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2.xml" ContentType="application/vnd.openxmlformats-officedocument.themeOverride+xml"/>
  <Override PartName="/word/charts/chart15.xml" ContentType="application/vnd.openxmlformats-officedocument.drawingml.chart+xml"/>
  <Override PartName="/word/theme/themeOverride3.xml" ContentType="application/vnd.openxmlformats-officedocument.themeOverride+xml"/>
  <Override PartName="/word/charts/chart16.xml" ContentType="application/vnd.openxmlformats-officedocument.drawingml.chart+xml"/>
  <Override PartName="/word/theme/themeOverride4.xml" ContentType="application/vnd.openxmlformats-officedocument.themeOverride+xml"/>
  <Override PartName="/word/charts/chart17.xml" ContentType="application/vnd.openxmlformats-officedocument.drawingml.chart+xml"/>
  <Override PartName="/word/theme/themeOverride5.xml" ContentType="application/vnd.openxmlformats-officedocument.themeOverride+xml"/>
  <Override PartName="/word/charts/chart18.xml" ContentType="application/vnd.openxmlformats-officedocument.drawingml.chart+xml"/>
  <Override PartName="/word/theme/themeOverride6.xml" ContentType="application/vnd.openxmlformats-officedocument.themeOverride+xml"/>
  <Override PartName="/word/charts/chart19.xml" ContentType="application/vnd.openxmlformats-officedocument.drawingml.chart+xml"/>
  <Override PartName="/word/theme/themeOverride7.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theme/themeOverride8.xml" ContentType="application/vnd.openxmlformats-officedocument.themeOverride+xml"/>
  <Override PartName="/word/charts/chart25.xml" ContentType="application/vnd.openxmlformats-officedocument.drawingml.chart+xml"/>
  <Override PartName="/word/theme/themeOverride9.xml" ContentType="application/vnd.openxmlformats-officedocument.themeOverride+xml"/>
  <Override PartName="/word/charts/chart26.xml" ContentType="application/vnd.openxmlformats-officedocument.drawingml.chart+xml"/>
  <Override PartName="/word/theme/themeOverride10.xml" ContentType="application/vnd.openxmlformats-officedocument.themeOverride+xml"/>
  <Override PartName="/word/charts/chart27.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charts/chart28.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2.xml" ContentType="application/vnd.openxmlformats-officedocument.themeOverride+xml"/>
  <Override PartName="/word/charts/chart29.xml" ContentType="application/vnd.openxmlformats-officedocument.drawingml.chart+xml"/>
  <Override PartName="/word/theme/themeOverride13.xml" ContentType="application/vnd.openxmlformats-officedocument.themeOverride+xml"/>
  <Override PartName="/word/charts/chart30.xml" ContentType="application/vnd.openxmlformats-officedocument.drawingml.chart+xml"/>
  <Override PartName="/word/theme/themeOverride14.xml" ContentType="application/vnd.openxmlformats-officedocument.themeOverride+xml"/>
  <Override PartName="/word/charts/chart31.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5.xml" ContentType="application/vnd.openxmlformats-officedocument.themeOverride+xml"/>
  <Override PartName="/word/charts/chart32.xml" ContentType="application/vnd.openxmlformats-officedocument.drawingml.chart+xml"/>
  <Override PartName="/word/theme/themeOverride16.xml" ContentType="application/vnd.openxmlformats-officedocument.themeOverride+xml"/>
  <Override PartName="/word/charts/chart33.xml" ContentType="application/vnd.openxmlformats-officedocument.drawingml.chart+xml"/>
  <Override PartName="/word/theme/themeOverride17.xml" ContentType="application/vnd.openxmlformats-officedocument.themeOverride+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B3F1A3" w14:textId="1508E964" w:rsidR="00C74718" w:rsidRDefault="00C74718" w:rsidP="00C74718">
      <w:pPr>
        <w:spacing w:line="276" w:lineRule="auto"/>
        <w:jc w:val="both"/>
        <w:rPr>
          <w:b/>
          <w:color w:val="000000"/>
          <w:sz w:val="28"/>
          <w:szCs w:val="28"/>
        </w:rPr>
      </w:pPr>
    </w:p>
    <w:p w14:paraId="3AD58712" w14:textId="77777777" w:rsidR="005A09A9" w:rsidRPr="00E20CB3" w:rsidRDefault="005A09A9" w:rsidP="00C74718">
      <w:pPr>
        <w:spacing w:line="276" w:lineRule="auto"/>
        <w:jc w:val="both"/>
        <w:rPr>
          <w:b/>
          <w:color w:val="000000"/>
          <w:sz w:val="28"/>
          <w:szCs w:val="28"/>
        </w:rPr>
      </w:pPr>
    </w:p>
    <w:p w14:paraId="1D49B4A9" w14:textId="77777777" w:rsidR="00C74718" w:rsidRPr="00CB6CC0" w:rsidRDefault="00C74718" w:rsidP="00C74718">
      <w:pPr>
        <w:spacing w:line="276" w:lineRule="auto"/>
        <w:jc w:val="both"/>
        <w:rPr>
          <w:b/>
          <w:color w:val="000000"/>
          <w:sz w:val="28"/>
          <w:szCs w:val="28"/>
        </w:rPr>
      </w:pPr>
    </w:p>
    <w:p w14:paraId="2FA484F2" w14:textId="77777777" w:rsidR="00C74718" w:rsidRPr="00CB6CC0" w:rsidRDefault="00C74718" w:rsidP="00C74718">
      <w:pPr>
        <w:spacing w:line="276" w:lineRule="auto"/>
        <w:jc w:val="both"/>
        <w:rPr>
          <w:b/>
          <w:color w:val="000000"/>
          <w:sz w:val="28"/>
          <w:szCs w:val="28"/>
        </w:rPr>
      </w:pPr>
    </w:p>
    <w:p w14:paraId="558D11AD" w14:textId="77777777" w:rsidR="00C74718" w:rsidRPr="00CB6CC0" w:rsidRDefault="00C74718" w:rsidP="00C74718">
      <w:pPr>
        <w:spacing w:line="276" w:lineRule="auto"/>
        <w:jc w:val="both"/>
        <w:rPr>
          <w:b/>
          <w:color w:val="000000"/>
          <w:sz w:val="28"/>
          <w:szCs w:val="28"/>
        </w:rPr>
      </w:pPr>
    </w:p>
    <w:p w14:paraId="1FEC0AEB" w14:textId="77777777" w:rsidR="00C74718" w:rsidRPr="00CB6CC0" w:rsidRDefault="00C74718" w:rsidP="00C74718">
      <w:pPr>
        <w:spacing w:line="276" w:lineRule="auto"/>
        <w:jc w:val="both"/>
        <w:rPr>
          <w:b/>
          <w:color w:val="000000"/>
          <w:sz w:val="28"/>
          <w:szCs w:val="28"/>
        </w:rPr>
      </w:pPr>
    </w:p>
    <w:p w14:paraId="3D6B9085" w14:textId="77777777" w:rsidR="00C74718" w:rsidRPr="00CB6CC0" w:rsidRDefault="00C74718" w:rsidP="00C74718">
      <w:pPr>
        <w:spacing w:line="276" w:lineRule="auto"/>
        <w:jc w:val="both"/>
        <w:rPr>
          <w:b/>
          <w:color w:val="000000"/>
          <w:sz w:val="28"/>
          <w:szCs w:val="28"/>
        </w:rPr>
      </w:pPr>
    </w:p>
    <w:p w14:paraId="62940C2A" w14:textId="77777777" w:rsidR="00C74718" w:rsidRPr="00CB6CC0" w:rsidRDefault="00C74718" w:rsidP="00C74718">
      <w:pPr>
        <w:spacing w:line="276" w:lineRule="auto"/>
        <w:jc w:val="both"/>
        <w:rPr>
          <w:b/>
          <w:color w:val="000000"/>
          <w:sz w:val="28"/>
          <w:szCs w:val="28"/>
        </w:rPr>
      </w:pPr>
    </w:p>
    <w:p w14:paraId="64A39CE5" w14:textId="77777777" w:rsidR="00C74718" w:rsidRPr="00CB6CC0" w:rsidRDefault="00C74718" w:rsidP="00C74718">
      <w:pPr>
        <w:spacing w:line="276" w:lineRule="auto"/>
        <w:jc w:val="both"/>
        <w:rPr>
          <w:b/>
          <w:color w:val="000000"/>
          <w:sz w:val="28"/>
          <w:szCs w:val="28"/>
        </w:rPr>
      </w:pPr>
    </w:p>
    <w:p w14:paraId="73C6DDC5" w14:textId="77777777" w:rsidR="00C74718" w:rsidRPr="00CB6CC0" w:rsidRDefault="00C74718" w:rsidP="00C74718">
      <w:pPr>
        <w:spacing w:line="276" w:lineRule="auto"/>
        <w:jc w:val="both"/>
        <w:rPr>
          <w:b/>
          <w:color w:val="000000"/>
          <w:sz w:val="28"/>
          <w:szCs w:val="28"/>
        </w:rPr>
      </w:pPr>
    </w:p>
    <w:p w14:paraId="2F36D3F1" w14:textId="77777777" w:rsidR="00C74718" w:rsidRPr="00CB6CC0" w:rsidRDefault="00C74718" w:rsidP="00C74718">
      <w:pPr>
        <w:spacing w:line="276" w:lineRule="auto"/>
        <w:jc w:val="both"/>
        <w:rPr>
          <w:b/>
          <w:color w:val="000000"/>
          <w:sz w:val="28"/>
          <w:szCs w:val="28"/>
        </w:rPr>
      </w:pPr>
    </w:p>
    <w:p w14:paraId="656D8450" w14:textId="77777777" w:rsidR="00C74718" w:rsidRPr="00CB6CC0" w:rsidRDefault="00C74718" w:rsidP="00C74718">
      <w:pPr>
        <w:spacing w:line="276" w:lineRule="auto"/>
        <w:jc w:val="center"/>
        <w:rPr>
          <w:color w:val="000000"/>
          <w:sz w:val="52"/>
          <w:szCs w:val="52"/>
        </w:rPr>
      </w:pPr>
    </w:p>
    <w:p w14:paraId="3579E102" w14:textId="77777777" w:rsidR="00C74718" w:rsidRPr="00CB6CC0" w:rsidRDefault="00C74718" w:rsidP="00C74718">
      <w:pPr>
        <w:spacing w:line="276" w:lineRule="auto"/>
        <w:jc w:val="center"/>
        <w:rPr>
          <w:color w:val="000000"/>
          <w:sz w:val="52"/>
          <w:szCs w:val="52"/>
        </w:rPr>
      </w:pPr>
    </w:p>
    <w:p w14:paraId="1FB9CB71" w14:textId="77777777" w:rsidR="00C74718" w:rsidRPr="00AD41DD" w:rsidRDefault="00C74718" w:rsidP="00C74718">
      <w:pPr>
        <w:spacing w:line="276" w:lineRule="auto"/>
        <w:jc w:val="center"/>
        <w:rPr>
          <w:color w:val="000000"/>
          <w:sz w:val="52"/>
          <w:szCs w:val="52"/>
        </w:rPr>
      </w:pPr>
      <w:r w:rsidRPr="00AD41DD">
        <w:rPr>
          <w:color w:val="000000"/>
          <w:sz w:val="52"/>
          <w:szCs w:val="52"/>
        </w:rPr>
        <w:t>R A P O R T</w:t>
      </w:r>
    </w:p>
    <w:p w14:paraId="35BE6CFE" w14:textId="77777777" w:rsidR="00C74718" w:rsidRPr="00AD41DD" w:rsidRDefault="00C74718" w:rsidP="00C74718">
      <w:pPr>
        <w:spacing w:line="276" w:lineRule="auto"/>
        <w:jc w:val="center"/>
        <w:rPr>
          <w:color w:val="000000"/>
          <w:sz w:val="52"/>
          <w:szCs w:val="52"/>
        </w:rPr>
      </w:pPr>
      <w:r w:rsidRPr="00AD41DD">
        <w:rPr>
          <w:color w:val="000000"/>
          <w:sz w:val="52"/>
          <w:szCs w:val="52"/>
        </w:rPr>
        <w:t>privind executarea bugetului de stat</w:t>
      </w:r>
    </w:p>
    <w:p w14:paraId="656815ED" w14:textId="2A105503" w:rsidR="00C74718" w:rsidRDefault="00957C17" w:rsidP="00C74718">
      <w:pPr>
        <w:spacing w:line="276" w:lineRule="auto"/>
        <w:jc w:val="center"/>
        <w:rPr>
          <w:color w:val="000000"/>
          <w:sz w:val="52"/>
          <w:szCs w:val="52"/>
        </w:rPr>
      </w:pPr>
      <w:r w:rsidRPr="00AD41DD">
        <w:rPr>
          <w:color w:val="000000"/>
          <w:sz w:val="52"/>
          <w:szCs w:val="52"/>
        </w:rPr>
        <w:t>în anul 202</w:t>
      </w:r>
      <w:r w:rsidR="007A3646">
        <w:rPr>
          <w:color w:val="000000"/>
          <w:sz w:val="52"/>
          <w:szCs w:val="52"/>
        </w:rPr>
        <w:t>4</w:t>
      </w:r>
    </w:p>
    <w:p w14:paraId="200DBA59" w14:textId="77777777" w:rsidR="00957C17" w:rsidRPr="00CB6CC0" w:rsidRDefault="00957C17" w:rsidP="00C74718">
      <w:pPr>
        <w:spacing w:line="276" w:lineRule="auto"/>
        <w:jc w:val="center"/>
        <w:rPr>
          <w:color w:val="000000"/>
          <w:sz w:val="52"/>
          <w:szCs w:val="52"/>
        </w:rPr>
      </w:pPr>
    </w:p>
    <w:p w14:paraId="651E1424" w14:textId="77777777" w:rsidR="00C74718" w:rsidRPr="00CB6CC0" w:rsidRDefault="00C74718" w:rsidP="00C74718">
      <w:pPr>
        <w:spacing w:line="276" w:lineRule="auto"/>
        <w:ind w:firstLine="567"/>
        <w:jc w:val="center"/>
        <w:rPr>
          <w:b/>
          <w:color w:val="000000"/>
          <w:sz w:val="52"/>
          <w:szCs w:val="52"/>
        </w:rPr>
      </w:pPr>
    </w:p>
    <w:p w14:paraId="4DF78A42" w14:textId="77777777" w:rsidR="00C74718" w:rsidRPr="00CB6CC0" w:rsidRDefault="00C74718" w:rsidP="00C74718">
      <w:pPr>
        <w:spacing w:line="276" w:lineRule="auto"/>
        <w:ind w:firstLine="567"/>
        <w:jc w:val="both"/>
        <w:rPr>
          <w:b/>
          <w:color w:val="000000"/>
          <w:sz w:val="28"/>
          <w:szCs w:val="28"/>
        </w:rPr>
      </w:pPr>
    </w:p>
    <w:p w14:paraId="2C7FF65F" w14:textId="77777777" w:rsidR="00C74718" w:rsidRPr="00CB6CC0" w:rsidRDefault="00C74718" w:rsidP="00C74718">
      <w:pPr>
        <w:spacing w:line="276" w:lineRule="auto"/>
        <w:ind w:firstLine="567"/>
        <w:jc w:val="both"/>
        <w:rPr>
          <w:b/>
          <w:color w:val="000000"/>
          <w:sz w:val="28"/>
          <w:szCs w:val="28"/>
        </w:rPr>
      </w:pPr>
    </w:p>
    <w:p w14:paraId="441B5FAC" w14:textId="77777777" w:rsidR="00C74718" w:rsidRPr="00CB6CC0" w:rsidRDefault="00C74718" w:rsidP="00C74718">
      <w:pPr>
        <w:spacing w:line="276" w:lineRule="auto"/>
        <w:ind w:firstLine="567"/>
        <w:jc w:val="both"/>
        <w:rPr>
          <w:b/>
          <w:color w:val="000000"/>
          <w:sz w:val="28"/>
          <w:szCs w:val="28"/>
        </w:rPr>
      </w:pPr>
    </w:p>
    <w:p w14:paraId="6932160F" w14:textId="77777777" w:rsidR="00C74718" w:rsidRPr="00CB6CC0" w:rsidRDefault="00C74718" w:rsidP="00C74718">
      <w:pPr>
        <w:spacing w:line="276" w:lineRule="auto"/>
        <w:ind w:firstLine="567"/>
        <w:jc w:val="both"/>
        <w:rPr>
          <w:b/>
          <w:color w:val="000000"/>
          <w:sz w:val="28"/>
          <w:szCs w:val="28"/>
        </w:rPr>
      </w:pPr>
    </w:p>
    <w:p w14:paraId="41852FB7" w14:textId="77777777" w:rsidR="00C74718" w:rsidRPr="00CB6CC0" w:rsidRDefault="00C74718" w:rsidP="00C74718">
      <w:pPr>
        <w:spacing w:line="276" w:lineRule="auto"/>
        <w:ind w:firstLine="567"/>
        <w:jc w:val="both"/>
        <w:rPr>
          <w:b/>
          <w:color w:val="000000"/>
          <w:sz w:val="28"/>
          <w:szCs w:val="28"/>
        </w:rPr>
      </w:pPr>
    </w:p>
    <w:p w14:paraId="2D845965" w14:textId="77777777" w:rsidR="00C74718" w:rsidRPr="00CB6CC0" w:rsidRDefault="00C74718" w:rsidP="00C74718">
      <w:pPr>
        <w:spacing w:line="276" w:lineRule="auto"/>
        <w:ind w:firstLine="567"/>
        <w:jc w:val="both"/>
        <w:rPr>
          <w:b/>
          <w:color w:val="000000"/>
          <w:sz w:val="28"/>
          <w:szCs w:val="28"/>
        </w:rPr>
      </w:pPr>
    </w:p>
    <w:p w14:paraId="49665055" w14:textId="77777777" w:rsidR="00C74718" w:rsidRPr="00CB6CC0" w:rsidRDefault="00C74718" w:rsidP="00C74718">
      <w:pPr>
        <w:spacing w:line="276" w:lineRule="auto"/>
        <w:ind w:firstLine="567"/>
        <w:jc w:val="both"/>
        <w:rPr>
          <w:b/>
          <w:color w:val="000000"/>
          <w:sz w:val="28"/>
          <w:szCs w:val="28"/>
        </w:rPr>
      </w:pPr>
    </w:p>
    <w:p w14:paraId="7524A225" w14:textId="77777777" w:rsidR="00C74718" w:rsidRPr="00CB6CC0" w:rsidRDefault="00C74718" w:rsidP="00C74718">
      <w:pPr>
        <w:spacing w:line="276" w:lineRule="auto"/>
        <w:ind w:firstLine="567"/>
        <w:jc w:val="both"/>
        <w:rPr>
          <w:b/>
          <w:color w:val="000000"/>
          <w:sz w:val="28"/>
          <w:szCs w:val="28"/>
        </w:rPr>
      </w:pPr>
    </w:p>
    <w:p w14:paraId="196D5A68" w14:textId="77777777" w:rsidR="00C74718" w:rsidRPr="00CB6CC0" w:rsidRDefault="00C74718" w:rsidP="00C74718">
      <w:pPr>
        <w:spacing w:line="276" w:lineRule="auto"/>
        <w:ind w:firstLine="567"/>
        <w:jc w:val="both"/>
        <w:rPr>
          <w:b/>
          <w:color w:val="000000"/>
          <w:sz w:val="28"/>
          <w:szCs w:val="28"/>
        </w:rPr>
      </w:pPr>
    </w:p>
    <w:p w14:paraId="13321017" w14:textId="77777777" w:rsidR="00C74718" w:rsidRPr="00CB6CC0" w:rsidRDefault="00C74718" w:rsidP="00C74718">
      <w:pPr>
        <w:spacing w:line="276" w:lineRule="auto"/>
        <w:ind w:firstLine="567"/>
        <w:jc w:val="both"/>
        <w:rPr>
          <w:b/>
          <w:color w:val="000000"/>
          <w:sz w:val="28"/>
          <w:szCs w:val="28"/>
        </w:rPr>
      </w:pPr>
    </w:p>
    <w:p w14:paraId="02A000B3" w14:textId="77777777" w:rsidR="00C74718" w:rsidRPr="00CB6CC0" w:rsidRDefault="00C74718" w:rsidP="00C74718">
      <w:pPr>
        <w:spacing w:line="276" w:lineRule="auto"/>
        <w:ind w:firstLine="567"/>
        <w:jc w:val="both"/>
        <w:rPr>
          <w:b/>
          <w:color w:val="000000"/>
          <w:sz w:val="28"/>
          <w:szCs w:val="28"/>
        </w:rPr>
      </w:pPr>
    </w:p>
    <w:p w14:paraId="4F478B4C" w14:textId="77777777" w:rsidR="00C74718" w:rsidRPr="00CB6CC0" w:rsidRDefault="00C74718" w:rsidP="00C74718">
      <w:pPr>
        <w:spacing w:line="276" w:lineRule="auto"/>
        <w:ind w:firstLine="567"/>
        <w:jc w:val="both"/>
        <w:rPr>
          <w:b/>
          <w:color w:val="000000"/>
          <w:sz w:val="28"/>
          <w:szCs w:val="28"/>
        </w:rPr>
      </w:pPr>
    </w:p>
    <w:p w14:paraId="06B7CC44" w14:textId="77777777" w:rsidR="00C74718" w:rsidRPr="00CB6CC0" w:rsidRDefault="00C74718" w:rsidP="00C74718">
      <w:pPr>
        <w:spacing w:line="276" w:lineRule="auto"/>
        <w:ind w:firstLine="567"/>
        <w:jc w:val="both"/>
        <w:rPr>
          <w:b/>
          <w:color w:val="000000"/>
          <w:sz w:val="28"/>
          <w:szCs w:val="28"/>
        </w:rPr>
      </w:pPr>
    </w:p>
    <w:p w14:paraId="5423F52A" w14:textId="77777777" w:rsidR="00C74718" w:rsidRPr="00CB6CC0" w:rsidRDefault="00C74718" w:rsidP="00C74718">
      <w:pPr>
        <w:spacing w:line="276" w:lineRule="auto"/>
        <w:ind w:firstLine="567"/>
        <w:jc w:val="both"/>
        <w:rPr>
          <w:b/>
          <w:color w:val="000000"/>
          <w:sz w:val="28"/>
          <w:szCs w:val="28"/>
        </w:rPr>
      </w:pPr>
    </w:p>
    <w:p w14:paraId="301DD911" w14:textId="77777777" w:rsidR="00C74718" w:rsidRPr="00CB6CC0" w:rsidRDefault="00C74718" w:rsidP="00C74718">
      <w:pPr>
        <w:spacing w:line="276" w:lineRule="auto"/>
        <w:ind w:firstLine="567"/>
        <w:jc w:val="both"/>
        <w:rPr>
          <w:b/>
          <w:color w:val="000000"/>
          <w:sz w:val="28"/>
          <w:szCs w:val="28"/>
        </w:rPr>
      </w:pPr>
    </w:p>
    <w:p w14:paraId="041D1EB3" w14:textId="77777777" w:rsidR="00C74718" w:rsidRPr="00CB6CC0" w:rsidRDefault="00C74718" w:rsidP="00C74718">
      <w:pPr>
        <w:spacing w:line="276" w:lineRule="auto"/>
        <w:ind w:firstLine="567"/>
        <w:jc w:val="both"/>
        <w:rPr>
          <w:b/>
          <w:color w:val="000000"/>
          <w:sz w:val="28"/>
          <w:szCs w:val="28"/>
        </w:rPr>
      </w:pPr>
      <w:r w:rsidRPr="00CB6CC0">
        <w:rPr>
          <w:b/>
          <w:color w:val="000000"/>
          <w:sz w:val="28"/>
          <w:szCs w:val="28"/>
        </w:rPr>
        <w:lastRenderedPageBreak/>
        <w:br w:type="page"/>
      </w:r>
    </w:p>
    <w:tbl>
      <w:tblPr>
        <w:tblW w:w="8983" w:type="dxa"/>
        <w:tblInd w:w="108" w:type="dxa"/>
        <w:tblLook w:val="04A0" w:firstRow="1" w:lastRow="0" w:firstColumn="1" w:lastColumn="0" w:noHBand="0" w:noVBand="1"/>
      </w:tblPr>
      <w:tblGrid>
        <w:gridCol w:w="8983"/>
      </w:tblGrid>
      <w:tr w:rsidR="00317093" w:rsidRPr="00A0188C" w14:paraId="1FF640DF" w14:textId="77777777" w:rsidTr="00A24FAF">
        <w:trPr>
          <w:trHeight w:val="264"/>
        </w:trPr>
        <w:tc>
          <w:tcPr>
            <w:tcW w:w="8983" w:type="dxa"/>
            <w:tcBorders>
              <w:top w:val="nil"/>
              <w:left w:val="nil"/>
              <w:bottom w:val="nil"/>
              <w:right w:val="nil"/>
            </w:tcBorders>
            <w:shd w:val="clear" w:color="auto" w:fill="auto"/>
            <w:noWrap/>
            <w:vAlign w:val="center"/>
            <w:hideMark/>
          </w:tcPr>
          <w:p w14:paraId="71067653" w14:textId="77777777" w:rsidR="00317093" w:rsidRPr="0061519C" w:rsidRDefault="00317093" w:rsidP="00317093">
            <w:pPr>
              <w:spacing w:line="276" w:lineRule="auto"/>
              <w:jc w:val="center"/>
              <w:rPr>
                <w:b/>
                <w:bCs/>
                <w:i/>
                <w:color w:val="000000"/>
                <w:sz w:val="28"/>
                <w:szCs w:val="28"/>
                <w:lang w:eastAsia="en-US"/>
              </w:rPr>
            </w:pPr>
            <w:r w:rsidRPr="0061519C">
              <w:rPr>
                <w:b/>
                <w:bCs/>
                <w:i/>
                <w:color w:val="000000"/>
                <w:sz w:val="28"/>
                <w:szCs w:val="28"/>
                <w:lang w:eastAsia="en-US"/>
              </w:rPr>
              <w:lastRenderedPageBreak/>
              <w:t>C U P R I N S U L</w:t>
            </w:r>
          </w:p>
        </w:tc>
      </w:tr>
      <w:tr w:rsidR="00317093" w:rsidRPr="001C1056" w14:paraId="58D2E0C5" w14:textId="77777777" w:rsidTr="00A24FAF">
        <w:trPr>
          <w:trHeight w:val="321"/>
        </w:trPr>
        <w:tc>
          <w:tcPr>
            <w:tcW w:w="8983" w:type="dxa"/>
            <w:tcBorders>
              <w:top w:val="nil"/>
              <w:left w:val="nil"/>
              <w:bottom w:val="nil"/>
              <w:right w:val="nil"/>
            </w:tcBorders>
            <w:shd w:val="clear" w:color="auto" w:fill="auto"/>
            <w:noWrap/>
            <w:vAlign w:val="center"/>
            <w:hideMark/>
          </w:tcPr>
          <w:p w14:paraId="45236216" w14:textId="477A7769" w:rsidR="00317093" w:rsidRPr="0061519C" w:rsidRDefault="00317093" w:rsidP="00317093">
            <w:pPr>
              <w:spacing w:line="276" w:lineRule="auto"/>
              <w:jc w:val="center"/>
              <w:rPr>
                <w:b/>
                <w:bCs/>
                <w:i/>
                <w:color w:val="000000"/>
                <w:sz w:val="28"/>
                <w:szCs w:val="28"/>
                <w:lang w:eastAsia="en-US"/>
              </w:rPr>
            </w:pPr>
            <w:r w:rsidRPr="0061519C">
              <w:rPr>
                <w:b/>
                <w:bCs/>
                <w:i/>
                <w:color w:val="000000"/>
                <w:sz w:val="28"/>
                <w:szCs w:val="28"/>
                <w:lang w:eastAsia="en-US"/>
              </w:rPr>
              <w:t>raportului privind executarea bugetului de stat în anul 202</w:t>
            </w:r>
            <w:r w:rsidR="00232F3C">
              <w:rPr>
                <w:b/>
                <w:bCs/>
                <w:i/>
                <w:color w:val="000000"/>
                <w:sz w:val="28"/>
                <w:szCs w:val="28"/>
                <w:lang w:eastAsia="en-US"/>
              </w:rPr>
              <w:t>4</w:t>
            </w:r>
          </w:p>
          <w:p w14:paraId="7976ACDF" w14:textId="77777777" w:rsidR="00317093" w:rsidRPr="0061519C" w:rsidRDefault="00317093" w:rsidP="00317093">
            <w:pPr>
              <w:spacing w:line="276" w:lineRule="auto"/>
              <w:jc w:val="center"/>
              <w:rPr>
                <w:b/>
                <w:bCs/>
                <w:i/>
                <w:color w:val="000000"/>
                <w:sz w:val="28"/>
                <w:szCs w:val="28"/>
                <w:lang w:val="en-GB" w:eastAsia="en-US"/>
              </w:rPr>
            </w:pPr>
          </w:p>
        </w:tc>
      </w:tr>
    </w:tbl>
    <w:sdt>
      <w:sdtPr>
        <w:rPr>
          <w:rFonts w:ascii="Times New Roman" w:hAnsi="Times New Roman"/>
          <w:color w:val="auto"/>
          <w:sz w:val="24"/>
          <w:szCs w:val="24"/>
          <w:lang w:val="ru-RU" w:eastAsia="ru-RU"/>
        </w:rPr>
        <w:id w:val="651338512"/>
        <w:docPartObj>
          <w:docPartGallery w:val="Table of Contents"/>
          <w:docPartUnique/>
        </w:docPartObj>
      </w:sdtPr>
      <w:sdtEndPr>
        <w:rPr>
          <w:b/>
          <w:bCs/>
          <w:lang w:val="ro-RO"/>
        </w:rPr>
      </w:sdtEndPr>
      <w:sdtContent>
        <w:p w14:paraId="153DBD06" w14:textId="0E996A8F" w:rsidR="00270CDC" w:rsidRDefault="00270CDC">
          <w:pPr>
            <w:pStyle w:val="afffd"/>
          </w:pPr>
        </w:p>
        <w:p w14:paraId="12C03D82" w14:textId="40F31D07" w:rsidR="005D4E41" w:rsidRDefault="00270CDC">
          <w:pPr>
            <w:pStyle w:val="1d"/>
            <w:rPr>
              <w:rFonts w:asciiTheme="minorHAnsi" w:eastAsiaTheme="minorEastAsia" w:hAnsiTheme="minorHAnsi" w:cstheme="minorBidi"/>
              <w:b w:val="0"/>
              <w:bCs w:val="0"/>
              <w:i w:val="0"/>
              <w:iCs w:val="0"/>
              <w:noProof/>
              <w:sz w:val="22"/>
              <w:szCs w:val="22"/>
              <w:lang w:val="en-US" w:eastAsia="en-US"/>
            </w:rPr>
          </w:pPr>
          <w:r w:rsidRPr="00BE11D2">
            <w:fldChar w:fldCharType="begin"/>
          </w:r>
          <w:r w:rsidRPr="00BE11D2">
            <w:instrText xml:space="preserve"> TOC \o "1-3" \h \z \u </w:instrText>
          </w:r>
          <w:r w:rsidRPr="00BE11D2">
            <w:fldChar w:fldCharType="separate"/>
          </w:r>
          <w:hyperlink w:anchor="_Toc196211612" w:history="1">
            <w:r w:rsidR="005D4E41" w:rsidRPr="00863904">
              <w:rPr>
                <w:rStyle w:val="a4"/>
                <w:noProof/>
              </w:rPr>
              <w:t>Sumar executiv</w:t>
            </w:r>
            <w:r w:rsidR="005D4E41">
              <w:rPr>
                <w:noProof/>
                <w:webHidden/>
              </w:rPr>
              <w:tab/>
            </w:r>
            <w:r w:rsidR="005D4E41">
              <w:rPr>
                <w:noProof/>
                <w:webHidden/>
              </w:rPr>
              <w:fldChar w:fldCharType="begin"/>
            </w:r>
            <w:r w:rsidR="005D4E41">
              <w:rPr>
                <w:noProof/>
                <w:webHidden/>
              </w:rPr>
              <w:instrText xml:space="preserve"> PAGEREF _Toc196211612 \h </w:instrText>
            </w:r>
            <w:r w:rsidR="005D4E41">
              <w:rPr>
                <w:noProof/>
                <w:webHidden/>
              </w:rPr>
            </w:r>
            <w:r w:rsidR="005D4E41">
              <w:rPr>
                <w:noProof/>
                <w:webHidden/>
              </w:rPr>
              <w:fldChar w:fldCharType="separate"/>
            </w:r>
            <w:r w:rsidR="005E5B95">
              <w:rPr>
                <w:noProof/>
                <w:webHidden/>
              </w:rPr>
              <w:t>- 3 -</w:t>
            </w:r>
            <w:r w:rsidR="005D4E41">
              <w:rPr>
                <w:noProof/>
                <w:webHidden/>
              </w:rPr>
              <w:fldChar w:fldCharType="end"/>
            </w:r>
          </w:hyperlink>
        </w:p>
        <w:p w14:paraId="74045A2C" w14:textId="2B0559BB" w:rsidR="005D4E41" w:rsidRDefault="005A09A9">
          <w:pPr>
            <w:pStyle w:val="2f"/>
            <w:rPr>
              <w:rFonts w:asciiTheme="minorHAnsi" w:eastAsiaTheme="minorEastAsia" w:hAnsiTheme="minorHAnsi" w:cstheme="minorBidi"/>
              <w:b w:val="0"/>
              <w:bCs w:val="0"/>
              <w:noProof/>
              <w:lang w:val="en-US" w:eastAsia="en-US"/>
            </w:rPr>
          </w:pPr>
          <w:hyperlink w:anchor="_Toc196211613" w:history="1">
            <w:r w:rsidR="005D4E41" w:rsidRPr="00863904">
              <w:rPr>
                <w:rStyle w:val="a4"/>
                <w:noProof/>
              </w:rPr>
              <w:t>Bugetul public național</w:t>
            </w:r>
            <w:r w:rsidR="005D4E41">
              <w:rPr>
                <w:noProof/>
                <w:webHidden/>
              </w:rPr>
              <w:tab/>
            </w:r>
            <w:r w:rsidR="005D4E41">
              <w:rPr>
                <w:noProof/>
                <w:webHidden/>
              </w:rPr>
              <w:fldChar w:fldCharType="begin"/>
            </w:r>
            <w:r w:rsidR="005D4E41">
              <w:rPr>
                <w:noProof/>
                <w:webHidden/>
              </w:rPr>
              <w:instrText xml:space="preserve"> PAGEREF _Toc196211613 \h </w:instrText>
            </w:r>
            <w:r w:rsidR="005D4E41">
              <w:rPr>
                <w:noProof/>
                <w:webHidden/>
              </w:rPr>
            </w:r>
            <w:r w:rsidR="005D4E41">
              <w:rPr>
                <w:noProof/>
                <w:webHidden/>
              </w:rPr>
              <w:fldChar w:fldCharType="separate"/>
            </w:r>
            <w:r w:rsidR="005E5B95">
              <w:rPr>
                <w:noProof/>
                <w:webHidden/>
              </w:rPr>
              <w:t>- 4 -</w:t>
            </w:r>
            <w:r w:rsidR="005D4E41">
              <w:rPr>
                <w:noProof/>
                <w:webHidden/>
              </w:rPr>
              <w:fldChar w:fldCharType="end"/>
            </w:r>
          </w:hyperlink>
        </w:p>
        <w:p w14:paraId="660441CB" w14:textId="2A13EC77" w:rsidR="005D4E41" w:rsidRDefault="005A09A9">
          <w:pPr>
            <w:pStyle w:val="2f"/>
            <w:rPr>
              <w:rFonts w:asciiTheme="minorHAnsi" w:eastAsiaTheme="minorEastAsia" w:hAnsiTheme="minorHAnsi" w:cstheme="minorBidi"/>
              <w:b w:val="0"/>
              <w:bCs w:val="0"/>
              <w:noProof/>
              <w:lang w:val="en-US" w:eastAsia="en-US"/>
            </w:rPr>
          </w:pPr>
          <w:hyperlink w:anchor="_Toc196211614" w:history="1">
            <w:r w:rsidR="005D4E41" w:rsidRPr="00863904">
              <w:rPr>
                <w:rStyle w:val="a4"/>
                <w:noProof/>
              </w:rPr>
              <w:t>Bugetul de stat</w:t>
            </w:r>
            <w:r w:rsidR="005D4E41">
              <w:rPr>
                <w:noProof/>
                <w:webHidden/>
              </w:rPr>
              <w:tab/>
            </w:r>
            <w:r w:rsidR="005D4E41">
              <w:rPr>
                <w:noProof/>
                <w:webHidden/>
              </w:rPr>
              <w:fldChar w:fldCharType="begin"/>
            </w:r>
            <w:r w:rsidR="005D4E41">
              <w:rPr>
                <w:noProof/>
                <w:webHidden/>
              </w:rPr>
              <w:instrText xml:space="preserve"> PAGEREF _Toc196211614 \h </w:instrText>
            </w:r>
            <w:r w:rsidR="005D4E41">
              <w:rPr>
                <w:noProof/>
                <w:webHidden/>
              </w:rPr>
            </w:r>
            <w:r w:rsidR="005D4E41">
              <w:rPr>
                <w:noProof/>
                <w:webHidden/>
              </w:rPr>
              <w:fldChar w:fldCharType="separate"/>
            </w:r>
            <w:r w:rsidR="005E5B95">
              <w:rPr>
                <w:noProof/>
                <w:webHidden/>
              </w:rPr>
              <w:t>- 5 -</w:t>
            </w:r>
            <w:r w:rsidR="005D4E41">
              <w:rPr>
                <w:noProof/>
                <w:webHidden/>
              </w:rPr>
              <w:fldChar w:fldCharType="end"/>
            </w:r>
          </w:hyperlink>
        </w:p>
        <w:p w14:paraId="4C5CF3AB" w14:textId="5620A26F" w:rsidR="005D4E41" w:rsidRDefault="005A09A9">
          <w:pPr>
            <w:pStyle w:val="1d"/>
            <w:rPr>
              <w:rFonts w:asciiTheme="minorHAnsi" w:eastAsiaTheme="minorEastAsia" w:hAnsiTheme="minorHAnsi" w:cstheme="minorBidi"/>
              <w:b w:val="0"/>
              <w:bCs w:val="0"/>
              <w:i w:val="0"/>
              <w:iCs w:val="0"/>
              <w:noProof/>
              <w:sz w:val="22"/>
              <w:szCs w:val="22"/>
              <w:lang w:val="en-US" w:eastAsia="en-US"/>
            </w:rPr>
          </w:pPr>
          <w:hyperlink w:anchor="_Toc196211615" w:history="1">
            <w:r w:rsidR="005D4E41" w:rsidRPr="00863904">
              <w:rPr>
                <w:rStyle w:val="a4"/>
                <w:noProof/>
              </w:rPr>
              <w:t>I. Evoluții macroeconomice ale economiei naționale în anul 2024</w:t>
            </w:r>
            <w:r w:rsidR="005D4E41">
              <w:rPr>
                <w:noProof/>
                <w:webHidden/>
              </w:rPr>
              <w:tab/>
            </w:r>
            <w:r w:rsidR="005D4E41">
              <w:rPr>
                <w:noProof/>
                <w:webHidden/>
              </w:rPr>
              <w:fldChar w:fldCharType="begin"/>
            </w:r>
            <w:r w:rsidR="005D4E41">
              <w:rPr>
                <w:noProof/>
                <w:webHidden/>
              </w:rPr>
              <w:instrText xml:space="preserve"> PAGEREF _Toc196211615 \h </w:instrText>
            </w:r>
            <w:r w:rsidR="005D4E41">
              <w:rPr>
                <w:noProof/>
                <w:webHidden/>
              </w:rPr>
            </w:r>
            <w:r w:rsidR="005D4E41">
              <w:rPr>
                <w:noProof/>
                <w:webHidden/>
              </w:rPr>
              <w:fldChar w:fldCharType="separate"/>
            </w:r>
            <w:r w:rsidR="005E5B95">
              <w:rPr>
                <w:noProof/>
                <w:webHidden/>
              </w:rPr>
              <w:t>- 6 -</w:t>
            </w:r>
            <w:r w:rsidR="005D4E41">
              <w:rPr>
                <w:noProof/>
                <w:webHidden/>
              </w:rPr>
              <w:fldChar w:fldCharType="end"/>
            </w:r>
          </w:hyperlink>
        </w:p>
        <w:p w14:paraId="24FCC8AE" w14:textId="6C64442A" w:rsidR="005D4E41" w:rsidRDefault="005A09A9">
          <w:pPr>
            <w:pStyle w:val="1d"/>
            <w:rPr>
              <w:rFonts w:asciiTheme="minorHAnsi" w:eastAsiaTheme="minorEastAsia" w:hAnsiTheme="minorHAnsi" w:cstheme="minorBidi"/>
              <w:b w:val="0"/>
              <w:bCs w:val="0"/>
              <w:i w:val="0"/>
              <w:iCs w:val="0"/>
              <w:noProof/>
              <w:sz w:val="22"/>
              <w:szCs w:val="22"/>
              <w:lang w:val="en-US" w:eastAsia="en-US"/>
            </w:rPr>
          </w:pPr>
          <w:hyperlink w:anchor="_Toc196211616" w:history="1">
            <w:r w:rsidR="005D4E41" w:rsidRPr="00863904">
              <w:rPr>
                <w:rStyle w:val="a4"/>
                <w:noProof/>
              </w:rPr>
              <w:t>II. Implementarea măsurilor de politici bugetar-fiscale</w:t>
            </w:r>
            <w:r w:rsidR="005D4E41">
              <w:rPr>
                <w:noProof/>
                <w:webHidden/>
              </w:rPr>
              <w:tab/>
            </w:r>
            <w:r w:rsidR="005D4E41">
              <w:rPr>
                <w:noProof/>
                <w:webHidden/>
              </w:rPr>
              <w:fldChar w:fldCharType="begin"/>
            </w:r>
            <w:r w:rsidR="005D4E41">
              <w:rPr>
                <w:noProof/>
                <w:webHidden/>
              </w:rPr>
              <w:instrText xml:space="preserve"> PAGEREF _Toc196211616 \h </w:instrText>
            </w:r>
            <w:r w:rsidR="005D4E41">
              <w:rPr>
                <w:noProof/>
                <w:webHidden/>
              </w:rPr>
            </w:r>
            <w:r w:rsidR="005D4E41">
              <w:rPr>
                <w:noProof/>
                <w:webHidden/>
              </w:rPr>
              <w:fldChar w:fldCharType="separate"/>
            </w:r>
            <w:r w:rsidR="005E5B95">
              <w:rPr>
                <w:noProof/>
                <w:webHidden/>
              </w:rPr>
              <w:t>- 10 -</w:t>
            </w:r>
            <w:r w:rsidR="005D4E41">
              <w:rPr>
                <w:noProof/>
                <w:webHidden/>
              </w:rPr>
              <w:fldChar w:fldCharType="end"/>
            </w:r>
          </w:hyperlink>
        </w:p>
        <w:p w14:paraId="10AB81B9" w14:textId="2BA8DE2F" w:rsidR="005D4E41" w:rsidRDefault="005A09A9">
          <w:pPr>
            <w:pStyle w:val="1d"/>
            <w:rPr>
              <w:rFonts w:asciiTheme="minorHAnsi" w:eastAsiaTheme="minorEastAsia" w:hAnsiTheme="minorHAnsi" w:cstheme="minorBidi"/>
              <w:b w:val="0"/>
              <w:bCs w:val="0"/>
              <w:i w:val="0"/>
              <w:iCs w:val="0"/>
              <w:noProof/>
              <w:sz w:val="22"/>
              <w:szCs w:val="22"/>
              <w:lang w:val="en-US" w:eastAsia="en-US"/>
            </w:rPr>
          </w:pPr>
          <w:hyperlink w:anchor="_Toc196211617" w:history="1">
            <w:r w:rsidR="005D4E41" w:rsidRPr="00863904">
              <w:rPr>
                <w:rStyle w:val="a4"/>
                <w:noProof/>
              </w:rPr>
              <w:t>III. Executarea bugetului public național</w:t>
            </w:r>
            <w:r w:rsidR="005D4E41">
              <w:rPr>
                <w:noProof/>
                <w:webHidden/>
              </w:rPr>
              <w:tab/>
            </w:r>
            <w:r w:rsidR="005D4E41">
              <w:rPr>
                <w:noProof/>
                <w:webHidden/>
              </w:rPr>
              <w:fldChar w:fldCharType="begin"/>
            </w:r>
            <w:r w:rsidR="005D4E41">
              <w:rPr>
                <w:noProof/>
                <w:webHidden/>
              </w:rPr>
              <w:instrText xml:space="preserve"> PAGEREF _Toc196211617 \h </w:instrText>
            </w:r>
            <w:r w:rsidR="005D4E41">
              <w:rPr>
                <w:noProof/>
                <w:webHidden/>
              </w:rPr>
            </w:r>
            <w:r w:rsidR="005D4E41">
              <w:rPr>
                <w:noProof/>
                <w:webHidden/>
              </w:rPr>
              <w:fldChar w:fldCharType="separate"/>
            </w:r>
            <w:r w:rsidR="005E5B95">
              <w:rPr>
                <w:noProof/>
                <w:webHidden/>
              </w:rPr>
              <w:t>- 17 -</w:t>
            </w:r>
            <w:r w:rsidR="005D4E41">
              <w:rPr>
                <w:noProof/>
                <w:webHidden/>
              </w:rPr>
              <w:fldChar w:fldCharType="end"/>
            </w:r>
          </w:hyperlink>
        </w:p>
        <w:p w14:paraId="1E9C46C3" w14:textId="78C6FB4F" w:rsidR="005D4E41" w:rsidRDefault="005A09A9">
          <w:pPr>
            <w:pStyle w:val="2f"/>
            <w:rPr>
              <w:rFonts w:asciiTheme="minorHAnsi" w:eastAsiaTheme="minorEastAsia" w:hAnsiTheme="minorHAnsi" w:cstheme="minorBidi"/>
              <w:b w:val="0"/>
              <w:bCs w:val="0"/>
              <w:noProof/>
              <w:lang w:val="en-US" w:eastAsia="en-US"/>
            </w:rPr>
          </w:pPr>
          <w:hyperlink w:anchor="_Toc196211618" w:history="1">
            <w:r w:rsidR="005D4E41" w:rsidRPr="00863904">
              <w:rPr>
                <w:rStyle w:val="a4"/>
                <w:noProof/>
              </w:rPr>
              <w:t>3.1 Executarea părții de venituri a bugetului public național</w:t>
            </w:r>
            <w:r w:rsidR="005D4E41">
              <w:rPr>
                <w:noProof/>
                <w:webHidden/>
              </w:rPr>
              <w:tab/>
            </w:r>
            <w:r w:rsidR="005D4E41">
              <w:rPr>
                <w:noProof/>
                <w:webHidden/>
              </w:rPr>
              <w:fldChar w:fldCharType="begin"/>
            </w:r>
            <w:r w:rsidR="005D4E41">
              <w:rPr>
                <w:noProof/>
                <w:webHidden/>
              </w:rPr>
              <w:instrText xml:space="preserve"> PAGEREF _Toc196211618 \h </w:instrText>
            </w:r>
            <w:r w:rsidR="005D4E41">
              <w:rPr>
                <w:noProof/>
                <w:webHidden/>
              </w:rPr>
            </w:r>
            <w:r w:rsidR="005D4E41">
              <w:rPr>
                <w:noProof/>
                <w:webHidden/>
              </w:rPr>
              <w:fldChar w:fldCharType="separate"/>
            </w:r>
            <w:r w:rsidR="005E5B95">
              <w:rPr>
                <w:noProof/>
                <w:webHidden/>
              </w:rPr>
              <w:t>- 18 -</w:t>
            </w:r>
            <w:r w:rsidR="005D4E41">
              <w:rPr>
                <w:noProof/>
                <w:webHidden/>
              </w:rPr>
              <w:fldChar w:fldCharType="end"/>
            </w:r>
          </w:hyperlink>
        </w:p>
        <w:p w14:paraId="6C53754A" w14:textId="2249EED7" w:rsidR="005D4E41" w:rsidRDefault="005A09A9">
          <w:pPr>
            <w:pStyle w:val="2f"/>
            <w:rPr>
              <w:rFonts w:asciiTheme="minorHAnsi" w:eastAsiaTheme="minorEastAsia" w:hAnsiTheme="minorHAnsi" w:cstheme="minorBidi"/>
              <w:b w:val="0"/>
              <w:bCs w:val="0"/>
              <w:noProof/>
              <w:lang w:val="en-US" w:eastAsia="en-US"/>
            </w:rPr>
          </w:pPr>
          <w:hyperlink w:anchor="_Toc196211619" w:history="1">
            <w:r w:rsidR="005D4E41" w:rsidRPr="00863904">
              <w:rPr>
                <w:rStyle w:val="a4"/>
                <w:noProof/>
              </w:rPr>
              <w:t>3.2 Executarea părții de cheltuieli a bugetului public național</w:t>
            </w:r>
            <w:r w:rsidR="005D4E41">
              <w:rPr>
                <w:noProof/>
                <w:webHidden/>
              </w:rPr>
              <w:tab/>
            </w:r>
            <w:r w:rsidR="005D4E41">
              <w:rPr>
                <w:noProof/>
                <w:webHidden/>
              </w:rPr>
              <w:fldChar w:fldCharType="begin"/>
            </w:r>
            <w:r w:rsidR="005D4E41">
              <w:rPr>
                <w:noProof/>
                <w:webHidden/>
              </w:rPr>
              <w:instrText xml:space="preserve"> PAGEREF _Toc196211619 \h </w:instrText>
            </w:r>
            <w:r w:rsidR="005D4E41">
              <w:rPr>
                <w:noProof/>
                <w:webHidden/>
              </w:rPr>
            </w:r>
            <w:r w:rsidR="005D4E41">
              <w:rPr>
                <w:noProof/>
                <w:webHidden/>
              </w:rPr>
              <w:fldChar w:fldCharType="separate"/>
            </w:r>
            <w:r w:rsidR="005E5B95">
              <w:rPr>
                <w:noProof/>
                <w:webHidden/>
              </w:rPr>
              <w:t>- 36 -</w:t>
            </w:r>
            <w:r w:rsidR="005D4E41">
              <w:rPr>
                <w:noProof/>
                <w:webHidden/>
              </w:rPr>
              <w:fldChar w:fldCharType="end"/>
            </w:r>
          </w:hyperlink>
        </w:p>
        <w:p w14:paraId="58C7788A" w14:textId="38717ECB" w:rsidR="005D4E41" w:rsidRDefault="005A09A9">
          <w:pPr>
            <w:pStyle w:val="2f"/>
            <w:rPr>
              <w:rFonts w:asciiTheme="minorHAnsi" w:eastAsiaTheme="minorEastAsia" w:hAnsiTheme="minorHAnsi" w:cstheme="minorBidi"/>
              <w:b w:val="0"/>
              <w:bCs w:val="0"/>
              <w:noProof/>
              <w:lang w:val="en-US" w:eastAsia="en-US"/>
            </w:rPr>
          </w:pPr>
          <w:hyperlink w:anchor="_Toc196211620" w:history="1">
            <w:r w:rsidR="005D4E41" w:rsidRPr="00863904">
              <w:rPr>
                <w:rStyle w:val="a4"/>
                <w:noProof/>
              </w:rPr>
              <w:t>3.3 Soldul bugetar al bugetului public național</w:t>
            </w:r>
            <w:r w:rsidR="005D4E41">
              <w:rPr>
                <w:noProof/>
                <w:webHidden/>
              </w:rPr>
              <w:tab/>
            </w:r>
            <w:r w:rsidR="005D4E41">
              <w:rPr>
                <w:noProof/>
                <w:webHidden/>
              </w:rPr>
              <w:fldChar w:fldCharType="begin"/>
            </w:r>
            <w:r w:rsidR="005D4E41">
              <w:rPr>
                <w:noProof/>
                <w:webHidden/>
              </w:rPr>
              <w:instrText xml:space="preserve"> PAGEREF _Toc196211620 \h </w:instrText>
            </w:r>
            <w:r w:rsidR="005D4E41">
              <w:rPr>
                <w:noProof/>
                <w:webHidden/>
              </w:rPr>
            </w:r>
            <w:r w:rsidR="005D4E41">
              <w:rPr>
                <w:noProof/>
                <w:webHidden/>
              </w:rPr>
              <w:fldChar w:fldCharType="separate"/>
            </w:r>
            <w:r w:rsidR="005E5B95">
              <w:rPr>
                <w:noProof/>
                <w:webHidden/>
              </w:rPr>
              <w:t>- 40 -</w:t>
            </w:r>
            <w:r w:rsidR="005D4E41">
              <w:rPr>
                <w:noProof/>
                <w:webHidden/>
              </w:rPr>
              <w:fldChar w:fldCharType="end"/>
            </w:r>
          </w:hyperlink>
        </w:p>
        <w:p w14:paraId="77682C42" w14:textId="014441CD" w:rsidR="005D4E41" w:rsidRDefault="005A09A9">
          <w:pPr>
            <w:pStyle w:val="2f"/>
            <w:rPr>
              <w:rFonts w:asciiTheme="minorHAnsi" w:eastAsiaTheme="minorEastAsia" w:hAnsiTheme="minorHAnsi" w:cstheme="minorBidi"/>
              <w:b w:val="0"/>
              <w:bCs w:val="0"/>
              <w:noProof/>
              <w:lang w:val="en-US" w:eastAsia="en-US"/>
            </w:rPr>
          </w:pPr>
          <w:hyperlink w:anchor="_Toc196211621" w:history="1">
            <w:r w:rsidR="005D4E41" w:rsidRPr="00863904">
              <w:rPr>
                <w:rStyle w:val="a4"/>
                <w:noProof/>
              </w:rPr>
              <w:t>3.4 Datoria sectorului public</w:t>
            </w:r>
            <w:r w:rsidR="005D4E41">
              <w:rPr>
                <w:noProof/>
                <w:webHidden/>
              </w:rPr>
              <w:tab/>
            </w:r>
            <w:r w:rsidR="005D4E41">
              <w:rPr>
                <w:noProof/>
                <w:webHidden/>
              </w:rPr>
              <w:fldChar w:fldCharType="begin"/>
            </w:r>
            <w:r w:rsidR="005D4E41">
              <w:rPr>
                <w:noProof/>
                <w:webHidden/>
              </w:rPr>
              <w:instrText xml:space="preserve"> PAGEREF _Toc196211621 \h </w:instrText>
            </w:r>
            <w:r w:rsidR="005D4E41">
              <w:rPr>
                <w:noProof/>
                <w:webHidden/>
              </w:rPr>
            </w:r>
            <w:r w:rsidR="005D4E41">
              <w:rPr>
                <w:noProof/>
                <w:webHidden/>
              </w:rPr>
              <w:fldChar w:fldCharType="separate"/>
            </w:r>
            <w:r w:rsidR="005E5B95">
              <w:rPr>
                <w:noProof/>
                <w:webHidden/>
              </w:rPr>
              <w:t>- 42 -</w:t>
            </w:r>
            <w:r w:rsidR="005D4E41">
              <w:rPr>
                <w:noProof/>
                <w:webHidden/>
              </w:rPr>
              <w:fldChar w:fldCharType="end"/>
            </w:r>
          </w:hyperlink>
        </w:p>
        <w:p w14:paraId="7276CFEB" w14:textId="4C36B1EB" w:rsidR="005D4E41" w:rsidRDefault="005A09A9">
          <w:pPr>
            <w:pStyle w:val="2f"/>
            <w:rPr>
              <w:rFonts w:asciiTheme="minorHAnsi" w:eastAsiaTheme="minorEastAsia" w:hAnsiTheme="minorHAnsi" w:cstheme="minorBidi"/>
              <w:b w:val="0"/>
              <w:bCs w:val="0"/>
              <w:noProof/>
              <w:lang w:val="en-US" w:eastAsia="en-US"/>
            </w:rPr>
          </w:pPr>
          <w:hyperlink w:anchor="_Toc196211622" w:history="1">
            <w:r w:rsidR="005D4E41" w:rsidRPr="00863904">
              <w:rPr>
                <w:rStyle w:val="a4"/>
                <w:noProof/>
              </w:rPr>
              <w:t>3.5 Datorii interne ale instituțiilor finanțate de la bugetul public național</w:t>
            </w:r>
            <w:r w:rsidR="005D4E41">
              <w:rPr>
                <w:noProof/>
                <w:webHidden/>
              </w:rPr>
              <w:tab/>
            </w:r>
            <w:r w:rsidR="005D4E41">
              <w:rPr>
                <w:noProof/>
                <w:webHidden/>
              </w:rPr>
              <w:fldChar w:fldCharType="begin"/>
            </w:r>
            <w:r w:rsidR="005D4E41">
              <w:rPr>
                <w:noProof/>
                <w:webHidden/>
              </w:rPr>
              <w:instrText xml:space="preserve"> PAGEREF _Toc196211622 \h </w:instrText>
            </w:r>
            <w:r w:rsidR="005D4E41">
              <w:rPr>
                <w:noProof/>
                <w:webHidden/>
              </w:rPr>
            </w:r>
            <w:r w:rsidR="005D4E41">
              <w:rPr>
                <w:noProof/>
                <w:webHidden/>
              </w:rPr>
              <w:fldChar w:fldCharType="separate"/>
            </w:r>
            <w:r w:rsidR="005E5B95">
              <w:rPr>
                <w:noProof/>
                <w:webHidden/>
              </w:rPr>
              <w:t>- 44 -</w:t>
            </w:r>
            <w:r w:rsidR="005D4E41">
              <w:rPr>
                <w:noProof/>
                <w:webHidden/>
              </w:rPr>
              <w:fldChar w:fldCharType="end"/>
            </w:r>
          </w:hyperlink>
        </w:p>
        <w:p w14:paraId="53135298" w14:textId="640CA6A2" w:rsidR="005D4E41" w:rsidRDefault="005A09A9">
          <w:pPr>
            <w:pStyle w:val="1d"/>
            <w:rPr>
              <w:rFonts w:asciiTheme="minorHAnsi" w:eastAsiaTheme="minorEastAsia" w:hAnsiTheme="minorHAnsi" w:cstheme="minorBidi"/>
              <w:b w:val="0"/>
              <w:bCs w:val="0"/>
              <w:i w:val="0"/>
              <w:iCs w:val="0"/>
              <w:noProof/>
              <w:sz w:val="22"/>
              <w:szCs w:val="22"/>
              <w:lang w:val="en-US" w:eastAsia="en-US"/>
            </w:rPr>
          </w:pPr>
          <w:hyperlink w:anchor="_Toc196211623" w:history="1">
            <w:r w:rsidR="005D4E41" w:rsidRPr="00863904">
              <w:rPr>
                <w:rStyle w:val="a4"/>
                <w:noProof/>
              </w:rPr>
              <w:t>IV. Executarea bugetului de stat</w:t>
            </w:r>
            <w:r w:rsidR="005D4E41">
              <w:rPr>
                <w:noProof/>
                <w:webHidden/>
              </w:rPr>
              <w:tab/>
            </w:r>
            <w:r w:rsidR="005D4E41">
              <w:rPr>
                <w:noProof/>
                <w:webHidden/>
              </w:rPr>
              <w:fldChar w:fldCharType="begin"/>
            </w:r>
            <w:r w:rsidR="005D4E41">
              <w:rPr>
                <w:noProof/>
                <w:webHidden/>
              </w:rPr>
              <w:instrText xml:space="preserve"> PAGEREF _Toc196211623 \h </w:instrText>
            </w:r>
            <w:r w:rsidR="005D4E41">
              <w:rPr>
                <w:noProof/>
                <w:webHidden/>
              </w:rPr>
            </w:r>
            <w:r w:rsidR="005D4E41">
              <w:rPr>
                <w:noProof/>
                <w:webHidden/>
              </w:rPr>
              <w:fldChar w:fldCharType="separate"/>
            </w:r>
            <w:r w:rsidR="005E5B95">
              <w:rPr>
                <w:noProof/>
                <w:webHidden/>
              </w:rPr>
              <w:t>- 44 -</w:t>
            </w:r>
            <w:r w:rsidR="005D4E41">
              <w:rPr>
                <w:noProof/>
                <w:webHidden/>
              </w:rPr>
              <w:fldChar w:fldCharType="end"/>
            </w:r>
          </w:hyperlink>
        </w:p>
        <w:p w14:paraId="27548489" w14:textId="39BAC425" w:rsidR="005D4E41" w:rsidRDefault="005A09A9">
          <w:pPr>
            <w:pStyle w:val="2f"/>
            <w:rPr>
              <w:rFonts w:asciiTheme="minorHAnsi" w:eastAsiaTheme="minorEastAsia" w:hAnsiTheme="minorHAnsi" w:cstheme="minorBidi"/>
              <w:b w:val="0"/>
              <w:bCs w:val="0"/>
              <w:noProof/>
              <w:lang w:val="en-US" w:eastAsia="en-US"/>
            </w:rPr>
          </w:pPr>
          <w:hyperlink w:anchor="_Toc196211624" w:history="1">
            <w:r w:rsidR="005D4E41" w:rsidRPr="00863904">
              <w:rPr>
                <w:rStyle w:val="a4"/>
                <w:noProof/>
              </w:rPr>
              <w:t>4.1 Veniturile bugetului de stat</w:t>
            </w:r>
            <w:r w:rsidR="005D4E41">
              <w:rPr>
                <w:noProof/>
                <w:webHidden/>
              </w:rPr>
              <w:tab/>
            </w:r>
            <w:r w:rsidR="005D4E41">
              <w:rPr>
                <w:noProof/>
                <w:webHidden/>
              </w:rPr>
              <w:fldChar w:fldCharType="begin"/>
            </w:r>
            <w:r w:rsidR="005D4E41">
              <w:rPr>
                <w:noProof/>
                <w:webHidden/>
              </w:rPr>
              <w:instrText xml:space="preserve"> PAGEREF _Toc196211624 \h </w:instrText>
            </w:r>
            <w:r w:rsidR="005D4E41">
              <w:rPr>
                <w:noProof/>
                <w:webHidden/>
              </w:rPr>
            </w:r>
            <w:r w:rsidR="005D4E41">
              <w:rPr>
                <w:noProof/>
                <w:webHidden/>
              </w:rPr>
              <w:fldChar w:fldCharType="separate"/>
            </w:r>
            <w:r w:rsidR="005E5B95">
              <w:rPr>
                <w:noProof/>
                <w:webHidden/>
              </w:rPr>
              <w:t>- 45 -</w:t>
            </w:r>
            <w:r w:rsidR="005D4E41">
              <w:rPr>
                <w:noProof/>
                <w:webHidden/>
              </w:rPr>
              <w:fldChar w:fldCharType="end"/>
            </w:r>
          </w:hyperlink>
        </w:p>
        <w:p w14:paraId="706D4426" w14:textId="1D197C78" w:rsidR="005D4E41" w:rsidRDefault="005A09A9">
          <w:pPr>
            <w:pStyle w:val="2f"/>
            <w:rPr>
              <w:rFonts w:asciiTheme="minorHAnsi" w:eastAsiaTheme="minorEastAsia" w:hAnsiTheme="minorHAnsi" w:cstheme="minorBidi"/>
              <w:b w:val="0"/>
              <w:bCs w:val="0"/>
              <w:noProof/>
              <w:lang w:val="en-US" w:eastAsia="en-US"/>
            </w:rPr>
          </w:pPr>
          <w:hyperlink w:anchor="_Toc196211625" w:history="1">
            <w:r w:rsidR="005D4E41" w:rsidRPr="00863904">
              <w:rPr>
                <w:rStyle w:val="a4"/>
                <w:noProof/>
              </w:rPr>
              <w:t>4.2 Cheltuielile bugetului de stat</w:t>
            </w:r>
            <w:r w:rsidR="005D4E41">
              <w:rPr>
                <w:noProof/>
                <w:webHidden/>
              </w:rPr>
              <w:tab/>
            </w:r>
            <w:r w:rsidR="005D4E41">
              <w:rPr>
                <w:noProof/>
                <w:webHidden/>
              </w:rPr>
              <w:fldChar w:fldCharType="begin"/>
            </w:r>
            <w:r w:rsidR="005D4E41">
              <w:rPr>
                <w:noProof/>
                <w:webHidden/>
              </w:rPr>
              <w:instrText xml:space="preserve"> PAGEREF _Toc196211625 \h </w:instrText>
            </w:r>
            <w:r w:rsidR="005D4E41">
              <w:rPr>
                <w:noProof/>
                <w:webHidden/>
              </w:rPr>
            </w:r>
            <w:r w:rsidR="005D4E41">
              <w:rPr>
                <w:noProof/>
                <w:webHidden/>
              </w:rPr>
              <w:fldChar w:fldCharType="separate"/>
            </w:r>
            <w:r w:rsidR="005E5B95">
              <w:rPr>
                <w:noProof/>
                <w:webHidden/>
              </w:rPr>
              <w:t>- 53 -</w:t>
            </w:r>
            <w:r w:rsidR="005D4E41">
              <w:rPr>
                <w:noProof/>
                <w:webHidden/>
              </w:rPr>
              <w:fldChar w:fldCharType="end"/>
            </w:r>
          </w:hyperlink>
        </w:p>
        <w:p w14:paraId="2ADC517A" w14:textId="348347C2" w:rsidR="005D4E41" w:rsidRDefault="005A09A9">
          <w:pPr>
            <w:pStyle w:val="2f"/>
            <w:rPr>
              <w:rFonts w:asciiTheme="minorHAnsi" w:eastAsiaTheme="minorEastAsia" w:hAnsiTheme="minorHAnsi" w:cstheme="minorBidi"/>
              <w:b w:val="0"/>
              <w:bCs w:val="0"/>
              <w:noProof/>
              <w:lang w:val="en-US" w:eastAsia="en-US"/>
            </w:rPr>
          </w:pPr>
          <w:hyperlink w:anchor="_Toc196211626" w:history="1">
            <w:r w:rsidR="005D4E41" w:rsidRPr="00863904">
              <w:rPr>
                <w:rStyle w:val="a4"/>
                <w:noProof/>
              </w:rPr>
              <w:t>4.3 Datoria de stat și serviciul acesteia</w:t>
            </w:r>
            <w:r w:rsidR="005D4E41">
              <w:rPr>
                <w:noProof/>
                <w:webHidden/>
              </w:rPr>
              <w:tab/>
            </w:r>
            <w:r w:rsidR="005D4E41">
              <w:rPr>
                <w:noProof/>
                <w:webHidden/>
              </w:rPr>
              <w:fldChar w:fldCharType="begin"/>
            </w:r>
            <w:r w:rsidR="005D4E41">
              <w:rPr>
                <w:noProof/>
                <w:webHidden/>
              </w:rPr>
              <w:instrText xml:space="preserve"> PAGEREF _Toc196211626 \h </w:instrText>
            </w:r>
            <w:r w:rsidR="005D4E41">
              <w:rPr>
                <w:noProof/>
                <w:webHidden/>
              </w:rPr>
            </w:r>
            <w:r w:rsidR="005D4E41">
              <w:rPr>
                <w:noProof/>
                <w:webHidden/>
              </w:rPr>
              <w:fldChar w:fldCharType="separate"/>
            </w:r>
            <w:r w:rsidR="005E5B95">
              <w:rPr>
                <w:noProof/>
                <w:webHidden/>
              </w:rPr>
              <w:t>- 63 -</w:t>
            </w:r>
            <w:r w:rsidR="005D4E41">
              <w:rPr>
                <w:noProof/>
                <w:webHidden/>
              </w:rPr>
              <w:fldChar w:fldCharType="end"/>
            </w:r>
          </w:hyperlink>
        </w:p>
        <w:p w14:paraId="612E8FE8" w14:textId="5143F6D2" w:rsidR="005D4E41" w:rsidRDefault="005A09A9">
          <w:pPr>
            <w:pStyle w:val="2f"/>
            <w:rPr>
              <w:rFonts w:asciiTheme="minorHAnsi" w:eastAsiaTheme="minorEastAsia" w:hAnsiTheme="minorHAnsi" w:cstheme="minorBidi"/>
              <w:b w:val="0"/>
              <w:bCs w:val="0"/>
              <w:noProof/>
              <w:lang w:val="en-US" w:eastAsia="en-US"/>
            </w:rPr>
          </w:pPr>
          <w:hyperlink w:anchor="_Toc196211627" w:history="1">
            <w:r w:rsidR="005D4E41" w:rsidRPr="00863904">
              <w:rPr>
                <w:rStyle w:val="a4"/>
                <w:noProof/>
              </w:rPr>
              <w:t>4.4 Soldul bugetar al bugetului de stat</w:t>
            </w:r>
            <w:r w:rsidR="005D4E41">
              <w:rPr>
                <w:noProof/>
                <w:webHidden/>
              </w:rPr>
              <w:tab/>
            </w:r>
            <w:r w:rsidR="005D4E41">
              <w:rPr>
                <w:noProof/>
                <w:webHidden/>
              </w:rPr>
              <w:fldChar w:fldCharType="begin"/>
            </w:r>
            <w:r w:rsidR="005D4E41">
              <w:rPr>
                <w:noProof/>
                <w:webHidden/>
              </w:rPr>
              <w:instrText xml:space="preserve"> PAGEREF _Toc196211627 \h </w:instrText>
            </w:r>
            <w:r w:rsidR="005D4E41">
              <w:rPr>
                <w:noProof/>
                <w:webHidden/>
              </w:rPr>
            </w:r>
            <w:r w:rsidR="005D4E41">
              <w:rPr>
                <w:noProof/>
                <w:webHidden/>
              </w:rPr>
              <w:fldChar w:fldCharType="separate"/>
            </w:r>
            <w:r w:rsidR="005E5B95">
              <w:rPr>
                <w:noProof/>
                <w:webHidden/>
              </w:rPr>
              <w:t>- 66 -</w:t>
            </w:r>
            <w:r w:rsidR="005D4E41">
              <w:rPr>
                <w:noProof/>
                <w:webHidden/>
              </w:rPr>
              <w:fldChar w:fldCharType="end"/>
            </w:r>
          </w:hyperlink>
        </w:p>
        <w:p w14:paraId="5253A846" w14:textId="169ECDA4" w:rsidR="005D4E41" w:rsidRDefault="005A09A9">
          <w:pPr>
            <w:pStyle w:val="2f"/>
            <w:rPr>
              <w:rFonts w:asciiTheme="minorHAnsi" w:eastAsiaTheme="minorEastAsia" w:hAnsiTheme="minorHAnsi" w:cstheme="minorBidi"/>
              <w:b w:val="0"/>
              <w:bCs w:val="0"/>
              <w:noProof/>
              <w:lang w:val="en-US" w:eastAsia="en-US"/>
            </w:rPr>
          </w:pPr>
          <w:hyperlink w:anchor="_Toc196211628" w:history="1">
            <w:r w:rsidR="005D4E41" w:rsidRPr="00863904">
              <w:rPr>
                <w:rStyle w:val="a4"/>
                <w:noProof/>
              </w:rPr>
              <w:t>4.5. Cheltuielile în cadrul grupelor funcționale principale</w:t>
            </w:r>
            <w:r w:rsidR="005D4E41">
              <w:rPr>
                <w:noProof/>
                <w:webHidden/>
              </w:rPr>
              <w:tab/>
            </w:r>
            <w:r w:rsidR="005D4E41">
              <w:rPr>
                <w:noProof/>
                <w:webHidden/>
              </w:rPr>
              <w:fldChar w:fldCharType="begin"/>
            </w:r>
            <w:r w:rsidR="005D4E41">
              <w:rPr>
                <w:noProof/>
                <w:webHidden/>
              </w:rPr>
              <w:instrText xml:space="preserve"> PAGEREF _Toc196211628 \h </w:instrText>
            </w:r>
            <w:r w:rsidR="005D4E41">
              <w:rPr>
                <w:noProof/>
                <w:webHidden/>
              </w:rPr>
            </w:r>
            <w:r w:rsidR="005D4E41">
              <w:rPr>
                <w:noProof/>
                <w:webHidden/>
              </w:rPr>
              <w:fldChar w:fldCharType="separate"/>
            </w:r>
            <w:r w:rsidR="005E5B95">
              <w:rPr>
                <w:noProof/>
                <w:webHidden/>
              </w:rPr>
              <w:t>- 70 -</w:t>
            </w:r>
            <w:r w:rsidR="005D4E41">
              <w:rPr>
                <w:noProof/>
                <w:webHidden/>
              </w:rPr>
              <w:fldChar w:fldCharType="end"/>
            </w:r>
          </w:hyperlink>
        </w:p>
        <w:p w14:paraId="6E6B5BF8" w14:textId="75818FDB" w:rsidR="005D4E41" w:rsidRDefault="005A09A9">
          <w:pPr>
            <w:pStyle w:val="3b"/>
            <w:rPr>
              <w:rFonts w:asciiTheme="minorHAnsi" w:eastAsiaTheme="minorEastAsia" w:hAnsiTheme="minorHAnsi" w:cstheme="minorBidi"/>
              <w:bCs w:val="0"/>
              <w:noProof/>
              <w:lang w:val="en-US" w:eastAsia="en-US"/>
            </w:rPr>
          </w:pPr>
          <w:hyperlink w:anchor="_Toc196211629" w:history="1">
            <w:r w:rsidR="005D4E41" w:rsidRPr="00863904">
              <w:rPr>
                <w:rStyle w:val="a4"/>
                <w:noProof/>
              </w:rPr>
              <w:t>4.5.1. Servicii de stat cu destinaţie generală</w:t>
            </w:r>
            <w:r w:rsidR="005D4E41">
              <w:rPr>
                <w:noProof/>
                <w:webHidden/>
              </w:rPr>
              <w:tab/>
            </w:r>
            <w:r w:rsidR="005D4E41">
              <w:rPr>
                <w:noProof/>
                <w:webHidden/>
              </w:rPr>
              <w:fldChar w:fldCharType="begin"/>
            </w:r>
            <w:r w:rsidR="005D4E41">
              <w:rPr>
                <w:noProof/>
                <w:webHidden/>
              </w:rPr>
              <w:instrText xml:space="preserve"> PAGEREF _Toc196211629 \h </w:instrText>
            </w:r>
            <w:r w:rsidR="005D4E41">
              <w:rPr>
                <w:noProof/>
                <w:webHidden/>
              </w:rPr>
            </w:r>
            <w:r w:rsidR="005D4E41">
              <w:rPr>
                <w:noProof/>
                <w:webHidden/>
              </w:rPr>
              <w:fldChar w:fldCharType="separate"/>
            </w:r>
            <w:r w:rsidR="005E5B95">
              <w:rPr>
                <w:noProof/>
                <w:webHidden/>
              </w:rPr>
              <w:t>- 70 -</w:t>
            </w:r>
            <w:r w:rsidR="005D4E41">
              <w:rPr>
                <w:noProof/>
                <w:webHidden/>
              </w:rPr>
              <w:fldChar w:fldCharType="end"/>
            </w:r>
          </w:hyperlink>
        </w:p>
        <w:p w14:paraId="27B4316E" w14:textId="6016161F" w:rsidR="005D4E41" w:rsidRDefault="005A09A9">
          <w:pPr>
            <w:pStyle w:val="3b"/>
            <w:rPr>
              <w:rFonts w:asciiTheme="minorHAnsi" w:eastAsiaTheme="minorEastAsia" w:hAnsiTheme="minorHAnsi" w:cstheme="minorBidi"/>
              <w:bCs w:val="0"/>
              <w:noProof/>
              <w:lang w:val="en-US" w:eastAsia="en-US"/>
            </w:rPr>
          </w:pPr>
          <w:hyperlink w:anchor="_Toc196211630" w:history="1">
            <w:r w:rsidR="005D4E41" w:rsidRPr="00863904">
              <w:rPr>
                <w:rStyle w:val="a4"/>
                <w:noProof/>
              </w:rPr>
              <w:t>4.5.2. Apărare națională</w:t>
            </w:r>
            <w:r w:rsidR="005D4E41">
              <w:rPr>
                <w:noProof/>
                <w:webHidden/>
              </w:rPr>
              <w:tab/>
            </w:r>
            <w:r w:rsidR="005D4E41">
              <w:rPr>
                <w:noProof/>
                <w:webHidden/>
              </w:rPr>
              <w:fldChar w:fldCharType="begin"/>
            </w:r>
            <w:r w:rsidR="005D4E41">
              <w:rPr>
                <w:noProof/>
                <w:webHidden/>
              </w:rPr>
              <w:instrText xml:space="preserve"> PAGEREF _Toc196211630 \h </w:instrText>
            </w:r>
            <w:r w:rsidR="005D4E41">
              <w:rPr>
                <w:noProof/>
                <w:webHidden/>
              </w:rPr>
            </w:r>
            <w:r w:rsidR="005D4E41">
              <w:rPr>
                <w:noProof/>
                <w:webHidden/>
              </w:rPr>
              <w:fldChar w:fldCharType="separate"/>
            </w:r>
            <w:r w:rsidR="005E5B95">
              <w:rPr>
                <w:noProof/>
                <w:webHidden/>
              </w:rPr>
              <w:t>- 78 -</w:t>
            </w:r>
            <w:r w:rsidR="005D4E41">
              <w:rPr>
                <w:noProof/>
                <w:webHidden/>
              </w:rPr>
              <w:fldChar w:fldCharType="end"/>
            </w:r>
          </w:hyperlink>
        </w:p>
        <w:p w14:paraId="46D91803" w14:textId="36FFD066" w:rsidR="005D4E41" w:rsidRDefault="005A09A9">
          <w:pPr>
            <w:pStyle w:val="3b"/>
            <w:rPr>
              <w:rFonts w:asciiTheme="minorHAnsi" w:eastAsiaTheme="minorEastAsia" w:hAnsiTheme="minorHAnsi" w:cstheme="minorBidi"/>
              <w:bCs w:val="0"/>
              <w:noProof/>
              <w:lang w:val="en-US" w:eastAsia="en-US"/>
            </w:rPr>
          </w:pPr>
          <w:hyperlink w:anchor="_Toc196211631" w:history="1">
            <w:r w:rsidR="005D4E41" w:rsidRPr="00863904">
              <w:rPr>
                <w:rStyle w:val="a4"/>
                <w:noProof/>
              </w:rPr>
              <w:t>4.5.3. Ordine publică și securitate națională</w:t>
            </w:r>
            <w:r w:rsidR="005D4E41">
              <w:rPr>
                <w:noProof/>
                <w:webHidden/>
              </w:rPr>
              <w:tab/>
            </w:r>
            <w:r w:rsidR="005D4E41">
              <w:rPr>
                <w:noProof/>
                <w:webHidden/>
              </w:rPr>
              <w:fldChar w:fldCharType="begin"/>
            </w:r>
            <w:r w:rsidR="005D4E41">
              <w:rPr>
                <w:noProof/>
                <w:webHidden/>
              </w:rPr>
              <w:instrText xml:space="preserve"> PAGEREF _Toc196211631 \h </w:instrText>
            </w:r>
            <w:r w:rsidR="005D4E41">
              <w:rPr>
                <w:noProof/>
                <w:webHidden/>
              </w:rPr>
            </w:r>
            <w:r w:rsidR="005D4E41">
              <w:rPr>
                <w:noProof/>
                <w:webHidden/>
              </w:rPr>
              <w:fldChar w:fldCharType="separate"/>
            </w:r>
            <w:r w:rsidR="005E5B95">
              <w:rPr>
                <w:noProof/>
                <w:webHidden/>
              </w:rPr>
              <w:t>- 80 -</w:t>
            </w:r>
            <w:r w:rsidR="005D4E41">
              <w:rPr>
                <w:noProof/>
                <w:webHidden/>
              </w:rPr>
              <w:fldChar w:fldCharType="end"/>
            </w:r>
          </w:hyperlink>
        </w:p>
        <w:p w14:paraId="117AF6C5" w14:textId="592097ED" w:rsidR="005D4E41" w:rsidRDefault="005A09A9">
          <w:pPr>
            <w:pStyle w:val="3b"/>
            <w:rPr>
              <w:rFonts w:asciiTheme="minorHAnsi" w:eastAsiaTheme="minorEastAsia" w:hAnsiTheme="minorHAnsi" w:cstheme="minorBidi"/>
              <w:bCs w:val="0"/>
              <w:noProof/>
              <w:lang w:val="en-US" w:eastAsia="en-US"/>
            </w:rPr>
          </w:pPr>
          <w:hyperlink w:anchor="_Toc196211632" w:history="1">
            <w:r w:rsidR="005D4E41" w:rsidRPr="00863904">
              <w:rPr>
                <w:rStyle w:val="a4"/>
                <w:noProof/>
              </w:rPr>
              <w:t>4.5.4. Servicii în domeniul economiei</w:t>
            </w:r>
            <w:r w:rsidR="005D4E41">
              <w:rPr>
                <w:noProof/>
                <w:webHidden/>
              </w:rPr>
              <w:tab/>
            </w:r>
            <w:r w:rsidR="005D4E41">
              <w:rPr>
                <w:noProof/>
                <w:webHidden/>
              </w:rPr>
              <w:fldChar w:fldCharType="begin"/>
            </w:r>
            <w:r w:rsidR="005D4E41">
              <w:rPr>
                <w:noProof/>
                <w:webHidden/>
              </w:rPr>
              <w:instrText xml:space="preserve"> PAGEREF _Toc196211632 \h </w:instrText>
            </w:r>
            <w:r w:rsidR="005D4E41">
              <w:rPr>
                <w:noProof/>
                <w:webHidden/>
              </w:rPr>
            </w:r>
            <w:r w:rsidR="005D4E41">
              <w:rPr>
                <w:noProof/>
                <w:webHidden/>
              </w:rPr>
              <w:fldChar w:fldCharType="separate"/>
            </w:r>
            <w:r w:rsidR="005E5B95">
              <w:rPr>
                <w:noProof/>
                <w:webHidden/>
              </w:rPr>
              <w:t>- 84 -</w:t>
            </w:r>
            <w:r w:rsidR="005D4E41">
              <w:rPr>
                <w:noProof/>
                <w:webHidden/>
              </w:rPr>
              <w:fldChar w:fldCharType="end"/>
            </w:r>
          </w:hyperlink>
        </w:p>
        <w:p w14:paraId="3559A894" w14:textId="61004E8D" w:rsidR="005D4E41" w:rsidRDefault="005A09A9">
          <w:pPr>
            <w:pStyle w:val="3b"/>
            <w:rPr>
              <w:rFonts w:asciiTheme="minorHAnsi" w:eastAsiaTheme="minorEastAsia" w:hAnsiTheme="minorHAnsi" w:cstheme="minorBidi"/>
              <w:bCs w:val="0"/>
              <w:noProof/>
              <w:lang w:val="en-US" w:eastAsia="en-US"/>
            </w:rPr>
          </w:pPr>
          <w:hyperlink w:anchor="_Toc196211633" w:history="1">
            <w:r w:rsidR="005D4E41" w:rsidRPr="00863904">
              <w:rPr>
                <w:rStyle w:val="a4"/>
                <w:noProof/>
              </w:rPr>
              <w:t>4.5.5. Protecția mediului</w:t>
            </w:r>
            <w:r w:rsidR="005D4E41">
              <w:rPr>
                <w:noProof/>
                <w:webHidden/>
              </w:rPr>
              <w:tab/>
            </w:r>
            <w:r w:rsidR="005D4E41">
              <w:rPr>
                <w:noProof/>
                <w:webHidden/>
              </w:rPr>
              <w:fldChar w:fldCharType="begin"/>
            </w:r>
            <w:r w:rsidR="005D4E41">
              <w:rPr>
                <w:noProof/>
                <w:webHidden/>
              </w:rPr>
              <w:instrText xml:space="preserve"> PAGEREF _Toc196211633 \h </w:instrText>
            </w:r>
            <w:r w:rsidR="005D4E41">
              <w:rPr>
                <w:noProof/>
                <w:webHidden/>
              </w:rPr>
            </w:r>
            <w:r w:rsidR="005D4E41">
              <w:rPr>
                <w:noProof/>
                <w:webHidden/>
              </w:rPr>
              <w:fldChar w:fldCharType="separate"/>
            </w:r>
            <w:r w:rsidR="005E5B95">
              <w:rPr>
                <w:noProof/>
                <w:webHidden/>
              </w:rPr>
              <w:t>- 90 -</w:t>
            </w:r>
            <w:r w:rsidR="005D4E41">
              <w:rPr>
                <w:noProof/>
                <w:webHidden/>
              </w:rPr>
              <w:fldChar w:fldCharType="end"/>
            </w:r>
          </w:hyperlink>
        </w:p>
        <w:p w14:paraId="4BA4F468" w14:textId="17A4B72B" w:rsidR="005D4E41" w:rsidRDefault="005A09A9">
          <w:pPr>
            <w:pStyle w:val="3b"/>
            <w:rPr>
              <w:rFonts w:asciiTheme="minorHAnsi" w:eastAsiaTheme="minorEastAsia" w:hAnsiTheme="minorHAnsi" w:cstheme="minorBidi"/>
              <w:bCs w:val="0"/>
              <w:noProof/>
              <w:lang w:val="en-US" w:eastAsia="en-US"/>
            </w:rPr>
          </w:pPr>
          <w:hyperlink w:anchor="_Toc196211634" w:history="1">
            <w:r w:rsidR="005D4E41" w:rsidRPr="00863904">
              <w:rPr>
                <w:rStyle w:val="a4"/>
                <w:noProof/>
              </w:rPr>
              <w:t>4.5.6. Gospodăria de locuințe și gospodăria serviciilor comunale</w:t>
            </w:r>
            <w:r w:rsidR="005D4E41">
              <w:rPr>
                <w:noProof/>
                <w:webHidden/>
              </w:rPr>
              <w:tab/>
            </w:r>
            <w:r w:rsidR="005D4E41">
              <w:rPr>
                <w:noProof/>
                <w:webHidden/>
              </w:rPr>
              <w:fldChar w:fldCharType="begin"/>
            </w:r>
            <w:r w:rsidR="005D4E41">
              <w:rPr>
                <w:noProof/>
                <w:webHidden/>
              </w:rPr>
              <w:instrText xml:space="preserve"> PAGEREF _Toc196211634 \h </w:instrText>
            </w:r>
            <w:r w:rsidR="005D4E41">
              <w:rPr>
                <w:noProof/>
                <w:webHidden/>
              </w:rPr>
            </w:r>
            <w:r w:rsidR="005D4E41">
              <w:rPr>
                <w:noProof/>
                <w:webHidden/>
              </w:rPr>
              <w:fldChar w:fldCharType="separate"/>
            </w:r>
            <w:r w:rsidR="005E5B95">
              <w:rPr>
                <w:noProof/>
                <w:webHidden/>
              </w:rPr>
              <w:t>- 93 -</w:t>
            </w:r>
            <w:r w:rsidR="005D4E41">
              <w:rPr>
                <w:noProof/>
                <w:webHidden/>
              </w:rPr>
              <w:fldChar w:fldCharType="end"/>
            </w:r>
          </w:hyperlink>
        </w:p>
        <w:p w14:paraId="12410DEE" w14:textId="7C8195CB" w:rsidR="005D4E41" w:rsidRDefault="005A09A9">
          <w:pPr>
            <w:pStyle w:val="3b"/>
            <w:rPr>
              <w:rFonts w:asciiTheme="minorHAnsi" w:eastAsiaTheme="minorEastAsia" w:hAnsiTheme="minorHAnsi" w:cstheme="minorBidi"/>
              <w:bCs w:val="0"/>
              <w:noProof/>
              <w:lang w:val="en-US" w:eastAsia="en-US"/>
            </w:rPr>
          </w:pPr>
          <w:hyperlink w:anchor="_Toc196211635" w:history="1">
            <w:r w:rsidR="005D4E41" w:rsidRPr="00863904">
              <w:rPr>
                <w:rStyle w:val="a4"/>
                <w:noProof/>
              </w:rPr>
              <w:t>4.5.7. Ocrotirea sănătății</w:t>
            </w:r>
            <w:r w:rsidR="005D4E41">
              <w:rPr>
                <w:noProof/>
                <w:webHidden/>
              </w:rPr>
              <w:tab/>
            </w:r>
            <w:r w:rsidR="005D4E41">
              <w:rPr>
                <w:noProof/>
                <w:webHidden/>
              </w:rPr>
              <w:fldChar w:fldCharType="begin"/>
            </w:r>
            <w:r w:rsidR="005D4E41">
              <w:rPr>
                <w:noProof/>
                <w:webHidden/>
              </w:rPr>
              <w:instrText xml:space="preserve"> PAGEREF _Toc196211635 \h </w:instrText>
            </w:r>
            <w:r w:rsidR="005D4E41">
              <w:rPr>
                <w:noProof/>
                <w:webHidden/>
              </w:rPr>
            </w:r>
            <w:r w:rsidR="005D4E41">
              <w:rPr>
                <w:noProof/>
                <w:webHidden/>
              </w:rPr>
              <w:fldChar w:fldCharType="separate"/>
            </w:r>
            <w:r w:rsidR="005E5B95">
              <w:rPr>
                <w:noProof/>
                <w:webHidden/>
              </w:rPr>
              <w:t>- 96 -</w:t>
            </w:r>
            <w:r w:rsidR="005D4E41">
              <w:rPr>
                <w:noProof/>
                <w:webHidden/>
              </w:rPr>
              <w:fldChar w:fldCharType="end"/>
            </w:r>
          </w:hyperlink>
        </w:p>
        <w:p w14:paraId="64C01643" w14:textId="049DAC56" w:rsidR="005D4E41" w:rsidRDefault="005A09A9">
          <w:pPr>
            <w:pStyle w:val="3b"/>
            <w:rPr>
              <w:rFonts w:asciiTheme="minorHAnsi" w:eastAsiaTheme="minorEastAsia" w:hAnsiTheme="minorHAnsi" w:cstheme="minorBidi"/>
              <w:bCs w:val="0"/>
              <w:noProof/>
              <w:lang w:val="en-US" w:eastAsia="en-US"/>
            </w:rPr>
          </w:pPr>
          <w:hyperlink w:anchor="_Toc196211636" w:history="1">
            <w:r w:rsidR="005D4E41" w:rsidRPr="00863904">
              <w:rPr>
                <w:rStyle w:val="a4"/>
                <w:noProof/>
              </w:rPr>
              <w:t>4.5.8. Cultură, sport, tineret, culte și odihnă</w:t>
            </w:r>
            <w:r w:rsidR="005D4E41">
              <w:rPr>
                <w:noProof/>
                <w:webHidden/>
              </w:rPr>
              <w:tab/>
            </w:r>
            <w:r w:rsidR="005D4E41">
              <w:rPr>
                <w:noProof/>
                <w:webHidden/>
              </w:rPr>
              <w:fldChar w:fldCharType="begin"/>
            </w:r>
            <w:r w:rsidR="005D4E41">
              <w:rPr>
                <w:noProof/>
                <w:webHidden/>
              </w:rPr>
              <w:instrText xml:space="preserve"> PAGEREF _Toc196211636 \h </w:instrText>
            </w:r>
            <w:r w:rsidR="005D4E41">
              <w:rPr>
                <w:noProof/>
                <w:webHidden/>
              </w:rPr>
            </w:r>
            <w:r w:rsidR="005D4E41">
              <w:rPr>
                <w:noProof/>
                <w:webHidden/>
              </w:rPr>
              <w:fldChar w:fldCharType="separate"/>
            </w:r>
            <w:r w:rsidR="005E5B95">
              <w:rPr>
                <w:noProof/>
                <w:webHidden/>
              </w:rPr>
              <w:t>- 99 -</w:t>
            </w:r>
            <w:r w:rsidR="005D4E41">
              <w:rPr>
                <w:noProof/>
                <w:webHidden/>
              </w:rPr>
              <w:fldChar w:fldCharType="end"/>
            </w:r>
          </w:hyperlink>
        </w:p>
        <w:p w14:paraId="3822E806" w14:textId="19102A95" w:rsidR="005D4E41" w:rsidRDefault="005A09A9">
          <w:pPr>
            <w:pStyle w:val="3b"/>
            <w:rPr>
              <w:rFonts w:asciiTheme="minorHAnsi" w:eastAsiaTheme="minorEastAsia" w:hAnsiTheme="minorHAnsi" w:cstheme="minorBidi"/>
              <w:bCs w:val="0"/>
              <w:noProof/>
              <w:lang w:val="en-US" w:eastAsia="en-US"/>
            </w:rPr>
          </w:pPr>
          <w:hyperlink w:anchor="_Toc196211637" w:history="1">
            <w:r w:rsidR="005D4E41" w:rsidRPr="00863904">
              <w:rPr>
                <w:rStyle w:val="a4"/>
                <w:noProof/>
              </w:rPr>
              <w:t>4.5.9.</w:t>
            </w:r>
            <w:r w:rsidR="005D4E41" w:rsidRPr="00863904">
              <w:rPr>
                <w:rStyle w:val="a4"/>
                <w:noProof/>
                <w:lang w:val="fr-FR"/>
              </w:rPr>
              <w:t xml:space="preserve"> </w:t>
            </w:r>
            <w:r w:rsidR="005D4E41" w:rsidRPr="00863904">
              <w:rPr>
                <w:rStyle w:val="a4"/>
                <w:noProof/>
              </w:rPr>
              <w:t>Învățământ</w:t>
            </w:r>
            <w:r w:rsidR="005D4E41">
              <w:rPr>
                <w:noProof/>
                <w:webHidden/>
              </w:rPr>
              <w:tab/>
            </w:r>
            <w:r w:rsidR="005D4E41">
              <w:rPr>
                <w:noProof/>
                <w:webHidden/>
              </w:rPr>
              <w:fldChar w:fldCharType="begin"/>
            </w:r>
            <w:r w:rsidR="005D4E41">
              <w:rPr>
                <w:noProof/>
                <w:webHidden/>
              </w:rPr>
              <w:instrText xml:space="preserve"> PAGEREF _Toc196211637 \h </w:instrText>
            </w:r>
            <w:r w:rsidR="005D4E41">
              <w:rPr>
                <w:noProof/>
                <w:webHidden/>
              </w:rPr>
            </w:r>
            <w:r w:rsidR="005D4E41">
              <w:rPr>
                <w:noProof/>
                <w:webHidden/>
              </w:rPr>
              <w:fldChar w:fldCharType="separate"/>
            </w:r>
            <w:r w:rsidR="005E5B95">
              <w:rPr>
                <w:noProof/>
                <w:webHidden/>
              </w:rPr>
              <w:t>- 102 -</w:t>
            </w:r>
            <w:r w:rsidR="005D4E41">
              <w:rPr>
                <w:noProof/>
                <w:webHidden/>
              </w:rPr>
              <w:fldChar w:fldCharType="end"/>
            </w:r>
          </w:hyperlink>
        </w:p>
        <w:p w14:paraId="2E2C064C" w14:textId="1E525D32" w:rsidR="005D4E41" w:rsidRDefault="005A09A9">
          <w:pPr>
            <w:pStyle w:val="3b"/>
            <w:rPr>
              <w:rFonts w:asciiTheme="minorHAnsi" w:eastAsiaTheme="minorEastAsia" w:hAnsiTheme="minorHAnsi" w:cstheme="minorBidi"/>
              <w:bCs w:val="0"/>
              <w:noProof/>
              <w:lang w:val="en-US" w:eastAsia="en-US"/>
            </w:rPr>
          </w:pPr>
          <w:hyperlink w:anchor="_Toc196211638" w:history="1">
            <w:r w:rsidR="005D4E41" w:rsidRPr="00863904">
              <w:rPr>
                <w:rStyle w:val="a4"/>
                <w:noProof/>
              </w:rPr>
              <w:t>4.5.10. Protecție socială</w:t>
            </w:r>
            <w:r w:rsidR="005D4E41">
              <w:rPr>
                <w:noProof/>
                <w:webHidden/>
              </w:rPr>
              <w:tab/>
            </w:r>
            <w:r w:rsidR="005D4E41">
              <w:rPr>
                <w:noProof/>
                <w:webHidden/>
              </w:rPr>
              <w:fldChar w:fldCharType="begin"/>
            </w:r>
            <w:r w:rsidR="005D4E41">
              <w:rPr>
                <w:noProof/>
                <w:webHidden/>
              </w:rPr>
              <w:instrText xml:space="preserve"> PAGEREF _Toc196211638 \h </w:instrText>
            </w:r>
            <w:r w:rsidR="005D4E41">
              <w:rPr>
                <w:noProof/>
                <w:webHidden/>
              </w:rPr>
            </w:r>
            <w:r w:rsidR="005D4E41">
              <w:rPr>
                <w:noProof/>
                <w:webHidden/>
              </w:rPr>
              <w:fldChar w:fldCharType="separate"/>
            </w:r>
            <w:r w:rsidR="005E5B95">
              <w:rPr>
                <w:noProof/>
                <w:webHidden/>
              </w:rPr>
              <w:t>- 105 -</w:t>
            </w:r>
            <w:r w:rsidR="005D4E41">
              <w:rPr>
                <w:noProof/>
                <w:webHidden/>
              </w:rPr>
              <w:fldChar w:fldCharType="end"/>
            </w:r>
          </w:hyperlink>
        </w:p>
        <w:p w14:paraId="69FA5C76" w14:textId="7442B2A6" w:rsidR="005D4E41" w:rsidRDefault="005A09A9">
          <w:pPr>
            <w:pStyle w:val="2f"/>
            <w:rPr>
              <w:rFonts w:asciiTheme="minorHAnsi" w:eastAsiaTheme="minorEastAsia" w:hAnsiTheme="minorHAnsi" w:cstheme="minorBidi"/>
              <w:b w:val="0"/>
              <w:bCs w:val="0"/>
              <w:noProof/>
              <w:lang w:val="en-US" w:eastAsia="en-US"/>
            </w:rPr>
          </w:pPr>
          <w:hyperlink w:anchor="_Toc196211639" w:history="1">
            <w:r w:rsidR="005D4E41" w:rsidRPr="00863904">
              <w:rPr>
                <w:rStyle w:val="a4"/>
                <w:noProof/>
              </w:rPr>
              <w:t>4.6 Transferurile către bugetele locale</w:t>
            </w:r>
            <w:r w:rsidR="005D4E41">
              <w:rPr>
                <w:noProof/>
                <w:webHidden/>
              </w:rPr>
              <w:tab/>
            </w:r>
            <w:r w:rsidR="005D4E41">
              <w:rPr>
                <w:noProof/>
                <w:webHidden/>
              </w:rPr>
              <w:fldChar w:fldCharType="begin"/>
            </w:r>
            <w:r w:rsidR="005D4E41">
              <w:rPr>
                <w:noProof/>
                <w:webHidden/>
              </w:rPr>
              <w:instrText xml:space="preserve"> PAGEREF _Toc196211639 \h </w:instrText>
            </w:r>
            <w:r w:rsidR="005D4E41">
              <w:rPr>
                <w:noProof/>
                <w:webHidden/>
              </w:rPr>
            </w:r>
            <w:r w:rsidR="005D4E41">
              <w:rPr>
                <w:noProof/>
                <w:webHidden/>
              </w:rPr>
              <w:fldChar w:fldCharType="separate"/>
            </w:r>
            <w:r w:rsidR="005E5B95">
              <w:rPr>
                <w:noProof/>
                <w:webHidden/>
              </w:rPr>
              <w:t>- 110 -</w:t>
            </w:r>
            <w:r w:rsidR="005D4E41">
              <w:rPr>
                <w:noProof/>
                <w:webHidden/>
              </w:rPr>
              <w:fldChar w:fldCharType="end"/>
            </w:r>
          </w:hyperlink>
        </w:p>
        <w:p w14:paraId="44BA0650" w14:textId="688BEA2F" w:rsidR="005D4E41" w:rsidRDefault="005A09A9">
          <w:pPr>
            <w:pStyle w:val="2f"/>
            <w:rPr>
              <w:rFonts w:asciiTheme="minorHAnsi" w:eastAsiaTheme="minorEastAsia" w:hAnsiTheme="minorHAnsi" w:cstheme="minorBidi"/>
              <w:b w:val="0"/>
              <w:bCs w:val="0"/>
              <w:noProof/>
              <w:lang w:val="en-US" w:eastAsia="en-US"/>
            </w:rPr>
          </w:pPr>
          <w:hyperlink w:anchor="_Toc196211640" w:history="1">
            <w:r w:rsidR="005D4E41" w:rsidRPr="00863904">
              <w:rPr>
                <w:rStyle w:val="a4"/>
                <w:noProof/>
              </w:rPr>
              <w:t>4.7 Descrierea bilanțului contabil al bugetului de stat</w:t>
            </w:r>
            <w:r w:rsidR="005D4E41">
              <w:rPr>
                <w:noProof/>
                <w:webHidden/>
              </w:rPr>
              <w:tab/>
            </w:r>
            <w:r w:rsidR="005D4E41">
              <w:rPr>
                <w:noProof/>
                <w:webHidden/>
              </w:rPr>
              <w:fldChar w:fldCharType="begin"/>
            </w:r>
            <w:r w:rsidR="005D4E41">
              <w:rPr>
                <w:noProof/>
                <w:webHidden/>
              </w:rPr>
              <w:instrText xml:space="preserve"> PAGEREF _Toc196211640 \h </w:instrText>
            </w:r>
            <w:r w:rsidR="005D4E41">
              <w:rPr>
                <w:noProof/>
                <w:webHidden/>
              </w:rPr>
            </w:r>
            <w:r w:rsidR="005D4E41">
              <w:rPr>
                <w:noProof/>
                <w:webHidden/>
              </w:rPr>
              <w:fldChar w:fldCharType="separate"/>
            </w:r>
            <w:r w:rsidR="005E5B95">
              <w:rPr>
                <w:noProof/>
                <w:webHidden/>
              </w:rPr>
              <w:t>- 113 -</w:t>
            </w:r>
            <w:r w:rsidR="005D4E41">
              <w:rPr>
                <w:noProof/>
                <w:webHidden/>
              </w:rPr>
              <w:fldChar w:fldCharType="end"/>
            </w:r>
          </w:hyperlink>
        </w:p>
        <w:p w14:paraId="2F911709" w14:textId="60A1655B" w:rsidR="005D4E41" w:rsidRDefault="005A09A9">
          <w:pPr>
            <w:pStyle w:val="2f"/>
            <w:rPr>
              <w:rFonts w:asciiTheme="minorHAnsi" w:eastAsiaTheme="minorEastAsia" w:hAnsiTheme="minorHAnsi" w:cstheme="minorBidi"/>
              <w:b w:val="0"/>
              <w:bCs w:val="0"/>
              <w:noProof/>
              <w:lang w:val="en-US" w:eastAsia="en-US"/>
            </w:rPr>
          </w:pPr>
          <w:hyperlink w:anchor="_Toc196211641" w:history="1">
            <w:r w:rsidR="005D4E41" w:rsidRPr="00863904">
              <w:rPr>
                <w:rStyle w:val="a4"/>
                <w:noProof/>
              </w:rPr>
              <w:t>4.8 Creanțele și datoriile instituțiilor finanțate de la bugetul de stat</w:t>
            </w:r>
            <w:r w:rsidR="005D4E41">
              <w:rPr>
                <w:noProof/>
                <w:webHidden/>
              </w:rPr>
              <w:tab/>
            </w:r>
            <w:r w:rsidR="005D4E41">
              <w:rPr>
                <w:noProof/>
                <w:webHidden/>
              </w:rPr>
              <w:fldChar w:fldCharType="begin"/>
            </w:r>
            <w:r w:rsidR="005D4E41">
              <w:rPr>
                <w:noProof/>
                <w:webHidden/>
              </w:rPr>
              <w:instrText xml:space="preserve"> PAGEREF _Toc196211641 \h </w:instrText>
            </w:r>
            <w:r w:rsidR="005D4E41">
              <w:rPr>
                <w:noProof/>
                <w:webHidden/>
              </w:rPr>
            </w:r>
            <w:r w:rsidR="005D4E41">
              <w:rPr>
                <w:noProof/>
                <w:webHidden/>
              </w:rPr>
              <w:fldChar w:fldCharType="separate"/>
            </w:r>
            <w:r w:rsidR="005E5B95">
              <w:rPr>
                <w:noProof/>
                <w:webHidden/>
              </w:rPr>
              <w:t>- 114 -</w:t>
            </w:r>
            <w:r w:rsidR="005D4E41">
              <w:rPr>
                <w:noProof/>
                <w:webHidden/>
              </w:rPr>
              <w:fldChar w:fldCharType="end"/>
            </w:r>
          </w:hyperlink>
        </w:p>
        <w:p w14:paraId="6C2D844A" w14:textId="43828219" w:rsidR="005D4E41" w:rsidRDefault="005A09A9">
          <w:pPr>
            <w:pStyle w:val="2f"/>
            <w:rPr>
              <w:rFonts w:asciiTheme="minorHAnsi" w:eastAsiaTheme="minorEastAsia" w:hAnsiTheme="minorHAnsi" w:cstheme="minorBidi"/>
              <w:b w:val="0"/>
              <w:bCs w:val="0"/>
              <w:noProof/>
              <w:lang w:val="en-US" w:eastAsia="en-US"/>
            </w:rPr>
          </w:pPr>
          <w:hyperlink w:anchor="_Toc196211642" w:history="1">
            <w:r w:rsidR="005D4E41" w:rsidRPr="00863904">
              <w:rPr>
                <w:rStyle w:val="a4"/>
                <w:noProof/>
                <w:lang w:val="en-US"/>
              </w:rPr>
              <w:t>4.9</w:t>
            </w:r>
            <w:r w:rsidR="005D4E41" w:rsidRPr="00863904">
              <w:rPr>
                <w:rStyle w:val="a4"/>
                <w:noProof/>
              </w:rPr>
              <w:t xml:space="preserve"> Implementarea recomandărilor şi executarea cerinţelor din hotărârea precedentă a Curţii de Conturi</w:t>
            </w:r>
            <w:r w:rsidR="005D4E41">
              <w:rPr>
                <w:noProof/>
                <w:webHidden/>
              </w:rPr>
              <w:tab/>
            </w:r>
            <w:r w:rsidR="005D4E41">
              <w:rPr>
                <w:noProof/>
                <w:webHidden/>
              </w:rPr>
              <w:fldChar w:fldCharType="begin"/>
            </w:r>
            <w:r w:rsidR="005D4E41">
              <w:rPr>
                <w:noProof/>
                <w:webHidden/>
              </w:rPr>
              <w:instrText xml:space="preserve"> PAGEREF _Toc196211642 \h </w:instrText>
            </w:r>
            <w:r w:rsidR="005D4E41">
              <w:rPr>
                <w:noProof/>
                <w:webHidden/>
              </w:rPr>
            </w:r>
            <w:r w:rsidR="005D4E41">
              <w:rPr>
                <w:noProof/>
                <w:webHidden/>
              </w:rPr>
              <w:fldChar w:fldCharType="separate"/>
            </w:r>
            <w:r w:rsidR="005E5B95">
              <w:rPr>
                <w:noProof/>
                <w:webHidden/>
              </w:rPr>
              <w:t>- 116 -</w:t>
            </w:r>
            <w:r w:rsidR="005D4E41">
              <w:rPr>
                <w:noProof/>
                <w:webHidden/>
              </w:rPr>
              <w:fldChar w:fldCharType="end"/>
            </w:r>
          </w:hyperlink>
        </w:p>
        <w:p w14:paraId="29390ACA" w14:textId="3F8A214C" w:rsidR="005D4E41" w:rsidRDefault="005A09A9">
          <w:pPr>
            <w:pStyle w:val="1d"/>
            <w:rPr>
              <w:rFonts w:asciiTheme="minorHAnsi" w:eastAsiaTheme="minorEastAsia" w:hAnsiTheme="minorHAnsi" w:cstheme="minorBidi"/>
              <w:b w:val="0"/>
              <w:bCs w:val="0"/>
              <w:i w:val="0"/>
              <w:iCs w:val="0"/>
              <w:noProof/>
              <w:sz w:val="22"/>
              <w:szCs w:val="22"/>
              <w:lang w:val="en-US" w:eastAsia="en-US"/>
            </w:rPr>
          </w:pPr>
          <w:hyperlink w:anchor="_Toc196211643" w:history="1">
            <w:r w:rsidR="005D4E41" w:rsidRPr="00863904">
              <w:rPr>
                <w:rStyle w:val="a4"/>
                <w:rFonts w:eastAsia="Calibri"/>
                <w:noProof/>
                <w:lang w:val="ro-MD" w:eastAsia="en-US"/>
              </w:rPr>
              <w:t>Realizat</w:t>
            </w:r>
            <w:r w:rsidR="005D4E41">
              <w:rPr>
                <w:noProof/>
                <w:webHidden/>
              </w:rPr>
              <w:tab/>
            </w:r>
            <w:r w:rsidR="005D4E41">
              <w:rPr>
                <w:noProof/>
                <w:webHidden/>
              </w:rPr>
              <w:fldChar w:fldCharType="begin"/>
            </w:r>
            <w:r w:rsidR="005D4E41">
              <w:rPr>
                <w:noProof/>
                <w:webHidden/>
              </w:rPr>
              <w:instrText xml:space="preserve"> PAGEREF _Toc196211643 \h </w:instrText>
            </w:r>
            <w:r w:rsidR="005D4E41">
              <w:rPr>
                <w:noProof/>
                <w:webHidden/>
              </w:rPr>
            </w:r>
            <w:r w:rsidR="005D4E41">
              <w:rPr>
                <w:noProof/>
                <w:webHidden/>
              </w:rPr>
              <w:fldChar w:fldCharType="separate"/>
            </w:r>
            <w:r w:rsidR="005E5B95">
              <w:rPr>
                <w:noProof/>
                <w:webHidden/>
              </w:rPr>
              <w:t>- 138 -</w:t>
            </w:r>
            <w:r w:rsidR="005D4E41">
              <w:rPr>
                <w:noProof/>
                <w:webHidden/>
              </w:rPr>
              <w:fldChar w:fldCharType="end"/>
            </w:r>
          </w:hyperlink>
        </w:p>
        <w:p w14:paraId="0C5F9D42" w14:textId="0627A94F" w:rsidR="005D4E41" w:rsidRDefault="005A09A9">
          <w:pPr>
            <w:pStyle w:val="1d"/>
            <w:rPr>
              <w:rFonts w:asciiTheme="minorHAnsi" w:eastAsiaTheme="minorEastAsia" w:hAnsiTheme="minorHAnsi" w:cstheme="minorBidi"/>
              <w:b w:val="0"/>
              <w:bCs w:val="0"/>
              <w:i w:val="0"/>
              <w:iCs w:val="0"/>
              <w:noProof/>
              <w:sz w:val="22"/>
              <w:szCs w:val="22"/>
              <w:lang w:val="en-US" w:eastAsia="en-US"/>
            </w:rPr>
          </w:pPr>
          <w:hyperlink w:anchor="_Toc196211644" w:history="1">
            <w:r w:rsidR="005D4E41" w:rsidRPr="00863904">
              <w:rPr>
                <w:rStyle w:val="a4"/>
                <w:rFonts w:eastAsia="Calibri"/>
                <w:noProof/>
                <w:lang w:val="ro-MD" w:eastAsia="en-US"/>
              </w:rPr>
              <w:t>Recomandări din Raportul de audit:</w:t>
            </w:r>
            <w:r w:rsidR="005D4E41">
              <w:rPr>
                <w:noProof/>
                <w:webHidden/>
              </w:rPr>
              <w:tab/>
            </w:r>
            <w:r w:rsidR="005D4E41">
              <w:rPr>
                <w:noProof/>
                <w:webHidden/>
              </w:rPr>
              <w:fldChar w:fldCharType="begin"/>
            </w:r>
            <w:r w:rsidR="005D4E41">
              <w:rPr>
                <w:noProof/>
                <w:webHidden/>
              </w:rPr>
              <w:instrText xml:space="preserve"> PAGEREF _Toc196211644 \h </w:instrText>
            </w:r>
            <w:r w:rsidR="005D4E41">
              <w:rPr>
                <w:noProof/>
                <w:webHidden/>
              </w:rPr>
            </w:r>
            <w:r w:rsidR="005D4E41">
              <w:rPr>
                <w:noProof/>
                <w:webHidden/>
              </w:rPr>
              <w:fldChar w:fldCharType="separate"/>
            </w:r>
            <w:r w:rsidR="005E5B95">
              <w:rPr>
                <w:noProof/>
                <w:webHidden/>
              </w:rPr>
              <w:t>- 139 -</w:t>
            </w:r>
            <w:r w:rsidR="005D4E41">
              <w:rPr>
                <w:noProof/>
                <w:webHidden/>
              </w:rPr>
              <w:fldChar w:fldCharType="end"/>
            </w:r>
          </w:hyperlink>
        </w:p>
        <w:p w14:paraId="4B20B774" w14:textId="4B84E178" w:rsidR="005D4E41" w:rsidRDefault="005A09A9">
          <w:pPr>
            <w:pStyle w:val="1d"/>
            <w:rPr>
              <w:rFonts w:asciiTheme="minorHAnsi" w:eastAsiaTheme="minorEastAsia" w:hAnsiTheme="minorHAnsi" w:cstheme="minorBidi"/>
              <w:b w:val="0"/>
              <w:bCs w:val="0"/>
              <w:i w:val="0"/>
              <w:iCs w:val="0"/>
              <w:noProof/>
              <w:sz w:val="22"/>
              <w:szCs w:val="22"/>
              <w:lang w:val="en-US" w:eastAsia="en-US"/>
            </w:rPr>
          </w:pPr>
          <w:hyperlink w:anchor="_Toc196211645" w:history="1">
            <w:r w:rsidR="005D4E41" w:rsidRPr="00863904">
              <w:rPr>
                <w:rStyle w:val="a4"/>
                <w:noProof/>
              </w:rPr>
              <w:t>Sinteza rezultatelor monitoringului financiar al activității economico-financiare a întreprinderilor de stat și societăților comerciale cu capital integral sau majoritar de stat, în semestrul I, al anului 2024</w:t>
            </w:r>
            <w:r w:rsidR="005D4E41">
              <w:rPr>
                <w:noProof/>
                <w:webHidden/>
              </w:rPr>
              <w:tab/>
            </w:r>
            <w:r w:rsidR="005D4E41">
              <w:rPr>
                <w:noProof/>
                <w:webHidden/>
              </w:rPr>
              <w:fldChar w:fldCharType="begin"/>
            </w:r>
            <w:r w:rsidR="005D4E41">
              <w:rPr>
                <w:noProof/>
                <w:webHidden/>
              </w:rPr>
              <w:instrText xml:space="preserve"> PAGEREF _Toc196211645 \h </w:instrText>
            </w:r>
            <w:r w:rsidR="005D4E41">
              <w:rPr>
                <w:noProof/>
                <w:webHidden/>
              </w:rPr>
            </w:r>
            <w:r w:rsidR="005D4E41">
              <w:rPr>
                <w:noProof/>
                <w:webHidden/>
              </w:rPr>
              <w:fldChar w:fldCharType="separate"/>
            </w:r>
            <w:r w:rsidR="005E5B95">
              <w:rPr>
                <w:noProof/>
                <w:webHidden/>
              </w:rPr>
              <w:t>- 142 -</w:t>
            </w:r>
            <w:r w:rsidR="005D4E41">
              <w:rPr>
                <w:noProof/>
                <w:webHidden/>
              </w:rPr>
              <w:fldChar w:fldCharType="end"/>
            </w:r>
          </w:hyperlink>
        </w:p>
        <w:p w14:paraId="412ACC1C" w14:textId="4BA5D1E9" w:rsidR="005D4E41" w:rsidRDefault="005A09A9">
          <w:pPr>
            <w:pStyle w:val="3b"/>
            <w:rPr>
              <w:rFonts w:asciiTheme="minorHAnsi" w:eastAsiaTheme="minorEastAsia" w:hAnsiTheme="minorHAnsi" w:cstheme="minorBidi"/>
              <w:bCs w:val="0"/>
              <w:noProof/>
              <w:lang w:val="en-US" w:eastAsia="en-US"/>
            </w:rPr>
          </w:pPr>
          <w:hyperlink w:anchor="_Toc196211646" w:history="1">
            <w:r w:rsidR="005D4E41" w:rsidRPr="00863904">
              <w:rPr>
                <w:rStyle w:val="a4"/>
                <w:b/>
                <w:iCs/>
                <w:noProof/>
              </w:rPr>
              <w:t>I. Sinteza rezultatelor monitoringului financiar al activității economico-financiare în semestrul I al anului 2023 a întreprinderilor de stat și societăților comerciale cu capital integral sau majoritar de stat</w:t>
            </w:r>
            <w:r w:rsidR="005D4E41">
              <w:rPr>
                <w:noProof/>
                <w:webHidden/>
              </w:rPr>
              <w:tab/>
            </w:r>
            <w:r w:rsidR="005D4E41">
              <w:rPr>
                <w:noProof/>
                <w:webHidden/>
              </w:rPr>
              <w:fldChar w:fldCharType="begin"/>
            </w:r>
            <w:r w:rsidR="005D4E41">
              <w:rPr>
                <w:noProof/>
                <w:webHidden/>
              </w:rPr>
              <w:instrText xml:space="preserve"> PAGEREF _Toc196211646 \h </w:instrText>
            </w:r>
            <w:r w:rsidR="005D4E41">
              <w:rPr>
                <w:noProof/>
                <w:webHidden/>
              </w:rPr>
            </w:r>
            <w:r w:rsidR="005D4E41">
              <w:rPr>
                <w:noProof/>
                <w:webHidden/>
              </w:rPr>
              <w:fldChar w:fldCharType="separate"/>
            </w:r>
            <w:r w:rsidR="005E5B95">
              <w:rPr>
                <w:noProof/>
                <w:webHidden/>
              </w:rPr>
              <w:t>- 144 -</w:t>
            </w:r>
            <w:r w:rsidR="005D4E41">
              <w:rPr>
                <w:noProof/>
                <w:webHidden/>
              </w:rPr>
              <w:fldChar w:fldCharType="end"/>
            </w:r>
          </w:hyperlink>
        </w:p>
        <w:p w14:paraId="7C895263" w14:textId="2365C841" w:rsidR="00270CDC" w:rsidRDefault="00270CDC">
          <w:r w:rsidRPr="00BE11D2">
            <w:rPr>
              <w:b/>
              <w:bCs/>
            </w:rPr>
            <w:fldChar w:fldCharType="end"/>
          </w:r>
        </w:p>
      </w:sdtContent>
    </w:sdt>
    <w:p w14:paraId="159647CD" w14:textId="7AF2895C" w:rsidR="00C74718" w:rsidRPr="00332682" w:rsidRDefault="00C74718" w:rsidP="002254BC">
      <w:pPr>
        <w:pStyle w:val="1"/>
      </w:pPr>
      <w:bookmarkStart w:id="0" w:name="_Toc42615603"/>
      <w:bookmarkStart w:id="1" w:name="_Toc101251339"/>
      <w:bookmarkStart w:id="2" w:name="_Toc196211612"/>
      <w:r w:rsidRPr="00411B59">
        <w:t>Sumar executiv</w:t>
      </w:r>
      <w:bookmarkEnd w:id="0"/>
      <w:bookmarkEnd w:id="1"/>
      <w:bookmarkEnd w:id="2"/>
    </w:p>
    <w:p w14:paraId="414D4D6D" w14:textId="0242B0DE" w:rsidR="00C74718" w:rsidRPr="00C57549" w:rsidRDefault="00C74718" w:rsidP="002254BC">
      <w:pPr>
        <w:rPr>
          <w:b/>
          <w:i/>
          <w:sz w:val="32"/>
          <w:szCs w:val="32"/>
        </w:rPr>
      </w:pPr>
      <w:r w:rsidRPr="00485499">
        <w:rPr>
          <w:b/>
          <w:i/>
          <w:sz w:val="32"/>
          <w:szCs w:val="32"/>
        </w:rPr>
        <w:t>Evoluțiile în anul 20</w:t>
      </w:r>
      <w:r w:rsidR="00DD3CB1" w:rsidRPr="00485499">
        <w:rPr>
          <w:b/>
          <w:i/>
          <w:sz w:val="32"/>
          <w:szCs w:val="32"/>
        </w:rPr>
        <w:t>2</w:t>
      </w:r>
      <w:r w:rsidR="00D01A7F" w:rsidRPr="00485499">
        <w:rPr>
          <w:b/>
          <w:i/>
          <w:sz w:val="32"/>
          <w:szCs w:val="32"/>
        </w:rPr>
        <w:t>4</w:t>
      </w:r>
      <w:r w:rsidRPr="00C57549">
        <w:rPr>
          <w:b/>
          <w:i/>
          <w:sz w:val="32"/>
          <w:szCs w:val="32"/>
        </w:rPr>
        <w:t xml:space="preserve"> </w:t>
      </w:r>
    </w:p>
    <w:p w14:paraId="4DA03327" w14:textId="77777777" w:rsidR="00CB054F" w:rsidRDefault="00CB054F" w:rsidP="002254BC">
      <w:pPr>
        <w:rPr>
          <w:b/>
          <w:i/>
          <w:sz w:val="28"/>
          <w:szCs w:val="28"/>
        </w:rPr>
      </w:pPr>
    </w:p>
    <w:p w14:paraId="1AA42FBD" w14:textId="77777777" w:rsidR="00D26B77" w:rsidRPr="0014732C" w:rsidRDefault="00D26B77" w:rsidP="00D26B77">
      <w:pPr>
        <w:spacing w:line="276" w:lineRule="auto"/>
        <w:ind w:firstLine="567"/>
        <w:jc w:val="both"/>
        <w:rPr>
          <w:color w:val="000000"/>
          <w:sz w:val="28"/>
          <w:shd w:val="clear" w:color="auto" w:fill="FFFFFF"/>
          <w:lang w:val="ro-MD"/>
        </w:rPr>
      </w:pPr>
      <w:r w:rsidRPr="0014732C">
        <w:rPr>
          <w:color w:val="000000"/>
          <w:sz w:val="28"/>
          <w:shd w:val="clear" w:color="auto" w:fill="FFFFFF"/>
          <w:lang w:val="ro-MD"/>
        </w:rPr>
        <w:t xml:space="preserve">Obiectivul principal al Guvernului pentru anul 2024 a fost îndreptat spre promovarea unei politici bugetar-fiscale care să asigure sustenabilitatea bugetară și gestionarea responsabilă a finanțelor publice, precum și susținerea unor politici macroeconomice orientate spre stabilitate și reforme care să favorizeze relansarea și creșterea economică.  </w:t>
      </w:r>
    </w:p>
    <w:p w14:paraId="27C833AA" w14:textId="77777777" w:rsidR="00D26B77" w:rsidRDefault="00D26B77" w:rsidP="00D26B77">
      <w:pPr>
        <w:spacing w:line="276" w:lineRule="auto"/>
        <w:ind w:firstLine="567"/>
        <w:jc w:val="both"/>
        <w:rPr>
          <w:color w:val="000000"/>
          <w:sz w:val="28"/>
          <w:shd w:val="clear" w:color="auto" w:fill="FFFFFF"/>
          <w:lang w:val="ro-MD"/>
        </w:rPr>
      </w:pPr>
      <w:r w:rsidRPr="0014732C">
        <w:rPr>
          <w:color w:val="000000"/>
          <w:sz w:val="28"/>
          <w:shd w:val="clear" w:color="auto" w:fill="FFFFFF"/>
          <w:lang w:val="ro-MD"/>
        </w:rPr>
        <w:t xml:space="preserve">Pe parcursul anului 2024 Moldova a continuat să fie afectată de contextul geopolitic instabil, cu efecte directe asupra economiei sale, care au generat o creștere a prețurilor la </w:t>
      </w:r>
      <w:r>
        <w:rPr>
          <w:color w:val="000000"/>
          <w:sz w:val="28"/>
          <w:shd w:val="clear" w:color="auto" w:fill="FFFFFF"/>
          <w:lang w:val="ro-MD"/>
        </w:rPr>
        <w:t>resursele energ</w:t>
      </w:r>
      <w:r w:rsidRPr="0014732C">
        <w:rPr>
          <w:color w:val="000000"/>
          <w:sz w:val="28"/>
          <w:shd w:val="clear" w:color="auto" w:fill="FFFFFF"/>
          <w:lang w:val="ro-MD"/>
        </w:rPr>
        <w:t>e</w:t>
      </w:r>
      <w:r>
        <w:rPr>
          <w:color w:val="000000"/>
          <w:sz w:val="28"/>
          <w:shd w:val="clear" w:color="auto" w:fill="FFFFFF"/>
          <w:lang w:val="ro-MD"/>
        </w:rPr>
        <w:t>tice</w:t>
      </w:r>
      <w:r w:rsidRPr="0014732C">
        <w:rPr>
          <w:color w:val="000000"/>
          <w:sz w:val="28"/>
          <w:shd w:val="clear" w:color="auto" w:fill="FFFFFF"/>
          <w:lang w:val="ro-MD"/>
        </w:rPr>
        <w:t xml:space="preserve">, materia primă, etc. </w:t>
      </w:r>
      <w:r w:rsidRPr="00E742EE">
        <w:rPr>
          <w:color w:val="000000"/>
          <w:sz w:val="28"/>
          <w:shd w:val="clear" w:color="auto" w:fill="FFFFFF"/>
          <w:lang w:val="ro-MD"/>
        </w:rPr>
        <w:t xml:space="preserve">În </w:t>
      </w:r>
      <w:r>
        <w:rPr>
          <w:color w:val="000000"/>
          <w:sz w:val="28"/>
          <w:shd w:val="clear" w:color="auto" w:fill="FFFFFF"/>
          <w:lang w:val="ro-MD"/>
        </w:rPr>
        <w:t xml:space="preserve">acest sens, în anul </w:t>
      </w:r>
      <w:r w:rsidRPr="00E742EE">
        <w:rPr>
          <w:color w:val="000000"/>
          <w:sz w:val="28"/>
          <w:shd w:val="clear" w:color="auto" w:fill="FFFFFF"/>
          <w:lang w:val="ro-MD"/>
        </w:rPr>
        <w:t xml:space="preserve">2024, economia Republicii Moldova a înregistrat o creștere modestă de 0,1%, reflectând efectele provocărilor externe și interne. </w:t>
      </w:r>
    </w:p>
    <w:p w14:paraId="4672B79B" w14:textId="77777777" w:rsidR="00D26B77" w:rsidRPr="0014732C" w:rsidRDefault="00D26B77" w:rsidP="00D26B77">
      <w:pPr>
        <w:spacing w:line="276" w:lineRule="auto"/>
        <w:ind w:firstLine="567"/>
        <w:jc w:val="both"/>
        <w:rPr>
          <w:color w:val="000000"/>
          <w:sz w:val="28"/>
          <w:shd w:val="clear" w:color="auto" w:fill="FFFFFF"/>
          <w:lang w:val="ro-MD"/>
        </w:rPr>
      </w:pPr>
      <w:r>
        <w:rPr>
          <w:color w:val="000000"/>
          <w:sz w:val="28"/>
          <w:shd w:val="clear" w:color="auto" w:fill="FFFFFF"/>
          <w:lang w:val="ro-MD"/>
        </w:rPr>
        <w:t>Totodată</w:t>
      </w:r>
      <w:r w:rsidRPr="0014732C">
        <w:rPr>
          <w:color w:val="000000"/>
          <w:sz w:val="28"/>
          <w:shd w:val="clear" w:color="auto" w:fill="FFFFFF"/>
          <w:lang w:val="ro-MD"/>
        </w:rPr>
        <w:t>, în contextul persistenței riscurilor legate de conjunctura externă, cu impact asupra stabilității sectorului energetic, Guvernul în această perioadă a continuat să întreprindă măsuri pentru asigurarea securității energetice a țării, îndreptate pentru finanțarea măsurilor sociale anti-criză pentru susținerea populației, în special a persoanelor vulnerabile.</w:t>
      </w:r>
    </w:p>
    <w:p w14:paraId="39FA8DA6" w14:textId="77777777" w:rsidR="00D26B77" w:rsidRPr="0014732C" w:rsidRDefault="00D26B77" w:rsidP="00D26B77">
      <w:pPr>
        <w:spacing w:line="276" w:lineRule="auto"/>
        <w:ind w:firstLine="567"/>
        <w:jc w:val="both"/>
        <w:rPr>
          <w:color w:val="000000"/>
          <w:sz w:val="28"/>
          <w:shd w:val="clear" w:color="auto" w:fill="FFFFFF"/>
          <w:lang w:val="ro-MD"/>
        </w:rPr>
      </w:pPr>
      <w:r w:rsidRPr="0014732C">
        <w:rPr>
          <w:color w:val="000000"/>
          <w:sz w:val="28"/>
          <w:shd w:val="clear" w:color="auto" w:fill="FFFFFF"/>
          <w:lang w:val="ro-MD"/>
        </w:rPr>
        <w:t>În același timp, datorită dialogului continuu cu partenerii externi de dezvoltare, în anul 2024 Republica Moldova a beneficiat de asistența externă, care a fost aliniată cu necesitățile de dezvoltare a țării și prioritățile sectoriale stabilite. Astfel, cu implicarea  partenerilor externi de dezvoltare, Guvernul și-a realizat obiectivele propuse în consolidarea independenței energetice, asigurarea securității alimentare, consolidarea infrastructurii de transport și de securitate, dar și în continuarea reformelor interne necesare pentru realizarea obiectivelor sale de dezvoltare întru crearea condițiilor pentru o creștere durabilă și favorabilă.</w:t>
      </w:r>
    </w:p>
    <w:p w14:paraId="5C18F910" w14:textId="77777777" w:rsidR="00D26B77" w:rsidRPr="00926EE4" w:rsidRDefault="00D26B77" w:rsidP="00D26B77">
      <w:pPr>
        <w:spacing w:line="276" w:lineRule="auto"/>
        <w:ind w:firstLine="567"/>
        <w:jc w:val="both"/>
        <w:rPr>
          <w:color w:val="000000"/>
          <w:sz w:val="28"/>
          <w:szCs w:val="28"/>
          <w:lang w:val="ro-MD"/>
        </w:rPr>
      </w:pPr>
      <w:r w:rsidRPr="0014732C">
        <w:rPr>
          <w:color w:val="000000"/>
          <w:sz w:val="28"/>
          <w:shd w:val="clear" w:color="auto" w:fill="FFFFFF"/>
          <w:lang w:val="ro-MD"/>
        </w:rPr>
        <w:t xml:space="preserve">În contextul dat, </w:t>
      </w:r>
      <w:r>
        <w:rPr>
          <w:color w:val="000000"/>
          <w:sz w:val="28"/>
          <w:szCs w:val="28"/>
          <w:lang w:val="ro-MD"/>
        </w:rPr>
        <w:t>p</w:t>
      </w:r>
      <w:r w:rsidRPr="00926EE4">
        <w:rPr>
          <w:color w:val="000000"/>
          <w:sz w:val="28"/>
          <w:szCs w:val="28"/>
          <w:lang w:val="ro-MD"/>
        </w:rPr>
        <w:t xml:space="preserve">entru a susține financiar  </w:t>
      </w:r>
      <w:r>
        <w:rPr>
          <w:color w:val="000000"/>
          <w:sz w:val="28"/>
          <w:szCs w:val="28"/>
          <w:lang w:val="ro-MD"/>
        </w:rPr>
        <w:t>angajamentele</w:t>
      </w:r>
      <w:r w:rsidRPr="00CD3341">
        <w:rPr>
          <w:color w:val="000000"/>
          <w:sz w:val="28"/>
          <w:szCs w:val="28"/>
          <w:lang w:val="ro-MD"/>
        </w:rPr>
        <w:t xml:space="preserve"> asumate de către Guvern</w:t>
      </w:r>
      <w:r>
        <w:rPr>
          <w:color w:val="000000"/>
          <w:sz w:val="28"/>
          <w:szCs w:val="28"/>
          <w:lang w:val="ro-MD"/>
        </w:rPr>
        <w:t xml:space="preserve">, </w:t>
      </w:r>
      <w:r w:rsidRPr="00926EE4">
        <w:rPr>
          <w:color w:val="000000"/>
          <w:sz w:val="28"/>
          <w:szCs w:val="28"/>
          <w:lang w:val="ro-MD"/>
        </w:rPr>
        <w:t xml:space="preserve">au fost adoptate </w:t>
      </w:r>
      <w:r>
        <w:rPr>
          <w:color w:val="000000"/>
          <w:sz w:val="28"/>
          <w:szCs w:val="28"/>
          <w:lang w:val="ro-MD"/>
        </w:rPr>
        <w:t>două</w:t>
      </w:r>
      <w:r w:rsidRPr="00926EE4">
        <w:rPr>
          <w:color w:val="000000"/>
          <w:sz w:val="28"/>
          <w:szCs w:val="28"/>
          <w:lang w:val="ro-MD"/>
        </w:rPr>
        <w:t xml:space="preserve"> modificări ale Legii bugetului de stat pentru anul 202</w:t>
      </w:r>
      <w:r>
        <w:rPr>
          <w:color w:val="000000"/>
          <w:sz w:val="28"/>
          <w:szCs w:val="28"/>
          <w:lang w:val="ro-MD"/>
        </w:rPr>
        <w:t>4</w:t>
      </w:r>
      <w:r w:rsidRPr="00926EE4">
        <w:rPr>
          <w:color w:val="000000"/>
          <w:sz w:val="28"/>
          <w:szCs w:val="28"/>
          <w:lang w:val="ro-MD"/>
        </w:rPr>
        <w:t xml:space="preserve"> nr. </w:t>
      </w:r>
      <w:r>
        <w:rPr>
          <w:color w:val="000000"/>
          <w:sz w:val="28"/>
          <w:szCs w:val="28"/>
          <w:lang w:val="ro-MD"/>
        </w:rPr>
        <w:t>418</w:t>
      </w:r>
      <w:r w:rsidRPr="00926EE4">
        <w:rPr>
          <w:color w:val="000000"/>
          <w:sz w:val="28"/>
          <w:szCs w:val="28"/>
          <w:lang w:val="ro-MD"/>
        </w:rPr>
        <w:t>/202</w:t>
      </w:r>
      <w:r>
        <w:rPr>
          <w:color w:val="000000"/>
          <w:sz w:val="28"/>
          <w:szCs w:val="28"/>
          <w:lang w:val="ro-MD"/>
        </w:rPr>
        <w:t>3</w:t>
      </w:r>
      <w:r w:rsidRPr="00926EE4">
        <w:rPr>
          <w:color w:val="000000"/>
          <w:sz w:val="28"/>
          <w:szCs w:val="28"/>
          <w:lang w:val="ro-MD"/>
        </w:rPr>
        <w:t xml:space="preserve"> (Legea nr. </w:t>
      </w:r>
      <w:r>
        <w:rPr>
          <w:color w:val="000000"/>
          <w:sz w:val="28"/>
          <w:szCs w:val="28"/>
          <w:lang w:val="ro-MD"/>
        </w:rPr>
        <w:t>205</w:t>
      </w:r>
      <w:r w:rsidRPr="00926EE4">
        <w:rPr>
          <w:color w:val="000000"/>
          <w:sz w:val="28"/>
          <w:szCs w:val="28"/>
          <w:lang w:val="ro-MD"/>
        </w:rPr>
        <w:t>/202</w:t>
      </w:r>
      <w:r>
        <w:rPr>
          <w:color w:val="000000"/>
          <w:sz w:val="28"/>
          <w:szCs w:val="28"/>
          <w:lang w:val="ro-MD"/>
        </w:rPr>
        <w:t>4</w:t>
      </w:r>
      <w:r w:rsidRPr="00926EE4">
        <w:rPr>
          <w:color w:val="000000"/>
          <w:sz w:val="28"/>
          <w:szCs w:val="28"/>
          <w:lang w:val="ro-MD"/>
        </w:rPr>
        <w:t xml:space="preserve"> și nr.2</w:t>
      </w:r>
      <w:r>
        <w:rPr>
          <w:color w:val="000000"/>
          <w:sz w:val="28"/>
          <w:szCs w:val="28"/>
          <w:lang w:val="ro-MD"/>
        </w:rPr>
        <w:t>79</w:t>
      </w:r>
      <w:r w:rsidRPr="00926EE4">
        <w:rPr>
          <w:color w:val="000000"/>
          <w:sz w:val="28"/>
          <w:szCs w:val="28"/>
          <w:lang w:val="ro-MD"/>
        </w:rPr>
        <w:t>/202</w:t>
      </w:r>
      <w:r>
        <w:rPr>
          <w:color w:val="000000"/>
          <w:sz w:val="28"/>
          <w:szCs w:val="28"/>
          <w:lang w:val="ro-MD"/>
        </w:rPr>
        <w:t>4</w:t>
      </w:r>
      <w:r w:rsidRPr="00926EE4">
        <w:rPr>
          <w:color w:val="000000"/>
          <w:sz w:val="28"/>
          <w:szCs w:val="28"/>
          <w:lang w:val="ro-MD"/>
        </w:rPr>
        <w:t xml:space="preserve">), care au reflectat un cadru mai flexibil de măsuri bugetar-fiscale, inclusiv pentru a susține celelalte componente ale bugetului public național, cum ar fi bugetele locale, bugetul asigurărilor sociale de stat și fondurile asigurării obligatorii de asistentă medicală. </w:t>
      </w:r>
    </w:p>
    <w:p w14:paraId="7DD65550" w14:textId="4517B9E6" w:rsidR="00593449" w:rsidRPr="00A804C4" w:rsidRDefault="00D26B77" w:rsidP="00D26B77">
      <w:pPr>
        <w:spacing w:line="276" w:lineRule="auto"/>
        <w:ind w:firstLine="567"/>
        <w:jc w:val="both"/>
        <w:rPr>
          <w:color w:val="000000"/>
          <w:sz w:val="28"/>
          <w:szCs w:val="28"/>
        </w:rPr>
      </w:pPr>
      <w:r w:rsidRPr="00926EE4">
        <w:rPr>
          <w:color w:val="000000"/>
          <w:sz w:val="28"/>
          <w:szCs w:val="28"/>
          <w:lang w:val="ro-MD"/>
        </w:rPr>
        <w:lastRenderedPageBreak/>
        <w:t>În anul 202</w:t>
      </w:r>
      <w:r>
        <w:rPr>
          <w:color w:val="000000"/>
          <w:sz w:val="28"/>
          <w:szCs w:val="28"/>
          <w:lang w:val="ro-MD"/>
        </w:rPr>
        <w:t>4</w:t>
      </w:r>
      <w:r w:rsidRPr="00926EE4">
        <w:rPr>
          <w:color w:val="000000"/>
          <w:sz w:val="28"/>
          <w:szCs w:val="28"/>
          <w:lang w:val="ro-MD"/>
        </w:rPr>
        <w:t xml:space="preserve">, bugetul public național a înregistrat un deficit în sumă de </w:t>
      </w:r>
      <w:r>
        <w:rPr>
          <w:color w:val="000000"/>
          <w:sz w:val="28"/>
          <w:szCs w:val="28"/>
          <w:lang w:val="ro-MD"/>
        </w:rPr>
        <w:t>12 624,1</w:t>
      </w:r>
      <w:r w:rsidRPr="00926EE4">
        <w:rPr>
          <w:color w:val="000000"/>
          <w:sz w:val="28"/>
          <w:szCs w:val="28"/>
          <w:lang w:val="ro-MD"/>
        </w:rPr>
        <w:t xml:space="preserve"> mil. lei sau de </w:t>
      </w:r>
      <w:r>
        <w:rPr>
          <w:color w:val="000000"/>
          <w:sz w:val="28"/>
          <w:szCs w:val="28"/>
          <w:lang w:val="ro-MD"/>
        </w:rPr>
        <w:t>3,9% din PIB</w:t>
      </w:r>
      <w:r w:rsidRPr="00926EE4">
        <w:rPr>
          <w:color w:val="000000"/>
          <w:sz w:val="28"/>
          <w:szCs w:val="28"/>
          <w:lang w:val="ro-MD"/>
        </w:rPr>
        <w:t>. E de remarcat</w:t>
      </w:r>
      <w:r>
        <w:rPr>
          <w:color w:val="000000"/>
          <w:sz w:val="28"/>
          <w:szCs w:val="28"/>
          <w:lang w:val="ro-MD"/>
        </w:rPr>
        <w:t>, că</w:t>
      </w:r>
      <w:r w:rsidRPr="00926EE4">
        <w:rPr>
          <w:color w:val="000000"/>
          <w:sz w:val="28"/>
          <w:szCs w:val="28"/>
          <w:lang w:val="ro-MD"/>
        </w:rPr>
        <w:t xml:space="preserve"> la</w:t>
      </w:r>
      <w:r>
        <w:rPr>
          <w:color w:val="000000"/>
          <w:sz w:val="28"/>
          <w:szCs w:val="28"/>
          <w:lang w:val="ro-MD"/>
        </w:rPr>
        <w:t xml:space="preserve"> propunerile de</w:t>
      </w:r>
      <w:r w:rsidRPr="00926EE4">
        <w:rPr>
          <w:color w:val="000000"/>
          <w:sz w:val="28"/>
          <w:szCs w:val="28"/>
          <w:lang w:val="ro-MD"/>
        </w:rPr>
        <w:t xml:space="preserve"> modific</w:t>
      </w:r>
      <w:r>
        <w:rPr>
          <w:color w:val="000000"/>
          <w:sz w:val="28"/>
          <w:szCs w:val="28"/>
          <w:lang w:val="ro-MD"/>
        </w:rPr>
        <w:t>are a</w:t>
      </w:r>
      <w:r w:rsidRPr="00926EE4">
        <w:rPr>
          <w:color w:val="000000"/>
          <w:sz w:val="28"/>
          <w:szCs w:val="28"/>
          <w:lang w:val="ro-MD"/>
        </w:rPr>
        <w:t xml:space="preserve"> bugetului, efectuate pe parcursul anului 202</w:t>
      </w:r>
      <w:r>
        <w:rPr>
          <w:color w:val="000000"/>
          <w:sz w:val="28"/>
          <w:szCs w:val="28"/>
          <w:lang w:val="ro-MD"/>
        </w:rPr>
        <w:t>4</w:t>
      </w:r>
      <w:r w:rsidRPr="00926EE4">
        <w:rPr>
          <w:color w:val="000000"/>
          <w:sz w:val="28"/>
          <w:szCs w:val="28"/>
          <w:lang w:val="ro-MD"/>
        </w:rPr>
        <w:t>, a fost utilizată clauza de derogare în baza prevederilor art. 15 alin.(3) lit. a) Legea 181/2014, care admite derogarea de la regula bugetar-fiscală în caz de situații excepționale care pun în pericol securitatea națională.</w:t>
      </w:r>
    </w:p>
    <w:p w14:paraId="37B40F9D" w14:textId="77777777" w:rsidR="00D26B77" w:rsidRDefault="00D26B77" w:rsidP="00D26B77">
      <w:pPr>
        <w:pStyle w:val="2"/>
      </w:pPr>
    </w:p>
    <w:p w14:paraId="4EF73C2F" w14:textId="04A3F9E0" w:rsidR="00DA7082" w:rsidRPr="00D26B77" w:rsidRDefault="00DA7082" w:rsidP="00D26B77">
      <w:pPr>
        <w:pStyle w:val="2"/>
      </w:pPr>
      <w:bookmarkStart w:id="3" w:name="_Toc196211613"/>
      <w:r w:rsidRPr="005255DD">
        <w:t>Bugetul public național</w:t>
      </w:r>
      <w:bookmarkEnd w:id="3"/>
      <w:r w:rsidRPr="00D26B77">
        <w:t xml:space="preserve"> </w:t>
      </w:r>
    </w:p>
    <w:p w14:paraId="7C65A880" w14:textId="77777777" w:rsidR="00593449" w:rsidRPr="00593449" w:rsidRDefault="00593449" w:rsidP="00593449"/>
    <w:p w14:paraId="7DCCC956" w14:textId="07D6000A" w:rsidR="00DA7082" w:rsidRDefault="00DA7082" w:rsidP="00DE287E">
      <w:pPr>
        <w:tabs>
          <w:tab w:val="left" w:pos="567"/>
        </w:tabs>
        <w:spacing w:line="360" w:lineRule="auto"/>
        <w:ind w:firstLine="567"/>
        <w:rPr>
          <w:b/>
          <w:sz w:val="28"/>
          <w:szCs w:val="28"/>
        </w:rPr>
      </w:pPr>
      <w:r w:rsidRPr="00E613B0">
        <w:rPr>
          <w:b/>
          <w:sz w:val="28"/>
          <w:szCs w:val="28"/>
        </w:rPr>
        <w:t>Evoluția bugetului public național, 20</w:t>
      </w:r>
      <w:r w:rsidR="00A804C4">
        <w:rPr>
          <w:b/>
          <w:sz w:val="28"/>
          <w:szCs w:val="28"/>
        </w:rPr>
        <w:t>2</w:t>
      </w:r>
      <w:r w:rsidR="002577C5">
        <w:rPr>
          <w:b/>
          <w:sz w:val="28"/>
          <w:szCs w:val="28"/>
        </w:rPr>
        <w:t>3</w:t>
      </w:r>
      <w:r w:rsidRPr="00E613B0">
        <w:rPr>
          <w:b/>
          <w:sz w:val="28"/>
          <w:szCs w:val="28"/>
        </w:rPr>
        <w:t>-20</w:t>
      </w:r>
      <w:r w:rsidR="00A804C4">
        <w:rPr>
          <w:b/>
          <w:sz w:val="28"/>
          <w:szCs w:val="28"/>
        </w:rPr>
        <w:t>2</w:t>
      </w:r>
      <w:r w:rsidR="002577C5">
        <w:rPr>
          <w:b/>
          <w:sz w:val="28"/>
          <w:szCs w:val="28"/>
        </w:rPr>
        <w:t>4</w:t>
      </w:r>
      <w:r w:rsidRPr="00E613B0">
        <w:rPr>
          <w:b/>
          <w:sz w:val="28"/>
          <w:szCs w:val="28"/>
        </w:rPr>
        <w:t>, mlrd.lei</w:t>
      </w:r>
    </w:p>
    <w:tbl>
      <w:tblPr>
        <w:tblW w:w="8987" w:type="dxa"/>
        <w:tblInd w:w="-5" w:type="dxa"/>
        <w:tblLook w:val="04A0" w:firstRow="1" w:lastRow="0" w:firstColumn="1" w:lastColumn="0" w:noHBand="0" w:noVBand="1"/>
      </w:tblPr>
      <w:tblGrid>
        <w:gridCol w:w="2154"/>
        <w:gridCol w:w="1147"/>
        <w:gridCol w:w="1149"/>
        <w:gridCol w:w="1078"/>
        <w:gridCol w:w="1229"/>
        <w:gridCol w:w="1072"/>
        <w:gridCol w:w="1158"/>
      </w:tblGrid>
      <w:tr w:rsidR="006575B9" w:rsidRPr="00425D17" w14:paraId="749C0D95" w14:textId="77777777" w:rsidTr="00DB6B76">
        <w:trPr>
          <w:trHeight w:val="331"/>
          <w:tblHeader/>
        </w:trPr>
        <w:tc>
          <w:tcPr>
            <w:tcW w:w="215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1AEA64B" w14:textId="77777777" w:rsidR="006575B9" w:rsidRPr="00425D17" w:rsidRDefault="006575B9" w:rsidP="00DB6B76">
            <w:pPr>
              <w:jc w:val="center"/>
              <w:rPr>
                <w:b/>
                <w:color w:val="000000"/>
                <w:lang w:val="ro-MD"/>
              </w:rPr>
            </w:pPr>
            <w:r w:rsidRPr="00425D17">
              <w:rPr>
                <w:b/>
                <w:color w:val="000000"/>
                <w:lang w:val="ro-MD"/>
              </w:rPr>
              <w:t>Indicatorii</w:t>
            </w:r>
          </w:p>
        </w:tc>
        <w:tc>
          <w:tcPr>
            <w:tcW w:w="229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42E5C65" w14:textId="77777777" w:rsidR="006575B9" w:rsidRPr="00425D17" w:rsidRDefault="006575B9" w:rsidP="00DB6B76">
            <w:pPr>
              <w:jc w:val="center"/>
              <w:rPr>
                <w:b/>
                <w:color w:val="000000"/>
                <w:lang w:val="ro-MD"/>
              </w:rPr>
            </w:pPr>
            <w:r w:rsidRPr="00425D17">
              <w:rPr>
                <w:b/>
                <w:color w:val="000000"/>
                <w:lang w:val="ro-MD"/>
              </w:rPr>
              <w:t>Executat</w:t>
            </w:r>
          </w:p>
        </w:tc>
        <w:tc>
          <w:tcPr>
            <w:tcW w:w="230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19B5DAA" w14:textId="77777777" w:rsidR="006575B9" w:rsidRPr="00425D17" w:rsidRDefault="006575B9" w:rsidP="00DB6B76">
            <w:pPr>
              <w:jc w:val="center"/>
              <w:rPr>
                <w:b/>
                <w:color w:val="000000"/>
                <w:lang w:val="ro-MD"/>
              </w:rPr>
            </w:pPr>
            <w:r w:rsidRPr="00425D17">
              <w:rPr>
                <w:b/>
                <w:color w:val="000000"/>
                <w:lang w:val="ro-MD"/>
              </w:rPr>
              <w:t>Devieri 202</w:t>
            </w:r>
            <w:r>
              <w:rPr>
                <w:b/>
                <w:color w:val="000000"/>
                <w:lang w:val="ro-MD"/>
              </w:rPr>
              <w:t>4</w:t>
            </w:r>
            <w:r w:rsidRPr="00425D17">
              <w:rPr>
                <w:b/>
                <w:color w:val="000000"/>
                <w:lang w:val="ro-MD"/>
              </w:rPr>
              <w:t xml:space="preserve"> față de 202</w:t>
            </w:r>
            <w:r>
              <w:rPr>
                <w:b/>
                <w:color w:val="000000"/>
                <w:lang w:val="ro-MD"/>
              </w:rPr>
              <w:t>3</w:t>
            </w:r>
          </w:p>
        </w:tc>
        <w:tc>
          <w:tcPr>
            <w:tcW w:w="223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0652DD4" w14:textId="77777777" w:rsidR="006575B9" w:rsidRPr="00425D17" w:rsidRDefault="006575B9" w:rsidP="00DB6B76">
            <w:pPr>
              <w:jc w:val="center"/>
              <w:rPr>
                <w:b/>
                <w:color w:val="000000"/>
                <w:lang w:val="ro-MD"/>
              </w:rPr>
            </w:pPr>
            <w:r w:rsidRPr="00425D17">
              <w:rPr>
                <w:b/>
                <w:color w:val="000000"/>
                <w:lang w:val="ro-MD"/>
              </w:rPr>
              <w:t>% în PIB</w:t>
            </w:r>
          </w:p>
        </w:tc>
      </w:tr>
      <w:tr w:rsidR="006575B9" w:rsidRPr="00425D17" w14:paraId="4955DF41" w14:textId="77777777" w:rsidTr="00DB6B76">
        <w:trPr>
          <w:trHeight w:val="331"/>
          <w:tblHeader/>
        </w:trPr>
        <w:tc>
          <w:tcPr>
            <w:tcW w:w="2154" w:type="dxa"/>
            <w:vMerge/>
            <w:tcBorders>
              <w:top w:val="single" w:sz="4" w:space="0" w:color="auto"/>
              <w:left w:val="single" w:sz="4" w:space="0" w:color="auto"/>
              <w:bottom w:val="single" w:sz="4" w:space="0" w:color="000000"/>
              <w:right w:val="single" w:sz="4" w:space="0" w:color="auto"/>
            </w:tcBorders>
            <w:vAlign w:val="center"/>
            <w:hideMark/>
          </w:tcPr>
          <w:p w14:paraId="21C1F8CE" w14:textId="77777777" w:rsidR="006575B9" w:rsidRPr="00425D17" w:rsidRDefault="006575B9" w:rsidP="00DB6B76">
            <w:pPr>
              <w:rPr>
                <w:b/>
                <w:color w:val="000000"/>
                <w:lang w:val="ro-MD"/>
              </w:rPr>
            </w:pPr>
          </w:p>
        </w:tc>
        <w:tc>
          <w:tcPr>
            <w:tcW w:w="1147" w:type="dxa"/>
            <w:tcBorders>
              <w:top w:val="nil"/>
              <w:left w:val="nil"/>
              <w:bottom w:val="single" w:sz="4" w:space="0" w:color="auto"/>
              <w:right w:val="single" w:sz="4" w:space="0" w:color="auto"/>
            </w:tcBorders>
            <w:shd w:val="clear" w:color="auto" w:fill="auto"/>
            <w:noWrap/>
            <w:vAlign w:val="bottom"/>
            <w:hideMark/>
          </w:tcPr>
          <w:p w14:paraId="2972AB10" w14:textId="77777777" w:rsidR="006575B9" w:rsidRPr="00425D17" w:rsidRDefault="006575B9" w:rsidP="00DB6B76">
            <w:pPr>
              <w:jc w:val="center"/>
              <w:rPr>
                <w:b/>
                <w:color w:val="000000"/>
                <w:lang w:val="ro-MD"/>
              </w:rPr>
            </w:pPr>
            <w:r w:rsidRPr="00425D17">
              <w:rPr>
                <w:b/>
                <w:color w:val="000000"/>
                <w:lang w:val="ro-MD"/>
              </w:rPr>
              <w:t>202</w:t>
            </w:r>
            <w:r>
              <w:rPr>
                <w:b/>
                <w:color w:val="000000"/>
                <w:lang w:val="ro-MD"/>
              </w:rPr>
              <w:t>3</w:t>
            </w:r>
          </w:p>
        </w:tc>
        <w:tc>
          <w:tcPr>
            <w:tcW w:w="1149" w:type="dxa"/>
            <w:tcBorders>
              <w:top w:val="nil"/>
              <w:left w:val="nil"/>
              <w:bottom w:val="single" w:sz="4" w:space="0" w:color="auto"/>
              <w:right w:val="single" w:sz="4" w:space="0" w:color="auto"/>
            </w:tcBorders>
            <w:shd w:val="clear" w:color="auto" w:fill="auto"/>
            <w:noWrap/>
            <w:vAlign w:val="bottom"/>
            <w:hideMark/>
          </w:tcPr>
          <w:p w14:paraId="2F194F71" w14:textId="77777777" w:rsidR="006575B9" w:rsidRPr="00425D17" w:rsidRDefault="006575B9" w:rsidP="00DB6B76">
            <w:pPr>
              <w:jc w:val="center"/>
              <w:rPr>
                <w:b/>
                <w:color w:val="000000"/>
                <w:lang w:val="ro-MD"/>
              </w:rPr>
            </w:pPr>
            <w:r w:rsidRPr="00425D17">
              <w:rPr>
                <w:b/>
                <w:color w:val="000000"/>
                <w:lang w:val="ro-MD"/>
              </w:rPr>
              <w:t>202</w:t>
            </w:r>
            <w:r>
              <w:rPr>
                <w:b/>
                <w:color w:val="000000"/>
                <w:lang w:val="ro-MD"/>
              </w:rPr>
              <w:t>4</w:t>
            </w:r>
          </w:p>
        </w:tc>
        <w:tc>
          <w:tcPr>
            <w:tcW w:w="1078" w:type="dxa"/>
            <w:tcBorders>
              <w:top w:val="nil"/>
              <w:left w:val="nil"/>
              <w:bottom w:val="single" w:sz="4" w:space="0" w:color="auto"/>
              <w:right w:val="single" w:sz="4" w:space="0" w:color="auto"/>
            </w:tcBorders>
            <w:shd w:val="clear" w:color="auto" w:fill="auto"/>
            <w:noWrap/>
            <w:vAlign w:val="bottom"/>
            <w:hideMark/>
          </w:tcPr>
          <w:p w14:paraId="79097897" w14:textId="77777777" w:rsidR="006575B9" w:rsidRPr="00425D17" w:rsidRDefault="006575B9" w:rsidP="00DB6B76">
            <w:pPr>
              <w:jc w:val="center"/>
              <w:rPr>
                <w:b/>
                <w:color w:val="000000"/>
                <w:lang w:val="ro-MD"/>
              </w:rPr>
            </w:pPr>
            <w:r w:rsidRPr="00425D17">
              <w:rPr>
                <w:color w:val="000000"/>
                <w:lang w:val="ro-MD"/>
              </w:rPr>
              <w:t>(+,-)</w:t>
            </w:r>
          </w:p>
        </w:tc>
        <w:tc>
          <w:tcPr>
            <w:tcW w:w="1229" w:type="dxa"/>
            <w:tcBorders>
              <w:top w:val="nil"/>
              <w:left w:val="nil"/>
              <w:bottom w:val="single" w:sz="4" w:space="0" w:color="auto"/>
              <w:right w:val="single" w:sz="4" w:space="0" w:color="auto"/>
            </w:tcBorders>
            <w:shd w:val="clear" w:color="auto" w:fill="auto"/>
            <w:noWrap/>
            <w:vAlign w:val="bottom"/>
            <w:hideMark/>
          </w:tcPr>
          <w:p w14:paraId="7B643130" w14:textId="77777777" w:rsidR="006575B9" w:rsidRPr="00425D17" w:rsidRDefault="006575B9" w:rsidP="00DB6B76">
            <w:pPr>
              <w:jc w:val="center"/>
              <w:rPr>
                <w:b/>
                <w:color w:val="000000"/>
                <w:lang w:val="ro-MD"/>
              </w:rPr>
            </w:pPr>
            <w:r w:rsidRPr="00425D17">
              <w:rPr>
                <w:color w:val="000000"/>
                <w:lang w:val="ro-MD"/>
              </w:rPr>
              <w:t>%</w:t>
            </w:r>
          </w:p>
        </w:tc>
        <w:tc>
          <w:tcPr>
            <w:tcW w:w="1072" w:type="dxa"/>
            <w:tcBorders>
              <w:top w:val="nil"/>
              <w:left w:val="nil"/>
              <w:bottom w:val="single" w:sz="4" w:space="0" w:color="auto"/>
              <w:right w:val="single" w:sz="4" w:space="0" w:color="auto"/>
            </w:tcBorders>
            <w:shd w:val="clear" w:color="auto" w:fill="auto"/>
            <w:noWrap/>
            <w:vAlign w:val="bottom"/>
            <w:hideMark/>
          </w:tcPr>
          <w:p w14:paraId="4DBFF3DA" w14:textId="77777777" w:rsidR="006575B9" w:rsidRPr="00425D17" w:rsidRDefault="006575B9" w:rsidP="00DB6B76">
            <w:pPr>
              <w:jc w:val="center"/>
              <w:rPr>
                <w:b/>
                <w:color w:val="000000"/>
                <w:lang w:val="ro-MD"/>
              </w:rPr>
            </w:pPr>
            <w:r w:rsidRPr="00425D17">
              <w:rPr>
                <w:b/>
                <w:color w:val="000000"/>
                <w:lang w:val="ro-MD"/>
              </w:rPr>
              <w:t>2022</w:t>
            </w:r>
          </w:p>
        </w:tc>
        <w:tc>
          <w:tcPr>
            <w:tcW w:w="1158" w:type="dxa"/>
            <w:tcBorders>
              <w:top w:val="nil"/>
              <w:left w:val="nil"/>
              <w:bottom w:val="single" w:sz="4" w:space="0" w:color="auto"/>
              <w:right w:val="single" w:sz="4" w:space="0" w:color="auto"/>
            </w:tcBorders>
            <w:shd w:val="clear" w:color="auto" w:fill="auto"/>
            <w:noWrap/>
            <w:vAlign w:val="bottom"/>
            <w:hideMark/>
          </w:tcPr>
          <w:p w14:paraId="57FABDF2" w14:textId="77777777" w:rsidR="006575B9" w:rsidRPr="00425D17" w:rsidRDefault="006575B9" w:rsidP="00DB6B76">
            <w:pPr>
              <w:jc w:val="center"/>
              <w:rPr>
                <w:b/>
                <w:color w:val="000000"/>
                <w:lang w:val="ro-MD"/>
              </w:rPr>
            </w:pPr>
            <w:r w:rsidRPr="00425D17">
              <w:rPr>
                <w:b/>
                <w:color w:val="000000"/>
                <w:lang w:val="ro-MD"/>
              </w:rPr>
              <w:t>2023</w:t>
            </w:r>
          </w:p>
        </w:tc>
      </w:tr>
      <w:tr w:rsidR="006575B9" w:rsidRPr="00425D17" w14:paraId="037223B2" w14:textId="77777777" w:rsidTr="00DB6B76">
        <w:trPr>
          <w:trHeight w:val="331"/>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14:paraId="7E62A17E" w14:textId="77777777" w:rsidR="006575B9" w:rsidRPr="00425D17" w:rsidRDefault="006575B9" w:rsidP="00DB6B76">
            <w:pPr>
              <w:rPr>
                <w:b/>
                <w:bCs/>
                <w:color w:val="000000"/>
                <w:lang w:val="ro-MD"/>
              </w:rPr>
            </w:pPr>
            <w:r w:rsidRPr="00425D17">
              <w:rPr>
                <w:b/>
                <w:bCs/>
                <w:color w:val="000000"/>
                <w:lang w:val="ro-MD"/>
              </w:rPr>
              <w:t>PIB</w:t>
            </w:r>
          </w:p>
        </w:tc>
        <w:tc>
          <w:tcPr>
            <w:tcW w:w="11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A59A8" w14:textId="77777777" w:rsidR="006575B9" w:rsidRPr="00425D17" w:rsidRDefault="006575B9" w:rsidP="00DB6B76">
            <w:pPr>
              <w:jc w:val="right"/>
              <w:rPr>
                <w:b/>
                <w:bCs/>
                <w:color w:val="000000"/>
                <w:lang w:val="ro-MD"/>
              </w:rPr>
            </w:pPr>
            <w:r>
              <w:rPr>
                <w:b/>
                <w:bCs/>
                <w:color w:val="000000"/>
                <w:lang w:val="ro-MD"/>
              </w:rPr>
              <w:t>303,6</w:t>
            </w:r>
          </w:p>
        </w:tc>
        <w:tc>
          <w:tcPr>
            <w:tcW w:w="1149" w:type="dxa"/>
            <w:tcBorders>
              <w:top w:val="single" w:sz="4" w:space="0" w:color="auto"/>
              <w:left w:val="nil"/>
              <w:bottom w:val="single" w:sz="4" w:space="0" w:color="auto"/>
              <w:right w:val="single" w:sz="4" w:space="0" w:color="auto"/>
            </w:tcBorders>
            <w:shd w:val="clear" w:color="auto" w:fill="auto"/>
            <w:noWrap/>
            <w:vAlign w:val="bottom"/>
            <w:hideMark/>
          </w:tcPr>
          <w:p w14:paraId="5BAE57AC" w14:textId="77777777" w:rsidR="006575B9" w:rsidRPr="00425D17" w:rsidRDefault="006575B9" w:rsidP="00DB6B76">
            <w:pPr>
              <w:jc w:val="right"/>
              <w:rPr>
                <w:b/>
                <w:bCs/>
                <w:color w:val="000000"/>
                <w:lang w:val="ro-MD"/>
              </w:rPr>
            </w:pPr>
            <w:r>
              <w:rPr>
                <w:b/>
                <w:bCs/>
                <w:color w:val="000000"/>
                <w:lang w:val="ro-MD"/>
              </w:rPr>
              <w:t>323,8</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4A6652ED" w14:textId="77777777" w:rsidR="006575B9" w:rsidRPr="00425D17" w:rsidRDefault="006575B9" w:rsidP="00DB6B76">
            <w:pPr>
              <w:jc w:val="center"/>
              <w:rPr>
                <w:rFonts w:ascii="Calibri" w:hAnsi="Calibri"/>
                <w:b/>
                <w:bCs/>
                <w:color w:val="000000"/>
                <w:lang w:val="ro-MD"/>
              </w:rPr>
            </w:pPr>
            <w:r w:rsidRPr="00425D17">
              <w:rPr>
                <w:rFonts w:ascii="Calibri" w:hAnsi="Calibri" w:cs="Calibri"/>
                <w:b/>
                <w:bCs/>
                <w:color w:val="000000"/>
                <w:lang w:val="ro-MD"/>
              </w:rPr>
              <w:t>X</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52882816" w14:textId="77777777" w:rsidR="006575B9" w:rsidRPr="00425D17" w:rsidRDefault="006575B9" w:rsidP="00DB6B76">
            <w:pPr>
              <w:jc w:val="center"/>
              <w:rPr>
                <w:rFonts w:ascii="Calibri" w:hAnsi="Calibri"/>
                <w:b/>
                <w:bCs/>
                <w:color w:val="000000"/>
                <w:lang w:val="ro-MD"/>
              </w:rPr>
            </w:pPr>
            <w:r w:rsidRPr="00425D17">
              <w:rPr>
                <w:rFonts w:ascii="Calibri" w:hAnsi="Calibri" w:cs="Calibri"/>
                <w:b/>
                <w:bCs/>
                <w:color w:val="000000"/>
                <w:lang w:val="ro-MD"/>
              </w:rPr>
              <w:t>X</w:t>
            </w:r>
          </w:p>
        </w:tc>
        <w:tc>
          <w:tcPr>
            <w:tcW w:w="1072" w:type="dxa"/>
            <w:tcBorders>
              <w:top w:val="single" w:sz="4" w:space="0" w:color="auto"/>
              <w:left w:val="nil"/>
              <w:bottom w:val="single" w:sz="4" w:space="0" w:color="auto"/>
              <w:right w:val="single" w:sz="4" w:space="0" w:color="auto"/>
            </w:tcBorders>
            <w:shd w:val="clear" w:color="auto" w:fill="auto"/>
            <w:noWrap/>
            <w:vAlign w:val="bottom"/>
            <w:hideMark/>
          </w:tcPr>
          <w:p w14:paraId="4C76B39A" w14:textId="77777777" w:rsidR="006575B9" w:rsidRPr="00425D17" w:rsidRDefault="006575B9" w:rsidP="00DB6B76">
            <w:pPr>
              <w:jc w:val="center"/>
              <w:rPr>
                <w:rFonts w:ascii="Calibri" w:hAnsi="Calibri"/>
                <w:b/>
                <w:bCs/>
                <w:color w:val="000000"/>
                <w:lang w:val="ro-MD"/>
              </w:rPr>
            </w:pPr>
            <w:r w:rsidRPr="00425D17">
              <w:rPr>
                <w:rFonts w:ascii="Calibri" w:hAnsi="Calibri" w:cs="Calibri"/>
                <w:b/>
                <w:bCs/>
                <w:color w:val="000000"/>
                <w:lang w:val="ro-MD"/>
              </w:rPr>
              <w:t>X</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14:paraId="00D4EC19" w14:textId="77777777" w:rsidR="006575B9" w:rsidRPr="00425D17" w:rsidRDefault="006575B9" w:rsidP="00DB6B76">
            <w:pPr>
              <w:jc w:val="center"/>
              <w:rPr>
                <w:rFonts w:ascii="Calibri" w:hAnsi="Calibri"/>
                <w:b/>
                <w:bCs/>
                <w:color w:val="000000"/>
                <w:lang w:val="ro-MD"/>
              </w:rPr>
            </w:pPr>
            <w:r w:rsidRPr="00425D17">
              <w:rPr>
                <w:rFonts w:ascii="Calibri" w:hAnsi="Calibri" w:cs="Calibri"/>
                <w:b/>
                <w:bCs/>
                <w:color w:val="000000"/>
                <w:lang w:val="ro-MD"/>
              </w:rPr>
              <w:t>X</w:t>
            </w:r>
          </w:p>
        </w:tc>
      </w:tr>
      <w:tr w:rsidR="006575B9" w:rsidRPr="00425D17" w14:paraId="68A9BF80" w14:textId="77777777" w:rsidTr="00DB6B76">
        <w:trPr>
          <w:trHeight w:val="331"/>
        </w:trPr>
        <w:tc>
          <w:tcPr>
            <w:tcW w:w="8987"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CD02860" w14:textId="77777777" w:rsidR="006575B9" w:rsidRPr="00425D17" w:rsidRDefault="006575B9" w:rsidP="00DB6B76">
            <w:pPr>
              <w:jc w:val="center"/>
              <w:rPr>
                <w:b/>
                <w:bCs/>
                <w:color w:val="000000"/>
                <w:lang w:val="ro-MD"/>
              </w:rPr>
            </w:pPr>
            <w:r w:rsidRPr="00425D17">
              <w:rPr>
                <w:b/>
                <w:bCs/>
                <w:color w:val="000000"/>
                <w:lang w:val="ro-MD"/>
              </w:rPr>
              <w:t>Venituri</w:t>
            </w:r>
          </w:p>
        </w:tc>
      </w:tr>
      <w:tr w:rsidR="006575B9" w:rsidRPr="00425D17" w14:paraId="4C1F9851" w14:textId="77777777" w:rsidTr="00DB6B76">
        <w:trPr>
          <w:trHeight w:val="203"/>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14:paraId="53247D2C" w14:textId="77777777" w:rsidR="006575B9" w:rsidRPr="00425D17" w:rsidRDefault="006575B9" w:rsidP="00DB6B76">
            <w:pPr>
              <w:rPr>
                <w:b/>
                <w:bCs/>
                <w:color w:val="000000"/>
                <w:lang w:val="ro-MD"/>
              </w:rPr>
            </w:pPr>
            <w:r w:rsidRPr="00425D17">
              <w:rPr>
                <w:b/>
                <w:bCs/>
                <w:color w:val="000000"/>
                <w:lang w:val="ro-MD"/>
              </w:rPr>
              <w:t>BPN, incl.:*</w:t>
            </w:r>
            <w:r w:rsidRPr="00425D17">
              <w:rPr>
                <w:b/>
                <w:bCs/>
                <w:color w:val="000000"/>
                <w:vertAlign w:val="superscript"/>
                <w:lang w:val="ro-MD"/>
              </w:rPr>
              <w:footnoteReference w:id="1"/>
            </w:r>
          </w:p>
        </w:tc>
        <w:tc>
          <w:tcPr>
            <w:tcW w:w="11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2DB80" w14:textId="77777777" w:rsidR="006575B9" w:rsidRPr="00425D17" w:rsidRDefault="006575B9" w:rsidP="00DB6B76">
            <w:pPr>
              <w:jc w:val="right"/>
              <w:rPr>
                <w:b/>
                <w:bCs/>
                <w:i/>
                <w:iCs/>
                <w:color w:val="000000"/>
                <w:lang w:val="ro-MD"/>
              </w:rPr>
            </w:pPr>
            <w:r>
              <w:rPr>
                <w:b/>
                <w:bCs/>
                <w:i/>
                <w:iCs/>
                <w:color w:val="000000"/>
              </w:rPr>
              <w:t>102,30</w:t>
            </w:r>
          </w:p>
        </w:tc>
        <w:tc>
          <w:tcPr>
            <w:tcW w:w="1149" w:type="dxa"/>
            <w:tcBorders>
              <w:top w:val="single" w:sz="4" w:space="0" w:color="auto"/>
              <w:left w:val="nil"/>
              <w:bottom w:val="single" w:sz="4" w:space="0" w:color="auto"/>
              <w:right w:val="single" w:sz="4" w:space="0" w:color="auto"/>
            </w:tcBorders>
            <w:shd w:val="clear" w:color="auto" w:fill="auto"/>
            <w:noWrap/>
            <w:vAlign w:val="bottom"/>
            <w:hideMark/>
          </w:tcPr>
          <w:p w14:paraId="4F0B8129" w14:textId="77777777" w:rsidR="006575B9" w:rsidRPr="00425D17" w:rsidRDefault="006575B9" w:rsidP="00DB6B76">
            <w:pPr>
              <w:jc w:val="right"/>
              <w:rPr>
                <w:b/>
                <w:bCs/>
                <w:i/>
                <w:iCs/>
                <w:color w:val="000000"/>
                <w:lang w:val="ro-MD"/>
              </w:rPr>
            </w:pPr>
            <w:r>
              <w:rPr>
                <w:b/>
                <w:bCs/>
                <w:i/>
                <w:iCs/>
                <w:color w:val="000000"/>
              </w:rPr>
              <w:t>110,34</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0766DC90" w14:textId="77777777" w:rsidR="006575B9" w:rsidRPr="00425D17" w:rsidRDefault="006575B9" w:rsidP="00DB6B76">
            <w:pPr>
              <w:jc w:val="right"/>
              <w:rPr>
                <w:b/>
                <w:bCs/>
                <w:i/>
                <w:iCs/>
                <w:color w:val="000000"/>
                <w:lang w:val="ro-MD"/>
              </w:rPr>
            </w:pPr>
            <w:r>
              <w:rPr>
                <w:b/>
                <w:bCs/>
                <w:i/>
                <w:iCs/>
                <w:color w:val="000000"/>
              </w:rPr>
              <w:t>8,04</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10282B8D" w14:textId="77777777" w:rsidR="006575B9" w:rsidRPr="00425D17" w:rsidRDefault="006575B9" w:rsidP="00DB6B76">
            <w:pPr>
              <w:jc w:val="right"/>
              <w:rPr>
                <w:b/>
                <w:bCs/>
                <w:i/>
                <w:iCs/>
                <w:color w:val="000000"/>
                <w:lang w:val="ro-MD"/>
              </w:rPr>
            </w:pPr>
            <w:r>
              <w:rPr>
                <w:b/>
                <w:bCs/>
                <w:i/>
                <w:iCs/>
                <w:color w:val="000000"/>
              </w:rPr>
              <w:t>107,9%</w:t>
            </w:r>
          </w:p>
        </w:tc>
        <w:tc>
          <w:tcPr>
            <w:tcW w:w="1072" w:type="dxa"/>
            <w:tcBorders>
              <w:top w:val="single" w:sz="4" w:space="0" w:color="auto"/>
              <w:left w:val="nil"/>
              <w:bottom w:val="single" w:sz="4" w:space="0" w:color="auto"/>
              <w:right w:val="single" w:sz="4" w:space="0" w:color="auto"/>
            </w:tcBorders>
            <w:shd w:val="clear" w:color="auto" w:fill="auto"/>
            <w:noWrap/>
            <w:vAlign w:val="bottom"/>
            <w:hideMark/>
          </w:tcPr>
          <w:p w14:paraId="701B6C47" w14:textId="77777777" w:rsidR="006575B9" w:rsidRPr="00425D17" w:rsidRDefault="006575B9" w:rsidP="00DB6B76">
            <w:pPr>
              <w:jc w:val="right"/>
              <w:rPr>
                <w:b/>
                <w:bCs/>
                <w:i/>
                <w:iCs/>
                <w:color w:val="000000"/>
                <w:lang w:val="ro-MD"/>
              </w:rPr>
            </w:pPr>
            <w:r>
              <w:rPr>
                <w:b/>
                <w:bCs/>
                <w:i/>
                <w:iCs/>
                <w:color w:val="000000"/>
              </w:rPr>
              <w:t>33,7%</w:t>
            </w:r>
          </w:p>
        </w:tc>
        <w:tc>
          <w:tcPr>
            <w:tcW w:w="11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5D880" w14:textId="77777777" w:rsidR="006575B9" w:rsidRPr="00425D17" w:rsidRDefault="006575B9" w:rsidP="00DB6B76">
            <w:pPr>
              <w:jc w:val="right"/>
              <w:rPr>
                <w:b/>
                <w:bCs/>
                <w:i/>
                <w:iCs/>
                <w:color w:val="000000"/>
                <w:lang w:val="ro-MD"/>
              </w:rPr>
            </w:pPr>
            <w:r>
              <w:rPr>
                <w:b/>
                <w:bCs/>
                <w:i/>
                <w:iCs/>
                <w:color w:val="000000"/>
              </w:rPr>
              <w:t>34,1%</w:t>
            </w:r>
          </w:p>
        </w:tc>
      </w:tr>
      <w:tr w:rsidR="006575B9" w:rsidRPr="00425D17" w14:paraId="45E8655A" w14:textId="77777777" w:rsidTr="00DB6B76">
        <w:trPr>
          <w:trHeight w:val="331"/>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14:paraId="732331E4" w14:textId="77777777" w:rsidR="006575B9" w:rsidRPr="00425D17" w:rsidRDefault="006575B9" w:rsidP="00DB6B76">
            <w:pPr>
              <w:rPr>
                <w:i/>
                <w:iCs/>
                <w:color w:val="000000"/>
                <w:lang w:val="ro-MD"/>
              </w:rPr>
            </w:pPr>
            <w:r w:rsidRPr="00425D17">
              <w:rPr>
                <w:i/>
                <w:iCs/>
                <w:color w:val="000000"/>
                <w:lang w:val="ro-MD"/>
              </w:rPr>
              <w:t>BS</w:t>
            </w:r>
          </w:p>
        </w:tc>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283DE932" w14:textId="77777777" w:rsidR="006575B9" w:rsidRPr="00425D17" w:rsidRDefault="006575B9" w:rsidP="00DB6B76">
            <w:pPr>
              <w:jc w:val="right"/>
              <w:rPr>
                <w:i/>
                <w:iCs/>
                <w:color w:val="000000"/>
                <w:lang w:val="ro-MD"/>
              </w:rPr>
            </w:pPr>
            <w:r>
              <w:rPr>
                <w:i/>
                <w:iCs/>
                <w:color w:val="000000"/>
              </w:rPr>
              <w:t>64,60</w:t>
            </w:r>
          </w:p>
        </w:tc>
        <w:tc>
          <w:tcPr>
            <w:tcW w:w="1149" w:type="dxa"/>
            <w:tcBorders>
              <w:top w:val="nil"/>
              <w:left w:val="nil"/>
              <w:bottom w:val="single" w:sz="4" w:space="0" w:color="auto"/>
              <w:right w:val="single" w:sz="4" w:space="0" w:color="auto"/>
            </w:tcBorders>
            <w:shd w:val="clear" w:color="auto" w:fill="auto"/>
            <w:noWrap/>
            <w:vAlign w:val="bottom"/>
            <w:hideMark/>
          </w:tcPr>
          <w:p w14:paraId="6A27F642" w14:textId="77777777" w:rsidR="006575B9" w:rsidRPr="00425D17" w:rsidRDefault="006575B9" w:rsidP="00DB6B76">
            <w:pPr>
              <w:jc w:val="right"/>
              <w:rPr>
                <w:i/>
                <w:iCs/>
                <w:color w:val="000000"/>
                <w:lang w:val="ro-MD"/>
              </w:rPr>
            </w:pPr>
            <w:r>
              <w:rPr>
                <w:i/>
                <w:iCs/>
                <w:color w:val="000000"/>
              </w:rPr>
              <w:t>66,98</w:t>
            </w:r>
          </w:p>
        </w:tc>
        <w:tc>
          <w:tcPr>
            <w:tcW w:w="1078" w:type="dxa"/>
            <w:tcBorders>
              <w:top w:val="nil"/>
              <w:left w:val="nil"/>
              <w:bottom w:val="single" w:sz="4" w:space="0" w:color="auto"/>
              <w:right w:val="single" w:sz="4" w:space="0" w:color="auto"/>
            </w:tcBorders>
            <w:shd w:val="clear" w:color="auto" w:fill="auto"/>
            <w:noWrap/>
            <w:vAlign w:val="bottom"/>
            <w:hideMark/>
          </w:tcPr>
          <w:p w14:paraId="1A1F2CAD" w14:textId="77777777" w:rsidR="006575B9" w:rsidRPr="00425D17" w:rsidRDefault="006575B9" w:rsidP="00DB6B76">
            <w:pPr>
              <w:jc w:val="right"/>
              <w:rPr>
                <w:i/>
                <w:iCs/>
                <w:color w:val="000000"/>
                <w:lang w:val="ro-MD"/>
              </w:rPr>
            </w:pPr>
            <w:r>
              <w:rPr>
                <w:i/>
                <w:iCs/>
                <w:color w:val="000000"/>
              </w:rPr>
              <w:t>2,38</w:t>
            </w:r>
          </w:p>
        </w:tc>
        <w:tc>
          <w:tcPr>
            <w:tcW w:w="1229" w:type="dxa"/>
            <w:tcBorders>
              <w:top w:val="nil"/>
              <w:left w:val="nil"/>
              <w:bottom w:val="single" w:sz="4" w:space="0" w:color="auto"/>
              <w:right w:val="single" w:sz="4" w:space="0" w:color="auto"/>
            </w:tcBorders>
            <w:shd w:val="clear" w:color="auto" w:fill="auto"/>
            <w:noWrap/>
            <w:vAlign w:val="bottom"/>
            <w:hideMark/>
          </w:tcPr>
          <w:p w14:paraId="3901B580" w14:textId="77777777" w:rsidR="006575B9" w:rsidRPr="00425D17" w:rsidRDefault="006575B9" w:rsidP="00DB6B76">
            <w:pPr>
              <w:jc w:val="right"/>
              <w:rPr>
                <w:i/>
                <w:iCs/>
                <w:color w:val="000000"/>
                <w:lang w:val="ro-MD"/>
              </w:rPr>
            </w:pPr>
            <w:r>
              <w:rPr>
                <w:i/>
                <w:iCs/>
                <w:color w:val="000000"/>
              </w:rPr>
              <w:t>103,7%</w:t>
            </w:r>
          </w:p>
        </w:tc>
        <w:tc>
          <w:tcPr>
            <w:tcW w:w="1072" w:type="dxa"/>
            <w:tcBorders>
              <w:top w:val="nil"/>
              <w:left w:val="nil"/>
              <w:bottom w:val="single" w:sz="4" w:space="0" w:color="auto"/>
              <w:right w:val="single" w:sz="4" w:space="0" w:color="auto"/>
            </w:tcBorders>
            <w:shd w:val="clear" w:color="auto" w:fill="auto"/>
            <w:noWrap/>
            <w:vAlign w:val="bottom"/>
            <w:hideMark/>
          </w:tcPr>
          <w:p w14:paraId="119CC260" w14:textId="77777777" w:rsidR="006575B9" w:rsidRPr="00425D17" w:rsidRDefault="006575B9" w:rsidP="00DB6B76">
            <w:pPr>
              <w:jc w:val="right"/>
              <w:rPr>
                <w:i/>
                <w:iCs/>
                <w:color w:val="000000"/>
                <w:lang w:val="ro-MD"/>
              </w:rPr>
            </w:pPr>
            <w:r>
              <w:rPr>
                <w:i/>
                <w:iCs/>
                <w:color w:val="000000"/>
              </w:rPr>
              <w:t>21,3%</w:t>
            </w:r>
          </w:p>
        </w:tc>
        <w:tc>
          <w:tcPr>
            <w:tcW w:w="1158" w:type="dxa"/>
            <w:tcBorders>
              <w:top w:val="nil"/>
              <w:left w:val="single" w:sz="4" w:space="0" w:color="auto"/>
              <w:bottom w:val="single" w:sz="4" w:space="0" w:color="auto"/>
              <w:right w:val="single" w:sz="4" w:space="0" w:color="auto"/>
            </w:tcBorders>
            <w:shd w:val="clear" w:color="auto" w:fill="auto"/>
            <w:noWrap/>
            <w:vAlign w:val="bottom"/>
            <w:hideMark/>
          </w:tcPr>
          <w:p w14:paraId="45D98C4E" w14:textId="77777777" w:rsidR="006575B9" w:rsidRPr="00425D17" w:rsidRDefault="006575B9" w:rsidP="00DB6B76">
            <w:pPr>
              <w:jc w:val="right"/>
              <w:rPr>
                <w:i/>
                <w:iCs/>
                <w:color w:val="000000"/>
                <w:lang w:val="ro-MD"/>
              </w:rPr>
            </w:pPr>
            <w:r>
              <w:rPr>
                <w:i/>
                <w:iCs/>
                <w:color w:val="000000"/>
              </w:rPr>
              <w:t>20,7%</w:t>
            </w:r>
          </w:p>
        </w:tc>
      </w:tr>
      <w:tr w:rsidR="006575B9" w:rsidRPr="00425D17" w14:paraId="6DBBAF0F" w14:textId="77777777" w:rsidTr="00DB6B76">
        <w:trPr>
          <w:trHeight w:val="331"/>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14:paraId="7F84FF70" w14:textId="77777777" w:rsidR="006575B9" w:rsidRPr="00425D17" w:rsidRDefault="006575B9" w:rsidP="00DB6B76">
            <w:pPr>
              <w:rPr>
                <w:i/>
                <w:iCs/>
                <w:color w:val="000000"/>
                <w:lang w:val="ro-MD"/>
              </w:rPr>
            </w:pPr>
            <w:r w:rsidRPr="00425D17">
              <w:rPr>
                <w:i/>
                <w:iCs/>
                <w:color w:val="000000"/>
                <w:lang w:val="ro-MD"/>
              </w:rPr>
              <w:t>BASS</w:t>
            </w:r>
          </w:p>
        </w:tc>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2C487269" w14:textId="77777777" w:rsidR="006575B9" w:rsidRPr="00425D17" w:rsidRDefault="006575B9" w:rsidP="00DB6B76">
            <w:pPr>
              <w:jc w:val="right"/>
              <w:rPr>
                <w:i/>
                <w:iCs/>
                <w:color w:val="000000"/>
                <w:lang w:val="ro-MD"/>
              </w:rPr>
            </w:pPr>
            <w:r>
              <w:rPr>
                <w:i/>
                <w:iCs/>
                <w:color w:val="000000"/>
              </w:rPr>
              <w:t>38,60</w:t>
            </w:r>
          </w:p>
        </w:tc>
        <w:tc>
          <w:tcPr>
            <w:tcW w:w="1149" w:type="dxa"/>
            <w:tcBorders>
              <w:top w:val="nil"/>
              <w:left w:val="nil"/>
              <w:bottom w:val="single" w:sz="4" w:space="0" w:color="auto"/>
              <w:right w:val="single" w:sz="4" w:space="0" w:color="auto"/>
            </w:tcBorders>
            <w:shd w:val="clear" w:color="auto" w:fill="auto"/>
            <w:noWrap/>
            <w:vAlign w:val="bottom"/>
            <w:hideMark/>
          </w:tcPr>
          <w:p w14:paraId="7259F065" w14:textId="77777777" w:rsidR="006575B9" w:rsidRPr="00425D17" w:rsidRDefault="006575B9" w:rsidP="00DB6B76">
            <w:pPr>
              <w:jc w:val="right"/>
              <w:rPr>
                <w:i/>
                <w:iCs/>
                <w:color w:val="000000"/>
                <w:lang w:val="ro-MD"/>
              </w:rPr>
            </w:pPr>
            <w:r>
              <w:rPr>
                <w:i/>
                <w:iCs/>
                <w:color w:val="000000"/>
              </w:rPr>
              <w:t>42,85</w:t>
            </w:r>
          </w:p>
        </w:tc>
        <w:tc>
          <w:tcPr>
            <w:tcW w:w="1078" w:type="dxa"/>
            <w:tcBorders>
              <w:top w:val="nil"/>
              <w:left w:val="nil"/>
              <w:bottom w:val="single" w:sz="4" w:space="0" w:color="auto"/>
              <w:right w:val="single" w:sz="4" w:space="0" w:color="auto"/>
            </w:tcBorders>
            <w:shd w:val="clear" w:color="auto" w:fill="auto"/>
            <w:noWrap/>
            <w:vAlign w:val="bottom"/>
            <w:hideMark/>
          </w:tcPr>
          <w:p w14:paraId="7F68531D" w14:textId="77777777" w:rsidR="006575B9" w:rsidRPr="00425D17" w:rsidRDefault="006575B9" w:rsidP="00DB6B76">
            <w:pPr>
              <w:jc w:val="right"/>
              <w:rPr>
                <w:i/>
                <w:iCs/>
                <w:color w:val="000000"/>
                <w:lang w:val="ro-MD"/>
              </w:rPr>
            </w:pPr>
            <w:r>
              <w:rPr>
                <w:i/>
                <w:iCs/>
                <w:color w:val="000000"/>
              </w:rPr>
              <w:t>4,25</w:t>
            </w:r>
          </w:p>
        </w:tc>
        <w:tc>
          <w:tcPr>
            <w:tcW w:w="1229" w:type="dxa"/>
            <w:tcBorders>
              <w:top w:val="nil"/>
              <w:left w:val="nil"/>
              <w:bottom w:val="single" w:sz="4" w:space="0" w:color="auto"/>
              <w:right w:val="single" w:sz="4" w:space="0" w:color="auto"/>
            </w:tcBorders>
            <w:shd w:val="clear" w:color="auto" w:fill="auto"/>
            <w:noWrap/>
            <w:vAlign w:val="bottom"/>
            <w:hideMark/>
          </w:tcPr>
          <w:p w14:paraId="60498CA0" w14:textId="77777777" w:rsidR="006575B9" w:rsidRPr="00425D17" w:rsidRDefault="006575B9" w:rsidP="00DB6B76">
            <w:pPr>
              <w:jc w:val="right"/>
              <w:rPr>
                <w:i/>
                <w:iCs/>
                <w:color w:val="000000"/>
                <w:lang w:val="ro-MD"/>
              </w:rPr>
            </w:pPr>
            <w:r>
              <w:rPr>
                <w:i/>
                <w:iCs/>
                <w:color w:val="000000"/>
              </w:rPr>
              <w:t>111,0%</w:t>
            </w:r>
          </w:p>
        </w:tc>
        <w:tc>
          <w:tcPr>
            <w:tcW w:w="1072" w:type="dxa"/>
            <w:tcBorders>
              <w:top w:val="nil"/>
              <w:left w:val="nil"/>
              <w:bottom w:val="single" w:sz="4" w:space="0" w:color="auto"/>
              <w:right w:val="single" w:sz="4" w:space="0" w:color="auto"/>
            </w:tcBorders>
            <w:shd w:val="clear" w:color="auto" w:fill="auto"/>
            <w:noWrap/>
            <w:vAlign w:val="bottom"/>
            <w:hideMark/>
          </w:tcPr>
          <w:p w14:paraId="00A4B12B" w14:textId="77777777" w:rsidR="006575B9" w:rsidRPr="00425D17" w:rsidRDefault="006575B9" w:rsidP="00DB6B76">
            <w:pPr>
              <w:jc w:val="right"/>
              <w:rPr>
                <w:i/>
                <w:iCs/>
                <w:color w:val="000000"/>
                <w:lang w:val="ro-MD"/>
              </w:rPr>
            </w:pPr>
            <w:r>
              <w:rPr>
                <w:i/>
                <w:iCs/>
                <w:color w:val="000000"/>
              </w:rPr>
              <w:t>12,7%</w:t>
            </w:r>
          </w:p>
        </w:tc>
        <w:tc>
          <w:tcPr>
            <w:tcW w:w="1158" w:type="dxa"/>
            <w:tcBorders>
              <w:top w:val="nil"/>
              <w:left w:val="single" w:sz="4" w:space="0" w:color="auto"/>
              <w:bottom w:val="single" w:sz="4" w:space="0" w:color="auto"/>
              <w:right w:val="single" w:sz="4" w:space="0" w:color="auto"/>
            </w:tcBorders>
            <w:shd w:val="clear" w:color="auto" w:fill="auto"/>
            <w:noWrap/>
            <w:vAlign w:val="bottom"/>
            <w:hideMark/>
          </w:tcPr>
          <w:p w14:paraId="492D6655" w14:textId="77777777" w:rsidR="006575B9" w:rsidRPr="00425D17" w:rsidRDefault="006575B9" w:rsidP="00DB6B76">
            <w:pPr>
              <w:jc w:val="right"/>
              <w:rPr>
                <w:i/>
                <w:iCs/>
                <w:color w:val="000000"/>
                <w:lang w:val="ro-MD"/>
              </w:rPr>
            </w:pPr>
            <w:r>
              <w:rPr>
                <w:i/>
                <w:iCs/>
                <w:color w:val="000000"/>
              </w:rPr>
              <w:t>13,2%</w:t>
            </w:r>
          </w:p>
        </w:tc>
      </w:tr>
      <w:tr w:rsidR="006575B9" w:rsidRPr="00425D17" w14:paraId="498A7581" w14:textId="77777777" w:rsidTr="00DB6B76">
        <w:trPr>
          <w:trHeight w:val="331"/>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14:paraId="5437B222" w14:textId="77777777" w:rsidR="006575B9" w:rsidRPr="00425D17" w:rsidRDefault="006575B9" w:rsidP="00DB6B76">
            <w:pPr>
              <w:rPr>
                <w:i/>
                <w:iCs/>
                <w:color w:val="000000"/>
                <w:lang w:val="ro-MD"/>
              </w:rPr>
            </w:pPr>
            <w:r w:rsidRPr="00425D17">
              <w:rPr>
                <w:i/>
                <w:iCs/>
                <w:color w:val="000000"/>
                <w:lang w:val="ro-MD"/>
              </w:rPr>
              <w:t>FAOAM</w:t>
            </w:r>
          </w:p>
        </w:tc>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77B99A8A" w14:textId="77777777" w:rsidR="006575B9" w:rsidRPr="00425D17" w:rsidRDefault="006575B9" w:rsidP="00DB6B76">
            <w:pPr>
              <w:jc w:val="right"/>
              <w:rPr>
                <w:i/>
                <w:iCs/>
                <w:color w:val="000000"/>
                <w:lang w:val="ro-MD"/>
              </w:rPr>
            </w:pPr>
            <w:r>
              <w:rPr>
                <w:i/>
                <w:iCs/>
                <w:color w:val="000000"/>
              </w:rPr>
              <w:t>14,57</w:t>
            </w:r>
          </w:p>
        </w:tc>
        <w:tc>
          <w:tcPr>
            <w:tcW w:w="1149" w:type="dxa"/>
            <w:tcBorders>
              <w:top w:val="nil"/>
              <w:left w:val="nil"/>
              <w:bottom w:val="single" w:sz="4" w:space="0" w:color="auto"/>
              <w:right w:val="single" w:sz="4" w:space="0" w:color="auto"/>
            </w:tcBorders>
            <w:shd w:val="clear" w:color="auto" w:fill="auto"/>
            <w:noWrap/>
            <w:vAlign w:val="bottom"/>
            <w:hideMark/>
          </w:tcPr>
          <w:p w14:paraId="266A9852" w14:textId="77777777" w:rsidR="006575B9" w:rsidRPr="00425D17" w:rsidRDefault="006575B9" w:rsidP="00DB6B76">
            <w:pPr>
              <w:jc w:val="right"/>
              <w:rPr>
                <w:i/>
                <w:iCs/>
                <w:color w:val="000000"/>
                <w:lang w:val="ro-MD"/>
              </w:rPr>
            </w:pPr>
            <w:r>
              <w:rPr>
                <w:i/>
                <w:iCs/>
                <w:color w:val="000000"/>
              </w:rPr>
              <w:t>15,93</w:t>
            </w:r>
          </w:p>
        </w:tc>
        <w:tc>
          <w:tcPr>
            <w:tcW w:w="1078" w:type="dxa"/>
            <w:tcBorders>
              <w:top w:val="nil"/>
              <w:left w:val="nil"/>
              <w:bottom w:val="single" w:sz="4" w:space="0" w:color="auto"/>
              <w:right w:val="single" w:sz="4" w:space="0" w:color="auto"/>
            </w:tcBorders>
            <w:shd w:val="clear" w:color="auto" w:fill="auto"/>
            <w:noWrap/>
            <w:vAlign w:val="bottom"/>
            <w:hideMark/>
          </w:tcPr>
          <w:p w14:paraId="626242C0" w14:textId="77777777" w:rsidR="006575B9" w:rsidRPr="00425D17" w:rsidRDefault="006575B9" w:rsidP="00DB6B76">
            <w:pPr>
              <w:jc w:val="right"/>
              <w:rPr>
                <w:i/>
                <w:iCs/>
                <w:color w:val="000000"/>
                <w:lang w:val="ro-MD"/>
              </w:rPr>
            </w:pPr>
            <w:r>
              <w:rPr>
                <w:i/>
                <w:iCs/>
                <w:color w:val="000000"/>
              </w:rPr>
              <w:t>1,36</w:t>
            </w:r>
          </w:p>
        </w:tc>
        <w:tc>
          <w:tcPr>
            <w:tcW w:w="1229" w:type="dxa"/>
            <w:tcBorders>
              <w:top w:val="nil"/>
              <w:left w:val="nil"/>
              <w:bottom w:val="single" w:sz="4" w:space="0" w:color="auto"/>
              <w:right w:val="single" w:sz="4" w:space="0" w:color="auto"/>
            </w:tcBorders>
            <w:shd w:val="clear" w:color="auto" w:fill="auto"/>
            <w:noWrap/>
            <w:vAlign w:val="bottom"/>
            <w:hideMark/>
          </w:tcPr>
          <w:p w14:paraId="6EA7AC18" w14:textId="77777777" w:rsidR="006575B9" w:rsidRPr="00425D17" w:rsidRDefault="006575B9" w:rsidP="00DB6B76">
            <w:pPr>
              <w:jc w:val="right"/>
              <w:rPr>
                <w:i/>
                <w:iCs/>
                <w:color w:val="000000"/>
                <w:lang w:val="ro-MD"/>
              </w:rPr>
            </w:pPr>
            <w:r>
              <w:rPr>
                <w:i/>
                <w:iCs/>
                <w:color w:val="000000"/>
              </w:rPr>
              <w:t>109,3%</w:t>
            </w:r>
          </w:p>
        </w:tc>
        <w:tc>
          <w:tcPr>
            <w:tcW w:w="1072" w:type="dxa"/>
            <w:tcBorders>
              <w:top w:val="nil"/>
              <w:left w:val="nil"/>
              <w:bottom w:val="single" w:sz="4" w:space="0" w:color="auto"/>
              <w:right w:val="single" w:sz="4" w:space="0" w:color="auto"/>
            </w:tcBorders>
            <w:shd w:val="clear" w:color="auto" w:fill="auto"/>
            <w:noWrap/>
            <w:vAlign w:val="bottom"/>
            <w:hideMark/>
          </w:tcPr>
          <w:p w14:paraId="31820796" w14:textId="77777777" w:rsidR="006575B9" w:rsidRPr="00425D17" w:rsidRDefault="006575B9" w:rsidP="00DB6B76">
            <w:pPr>
              <w:jc w:val="right"/>
              <w:rPr>
                <w:i/>
                <w:iCs/>
                <w:color w:val="000000"/>
                <w:lang w:val="ro-MD"/>
              </w:rPr>
            </w:pPr>
            <w:r>
              <w:rPr>
                <w:i/>
                <w:iCs/>
                <w:color w:val="000000"/>
              </w:rPr>
              <w:t>4,8%</w:t>
            </w:r>
          </w:p>
        </w:tc>
        <w:tc>
          <w:tcPr>
            <w:tcW w:w="1158" w:type="dxa"/>
            <w:tcBorders>
              <w:top w:val="nil"/>
              <w:left w:val="single" w:sz="4" w:space="0" w:color="auto"/>
              <w:bottom w:val="single" w:sz="4" w:space="0" w:color="auto"/>
              <w:right w:val="single" w:sz="4" w:space="0" w:color="auto"/>
            </w:tcBorders>
            <w:shd w:val="clear" w:color="auto" w:fill="auto"/>
            <w:noWrap/>
            <w:vAlign w:val="bottom"/>
            <w:hideMark/>
          </w:tcPr>
          <w:p w14:paraId="6469CA80" w14:textId="77777777" w:rsidR="006575B9" w:rsidRPr="00425D17" w:rsidRDefault="006575B9" w:rsidP="00DB6B76">
            <w:pPr>
              <w:jc w:val="right"/>
              <w:rPr>
                <w:i/>
                <w:iCs/>
                <w:color w:val="000000"/>
                <w:lang w:val="ro-MD"/>
              </w:rPr>
            </w:pPr>
            <w:r>
              <w:rPr>
                <w:i/>
                <w:iCs/>
                <w:color w:val="000000"/>
              </w:rPr>
              <w:t>4,9%</w:t>
            </w:r>
          </w:p>
        </w:tc>
      </w:tr>
      <w:tr w:rsidR="006575B9" w:rsidRPr="00425D17" w14:paraId="2DC2A489" w14:textId="77777777" w:rsidTr="00DB6B76">
        <w:trPr>
          <w:trHeight w:val="331"/>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14:paraId="5FCAAA02" w14:textId="77777777" w:rsidR="006575B9" w:rsidRPr="00425D17" w:rsidRDefault="006575B9" w:rsidP="00DB6B76">
            <w:pPr>
              <w:rPr>
                <w:i/>
                <w:iCs/>
                <w:color w:val="000000"/>
                <w:lang w:val="ro-MD"/>
              </w:rPr>
            </w:pPr>
            <w:r w:rsidRPr="00425D17">
              <w:rPr>
                <w:i/>
                <w:iCs/>
                <w:color w:val="000000"/>
                <w:lang w:val="ro-MD"/>
              </w:rPr>
              <w:t>BUAT</w:t>
            </w:r>
          </w:p>
        </w:tc>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7CE8E7E3" w14:textId="77777777" w:rsidR="006575B9" w:rsidRPr="00425D17" w:rsidRDefault="006575B9" w:rsidP="00DB6B76">
            <w:pPr>
              <w:jc w:val="right"/>
              <w:rPr>
                <w:i/>
                <w:iCs/>
                <w:color w:val="000000"/>
                <w:lang w:val="ro-MD"/>
              </w:rPr>
            </w:pPr>
            <w:r>
              <w:rPr>
                <w:i/>
                <w:iCs/>
                <w:color w:val="000000"/>
              </w:rPr>
              <w:t>28,72</w:t>
            </w:r>
          </w:p>
        </w:tc>
        <w:tc>
          <w:tcPr>
            <w:tcW w:w="1149" w:type="dxa"/>
            <w:tcBorders>
              <w:top w:val="nil"/>
              <w:left w:val="nil"/>
              <w:bottom w:val="single" w:sz="4" w:space="0" w:color="auto"/>
              <w:right w:val="single" w:sz="4" w:space="0" w:color="auto"/>
            </w:tcBorders>
            <w:shd w:val="clear" w:color="auto" w:fill="auto"/>
            <w:noWrap/>
            <w:vAlign w:val="bottom"/>
            <w:hideMark/>
          </w:tcPr>
          <w:p w14:paraId="0E14F584" w14:textId="77777777" w:rsidR="006575B9" w:rsidRPr="00425D17" w:rsidRDefault="006575B9" w:rsidP="00DB6B76">
            <w:pPr>
              <w:jc w:val="right"/>
              <w:rPr>
                <w:i/>
                <w:iCs/>
                <w:color w:val="000000"/>
                <w:lang w:val="ro-MD"/>
              </w:rPr>
            </w:pPr>
            <w:r>
              <w:rPr>
                <w:i/>
                <w:iCs/>
                <w:color w:val="000000"/>
              </w:rPr>
              <w:t>28,40</w:t>
            </w:r>
          </w:p>
        </w:tc>
        <w:tc>
          <w:tcPr>
            <w:tcW w:w="1078" w:type="dxa"/>
            <w:tcBorders>
              <w:top w:val="nil"/>
              <w:left w:val="nil"/>
              <w:bottom w:val="single" w:sz="4" w:space="0" w:color="auto"/>
              <w:right w:val="single" w:sz="4" w:space="0" w:color="auto"/>
            </w:tcBorders>
            <w:shd w:val="clear" w:color="auto" w:fill="auto"/>
            <w:noWrap/>
            <w:vAlign w:val="bottom"/>
            <w:hideMark/>
          </w:tcPr>
          <w:p w14:paraId="551B7AC8" w14:textId="77777777" w:rsidR="006575B9" w:rsidRPr="00425D17" w:rsidRDefault="006575B9" w:rsidP="00DB6B76">
            <w:pPr>
              <w:jc w:val="right"/>
              <w:rPr>
                <w:i/>
                <w:iCs/>
                <w:color w:val="000000"/>
                <w:lang w:val="ro-MD"/>
              </w:rPr>
            </w:pPr>
            <w:r>
              <w:rPr>
                <w:i/>
                <w:iCs/>
                <w:color w:val="000000"/>
              </w:rPr>
              <w:t>-0,32</w:t>
            </w:r>
          </w:p>
        </w:tc>
        <w:tc>
          <w:tcPr>
            <w:tcW w:w="1229" w:type="dxa"/>
            <w:tcBorders>
              <w:top w:val="nil"/>
              <w:left w:val="nil"/>
              <w:bottom w:val="single" w:sz="4" w:space="0" w:color="auto"/>
              <w:right w:val="single" w:sz="4" w:space="0" w:color="auto"/>
            </w:tcBorders>
            <w:shd w:val="clear" w:color="auto" w:fill="auto"/>
            <w:noWrap/>
            <w:vAlign w:val="bottom"/>
            <w:hideMark/>
          </w:tcPr>
          <w:p w14:paraId="1A421C7B" w14:textId="77777777" w:rsidR="006575B9" w:rsidRPr="00425D17" w:rsidRDefault="006575B9" w:rsidP="00DB6B76">
            <w:pPr>
              <w:jc w:val="right"/>
              <w:rPr>
                <w:i/>
                <w:iCs/>
                <w:color w:val="000000"/>
                <w:lang w:val="ro-MD"/>
              </w:rPr>
            </w:pPr>
            <w:r>
              <w:rPr>
                <w:i/>
                <w:iCs/>
                <w:color w:val="000000"/>
              </w:rPr>
              <w:t>98,9%</w:t>
            </w:r>
          </w:p>
        </w:tc>
        <w:tc>
          <w:tcPr>
            <w:tcW w:w="1072" w:type="dxa"/>
            <w:tcBorders>
              <w:top w:val="nil"/>
              <w:left w:val="nil"/>
              <w:bottom w:val="single" w:sz="4" w:space="0" w:color="auto"/>
              <w:right w:val="single" w:sz="4" w:space="0" w:color="auto"/>
            </w:tcBorders>
            <w:shd w:val="clear" w:color="auto" w:fill="auto"/>
            <w:noWrap/>
            <w:vAlign w:val="bottom"/>
            <w:hideMark/>
          </w:tcPr>
          <w:p w14:paraId="754B5BA5" w14:textId="77777777" w:rsidR="006575B9" w:rsidRPr="00425D17" w:rsidRDefault="006575B9" w:rsidP="00DB6B76">
            <w:pPr>
              <w:jc w:val="right"/>
              <w:rPr>
                <w:i/>
                <w:iCs/>
                <w:color w:val="000000"/>
                <w:lang w:val="ro-MD"/>
              </w:rPr>
            </w:pPr>
            <w:r>
              <w:rPr>
                <w:i/>
                <w:iCs/>
                <w:color w:val="000000"/>
              </w:rPr>
              <w:t>9,5%</w:t>
            </w:r>
          </w:p>
        </w:tc>
        <w:tc>
          <w:tcPr>
            <w:tcW w:w="1158" w:type="dxa"/>
            <w:tcBorders>
              <w:top w:val="nil"/>
              <w:left w:val="single" w:sz="4" w:space="0" w:color="auto"/>
              <w:bottom w:val="single" w:sz="4" w:space="0" w:color="auto"/>
              <w:right w:val="single" w:sz="4" w:space="0" w:color="auto"/>
            </w:tcBorders>
            <w:shd w:val="clear" w:color="auto" w:fill="auto"/>
            <w:noWrap/>
            <w:vAlign w:val="bottom"/>
            <w:hideMark/>
          </w:tcPr>
          <w:p w14:paraId="6707B549" w14:textId="77777777" w:rsidR="006575B9" w:rsidRPr="00425D17" w:rsidRDefault="006575B9" w:rsidP="00DB6B76">
            <w:pPr>
              <w:jc w:val="right"/>
              <w:rPr>
                <w:i/>
                <w:iCs/>
                <w:color w:val="000000"/>
                <w:lang w:val="ro-MD"/>
              </w:rPr>
            </w:pPr>
            <w:r>
              <w:rPr>
                <w:i/>
                <w:iCs/>
                <w:color w:val="000000"/>
              </w:rPr>
              <w:t>8,8%</w:t>
            </w:r>
          </w:p>
        </w:tc>
      </w:tr>
      <w:tr w:rsidR="006575B9" w:rsidRPr="00425D17" w14:paraId="6685DF5E" w14:textId="77777777" w:rsidTr="00DB6B76">
        <w:trPr>
          <w:trHeight w:val="331"/>
        </w:trPr>
        <w:tc>
          <w:tcPr>
            <w:tcW w:w="8987"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F2EEEA4" w14:textId="77777777" w:rsidR="006575B9" w:rsidRPr="00425D17" w:rsidRDefault="006575B9" w:rsidP="00DB6B76">
            <w:pPr>
              <w:jc w:val="center"/>
              <w:rPr>
                <w:b/>
                <w:bCs/>
                <w:color w:val="000000"/>
                <w:lang w:val="ro-MD"/>
              </w:rPr>
            </w:pPr>
            <w:r w:rsidRPr="00425D17">
              <w:rPr>
                <w:b/>
                <w:bCs/>
                <w:color w:val="000000"/>
                <w:lang w:val="ro-MD"/>
              </w:rPr>
              <w:t>Cheltuieli</w:t>
            </w:r>
          </w:p>
        </w:tc>
      </w:tr>
      <w:tr w:rsidR="006575B9" w:rsidRPr="00425D17" w14:paraId="41BB99C9" w14:textId="77777777" w:rsidTr="00DB6B76">
        <w:trPr>
          <w:trHeight w:val="331"/>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14:paraId="38D71887" w14:textId="77777777" w:rsidR="006575B9" w:rsidRPr="00425D17" w:rsidRDefault="006575B9" w:rsidP="00DB6B76">
            <w:pPr>
              <w:rPr>
                <w:b/>
                <w:bCs/>
                <w:color w:val="000000"/>
                <w:lang w:val="ro-MD"/>
              </w:rPr>
            </w:pPr>
            <w:r w:rsidRPr="00425D17">
              <w:rPr>
                <w:b/>
                <w:bCs/>
                <w:color w:val="000000"/>
                <w:lang w:val="ro-MD"/>
              </w:rPr>
              <w:t>BPN, incl.:*</w:t>
            </w:r>
          </w:p>
        </w:tc>
        <w:tc>
          <w:tcPr>
            <w:tcW w:w="11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4C4CB" w14:textId="77777777" w:rsidR="006575B9" w:rsidRPr="00425D17" w:rsidRDefault="006575B9" w:rsidP="00DB6B76">
            <w:pPr>
              <w:jc w:val="right"/>
              <w:rPr>
                <w:b/>
                <w:bCs/>
                <w:i/>
                <w:color w:val="000000"/>
                <w:lang w:val="ro-MD"/>
              </w:rPr>
            </w:pPr>
            <w:r>
              <w:rPr>
                <w:b/>
                <w:bCs/>
                <w:color w:val="000000"/>
              </w:rPr>
              <w:t>117,87</w:t>
            </w:r>
          </w:p>
        </w:tc>
        <w:tc>
          <w:tcPr>
            <w:tcW w:w="1149" w:type="dxa"/>
            <w:tcBorders>
              <w:top w:val="single" w:sz="4" w:space="0" w:color="auto"/>
              <w:left w:val="nil"/>
              <w:bottom w:val="single" w:sz="4" w:space="0" w:color="auto"/>
              <w:right w:val="single" w:sz="4" w:space="0" w:color="auto"/>
            </w:tcBorders>
            <w:shd w:val="clear" w:color="auto" w:fill="auto"/>
            <w:noWrap/>
            <w:vAlign w:val="bottom"/>
            <w:hideMark/>
          </w:tcPr>
          <w:p w14:paraId="338E59BE" w14:textId="77777777" w:rsidR="006575B9" w:rsidRPr="00425D17" w:rsidRDefault="006575B9" w:rsidP="00DB6B76">
            <w:pPr>
              <w:jc w:val="right"/>
              <w:rPr>
                <w:b/>
                <w:bCs/>
                <w:i/>
                <w:color w:val="000000"/>
                <w:lang w:val="ro-MD"/>
              </w:rPr>
            </w:pPr>
            <w:r>
              <w:rPr>
                <w:b/>
                <w:bCs/>
                <w:color w:val="000000"/>
              </w:rPr>
              <w:t>122,96</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77159820" w14:textId="77777777" w:rsidR="006575B9" w:rsidRPr="00425D17" w:rsidRDefault="006575B9" w:rsidP="00DB6B76">
            <w:pPr>
              <w:jc w:val="right"/>
              <w:rPr>
                <w:b/>
                <w:bCs/>
                <w:i/>
                <w:iCs/>
                <w:color w:val="000000"/>
                <w:lang w:val="ro-MD"/>
              </w:rPr>
            </w:pPr>
            <w:r>
              <w:rPr>
                <w:b/>
                <w:bCs/>
                <w:i/>
                <w:iCs/>
                <w:color w:val="000000"/>
              </w:rPr>
              <w:t>5,09</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1279F61E" w14:textId="77777777" w:rsidR="006575B9" w:rsidRPr="00425D17" w:rsidRDefault="006575B9" w:rsidP="00DB6B76">
            <w:pPr>
              <w:jc w:val="right"/>
              <w:rPr>
                <w:b/>
                <w:bCs/>
                <w:i/>
                <w:iCs/>
                <w:color w:val="000000"/>
                <w:lang w:val="ro-MD"/>
              </w:rPr>
            </w:pPr>
            <w:r>
              <w:rPr>
                <w:b/>
                <w:bCs/>
                <w:i/>
                <w:iCs/>
                <w:color w:val="000000"/>
              </w:rPr>
              <w:t>104,3%</w:t>
            </w:r>
          </w:p>
        </w:tc>
        <w:tc>
          <w:tcPr>
            <w:tcW w:w="1072" w:type="dxa"/>
            <w:tcBorders>
              <w:top w:val="single" w:sz="4" w:space="0" w:color="auto"/>
              <w:left w:val="nil"/>
              <w:bottom w:val="single" w:sz="4" w:space="0" w:color="auto"/>
              <w:right w:val="single" w:sz="4" w:space="0" w:color="auto"/>
            </w:tcBorders>
            <w:shd w:val="clear" w:color="auto" w:fill="auto"/>
            <w:noWrap/>
            <w:vAlign w:val="bottom"/>
            <w:hideMark/>
          </w:tcPr>
          <w:p w14:paraId="6BE3A55A" w14:textId="77777777" w:rsidR="006575B9" w:rsidRPr="00425D17" w:rsidRDefault="006575B9" w:rsidP="00DB6B76">
            <w:pPr>
              <w:jc w:val="right"/>
              <w:rPr>
                <w:b/>
                <w:bCs/>
                <w:i/>
                <w:iCs/>
                <w:color w:val="000000"/>
                <w:lang w:val="ro-MD"/>
              </w:rPr>
            </w:pPr>
            <w:r>
              <w:rPr>
                <w:b/>
                <w:bCs/>
                <w:i/>
                <w:iCs/>
                <w:color w:val="000000"/>
              </w:rPr>
              <w:t>38,8%</w:t>
            </w:r>
          </w:p>
        </w:tc>
        <w:tc>
          <w:tcPr>
            <w:tcW w:w="11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B6057" w14:textId="77777777" w:rsidR="006575B9" w:rsidRPr="00425D17" w:rsidRDefault="006575B9" w:rsidP="00DB6B76">
            <w:pPr>
              <w:jc w:val="right"/>
              <w:rPr>
                <w:b/>
                <w:bCs/>
                <w:i/>
                <w:iCs/>
                <w:color w:val="000000"/>
                <w:lang w:val="ro-MD"/>
              </w:rPr>
            </w:pPr>
            <w:r>
              <w:rPr>
                <w:b/>
                <w:bCs/>
                <w:i/>
                <w:iCs/>
                <w:color w:val="000000"/>
              </w:rPr>
              <w:t>38,0%</w:t>
            </w:r>
          </w:p>
        </w:tc>
      </w:tr>
      <w:tr w:rsidR="006575B9" w:rsidRPr="00425D17" w14:paraId="08E7C788" w14:textId="77777777" w:rsidTr="00DB6B76">
        <w:trPr>
          <w:trHeight w:val="331"/>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14:paraId="550785FD" w14:textId="77777777" w:rsidR="006575B9" w:rsidRPr="00425D17" w:rsidRDefault="006575B9" w:rsidP="00DB6B76">
            <w:pPr>
              <w:rPr>
                <w:i/>
                <w:iCs/>
                <w:color w:val="000000"/>
                <w:lang w:val="ro-MD"/>
              </w:rPr>
            </w:pPr>
            <w:r w:rsidRPr="00425D17">
              <w:rPr>
                <w:i/>
                <w:iCs/>
                <w:color w:val="000000"/>
                <w:lang w:val="ro-MD"/>
              </w:rPr>
              <w:t>BS</w:t>
            </w:r>
          </w:p>
        </w:tc>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1CAC302D" w14:textId="77777777" w:rsidR="006575B9" w:rsidRPr="00425D17" w:rsidRDefault="006575B9" w:rsidP="00DB6B76">
            <w:pPr>
              <w:jc w:val="right"/>
              <w:rPr>
                <w:i/>
                <w:iCs/>
                <w:color w:val="000000"/>
                <w:lang w:val="ro-MD"/>
              </w:rPr>
            </w:pPr>
            <w:r>
              <w:rPr>
                <w:i/>
                <w:iCs/>
                <w:color w:val="000000"/>
              </w:rPr>
              <w:t>80,73</w:t>
            </w:r>
          </w:p>
        </w:tc>
        <w:tc>
          <w:tcPr>
            <w:tcW w:w="1149" w:type="dxa"/>
            <w:tcBorders>
              <w:top w:val="nil"/>
              <w:left w:val="nil"/>
              <w:bottom w:val="single" w:sz="4" w:space="0" w:color="auto"/>
              <w:right w:val="single" w:sz="4" w:space="0" w:color="auto"/>
            </w:tcBorders>
            <w:shd w:val="clear" w:color="auto" w:fill="auto"/>
            <w:noWrap/>
            <w:vAlign w:val="bottom"/>
            <w:hideMark/>
          </w:tcPr>
          <w:p w14:paraId="14C0EC17" w14:textId="77777777" w:rsidR="006575B9" w:rsidRPr="00425D17" w:rsidRDefault="006575B9" w:rsidP="00DB6B76">
            <w:pPr>
              <w:jc w:val="right"/>
              <w:rPr>
                <w:i/>
                <w:iCs/>
                <w:color w:val="000000"/>
                <w:lang w:val="ro-MD"/>
              </w:rPr>
            </w:pPr>
            <w:r>
              <w:rPr>
                <w:i/>
                <w:iCs/>
                <w:color w:val="000000"/>
              </w:rPr>
              <w:t>80,07</w:t>
            </w:r>
          </w:p>
        </w:tc>
        <w:tc>
          <w:tcPr>
            <w:tcW w:w="1078" w:type="dxa"/>
            <w:tcBorders>
              <w:top w:val="nil"/>
              <w:left w:val="nil"/>
              <w:bottom w:val="single" w:sz="4" w:space="0" w:color="auto"/>
              <w:right w:val="single" w:sz="4" w:space="0" w:color="auto"/>
            </w:tcBorders>
            <w:shd w:val="clear" w:color="auto" w:fill="auto"/>
            <w:noWrap/>
            <w:vAlign w:val="bottom"/>
            <w:hideMark/>
          </w:tcPr>
          <w:p w14:paraId="482DFB9B" w14:textId="77777777" w:rsidR="006575B9" w:rsidRPr="00425D17" w:rsidRDefault="006575B9" w:rsidP="00DB6B76">
            <w:pPr>
              <w:jc w:val="right"/>
              <w:rPr>
                <w:i/>
                <w:iCs/>
                <w:color w:val="000000"/>
                <w:lang w:val="ro-MD"/>
              </w:rPr>
            </w:pPr>
            <w:r>
              <w:rPr>
                <w:i/>
                <w:iCs/>
                <w:color w:val="000000"/>
              </w:rPr>
              <w:t>-0,66</w:t>
            </w:r>
          </w:p>
        </w:tc>
        <w:tc>
          <w:tcPr>
            <w:tcW w:w="1229" w:type="dxa"/>
            <w:tcBorders>
              <w:top w:val="nil"/>
              <w:left w:val="nil"/>
              <w:bottom w:val="single" w:sz="4" w:space="0" w:color="auto"/>
              <w:right w:val="single" w:sz="4" w:space="0" w:color="auto"/>
            </w:tcBorders>
            <w:shd w:val="clear" w:color="auto" w:fill="auto"/>
            <w:noWrap/>
            <w:vAlign w:val="bottom"/>
            <w:hideMark/>
          </w:tcPr>
          <w:p w14:paraId="271A4D91" w14:textId="77777777" w:rsidR="006575B9" w:rsidRPr="00425D17" w:rsidRDefault="006575B9" w:rsidP="00DB6B76">
            <w:pPr>
              <w:jc w:val="right"/>
              <w:rPr>
                <w:i/>
                <w:iCs/>
                <w:color w:val="000000"/>
                <w:lang w:val="ro-MD"/>
              </w:rPr>
            </w:pPr>
            <w:r>
              <w:rPr>
                <w:i/>
                <w:iCs/>
                <w:color w:val="000000"/>
              </w:rPr>
              <w:t>99,2%</w:t>
            </w:r>
          </w:p>
        </w:tc>
        <w:tc>
          <w:tcPr>
            <w:tcW w:w="1072" w:type="dxa"/>
            <w:tcBorders>
              <w:top w:val="nil"/>
              <w:left w:val="nil"/>
              <w:bottom w:val="single" w:sz="4" w:space="0" w:color="auto"/>
              <w:right w:val="single" w:sz="4" w:space="0" w:color="auto"/>
            </w:tcBorders>
            <w:shd w:val="clear" w:color="auto" w:fill="auto"/>
            <w:noWrap/>
            <w:vAlign w:val="bottom"/>
            <w:hideMark/>
          </w:tcPr>
          <w:p w14:paraId="371E6880" w14:textId="77777777" w:rsidR="006575B9" w:rsidRPr="00425D17" w:rsidRDefault="006575B9" w:rsidP="00DB6B76">
            <w:pPr>
              <w:jc w:val="right"/>
              <w:rPr>
                <w:i/>
                <w:iCs/>
                <w:color w:val="000000"/>
                <w:lang w:val="ro-MD"/>
              </w:rPr>
            </w:pPr>
            <w:r>
              <w:rPr>
                <w:i/>
                <w:iCs/>
                <w:color w:val="000000"/>
              </w:rPr>
              <w:t>26,6%</w:t>
            </w:r>
          </w:p>
        </w:tc>
        <w:tc>
          <w:tcPr>
            <w:tcW w:w="1158" w:type="dxa"/>
            <w:tcBorders>
              <w:top w:val="nil"/>
              <w:left w:val="single" w:sz="4" w:space="0" w:color="auto"/>
              <w:bottom w:val="single" w:sz="4" w:space="0" w:color="auto"/>
              <w:right w:val="single" w:sz="4" w:space="0" w:color="auto"/>
            </w:tcBorders>
            <w:shd w:val="clear" w:color="auto" w:fill="auto"/>
            <w:noWrap/>
            <w:vAlign w:val="bottom"/>
            <w:hideMark/>
          </w:tcPr>
          <w:p w14:paraId="249BD284" w14:textId="77777777" w:rsidR="006575B9" w:rsidRPr="00425D17" w:rsidRDefault="006575B9" w:rsidP="00DB6B76">
            <w:pPr>
              <w:jc w:val="right"/>
              <w:rPr>
                <w:i/>
                <w:iCs/>
                <w:color w:val="000000"/>
                <w:lang w:val="ro-MD"/>
              </w:rPr>
            </w:pPr>
            <w:r>
              <w:rPr>
                <w:i/>
                <w:iCs/>
                <w:color w:val="000000"/>
              </w:rPr>
              <w:t>24,7%</w:t>
            </w:r>
          </w:p>
        </w:tc>
      </w:tr>
      <w:tr w:rsidR="006575B9" w:rsidRPr="00425D17" w14:paraId="35C9E0F2" w14:textId="77777777" w:rsidTr="00DB6B76">
        <w:trPr>
          <w:trHeight w:val="331"/>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14:paraId="3EDE5B03" w14:textId="77777777" w:rsidR="006575B9" w:rsidRPr="00425D17" w:rsidRDefault="006575B9" w:rsidP="00DB6B76">
            <w:pPr>
              <w:rPr>
                <w:i/>
                <w:iCs/>
                <w:color w:val="000000"/>
                <w:lang w:val="ro-MD"/>
              </w:rPr>
            </w:pPr>
            <w:r w:rsidRPr="00425D17">
              <w:rPr>
                <w:i/>
                <w:iCs/>
                <w:color w:val="000000"/>
                <w:lang w:val="ro-MD"/>
              </w:rPr>
              <w:t>BASS</w:t>
            </w:r>
          </w:p>
        </w:tc>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73565B2D" w14:textId="77777777" w:rsidR="006575B9" w:rsidRPr="00425D17" w:rsidRDefault="006575B9" w:rsidP="00DB6B76">
            <w:pPr>
              <w:jc w:val="right"/>
              <w:rPr>
                <w:i/>
                <w:iCs/>
                <w:color w:val="000000"/>
                <w:lang w:val="ro-MD"/>
              </w:rPr>
            </w:pPr>
            <w:r>
              <w:rPr>
                <w:i/>
                <w:iCs/>
                <w:color w:val="000000"/>
              </w:rPr>
              <w:t>38,52</w:t>
            </w:r>
          </w:p>
        </w:tc>
        <w:tc>
          <w:tcPr>
            <w:tcW w:w="1149" w:type="dxa"/>
            <w:tcBorders>
              <w:top w:val="nil"/>
              <w:left w:val="nil"/>
              <w:bottom w:val="single" w:sz="4" w:space="0" w:color="auto"/>
              <w:right w:val="single" w:sz="4" w:space="0" w:color="auto"/>
            </w:tcBorders>
            <w:shd w:val="clear" w:color="auto" w:fill="auto"/>
            <w:noWrap/>
            <w:vAlign w:val="bottom"/>
            <w:hideMark/>
          </w:tcPr>
          <w:p w14:paraId="52F4CC6D" w14:textId="77777777" w:rsidR="006575B9" w:rsidRPr="00425D17" w:rsidRDefault="006575B9" w:rsidP="00DB6B76">
            <w:pPr>
              <w:jc w:val="right"/>
              <w:rPr>
                <w:i/>
                <w:iCs/>
                <w:color w:val="000000"/>
                <w:lang w:val="ro-MD"/>
              </w:rPr>
            </w:pPr>
            <w:r>
              <w:rPr>
                <w:i/>
                <w:iCs/>
                <w:color w:val="000000"/>
              </w:rPr>
              <w:t>42,72</w:t>
            </w:r>
          </w:p>
        </w:tc>
        <w:tc>
          <w:tcPr>
            <w:tcW w:w="1078" w:type="dxa"/>
            <w:tcBorders>
              <w:top w:val="nil"/>
              <w:left w:val="nil"/>
              <w:bottom w:val="single" w:sz="4" w:space="0" w:color="auto"/>
              <w:right w:val="single" w:sz="4" w:space="0" w:color="auto"/>
            </w:tcBorders>
            <w:shd w:val="clear" w:color="auto" w:fill="auto"/>
            <w:noWrap/>
            <w:vAlign w:val="bottom"/>
            <w:hideMark/>
          </w:tcPr>
          <w:p w14:paraId="14534DD6" w14:textId="77777777" w:rsidR="006575B9" w:rsidRPr="00425D17" w:rsidRDefault="006575B9" w:rsidP="00DB6B76">
            <w:pPr>
              <w:jc w:val="right"/>
              <w:rPr>
                <w:i/>
                <w:iCs/>
                <w:color w:val="000000"/>
                <w:lang w:val="ro-MD"/>
              </w:rPr>
            </w:pPr>
            <w:r>
              <w:rPr>
                <w:i/>
                <w:iCs/>
                <w:color w:val="000000"/>
              </w:rPr>
              <w:t>4,20</w:t>
            </w:r>
          </w:p>
        </w:tc>
        <w:tc>
          <w:tcPr>
            <w:tcW w:w="1229" w:type="dxa"/>
            <w:tcBorders>
              <w:top w:val="nil"/>
              <w:left w:val="nil"/>
              <w:bottom w:val="single" w:sz="4" w:space="0" w:color="auto"/>
              <w:right w:val="single" w:sz="4" w:space="0" w:color="auto"/>
            </w:tcBorders>
            <w:shd w:val="clear" w:color="auto" w:fill="auto"/>
            <w:noWrap/>
            <w:vAlign w:val="bottom"/>
            <w:hideMark/>
          </w:tcPr>
          <w:p w14:paraId="5ADDD538" w14:textId="77777777" w:rsidR="006575B9" w:rsidRPr="00425D17" w:rsidRDefault="006575B9" w:rsidP="00DB6B76">
            <w:pPr>
              <w:jc w:val="right"/>
              <w:rPr>
                <w:i/>
                <w:iCs/>
                <w:color w:val="000000"/>
                <w:lang w:val="ro-MD"/>
              </w:rPr>
            </w:pPr>
            <w:r>
              <w:rPr>
                <w:i/>
                <w:iCs/>
                <w:color w:val="000000"/>
              </w:rPr>
              <w:t>110,9%</w:t>
            </w:r>
          </w:p>
        </w:tc>
        <w:tc>
          <w:tcPr>
            <w:tcW w:w="1072" w:type="dxa"/>
            <w:tcBorders>
              <w:top w:val="nil"/>
              <w:left w:val="nil"/>
              <w:bottom w:val="single" w:sz="4" w:space="0" w:color="auto"/>
              <w:right w:val="single" w:sz="4" w:space="0" w:color="auto"/>
            </w:tcBorders>
            <w:shd w:val="clear" w:color="auto" w:fill="auto"/>
            <w:noWrap/>
            <w:vAlign w:val="bottom"/>
            <w:hideMark/>
          </w:tcPr>
          <w:p w14:paraId="0B49B451" w14:textId="77777777" w:rsidR="006575B9" w:rsidRPr="00425D17" w:rsidRDefault="006575B9" w:rsidP="00DB6B76">
            <w:pPr>
              <w:jc w:val="right"/>
              <w:rPr>
                <w:i/>
                <w:iCs/>
                <w:color w:val="000000"/>
                <w:lang w:val="ro-MD"/>
              </w:rPr>
            </w:pPr>
            <w:r>
              <w:rPr>
                <w:i/>
                <w:iCs/>
                <w:color w:val="000000"/>
              </w:rPr>
              <w:t>12,7%</w:t>
            </w:r>
          </w:p>
        </w:tc>
        <w:tc>
          <w:tcPr>
            <w:tcW w:w="1158" w:type="dxa"/>
            <w:tcBorders>
              <w:top w:val="nil"/>
              <w:left w:val="single" w:sz="4" w:space="0" w:color="auto"/>
              <w:bottom w:val="single" w:sz="4" w:space="0" w:color="auto"/>
              <w:right w:val="single" w:sz="4" w:space="0" w:color="auto"/>
            </w:tcBorders>
            <w:shd w:val="clear" w:color="auto" w:fill="auto"/>
            <w:noWrap/>
            <w:vAlign w:val="bottom"/>
            <w:hideMark/>
          </w:tcPr>
          <w:p w14:paraId="25973B47" w14:textId="77777777" w:rsidR="006575B9" w:rsidRPr="00425D17" w:rsidRDefault="006575B9" w:rsidP="00DB6B76">
            <w:pPr>
              <w:jc w:val="right"/>
              <w:rPr>
                <w:i/>
                <w:iCs/>
                <w:color w:val="000000"/>
                <w:lang w:val="ro-MD"/>
              </w:rPr>
            </w:pPr>
            <w:r>
              <w:rPr>
                <w:i/>
                <w:iCs/>
                <w:color w:val="000000"/>
              </w:rPr>
              <w:t>13,2%</w:t>
            </w:r>
          </w:p>
        </w:tc>
      </w:tr>
      <w:tr w:rsidR="006575B9" w:rsidRPr="00425D17" w14:paraId="2B673DD9" w14:textId="77777777" w:rsidTr="00DB6B76">
        <w:trPr>
          <w:trHeight w:val="331"/>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14:paraId="1CC768B3" w14:textId="77777777" w:rsidR="006575B9" w:rsidRPr="00425D17" w:rsidRDefault="006575B9" w:rsidP="00DB6B76">
            <w:pPr>
              <w:rPr>
                <w:i/>
                <w:iCs/>
                <w:color w:val="000000"/>
                <w:lang w:val="ro-MD"/>
              </w:rPr>
            </w:pPr>
            <w:r w:rsidRPr="00425D17">
              <w:rPr>
                <w:i/>
                <w:iCs/>
                <w:color w:val="000000"/>
                <w:lang w:val="ro-MD"/>
              </w:rPr>
              <w:t>FAOAM</w:t>
            </w:r>
          </w:p>
        </w:tc>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29086B21" w14:textId="77777777" w:rsidR="006575B9" w:rsidRPr="00425D17" w:rsidRDefault="006575B9" w:rsidP="00DB6B76">
            <w:pPr>
              <w:jc w:val="right"/>
              <w:rPr>
                <w:i/>
                <w:iCs/>
                <w:color w:val="000000"/>
                <w:lang w:val="ro-MD"/>
              </w:rPr>
            </w:pPr>
            <w:r>
              <w:rPr>
                <w:i/>
                <w:iCs/>
                <w:color w:val="000000"/>
              </w:rPr>
              <w:t>13,78</w:t>
            </w:r>
          </w:p>
        </w:tc>
        <w:tc>
          <w:tcPr>
            <w:tcW w:w="1149" w:type="dxa"/>
            <w:tcBorders>
              <w:top w:val="nil"/>
              <w:left w:val="nil"/>
              <w:bottom w:val="single" w:sz="4" w:space="0" w:color="auto"/>
              <w:right w:val="single" w:sz="4" w:space="0" w:color="auto"/>
            </w:tcBorders>
            <w:shd w:val="clear" w:color="auto" w:fill="auto"/>
            <w:noWrap/>
            <w:vAlign w:val="bottom"/>
            <w:hideMark/>
          </w:tcPr>
          <w:p w14:paraId="43028B22" w14:textId="77777777" w:rsidR="006575B9" w:rsidRPr="00425D17" w:rsidRDefault="006575B9" w:rsidP="00DB6B76">
            <w:pPr>
              <w:jc w:val="right"/>
              <w:rPr>
                <w:i/>
                <w:iCs/>
                <w:color w:val="000000"/>
                <w:lang w:val="ro-MD"/>
              </w:rPr>
            </w:pPr>
            <w:r>
              <w:rPr>
                <w:i/>
                <w:iCs/>
                <w:color w:val="000000"/>
              </w:rPr>
              <w:t>15,85</w:t>
            </w:r>
          </w:p>
        </w:tc>
        <w:tc>
          <w:tcPr>
            <w:tcW w:w="1078" w:type="dxa"/>
            <w:tcBorders>
              <w:top w:val="nil"/>
              <w:left w:val="nil"/>
              <w:bottom w:val="single" w:sz="4" w:space="0" w:color="auto"/>
              <w:right w:val="single" w:sz="4" w:space="0" w:color="auto"/>
            </w:tcBorders>
            <w:shd w:val="clear" w:color="auto" w:fill="auto"/>
            <w:noWrap/>
            <w:vAlign w:val="bottom"/>
            <w:hideMark/>
          </w:tcPr>
          <w:p w14:paraId="53A06F64" w14:textId="77777777" w:rsidR="006575B9" w:rsidRPr="00425D17" w:rsidRDefault="006575B9" w:rsidP="00DB6B76">
            <w:pPr>
              <w:jc w:val="right"/>
              <w:rPr>
                <w:i/>
                <w:iCs/>
                <w:color w:val="000000"/>
                <w:lang w:val="ro-MD"/>
              </w:rPr>
            </w:pPr>
            <w:r>
              <w:rPr>
                <w:i/>
                <w:iCs/>
                <w:color w:val="000000"/>
              </w:rPr>
              <w:t>2,07</w:t>
            </w:r>
          </w:p>
        </w:tc>
        <w:tc>
          <w:tcPr>
            <w:tcW w:w="1229" w:type="dxa"/>
            <w:tcBorders>
              <w:top w:val="nil"/>
              <w:left w:val="nil"/>
              <w:bottom w:val="single" w:sz="4" w:space="0" w:color="auto"/>
              <w:right w:val="single" w:sz="4" w:space="0" w:color="auto"/>
            </w:tcBorders>
            <w:shd w:val="clear" w:color="auto" w:fill="auto"/>
            <w:noWrap/>
            <w:vAlign w:val="bottom"/>
            <w:hideMark/>
          </w:tcPr>
          <w:p w14:paraId="4CDE3993" w14:textId="77777777" w:rsidR="006575B9" w:rsidRPr="00425D17" w:rsidRDefault="006575B9" w:rsidP="00DB6B76">
            <w:pPr>
              <w:jc w:val="right"/>
              <w:rPr>
                <w:i/>
                <w:iCs/>
                <w:color w:val="000000"/>
                <w:lang w:val="ro-MD"/>
              </w:rPr>
            </w:pPr>
            <w:r>
              <w:rPr>
                <w:i/>
                <w:iCs/>
                <w:color w:val="000000"/>
              </w:rPr>
              <w:t>115,0%</w:t>
            </w:r>
          </w:p>
        </w:tc>
        <w:tc>
          <w:tcPr>
            <w:tcW w:w="1072" w:type="dxa"/>
            <w:tcBorders>
              <w:top w:val="nil"/>
              <w:left w:val="nil"/>
              <w:bottom w:val="single" w:sz="4" w:space="0" w:color="auto"/>
              <w:right w:val="single" w:sz="4" w:space="0" w:color="auto"/>
            </w:tcBorders>
            <w:shd w:val="clear" w:color="auto" w:fill="auto"/>
            <w:noWrap/>
            <w:vAlign w:val="bottom"/>
            <w:hideMark/>
          </w:tcPr>
          <w:p w14:paraId="0453ABF9" w14:textId="77777777" w:rsidR="006575B9" w:rsidRPr="00425D17" w:rsidRDefault="006575B9" w:rsidP="00DB6B76">
            <w:pPr>
              <w:jc w:val="right"/>
              <w:rPr>
                <w:i/>
                <w:iCs/>
                <w:color w:val="000000"/>
                <w:lang w:val="ro-MD"/>
              </w:rPr>
            </w:pPr>
            <w:r>
              <w:rPr>
                <w:i/>
                <w:iCs/>
                <w:color w:val="000000"/>
              </w:rPr>
              <w:t>4,5%</w:t>
            </w:r>
          </w:p>
        </w:tc>
        <w:tc>
          <w:tcPr>
            <w:tcW w:w="1158" w:type="dxa"/>
            <w:tcBorders>
              <w:top w:val="nil"/>
              <w:left w:val="single" w:sz="4" w:space="0" w:color="auto"/>
              <w:bottom w:val="single" w:sz="4" w:space="0" w:color="auto"/>
              <w:right w:val="single" w:sz="4" w:space="0" w:color="auto"/>
            </w:tcBorders>
            <w:shd w:val="clear" w:color="auto" w:fill="auto"/>
            <w:noWrap/>
            <w:vAlign w:val="bottom"/>
            <w:hideMark/>
          </w:tcPr>
          <w:p w14:paraId="18F934B2" w14:textId="77777777" w:rsidR="006575B9" w:rsidRPr="00425D17" w:rsidRDefault="006575B9" w:rsidP="00DB6B76">
            <w:pPr>
              <w:jc w:val="right"/>
              <w:rPr>
                <w:i/>
                <w:iCs/>
                <w:color w:val="000000"/>
                <w:lang w:val="ro-MD"/>
              </w:rPr>
            </w:pPr>
            <w:r>
              <w:rPr>
                <w:i/>
                <w:iCs/>
                <w:color w:val="000000"/>
              </w:rPr>
              <w:t>4,9%</w:t>
            </w:r>
          </w:p>
        </w:tc>
      </w:tr>
      <w:tr w:rsidR="006575B9" w:rsidRPr="00425D17" w14:paraId="5E07C64C" w14:textId="77777777" w:rsidTr="00DB6B76">
        <w:trPr>
          <w:trHeight w:val="331"/>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14:paraId="32BC759D" w14:textId="77777777" w:rsidR="006575B9" w:rsidRPr="00425D17" w:rsidRDefault="006575B9" w:rsidP="00DB6B76">
            <w:pPr>
              <w:rPr>
                <w:i/>
                <w:iCs/>
                <w:color w:val="000000"/>
                <w:lang w:val="ro-MD"/>
              </w:rPr>
            </w:pPr>
            <w:r w:rsidRPr="00425D17">
              <w:rPr>
                <w:i/>
                <w:iCs/>
                <w:color w:val="000000"/>
                <w:lang w:val="ro-MD"/>
              </w:rPr>
              <w:t>BUAT</w:t>
            </w:r>
          </w:p>
        </w:tc>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02F8E254" w14:textId="77777777" w:rsidR="006575B9" w:rsidRPr="00425D17" w:rsidRDefault="006575B9" w:rsidP="00DB6B76">
            <w:pPr>
              <w:jc w:val="right"/>
              <w:rPr>
                <w:i/>
                <w:iCs/>
                <w:color w:val="000000"/>
                <w:lang w:val="ro-MD"/>
              </w:rPr>
            </w:pPr>
            <w:r>
              <w:rPr>
                <w:i/>
                <w:iCs/>
                <w:color w:val="000000"/>
              </w:rPr>
              <w:t>29,04</w:t>
            </w:r>
          </w:p>
        </w:tc>
        <w:tc>
          <w:tcPr>
            <w:tcW w:w="1149" w:type="dxa"/>
            <w:tcBorders>
              <w:top w:val="nil"/>
              <w:left w:val="nil"/>
              <w:bottom w:val="single" w:sz="4" w:space="0" w:color="auto"/>
              <w:right w:val="single" w:sz="4" w:space="0" w:color="auto"/>
            </w:tcBorders>
            <w:shd w:val="clear" w:color="auto" w:fill="auto"/>
            <w:noWrap/>
            <w:vAlign w:val="bottom"/>
            <w:hideMark/>
          </w:tcPr>
          <w:p w14:paraId="210F5F46" w14:textId="77777777" w:rsidR="006575B9" w:rsidRPr="00425D17" w:rsidRDefault="006575B9" w:rsidP="00DB6B76">
            <w:pPr>
              <w:jc w:val="right"/>
              <w:rPr>
                <w:i/>
                <w:iCs/>
                <w:color w:val="000000"/>
                <w:lang w:val="ro-MD"/>
              </w:rPr>
            </w:pPr>
            <w:r>
              <w:rPr>
                <w:i/>
                <w:iCs/>
                <w:color w:val="000000"/>
              </w:rPr>
              <w:t>28,13</w:t>
            </w:r>
          </w:p>
        </w:tc>
        <w:tc>
          <w:tcPr>
            <w:tcW w:w="1078" w:type="dxa"/>
            <w:tcBorders>
              <w:top w:val="nil"/>
              <w:left w:val="nil"/>
              <w:bottom w:val="single" w:sz="4" w:space="0" w:color="auto"/>
              <w:right w:val="single" w:sz="4" w:space="0" w:color="auto"/>
            </w:tcBorders>
            <w:shd w:val="clear" w:color="auto" w:fill="auto"/>
            <w:noWrap/>
            <w:vAlign w:val="bottom"/>
            <w:hideMark/>
          </w:tcPr>
          <w:p w14:paraId="65C6C118" w14:textId="77777777" w:rsidR="006575B9" w:rsidRPr="00425D17" w:rsidRDefault="006575B9" w:rsidP="00DB6B76">
            <w:pPr>
              <w:jc w:val="right"/>
              <w:rPr>
                <w:i/>
                <w:iCs/>
                <w:color w:val="000000"/>
                <w:lang w:val="ro-MD"/>
              </w:rPr>
            </w:pPr>
            <w:r>
              <w:rPr>
                <w:i/>
                <w:iCs/>
                <w:color w:val="000000"/>
              </w:rPr>
              <w:t>-0,91</w:t>
            </w:r>
          </w:p>
        </w:tc>
        <w:tc>
          <w:tcPr>
            <w:tcW w:w="1229" w:type="dxa"/>
            <w:tcBorders>
              <w:top w:val="nil"/>
              <w:left w:val="nil"/>
              <w:bottom w:val="single" w:sz="4" w:space="0" w:color="auto"/>
              <w:right w:val="single" w:sz="4" w:space="0" w:color="auto"/>
            </w:tcBorders>
            <w:shd w:val="clear" w:color="auto" w:fill="auto"/>
            <w:noWrap/>
            <w:vAlign w:val="bottom"/>
            <w:hideMark/>
          </w:tcPr>
          <w:p w14:paraId="14EA9D33" w14:textId="77777777" w:rsidR="006575B9" w:rsidRPr="00425D17" w:rsidRDefault="006575B9" w:rsidP="00DB6B76">
            <w:pPr>
              <w:jc w:val="right"/>
              <w:rPr>
                <w:i/>
                <w:iCs/>
                <w:color w:val="000000"/>
                <w:lang w:val="ro-MD"/>
              </w:rPr>
            </w:pPr>
            <w:r>
              <w:rPr>
                <w:i/>
                <w:iCs/>
                <w:color w:val="000000"/>
              </w:rPr>
              <w:t>96,9%</w:t>
            </w:r>
          </w:p>
        </w:tc>
        <w:tc>
          <w:tcPr>
            <w:tcW w:w="1072" w:type="dxa"/>
            <w:tcBorders>
              <w:top w:val="nil"/>
              <w:left w:val="nil"/>
              <w:bottom w:val="single" w:sz="4" w:space="0" w:color="auto"/>
              <w:right w:val="single" w:sz="4" w:space="0" w:color="auto"/>
            </w:tcBorders>
            <w:shd w:val="clear" w:color="auto" w:fill="auto"/>
            <w:noWrap/>
            <w:vAlign w:val="bottom"/>
            <w:hideMark/>
          </w:tcPr>
          <w:p w14:paraId="079D5B16" w14:textId="77777777" w:rsidR="006575B9" w:rsidRPr="00425D17" w:rsidRDefault="006575B9" w:rsidP="00DB6B76">
            <w:pPr>
              <w:jc w:val="right"/>
              <w:rPr>
                <w:i/>
                <w:iCs/>
                <w:color w:val="000000"/>
                <w:lang w:val="ro-MD"/>
              </w:rPr>
            </w:pPr>
            <w:r>
              <w:rPr>
                <w:i/>
                <w:iCs/>
                <w:color w:val="000000"/>
              </w:rPr>
              <w:t>9,6%</w:t>
            </w:r>
          </w:p>
        </w:tc>
        <w:tc>
          <w:tcPr>
            <w:tcW w:w="1158" w:type="dxa"/>
            <w:tcBorders>
              <w:top w:val="nil"/>
              <w:left w:val="single" w:sz="4" w:space="0" w:color="auto"/>
              <w:bottom w:val="single" w:sz="4" w:space="0" w:color="auto"/>
              <w:right w:val="single" w:sz="4" w:space="0" w:color="auto"/>
            </w:tcBorders>
            <w:shd w:val="clear" w:color="auto" w:fill="auto"/>
            <w:noWrap/>
            <w:vAlign w:val="bottom"/>
            <w:hideMark/>
          </w:tcPr>
          <w:p w14:paraId="3ABC1F41" w14:textId="77777777" w:rsidR="006575B9" w:rsidRPr="00425D17" w:rsidRDefault="006575B9" w:rsidP="00DB6B76">
            <w:pPr>
              <w:jc w:val="right"/>
              <w:rPr>
                <w:i/>
                <w:iCs/>
                <w:color w:val="000000"/>
                <w:lang w:val="ro-MD"/>
              </w:rPr>
            </w:pPr>
            <w:r>
              <w:rPr>
                <w:i/>
                <w:iCs/>
                <w:color w:val="000000"/>
              </w:rPr>
              <w:t>8,7%</w:t>
            </w:r>
          </w:p>
        </w:tc>
      </w:tr>
      <w:tr w:rsidR="006575B9" w:rsidRPr="00425D17" w14:paraId="56D5715D" w14:textId="77777777" w:rsidTr="00DB6B76">
        <w:trPr>
          <w:trHeight w:val="331"/>
        </w:trPr>
        <w:tc>
          <w:tcPr>
            <w:tcW w:w="8987"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B4F2899" w14:textId="77777777" w:rsidR="006575B9" w:rsidRPr="00425D17" w:rsidRDefault="006575B9" w:rsidP="00DB6B76">
            <w:pPr>
              <w:jc w:val="center"/>
              <w:rPr>
                <w:b/>
                <w:bCs/>
                <w:color w:val="000000"/>
                <w:lang w:val="ro-MD"/>
              </w:rPr>
            </w:pPr>
            <w:r w:rsidRPr="00425D17">
              <w:rPr>
                <w:b/>
                <w:bCs/>
                <w:color w:val="000000"/>
                <w:lang w:val="ro-MD"/>
              </w:rPr>
              <w:t xml:space="preserve">              Deficit(-) / Excedent (+)</w:t>
            </w:r>
          </w:p>
        </w:tc>
      </w:tr>
      <w:tr w:rsidR="006575B9" w:rsidRPr="00425D17" w14:paraId="58C73100" w14:textId="77777777" w:rsidTr="00DB6B76">
        <w:trPr>
          <w:trHeight w:val="331"/>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14:paraId="556AD952" w14:textId="77777777" w:rsidR="006575B9" w:rsidRPr="00425D17" w:rsidRDefault="006575B9" w:rsidP="00DB6B76">
            <w:pPr>
              <w:rPr>
                <w:b/>
                <w:bCs/>
                <w:color w:val="000000"/>
                <w:lang w:val="ro-MD"/>
              </w:rPr>
            </w:pPr>
            <w:r w:rsidRPr="00425D17">
              <w:rPr>
                <w:b/>
                <w:bCs/>
                <w:color w:val="000000"/>
                <w:lang w:val="ro-MD"/>
              </w:rPr>
              <w:t>BPN, incl.:*</w:t>
            </w:r>
          </w:p>
        </w:tc>
        <w:tc>
          <w:tcPr>
            <w:tcW w:w="11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200523" w14:textId="77777777" w:rsidR="006575B9" w:rsidRPr="00425D17" w:rsidRDefault="006575B9" w:rsidP="00DB6B76">
            <w:pPr>
              <w:jc w:val="right"/>
              <w:rPr>
                <w:b/>
                <w:bCs/>
                <w:color w:val="000000"/>
                <w:lang w:val="ro-MD"/>
              </w:rPr>
            </w:pPr>
            <w:r>
              <w:rPr>
                <w:b/>
                <w:bCs/>
                <w:color w:val="000000"/>
              </w:rPr>
              <w:t>-15,57</w:t>
            </w:r>
          </w:p>
        </w:tc>
        <w:tc>
          <w:tcPr>
            <w:tcW w:w="1149" w:type="dxa"/>
            <w:tcBorders>
              <w:top w:val="single" w:sz="4" w:space="0" w:color="auto"/>
              <w:left w:val="nil"/>
              <w:bottom w:val="single" w:sz="4" w:space="0" w:color="auto"/>
              <w:right w:val="single" w:sz="4" w:space="0" w:color="auto"/>
            </w:tcBorders>
            <w:shd w:val="clear" w:color="auto" w:fill="auto"/>
            <w:noWrap/>
            <w:vAlign w:val="bottom"/>
            <w:hideMark/>
          </w:tcPr>
          <w:p w14:paraId="0A721491" w14:textId="77777777" w:rsidR="006575B9" w:rsidRPr="00425D17" w:rsidRDefault="006575B9" w:rsidP="00DB6B76">
            <w:pPr>
              <w:jc w:val="right"/>
              <w:rPr>
                <w:b/>
                <w:bCs/>
                <w:color w:val="000000"/>
                <w:lang w:val="ro-MD"/>
              </w:rPr>
            </w:pPr>
            <w:r>
              <w:rPr>
                <w:b/>
                <w:bCs/>
                <w:color w:val="000000"/>
              </w:rPr>
              <w:t>-12,62</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558BB419" w14:textId="77777777" w:rsidR="006575B9" w:rsidRPr="00425D17" w:rsidRDefault="006575B9" w:rsidP="00DB6B76">
            <w:pPr>
              <w:jc w:val="right"/>
              <w:rPr>
                <w:b/>
                <w:bCs/>
                <w:i/>
                <w:iCs/>
                <w:color w:val="000000"/>
                <w:lang w:val="ro-MD"/>
              </w:rPr>
            </w:pPr>
            <w:r>
              <w:rPr>
                <w:b/>
                <w:bCs/>
                <w:i/>
                <w:iCs/>
                <w:color w:val="000000"/>
              </w:rPr>
              <w:t>2,95</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6B89107A" w14:textId="77777777" w:rsidR="006575B9" w:rsidRPr="00425D17" w:rsidRDefault="006575B9" w:rsidP="00DB6B76">
            <w:pPr>
              <w:jc w:val="right"/>
              <w:rPr>
                <w:b/>
                <w:bCs/>
                <w:i/>
                <w:iCs/>
                <w:color w:val="000000"/>
                <w:lang w:val="ro-MD"/>
              </w:rPr>
            </w:pPr>
            <w:r>
              <w:rPr>
                <w:b/>
                <w:bCs/>
                <w:i/>
                <w:iCs/>
                <w:color w:val="000000"/>
              </w:rPr>
              <w:t>81%</w:t>
            </w:r>
          </w:p>
        </w:tc>
        <w:tc>
          <w:tcPr>
            <w:tcW w:w="1072" w:type="dxa"/>
            <w:tcBorders>
              <w:top w:val="single" w:sz="4" w:space="0" w:color="auto"/>
              <w:left w:val="nil"/>
              <w:bottom w:val="single" w:sz="4" w:space="0" w:color="auto"/>
              <w:right w:val="single" w:sz="4" w:space="0" w:color="auto"/>
            </w:tcBorders>
            <w:shd w:val="clear" w:color="auto" w:fill="auto"/>
            <w:noWrap/>
            <w:vAlign w:val="bottom"/>
            <w:hideMark/>
          </w:tcPr>
          <w:p w14:paraId="0449F9A8" w14:textId="77777777" w:rsidR="006575B9" w:rsidRPr="00425D17" w:rsidRDefault="006575B9" w:rsidP="00DB6B76">
            <w:pPr>
              <w:jc w:val="right"/>
              <w:rPr>
                <w:b/>
                <w:bCs/>
                <w:i/>
                <w:iCs/>
                <w:color w:val="000000"/>
                <w:lang w:val="ro-MD"/>
              </w:rPr>
            </w:pPr>
            <w:r>
              <w:rPr>
                <w:b/>
                <w:bCs/>
                <w:i/>
                <w:iCs/>
                <w:color w:val="000000"/>
              </w:rPr>
              <w:t>-5,1%</w:t>
            </w:r>
          </w:p>
        </w:tc>
        <w:tc>
          <w:tcPr>
            <w:tcW w:w="11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FB53B6" w14:textId="77777777" w:rsidR="006575B9" w:rsidRPr="00425D17" w:rsidRDefault="006575B9" w:rsidP="00DB6B76">
            <w:pPr>
              <w:jc w:val="right"/>
              <w:rPr>
                <w:b/>
                <w:bCs/>
                <w:i/>
                <w:iCs/>
                <w:color w:val="000000"/>
                <w:lang w:val="ro-MD"/>
              </w:rPr>
            </w:pPr>
            <w:r>
              <w:rPr>
                <w:b/>
                <w:bCs/>
                <w:i/>
                <w:iCs/>
                <w:color w:val="000000"/>
              </w:rPr>
              <w:t>-3,9%</w:t>
            </w:r>
          </w:p>
        </w:tc>
      </w:tr>
      <w:tr w:rsidR="006575B9" w:rsidRPr="00425D17" w14:paraId="61B579F6" w14:textId="77777777" w:rsidTr="00DB6B76">
        <w:trPr>
          <w:trHeight w:val="331"/>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14:paraId="6CAFBC91" w14:textId="77777777" w:rsidR="006575B9" w:rsidRPr="00425D17" w:rsidRDefault="006575B9" w:rsidP="00DB6B76">
            <w:pPr>
              <w:rPr>
                <w:i/>
                <w:iCs/>
                <w:color w:val="000000"/>
                <w:lang w:val="ro-MD"/>
              </w:rPr>
            </w:pPr>
            <w:r w:rsidRPr="00425D17">
              <w:rPr>
                <w:i/>
                <w:iCs/>
                <w:color w:val="000000"/>
                <w:lang w:val="ro-MD"/>
              </w:rPr>
              <w:t>BS</w:t>
            </w:r>
          </w:p>
        </w:tc>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2CE1F246" w14:textId="77777777" w:rsidR="006575B9" w:rsidRPr="00425D17" w:rsidRDefault="006575B9" w:rsidP="00DB6B76">
            <w:pPr>
              <w:jc w:val="right"/>
              <w:rPr>
                <w:i/>
                <w:iCs/>
                <w:color w:val="000000"/>
                <w:lang w:val="ro-MD"/>
              </w:rPr>
            </w:pPr>
            <w:r>
              <w:rPr>
                <w:i/>
                <w:iCs/>
                <w:color w:val="000000"/>
              </w:rPr>
              <w:t>-16,13</w:t>
            </w:r>
          </w:p>
        </w:tc>
        <w:tc>
          <w:tcPr>
            <w:tcW w:w="1149" w:type="dxa"/>
            <w:tcBorders>
              <w:top w:val="nil"/>
              <w:left w:val="nil"/>
              <w:bottom w:val="single" w:sz="4" w:space="0" w:color="auto"/>
              <w:right w:val="single" w:sz="4" w:space="0" w:color="auto"/>
            </w:tcBorders>
            <w:shd w:val="clear" w:color="auto" w:fill="auto"/>
            <w:noWrap/>
            <w:vAlign w:val="bottom"/>
            <w:hideMark/>
          </w:tcPr>
          <w:p w14:paraId="73183AF9" w14:textId="77777777" w:rsidR="006575B9" w:rsidRPr="00425D17" w:rsidRDefault="006575B9" w:rsidP="00DB6B76">
            <w:pPr>
              <w:jc w:val="right"/>
              <w:rPr>
                <w:i/>
                <w:iCs/>
                <w:color w:val="000000"/>
                <w:lang w:val="ro-MD"/>
              </w:rPr>
            </w:pPr>
            <w:r>
              <w:rPr>
                <w:i/>
                <w:iCs/>
                <w:color w:val="000000"/>
              </w:rPr>
              <w:t>-13,09</w:t>
            </w:r>
          </w:p>
        </w:tc>
        <w:tc>
          <w:tcPr>
            <w:tcW w:w="1078" w:type="dxa"/>
            <w:tcBorders>
              <w:top w:val="nil"/>
              <w:left w:val="nil"/>
              <w:bottom w:val="single" w:sz="4" w:space="0" w:color="auto"/>
              <w:right w:val="single" w:sz="4" w:space="0" w:color="auto"/>
            </w:tcBorders>
            <w:shd w:val="clear" w:color="auto" w:fill="auto"/>
            <w:noWrap/>
            <w:vAlign w:val="bottom"/>
            <w:hideMark/>
          </w:tcPr>
          <w:p w14:paraId="039B509B" w14:textId="77777777" w:rsidR="006575B9" w:rsidRPr="00425D17" w:rsidRDefault="006575B9" w:rsidP="00DB6B76">
            <w:pPr>
              <w:jc w:val="right"/>
              <w:rPr>
                <w:i/>
                <w:iCs/>
                <w:color w:val="000000"/>
                <w:lang w:val="ro-MD"/>
              </w:rPr>
            </w:pPr>
            <w:r>
              <w:rPr>
                <w:i/>
                <w:iCs/>
                <w:color w:val="000000"/>
              </w:rPr>
              <w:t>3,04</w:t>
            </w:r>
          </w:p>
        </w:tc>
        <w:tc>
          <w:tcPr>
            <w:tcW w:w="1229" w:type="dxa"/>
            <w:tcBorders>
              <w:top w:val="nil"/>
              <w:left w:val="nil"/>
              <w:bottom w:val="single" w:sz="4" w:space="0" w:color="auto"/>
              <w:right w:val="single" w:sz="4" w:space="0" w:color="auto"/>
            </w:tcBorders>
            <w:shd w:val="clear" w:color="auto" w:fill="auto"/>
            <w:noWrap/>
            <w:vAlign w:val="bottom"/>
            <w:hideMark/>
          </w:tcPr>
          <w:p w14:paraId="786FFE61" w14:textId="77777777" w:rsidR="006575B9" w:rsidRPr="00425D17" w:rsidRDefault="006575B9" w:rsidP="00DB6B76">
            <w:pPr>
              <w:jc w:val="right"/>
              <w:rPr>
                <w:i/>
                <w:iCs/>
                <w:color w:val="000000"/>
                <w:lang w:val="ro-MD"/>
              </w:rPr>
            </w:pPr>
            <w:r>
              <w:rPr>
                <w:i/>
                <w:iCs/>
                <w:color w:val="000000"/>
              </w:rPr>
              <w:t>81,2%</w:t>
            </w:r>
          </w:p>
        </w:tc>
        <w:tc>
          <w:tcPr>
            <w:tcW w:w="1072" w:type="dxa"/>
            <w:tcBorders>
              <w:top w:val="nil"/>
              <w:left w:val="nil"/>
              <w:bottom w:val="single" w:sz="4" w:space="0" w:color="auto"/>
              <w:right w:val="single" w:sz="4" w:space="0" w:color="auto"/>
            </w:tcBorders>
            <w:shd w:val="clear" w:color="auto" w:fill="auto"/>
            <w:noWrap/>
            <w:vAlign w:val="bottom"/>
            <w:hideMark/>
          </w:tcPr>
          <w:p w14:paraId="7B7ED8A7" w14:textId="77777777" w:rsidR="006575B9" w:rsidRPr="00425D17" w:rsidRDefault="006575B9" w:rsidP="00DB6B76">
            <w:pPr>
              <w:jc w:val="right"/>
              <w:rPr>
                <w:i/>
                <w:iCs/>
                <w:color w:val="000000"/>
                <w:lang w:val="ro-MD"/>
              </w:rPr>
            </w:pPr>
            <w:r>
              <w:rPr>
                <w:i/>
                <w:iCs/>
                <w:color w:val="000000"/>
              </w:rPr>
              <w:t>-5,3%</w:t>
            </w:r>
          </w:p>
        </w:tc>
        <w:tc>
          <w:tcPr>
            <w:tcW w:w="1158" w:type="dxa"/>
            <w:tcBorders>
              <w:top w:val="nil"/>
              <w:left w:val="single" w:sz="4" w:space="0" w:color="auto"/>
              <w:bottom w:val="single" w:sz="4" w:space="0" w:color="auto"/>
              <w:right w:val="single" w:sz="4" w:space="0" w:color="auto"/>
            </w:tcBorders>
            <w:shd w:val="clear" w:color="auto" w:fill="auto"/>
            <w:noWrap/>
            <w:vAlign w:val="bottom"/>
            <w:hideMark/>
          </w:tcPr>
          <w:p w14:paraId="4C4A83F7" w14:textId="77777777" w:rsidR="006575B9" w:rsidRPr="00425D17" w:rsidRDefault="006575B9" w:rsidP="00DB6B76">
            <w:pPr>
              <w:jc w:val="right"/>
              <w:rPr>
                <w:i/>
                <w:iCs/>
                <w:color w:val="000000"/>
                <w:lang w:val="ro-MD"/>
              </w:rPr>
            </w:pPr>
            <w:r>
              <w:rPr>
                <w:i/>
                <w:iCs/>
                <w:color w:val="000000"/>
              </w:rPr>
              <w:t>-4,0%</w:t>
            </w:r>
          </w:p>
        </w:tc>
      </w:tr>
      <w:tr w:rsidR="006575B9" w:rsidRPr="00425D17" w14:paraId="0A66E5B1" w14:textId="77777777" w:rsidTr="00DB6B76">
        <w:trPr>
          <w:trHeight w:val="331"/>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14:paraId="0A14CD67" w14:textId="77777777" w:rsidR="006575B9" w:rsidRPr="00425D17" w:rsidRDefault="006575B9" w:rsidP="00DB6B76">
            <w:pPr>
              <w:rPr>
                <w:i/>
                <w:iCs/>
                <w:color w:val="000000"/>
                <w:lang w:val="ro-MD"/>
              </w:rPr>
            </w:pPr>
            <w:r w:rsidRPr="00425D17">
              <w:rPr>
                <w:i/>
                <w:iCs/>
                <w:color w:val="000000"/>
                <w:lang w:val="ro-MD"/>
              </w:rPr>
              <w:t>BASS</w:t>
            </w:r>
          </w:p>
        </w:tc>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5B18A5A2" w14:textId="77777777" w:rsidR="006575B9" w:rsidRPr="00425D17" w:rsidRDefault="006575B9" w:rsidP="00DB6B76">
            <w:pPr>
              <w:jc w:val="right"/>
              <w:rPr>
                <w:i/>
                <w:iCs/>
                <w:color w:val="000000"/>
                <w:lang w:val="ro-MD"/>
              </w:rPr>
            </w:pPr>
            <w:r>
              <w:rPr>
                <w:i/>
                <w:iCs/>
                <w:color w:val="000000"/>
              </w:rPr>
              <w:t>0,08</w:t>
            </w:r>
          </w:p>
        </w:tc>
        <w:tc>
          <w:tcPr>
            <w:tcW w:w="1149" w:type="dxa"/>
            <w:tcBorders>
              <w:top w:val="nil"/>
              <w:left w:val="nil"/>
              <w:bottom w:val="single" w:sz="4" w:space="0" w:color="auto"/>
              <w:right w:val="single" w:sz="4" w:space="0" w:color="auto"/>
            </w:tcBorders>
            <w:shd w:val="clear" w:color="auto" w:fill="auto"/>
            <w:noWrap/>
            <w:vAlign w:val="bottom"/>
            <w:hideMark/>
          </w:tcPr>
          <w:p w14:paraId="5B97210D" w14:textId="77777777" w:rsidR="006575B9" w:rsidRPr="00425D17" w:rsidRDefault="006575B9" w:rsidP="00DB6B76">
            <w:pPr>
              <w:jc w:val="right"/>
              <w:rPr>
                <w:i/>
                <w:iCs/>
                <w:color w:val="000000"/>
                <w:lang w:val="ro-MD"/>
              </w:rPr>
            </w:pPr>
            <w:r>
              <w:rPr>
                <w:i/>
                <w:iCs/>
                <w:color w:val="000000"/>
              </w:rPr>
              <w:t>0,12</w:t>
            </w:r>
          </w:p>
        </w:tc>
        <w:tc>
          <w:tcPr>
            <w:tcW w:w="1078" w:type="dxa"/>
            <w:tcBorders>
              <w:top w:val="nil"/>
              <w:left w:val="nil"/>
              <w:bottom w:val="single" w:sz="4" w:space="0" w:color="auto"/>
              <w:right w:val="single" w:sz="4" w:space="0" w:color="auto"/>
            </w:tcBorders>
            <w:shd w:val="clear" w:color="auto" w:fill="auto"/>
            <w:noWrap/>
            <w:vAlign w:val="bottom"/>
            <w:hideMark/>
          </w:tcPr>
          <w:p w14:paraId="4FDBCA76" w14:textId="77777777" w:rsidR="006575B9" w:rsidRPr="00425D17" w:rsidRDefault="006575B9" w:rsidP="00DB6B76">
            <w:pPr>
              <w:jc w:val="right"/>
              <w:rPr>
                <w:i/>
                <w:iCs/>
                <w:color w:val="000000"/>
                <w:lang w:val="ro-MD"/>
              </w:rPr>
            </w:pPr>
            <w:r>
              <w:rPr>
                <w:i/>
                <w:iCs/>
                <w:color w:val="000000"/>
              </w:rPr>
              <w:t>0,04</w:t>
            </w:r>
          </w:p>
        </w:tc>
        <w:tc>
          <w:tcPr>
            <w:tcW w:w="1229" w:type="dxa"/>
            <w:tcBorders>
              <w:top w:val="nil"/>
              <w:left w:val="nil"/>
              <w:bottom w:val="single" w:sz="4" w:space="0" w:color="auto"/>
              <w:right w:val="single" w:sz="4" w:space="0" w:color="auto"/>
            </w:tcBorders>
            <w:shd w:val="clear" w:color="auto" w:fill="auto"/>
            <w:noWrap/>
            <w:vAlign w:val="bottom"/>
            <w:hideMark/>
          </w:tcPr>
          <w:p w14:paraId="3DF2E96F" w14:textId="77777777" w:rsidR="006575B9" w:rsidRPr="00425D17" w:rsidRDefault="006575B9" w:rsidP="00DB6B76">
            <w:pPr>
              <w:jc w:val="right"/>
              <w:rPr>
                <w:i/>
                <w:iCs/>
                <w:color w:val="000000"/>
                <w:lang w:val="ro-MD"/>
              </w:rPr>
            </w:pPr>
            <w:r>
              <w:rPr>
                <w:i/>
                <w:iCs/>
                <w:color w:val="000000"/>
              </w:rPr>
              <w:t>155,0%</w:t>
            </w:r>
          </w:p>
        </w:tc>
        <w:tc>
          <w:tcPr>
            <w:tcW w:w="1072" w:type="dxa"/>
            <w:tcBorders>
              <w:top w:val="nil"/>
              <w:left w:val="nil"/>
              <w:bottom w:val="single" w:sz="4" w:space="0" w:color="auto"/>
              <w:right w:val="single" w:sz="4" w:space="0" w:color="auto"/>
            </w:tcBorders>
            <w:shd w:val="clear" w:color="auto" w:fill="auto"/>
            <w:noWrap/>
            <w:vAlign w:val="bottom"/>
            <w:hideMark/>
          </w:tcPr>
          <w:p w14:paraId="2AF215A0" w14:textId="77777777" w:rsidR="006575B9" w:rsidRPr="00425D17" w:rsidRDefault="006575B9" w:rsidP="00DB6B76">
            <w:pPr>
              <w:jc w:val="right"/>
              <w:rPr>
                <w:i/>
                <w:iCs/>
                <w:color w:val="000000"/>
                <w:lang w:val="ro-MD"/>
              </w:rPr>
            </w:pPr>
            <w:r>
              <w:rPr>
                <w:i/>
                <w:iCs/>
                <w:color w:val="000000"/>
              </w:rPr>
              <w:t>0,0%</w:t>
            </w:r>
          </w:p>
        </w:tc>
        <w:tc>
          <w:tcPr>
            <w:tcW w:w="1158" w:type="dxa"/>
            <w:tcBorders>
              <w:top w:val="nil"/>
              <w:left w:val="single" w:sz="4" w:space="0" w:color="auto"/>
              <w:bottom w:val="single" w:sz="4" w:space="0" w:color="auto"/>
              <w:right w:val="single" w:sz="4" w:space="0" w:color="auto"/>
            </w:tcBorders>
            <w:shd w:val="clear" w:color="auto" w:fill="auto"/>
            <w:noWrap/>
            <w:vAlign w:val="bottom"/>
            <w:hideMark/>
          </w:tcPr>
          <w:p w14:paraId="24346DD9" w14:textId="77777777" w:rsidR="006575B9" w:rsidRPr="00425D17" w:rsidRDefault="006575B9" w:rsidP="00DB6B76">
            <w:pPr>
              <w:jc w:val="right"/>
              <w:rPr>
                <w:i/>
                <w:iCs/>
                <w:color w:val="000000"/>
                <w:lang w:val="ro-MD"/>
              </w:rPr>
            </w:pPr>
            <w:r>
              <w:rPr>
                <w:i/>
                <w:iCs/>
                <w:color w:val="000000"/>
              </w:rPr>
              <w:t>0,0%</w:t>
            </w:r>
          </w:p>
        </w:tc>
      </w:tr>
      <w:tr w:rsidR="006575B9" w:rsidRPr="00425D17" w14:paraId="717A381D" w14:textId="77777777" w:rsidTr="00DB6B76">
        <w:trPr>
          <w:trHeight w:val="331"/>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14:paraId="28867232" w14:textId="77777777" w:rsidR="006575B9" w:rsidRPr="00425D17" w:rsidRDefault="006575B9" w:rsidP="00DB6B76">
            <w:pPr>
              <w:rPr>
                <w:i/>
                <w:iCs/>
                <w:color w:val="000000"/>
                <w:lang w:val="ro-MD"/>
              </w:rPr>
            </w:pPr>
            <w:r w:rsidRPr="00425D17">
              <w:rPr>
                <w:i/>
                <w:iCs/>
                <w:color w:val="000000"/>
                <w:lang w:val="ro-MD"/>
              </w:rPr>
              <w:t>FAOAM</w:t>
            </w:r>
          </w:p>
        </w:tc>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48D7B929" w14:textId="77777777" w:rsidR="006575B9" w:rsidRPr="00425D17" w:rsidRDefault="006575B9" w:rsidP="00DB6B76">
            <w:pPr>
              <w:jc w:val="right"/>
              <w:rPr>
                <w:i/>
                <w:iCs/>
                <w:color w:val="000000"/>
                <w:lang w:val="ro-MD"/>
              </w:rPr>
            </w:pPr>
            <w:r>
              <w:rPr>
                <w:i/>
                <w:iCs/>
                <w:color w:val="000000"/>
              </w:rPr>
              <w:t>0,79</w:t>
            </w:r>
          </w:p>
        </w:tc>
        <w:tc>
          <w:tcPr>
            <w:tcW w:w="1149" w:type="dxa"/>
            <w:tcBorders>
              <w:top w:val="nil"/>
              <w:left w:val="nil"/>
              <w:bottom w:val="single" w:sz="4" w:space="0" w:color="auto"/>
              <w:right w:val="single" w:sz="4" w:space="0" w:color="auto"/>
            </w:tcBorders>
            <w:shd w:val="clear" w:color="auto" w:fill="auto"/>
            <w:noWrap/>
            <w:vAlign w:val="bottom"/>
            <w:hideMark/>
          </w:tcPr>
          <w:p w14:paraId="16E7414C" w14:textId="77777777" w:rsidR="006575B9" w:rsidRPr="00425D17" w:rsidRDefault="006575B9" w:rsidP="00DB6B76">
            <w:pPr>
              <w:jc w:val="right"/>
              <w:rPr>
                <w:i/>
                <w:iCs/>
                <w:color w:val="000000"/>
                <w:lang w:val="ro-MD"/>
              </w:rPr>
            </w:pPr>
            <w:r>
              <w:rPr>
                <w:i/>
                <w:iCs/>
                <w:color w:val="000000"/>
              </w:rPr>
              <w:t>0,08</w:t>
            </w:r>
          </w:p>
        </w:tc>
        <w:tc>
          <w:tcPr>
            <w:tcW w:w="1078" w:type="dxa"/>
            <w:tcBorders>
              <w:top w:val="nil"/>
              <w:left w:val="nil"/>
              <w:bottom w:val="single" w:sz="4" w:space="0" w:color="auto"/>
              <w:right w:val="single" w:sz="4" w:space="0" w:color="auto"/>
            </w:tcBorders>
            <w:shd w:val="clear" w:color="auto" w:fill="auto"/>
            <w:noWrap/>
            <w:vAlign w:val="bottom"/>
            <w:hideMark/>
          </w:tcPr>
          <w:p w14:paraId="40C0CD90" w14:textId="77777777" w:rsidR="006575B9" w:rsidRPr="00425D17" w:rsidRDefault="006575B9" w:rsidP="00DB6B76">
            <w:pPr>
              <w:jc w:val="right"/>
              <w:rPr>
                <w:i/>
                <w:iCs/>
                <w:color w:val="000000"/>
                <w:lang w:val="ro-MD"/>
              </w:rPr>
            </w:pPr>
            <w:r>
              <w:rPr>
                <w:i/>
                <w:iCs/>
                <w:color w:val="000000"/>
              </w:rPr>
              <w:t>-0,71</w:t>
            </w:r>
          </w:p>
        </w:tc>
        <w:tc>
          <w:tcPr>
            <w:tcW w:w="1229" w:type="dxa"/>
            <w:tcBorders>
              <w:top w:val="nil"/>
              <w:left w:val="nil"/>
              <w:bottom w:val="single" w:sz="4" w:space="0" w:color="auto"/>
              <w:right w:val="single" w:sz="4" w:space="0" w:color="auto"/>
            </w:tcBorders>
            <w:shd w:val="clear" w:color="auto" w:fill="auto"/>
            <w:noWrap/>
            <w:vAlign w:val="bottom"/>
            <w:hideMark/>
          </w:tcPr>
          <w:p w14:paraId="3F9AD5B2" w14:textId="77777777" w:rsidR="006575B9" w:rsidRPr="00425D17" w:rsidRDefault="006575B9" w:rsidP="00DB6B76">
            <w:pPr>
              <w:jc w:val="right"/>
              <w:rPr>
                <w:i/>
                <w:iCs/>
                <w:color w:val="000000"/>
                <w:lang w:val="ro-MD"/>
              </w:rPr>
            </w:pPr>
            <w:r>
              <w:rPr>
                <w:i/>
                <w:iCs/>
                <w:color w:val="000000"/>
              </w:rPr>
              <w:t>9,9%</w:t>
            </w:r>
          </w:p>
        </w:tc>
        <w:tc>
          <w:tcPr>
            <w:tcW w:w="1072" w:type="dxa"/>
            <w:tcBorders>
              <w:top w:val="nil"/>
              <w:left w:val="nil"/>
              <w:bottom w:val="single" w:sz="4" w:space="0" w:color="auto"/>
              <w:right w:val="single" w:sz="4" w:space="0" w:color="auto"/>
            </w:tcBorders>
            <w:shd w:val="clear" w:color="auto" w:fill="auto"/>
            <w:noWrap/>
            <w:vAlign w:val="bottom"/>
            <w:hideMark/>
          </w:tcPr>
          <w:p w14:paraId="3204D2F9" w14:textId="77777777" w:rsidR="006575B9" w:rsidRPr="00425D17" w:rsidRDefault="006575B9" w:rsidP="00DB6B76">
            <w:pPr>
              <w:jc w:val="right"/>
              <w:rPr>
                <w:i/>
                <w:iCs/>
                <w:color w:val="000000"/>
                <w:lang w:val="ro-MD"/>
              </w:rPr>
            </w:pPr>
            <w:r>
              <w:rPr>
                <w:i/>
                <w:iCs/>
                <w:color w:val="000000"/>
              </w:rPr>
              <w:t>0,3%</w:t>
            </w:r>
          </w:p>
        </w:tc>
        <w:tc>
          <w:tcPr>
            <w:tcW w:w="1158" w:type="dxa"/>
            <w:tcBorders>
              <w:top w:val="nil"/>
              <w:left w:val="single" w:sz="4" w:space="0" w:color="auto"/>
              <w:bottom w:val="single" w:sz="4" w:space="0" w:color="auto"/>
              <w:right w:val="single" w:sz="4" w:space="0" w:color="auto"/>
            </w:tcBorders>
            <w:shd w:val="clear" w:color="auto" w:fill="auto"/>
            <w:noWrap/>
            <w:vAlign w:val="bottom"/>
            <w:hideMark/>
          </w:tcPr>
          <w:p w14:paraId="7E1E74F8" w14:textId="77777777" w:rsidR="006575B9" w:rsidRPr="00425D17" w:rsidRDefault="006575B9" w:rsidP="00DB6B76">
            <w:pPr>
              <w:jc w:val="right"/>
              <w:rPr>
                <w:i/>
                <w:iCs/>
                <w:color w:val="000000"/>
                <w:lang w:val="ro-MD"/>
              </w:rPr>
            </w:pPr>
            <w:r>
              <w:rPr>
                <w:i/>
                <w:iCs/>
                <w:color w:val="000000"/>
              </w:rPr>
              <w:t>0,0%</w:t>
            </w:r>
          </w:p>
        </w:tc>
      </w:tr>
      <w:tr w:rsidR="006575B9" w:rsidRPr="00926EE4" w14:paraId="4D93350D" w14:textId="77777777" w:rsidTr="00DB6B76">
        <w:trPr>
          <w:trHeight w:val="331"/>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14:paraId="78C7B1A2" w14:textId="77777777" w:rsidR="006575B9" w:rsidRPr="00425D17" w:rsidRDefault="006575B9" w:rsidP="00DB6B76">
            <w:pPr>
              <w:rPr>
                <w:i/>
                <w:iCs/>
                <w:color w:val="000000"/>
                <w:lang w:val="ro-MD"/>
              </w:rPr>
            </w:pPr>
            <w:r w:rsidRPr="00425D17">
              <w:rPr>
                <w:i/>
                <w:iCs/>
                <w:color w:val="000000"/>
                <w:lang w:val="ro-MD"/>
              </w:rPr>
              <w:t>BUAT</w:t>
            </w:r>
          </w:p>
        </w:tc>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1FF692DB" w14:textId="77777777" w:rsidR="006575B9" w:rsidRPr="00425D17" w:rsidRDefault="006575B9" w:rsidP="00DB6B76">
            <w:pPr>
              <w:jc w:val="right"/>
              <w:rPr>
                <w:i/>
                <w:iCs/>
                <w:color w:val="000000"/>
                <w:lang w:val="ro-MD"/>
              </w:rPr>
            </w:pPr>
            <w:r>
              <w:rPr>
                <w:i/>
                <w:iCs/>
                <w:color w:val="000000"/>
              </w:rPr>
              <w:t>-0,32</w:t>
            </w:r>
          </w:p>
        </w:tc>
        <w:tc>
          <w:tcPr>
            <w:tcW w:w="1149" w:type="dxa"/>
            <w:tcBorders>
              <w:top w:val="nil"/>
              <w:left w:val="nil"/>
              <w:bottom w:val="single" w:sz="4" w:space="0" w:color="auto"/>
              <w:right w:val="single" w:sz="4" w:space="0" w:color="auto"/>
            </w:tcBorders>
            <w:shd w:val="clear" w:color="auto" w:fill="auto"/>
            <w:noWrap/>
            <w:vAlign w:val="bottom"/>
            <w:hideMark/>
          </w:tcPr>
          <w:p w14:paraId="516CB0E7" w14:textId="77777777" w:rsidR="006575B9" w:rsidRPr="00425D17" w:rsidRDefault="006575B9" w:rsidP="00DB6B76">
            <w:pPr>
              <w:jc w:val="right"/>
              <w:rPr>
                <w:i/>
                <w:iCs/>
                <w:color w:val="000000"/>
                <w:lang w:val="ro-MD"/>
              </w:rPr>
            </w:pPr>
            <w:r>
              <w:rPr>
                <w:i/>
                <w:iCs/>
                <w:color w:val="000000"/>
              </w:rPr>
              <w:t>0,26</w:t>
            </w:r>
          </w:p>
        </w:tc>
        <w:tc>
          <w:tcPr>
            <w:tcW w:w="1078" w:type="dxa"/>
            <w:tcBorders>
              <w:top w:val="nil"/>
              <w:left w:val="nil"/>
              <w:bottom w:val="single" w:sz="4" w:space="0" w:color="auto"/>
              <w:right w:val="single" w:sz="4" w:space="0" w:color="auto"/>
            </w:tcBorders>
            <w:shd w:val="clear" w:color="auto" w:fill="auto"/>
            <w:noWrap/>
            <w:vAlign w:val="bottom"/>
            <w:hideMark/>
          </w:tcPr>
          <w:p w14:paraId="51CB637C" w14:textId="77777777" w:rsidR="006575B9" w:rsidRPr="00425D17" w:rsidRDefault="006575B9" w:rsidP="00DB6B76">
            <w:pPr>
              <w:jc w:val="right"/>
              <w:rPr>
                <w:i/>
                <w:iCs/>
                <w:color w:val="000000"/>
                <w:lang w:val="ro-MD"/>
              </w:rPr>
            </w:pPr>
            <w:r>
              <w:rPr>
                <w:i/>
                <w:iCs/>
                <w:color w:val="000000"/>
              </w:rPr>
              <w:t>0,58</w:t>
            </w:r>
          </w:p>
        </w:tc>
        <w:tc>
          <w:tcPr>
            <w:tcW w:w="1229" w:type="dxa"/>
            <w:tcBorders>
              <w:top w:val="nil"/>
              <w:left w:val="nil"/>
              <w:bottom w:val="single" w:sz="4" w:space="0" w:color="auto"/>
              <w:right w:val="single" w:sz="4" w:space="0" w:color="auto"/>
            </w:tcBorders>
            <w:shd w:val="clear" w:color="auto" w:fill="auto"/>
            <w:noWrap/>
            <w:vAlign w:val="bottom"/>
            <w:hideMark/>
          </w:tcPr>
          <w:p w14:paraId="02B47686" w14:textId="77777777" w:rsidR="006575B9" w:rsidRPr="00425D17" w:rsidRDefault="006575B9" w:rsidP="00DB6B76">
            <w:pPr>
              <w:jc w:val="right"/>
              <w:rPr>
                <w:i/>
                <w:iCs/>
                <w:color w:val="000000"/>
                <w:lang w:val="ro-MD"/>
              </w:rPr>
            </w:pPr>
            <w:r>
              <w:rPr>
                <w:i/>
                <w:iCs/>
                <w:color w:val="000000"/>
              </w:rPr>
              <w:t>-82,2%</w:t>
            </w:r>
          </w:p>
        </w:tc>
        <w:tc>
          <w:tcPr>
            <w:tcW w:w="1072" w:type="dxa"/>
            <w:tcBorders>
              <w:top w:val="nil"/>
              <w:left w:val="nil"/>
              <w:bottom w:val="single" w:sz="4" w:space="0" w:color="auto"/>
              <w:right w:val="single" w:sz="4" w:space="0" w:color="auto"/>
            </w:tcBorders>
            <w:shd w:val="clear" w:color="auto" w:fill="auto"/>
            <w:noWrap/>
            <w:vAlign w:val="bottom"/>
            <w:hideMark/>
          </w:tcPr>
          <w:p w14:paraId="6033AA6D" w14:textId="77777777" w:rsidR="006575B9" w:rsidRPr="00425D17" w:rsidRDefault="006575B9" w:rsidP="00DB6B76">
            <w:pPr>
              <w:jc w:val="right"/>
              <w:rPr>
                <w:i/>
                <w:iCs/>
                <w:color w:val="000000"/>
                <w:lang w:val="ro-MD"/>
              </w:rPr>
            </w:pPr>
            <w:r>
              <w:rPr>
                <w:i/>
                <w:iCs/>
                <w:color w:val="000000"/>
              </w:rPr>
              <w:t>-0,1%</w:t>
            </w:r>
          </w:p>
        </w:tc>
        <w:tc>
          <w:tcPr>
            <w:tcW w:w="1158" w:type="dxa"/>
            <w:tcBorders>
              <w:top w:val="nil"/>
              <w:left w:val="single" w:sz="4" w:space="0" w:color="auto"/>
              <w:bottom w:val="single" w:sz="4" w:space="0" w:color="auto"/>
              <w:right w:val="single" w:sz="4" w:space="0" w:color="auto"/>
            </w:tcBorders>
            <w:shd w:val="clear" w:color="auto" w:fill="auto"/>
            <w:noWrap/>
            <w:vAlign w:val="bottom"/>
            <w:hideMark/>
          </w:tcPr>
          <w:p w14:paraId="391DF6D6" w14:textId="77777777" w:rsidR="006575B9" w:rsidRPr="00425D17" w:rsidRDefault="006575B9" w:rsidP="00DB6B76">
            <w:pPr>
              <w:jc w:val="right"/>
              <w:rPr>
                <w:i/>
                <w:iCs/>
                <w:color w:val="000000"/>
                <w:lang w:val="ro-MD"/>
              </w:rPr>
            </w:pPr>
            <w:r>
              <w:rPr>
                <w:i/>
                <w:iCs/>
                <w:color w:val="000000"/>
              </w:rPr>
              <w:t>0,1%</w:t>
            </w:r>
          </w:p>
        </w:tc>
      </w:tr>
    </w:tbl>
    <w:p w14:paraId="6259796E" w14:textId="77777777" w:rsidR="00FD0DDC" w:rsidRDefault="00FD0DDC" w:rsidP="00FD0DDC">
      <w:pPr>
        <w:tabs>
          <w:tab w:val="left" w:pos="720"/>
        </w:tabs>
        <w:spacing w:line="276" w:lineRule="auto"/>
        <w:ind w:firstLine="567"/>
        <w:jc w:val="both"/>
        <w:rPr>
          <w:i/>
          <w:color w:val="000000"/>
          <w:sz w:val="28"/>
          <w:szCs w:val="28"/>
        </w:rPr>
      </w:pPr>
    </w:p>
    <w:p w14:paraId="71BA4C82" w14:textId="77777777" w:rsidR="004D7571" w:rsidRPr="00926EE4" w:rsidRDefault="004D7571" w:rsidP="004D7571">
      <w:pPr>
        <w:tabs>
          <w:tab w:val="left" w:pos="720"/>
        </w:tabs>
        <w:spacing w:line="276" w:lineRule="auto"/>
        <w:ind w:firstLine="567"/>
        <w:jc w:val="both"/>
        <w:rPr>
          <w:color w:val="000000"/>
          <w:sz w:val="28"/>
          <w:szCs w:val="28"/>
          <w:lang w:val="ro-MD"/>
        </w:rPr>
      </w:pPr>
      <w:r w:rsidRPr="00926EE4">
        <w:rPr>
          <w:i/>
          <w:color w:val="000000"/>
          <w:sz w:val="28"/>
          <w:szCs w:val="28"/>
          <w:lang w:val="ro-MD"/>
        </w:rPr>
        <w:t>Nivelul de executare a veniturilor</w:t>
      </w:r>
      <w:r w:rsidRPr="00926EE4">
        <w:rPr>
          <w:color w:val="000000"/>
          <w:sz w:val="28"/>
          <w:szCs w:val="28"/>
          <w:lang w:val="ro-MD"/>
        </w:rPr>
        <w:t xml:space="preserve"> acumulate la bugetul public național a atins </w:t>
      </w:r>
      <w:r>
        <w:rPr>
          <w:color w:val="000000"/>
          <w:sz w:val="28"/>
          <w:szCs w:val="28"/>
          <w:lang w:val="ro-MD"/>
        </w:rPr>
        <w:t>100,4</w:t>
      </w:r>
      <w:r w:rsidRPr="00926EE4">
        <w:rPr>
          <w:i/>
          <w:color w:val="000000"/>
          <w:sz w:val="28"/>
          <w:szCs w:val="28"/>
          <w:lang w:val="ro-MD"/>
        </w:rPr>
        <w:t>%</w:t>
      </w:r>
      <w:r w:rsidRPr="00926EE4">
        <w:rPr>
          <w:color w:val="000000"/>
          <w:sz w:val="28"/>
          <w:szCs w:val="28"/>
          <w:lang w:val="ro-MD"/>
        </w:rPr>
        <w:t xml:space="preserve"> fa</w:t>
      </w:r>
      <w:r>
        <w:rPr>
          <w:color w:val="000000"/>
          <w:sz w:val="28"/>
          <w:szCs w:val="28"/>
          <w:lang w:val="ro-MD"/>
        </w:rPr>
        <w:t>ț</w:t>
      </w:r>
      <w:r w:rsidRPr="00926EE4">
        <w:rPr>
          <w:color w:val="000000"/>
          <w:sz w:val="28"/>
          <w:szCs w:val="28"/>
          <w:lang w:val="ro-MD"/>
        </w:rPr>
        <w:t xml:space="preserve">ă de prevederile anuale sau cu </w:t>
      </w:r>
      <w:r>
        <w:rPr>
          <w:color w:val="000000"/>
          <w:sz w:val="28"/>
          <w:szCs w:val="28"/>
          <w:lang w:val="ro-MD"/>
        </w:rPr>
        <w:t>399,2</w:t>
      </w:r>
      <w:r w:rsidRPr="00926EE4">
        <w:rPr>
          <w:color w:val="000000"/>
          <w:sz w:val="28"/>
          <w:szCs w:val="28"/>
          <w:lang w:val="ro-MD"/>
        </w:rPr>
        <w:t xml:space="preserve"> mil.lei mai </w:t>
      </w:r>
      <w:r>
        <w:rPr>
          <w:color w:val="000000"/>
          <w:sz w:val="28"/>
          <w:szCs w:val="28"/>
          <w:lang w:val="ro-MD"/>
        </w:rPr>
        <w:t>mult. De asemenea,</w:t>
      </w:r>
      <w:r w:rsidRPr="00926EE4">
        <w:rPr>
          <w:color w:val="000000"/>
          <w:sz w:val="28"/>
          <w:szCs w:val="28"/>
          <w:lang w:val="ro-MD"/>
        </w:rPr>
        <w:t xml:space="preserve"> față de încasările anului 202</w:t>
      </w:r>
      <w:r>
        <w:rPr>
          <w:color w:val="000000"/>
          <w:sz w:val="28"/>
          <w:szCs w:val="28"/>
          <w:lang w:val="ro-MD"/>
        </w:rPr>
        <w:t>3</w:t>
      </w:r>
      <w:r w:rsidRPr="00926EE4">
        <w:rPr>
          <w:color w:val="000000"/>
          <w:sz w:val="28"/>
          <w:szCs w:val="28"/>
          <w:lang w:val="ro-MD"/>
        </w:rPr>
        <w:t xml:space="preserve"> acestea s-au majorat cu </w:t>
      </w:r>
      <w:r>
        <w:rPr>
          <w:color w:val="000000"/>
          <w:sz w:val="28"/>
          <w:szCs w:val="28"/>
          <w:lang w:val="ro-MD"/>
        </w:rPr>
        <w:t>7,9</w:t>
      </w:r>
      <w:r w:rsidRPr="00926EE4">
        <w:rPr>
          <w:color w:val="000000"/>
          <w:sz w:val="28"/>
          <w:szCs w:val="28"/>
          <w:lang w:val="ro-MD"/>
        </w:rPr>
        <w:t xml:space="preserve">% sau </w:t>
      </w:r>
      <w:r>
        <w:rPr>
          <w:color w:val="000000"/>
          <w:sz w:val="28"/>
          <w:szCs w:val="28"/>
          <w:lang w:val="ro-MD"/>
        </w:rPr>
        <w:t>cu 8 039,3</w:t>
      </w:r>
      <w:r w:rsidRPr="00926EE4">
        <w:rPr>
          <w:color w:val="000000"/>
          <w:sz w:val="28"/>
          <w:szCs w:val="28"/>
          <w:lang w:val="ro-MD"/>
        </w:rPr>
        <w:t xml:space="preserve"> mil. lei </w:t>
      </w:r>
      <w:r>
        <w:rPr>
          <w:color w:val="000000"/>
          <w:sz w:val="28"/>
          <w:szCs w:val="28"/>
          <w:lang w:val="ro-MD"/>
        </w:rPr>
        <w:t>ca</w:t>
      </w:r>
      <w:r w:rsidRPr="00926EE4">
        <w:rPr>
          <w:color w:val="000000"/>
          <w:sz w:val="28"/>
          <w:szCs w:val="28"/>
          <w:lang w:val="ro-MD"/>
        </w:rPr>
        <w:t xml:space="preserve"> </w:t>
      </w:r>
      <w:r w:rsidRPr="000A5A7E">
        <w:rPr>
          <w:color w:val="000000"/>
          <w:sz w:val="28"/>
          <w:szCs w:val="28"/>
          <w:lang w:val="ro-MD"/>
        </w:rPr>
        <w:t>urma</w:t>
      </w:r>
      <w:r>
        <w:rPr>
          <w:color w:val="000000"/>
          <w:sz w:val="28"/>
          <w:szCs w:val="28"/>
          <w:lang w:val="ro-MD"/>
        </w:rPr>
        <w:t>re a</w:t>
      </w:r>
      <w:r w:rsidRPr="000A5A7E">
        <w:rPr>
          <w:color w:val="000000"/>
          <w:sz w:val="28"/>
          <w:szCs w:val="28"/>
          <w:lang w:val="ro-MD"/>
        </w:rPr>
        <w:t xml:space="preserve"> încasărilor mai mari </w:t>
      </w:r>
      <w:r>
        <w:rPr>
          <w:color w:val="000000"/>
          <w:sz w:val="28"/>
          <w:szCs w:val="28"/>
          <w:lang w:val="ro-MD"/>
        </w:rPr>
        <w:t>din</w:t>
      </w:r>
      <w:r w:rsidRPr="000A5A7E">
        <w:rPr>
          <w:color w:val="000000"/>
          <w:sz w:val="28"/>
          <w:szCs w:val="28"/>
          <w:lang w:val="ro-MD"/>
        </w:rPr>
        <w:t xml:space="preserve"> impozite</w:t>
      </w:r>
      <w:r>
        <w:rPr>
          <w:color w:val="000000"/>
          <w:sz w:val="28"/>
          <w:szCs w:val="28"/>
          <w:lang w:val="ro-MD"/>
        </w:rPr>
        <w:t xml:space="preserve">le pe mărfuri și servicii, din impozitele pe venit, precum </w:t>
      </w:r>
      <w:r w:rsidRPr="00C01893">
        <w:rPr>
          <w:color w:val="000000"/>
          <w:sz w:val="28"/>
          <w:szCs w:val="28"/>
          <w:lang w:val="ro-MD"/>
        </w:rPr>
        <w:t xml:space="preserve">și </w:t>
      </w:r>
      <w:r>
        <w:rPr>
          <w:color w:val="000000"/>
          <w:sz w:val="28"/>
          <w:szCs w:val="28"/>
          <w:lang w:val="ro-MD"/>
        </w:rPr>
        <w:t>din</w:t>
      </w:r>
      <w:r w:rsidRPr="00C01893">
        <w:rPr>
          <w:color w:val="000000"/>
          <w:sz w:val="28"/>
          <w:szCs w:val="28"/>
          <w:lang w:val="ro-MD"/>
        </w:rPr>
        <w:t xml:space="preserve"> </w:t>
      </w:r>
      <w:r>
        <w:rPr>
          <w:color w:val="000000"/>
          <w:sz w:val="28"/>
          <w:szCs w:val="28"/>
          <w:lang w:val="ro-MD"/>
        </w:rPr>
        <w:t xml:space="preserve">contul </w:t>
      </w:r>
      <w:r w:rsidRPr="00C01893">
        <w:rPr>
          <w:color w:val="000000"/>
          <w:sz w:val="28"/>
          <w:szCs w:val="28"/>
          <w:lang w:val="ro-MD"/>
        </w:rPr>
        <w:t>contribuți</w:t>
      </w:r>
      <w:r>
        <w:rPr>
          <w:color w:val="000000"/>
          <w:sz w:val="28"/>
          <w:szCs w:val="28"/>
          <w:lang w:val="ro-MD"/>
        </w:rPr>
        <w:t>ilor</w:t>
      </w:r>
      <w:r w:rsidRPr="00C01893">
        <w:rPr>
          <w:color w:val="000000"/>
          <w:sz w:val="28"/>
          <w:szCs w:val="28"/>
          <w:lang w:val="ro-MD"/>
        </w:rPr>
        <w:t xml:space="preserve"> și prime</w:t>
      </w:r>
      <w:r>
        <w:rPr>
          <w:color w:val="000000"/>
          <w:sz w:val="28"/>
          <w:szCs w:val="28"/>
          <w:lang w:val="ro-MD"/>
        </w:rPr>
        <w:t>lor</w:t>
      </w:r>
      <w:r w:rsidRPr="00C01893">
        <w:rPr>
          <w:color w:val="000000"/>
          <w:sz w:val="28"/>
          <w:szCs w:val="28"/>
          <w:lang w:val="ro-MD"/>
        </w:rPr>
        <w:t xml:space="preserve"> de asigurări obligatorii.</w:t>
      </w:r>
    </w:p>
    <w:p w14:paraId="7F7B4184" w14:textId="369B5895" w:rsidR="00494615" w:rsidRPr="005255DD" w:rsidRDefault="00494615" w:rsidP="00855718">
      <w:pPr>
        <w:tabs>
          <w:tab w:val="left" w:pos="720"/>
        </w:tabs>
        <w:spacing w:line="276" w:lineRule="auto"/>
        <w:ind w:firstLine="567"/>
        <w:jc w:val="both"/>
        <w:rPr>
          <w:color w:val="000000"/>
          <w:sz w:val="28"/>
          <w:szCs w:val="28"/>
        </w:rPr>
      </w:pPr>
      <w:r w:rsidRPr="005255DD">
        <w:rPr>
          <w:color w:val="000000"/>
          <w:sz w:val="28"/>
          <w:szCs w:val="28"/>
        </w:rPr>
        <w:lastRenderedPageBreak/>
        <w:t xml:space="preserve">Cheltuielile bugetului public național au fost executate la nivel de </w:t>
      </w:r>
      <w:r w:rsidR="0094292C" w:rsidRPr="005255DD">
        <w:rPr>
          <w:color w:val="000000"/>
          <w:sz w:val="28"/>
          <w:szCs w:val="28"/>
        </w:rPr>
        <w:t>96,6</w:t>
      </w:r>
      <w:r w:rsidRPr="005255DD">
        <w:rPr>
          <w:color w:val="000000"/>
          <w:sz w:val="28"/>
          <w:szCs w:val="28"/>
        </w:rPr>
        <w:t xml:space="preserve">% față de prevederile anuale, </w:t>
      </w:r>
      <w:r w:rsidR="00B33B4D" w:rsidRPr="005255DD">
        <w:rPr>
          <w:color w:val="000000"/>
          <w:sz w:val="28"/>
          <w:szCs w:val="28"/>
        </w:rPr>
        <w:t>c</w:t>
      </w:r>
      <w:r w:rsidR="00B33B4D" w:rsidRPr="005255DD">
        <w:rPr>
          <w:color w:val="000000"/>
          <w:sz w:val="28"/>
          <w:szCs w:val="28"/>
          <w:lang w:val="ro-MD"/>
        </w:rPr>
        <w:t>omparativ cu anul 2023 cheltuielile s-au majorat cu 4,3% sau cu 5 091,5 mil. lei,</w:t>
      </w:r>
      <w:r w:rsidR="00B33B4D" w:rsidRPr="005255DD">
        <w:rPr>
          <w:color w:val="FF0000"/>
          <w:sz w:val="28"/>
          <w:szCs w:val="28"/>
          <w:lang w:val="ro-MD"/>
        </w:rPr>
        <w:t xml:space="preserve"> </w:t>
      </w:r>
      <w:r w:rsidRPr="005255DD">
        <w:rPr>
          <w:color w:val="000000"/>
          <w:sz w:val="28"/>
          <w:szCs w:val="28"/>
        </w:rPr>
        <w:t>înregistrându-se un nivel mai bun de executare comparativ cu anul 202</w:t>
      </w:r>
      <w:r w:rsidR="0094292C" w:rsidRPr="005255DD">
        <w:rPr>
          <w:color w:val="000000"/>
          <w:sz w:val="28"/>
          <w:szCs w:val="28"/>
        </w:rPr>
        <w:t>3</w:t>
      </w:r>
      <w:r w:rsidRPr="005255DD">
        <w:rPr>
          <w:color w:val="000000"/>
          <w:sz w:val="28"/>
          <w:szCs w:val="28"/>
        </w:rPr>
        <w:t xml:space="preserve"> cu </w:t>
      </w:r>
      <w:r w:rsidR="0094292C" w:rsidRPr="005255DD">
        <w:rPr>
          <w:color w:val="000000"/>
          <w:sz w:val="28"/>
          <w:szCs w:val="28"/>
        </w:rPr>
        <w:t>1,5</w:t>
      </w:r>
      <w:r w:rsidRPr="005255DD">
        <w:rPr>
          <w:color w:val="000000"/>
          <w:sz w:val="28"/>
          <w:szCs w:val="28"/>
        </w:rPr>
        <w:t xml:space="preserve"> p.p. </w:t>
      </w:r>
    </w:p>
    <w:p w14:paraId="368D58B8" w14:textId="5C3D64D6" w:rsidR="00494615" w:rsidRPr="005255DD" w:rsidRDefault="00494615" w:rsidP="00494615">
      <w:pPr>
        <w:tabs>
          <w:tab w:val="left" w:pos="720"/>
        </w:tabs>
        <w:spacing w:line="276" w:lineRule="auto"/>
        <w:ind w:firstLine="567"/>
        <w:jc w:val="both"/>
        <w:rPr>
          <w:color w:val="000000"/>
          <w:sz w:val="28"/>
          <w:szCs w:val="28"/>
        </w:rPr>
      </w:pPr>
      <w:r w:rsidRPr="005255DD">
        <w:rPr>
          <w:color w:val="000000"/>
          <w:sz w:val="28"/>
          <w:szCs w:val="28"/>
        </w:rPr>
        <w:t>Comparativ cu anul 202</w:t>
      </w:r>
      <w:r w:rsidR="0094292C" w:rsidRPr="005255DD">
        <w:rPr>
          <w:color w:val="000000"/>
          <w:sz w:val="28"/>
          <w:szCs w:val="28"/>
        </w:rPr>
        <w:t>3</w:t>
      </w:r>
      <w:r w:rsidRPr="005255DD">
        <w:rPr>
          <w:color w:val="000000"/>
          <w:sz w:val="28"/>
          <w:szCs w:val="28"/>
        </w:rPr>
        <w:t xml:space="preserve"> cheltuielile s-au majorat cu </w:t>
      </w:r>
      <w:r w:rsidR="0094292C" w:rsidRPr="005255DD">
        <w:rPr>
          <w:color w:val="000000"/>
          <w:sz w:val="28"/>
          <w:szCs w:val="28"/>
        </w:rPr>
        <w:t>4,3</w:t>
      </w:r>
      <w:r w:rsidRPr="005255DD">
        <w:rPr>
          <w:color w:val="000000"/>
          <w:sz w:val="28"/>
          <w:szCs w:val="28"/>
        </w:rPr>
        <w:t xml:space="preserve">% sau cu </w:t>
      </w:r>
      <w:r w:rsidR="00DA6A5A" w:rsidRPr="005255DD">
        <w:rPr>
          <w:color w:val="000000"/>
          <w:sz w:val="28"/>
          <w:szCs w:val="28"/>
        </w:rPr>
        <w:t>5 091,5</w:t>
      </w:r>
      <w:r w:rsidRPr="005255DD">
        <w:rPr>
          <w:color w:val="000000"/>
          <w:sz w:val="28"/>
          <w:szCs w:val="28"/>
        </w:rPr>
        <w:t xml:space="preserve"> mil. lei.</w:t>
      </w:r>
    </w:p>
    <w:p w14:paraId="71CF5B6C" w14:textId="707BE4AE" w:rsidR="00FD0DDC" w:rsidRPr="008E785C" w:rsidRDefault="00494615" w:rsidP="00494615">
      <w:pPr>
        <w:tabs>
          <w:tab w:val="left" w:pos="720"/>
        </w:tabs>
        <w:spacing w:line="276" w:lineRule="auto"/>
        <w:ind w:firstLine="567"/>
        <w:jc w:val="both"/>
        <w:rPr>
          <w:sz w:val="28"/>
          <w:szCs w:val="28"/>
        </w:rPr>
      </w:pPr>
      <w:r w:rsidRPr="005255DD">
        <w:rPr>
          <w:color w:val="000000"/>
          <w:sz w:val="28"/>
          <w:szCs w:val="28"/>
        </w:rPr>
        <w:t>Cheltuielile curente în anul 202</w:t>
      </w:r>
      <w:r w:rsidR="00EA1127" w:rsidRPr="005255DD">
        <w:rPr>
          <w:color w:val="000000"/>
          <w:sz w:val="28"/>
          <w:szCs w:val="28"/>
        </w:rPr>
        <w:t xml:space="preserve">4 </w:t>
      </w:r>
      <w:r w:rsidRPr="005255DD">
        <w:rPr>
          <w:color w:val="000000"/>
          <w:sz w:val="28"/>
          <w:szCs w:val="28"/>
        </w:rPr>
        <w:t xml:space="preserve">au fost executate la nivel de </w:t>
      </w:r>
      <w:r w:rsidR="00EA1127" w:rsidRPr="005255DD">
        <w:rPr>
          <w:color w:val="000000"/>
          <w:sz w:val="28"/>
          <w:szCs w:val="28"/>
        </w:rPr>
        <w:t>97,</w:t>
      </w:r>
      <w:r w:rsidR="009C345F" w:rsidRPr="005255DD">
        <w:rPr>
          <w:color w:val="000000"/>
          <w:sz w:val="28"/>
          <w:szCs w:val="28"/>
        </w:rPr>
        <w:t>5</w:t>
      </w:r>
      <w:r w:rsidRPr="005255DD">
        <w:rPr>
          <w:color w:val="000000"/>
          <w:sz w:val="28"/>
          <w:szCs w:val="28"/>
        </w:rPr>
        <w:t xml:space="preserve">%, iar cheltuielile capitale – la nivel de </w:t>
      </w:r>
      <w:r w:rsidR="009C345F" w:rsidRPr="005255DD">
        <w:rPr>
          <w:color w:val="000000"/>
          <w:sz w:val="28"/>
          <w:szCs w:val="28"/>
        </w:rPr>
        <w:t>87,2</w:t>
      </w:r>
      <w:r w:rsidRPr="005255DD">
        <w:rPr>
          <w:color w:val="000000"/>
          <w:sz w:val="28"/>
          <w:szCs w:val="28"/>
        </w:rPr>
        <w:t xml:space="preserve">%, dintre care investitiile capitale – la nivel de </w:t>
      </w:r>
      <w:r w:rsidR="003D4B19" w:rsidRPr="005255DD">
        <w:rPr>
          <w:color w:val="000000"/>
          <w:sz w:val="28"/>
          <w:szCs w:val="28"/>
        </w:rPr>
        <w:t>56,1</w:t>
      </w:r>
      <w:r w:rsidRPr="005255DD">
        <w:rPr>
          <w:sz w:val="28"/>
          <w:szCs w:val="28"/>
        </w:rPr>
        <w:t xml:space="preserve"> </w:t>
      </w:r>
      <w:r w:rsidRPr="005255DD">
        <w:rPr>
          <w:color w:val="000000"/>
          <w:sz w:val="28"/>
          <w:szCs w:val="28"/>
        </w:rPr>
        <w:t>la sută</w:t>
      </w:r>
      <w:r w:rsidR="002E4B56" w:rsidRPr="005255DD">
        <w:rPr>
          <w:color w:val="000000"/>
          <w:sz w:val="28"/>
          <w:szCs w:val="28"/>
        </w:rPr>
        <w:t>. Comparativ cu anul 2023</w:t>
      </w:r>
      <w:r w:rsidRPr="005255DD">
        <w:rPr>
          <w:color w:val="000000"/>
          <w:sz w:val="28"/>
          <w:szCs w:val="28"/>
        </w:rPr>
        <w:t xml:space="preserve"> nivelul de executare a cheltuielilor curente s-a majorat cu 1,</w:t>
      </w:r>
      <w:r w:rsidR="00855859" w:rsidRPr="005255DD">
        <w:rPr>
          <w:color w:val="000000"/>
          <w:sz w:val="28"/>
          <w:szCs w:val="28"/>
        </w:rPr>
        <w:t>6</w:t>
      </w:r>
      <w:r w:rsidRPr="005255DD">
        <w:rPr>
          <w:color w:val="000000"/>
          <w:sz w:val="28"/>
          <w:szCs w:val="28"/>
        </w:rPr>
        <w:t xml:space="preserve"> p.p., iar al cheltuielilor capitale </w:t>
      </w:r>
      <w:r w:rsidR="002E4B56" w:rsidRPr="005255DD">
        <w:rPr>
          <w:color w:val="000000"/>
          <w:sz w:val="28"/>
          <w:szCs w:val="28"/>
        </w:rPr>
        <w:t>s</w:t>
      </w:r>
      <w:r w:rsidR="008A41AC" w:rsidRPr="005255DD">
        <w:rPr>
          <w:color w:val="000000"/>
          <w:sz w:val="28"/>
          <w:szCs w:val="28"/>
        </w:rPr>
        <w:t>-</w:t>
      </w:r>
      <w:r w:rsidR="002E4B56" w:rsidRPr="005255DD">
        <w:rPr>
          <w:color w:val="000000"/>
          <w:sz w:val="28"/>
          <w:szCs w:val="28"/>
        </w:rPr>
        <w:t>a micșorat</w:t>
      </w:r>
      <w:r w:rsidRPr="005255DD">
        <w:rPr>
          <w:color w:val="000000"/>
          <w:sz w:val="28"/>
          <w:szCs w:val="28"/>
        </w:rPr>
        <w:t xml:space="preserve">– cu </w:t>
      </w:r>
      <w:r w:rsidR="009C345F" w:rsidRPr="005255DD">
        <w:rPr>
          <w:color w:val="000000"/>
          <w:sz w:val="28"/>
          <w:szCs w:val="28"/>
        </w:rPr>
        <w:t>1,5</w:t>
      </w:r>
      <w:r w:rsidRPr="005255DD">
        <w:rPr>
          <w:color w:val="000000"/>
          <w:sz w:val="28"/>
          <w:szCs w:val="28"/>
        </w:rPr>
        <w:t xml:space="preserve"> p.p..</w:t>
      </w:r>
    </w:p>
    <w:p w14:paraId="05ACCC57" w14:textId="77777777" w:rsidR="007576AF" w:rsidRPr="003B2D5D" w:rsidRDefault="007576AF" w:rsidP="00405B75">
      <w:pPr>
        <w:tabs>
          <w:tab w:val="left" w:pos="720"/>
        </w:tabs>
        <w:spacing w:line="276" w:lineRule="auto"/>
        <w:ind w:firstLine="567"/>
        <w:jc w:val="both"/>
        <w:rPr>
          <w:color w:val="000000"/>
          <w:sz w:val="28"/>
          <w:szCs w:val="28"/>
          <w:lang w:val="en-US"/>
        </w:rPr>
      </w:pPr>
    </w:p>
    <w:p w14:paraId="37F0FD94" w14:textId="38676661" w:rsidR="00C74718" w:rsidRPr="001B2AEB" w:rsidRDefault="00C74718" w:rsidP="00D26B77">
      <w:pPr>
        <w:pStyle w:val="2"/>
      </w:pPr>
      <w:bookmarkStart w:id="4" w:name="_Toc196211614"/>
      <w:r w:rsidRPr="001B2AEB">
        <w:t>Bugetul de stat</w:t>
      </w:r>
      <w:bookmarkEnd w:id="4"/>
    </w:p>
    <w:p w14:paraId="333CFB8C" w14:textId="50EB4DD5" w:rsidR="00C74718" w:rsidRPr="005255DD" w:rsidRDefault="00C74718" w:rsidP="00C74718">
      <w:pPr>
        <w:tabs>
          <w:tab w:val="left" w:pos="720"/>
        </w:tabs>
        <w:spacing w:before="240" w:line="276" w:lineRule="auto"/>
        <w:ind w:firstLine="567"/>
        <w:jc w:val="both"/>
        <w:rPr>
          <w:b/>
          <w:color w:val="000000"/>
          <w:sz w:val="28"/>
          <w:szCs w:val="28"/>
        </w:rPr>
      </w:pPr>
      <w:r w:rsidRPr="005255DD">
        <w:rPr>
          <w:b/>
          <w:color w:val="000000"/>
          <w:sz w:val="28"/>
          <w:szCs w:val="28"/>
        </w:rPr>
        <w:t>Evoluția bugetului de stat, 20</w:t>
      </w:r>
      <w:r w:rsidR="00681C95" w:rsidRPr="005255DD">
        <w:rPr>
          <w:b/>
          <w:color w:val="000000"/>
          <w:sz w:val="28"/>
          <w:szCs w:val="28"/>
        </w:rPr>
        <w:t>2</w:t>
      </w:r>
      <w:r w:rsidR="005856DD" w:rsidRPr="005255DD">
        <w:rPr>
          <w:b/>
          <w:color w:val="000000"/>
          <w:sz w:val="28"/>
          <w:szCs w:val="28"/>
        </w:rPr>
        <w:t>4</w:t>
      </w:r>
      <w:r w:rsidRPr="005255DD">
        <w:rPr>
          <w:b/>
          <w:color w:val="000000"/>
          <w:sz w:val="28"/>
          <w:szCs w:val="28"/>
        </w:rPr>
        <w:t>, mil.lei</w:t>
      </w:r>
    </w:p>
    <w:tbl>
      <w:tblPr>
        <w:tblW w:w="9380" w:type="dxa"/>
        <w:tblInd w:w="-5" w:type="dxa"/>
        <w:tblLook w:val="04A0" w:firstRow="1" w:lastRow="0" w:firstColumn="1" w:lastColumn="0" w:noHBand="0" w:noVBand="1"/>
      </w:tblPr>
      <w:tblGrid>
        <w:gridCol w:w="3808"/>
        <w:gridCol w:w="1420"/>
        <w:gridCol w:w="1482"/>
        <w:gridCol w:w="1460"/>
        <w:gridCol w:w="1210"/>
      </w:tblGrid>
      <w:tr w:rsidR="00B47EB3" w:rsidRPr="005255DD" w14:paraId="24EAAC0F" w14:textId="77777777" w:rsidTr="00B47EB3">
        <w:trPr>
          <w:trHeight w:val="641"/>
        </w:trPr>
        <w:tc>
          <w:tcPr>
            <w:tcW w:w="38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CD1AC7" w14:textId="77777777" w:rsidR="00B47EB3" w:rsidRPr="005255DD" w:rsidRDefault="00B47EB3" w:rsidP="00BB6950">
            <w:pPr>
              <w:spacing w:line="276" w:lineRule="auto"/>
              <w:ind w:left="-105"/>
              <w:rPr>
                <w:b/>
                <w:bCs/>
                <w:color w:val="000000"/>
                <w:lang w:val="ro-MD" w:eastAsia="en-GB"/>
              </w:rPr>
            </w:pPr>
            <w:r w:rsidRPr="005255DD">
              <w:rPr>
                <w:b/>
                <w:bCs/>
                <w:color w:val="000000"/>
                <w:sz w:val="22"/>
                <w:szCs w:val="22"/>
                <w:lang w:val="ro-MD"/>
              </w:rPr>
              <w:t> </w:t>
            </w:r>
          </w:p>
        </w:tc>
        <w:tc>
          <w:tcPr>
            <w:tcW w:w="1420" w:type="dxa"/>
            <w:tcBorders>
              <w:top w:val="single" w:sz="4" w:space="0" w:color="auto"/>
              <w:left w:val="nil"/>
              <w:bottom w:val="single" w:sz="4" w:space="0" w:color="auto"/>
              <w:right w:val="single" w:sz="4" w:space="0" w:color="auto"/>
            </w:tcBorders>
            <w:shd w:val="clear" w:color="000000" w:fill="FFFFFF"/>
            <w:vAlign w:val="center"/>
            <w:hideMark/>
          </w:tcPr>
          <w:p w14:paraId="58894B16" w14:textId="77777777" w:rsidR="00B47EB3" w:rsidRPr="005255DD" w:rsidRDefault="00B47EB3" w:rsidP="00BB6950">
            <w:pPr>
              <w:spacing w:line="276" w:lineRule="auto"/>
              <w:jc w:val="center"/>
              <w:rPr>
                <w:b/>
                <w:bCs/>
                <w:color w:val="000000"/>
                <w:lang w:val="ro-MD"/>
              </w:rPr>
            </w:pPr>
            <w:r w:rsidRPr="005255DD">
              <w:rPr>
                <w:b/>
                <w:bCs/>
                <w:color w:val="000000"/>
                <w:sz w:val="22"/>
                <w:szCs w:val="22"/>
                <w:lang w:val="ro-MD"/>
              </w:rPr>
              <w:t>Aprobat</w:t>
            </w:r>
          </w:p>
        </w:tc>
        <w:tc>
          <w:tcPr>
            <w:tcW w:w="1482" w:type="dxa"/>
            <w:tcBorders>
              <w:top w:val="single" w:sz="4" w:space="0" w:color="auto"/>
              <w:left w:val="nil"/>
              <w:bottom w:val="single" w:sz="4" w:space="0" w:color="auto"/>
              <w:right w:val="single" w:sz="4" w:space="0" w:color="auto"/>
            </w:tcBorders>
            <w:shd w:val="clear" w:color="000000" w:fill="FFFFFF"/>
            <w:vAlign w:val="center"/>
            <w:hideMark/>
          </w:tcPr>
          <w:p w14:paraId="26128281" w14:textId="77777777" w:rsidR="00B47EB3" w:rsidRPr="005255DD" w:rsidRDefault="00B47EB3" w:rsidP="00BB6950">
            <w:pPr>
              <w:spacing w:line="276" w:lineRule="auto"/>
              <w:jc w:val="center"/>
              <w:rPr>
                <w:b/>
                <w:bCs/>
                <w:color w:val="000000"/>
                <w:lang w:val="ro-MD"/>
              </w:rPr>
            </w:pPr>
            <w:r w:rsidRPr="005255DD">
              <w:rPr>
                <w:b/>
                <w:bCs/>
                <w:color w:val="000000"/>
                <w:sz w:val="22"/>
                <w:szCs w:val="22"/>
                <w:lang w:val="ro-MD"/>
              </w:rPr>
              <w:t>Precizat</w:t>
            </w:r>
          </w:p>
        </w:tc>
        <w:tc>
          <w:tcPr>
            <w:tcW w:w="1460" w:type="dxa"/>
            <w:tcBorders>
              <w:top w:val="single" w:sz="4" w:space="0" w:color="auto"/>
              <w:left w:val="nil"/>
              <w:bottom w:val="single" w:sz="4" w:space="0" w:color="auto"/>
              <w:right w:val="single" w:sz="4" w:space="0" w:color="auto"/>
            </w:tcBorders>
            <w:shd w:val="clear" w:color="000000" w:fill="FFFFFF"/>
            <w:vAlign w:val="center"/>
            <w:hideMark/>
          </w:tcPr>
          <w:p w14:paraId="2F255DD7" w14:textId="77777777" w:rsidR="00B47EB3" w:rsidRPr="005255DD" w:rsidRDefault="00B47EB3" w:rsidP="00BB6950">
            <w:pPr>
              <w:spacing w:line="276" w:lineRule="auto"/>
              <w:jc w:val="center"/>
              <w:rPr>
                <w:b/>
                <w:bCs/>
                <w:color w:val="000000"/>
                <w:lang w:val="ro-MD"/>
              </w:rPr>
            </w:pPr>
            <w:r w:rsidRPr="005255DD">
              <w:rPr>
                <w:b/>
                <w:bCs/>
                <w:color w:val="000000"/>
                <w:sz w:val="22"/>
                <w:szCs w:val="22"/>
                <w:lang w:val="ro-MD"/>
              </w:rPr>
              <w:t>Executat</w:t>
            </w:r>
          </w:p>
        </w:tc>
        <w:tc>
          <w:tcPr>
            <w:tcW w:w="1210" w:type="dxa"/>
            <w:tcBorders>
              <w:top w:val="single" w:sz="4" w:space="0" w:color="auto"/>
              <w:left w:val="nil"/>
              <w:bottom w:val="single" w:sz="4" w:space="0" w:color="auto"/>
              <w:right w:val="single" w:sz="4" w:space="0" w:color="auto"/>
            </w:tcBorders>
            <w:shd w:val="clear" w:color="000000" w:fill="FFFFFF"/>
            <w:vAlign w:val="center"/>
            <w:hideMark/>
          </w:tcPr>
          <w:p w14:paraId="478DC5D1" w14:textId="77777777" w:rsidR="00B47EB3" w:rsidRPr="005255DD" w:rsidRDefault="00B47EB3" w:rsidP="00BB6950">
            <w:pPr>
              <w:spacing w:line="276" w:lineRule="auto"/>
              <w:jc w:val="center"/>
              <w:rPr>
                <w:b/>
                <w:bCs/>
                <w:color w:val="000000"/>
                <w:lang w:val="ro-MD"/>
              </w:rPr>
            </w:pPr>
            <w:r w:rsidRPr="005255DD">
              <w:rPr>
                <w:b/>
                <w:bCs/>
                <w:color w:val="000000"/>
                <w:sz w:val="22"/>
                <w:szCs w:val="22"/>
                <w:lang w:val="ro-MD"/>
              </w:rPr>
              <w:t>% față de precizat</w:t>
            </w:r>
          </w:p>
        </w:tc>
      </w:tr>
      <w:tr w:rsidR="00B47EB3" w:rsidRPr="005255DD" w14:paraId="0ADF54F2" w14:textId="77777777" w:rsidTr="00B47EB3">
        <w:trPr>
          <w:trHeight w:val="354"/>
        </w:trPr>
        <w:tc>
          <w:tcPr>
            <w:tcW w:w="3808" w:type="dxa"/>
            <w:tcBorders>
              <w:top w:val="nil"/>
              <w:left w:val="single" w:sz="4" w:space="0" w:color="auto"/>
              <w:bottom w:val="single" w:sz="4" w:space="0" w:color="auto"/>
              <w:right w:val="single" w:sz="4" w:space="0" w:color="auto"/>
            </w:tcBorders>
            <w:shd w:val="clear" w:color="auto" w:fill="auto"/>
            <w:vAlign w:val="center"/>
            <w:hideMark/>
          </w:tcPr>
          <w:p w14:paraId="59D779B7" w14:textId="77777777" w:rsidR="00B47EB3" w:rsidRPr="005255DD" w:rsidRDefault="00B47EB3" w:rsidP="00BB6950">
            <w:pPr>
              <w:spacing w:line="276" w:lineRule="auto"/>
              <w:rPr>
                <w:color w:val="000000"/>
                <w:lang w:val="ro-MD"/>
              </w:rPr>
            </w:pPr>
            <w:r w:rsidRPr="005255DD">
              <w:rPr>
                <w:color w:val="000000"/>
                <w:lang w:val="ro-MD"/>
              </w:rPr>
              <w:t>Venituri</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653926" w14:textId="7CD3C437" w:rsidR="00B47EB3" w:rsidRPr="005255DD" w:rsidRDefault="00F50101" w:rsidP="00F50101">
            <w:pPr>
              <w:spacing w:line="276" w:lineRule="auto"/>
              <w:jc w:val="right"/>
              <w:rPr>
                <w:color w:val="000000"/>
                <w:lang w:val="ro-MD"/>
              </w:rPr>
            </w:pPr>
            <w:r w:rsidRPr="005255DD">
              <w:rPr>
                <w:color w:val="000000"/>
              </w:rPr>
              <w:t>66 632,0</w:t>
            </w:r>
          </w:p>
        </w:tc>
        <w:tc>
          <w:tcPr>
            <w:tcW w:w="1482" w:type="dxa"/>
            <w:tcBorders>
              <w:top w:val="single" w:sz="4" w:space="0" w:color="000000"/>
              <w:left w:val="nil"/>
              <w:bottom w:val="single" w:sz="4" w:space="0" w:color="000000"/>
              <w:right w:val="single" w:sz="4" w:space="0" w:color="000000"/>
            </w:tcBorders>
            <w:shd w:val="clear" w:color="auto" w:fill="auto"/>
            <w:vAlign w:val="center"/>
            <w:hideMark/>
          </w:tcPr>
          <w:p w14:paraId="584E2E36" w14:textId="567753B7" w:rsidR="00B47EB3" w:rsidRPr="005255DD" w:rsidRDefault="00F50101" w:rsidP="00BB6950">
            <w:pPr>
              <w:spacing w:line="276" w:lineRule="auto"/>
              <w:jc w:val="right"/>
              <w:rPr>
                <w:color w:val="000000"/>
                <w:lang w:val="ro-MD"/>
              </w:rPr>
            </w:pPr>
            <w:r w:rsidRPr="005255DD">
              <w:rPr>
                <w:color w:val="000000"/>
              </w:rPr>
              <w:t>67 011,0</w:t>
            </w:r>
          </w:p>
        </w:tc>
        <w:tc>
          <w:tcPr>
            <w:tcW w:w="1460" w:type="dxa"/>
            <w:tcBorders>
              <w:top w:val="single" w:sz="4" w:space="0" w:color="000000"/>
              <w:left w:val="nil"/>
              <w:bottom w:val="single" w:sz="4" w:space="0" w:color="000000"/>
              <w:right w:val="single" w:sz="4" w:space="0" w:color="000000"/>
            </w:tcBorders>
            <w:shd w:val="clear" w:color="auto" w:fill="auto"/>
            <w:vAlign w:val="center"/>
            <w:hideMark/>
          </w:tcPr>
          <w:p w14:paraId="4A4FAB6D" w14:textId="6D04B9B7" w:rsidR="00B47EB3" w:rsidRPr="005255DD" w:rsidRDefault="00F50101" w:rsidP="00BB6950">
            <w:pPr>
              <w:spacing w:line="276" w:lineRule="auto"/>
              <w:jc w:val="right"/>
              <w:rPr>
                <w:color w:val="000000"/>
                <w:lang w:val="ro-MD"/>
              </w:rPr>
            </w:pPr>
            <w:r w:rsidRPr="005255DD">
              <w:rPr>
                <w:color w:val="000000"/>
              </w:rPr>
              <w:t>66 980,4</w:t>
            </w:r>
          </w:p>
        </w:tc>
        <w:tc>
          <w:tcPr>
            <w:tcW w:w="1210" w:type="dxa"/>
            <w:tcBorders>
              <w:top w:val="single" w:sz="4" w:space="0" w:color="000000"/>
              <w:left w:val="nil"/>
              <w:bottom w:val="single" w:sz="4" w:space="0" w:color="000000"/>
              <w:right w:val="single" w:sz="4" w:space="0" w:color="000000"/>
            </w:tcBorders>
            <w:shd w:val="clear" w:color="auto" w:fill="auto"/>
            <w:vAlign w:val="center"/>
            <w:hideMark/>
          </w:tcPr>
          <w:p w14:paraId="6D705E52" w14:textId="4A948E48" w:rsidR="00B47EB3" w:rsidRPr="005255DD" w:rsidRDefault="00C1690F" w:rsidP="00BB6950">
            <w:pPr>
              <w:spacing w:line="276" w:lineRule="auto"/>
              <w:jc w:val="right"/>
              <w:rPr>
                <w:color w:val="000000"/>
                <w:lang w:val="ro-MD"/>
              </w:rPr>
            </w:pPr>
            <w:r w:rsidRPr="005255DD">
              <w:rPr>
                <w:color w:val="000000"/>
              </w:rPr>
              <w:t>100,0</w:t>
            </w:r>
          </w:p>
        </w:tc>
      </w:tr>
      <w:tr w:rsidR="00B47EB3" w:rsidRPr="005255DD" w14:paraId="5E22E61A" w14:textId="77777777" w:rsidTr="00B47EB3">
        <w:trPr>
          <w:trHeight w:val="354"/>
        </w:trPr>
        <w:tc>
          <w:tcPr>
            <w:tcW w:w="3808" w:type="dxa"/>
            <w:tcBorders>
              <w:top w:val="nil"/>
              <w:left w:val="single" w:sz="4" w:space="0" w:color="auto"/>
              <w:bottom w:val="single" w:sz="4" w:space="0" w:color="auto"/>
              <w:right w:val="single" w:sz="4" w:space="0" w:color="auto"/>
            </w:tcBorders>
            <w:shd w:val="clear" w:color="auto" w:fill="auto"/>
            <w:vAlign w:val="center"/>
            <w:hideMark/>
          </w:tcPr>
          <w:p w14:paraId="34CA83C8" w14:textId="77777777" w:rsidR="00B47EB3" w:rsidRPr="005255DD" w:rsidRDefault="00B47EB3" w:rsidP="00BB6950">
            <w:pPr>
              <w:spacing w:line="276" w:lineRule="auto"/>
              <w:rPr>
                <w:color w:val="000000"/>
                <w:lang w:val="ro-MD"/>
              </w:rPr>
            </w:pPr>
            <w:r w:rsidRPr="005255DD">
              <w:rPr>
                <w:color w:val="000000"/>
                <w:lang w:val="ro-MD"/>
              </w:rPr>
              <w:t>Cheltuieli</w:t>
            </w:r>
          </w:p>
        </w:tc>
        <w:tc>
          <w:tcPr>
            <w:tcW w:w="1420" w:type="dxa"/>
            <w:tcBorders>
              <w:top w:val="nil"/>
              <w:left w:val="single" w:sz="4" w:space="0" w:color="000000"/>
              <w:bottom w:val="single" w:sz="4" w:space="0" w:color="000000"/>
              <w:right w:val="single" w:sz="4" w:space="0" w:color="000000"/>
            </w:tcBorders>
            <w:shd w:val="clear" w:color="auto" w:fill="auto"/>
            <w:vAlign w:val="center"/>
            <w:hideMark/>
          </w:tcPr>
          <w:p w14:paraId="582E6E84" w14:textId="177549D1" w:rsidR="00B47EB3" w:rsidRPr="005255DD" w:rsidRDefault="00C1690F" w:rsidP="00BB6950">
            <w:pPr>
              <w:spacing w:line="276" w:lineRule="auto"/>
              <w:jc w:val="right"/>
              <w:rPr>
                <w:color w:val="000000"/>
                <w:lang w:val="ro-MD"/>
              </w:rPr>
            </w:pPr>
            <w:r w:rsidRPr="005255DD">
              <w:rPr>
                <w:color w:val="000000"/>
              </w:rPr>
              <w:t>82 222,0</w:t>
            </w:r>
          </w:p>
        </w:tc>
        <w:tc>
          <w:tcPr>
            <w:tcW w:w="1482" w:type="dxa"/>
            <w:tcBorders>
              <w:top w:val="nil"/>
              <w:left w:val="nil"/>
              <w:bottom w:val="single" w:sz="4" w:space="0" w:color="000000"/>
              <w:right w:val="single" w:sz="4" w:space="0" w:color="000000"/>
            </w:tcBorders>
            <w:shd w:val="clear" w:color="auto" w:fill="auto"/>
            <w:vAlign w:val="center"/>
            <w:hideMark/>
          </w:tcPr>
          <w:p w14:paraId="08529626" w14:textId="5BE0D52C" w:rsidR="00B47EB3" w:rsidRPr="005255DD" w:rsidRDefault="00F508F9" w:rsidP="00BB6950">
            <w:pPr>
              <w:spacing w:line="276" w:lineRule="auto"/>
              <w:jc w:val="right"/>
              <w:rPr>
                <w:color w:val="000000"/>
                <w:lang w:val="ro-MD"/>
              </w:rPr>
            </w:pPr>
            <w:r w:rsidRPr="005255DD">
              <w:rPr>
                <w:color w:val="000000"/>
                <w:lang w:val="ro-MD"/>
              </w:rPr>
              <w:t>82 115,3</w:t>
            </w:r>
          </w:p>
        </w:tc>
        <w:tc>
          <w:tcPr>
            <w:tcW w:w="1460" w:type="dxa"/>
            <w:tcBorders>
              <w:top w:val="nil"/>
              <w:left w:val="nil"/>
              <w:bottom w:val="single" w:sz="4" w:space="0" w:color="000000"/>
              <w:right w:val="single" w:sz="4" w:space="0" w:color="000000"/>
            </w:tcBorders>
            <w:shd w:val="clear" w:color="auto" w:fill="auto"/>
            <w:vAlign w:val="center"/>
            <w:hideMark/>
          </w:tcPr>
          <w:p w14:paraId="6356DB43" w14:textId="644FC234" w:rsidR="00B47EB3" w:rsidRPr="005255DD" w:rsidRDefault="00C1690F" w:rsidP="00BB6950">
            <w:pPr>
              <w:spacing w:line="276" w:lineRule="auto"/>
              <w:jc w:val="right"/>
              <w:rPr>
                <w:color w:val="000000"/>
                <w:lang w:val="ro-MD"/>
              </w:rPr>
            </w:pPr>
            <w:r w:rsidRPr="005255DD">
              <w:rPr>
                <w:color w:val="000000"/>
              </w:rPr>
              <w:t>80 070 ,1</w:t>
            </w:r>
          </w:p>
        </w:tc>
        <w:tc>
          <w:tcPr>
            <w:tcW w:w="1210" w:type="dxa"/>
            <w:tcBorders>
              <w:top w:val="nil"/>
              <w:left w:val="nil"/>
              <w:bottom w:val="single" w:sz="4" w:space="0" w:color="000000"/>
              <w:right w:val="single" w:sz="4" w:space="0" w:color="000000"/>
            </w:tcBorders>
            <w:shd w:val="clear" w:color="auto" w:fill="auto"/>
            <w:vAlign w:val="center"/>
            <w:hideMark/>
          </w:tcPr>
          <w:p w14:paraId="162680AB" w14:textId="31DA409E" w:rsidR="00B47EB3" w:rsidRPr="005255DD" w:rsidRDefault="00C1690F" w:rsidP="00BB6950">
            <w:pPr>
              <w:spacing w:line="276" w:lineRule="auto"/>
              <w:jc w:val="right"/>
              <w:rPr>
                <w:color w:val="000000"/>
                <w:lang w:val="ro-MD"/>
              </w:rPr>
            </w:pPr>
            <w:r w:rsidRPr="005255DD">
              <w:rPr>
                <w:color w:val="000000"/>
              </w:rPr>
              <w:t>97,5</w:t>
            </w:r>
          </w:p>
        </w:tc>
      </w:tr>
      <w:tr w:rsidR="00B47EB3" w:rsidRPr="005255DD" w14:paraId="44A8686A" w14:textId="77777777" w:rsidTr="00B47EB3">
        <w:trPr>
          <w:trHeight w:val="354"/>
        </w:trPr>
        <w:tc>
          <w:tcPr>
            <w:tcW w:w="3808" w:type="dxa"/>
            <w:tcBorders>
              <w:top w:val="nil"/>
              <w:left w:val="single" w:sz="4" w:space="0" w:color="auto"/>
              <w:bottom w:val="single" w:sz="4" w:space="0" w:color="auto"/>
              <w:right w:val="single" w:sz="4" w:space="0" w:color="auto"/>
            </w:tcBorders>
            <w:shd w:val="clear" w:color="auto" w:fill="auto"/>
            <w:vAlign w:val="center"/>
            <w:hideMark/>
          </w:tcPr>
          <w:p w14:paraId="7BE2664F" w14:textId="77777777" w:rsidR="00B47EB3" w:rsidRPr="005255DD" w:rsidRDefault="00B47EB3" w:rsidP="00BB6950">
            <w:pPr>
              <w:spacing w:line="276" w:lineRule="auto"/>
              <w:rPr>
                <w:color w:val="000000"/>
                <w:lang w:val="ro-MD"/>
              </w:rPr>
            </w:pPr>
            <w:r w:rsidRPr="005255DD">
              <w:rPr>
                <w:color w:val="000000"/>
                <w:lang w:val="ro-MD"/>
              </w:rPr>
              <w:t>Sold bugetar (deficit)</w:t>
            </w:r>
          </w:p>
        </w:tc>
        <w:tc>
          <w:tcPr>
            <w:tcW w:w="1420" w:type="dxa"/>
            <w:tcBorders>
              <w:top w:val="nil"/>
              <w:left w:val="single" w:sz="4" w:space="0" w:color="000000"/>
              <w:bottom w:val="single" w:sz="4" w:space="0" w:color="000000"/>
              <w:right w:val="single" w:sz="4" w:space="0" w:color="000000"/>
            </w:tcBorders>
            <w:shd w:val="clear" w:color="auto" w:fill="auto"/>
            <w:vAlign w:val="center"/>
            <w:hideMark/>
          </w:tcPr>
          <w:p w14:paraId="377BCFFF" w14:textId="746748AC" w:rsidR="00B47EB3" w:rsidRPr="005255DD" w:rsidRDefault="00B47EB3" w:rsidP="00EF7FDB">
            <w:pPr>
              <w:spacing w:line="276" w:lineRule="auto"/>
              <w:jc w:val="right"/>
              <w:rPr>
                <w:color w:val="000000"/>
                <w:lang w:val="ro-MD"/>
              </w:rPr>
            </w:pPr>
            <w:r w:rsidRPr="005255DD">
              <w:rPr>
                <w:color w:val="000000"/>
              </w:rPr>
              <w:t>-</w:t>
            </w:r>
            <w:r w:rsidR="00EF7FDB" w:rsidRPr="005255DD">
              <w:rPr>
                <w:color w:val="000000"/>
              </w:rPr>
              <w:t>15 590,0</w:t>
            </w:r>
          </w:p>
        </w:tc>
        <w:tc>
          <w:tcPr>
            <w:tcW w:w="1482" w:type="dxa"/>
            <w:tcBorders>
              <w:top w:val="nil"/>
              <w:left w:val="nil"/>
              <w:bottom w:val="single" w:sz="4" w:space="0" w:color="000000"/>
              <w:right w:val="single" w:sz="4" w:space="0" w:color="000000"/>
            </w:tcBorders>
            <w:shd w:val="clear" w:color="auto" w:fill="auto"/>
            <w:vAlign w:val="center"/>
            <w:hideMark/>
          </w:tcPr>
          <w:p w14:paraId="23E747AC" w14:textId="693BD7C6" w:rsidR="00B47EB3" w:rsidRPr="005255DD" w:rsidRDefault="00B47EB3" w:rsidP="00EF7FDB">
            <w:pPr>
              <w:spacing w:line="276" w:lineRule="auto"/>
              <w:jc w:val="right"/>
              <w:rPr>
                <w:color w:val="000000"/>
                <w:lang w:val="ro-MD"/>
              </w:rPr>
            </w:pPr>
            <w:r w:rsidRPr="005255DD">
              <w:rPr>
                <w:color w:val="000000"/>
              </w:rPr>
              <w:t>-</w:t>
            </w:r>
            <w:r w:rsidR="00EF7FDB" w:rsidRPr="005255DD">
              <w:rPr>
                <w:color w:val="000000"/>
              </w:rPr>
              <w:t>15 104,3</w:t>
            </w:r>
          </w:p>
        </w:tc>
        <w:tc>
          <w:tcPr>
            <w:tcW w:w="1460" w:type="dxa"/>
            <w:tcBorders>
              <w:top w:val="nil"/>
              <w:left w:val="nil"/>
              <w:bottom w:val="single" w:sz="4" w:space="0" w:color="000000"/>
              <w:right w:val="single" w:sz="4" w:space="0" w:color="000000"/>
            </w:tcBorders>
            <w:shd w:val="clear" w:color="auto" w:fill="auto"/>
            <w:vAlign w:val="center"/>
            <w:hideMark/>
          </w:tcPr>
          <w:p w14:paraId="7AB569BF" w14:textId="52A392EB" w:rsidR="00B47EB3" w:rsidRPr="005255DD" w:rsidRDefault="00B47EB3" w:rsidP="00EF7FDB">
            <w:pPr>
              <w:spacing w:line="276" w:lineRule="auto"/>
              <w:jc w:val="right"/>
              <w:rPr>
                <w:color w:val="000000"/>
                <w:lang w:val="ro-MD"/>
              </w:rPr>
            </w:pPr>
            <w:r w:rsidRPr="005255DD">
              <w:rPr>
                <w:color w:val="000000"/>
              </w:rPr>
              <w:t>-</w:t>
            </w:r>
            <w:r w:rsidR="00EF7FDB" w:rsidRPr="005255DD">
              <w:rPr>
                <w:color w:val="000000"/>
              </w:rPr>
              <w:t>13 089,7</w:t>
            </w:r>
          </w:p>
        </w:tc>
        <w:tc>
          <w:tcPr>
            <w:tcW w:w="1210" w:type="dxa"/>
            <w:tcBorders>
              <w:top w:val="nil"/>
              <w:left w:val="nil"/>
              <w:bottom w:val="single" w:sz="4" w:space="0" w:color="000000"/>
              <w:right w:val="single" w:sz="4" w:space="0" w:color="000000"/>
            </w:tcBorders>
            <w:shd w:val="clear" w:color="auto" w:fill="auto"/>
            <w:vAlign w:val="center"/>
            <w:hideMark/>
          </w:tcPr>
          <w:p w14:paraId="1CA6C38B" w14:textId="68056A4D" w:rsidR="00B47EB3" w:rsidRPr="005255DD" w:rsidRDefault="000828EA" w:rsidP="00BB6950">
            <w:pPr>
              <w:spacing w:line="276" w:lineRule="auto"/>
              <w:jc w:val="right"/>
              <w:rPr>
                <w:color w:val="000000"/>
                <w:lang w:val="ro-MD"/>
              </w:rPr>
            </w:pPr>
            <w:r w:rsidRPr="005255DD">
              <w:rPr>
                <w:color w:val="000000"/>
                <w:lang w:val="ro-MD"/>
              </w:rPr>
              <w:t>86,7</w:t>
            </w:r>
          </w:p>
        </w:tc>
      </w:tr>
      <w:tr w:rsidR="00B47EB3" w:rsidRPr="00926EE4" w14:paraId="05023207" w14:textId="77777777" w:rsidTr="00B47EB3">
        <w:trPr>
          <w:trHeight w:val="354"/>
        </w:trPr>
        <w:tc>
          <w:tcPr>
            <w:tcW w:w="3808" w:type="dxa"/>
            <w:tcBorders>
              <w:top w:val="nil"/>
              <w:left w:val="single" w:sz="4" w:space="0" w:color="auto"/>
              <w:bottom w:val="single" w:sz="4" w:space="0" w:color="auto"/>
              <w:right w:val="single" w:sz="4" w:space="0" w:color="auto"/>
            </w:tcBorders>
            <w:shd w:val="clear" w:color="auto" w:fill="auto"/>
            <w:vAlign w:val="center"/>
            <w:hideMark/>
          </w:tcPr>
          <w:p w14:paraId="0BBA77D6" w14:textId="77777777" w:rsidR="00B47EB3" w:rsidRPr="005255DD" w:rsidRDefault="00B47EB3" w:rsidP="00BB6950">
            <w:pPr>
              <w:spacing w:line="276" w:lineRule="auto"/>
              <w:rPr>
                <w:i/>
                <w:iCs/>
                <w:lang w:val="ro-MD"/>
              </w:rPr>
            </w:pPr>
            <w:r w:rsidRPr="005255DD">
              <w:rPr>
                <w:i/>
                <w:iCs/>
                <w:lang w:val="ro-MD"/>
              </w:rPr>
              <w:t>Deficit (ponderea în PIB)</w:t>
            </w:r>
          </w:p>
        </w:tc>
        <w:tc>
          <w:tcPr>
            <w:tcW w:w="1420" w:type="dxa"/>
            <w:tcBorders>
              <w:top w:val="nil"/>
              <w:left w:val="single" w:sz="4" w:space="0" w:color="000000"/>
              <w:bottom w:val="single" w:sz="4" w:space="0" w:color="000000"/>
              <w:right w:val="single" w:sz="4" w:space="0" w:color="000000"/>
            </w:tcBorders>
            <w:shd w:val="clear" w:color="auto" w:fill="auto"/>
            <w:vAlign w:val="center"/>
            <w:hideMark/>
          </w:tcPr>
          <w:p w14:paraId="0B94119B" w14:textId="2F4095CE" w:rsidR="00B47EB3" w:rsidRPr="005255DD" w:rsidRDefault="00B47EB3" w:rsidP="00EF7FDB">
            <w:pPr>
              <w:spacing w:line="276" w:lineRule="auto"/>
              <w:jc w:val="right"/>
              <w:rPr>
                <w:i/>
                <w:iCs/>
                <w:lang w:val="ro-MD"/>
              </w:rPr>
            </w:pPr>
            <w:r w:rsidRPr="005255DD">
              <w:rPr>
                <w:i/>
                <w:iCs/>
                <w:color w:val="000000"/>
              </w:rPr>
              <w:t>-</w:t>
            </w:r>
            <w:r w:rsidR="00EF7FDB" w:rsidRPr="005255DD">
              <w:rPr>
                <w:i/>
                <w:iCs/>
                <w:color w:val="000000"/>
              </w:rPr>
              <w:t>4,</w:t>
            </w:r>
            <w:r w:rsidR="00306A8B" w:rsidRPr="005255DD">
              <w:rPr>
                <w:i/>
                <w:iCs/>
                <w:color w:val="000000"/>
              </w:rPr>
              <w:t>5</w:t>
            </w:r>
            <w:r w:rsidR="00EF7FDB" w:rsidRPr="005255DD">
              <w:rPr>
                <w:i/>
                <w:iCs/>
                <w:color w:val="000000"/>
              </w:rPr>
              <w:t>6</w:t>
            </w:r>
            <w:r w:rsidRPr="005255DD">
              <w:rPr>
                <w:i/>
                <w:iCs/>
                <w:color w:val="000000"/>
              </w:rPr>
              <w:t> %</w:t>
            </w:r>
          </w:p>
        </w:tc>
        <w:tc>
          <w:tcPr>
            <w:tcW w:w="1482" w:type="dxa"/>
            <w:tcBorders>
              <w:top w:val="nil"/>
              <w:left w:val="nil"/>
              <w:bottom w:val="single" w:sz="4" w:space="0" w:color="000000"/>
              <w:right w:val="single" w:sz="4" w:space="0" w:color="000000"/>
            </w:tcBorders>
            <w:shd w:val="clear" w:color="auto" w:fill="auto"/>
            <w:vAlign w:val="center"/>
            <w:hideMark/>
          </w:tcPr>
          <w:p w14:paraId="4A741803" w14:textId="23EDF7EB" w:rsidR="00B47EB3" w:rsidRPr="005255DD" w:rsidRDefault="00B47EB3" w:rsidP="00EF7FDB">
            <w:pPr>
              <w:spacing w:line="276" w:lineRule="auto"/>
              <w:jc w:val="right"/>
              <w:rPr>
                <w:i/>
                <w:iCs/>
                <w:lang w:val="ro-MD"/>
              </w:rPr>
            </w:pPr>
            <w:r w:rsidRPr="005255DD">
              <w:rPr>
                <w:i/>
                <w:iCs/>
                <w:color w:val="000000"/>
              </w:rPr>
              <w:t>-</w:t>
            </w:r>
            <w:r w:rsidR="00EF7FDB" w:rsidRPr="005255DD">
              <w:rPr>
                <w:i/>
                <w:iCs/>
                <w:color w:val="000000"/>
              </w:rPr>
              <w:t>4,7</w:t>
            </w:r>
            <w:r w:rsidR="00306A8B" w:rsidRPr="005255DD">
              <w:rPr>
                <w:i/>
                <w:iCs/>
                <w:color w:val="000000"/>
              </w:rPr>
              <w:t>1</w:t>
            </w:r>
            <w:r w:rsidRPr="005255DD">
              <w:rPr>
                <w:i/>
                <w:iCs/>
                <w:color w:val="000000"/>
              </w:rPr>
              <w:t> %</w:t>
            </w:r>
          </w:p>
        </w:tc>
        <w:tc>
          <w:tcPr>
            <w:tcW w:w="1460" w:type="dxa"/>
            <w:tcBorders>
              <w:top w:val="nil"/>
              <w:left w:val="nil"/>
              <w:bottom w:val="single" w:sz="4" w:space="0" w:color="000000"/>
              <w:right w:val="single" w:sz="4" w:space="0" w:color="000000"/>
            </w:tcBorders>
            <w:shd w:val="clear" w:color="auto" w:fill="auto"/>
            <w:vAlign w:val="center"/>
            <w:hideMark/>
          </w:tcPr>
          <w:p w14:paraId="62CA077A" w14:textId="3C5D50FF" w:rsidR="00B47EB3" w:rsidRPr="005255DD" w:rsidRDefault="00B47EB3" w:rsidP="00306A8B">
            <w:pPr>
              <w:spacing w:line="276" w:lineRule="auto"/>
              <w:jc w:val="right"/>
              <w:rPr>
                <w:i/>
                <w:iCs/>
                <w:lang w:val="ro-MD"/>
              </w:rPr>
            </w:pPr>
            <w:r w:rsidRPr="005255DD">
              <w:rPr>
                <w:i/>
                <w:iCs/>
                <w:color w:val="000000"/>
              </w:rPr>
              <w:t>-</w:t>
            </w:r>
            <w:r w:rsidR="00EF7FDB" w:rsidRPr="005255DD">
              <w:rPr>
                <w:i/>
                <w:iCs/>
                <w:color w:val="000000"/>
              </w:rPr>
              <w:t>4,</w:t>
            </w:r>
            <w:r w:rsidR="00306A8B" w:rsidRPr="005255DD">
              <w:rPr>
                <w:i/>
                <w:iCs/>
                <w:color w:val="000000"/>
              </w:rPr>
              <w:t>04</w:t>
            </w:r>
            <w:r w:rsidRPr="005255DD">
              <w:rPr>
                <w:i/>
                <w:iCs/>
                <w:color w:val="000000"/>
              </w:rPr>
              <w:t> %</w:t>
            </w:r>
          </w:p>
        </w:tc>
        <w:tc>
          <w:tcPr>
            <w:tcW w:w="1210" w:type="dxa"/>
            <w:tcBorders>
              <w:top w:val="nil"/>
              <w:left w:val="nil"/>
              <w:bottom w:val="single" w:sz="4" w:space="0" w:color="000000"/>
              <w:right w:val="single" w:sz="4" w:space="0" w:color="000000"/>
            </w:tcBorders>
            <w:shd w:val="clear" w:color="auto" w:fill="auto"/>
            <w:vAlign w:val="center"/>
            <w:hideMark/>
          </w:tcPr>
          <w:p w14:paraId="7B8DABBB" w14:textId="77777777" w:rsidR="00B47EB3" w:rsidRPr="00926EE4" w:rsidRDefault="00B47EB3" w:rsidP="00BB6950">
            <w:pPr>
              <w:spacing w:line="276" w:lineRule="auto"/>
              <w:jc w:val="right"/>
              <w:rPr>
                <w:i/>
                <w:iCs/>
                <w:color w:val="000000"/>
                <w:lang w:val="ro-MD"/>
              </w:rPr>
            </w:pPr>
            <w:r w:rsidRPr="005255DD">
              <w:rPr>
                <w:color w:val="000000"/>
              </w:rPr>
              <w:t>-</w:t>
            </w:r>
            <w:r>
              <w:rPr>
                <w:color w:val="000000"/>
              </w:rPr>
              <w:t> </w:t>
            </w:r>
          </w:p>
        </w:tc>
      </w:tr>
    </w:tbl>
    <w:p w14:paraId="32C12495" w14:textId="77777777" w:rsidR="00C74718" w:rsidRPr="00860EE5" w:rsidRDefault="00C74718" w:rsidP="00C74718">
      <w:pPr>
        <w:spacing w:line="276" w:lineRule="auto"/>
        <w:ind w:firstLine="567"/>
        <w:jc w:val="both"/>
        <w:rPr>
          <w:color w:val="000000"/>
          <w:sz w:val="28"/>
          <w:szCs w:val="28"/>
        </w:rPr>
      </w:pPr>
    </w:p>
    <w:p w14:paraId="6DA919D5" w14:textId="77777777" w:rsidR="00F67E89" w:rsidRPr="00926EE4" w:rsidRDefault="00F67E89" w:rsidP="00F67E89">
      <w:pPr>
        <w:spacing w:line="276" w:lineRule="auto"/>
        <w:ind w:firstLine="567"/>
        <w:jc w:val="both"/>
        <w:rPr>
          <w:color w:val="000000"/>
          <w:sz w:val="28"/>
          <w:szCs w:val="28"/>
          <w:lang w:val="ro-MD"/>
        </w:rPr>
      </w:pPr>
      <w:r w:rsidRPr="005255DD">
        <w:rPr>
          <w:color w:val="000000"/>
          <w:sz w:val="28"/>
          <w:szCs w:val="28"/>
          <w:lang w:val="ro-MD"/>
        </w:rPr>
        <w:t>Analiz</w:t>
      </w:r>
      <w:r w:rsidRPr="00926EE4">
        <w:rPr>
          <w:color w:val="000000"/>
          <w:sz w:val="28"/>
          <w:szCs w:val="28"/>
          <w:lang w:val="ro-MD"/>
        </w:rPr>
        <w:t>ând execuția bugetului de stat pentru anul 202</w:t>
      </w:r>
      <w:r>
        <w:rPr>
          <w:color w:val="000000"/>
          <w:sz w:val="28"/>
          <w:szCs w:val="28"/>
          <w:lang w:val="ro-MD"/>
        </w:rPr>
        <w:t>4</w:t>
      </w:r>
      <w:r w:rsidRPr="00926EE4">
        <w:rPr>
          <w:color w:val="000000"/>
          <w:sz w:val="28"/>
          <w:szCs w:val="28"/>
          <w:lang w:val="ro-MD"/>
        </w:rPr>
        <w:t xml:space="preserve"> se constată următoarele: </w:t>
      </w:r>
    </w:p>
    <w:p w14:paraId="0B50F319" w14:textId="77777777" w:rsidR="00F67E89" w:rsidRPr="00926EE4" w:rsidRDefault="00F67E89" w:rsidP="00F67E89">
      <w:pPr>
        <w:pStyle w:val="af9"/>
        <w:numPr>
          <w:ilvl w:val="0"/>
          <w:numId w:val="13"/>
        </w:numPr>
        <w:tabs>
          <w:tab w:val="left" w:pos="993"/>
          <w:tab w:val="left" w:pos="2127"/>
        </w:tabs>
        <w:ind w:left="0" w:firstLine="567"/>
        <w:jc w:val="both"/>
        <w:rPr>
          <w:color w:val="000000"/>
          <w:sz w:val="28"/>
          <w:szCs w:val="28"/>
          <w:lang w:val="ro-MD"/>
        </w:rPr>
      </w:pPr>
      <w:r w:rsidRPr="00926EE4">
        <w:rPr>
          <w:color w:val="000000"/>
          <w:sz w:val="28"/>
          <w:szCs w:val="28"/>
          <w:lang w:val="ro-MD"/>
        </w:rPr>
        <w:t xml:space="preserve">încasările au fost realizate în sumă de </w:t>
      </w:r>
      <w:r>
        <w:rPr>
          <w:color w:val="000000"/>
          <w:sz w:val="28"/>
          <w:szCs w:val="28"/>
          <w:lang w:val="ro-MD"/>
        </w:rPr>
        <w:t>66 980,4</w:t>
      </w:r>
      <w:r w:rsidRPr="00926EE4">
        <w:rPr>
          <w:color w:val="000000"/>
          <w:sz w:val="28"/>
          <w:szCs w:val="28"/>
          <w:lang w:val="ro-MD"/>
        </w:rPr>
        <w:t xml:space="preserve"> mil. lei,</w:t>
      </w:r>
      <w:r>
        <w:rPr>
          <w:color w:val="000000"/>
          <w:sz w:val="28"/>
          <w:szCs w:val="28"/>
          <w:lang w:val="ro-MD"/>
        </w:rPr>
        <w:t xml:space="preserve"> </w:t>
      </w:r>
      <w:r w:rsidRPr="00926EE4">
        <w:rPr>
          <w:color w:val="000000"/>
          <w:sz w:val="28"/>
          <w:szCs w:val="28"/>
          <w:lang w:val="ro-MD"/>
        </w:rPr>
        <w:t>(</w:t>
      </w:r>
      <w:r>
        <w:rPr>
          <w:color w:val="000000"/>
          <w:sz w:val="28"/>
          <w:szCs w:val="28"/>
          <w:lang w:val="ro-MD"/>
        </w:rPr>
        <w:t>99,9</w:t>
      </w:r>
      <w:r w:rsidRPr="00926EE4">
        <w:rPr>
          <w:color w:val="000000"/>
          <w:sz w:val="28"/>
          <w:szCs w:val="28"/>
          <w:lang w:val="ro-MD"/>
        </w:rPr>
        <w:t xml:space="preserve">%) </w:t>
      </w:r>
      <w:r>
        <w:rPr>
          <w:color w:val="000000"/>
          <w:sz w:val="28"/>
          <w:szCs w:val="28"/>
          <w:lang w:val="ro-MD"/>
        </w:rPr>
        <w:t xml:space="preserve">față de </w:t>
      </w:r>
      <w:r w:rsidRPr="00926EE4">
        <w:rPr>
          <w:color w:val="000000"/>
          <w:sz w:val="28"/>
          <w:szCs w:val="28"/>
          <w:lang w:val="ro-MD"/>
        </w:rPr>
        <w:t>nivelul prevederilor precizate;</w:t>
      </w:r>
    </w:p>
    <w:p w14:paraId="3B8ABD28" w14:textId="3C0A9146" w:rsidR="00F67E89" w:rsidRPr="00926EE4" w:rsidRDefault="00F67E89" w:rsidP="00F67E89">
      <w:pPr>
        <w:numPr>
          <w:ilvl w:val="0"/>
          <w:numId w:val="13"/>
        </w:numPr>
        <w:tabs>
          <w:tab w:val="left" w:pos="993"/>
        </w:tabs>
        <w:spacing w:line="276" w:lineRule="auto"/>
        <w:ind w:left="0" w:firstLine="567"/>
        <w:jc w:val="both"/>
        <w:rPr>
          <w:color w:val="000000"/>
          <w:sz w:val="28"/>
          <w:szCs w:val="28"/>
          <w:lang w:val="ro-MD"/>
        </w:rPr>
      </w:pPr>
      <w:r w:rsidRPr="00926EE4">
        <w:rPr>
          <w:color w:val="000000"/>
          <w:sz w:val="28"/>
          <w:szCs w:val="28"/>
          <w:lang w:val="ro-MD"/>
        </w:rPr>
        <w:t xml:space="preserve">cheltuielile au fost efectuate în sumă de </w:t>
      </w:r>
      <w:r>
        <w:rPr>
          <w:color w:val="000000"/>
          <w:sz w:val="28"/>
          <w:szCs w:val="28"/>
          <w:lang w:val="ro-MD"/>
        </w:rPr>
        <w:t>80 070,1</w:t>
      </w:r>
      <w:r w:rsidRPr="00926EE4">
        <w:rPr>
          <w:color w:val="000000"/>
          <w:sz w:val="28"/>
          <w:szCs w:val="28"/>
          <w:lang w:val="ro-MD"/>
        </w:rPr>
        <w:t xml:space="preserve"> mil. lei, cu </w:t>
      </w:r>
      <w:r>
        <w:rPr>
          <w:color w:val="000000"/>
          <w:sz w:val="28"/>
          <w:szCs w:val="28"/>
          <w:lang w:val="ro-MD"/>
        </w:rPr>
        <w:t>2 045,2</w:t>
      </w:r>
      <w:r w:rsidRPr="00926EE4">
        <w:rPr>
          <w:color w:val="000000"/>
          <w:sz w:val="28"/>
          <w:szCs w:val="28"/>
          <w:lang w:val="ro-MD"/>
        </w:rPr>
        <w:t xml:space="preserve"> mil. lei (</w:t>
      </w:r>
      <w:r w:rsidR="00A91CCD">
        <w:rPr>
          <w:color w:val="000000"/>
          <w:sz w:val="28"/>
          <w:szCs w:val="28"/>
          <w:lang w:val="ro-MD"/>
        </w:rPr>
        <w:t>2</w:t>
      </w:r>
      <w:r>
        <w:rPr>
          <w:color w:val="000000"/>
          <w:sz w:val="28"/>
          <w:szCs w:val="28"/>
          <w:lang w:val="ro-MD"/>
        </w:rPr>
        <w:t>,5</w:t>
      </w:r>
      <w:r w:rsidRPr="00926EE4">
        <w:rPr>
          <w:color w:val="000000"/>
          <w:sz w:val="28"/>
          <w:szCs w:val="28"/>
          <w:lang w:val="ro-MD"/>
        </w:rPr>
        <w:t>%) sub nivelul prevederilor precizate;</w:t>
      </w:r>
    </w:p>
    <w:p w14:paraId="54876E6A" w14:textId="77777777" w:rsidR="00F67E89" w:rsidRPr="00926EE4" w:rsidRDefault="00F67E89" w:rsidP="00F67E89">
      <w:pPr>
        <w:numPr>
          <w:ilvl w:val="0"/>
          <w:numId w:val="13"/>
        </w:numPr>
        <w:tabs>
          <w:tab w:val="left" w:pos="993"/>
        </w:tabs>
        <w:spacing w:line="276" w:lineRule="auto"/>
        <w:ind w:left="0" w:firstLine="567"/>
        <w:jc w:val="both"/>
        <w:rPr>
          <w:color w:val="000000"/>
          <w:sz w:val="28"/>
          <w:szCs w:val="28"/>
          <w:lang w:val="ro-MD"/>
        </w:rPr>
      </w:pPr>
      <w:r w:rsidRPr="00926EE4">
        <w:rPr>
          <w:color w:val="000000"/>
          <w:sz w:val="28"/>
          <w:szCs w:val="28"/>
          <w:lang w:val="ro-MD"/>
        </w:rPr>
        <w:t xml:space="preserve">soldul bugetar (deficitul) în sumă de </w:t>
      </w:r>
      <w:r>
        <w:rPr>
          <w:color w:val="000000"/>
          <w:sz w:val="28"/>
          <w:szCs w:val="28"/>
          <w:lang w:val="ro-MD"/>
        </w:rPr>
        <w:t>13 089,7</w:t>
      </w:r>
      <w:r w:rsidRPr="00926EE4">
        <w:rPr>
          <w:color w:val="000000"/>
          <w:sz w:val="28"/>
          <w:szCs w:val="28"/>
          <w:lang w:val="ro-MD"/>
        </w:rPr>
        <w:t xml:space="preserve"> mil. lei a fost cu </w:t>
      </w:r>
      <w:r>
        <w:rPr>
          <w:color w:val="000000"/>
          <w:sz w:val="28"/>
          <w:szCs w:val="28"/>
          <w:lang w:val="ro-MD"/>
        </w:rPr>
        <w:t>2 014,6</w:t>
      </w:r>
      <w:r w:rsidRPr="00926EE4">
        <w:rPr>
          <w:color w:val="000000"/>
          <w:sz w:val="28"/>
          <w:szCs w:val="28"/>
          <w:lang w:val="ro-MD"/>
        </w:rPr>
        <w:t xml:space="preserve"> mil. lei (</w:t>
      </w:r>
      <w:r>
        <w:rPr>
          <w:color w:val="000000"/>
          <w:sz w:val="28"/>
          <w:szCs w:val="28"/>
          <w:lang w:val="ro-MD"/>
        </w:rPr>
        <w:t>13,3</w:t>
      </w:r>
      <w:r w:rsidRPr="00926EE4">
        <w:rPr>
          <w:color w:val="000000"/>
          <w:sz w:val="28"/>
          <w:szCs w:val="28"/>
          <w:lang w:val="ro-MD"/>
        </w:rPr>
        <w:t>%) sub nivelul prevederilor precizate. Din suma totală a deficitului, proiectelor finanțate din surse externe l</w:t>
      </w:r>
      <w:r>
        <w:rPr>
          <w:color w:val="000000"/>
          <w:sz w:val="28"/>
          <w:szCs w:val="28"/>
          <w:lang w:val="ro-MD"/>
        </w:rPr>
        <w:t>e</w:t>
      </w:r>
      <w:r w:rsidRPr="00926EE4">
        <w:rPr>
          <w:color w:val="000000"/>
          <w:sz w:val="28"/>
          <w:szCs w:val="28"/>
          <w:lang w:val="ro-MD"/>
        </w:rPr>
        <w:t xml:space="preserve"> revine 2 </w:t>
      </w:r>
      <w:r>
        <w:rPr>
          <w:color w:val="000000"/>
          <w:sz w:val="28"/>
          <w:szCs w:val="28"/>
          <w:lang w:val="ro-MD"/>
        </w:rPr>
        <w:t>249,6</w:t>
      </w:r>
      <w:r w:rsidRPr="00926EE4">
        <w:rPr>
          <w:color w:val="000000"/>
          <w:sz w:val="28"/>
          <w:szCs w:val="28"/>
          <w:lang w:val="ro-MD"/>
        </w:rPr>
        <w:t xml:space="preserve"> mil. lei sau </w:t>
      </w:r>
      <w:r>
        <w:rPr>
          <w:color w:val="000000"/>
          <w:sz w:val="28"/>
          <w:szCs w:val="28"/>
          <w:lang w:val="ro-MD"/>
        </w:rPr>
        <w:t>17,2</w:t>
      </w:r>
      <w:r w:rsidRPr="00926EE4">
        <w:rPr>
          <w:color w:val="000000"/>
          <w:sz w:val="28"/>
          <w:szCs w:val="28"/>
          <w:lang w:val="ro-MD"/>
        </w:rPr>
        <w:t xml:space="preserve"> la sută.</w:t>
      </w:r>
    </w:p>
    <w:p w14:paraId="6AA3ABE7" w14:textId="77777777" w:rsidR="00F67E89" w:rsidRPr="00926EE4" w:rsidRDefault="00F67E89" w:rsidP="00F67E89">
      <w:pPr>
        <w:tabs>
          <w:tab w:val="left" w:pos="720"/>
          <w:tab w:val="left" w:pos="810"/>
          <w:tab w:val="left" w:pos="1080"/>
          <w:tab w:val="num" w:pos="1440"/>
        </w:tabs>
        <w:spacing w:line="276" w:lineRule="auto"/>
        <w:ind w:firstLine="567"/>
        <w:jc w:val="both"/>
        <w:rPr>
          <w:color w:val="000000"/>
          <w:sz w:val="28"/>
          <w:szCs w:val="28"/>
          <w:lang w:val="ro-MD"/>
        </w:rPr>
      </w:pPr>
      <w:r w:rsidRPr="00926EE4">
        <w:rPr>
          <w:color w:val="000000"/>
          <w:sz w:val="28"/>
          <w:szCs w:val="28"/>
          <w:lang w:val="ro-MD"/>
        </w:rPr>
        <w:t xml:space="preserve">Drept surse de finanțare a deficitului au servit: </w:t>
      </w:r>
    </w:p>
    <w:p w14:paraId="24069D21" w14:textId="77777777" w:rsidR="00F67E89" w:rsidRPr="00926EE4" w:rsidRDefault="00F67E89" w:rsidP="00F67E89">
      <w:pPr>
        <w:numPr>
          <w:ilvl w:val="0"/>
          <w:numId w:val="12"/>
        </w:numPr>
        <w:tabs>
          <w:tab w:val="left" w:pos="284"/>
          <w:tab w:val="left" w:pos="426"/>
          <w:tab w:val="left" w:pos="567"/>
          <w:tab w:val="left" w:pos="1134"/>
        </w:tabs>
        <w:spacing w:line="288" w:lineRule="auto"/>
        <w:ind w:left="709" w:hanging="142"/>
        <w:jc w:val="both"/>
        <w:rPr>
          <w:color w:val="000000"/>
          <w:sz w:val="28"/>
          <w:szCs w:val="28"/>
          <w:lang w:val="ro-MD"/>
        </w:rPr>
      </w:pPr>
      <w:r w:rsidRPr="00BD6AA4">
        <w:rPr>
          <w:color w:val="000000"/>
          <w:sz w:val="28"/>
          <w:szCs w:val="28"/>
          <w:lang w:val="ro-MD"/>
        </w:rPr>
        <w:t>active financiare în sumă de -1 162,1 mil.lei</w:t>
      </w:r>
      <w:r>
        <w:rPr>
          <w:color w:val="000000"/>
          <w:sz w:val="28"/>
          <w:szCs w:val="28"/>
          <w:lang w:val="ro-MD"/>
        </w:rPr>
        <w:t xml:space="preserve"> (cu semnul minus)</w:t>
      </w:r>
      <w:r w:rsidRPr="00926EE4">
        <w:rPr>
          <w:color w:val="000000"/>
          <w:sz w:val="28"/>
          <w:szCs w:val="28"/>
          <w:lang w:val="ro-MD"/>
        </w:rPr>
        <w:t>;</w:t>
      </w:r>
    </w:p>
    <w:p w14:paraId="2CC6B728" w14:textId="77777777" w:rsidR="00F67E89" w:rsidRPr="00926EE4" w:rsidRDefault="00F67E89" w:rsidP="00F67E89">
      <w:pPr>
        <w:tabs>
          <w:tab w:val="left" w:pos="720"/>
          <w:tab w:val="left" w:pos="810"/>
          <w:tab w:val="left" w:pos="1080"/>
          <w:tab w:val="num" w:pos="1440"/>
        </w:tabs>
        <w:spacing w:line="276" w:lineRule="auto"/>
        <w:jc w:val="both"/>
        <w:rPr>
          <w:color w:val="000000"/>
          <w:sz w:val="28"/>
          <w:szCs w:val="28"/>
          <w:lang w:val="ro-MD"/>
        </w:rPr>
      </w:pPr>
      <w:r w:rsidRPr="00926EE4">
        <w:rPr>
          <w:color w:val="000000"/>
          <w:sz w:val="28"/>
          <w:szCs w:val="28"/>
          <w:lang w:val="ro-MD"/>
        </w:rPr>
        <w:t xml:space="preserve">        -</w:t>
      </w:r>
      <w:r w:rsidRPr="00926EE4">
        <w:rPr>
          <w:color w:val="000000"/>
          <w:sz w:val="28"/>
          <w:szCs w:val="28"/>
          <w:lang w:val="ro-MD"/>
        </w:rPr>
        <w:tab/>
        <w:t xml:space="preserve">datorii în sumă de </w:t>
      </w:r>
      <w:r>
        <w:rPr>
          <w:color w:val="000000"/>
          <w:sz w:val="28"/>
          <w:szCs w:val="28"/>
          <w:lang w:val="ro-MD"/>
        </w:rPr>
        <w:t>16 948,4</w:t>
      </w:r>
      <w:r w:rsidRPr="00926EE4">
        <w:rPr>
          <w:color w:val="000000"/>
          <w:sz w:val="28"/>
          <w:szCs w:val="28"/>
          <w:lang w:val="ro-MD"/>
        </w:rPr>
        <w:t xml:space="preserve"> mil.lei, dintre care: datorii interne –</w:t>
      </w:r>
      <w:r>
        <w:rPr>
          <w:color w:val="000000"/>
          <w:sz w:val="28"/>
          <w:szCs w:val="28"/>
          <w:lang w:val="ro-MD"/>
        </w:rPr>
        <w:t xml:space="preserve"> 4 705,4</w:t>
      </w:r>
      <w:r w:rsidRPr="00926EE4">
        <w:rPr>
          <w:color w:val="000000"/>
          <w:sz w:val="28"/>
          <w:szCs w:val="28"/>
          <w:lang w:val="ro-MD"/>
        </w:rPr>
        <w:t xml:space="preserve"> mil.lei </w:t>
      </w:r>
      <w:r>
        <w:rPr>
          <w:color w:val="000000"/>
          <w:sz w:val="28"/>
          <w:szCs w:val="28"/>
          <w:lang w:val="ro-MD"/>
        </w:rPr>
        <w:t>ș</w:t>
      </w:r>
      <w:r w:rsidRPr="00926EE4">
        <w:rPr>
          <w:color w:val="000000"/>
          <w:sz w:val="28"/>
          <w:szCs w:val="28"/>
          <w:lang w:val="ro-MD"/>
        </w:rPr>
        <w:t xml:space="preserve">i împrumuturi externe (nete) – </w:t>
      </w:r>
      <w:r>
        <w:rPr>
          <w:color w:val="000000"/>
          <w:sz w:val="28"/>
          <w:szCs w:val="28"/>
          <w:lang w:val="ro-MD"/>
        </w:rPr>
        <w:t>12 243,0</w:t>
      </w:r>
      <w:r w:rsidRPr="00926EE4">
        <w:rPr>
          <w:color w:val="000000"/>
          <w:sz w:val="28"/>
          <w:szCs w:val="28"/>
          <w:lang w:val="ro-MD"/>
        </w:rPr>
        <w:t xml:space="preserve"> mil.lei. Pe parcursul anului 202</w:t>
      </w:r>
      <w:r>
        <w:rPr>
          <w:color w:val="000000"/>
          <w:sz w:val="28"/>
          <w:szCs w:val="28"/>
          <w:lang w:val="ro-MD"/>
        </w:rPr>
        <w:t>4</w:t>
      </w:r>
      <w:r w:rsidRPr="00926EE4">
        <w:rPr>
          <w:color w:val="000000"/>
          <w:sz w:val="28"/>
          <w:szCs w:val="28"/>
          <w:lang w:val="ro-MD"/>
        </w:rPr>
        <w:t xml:space="preserve">, față de creditorii externi au fost onorate obligațiunile în sumă de </w:t>
      </w:r>
      <w:r>
        <w:rPr>
          <w:color w:val="000000"/>
          <w:sz w:val="28"/>
          <w:szCs w:val="28"/>
          <w:lang w:val="ro-MD"/>
        </w:rPr>
        <w:t>5 879,3</w:t>
      </w:r>
      <w:r w:rsidRPr="00926EE4">
        <w:rPr>
          <w:color w:val="000000"/>
          <w:sz w:val="28"/>
          <w:szCs w:val="28"/>
          <w:lang w:val="ro-MD"/>
        </w:rPr>
        <w:t xml:space="preserve"> mil.lei. </w:t>
      </w:r>
    </w:p>
    <w:p w14:paraId="5E6D4DE6" w14:textId="77777777" w:rsidR="00F67E89" w:rsidRPr="00FA054E" w:rsidRDefault="00F67E89" w:rsidP="00F67E89">
      <w:pPr>
        <w:tabs>
          <w:tab w:val="left" w:pos="720"/>
          <w:tab w:val="left" w:pos="810"/>
          <w:tab w:val="left" w:pos="1080"/>
          <w:tab w:val="num" w:pos="1440"/>
        </w:tabs>
        <w:spacing w:line="276" w:lineRule="auto"/>
        <w:jc w:val="both"/>
        <w:rPr>
          <w:color w:val="000000"/>
          <w:sz w:val="28"/>
          <w:szCs w:val="28"/>
          <w:lang w:val="en-US"/>
        </w:rPr>
      </w:pPr>
      <w:r w:rsidRPr="00926EE4">
        <w:rPr>
          <w:color w:val="000000"/>
          <w:sz w:val="28"/>
          <w:szCs w:val="28"/>
          <w:lang w:val="ro-MD"/>
        </w:rPr>
        <w:tab/>
        <w:t>La finele anului 202</w:t>
      </w:r>
      <w:r>
        <w:rPr>
          <w:color w:val="000000"/>
          <w:sz w:val="28"/>
          <w:szCs w:val="28"/>
          <w:lang w:val="ro-MD"/>
        </w:rPr>
        <w:t>4</w:t>
      </w:r>
      <w:r w:rsidRPr="00926EE4">
        <w:rPr>
          <w:color w:val="000000"/>
          <w:sz w:val="28"/>
          <w:szCs w:val="28"/>
          <w:lang w:val="ro-MD"/>
        </w:rPr>
        <w:t xml:space="preserve">, soldurile mijloacelor bănești în conturile bugetului de stat au constituit </w:t>
      </w:r>
      <w:r>
        <w:rPr>
          <w:color w:val="000000"/>
          <w:sz w:val="28"/>
          <w:szCs w:val="28"/>
          <w:lang w:val="ro-MD"/>
        </w:rPr>
        <w:t xml:space="preserve">6 102,2 </w:t>
      </w:r>
      <w:r w:rsidRPr="00926EE4">
        <w:rPr>
          <w:color w:val="000000"/>
          <w:sz w:val="28"/>
          <w:szCs w:val="28"/>
          <w:lang w:val="ro-MD"/>
        </w:rPr>
        <w:t xml:space="preserve">mil. lei, dintre care soldurile pe componenta de bază a bugetului de stat – </w:t>
      </w:r>
      <w:r>
        <w:rPr>
          <w:color w:val="000000"/>
          <w:sz w:val="28"/>
          <w:szCs w:val="28"/>
          <w:lang w:val="ro-MD"/>
        </w:rPr>
        <w:t>5 240,3</w:t>
      </w:r>
      <w:r w:rsidRPr="00926EE4">
        <w:rPr>
          <w:color w:val="000000"/>
          <w:sz w:val="28"/>
          <w:szCs w:val="28"/>
          <w:lang w:val="ro-MD"/>
        </w:rPr>
        <w:t xml:space="preserve"> mil. lei, iar soldurile proiectelor finanțate din surse externe – </w:t>
      </w:r>
      <w:r>
        <w:rPr>
          <w:color w:val="000000"/>
          <w:sz w:val="28"/>
          <w:szCs w:val="28"/>
          <w:lang w:val="ro-MD"/>
        </w:rPr>
        <w:t>861,9</w:t>
      </w:r>
      <w:r w:rsidRPr="00926EE4">
        <w:rPr>
          <w:color w:val="000000"/>
          <w:sz w:val="28"/>
          <w:szCs w:val="28"/>
          <w:lang w:val="ro-MD"/>
        </w:rPr>
        <w:t xml:space="preserve"> mil. lei.</w:t>
      </w:r>
    </w:p>
    <w:p w14:paraId="1D23DD45" w14:textId="77777777" w:rsidR="007576AF" w:rsidRDefault="007576AF" w:rsidP="00C46163">
      <w:pPr>
        <w:tabs>
          <w:tab w:val="left" w:pos="720"/>
          <w:tab w:val="left" w:pos="810"/>
          <w:tab w:val="left" w:pos="1080"/>
          <w:tab w:val="num" w:pos="1440"/>
        </w:tabs>
        <w:spacing w:line="276" w:lineRule="auto"/>
        <w:jc w:val="both"/>
        <w:rPr>
          <w:b/>
          <w:i/>
          <w:sz w:val="28"/>
          <w:szCs w:val="28"/>
        </w:rPr>
      </w:pPr>
    </w:p>
    <w:p w14:paraId="24DAECFD" w14:textId="11EC4CB7" w:rsidR="00C74718" w:rsidRPr="002E0FBE" w:rsidRDefault="00C74718" w:rsidP="00F76E01">
      <w:pPr>
        <w:tabs>
          <w:tab w:val="left" w:pos="720"/>
          <w:tab w:val="left" w:pos="810"/>
          <w:tab w:val="left" w:pos="1080"/>
          <w:tab w:val="num" w:pos="1440"/>
        </w:tabs>
        <w:spacing w:line="276" w:lineRule="auto"/>
        <w:jc w:val="both"/>
        <w:rPr>
          <w:b/>
          <w:i/>
          <w:sz w:val="28"/>
          <w:szCs w:val="28"/>
        </w:rPr>
      </w:pPr>
      <w:r w:rsidRPr="00D80949">
        <w:rPr>
          <w:b/>
          <w:i/>
          <w:sz w:val="28"/>
          <w:szCs w:val="28"/>
        </w:rPr>
        <w:lastRenderedPageBreak/>
        <w:t>Datoria de stat</w:t>
      </w:r>
      <w:r w:rsidRPr="00D80949">
        <w:rPr>
          <w:sz w:val="28"/>
          <w:szCs w:val="28"/>
        </w:rPr>
        <w:t xml:space="preserve"> </w:t>
      </w:r>
    </w:p>
    <w:p w14:paraId="44B6EF49" w14:textId="3E0E3BFA" w:rsidR="00C05FD0" w:rsidRPr="00D80949" w:rsidRDefault="00CD1B1D" w:rsidP="00C05FD0">
      <w:pPr>
        <w:spacing w:line="276" w:lineRule="auto"/>
        <w:ind w:firstLine="567"/>
        <w:jc w:val="both"/>
        <w:rPr>
          <w:color w:val="000000"/>
          <w:sz w:val="28"/>
          <w:szCs w:val="28"/>
        </w:rPr>
      </w:pPr>
      <w:r w:rsidRPr="00D80949">
        <w:rPr>
          <w:color w:val="000000"/>
          <w:sz w:val="28"/>
          <w:szCs w:val="28"/>
        </w:rPr>
        <w:t>Datoria de stat s-a încadrat în limitele stabilite prin Legea bugetului de stat pentru anul 2024. Ponderea datoriei de stat în PIB, la 31 decembrie 2024, a constituit 37,5%, fiind cu 3,2 p.p. mai mare comparativ cu sfârșitul anului 2023.</w:t>
      </w:r>
    </w:p>
    <w:p w14:paraId="24229A2E" w14:textId="1D1E111A" w:rsidR="00C74718" w:rsidRPr="00D80949" w:rsidRDefault="00C74718" w:rsidP="00F82561">
      <w:pPr>
        <w:spacing w:before="240" w:line="276" w:lineRule="auto"/>
        <w:jc w:val="both"/>
        <w:rPr>
          <w:b/>
          <w:i/>
          <w:sz w:val="32"/>
          <w:szCs w:val="32"/>
        </w:rPr>
      </w:pPr>
      <w:r w:rsidRPr="00D80949">
        <w:rPr>
          <w:b/>
          <w:i/>
          <w:sz w:val="32"/>
          <w:szCs w:val="32"/>
        </w:rPr>
        <w:t>Provocările aferente executării bugetului de stat în anul 20</w:t>
      </w:r>
      <w:r w:rsidR="0009457B" w:rsidRPr="00D80949">
        <w:rPr>
          <w:b/>
          <w:i/>
          <w:sz w:val="32"/>
          <w:szCs w:val="32"/>
        </w:rPr>
        <w:t>2</w:t>
      </w:r>
      <w:r w:rsidR="0080339E" w:rsidRPr="00D80949">
        <w:rPr>
          <w:b/>
          <w:i/>
          <w:sz w:val="32"/>
          <w:szCs w:val="32"/>
        </w:rPr>
        <w:t>4</w:t>
      </w:r>
    </w:p>
    <w:p w14:paraId="2C1D3434" w14:textId="77777777" w:rsidR="00EC5ED2" w:rsidRPr="00B52D5E" w:rsidRDefault="00C74718" w:rsidP="00EC5ED2">
      <w:pPr>
        <w:shd w:val="clear" w:color="auto" w:fill="FFFFFF" w:themeFill="background1"/>
        <w:tabs>
          <w:tab w:val="left" w:pos="567"/>
        </w:tabs>
        <w:spacing w:line="276" w:lineRule="auto"/>
        <w:jc w:val="both"/>
        <w:rPr>
          <w:sz w:val="28"/>
          <w:szCs w:val="28"/>
          <w:lang w:val="ro-MD"/>
        </w:rPr>
      </w:pPr>
      <w:r w:rsidRPr="00D80949">
        <w:rPr>
          <w:color w:val="FF0000"/>
          <w:sz w:val="28"/>
          <w:szCs w:val="28"/>
        </w:rPr>
        <w:tab/>
      </w:r>
      <w:r w:rsidR="00EC5ED2" w:rsidRPr="00D80949">
        <w:rPr>
          <w:sz w:val="28"/>
          <w:szCs w:val="28"/>
          <w:lang w:val="ro-MD"/>
        </w:rPr>
        <w:t>În anul 2024 evoluția economiei Republicii a fost mai lentă decât</w:t>
      </w:r>
      <w:r w:rsidR="00EC5ED2" w:rsidRPr="00B52D5E">
        <w:rPr>
          <w:sz w:val="28"/>
          <w:szCs w:val="28"/>
          <w:lang w:val="ro-MD"/>
        </w:rPr>
        <w:t xml:space="preserve"> s-a anticipat, în contextul provocărilor persistente, iar executarea indicatorilor bugetari prevăzuți pentru anul 2024, au fost influențați în mare parte de:</w:t>
      </w:r>
    </w:p>
    <w:p w14:paraId="77686AC1" w14:textId="77777777" w:rsidR="00EC5ED2" w:rsidRPr="00167DB1" w:rsidRDefault="00EC5ED2" w:rsidP="00EC5ED2">
      <w:pPr>
        <w:numPr>
          <w:ilvl w:val="0"/>
          <w:numId w:val="11"/>
        </w:numPr>
        <w:tabs>
          <w:tab w:val="left" w:pos="993"/>
        </w:tabs>
        <w:spacing w:line="276" w:lineRule="auto"/>
        <w:ind w:left="0" w:firstLine="426"/>
        <w:jc w:val="both"/>
        <w:rPr>
          <w:sz w:val="28"/>
          <w:szCs w:val="28"/>
          <w:lang w:val="ro-MD"/>
        </w:rPr>
      </w:pPr>
      <w:r w:rsidRPr="00167DB1">
        <w:rPr>
          <w:sz w:val="28"/>
          <w:szCs w:val="28"/>
          <w:lang w:val="ro-MD"/>
        </w:rPr>
        <w:t>Evoluția negativă a indicatorilor comerțului exterior, determinată de diminuarea cererii externe și a potențialului de export;</w:t>
      </w:r>
    </w:p>
    <w:p w14:paraId="7BD47355" w14:textId="77777777" w:rsidR="00EC5ED2" w:rsidRPr="00167DB1" w:rsidRDefault="00EC5ED2" w:rsidP="00EC5ED2">
      <w:pPr>
        <w:numPr>
          <w:ilvl w:val="0"/>
          <w:numId w:val="11"/>
        </w:numPr>
        <w:tabs>
          <w:tab w:val="left" w:pos="993"/>
        </w:tabs>
        <w:spacing w:line="276" w:lineRule="auto"/>
        <w:ind w:left="0" w:firstLine="426"/>
        <w:jc w:val="both"/>
        <w:rPr>
          <w:sz w:val="28"/>
          <w:szCs w:val="28"/>
          <w:lang w:val="ro-MD"/>
        </w:rPr>
      </w:pPr>
      <w:r>
        <w:rPr>
          <w:sz w:val="28"/>
          <w:szCs w:val="28"/>
          <w:lang w:val="ro-MD"/>
        </w:rPr>
        <w:t xml:space="preserve">Presiuni </w:t>
      </w:r>
      <w:r w:rsidRPr="00E03091">
        <w:rPr>
          <w:sz w:val="28"/>
          <w:szCs w:val="28"/>
          <w:lang w:val="ro-MD"/>
        </w:rPr>
        <w:t xml:space="preserve">inflaționiste ca rezultat a creșterii tarifelor la resursele energetice </w:t>
      </w:r>
      <w:r>
        <w:rPr>
          <w:sz w:val="28"/>
          <w:szCs w:val="28"/>
          <w:lang w:val="ro-MD"/>
        </w:rPr>
        <w:t>către finele anului</w:t>
      </w:r>
      <w:r w:rsidRPr="00167DB1">
        <w:rPr>
          <w:sz w:val="28"/>
          <w:szCs w:val="28"/>
          <w:lang w:val="ro-MD"/>
        </w:rPr>
        <w:t>;</w:t>
      </w:r>
    </w:p>
    <w:p w14:paraId="20598296" w14:textId="77777777" w:rsidR="00EC5ED2" w:rsidRPr="00B52D5E" w:rsidRDefault="00EC5ED2" w:rsidP="00EC5ED2">
      <w:pPr>
        <w:numPr>
          <w:ilvl w:val="0"/>
          <w:numId w:val="11"/>
        </w:numPr>
        <w:shd w:val="clear" w:color="auto" w:fill="FFFFFF" w:themeFill="background1"/>
        <w:tabs>
          <w:tab w:val="left" w:pos="993"/>
        </w:tabs>
        <w:spacing w:line="276" w:lineRule="auto"/>
        <w:ind w:hanging="219"/>
        <w:jc w:val="both"/>
        <w:rPr>
          <w:sz w:val="28"/>
          <w:lang w:val="ro-MD" w:eastAsia="zh-CN"/>
        </w:rPr>
      </w:pPr>
      <w:r w:rsidRPr="00B52D5E">
        <w:rPr>
          <w:rFonts w:eastAsiaTheme="minorHAnsi"/>
          <w:sz w:val="28"/>
          <w:lang w:val="ro-MD" w:eastAsia="en-US"/>
        </w:rPr>
        <w:t>Aprecierea monedei naționale.</w:t>
      </w:r>
    </w:p>
    <w:p w14:paraId="22C53117" w14:textId="0CB8E45B" w:rsidR="0009457B" w:rsidRPr="00860E16" w:rsidRDefault="0009457B" w:rsidP="00EC5ED2">
      <w:pPr>
        <w:tabs>
          <w:tab w:val="left" w:pos="567"/>
        </w:tabs>
        <w:spacing w:line="276" w:lineRule="auto"/>
        <w:jc w:val="both"/>
        <w:rPr>
          <w:sz w:val="28"/>
          <w:szCs w:val="28"/>
          <w:lang w:val="ro-MD"/>
        </w:rPr>
      </w:pPr>
    </w:p>
    <w:p w14:paraId="5B1551FF" w14:textId="4C1ED8E1" w:rsidR="00C74718" w:rsidRDefault="00C74718" w:rsidP="00354B2B">
      <w:pPr>
        <w:pStyle w:val="1"/>
        <w:spacing w:line="276" w:lineRule="auto"/>
        <w:ind w:left="0"/>
      </w:pPr>
      <w:bookmarkStart w:id="5" w:name="_Toc42615604"/>
      <w:bookmarkStart w:id="6" w:name="_Toc101251340"/>
      <w:bookmarkStart w:id="7" w:name="_Toc196211615"/>
      <w:r w:rsidRPr="000C0349">
        <w:t xml:space="preserve">I. </w:t>
      </w:r>
      <w:r w:rsidRPr="00D80949">
        <w:t>Evoluții macroeconomice ale economiei naționale în anul 20</w:t>
      </w:r>
      <w:bookmarkEnd w:id="5"/>
      <w:r w:rsidR="00C05FD0" w:rsidRPr="00D80949">
        <w:t>2</w:t>
      </w:r>
      <w:bookmarkEnd w:id="6"/>
      <w:r w:rsidR="00F50AE8" w:rsidRPr="00D80949">
        <w:t>4</w:t>
      </w:r>
      <w:bookmarkEnd w:id="7"/>
    </w:p>
    <w:p w14:paraId="225D6BAE" w14:textId="5AFBF4F6" w:rsidR="00997F15" w:rsidRPr="00E30BE0" w:rsidRDefault="00785B61" w:rsidP="00354B2B">
      <w:pPr>
        <w:tabs>
          <w:tab w:val="num" w:pos="720"/>
        </w:tabs>
        <w:spacing w:before="120" w:line="276" w:lineRule="auto"/>
        <w:contextualSpacing/>
        <w:jc w:val="both"/>
        <w:rPr>
          <w:color w:val="000000"/>
          <w:sz w:val="28"/>
          <w:szCs w:val="28"/>
          <w:lang w:val="ro-MD"/>
        </w:rPr>
      </w:pPr>
      <w:r>
        <w:rPr>
          <w:color w:val="000000"/>
          <w:sz w:val="28"/>
          <w:szCs w:val="28"/>
        </w:rPr>
        <w:tab/>
      </w:r>
      <w:r w:rsidR="00997F15" w:rsidRPr="00E30BE0">
        <w:rPr>
          <w:color w:val="000000"/>
          <w:sz w:val="28"/>
          <w:szCs w:val="28"/>
          <w:lang w:val="ro-MD"/>
        </w:rPr>
        <w:t>Economia Republicii Moldova continuă să fie afectată de o serie de probleme sistemice care nu permit o convergență mai accelerată în raport cu țările din regiune.</w:t>
      </w:r>
      <w:r w:rsidR="00997F15">
        <w:rPr>
          <w:color w:val="000000"/>
          <w:sz w:val="28"/>
          <w:szCs w:val="28"/>
          <w:lang w:val="ro-MD"/>
        </w:rPr>
        <w:t xml:space="preserve"> </w:t>
      </w:r>
      <w:r w:rsidR="00997F15" w:rsidRPr="00E30BE0">
        <w:rPr>
          <w:color w:val="000000"/>
          <w:sz w:val="28"/>
          <w:szCs w:val="28"/>
          <w:lang w:val="ro-MD"/>
        </w:rPr>
        <w:t>După</w:t>
      </w:r>
      <w:r w:rsidR="00997F15" w:rsidRPr="005214AE">
        <w:rPr>
          <w:color w:val="000000"/>
          <w:sz w:val="28"/>
          <w:szCs w:val="28"/>
          <w:lang w:val="ro-MD"/>
        </w:rPr>
        <w:t xml:space="preserve"> recesiunea economică din 202</w:t>
      </w:r>
      <w:r w:rsidR="00AC7B7C">
        <w:rPr>
          <w:color w:val="000000"/>
          <w:sz w:val="28"/>
          <w:szCs w:val="28"/>
          <w:lang w:val="ro-MD"/>
        </w:rPr>
        <w:t>3</w:t>
      </w:r>
      <w:r w:rsidR="00997F15" w:rsidRPr="005214AE">
        <w:rPr>
          <w:color w:val="000000"/>
          <w:sz w:val="28"/>
          <w:szCs w:val="28"/>
          <w:lang w:val="ro-MD"/>
        </w:rPr>
        <w:t xml:space="preserve">, economia urmează să revină pe pantă de creștere, însă cu ritmuri prea </w:t>
      </w:r>
      <w:r w:rsidR="00997F15" w:rsidRPr="00E30BE0">
        <w:rPr>
          <w:color w:val="000000"/>
          <w:sz w:val="28"/>
          <w:szCs w:val="28"/>
          <w:lang w:val="ro-MD"/>
        </w:rPr>
        <w:t>lente.</w:t>
      </w:r>
    </w:p>
    <w:p w14:paraId="1741094B" w14:textId="77777777" w:rsidR="000D4DDB" w:rsidRDefault="00997F15" w:rsidP="006A148E">
      <w:pPr>
        <w:tabs>
          <w:tab w:val="num" w:pos="720"/>
        </w:tabs>
        <w:spacing w:before="120" w:line="276" w:lineRule="auto"/>
        <w:contextualSpacing/>
        <w:jc w:val="both"/>
        <w:rPr>
          <w:color w:val="000000"/>
          <w:sz w:val="28"/>
          <w:szCs w:val="28"/>
          <w:lang w:val="ro-MD"/>
        </w:rPr>
      </w:pPr>
      <w:r w:rsidRPr="006A3BCE">
        <w:rPr>
          <w:color w:val="000000"/>
          <w:sz w:val="28"/>
          <w:szCs w:val="28"/>
          <w:lang w:val="ro-MD"/>
        </w:rPr>
        <w:tab/>
      </w:r>
      <w:r w:rsidRPr="006A3BCE">
        <w:rPr>
          <w:b/>
          <w:i/>
          <w:color w:val="000000"/>
          <w:sz w:val="28"/>
          <w:szCs w:val="28"/>
          <w:lang w:val="ro-MD"/>
        </w:rPr>
        <w:t>Produsul intern brut (PIB)</w:t>
      </w:r>
      <w:r w:rsidRPr="006A3BCE">
        <w:rPr>
          <w:color w:val="000000"/>
          <w:sz w:val="28"/>
          <w:szCs w:val="28"/>
          <w:lang w:val="ro-MD"/>
        </w:rPr>
        <w:t xml:space="preserve"> </w:t>
      </w:r>
      <w:r w:rsidR="000D4DDB">
        <w:rPr>
          <w:color w:val="000000"/>
          <w:sz w:val="28"/>
          <w:szCs w:val="28"/>
          <w:lang w:val="ro-MD"/>
        </w:rPr>
        <w:t>a înregistrat o creștere modestă de</w:t>
      </w:r>
      <w:r w:rsidR="000D4DDB" w:rsidRPr="00E96ABD">
        <w:rPr>
          <w:color w:val="000000"/>
          <w:sz w:val="28"/>
          <w:szCs w:val="28"/>
          <w:lang w:val="ro-MD"/>
        </w:rPr>
        <w:t xml:space="preserve"> 0,1% în anul 2024.</w:t>
      </w:r>
      <w:r w:rsidR="000D4DDB" w:rsidRPr="00E96ABD">
        <w:t xml:space="preserve"> </w:t>
      </w:r>
      <w:r w:rsidR="000D4DDB" w:rsidRPr="00E96ABD">
        <w:rPr>
          <w:color w:val="000000"/>
          <w:sz w:val="28"/>
          <w:szCs w:val="28"/>
          <w:lang w:val="ro-MD"/>
        </w:rPr>
        <w:t>Criza energetică din anul curent, războiul din țara vecină, și prețurile ridicate au continuat să influențeze evoluția economiei naționale. Această evoluție indică o expansiune economică lentă, în ciuda unor factori favorabili și negativi care au marcat perioada respectivă. Această creștere este mult sub așteptările unei economii care ar fi dorit să depășească efectele crizei economice globale și regionale. Agricultura, silvicultura și pescuitul au avut cel mai mare impact negativ. Exportul net de asemenea, a avut un impact negativ asupra PIB, fiind determinat de o descreștere a volumului exporturilor totale corelată cu o majorare a volumului importurilor În același timp, economia a fost susținută de sectorul TIC, activitățile financiare și asigurări, care s-au revitalizat și au înregistrat evoluții pozitive în 2024.</w:t>
      </w:r>
      <w:r w:rsidR="000D4DDB" w:rsidRPr="00E77540">
        <w:rPr>
          <w:color w:val="000000"/>
          <w:sz w:val="28"/>
          <w:szCs w:val="28"/>
          <w:lang w:val="ro-MD"/>
        </w:rPr>
        <w:t xml:space="preserve">  </w:t>
      </w:r>
    </w:p>
    <w:p w14:paraId="5C9F43D0" w14:textId="489B6306" w:rsidR="00FA5B95" w:rsidRPr="00EE5A01" w:rsidRDefault="00FA5B95" w:rsidP="00FA5B95">
      <w:pPr>
        <w:spacing w:before="120" w:line="276" w:lineRule="auto"/>
        <w:ind w:firstLine="720"/>
        <w:contextualSpacing/>
        <w:jc w:val="both"/>
        <w:rPr>
          <w:color w:val="000000"/>
          <w:sz w:val="28"/>
          <w:szCs w:val="28"/>
          <w:highlight w:val="yellow"/>
          <w:lang w:val="ro-MD"/>
        </w:rPr>
      </w:pPr>
      <w:r w:rsidRPr="009A3B50">
        <w:rPr>
          <w:color w:val="000000"/>
          <w:sz w:val="28"/>
          <w:szCs w:val="28"/>
          <w:lang w:val="ro-MD"/>
        </w:rPr>
        <w:t xml:space="preserve">Sectorul industrial s-a menținut în declin, fiind influențat de consecințele crizei energetice și războiul din țara vecină. În anul 2024 </w:t>
      </w:r>
      <w:r w:rsidRPr="009A3B50">
        <w:rPr>
          <w:b/>
          <w:i/>
          <w:color w:val="000000"/>
          <w:sz w:val="28"/>
          <w:szCs w:val="28"/>
          <w:lang w:val="ro-MD"/>
        </w:rPr>
        <w:t>producția industrială</w:t>
      </w:r>
      <w:r w:rsidRPr="009A3B50">
        <w:rPr>
          <w:color w:val="000000"/>
          <w:sz w:val="28"/>
          <w:szCs w:val="28"/>
          <w:lang w:val="ro-MD"/>
        </w:rPr>
        <w:t xml:space="preserve"> a înregistrat</w:t>
      </w:r>
      <w:r w:rsidRPr="008E576F">
        <w:rPr>
          <w:color w:val="000000"/>
          <w:sz w:val="28"/>
          <w:szCs w:val="28"/>
          <w:lang w:val="ro-MD"/>
        </w:rPr>
        <w:t xml:space="preserve"> o scădere de 1,1% comparativ cu anul </w:t>
      </w:r>
      <w:r w:rsidRPr="001E3085">
        <w:rPr>
          <w:color w:val="000000"/>
          <w:sz w:val="28"/>
          <w:szCs w:val="28"/>
          <w:lang w:val="ro-MD"/>
        </w:rPr>
        <w:t>2023.</w:t>
      </w:r>
      <w:r w:rsidRPr="009A3B50">
        <w:t xml:space="preserve"> </w:t>
      </w:r>
      <w:r w:rsidRPr="009A3B50">
        <w:rPr>
          <w:color w:val="000000"/>
          <w:sz w:val="28"/>
          <w:szCs w:val="28"/>
          <w:lang w:val="ro-MD"/>
        </w:rPr>
        <w:t xml:space="preserve">Micșorarea producției a fost generată de descreșterea producției în industria prelucrătoare. Totodată, s-au înregistrat creșteri în </w:t>
      </w:r>
      <w:r w:rsidRPr="00975A6C">
        <w:rPr>
          <w:color w:val="000000"/>
          <w:sz w:val="28"/>
          <w:szCs w:val="28"/>
          <w:lang w:val="ro-MD"/>
        </w:rPr>
        <w:t xml:space="preserve">unele ramuri industriale, precum industria metalurgică, </w:t>
      </w:r>
      <w:r w:rsidRPr="00975A6C">
        <w:rPr>
          <w:color w:val="000000"/>
          <w:sz w:val="28"/>
          <w:szCs w:val="28"/>
          <w:lang w:val="ro-MD"/>
        </w:rPr>
        <w:lastRenderedPageBreak/>
        <w:t>tipărirea, industria chimică, fabricarea mobilei, a echipamentelor electrice, a construcțiilor metalice și a produselor din minerale nemetalice (inclusiv cimentul și articolele din beton)</w:t>
      </w:r>
      <w:r>
        <w:rPr>
          <w:color w:val="000000"/>
          <w:sz w:val="28"/>
          <w:szCs w:val="28"/>
          <w:lang w:val="ro-MD"/>
        </w:rPr>
        <w:t>.</w:t>
      </w:r>
    </w:p>
    <w:p w14:paraId="64F9629E" w14:textId="77777777" w:rsidR="00FA5B95" w:rsidRPr="00353B52" w:rsidRDefault="00FA5B95" w:rsidP="00FA5B95">
      <w:pPr>
        <w:spacing w:line="276" w:lineRule="auto"/>
        <w:ind w:firstLine="720"/>
        <w:contextualSpacing/>
        <w:jc w:val="both"/>
        <w:rPr>
          <w:color w:val="000000"/>
          <w:sz w:val="28"/>
          <w:szCs w:val="28"/>
          <w:lang w:val="ro-MD"/>
        </w:rPr>
      </w:pPr>
      <w:r w:rsidRPr="00975A6C">
        <w:rPr>
          <w:color w:val="000000"/>
          <w:sz w:val="28"/>
          <w:szCs w:val="28"/>
          <w:lang w:val="ro-MD"/>
        </w:rPr>
        <w:t xml:space="preserve">Condițiile climaterice nefavorabile (seceta și arșița din vară) au determinat scăderea volumului </w:t>
      </w:r>
      <w:r w:rsidRPr="00975A6C">
        <w:rPr>
          <w:b/>
          <w:i/>
          <w:color w:val="000000"/>
          <w:sz w:val="28"/>
          <w:szCs w:val="28"/>
          <w:lang w:val="ro-MD"/>
        </w:rPr>
        <w:t>producției agricole</w:t>
      </w:r>
      <w:r w:rsidRPr="00353B52">
        <w:rPr>
          <w:color w:val="000000"/>
          <w:sz w:val="28"/>
          <w:szCs w:val="28"/>
          <w:lang w:val="ro-MD"/>
        </w:rPr>
        <w:t>.</w:t>
      </w:r>
      <w:r w:rsidRPr="009B7037">
        <w:t xml:space="preserve"> </w:t>
      </w:r>
      <w:r w:rsidRPr="009B7037">
        <w:rPr>
          <w:color w:val="000000"/>
          <w:sz w:val="28"/>
          <w:szCs w:val="28"/>
          <w:lang w:val="ro-MD"/>
        </w:rPr>
        <w:t>Practic, toate principalele culturi agricole, precum și producția de pe plantațiile pomicole și plantațiile viticole au fost afectate de seceta din vară, astfel influențând negativ evoluția producției vegetale. Ca rezultat, producția vegetală a scăzut cu 22,9% în anul 2024. În același timp, producția animalieră a înregistrat creștere</w:t>
      </w:r>
      <w:r>
        <w:rPr>
          <w:color w:val="000000"/>
          <w:sz w:val="28"/>
          <w:szCs w:val="28"/>
          <w:lang w:val="ro-MD"/>
        </w:rPr>
        <w:t xml:space="preserve"> de</w:t>
      </w:r>
      <w:r w:rsidRPr="009B7037">
        <w:rPr>
          <w:color w:val="000000"/>
          <w:sz w:val="28"/>
          <w:szCs w:val="28"/>
          <w:lang w:val="ro-MD"/>
        </w:rPr>
        <w:t xml:space="preserve"> 5,7%, impulsionată de evoluțiile pozitive în întreprinderile agricole</w:t>
      </w:r>
      <w:r>
        <w:rPr>
          <w:color w:val="000000"/>
          <w:sz w:val="28"/>
          <w:szCs w:val="28"/>
          <w:lang w:val="ro-MD"/>
        </w:rPr>
        <w:t>.</w:t>
      </w:r>
      <w:r w:rsidRPr="00353B52">
        <w:rPr>
          <w:color w:val="000000"/>
          <w:sz w:val="28"/>
          <w:szCs w:val="28"/>
          <w:lang w:val="ro-MD"/>
        </w:rPr>
        <w:t xml:space="preserve"> </w:t>
      </w:r>
    </w:p>
    <w:p w14:paraId="4E49425B" w14:textId="780C12BE" w:rsidR="00FA5B95" w:rsidRPr="00EE5A01" w:rsidRDefault="00FA5B95" w:rsidP="00FA5B95">
      <w:pPr>
        <w:spacing w:line="276" w:lineRule="auto"/>
        <w:ind w:firstLine="720"/>
        <w:contextualSpacing/>
        <w:jc w:val="both"/>
        <w:rPr>
          <w:color w:val="000000"/>
          <w:sz w:val="28"/>
          <w:szCs w:val="28"/>
          <w:highlight w:val="yellow"/>
          <w:lang w:val="ro-MD"/>
        </w:rPr>
      </w:pPr>
      <w:r w:rsidRPr="009010C6">
        <w:rPr>
          <w:color w:val="000000"/>
          <w:sz w:val="28"/>
          <w:szCs w:val="28"/>
          <w:lang w:val="ro-MD"/>
        </w:rPr>
        <w:t xml:space="preserve">Cererea pentru </w:t>
      </w:r>
      <w:r w:rsidRPr="009010C6">
        <w:rPr>
          <w:b/>
          <w:i/>
          <w:color w:val="000000"/>
          <w:sz w:val="28"/>
          <w:szCs w:val="28"/>
          <w:lang w:val="ro-MD"/>
        </w:rPr>
        <w:t>serviciile de transport</w:t>
      </w:r>
      <w:r w:rsidRPr="009010C6">
        <w:rPr>
          <w:color w:val="000000"/>
          <w:sz w:val="28"/>
          <w:szCs w:val="28"/>
          <w:lang w:val="ro-MD"/>
        </w:rPr>
        <w:t xml:space="preserve"> a fost în creștere. Conform datelor statistice, în anul 2024, numărul pasagerilor transportați </w:t>
      </w:r>
      <w:r>
        <w:rPr>
          <w:color w:val="000000"/>
          <w:sz w:val="28"/>
          <w:szCs w:val="28"/>
          <w:lang w:val="ro-MD"/>
        </w:rPr>
        <w:t xml:space="preserve">a fost în creștere cu </w:t>
      </w:r>
      <w:r w:rsidRPr="009010C6">
        <w:rPr>
          <w:color w:val="000000"/>
          <w:sz w:val="28"/>
          <w:szCs w:val="28"/>
          <w:lang w:val="ro-MD"/>
        </w:rPr>
        <w:t>12,5%, precum și volumul mărfurilor trans</w:t>
      </w:r>
      <w:r>
        <w:rPr>
          <w:color w:val="000000"/>
          <w:sz w:val="28"/>
          <w:szCs w:val="28"/>
          <w:lang w:val="ro-MD"/>
        </w:rPr>
        <w:t>portate a crescut cu 2,2%.</w:t>
      </w:r>
    </w:p>
    <w:p w14:paraId="6B8379AB" w14:textId="77777777" w:rsidR="00FA5B95" w:rsidRPr="000255E2" w:rsidRDefault="00FA5B95" w:rsidP="00FA5B95">
      <w:pPr>
        <w:spacing w:line="276" w:lineRule="auto"/>
        <w:ind w:firstLine="720"/>
        <w:contextualSpacing/>
        <w:jc w:val="both"/>
        <w:rPr>
          <w:color w:val="000000"/>
          <w:sz w:val="28"/>
          <w:szCs w:val="28"/>
          <w:lang w:val="ro-MD"/>
        </w:rPr>
      </w:pPr>
      <w:r w:rsidRPr="000255E2">
        <w:rPr>
          <w:b/>
          <w:i/>
          <w:color w:val="000000"/>
          <w:sz w:val="28"/>
          <w:szCs w:val="28"/>
          <w:lang w:val="ro-MD"/>
        </w:rPr>
        <w:t>Comerțul intern</w:t>
      </w:r>
      <w:r w:rsidRPr="000255E2">
        <w:rPr>
          <w:color w:val="000000"/>
          <w:sz w:val="28"/>
          <w:szCs w:val="28"/>
          <w:lang w:val="ro-MD"/>
        </w:rPr>
        <w:t xml:space="preserve"> a înregistrat un rezultat anual pozitiv în 2024, deși în a doua jumătate a anului s-au observat semne de încetinire. Veniturile din vânzări în comerțul de bunuri cu amănuntul au crescut cu 0,9% în anul 2024, în sectorul de prestare a serviciilor populației - cu 15,7%, în sfera serviciilor prestate întreprinderilor – cu 5%, iar comerțul cu ridicata practic a stagnat cu 0,7%.</w:t>
      </w:r>
    </w:p>
    <w:p w14:paraId="2DDF8271" w14:textId="77777777" w:rsidR="00FA5B95" w:rsidRPr="00676A66" w:rsidRDefault="00FA5B95" w:rsidP="00FA5B95">
      <w:pPr>
        <w:spacing w:line="276" w:lineRule="auto"/>
        <w:ind w:firstLine="720"/>
        <w:contextualSpacing/>
        <w:jc w:val="both"/>
        <w:rPr>
          <w:color w:val="000000"/>
          <w:sz w:val="28"/>
          <w:szCs w:val="28"/>
          <w:lang w:val="ro-MD"/>
        </w:rPr>
      </w:pPr>
      <w:r w:rsidRPr="00AD085C">
        <w:rPr>
          <w:b/>
          <w:bCs/>
          <w:i/>
          <w:iCs/>
          <w:color w:val="000000"/>
          <w:sz w:val="28"/>
          <w:szCs w:val="28"/>
          <w:lang w:val="ro-MD"/>
        </w:rPr>
        <w:t>Activitatea investițională</w:t>
      </w:r>
      <w:r w:rsidRPr="00AD085C">
        <w:rPr>
          <w:color w:val="000000"/>
          <w:sz w:val="28"/>
          <w:szCs w:val="28"/>
          <w:lang w:val="ro-MD"/>
        </w:rPr>
        <w:t xml:space="preserve"> s-a mărit în anul 2024. Volumul investițiilor în active imobilizate s-a majorat cu 7,9%, însumând circa 35,2 mild</w:t>
      </w:r>
      <w:r w:rsidRPr="00676A66">
        <w:rPr>
          <w:color w:val="000000"/>
          <w:sz w:val="28"/>
          <w:szCs w:val="28"/>
          <w:lang w:val="ro-MD"/>
        </w:rPr>
        <w:t xml:space="preserve">. lei. Investițiile proprii ale agenților economici, după diminuarea considerabilă din anul 2023, au înregistrat o creștere cu 14,8%, datorită promovării politicilor de stimulare a investițiilor. Au fost în creștere și investițiile finanțate din străinătate (+33,6%), din credite și împrumuturi interne (+32,2%) și din sursele </w:t>
      </w:r>
      <w:r w:rsidRPr="00C1295B">
        <w:rPr>
          <w:color w:val="000000"/>
          <w:sz w:val="28"/>
          <w:szCs w:val="28"/>
          <w:lang w:val="ro-MD"/>
        </w:rPr>
        <w:t>fondului rutier (+8,1%).</w:t>
      </w:r>
      <w:r w:rsidRPr="00676A66">
        <w:rPr>
          <w:color w:val="000000"/>
          <w:sz w:val="28"/>
          <w:szCs w:val="28"/>
          <w:lang w:val="ro-MD"/>
        </w:rPr>
        <w:t xml:space="preserve"> Totodată, rămân în diminuare investițiile finanțate din credite și împrumuturi externe (-34%), precum și investițiile finanțate din bugetul public național</w:t>
      </w:r>
      <w:r>
        <w:rPr>
          <w:color w:val="000000"/>
          <w:sz w:val="28"/>
          <w:szCs w:val="28"/>
          <w:lang w:val="ro-MD"/>
        </w:rPr>
        <w:t xml:space="preserve"> (-16,3%)</w:t>
      </w:r>
      <w:r w:rsidRPr="00676A66">
        <w:rPr>
          <w:color w:val="000000"/>
          <w:sz w:val="28"/>
          <w:szCs w:val="28"/>
          <w:lang w:val="ro-MD"/>
        </w:rPr>
        <w:t>.</w:t>
      </w:r>
    </w:p>
    <w:p w14:paraId="729C037D" w14:textId="77777777" w:rsidR="00FA5B95" w:rsidRPr="00EE5A01" w:rsidRDefault="00FA5B95" w:rsidP="00FA5B95">
      <w:pPr>
        <w:spacing w:line="276" w:lineRule="auto"/>
        <w:ind w:firstLine="720"/>
        <w:contextualSpacing/>
        <w:jc w:val="both"/>
        <w:rPr>
          <w:color w:val="000000"/>
          <w:sz w:val="28"/>
          <w:szCs w:val="28"/>
          <w:highlight w:val="yellow"/>
          <w:lang w:val="ro-MD"/>
        </w:rPr>
      </w:pPr>
      <w:r w:rsidRPr="00571592">
        <w:rPr>
          <w:color w:val="000000"/>
          <w:sz w:val="28"/>
          <w:szCs w:val="28"/>
          <w:lang w:val="ro-MD"/>
        </w:rPr>
        <w:t>Presiunile inflaționiste s-au intensificat spre finalul anului.</w:t>
      </w:r>
      <w:r w:rsidRPr="00571592">
        <w:rPr>
          <w:b/>
          <w:i/>
          <w:color w:val="000000"/>
          <w:sz w:val="28"/>
          <w:szCs w:val="28"/>
          <w:lang w:val="ro-MD"/>
        </w:rPr>
        <w:t xml:space="preserve"> </w:t>
      </w:r>
      <w:r w:rsidRPr="004222E8">
        <w:rPr>
          <w:b/>
          <w:i/>
          <w:color w:val="000000"/>
          <w:sz w:val="28"/>
          <w:szCs w:val="28"/>
          <w:lang w:val="ro-MD"/>
        </w:rPr>
        <w:t>Rata anuală a inflației</w:t>
      </w:r>
      <w:r w:rsidRPr="004222E8">
        <w:rPr>
          <w:color w:val="000000"/>
          <w:sz w:val="28"/>
          <w:szCs w:val="28"/>
          <w:lang w:val="ro-MD"/>
        </w:rPr>
        <w:t xml:space="preserve"> a </w:t>
      </w:r>
      <w:r>
        <w:rPr>
          <w:color w:val="000000"/>
          <w:sz w:val="28"/>
          <w:szCs w:val="28"/>
          <w:lang w:val="ro-MD"/>
        </w:rPr>
        <w:t>depășit</w:t>
      </w:r>
      <w:r w:rsidRPr="004222E8">
        <w:rPr>
          <w:color w:val="000000"/>
          <w:sz w:val="28"/>
          <w:szCs w:val="28"/>
          <w:lang w:val="ro-MD"/>
        </w:rPr>
        <w:t xml:space="preserve"> intervalul de variație al țintei inflației stabilit de BNM. Rata inflației anuală (decembrie 2024 față de decembrie 2023) a constituit 6,9%. </w:t>
      </w:r>
      <w:r w:rsidRPr="00F02C57">
        <w:rPr>
          <w:color w:val="000000"/>
          <w:sz w:val="28"/>
          <w:szCs w:val="28"/>
          <w:lang w:val="ro-MD"/>
        </w:rPr>
        <w:t>Seceta din vară, majorarea tarifelor la gaz în luna decembrie și deprecierea monedei naționale au fost factorii principali cu efect pro-inflaționist</w:t>
      </w:r>
      <w:r>
        <w:rPr>
          <w:color w:val="000000"/>
          <w:sz w:val="28"/>
          <w:szCs w:val="28"/>
          <w:lang w:val="ro-MD"/>
        </w:rPr>
        <w:t>.</w:t>
      </w:r>
    </w:p>
    <w:p w14:paraId="663EB577" w14:textId="77777777" w:rsidR="00FA5B95" w:rsidRPr="00C25FBC" w:rsidRDefault="00FA5B95" w:rsidP="00FA5B95">
      <w:pPr>
        <w:spacing w:before="120" w:line="276" w:lineRule="auto"/>
        <w:ind w:firstLine="720"/>
        <w:contextualSpacing/>
        <w:jc w:val="both"/>
        <w:rPr>
          <w:color w:val="000000"/>
          <w:sz w:val="28"/>
          <w:szCs w:val="28"/>
          <w:lang w:val="ro-MD"/>
        </w:rPr>
      </w:pPr>
      <w:r w:rsidRPr="00C25FBC">
        <w:rPr>
          <w:color w:val="000000"/>
          <w:sz w:val="28"/>
          <w:szCs w:val="28"/>
          <w:lang w:val="ro-MD"/>
        </w:rPr>
        <w:t xml:space="preserve">Leul moldovenesc s-a depreciat față de principalele valute de referință. În anul 2024 </w:t>
      </w:r>
      <w:r w:rsidRPr="00C25FBC">
        <w:rPr>
          <w:b/>
          <w:i/>
          <w:color w:val="000000"/>
          <w:sz w:val="28"/>
          <w:szCs w:val="28"/>
          <w:lang w:val="ro-MD"/>
        </w:rPr>
        <w:t>moneda națională</w:t>
      </w:r>
      <w:r w:rsidRPr="00C25FBC">
        <w:rPr>
          <w:color w:val="000000"/>
          <w:sz w:val="28"/>
          <w:szCs w:val="28"/>
          <w:lang w:val="ro-MD"/>
        </w:rPr>
        <w:t xml:space="preserve"> a marcat o depreciere de 6,2% față de dolarul SUA în termeni nominali (de la 17,41 lei pentru 1 dolar american la 01.01.2024 până la 18,48 lei la 31.12.2024). Față de Euro leul moldovenesc s-a apreciat cu 0,2%. Stocul activelor valutare de rezervă ale BNM la sfârșitul anului 2024 a atins 5 483,6 mil. dolari SUA (asigurând 6,3 luni de import), majorându-se cu 0,6% comparativ cu nivelul înregistrat la sfârșitul anului 2023.</w:t>
      </w:r>
    </w:p>
    <w:p w14:paraId="0EC4752B" w14:textId="77777777" w:rsidR="00FA5B95" w:rsidRPr="009A228D" w:rsidRDefault="00FA5B95" w:rsidP="00FA5B95">
      <w:pPr>
        <w:spacing w:before="120" w:line="276" w:lineRule="auto"/>
        <w:ind w:firstLine="720"/>
        <w:contextualSpacing/>
        <w:jc w:val="both"/>
        <w:rPr>
          <w:color w:val="000000"/>
          <w:sz w:val="28"/>
          <w:szCs w:val="28"/>
          <w:lang w:val="ro-MD"/>
        </w:rPr>
      </w:pPr>
      <w:bookmarkStart w:id="8" w:name="_heading=h.2koq656" w:colFirst="0" w:colLast="0"/>
      <w:bookmarkEnd w:id="8"/>
      <w:r w:rsidRPr="00AD085C">
        <w:rPr>
          <w:color w:val="000000"/>
          <w:sz w:val="28"/>
          <w:szCs w:val="28"/>
          <w:lang w:val="ro-MD"/>
        </w:rPr>
        <w:lastRenderedPageBreak/>
        <w:t>În anul 2024, Republica Moldova a înregistrat o scădere</w:t>
      </w:r>
      <w:r>
        <w:rPr>
          <w:color w:val="000000"/>
          <w:sz w:val="28"/>
          <w:szCs w:val="28"/>
          <w:lang w:val="ro-MD"/>
        </w:rPr>
        <w:t xml:space="preserve"> semnificativă</w:t>
      </w:r>
      <w:r w:rsidRPr="00AD085C">
        <w:rPr>
          <w:color w:val="000000"/>
          <w:sz w:val="28"/>
          <w:szCs w:val="28"/>
          <w:lang w:val="ro-MD"/>
        </w:rPr>
        <w:t xml:space="preserve"> a </w:t>
      </w:r>
      <w:r w:rsidRPr="00AD085C">
        <w:rPr>
          <w:b/>
          <w:i/>
          <w:color w:val="000000"/>
          <w:sz w:val="28"/>
          <w:szCs w:val="28"/>
          <w:lang w:val="ro-MD"/>
        </w:rPr>
        <w:t>exporturilor</w:t>
      </w:r>
      <w:r w:rsidRPr="00AD085C">
        <w:rPr>
          <w:color w:val="000000"/>
          <w:sz w:val="28"/>
          <w:szCs w:val="28"/>
          <w:lang w:val="ro-MD"/>
        </w:rPr>
        <w:t xml:space="preserve"> și o creștere a </w:t>
      </w:r>
      <w:r w:rsidRPr="00AD085C">
        <w:rPr>
          <w:b/>
          <w:i/>
          <w:color w:val="000000"/>
          <w:sz w:val="28"/>
          <w:szCs w:val="28"/>
          <w:lang w:val="ro-MD"/>
        </w:rPr>
        <w:t>importurilor</w:t>
      </w:r>
      <w:r w:rsidRPr="00AD085C">
        <w:rPr>
          <w:color w:val="000000"/>
          <w:sz w:val="28"/>
          <w:szCs w:val="28"/>
          <w:lang w:val="ro-MD"/>
        </w:rPr>
        <w:t xml:space="preserve"> comparativ cu anul 2023</w:t>
      </w:r>
      <w:r>
        <w:rPr>
          <w:color w:val="000000"/>
          <w:sz w:val="28"/>
          <w:szCs w:val="28"/>
          <w:lang w:val="ro-MD"/>
        </w:rPr>
        <w:t xml:space="preserve">. </w:t>
      </w:r>
      <w:r w:rsidRPr="00193820">
        <w:rPr>
          <w:color w:val="000000"/>
          <w:sz w:val="28"/>
          <w:szCs w:val="28"/>
          <w:lang w:val="ro-MD"/>
        </w:rPr>
        <w:t>Exporturile în anul curent  au constituit 3 555</w:t>
      </w:r>
      <w:r>
        <w:rPr>
          <w:color w:val="000000"/>
          <w:sz w:val="28"/>
          <w:szCs w:val="28"/>
          <w:lang w:val="ro-MD"/>
        </w:rPr>
        <w:t>,1</w:t>
      </w:r>
      <w:r w:rsidRPr="00193820">
        <w:rPr>
          <w:color w:val="000000"/>
          <w:sz w:val="28"/>
          <w:szCs w:val="28"/>
          <w:lang w:val="ro-MD"/>
        </w:rPr>
        <w:t xml:space="preserve"> mil. dolari SUA, în scădere cu 12,2% în termeni nominali.</w:t>
      </w:r>
      <w:r>
        <w:rPr>
          <w:color w:val="000000"/>
          <w:sz w:val="28"/>
          <w:szCs w:val="28"/>
          <w:lang w:val="ro-MD"/>
        </w:rPr>
        <w:t xml:space="preserve"> </w:t>
      </w:r>
      <w:r w:rsidRPr="00A42B94">
        <w:rPr>
          <w:color w:val="000000"/>
          <w:sz w:val="28"/>
          <w:szCs w:val="28"/>
          <w:lang w:val="ro-MD"/>
        </w:rPr>
        <w:t>Principalii factori care au contribuit la această involuție au fost cererea externă slabă și diminuarea potențialului de export</w:t>
      </w:r>
      <w:r>
        <w:rPr>
          <w:color w:val="000000"/>
          <w:sz w:val="28"/>
          <w:szCs w:val="28"/>
          <w:lang w:val="ro-MD"/>
        </w:rPr>
        <w:t>.</w:t>
      </w:r>
      <w:r w:rsidRPr="00A42B94">
        <w:rPr>
          <w:color w:val="000000"/>
          <w:sz w:val="28"/>
          <w:szCs w:val="28"/>
          <w:lang w:val="ro-MD"/>
        </w:rPr>
        <w:t xml:space="preserve"> </w:t>
      </w:r>
      <w:r w:rsidRPr="00193820">
        <w:rPr>
          <w:color w:val="000000"/>
          <w:sz w:val="28"/>
          <w:szCs w:val="28"/>
          <w:lang w:val="ro-MD"/>
        </w:rPr>
        <w:t xml:space="preserve">Exporturile de mărfuri autohtone, cu o pondere de 76,2% din total exporturi, au fost în scădere cu 5,6%, reexporturile de mărfuri străine s-au diminuat cu 28,1%. </w:t>
      </w:r>
      <w:r w:rsidRPr="00A42B94">
        <w:rPr>
          <w:color w:val="000000"/>
          <w:sz w:val="28"/>
          <w:szCs w:val="28"/>
          <w:lang w:val="ro-MD"/>
        </w:rPr>
        <w:t xml:space="preserve">În paralel, creșterea cererii interne și a prețurilor internaționale la resursele energetice a determinat o majorare a valorii importurilor </w:t>
      </w:r>
      <w:r w:rsidRPr="00193820">
        <w:rPr>
          <w:color w:val="000000"/>
          <w:sz w:val="28"/>
          <w:szCs w:val="28"/>
          <w:lang w:val="ro-MD"/>
        </w:rPr>
        <w:t xml:space="preserve">cu 4,5% în anul 2024, însumând 9 065,2 mil. dolari SUA. Importurile au depășit exporturile de 2,5 ori și, astfel, gradul de acoperire a importurilor cu exporturi a constituit 39,2%. </w:t>
      </w:r>
      <w:r w:rsidRPr="009A228D">
        <w:rPr>
          <w:color w:val="000000"/>
          <w:sz w:val="28"/>
          <w:szCs w:val="28"/>
          <w:lang w:val="ro-MD"/>
        </w:rPr>
        <w:t>Soldul negativ al balanței comerciale s-a majorat cu 19,1%.</w:t>
      </w:r>
    </w:p>
    <w:p w14:paraId="21CFAB6B" w14:textId="77777777" w:rsidR="00FA5B95" w:rsidRPr="00A614FA" w:rsidRDefault="00FA5B95" w:rsidP="00FA5B95">
      <w:pPr>
        <w:spacing w:line="276" w:lineRule="auto"/>
        <w:ind w:firstLine="720"/>
        <w:contextualSpacing/>
        <w:jc w:val="both"/>
        <w:rPr>
          <w:color w:val="000000"/>
          <w:sz w:val="28"/>
          <w:szCs w:val="28"/>
          <w:lang w:val="ro-MD"/>
        </w:rPr>
      </w:pPr>
      <w:r w:rsidRPr="00D12B18">
        <w:rPr>
          <w:b/>
          <w:i/>
          <w:color w:val="000000"/>
          <w:sz w:val="28"/>
          <w:szCs w:val="28"/>
          <w:lang w:val="ro-MD"/>
        </w:rPr>
        <w:t>Câștigul salarial mediu lunar brut</w:t>
      </w:r>
      <w:r w:rsidRPr="00D12B18">
        <w:rPr>
          <w:color w:val="000000"/>
          <w:sz w:val="28"/>
          <w:szCs w:val="28"/>
          <w:lang w:val="ro-MD"/>
        </w:rPr>
        <w:t xml:space="preserve"> s-a majorat în termeni reali. În anul 2024 câștigul salarial mediu lunar brut al unui salariat din economia națională a constituit     14 096,7 lei, în  creștere cu 14,1% în termeni nominali față de anul 2023. În termeni reali câștigul salarial s-a majorat cu 9,0</w:t>
      </w:r>
      <w:r w:rsidRPr="00A614FA">
        <w:rPr>
          <w:color w:val="000000"/>
          <w:sz w:val="28"/>
          <w:szCs w:val="28"/>
          <w:lang w:val="ro-MD"/>
        </w:rPr>
        <w:t xml:space="preserve">%. În sfera bugetară câștigul salarial mediu lunar a constituit 11 961,8 lei, în creștere cu 14,5% în termeni nominali și cu </w:t>
      </w:r>
      <w:r>
        <w:rPr>
          <w:color w:val="000000"/>
          <w:sz w:val="28"/>
          <w:szCs w:val="28"/>
          <w:lang w:val="ro-MD"/>
        </w:rPr>
        <w:t>9,4%</w:t>
      </w:r>
      <w:r w:rsidRPr="00A614FA">
        <w:rPr>
          <w:color w:val="000000"/>
          <w:sz w:val="28"/>
          <w:szCs w:val="28"/>
          <w:lang w:val="ro-MD"/>
        </w:rPr>
        <w:t xml:space="preserve"> în termeni reali. În sectorul real al economiei – </w:t>
      </w:r>
      <w:r>
        <w:rPr>
          <w:color w:val="000000"/>
          <w:sz w:val="28"/>
          <w:szCs w:val="28"/>
          <w:lang w:val="ro-MD"/>
        </w:rPr>
        <w:t>14 829,2</w:t>
      </w:r>
      <w:r w:rsidRPr="00A614FA">
        <w:rPr>
          <w:color w:val="000000"/>
          <w:sz w:val="28"/>
          <w:szCs w:val="28"/>
          <w:lang w:val="ro-MD"/>
        </w:rPr>
        <w:t xml:space="preserve"> lei și s-a majorat cu </w:t>
      </w:r>
      <w:r>
        <w:rPr>
          <w:color w:val="000000"/>
          <w:sz w:val="28"/>
          <w:szCs w:val="28"/>
          <w:lang w:val="ro-MD"/>
        </w:rPr>
        <w:t>13,9</w:t>
      </w:r>
      <w:r w:rsidRPr="00A614FA">
        <w:rPr>
          <w:color w:val="000000"/>
          <w:sz w:val="28"/>
          <w:szCs w:val="28"/>
          <w:lang w:val="ro-MD"/>
        </w:rPr>
        <w:t xml:space="preserve">% în termeni nominali, iar în termeni reali cu </w:t>
      </w:r>
      <w:r>
        <w:rPr>
          <w:color w:val="000000"/>
          <w:sz w:val="28"/>
          <w:szCs w:val="28"/>
          <w:lang w:val="ro-MD"/>
        </w:rPr>
        <w:t>8,8</w:t>
      </w:r>
      <w:r w:rsidRPr="00A614FA">
        <w:rPr>
          <w:color w:val="000000"/>
          <w:sz w:val="28"/>
          <w:szCs w:val="28"/>
          <w:lang w:val="ro-MD"/>
        </w:rPr>
        <w:t>%.</w:t>
      </w:r>
    </w:p>
    <w:p w14:paraId="36EFF593" w14:textId="77777777" w:rsidR="00FA5B95" w:rsidRPr="003876A3" w:rsidRDefault="00FA5B95" w:rsidP="00FA5B95">
      <w:pPr>
        <w:spacing w:line="276" w:lineRule="auto"/>
        <w:ind w:firstLine="720"/>
        <w:contextualSpacing/>
        <w:jc w:val="both"/>
        <w:rPr>
          <w:color w:val="000000"/>
          <w:sz w:val="28"/>
          <w:szCs w:val="28"/>
          <w:lang w:val="ro-MD"/>
        </w:rPr>
      </w:pPr>
      <w:r w:rsidRPr="003876A3">
        <w:rPr>
          <w:color w:val="000000"/>
          <w:sz w:val="28"/>
          <w:szCs w:val="28"/>
          <w:lang w:val="ro-MD"/>
        </w:rPr>
        <w:t xml:space="preserve">Mărimea medie a </w:t>
      </w:r>
      <w:r w:rsidRPr="003876A3">
        <w:rPr>
          <w:b/>
          <w:i/>
          <w:color w:val="000000"/>
          <w:sz w:val="28"/>
          <w:szCs w:val="28"/>
          <w:lang w:val="ro-MD"/>
        </w:rPr>
        <w:t>pensiei lunare</w:t>
      </w:r>
      <w:r w:rsidRPr="003876A3">
        <w:rPr>
          <w:color w:val="000000"/>
          <w:sz w:val="28"/>
          <w:szCs w:val="28"/>
          <w:lang w:val="ro-MD"/>
        </w:rPr>
        <w:t xml:space="preserve"> la 01.01.2025 a constituit 3 975,2 lei și s-a majorat cu 8,1%, în termeni nominali, față de aceeași dată a anului 2024. </w:t>
      </w:r>
    </w:p>
    <w:p w14:paraId="2EACC9BE" w14:textId="77777777" w:rsidR="00FA5B95" w:rsidRPr="003A5056" w:rsidRDefault="00FA5B95" w:rsidP="00FA5B95">
      <w:pPr>
        <w:spacing w:before="120" w:line="276" w:lineRule="auto"/>
        <w:ind w:firstLine="720"/>
        <w:contextualSpacing/>
        <w:jc w:val="both"/>
        <w:rPr>
          <w:color w:val="000000"/>
          <w:sz w:val="28"/>
          <w:szCs w:val="28"/>
          <w:lang w:val="ro-MD"/>
        </w:rPr>
      </w:pPr>
      <w:r w:rsidRPr="003A5056">
        <w:rPr>
          <w:color w:val="000000"/>
          <w:sz w:val="28"/>
          <w:szCs w:val="28"/>
          <w:lang w:val="ro-MD"/>
        </w:rPr>
        <w:t>Numărul șomerilor, estimat conform definiției Biroului Internațional al Muncii (BIM), în anul 2024 a fost de circa 35,2 mii persoane, și s-a micșorat cu 17,4% comparativ cu anul 2023 (42,6 mii).</w:t>
      </w:r>
    </w:p>
    <w:p w14:paraId="35C4407C" w14:textId="77777777" w:rsidR="00FA5B95" w:rsidRPr="00EE5A01" w:rsidRDefault="00FA5B95" w:rsidP="00FA5B95">
      <w:pPr>
        <w:spacing w:before="120" w:line="276" w:lineRule="auto"/>
        <w:ind w:firstLine="720"/>
        <w:contextualSpacing/>
        <w:jc w:val="both"/>
        <w:rPr>
          <w:color w:val="000000"/>
          <w:sz w:val="28"/>
          <w:szCs w:val="28"/>
          <w:highlight w:val="yellow"/>
          <w:lang w:val="ro-MD"/>
        </w:rPr>
      </w:pPr>
      <w:r w:rsidRPr="00E104B2">
        <w:rPr>
          <w:b/>
          <w:i/>
          <w:color w:val="000000"/>
          <w:sz w:val="28"/>
          <w:szCs w:val="28"/>
          <w:lang w:val="ro-MD"/>
        </w:rPr>
        <w:t>Rata șomajului</w:t>
      </w:r>
      <w:r w:rsidRPr="00E104B2">
        <w:rPr>
          <w:color w:val="000000"/>
          <w:sz w:val="28"/>
          <w:szCs w:val="28"/>
          <w:lang w:val="ro-MD"/>
        </w:rPr>
        <w:t xml:space="preserve"> (ponderea șomerilor BIM în forța de muncă) la nivel de țară în anul 2024 a constituit 4,0%, fiind mai înaltă cu 0,6 p.p. față de anul 2023 (4,6%). Numărul șomerilor înregistrați la oficiile forței de muncă în anul 2024 a constituit circa </w:t>
      </w:r>
      <w:r w:rsidRPr="008E0080">
        <w:rPr>
          <w:color w:val="000000"/>
          <w:sz w:val="28"/>
          <w:szCs w:val="28"/>
          <w:lang w:val="ro-MD"/>
        </w:rPr>
        <w:t>18,8 mii persoane și a fost în descreștere cu 29,0% față</w:t>
      </w:r>
      <w:r w:rsidRPr="00E104B2">
        <w:rPr>
          <w:color w:val="000000"/>
          <w:sz w:val="28"/>
          <w:szCs w:val="28"/>
          <w:lang w:val="ro-MD"/>
        </w:rPr>
        <w:t xml:space="preserve"> de anul 202</w:t>
      </w:r>
      <w:r>
        <w:rPr>
          <w:color w:val="000000"/>
          <w:sz w:val="28"/>
          <w:szCs w:val="28"/>
          <w:lang w:val="ro-MD"/>
        </w:rPr>
        <w:t>3</w:t>
      </w:r>
      <w:r w:rsidRPr="00E104B2">
        <w:rPr>
          <w:color w:val="000000"/>
          <w:sz w:val="28"/>
          <w:szCs w:val="28"/>
          <w:lang w:val="ro-MD"/>
        </w:rPr>
        <w:t xml:space="preserve">. </w:t>
      </w:r>
    </w:p>
    <w:p w14:paraId="44EAB34F" w14:textId="5FA1F783" w:rsidR="00FA5B95" w:rsidRDefault="00FA5B95" w:rsidP="00FA5B95">
      <w:pPr>
        <w:spacing w:line="276" w:lineRule="auto"/>
        <w:ind w:firstLine="567"/>
        <w:contextualSpacing/>
        <w:jc w:val="both"/>
        <w:rPr>
          <w:sz w:val="28"/>
          <w:szCs w:val="28"/>
          <w:lang w:val="ro-MD"/>
        </w:rPr>
      </w:pPr>
      <w:r w:rsidRPr="00E41471">
        <w:rPr>
          <w:sz w:val="28"/>
          <w:szCs w:val="28"/>
          <w:lang w:val="ro-MD"/>
        </w:rPr>
        <w:t>Prognoza principalilor indicatori macroeconomici care au fost luați în calcul la elaborarea bugetului pentru anul 2024, prognoza precizată din luna octombrie 2024 și executarea efectivă a acestora se prezintă în tabelul de mai jos.</w:t>
      </w:r>
    </w:p>
    <w:p w14:paraId="63A1500D" w14:textId="77777777" w:rsidR="000D3739" w:rsidRPr="00B448B3" w:rsidRDefault="000D3739" w:rsidP="00FA5B95">
      <w:pPr>
        <w:spacing w:line="276" w:lineRule="auto"/>
        <w:ind w:firstLine="567"/>
        <w:contextualSpacing/>
        <w:jc w:val="both"/>
        <w:rPr>
          <w:sz w:val="28"/>
          <w:szCs w:val="28"/>
          <w:lang w:val="ro-MD"/>
        </w:rPr>
      </w:pPr>
    </w:p>
    <w:tbl>
      <w:tblPr>
        <w:tblW w:w="9297" w:type="dxa"/>
        <w:tblInd w:w="-5" w:type="dxa"/>
        <w:tblLayout w:type="fixed"/>
        <w:tblLook w:val="04A0" w:firstRow="1" w:lastRow="0" w:firstColumn="1" w:lastColumn="0" w:noHBand="0" w:noVBand="1"/>
      </w:tblPr>
      <w:tblGrid>
        <w:gridCol w:w="2700"/>
        <w:gridCol w:w="1048"/>
        <w:gridCol w:w="1349"/>
        <w:gridCol w:w="1200"/>
        <w:gridCol w:w="1200"/>
        <w:gridCol w:w="899"/>
        <w:gridCol w:w="901"/>
      </w:tblGrid>
      <w:tr w:rsidR="006A148E" w:rsidRPr="0077370D" w14:paraId="69C27901" w14:textId="77777777" w:rsidTr="00DB6B76">
        <w:trPr>
          <w:trHeight w:val="356"/>
          <w:tblHeader/>
        </w:trPr>
        <w:tc>
          <w:tcPr>
            <w:tcW w:w="270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62559D8" w14:textId="77777777" w:rsidR="006A148E" w:rsidRPr="0077370D" w:rsidRDefault="006A148E" w:rsidP="00DB6B76">
            <w:pPr>
              <w:jc w:val="center"/>
              <w:rPr>
                <w:b/>
                <w:bCs/>
                <w:color w:val="000000"/>
                <w:sz w:val="20"/>
                <w:szCs w:val="20"/>
                <w:lang w:val="ro-MD"/>
              </w:rPr>
            </w:pPr>
            <w:r w:rsidRPr="0077370D">
              <w:rPr>
                <w:b/>
                <w:bCs/>
                <w:color w:val="000000"/>
                <w:sz w:val="20"/>
                <w:szCs w:val="20"/>
                <w:lang w:val="ro-MD"/>
              </w:rPr>
              <w:t>Indicatori</w:t>
            </w:r>
          </w:p>
        </w:tc>
        <w:tc>
          <w:tcPr>
            <w:tcW w:w="1048"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1F46B97" w14:textId="77777777" w:rsidR="006A148E" w:rsidRPr="0077370D" w:rsidRDefault="006A148E" w:rsidP="00DB6B76">
            <w:pPr>
              <w:jc w:val="center"/>
              <w:rPr>
                <w:b/>
                <w:bCs/>
                <w:color w:val="000000"/>
                <w:sz w:val="20"/>
                <w:szCs w:val="20"/>
                <w:lang w:val="ro-MD"/>
              </w:rPr>
            </w:pPr>
            <w:r w:rsidRPr="0077370D">
              <w:rPr>
                <w:b/>
                <w:bCs/>
                <w:color w:val="000000"/>
                <w:sz w:val="20"/>
                <w:szCs w:val="20"/>
                <w:lang w:val="ro-MD"/>
              </w:rPr>
              <w:t>Unitatea de măsură</w:t>
            </w:r>
          </w:p>
        </w:tc>
        <w:tc>
          <w:tcPr>
            <w:tcW w:w="134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8D05B91" w14:textId="77777777" w:rsidR="006A148E" w:rsidRPr="0077370D" w:rsidRDefault="006A148E" w:rsidP="00DB6B76">
            <w:pPr>
              <w:jc w:val="center"/>
              <w:rPr>
                <w:b/>
                <w:bCs/>
                <w:color w:val="000000"/>
                <w:sz w:val="20"/>
                <w:szCs w:val="20"/>
                <w:lang w:val="ro-MD"/>
              </w:rPr>
            </w:pPr>
            <w:r w:rsidRPr="0077370D">
              <w:rPr>
                <w:b/>
                <w:bCs/>
                <w:color w:val="000000"/>
                <w:sz w:val="20"/>
                <w:szCs w:val="20"/>
                <w:lang w:val="ro-MD"/>
              </w:rPr>
              <w:t xml:space="preserve">Indicatorii utilizați la elaborarea bugetului pe </w:t>
            </w:r>
            <w:r>
              <w:rPr>
                <w:b/>
                <w:bCs/>
                <w:color w:val="000000"/>
                <w:sz w:val="20"/>
                <w:szCs w:val="20"/>
                <w:lang w:val="ro-MD"/>
              </w:rPr>
              <w:t>2024</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C55B01A" w14:textId="77777777" w:rsidR="006A148E" w:rsidRPr="0077370D" w:rsidRDefault="006A148E" w:rsidP="00DB6B76">
            <w:pPr>
              <w:jc w:val="center"/>
              <w:rPr>
                <w:b/>
                <w:bCs/>
                <w:color w:val="000000"/>
                <w:sz w:val="20"/>
                <w:szCs w:val="20"/>
                <w:lang w:val="ro-MD"/>
              </w:rPr>
            </w:pPr>
            <w:r w:rsidRPr="0077370D">
              <w:rPr>
                <w:b/>
                <w:bCs/>
                <w:color w:val="000000"/>
                <w:sz w:val="20"/>
                <w:szCs w:val="20"/>
                <w:lang w:val="ro-MD"/>
              </w:rPr>
              <w:t>Indicatorii precizați pentru 202</w:t>
            </w:r>
            <w:r>
              <w:rPr>
                <w:b/>
                <w:bCs/>
                <w:color w:val="000000"/>
                <w:sz w:val="20"/>
                <w:szCs w:val="20"/>
                <w:lang w:val="ro-MD"/>
              </w:rPr>
              <w:t>4</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E51BAF9" w14:textId="77777777" w:rsidR="006A148E" w:rsidRPr="0077370D" w:rsidRDefault="006A148E" w:rsidP="00DB6B76">
            <w:pPr>
              <w:jc w:val="center"/>
              <w:rPr>
                <w:b/>
                <w:bCs/>
                <w:color w:val="000000"/>
                <w:sz w:val="20"/>
                <w:szCs w:val="20"/>
                <w:lang w:val="ro-MD"/>
              </w:rPr>
            </w:pPr>
            <w:r w:rsidRPr="0077370D">
              <w:rPr>
                <w:b/>
                <w:bCs/>
                <w:color w:val="000000"/>
                <w:sz w:val="20"/>
                <w:szCs w:val="20"/>
                <w:lang w:val="ro-MD"/>
              </w:rPr>
              <w:t>Indicatorii efectivi pentru 202</w:t>
            </w:r>
            <w:r>
              <w:rPr>
                <w:b/>
                <w:bCs/>
                <w:color w:val="000000"/>
                <w:sz w:val="20"/>
                <w:szCs w:val="20"/>
                <w:lang w:val="ro-MD"/>
              </w:rPr>
              <w:t>4</w:t>
            </w:r>
          </w:p>
        </w:tc>
        <w:tc>
          <w:tcPr>
            <w:tcW w:w="1800" w:type="dxa"/>
            <w:gridSpan w:val="2"/>
            <w:tcBorders>
              <w:top w:val="single" w:sz="4" w:space="0" w:color="auto"/>
              <w:left w:val="nil"/>
              <w:bottom w:val="single" w:sz="4" w:space="0" w:color="auto"/>
              <w:right w:val="single" w:sz="4" w:space="0" w:color="auto"/>
            </w:tcBorders>
            <w:shd w:val="clear" w:color="000000" w:fill="F2F2F2"/>
            <w:vAlign w:val="center"/>
            <w:hideMark/>
          </w:tcPr>
          <w:p w14:paraId="107EC118" w14:textId="77777777" w:rsidR="006A148E" w:rsidRPr="0077370D" w:rsidRDefault="006A148E" w:rsidP="00DB6B76">
            <w:pPr>
              <w:jc w:val="center"/>
              <w:rPr>
                <w:b/>
                <w:bCs/>
                <w:color w:val="000000"/>
                <w:sz w:val="20"/>
                <w:szCs w:val="20"/>
                <w:lang w:val="ro-MD"/>
              </w:rPr>
            </w:pPr>
            <w:r w:rsidRPr="0077370D">
              <w:rPr>
                <w:b/>
                <w:bCs/>
                <w:color w:val="000000"/>
                <w:sz w:val="20"/>
                <w:szCs w:val="20"/>
                <w:lang w:val="ro-MD"/>
              </w:rPr>
              <w:t>202</w:t>
            </w:r>
            <w:r>
              <w:rPr>
                <w:b/>
                <w:bCs/>
                <w:color w:val="000000"/>
                <w:sz w:val="20"/>
                <w:szCs w:val="20"/>
                <w:lang w:val="ro-MD"/>
              </w:rPr>
              <w:t>4</w:t>
            </w:r>
            <w:r w:rsidRPr="0077370D">
              <w:rPr>
                <w:b/>
                <w:bCs/>
                <w:color w:val="000000"/>
                <w:sz w:val="20"/>
                <w:szCs w:val="20"/>
                <w:lang w:val="ro-MD"/>
              </w:rPr>
              <w:t xml:space="preserve"> efectiv față de</w:t>
            </w:r>
          </w:p>
        </w:tc>
      </w:tr>
      <w:tr w:rsidR="006A148E" w:rsidRPr="0077370D" w14:paraId="2F048436" w14:textId="77777777" w:rsidTr="00DB6B76">
        <w:trPr>
          <w:trHeight w:val="267"/>
          <w:tblHeader/>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64A8F98C" w14:textId="77777777" w:rsidR="006A148E" w:rsidRPr="0077370D" w:rsidRDefault="006A148E" w:rsidP="00DB6B76">
            <w:pPr>
              <w:rPr>
                <w:b/>
                <w:bCs/>
                <w:color w:val="000000"/>
                <w:sz w:val="20"/>
                <w:szCs w:val="20"/>
                <w:lang w:val="ro-MD"/>
              </w:rPr>
            </w:pPr>
          </w:p>
        </w:tc>
        <w:tc>
          <w:tcPr>
            <w:tcW w:w="1048" w:type="dxa"/>
            <w:vMerge/>
            <w:tcBorders>
              <w:top w:val="single" w:sz="4" w:space="0" w:color="auto"/>
              <w:left w:val="single" w:sz="4" w:space="0" w:color="auto"/>
              <w:bottom w:val="single" w:sz="4" w:space="0" w:color="auto"/>
              <w:right w:val="single" w:sz="4" w:space="0" w:color="auto"/>
            </w:tcBorders>
            <w:vAlign w:val="center"/>
            <w:hideMark/>
          </w:tcPr>
          <w:p w14:paraId="417A5610" w14:textId="77777777" w:rsidR="006A148E" w:rsidRPr="0077370D" w:rsidRDefault="006A148E" w:rsidP="00DB6B76">
            <w:pPr>
              <w:rPr>
                <w:b/>
                <w:bCs/>
                <w:color w:val="000000"/>
                <w:sz w:val="20"/>
                <w:szCs w:val="20"/>
                <w:lang w:val="ro-MD"/>
              </w:rPr>
            </w:pPr>
          </w:p>
        </w:tc>
        <w:tc>
          <w:tcPr>
            <w:tcW w:w="1349" w:type="dxa"/>
            <w:vMerge/>
            <w:tcBorders>
              <w:top w:val="single" w:sz="4" w:space="0" w:color="auto"/>
              <w:left w:val="single" w:sz="4" w:space="0" w:color="auto"/>
              <w:bottom w:val="single" w:sz="4" w:space="0" w:color="auto"/>
              <w:right w:val="single" w:sz="4" w:space="0" w:color="auto"/>
            </w:tcBorders>
            <w:vAlign w:val="center"/>
            <w:hideMark/>
          </w:tcPr>
          <w:p w14:paraId="0D44745D" w14:textId="77777777" w:rsidR="006A148E" w:rsidRPr="0077370D" w:rsidRDefault="006A148E" w:rsidP="00DB6B76">
            <w:pPr>
              <w:rPr>
                <w:b/>
                <w:bCs/>
                <w:color w:val="000000"/>
                <w:sz w:val="20"/>
                <w:szCs w:val="20"/>
                <w:lang w:val="ro-MD"/>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1630D161" w14:textId="77777777" w:rsidR="006A148E" w:rsidRPr="0077370D" w:rsidRDefault="006A148E" w:rsidP="00DB6B76">
            <w:pPr>
              <w:rPr>
                <w:b/>
                <w:bCs/>
                <w:color w:val="000000"/>
                <w:sz w:val="20"/>
                <w:szCs w:val="20"/>
                <w:lang w:val="ro-MD"/>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69DD358D" w14:textId="77777777" w:rsidR="006A148E" w:rsidRPr="0077370D" w:rsidRDefault="006A148E" w:rsidP="00DB6B76">
            <w:pPr>
              <w:rPr>
                <w:b/>
                <w:bCs/>
                <w:color w:val="000000"/>
                <w:sz w:val="20"/>
                <w:szCs w:val="20"/>
                <w:lang w:val="ro-MD"/>
              </w:rPr>
            </w:pPr>
          </w:p>
        </w:tc>
        <w:tc>
          <w:tcPr>
            <w:tcW w:w="1800" w:type="dxa"/>
            <w:gridSpan w:val="2"/>
            <w:tcBorders>
              <w:top w:val="single" w:sz="4" w:space="0" w:color="auto"/>
              <w:left w:val="nil"/>
              <w:bottom w:val="single" w:sz="4" w:space="0" w:color="auto"/>
              <w:right w:val="single" w:sz="4" w:space="0" w:color="auto"/>
            </w:tcBorders>
            <w:shd w:val="clear" w:color="000000" w:fill="F2F2F2"/>
            <w:vAlign w:val="center"/>
            <w:hideMark/>
          </w:tcPr>
          <w:p w14:paraId="665C4EB8" w14:textId="77777777" w:rsidR="006A148E" w:rsidRPr="0077370D" w:rsidRDefault="006A148E" w:rsidP="00DB6B76">
            <w:pPr>
              <w:jc w:val="center"/>
              <w:rPr>
                <w:b/>
                <w:bCs/>
                <w:i/>
                <w:iCs/>
                <w:color w:val="000000"/>
                <w:sz w:val="20"/>
                <w:szCs w:val="20"/>
                <w:lang w:val="ro-MD"/>
              </w:rPr>
            </w:pPr>
            <w:r w:rsidRPr="0077370D">
              <w:rPr>
                <w:b/>
                <w:bCs/>
                <w:i/>
                <w:iCs/>
                <w:color w:val="000000"/>
                <w:sz w:val="20"/>
                <w:szCs w:val="20"/>
                <w:lang w:val="ro-MD"/>
              </w:rPr>
              <w:t>Indicatorii la</w:t>
            </w:r>
          </w:p>
          <w:p w14:paraId="7E44C347" w14:textId="77777777" w:rsidR="006A148E" w:rsidRPr="0077370D" w:rsidRDefault="006A148E" w:rsidP="00DB6B76">
            <w:pPr>
              <w:jc w:val="center"/>
              <w:rPr>
                <w:b/>
                <w:bCs/>
                <w:i/>
                <w:iCs/>
                <w:color w:val="000000"/>
                <w:sz w:val="20"/>
                <w:szCs w:val="20"/>
                <w:lang w:val="ro-MD"/>
              </w:rPr>
            </w:pPr>
            <w:r w:rsidRPr="0077370D">
              <w:rPr>
                <w:b/>
                <w:bCs/>
                <w:i/>
                <w:iCs/>
                <w:color w:val="000000"/>
                <w:sz w:val="20"/>
                <w:szCs w:val="20"/>
                <w:lang w:val="ro-MD"/>
              </w:rPr>
              <w:t>proiectul bugetului 202</w:t>
            </w:r>
            <w:r>
              <w:rPr>
                <w:b/>
                <w:bCs/>
                <w:i/>
                <w:iCs/>
                <w:color w:val="000000"/>
                <w:sz w:val="20"/>
                <w:szCs w:val="20"/>
                <w:lang w:val="ro-MD"/>
              </w:rPr>
              <w:t>4</w:t>
            </w:r>
          </w:p>
        </w:tc>
      </w:tr>
      <w:tr w:rsidR="006A148E" w:rsidRPr="0077370D" w14:paraId="360C09C7" w14:textId="77777777" w:rsidTr="00DB6B76">
        <w:trPr>
          <w:trHeight w:val="394"/>
          <w:tblHeader/>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5B50EA8D" w14:textId="77777777" w:rsidR="006A148E" w:rsidRPr="0077370D" w:rsidRDefault="006A148E" w:rsidP="00DB6B76">
            <w:pPr>
              <w:rPr>
                <w:b/>
                <w:bCs/>
                <w:color w:val="000000"/>
                <w:sz w:val="20"/>
                <w:szCs w:val="20"/>
                <w:lang w:val="ro-MD"/>
              </w:rPr>
            </w:pPr>
          </w:p>
        </w:tc>
        <w:tc>
          <w:tcPr>
            <w:tcW w:w="1048" w:type="dxa"/>
            <w:vMerge/>
            <w:tcBorders>
              <w:top w:val="single" w:sz="4" w:space="0" w:color="auto"/>
              <w:left w:val="single" w:sz="4" w:space="0" w:color="auto"/>
              <w:bottom w:val="single" w:sz="4" w:space="0" w:color="auto"/>
              <w:right w:val="single" w:sz="4" w:space="0" w:color="auto"/>
            </w:tcBorders>
            <w:vAlign w:val="center"/>
            <w:hideMark/>
          </w:tcPr>
          <w:p w14:paraId="4A430262" w14:textId="77777777" w:rsidR="006A148E" w:rsidRPr="0077370D" w:rsidRDefault="006A148E" w:rsidP="00DB6B76">
            <w:pPr>
              <w:rPr>
                <w:b/>
                <w:bCs/>
                <w:color w:val="000000"/>
                <w:sz w:val="20"/>
                <w:szCs w:val="20"/>
                <w:lang w:val="ro-MD"/>
              </w:rPr>
            </w:pPr>
          </w:p>
        </w:tc>
        <w:tc>
          <w:tcPr>
            <w:tcW w:w="1349" w:type="dxa"/>
            <w:vMerge/>
            <w:tcBorders>
              <w:top w:val="single" w:sz="4" w:space="0" w:color="auto"/>
              <w:left w:val="single" w:sz="4" w:space="0" w:color="auto"/>
              <w:bottom w:val="single" w:sz="4" w:space="0" w:color="auto"/>
              <w:right w:val="single" w:sz="4" w:space="0" w:color="auto"/>
            </w:tcBorders>
            <w:vAlign w:val="center"/>
            <w:hideMark/>
          </w:tcPr>
          <w:p w14:paraId="07BF374E" w14:textId="77777777" w:rsidR="006A148E" w:rsidRPr="0077370D" w:rsidRDefault="006A148E" w:rsidP="00DB6B76">
            <w:pPr>
              <w:rPr>
                <w:b/>
                <w:bCs/>
                <w:color w:val="000000"/>
                <w:sz w:val="20"/>
                <w:szCs w:val="20"/>
                <w:lang w:val="ro-MD"/>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4DB96CAC" w14:textId="77777777" w:rsidR="006A148E" w:rsidRPr="0077370D" w:rsidRDefault="006A148E" w:rsidP="00DB6B76">
            <w:pPr>
              <w:rPr>
                <w:b/>
                <w:bCs/>
                <w:color w:val="000000"/>
                <w:sz w:val="20"/>
                <w:szCs w:val="20"/>
                <w:lang w:val="ro-MD"/>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5D8AEB4F" w14:textId="77777777" w:rsidR="006A148E" w:rsidRPr="0077370D" w:rsidRDefault="006A148E" w:rsidP="00DB6B76">
            <w:pPr>
              <w:rPr>
                <w:b/>
                <w:bCs/>
                <w:color w:val="000000"/>
                <w:sz w:val="20"/>
                <w:szCs w:val="20"/>
                <w:lang w:val="ro-MD"/>
              </w:rPr>
            </w:pPr>
          </w:p>
        </w:tc>
        <w:tc>
          <w:tcPr>
            <w:tcW w:w="899" w:type="dxa"/>
            <w:tcBorders>
              <w:top w:val="nil"/>
              <w:left w:val="nil"/>
              <w:bottom w:val="single" w:sz="4" w:space="0" w:color="auto"/>
              <w:right w:val="single" w:sz="4" w:space="0" w:color="auto"/>
            </w:tcBorders>
            <w:shd w:val="clear" w:color="000000" w:fill="F2F2F2"/>
            <w:vAlign w:val="center"/>
            <w:hideMark/>
          </w:tcPr>
          <w:p w14:paraId="357213F6" w14:textId="77777777" w:rsidR="006A148E" w:rsidRPr="0077370D" w:rsidRDefault="006A148E" w:rsidP="00DB6B76">
            <w:pPr>
              <w:jc w:val="center"/>
              <w:rPr>
                <w:b/>
                <w:bCs/>
                <w:i/>
                <w:iCs/>
                <w:color w:val="000000"/>
                <w:sz w:val="20"/>
                <w:szCs w:val="20"/>
                <w:lang w:val="ro-MD"/>
              </w:rPr>
            </w:pPr>
            <w:r w:rsidRPr="0077370D">
              <w:rPr>
                <w:b/>
                <w:bCs/>
                <w:i/>
                <w:iCs/>
                <w:color w:val="000000"/>
                <w:sz w:val="20"/>
                <w:szCs w:val="20"/>
                <w:lang w:val="ro-MD"/>
              </w:rPr>
              <w:t>(+,-)</w:t>
            </w:r>
          </w:p>
        </w:tc>
        <w:tc>
          <w:tcPr>
            <w:tcW w:w="901" w:type="dxa"/>
            <w:tcBorders>
              <w:top w:val="nil"/>
              <w:left w:val="nil"/>
              <w:bottom w:val="single" w:sz="4" w:space="0" w:color="auto"/>
              <w:right w:val="single" w:sz="4" w:space="0" w:color="auto"/>
            </w:tcBorders>
            <w:shd w:val="clear" w:color="000000" w:fill="F2F2F2"/>
            <w:vAlign w:val="center"/>
            <w:hideMark/>
          </w:tcPr>
          <w:p w14:paraId="74748B2C" w14:textId="77777777" w:rsidR="006A148E" w:rsidRPr="0077370D" w:rsidRDefault="006A148E" w:rsidP="00DB6B76">
            <w:pPr>
              <w:jc w:val="center"/>
              <w:rPr>
                <w:b/>
                <w:bCs/>
                <w:i/>
                <w:iCs/>
                <w:color w:val="000000"/>
                <w:sz w:val="20"/>
                <w:szCs w:val="20"/>
                <w:lang w:val="ro-MD"/>
              </w:rPr>
            </w:pPr>
            <w:r w:rsidRPr="0077370D">
              <w:rPr>
                <w:b/>
                <w:bCs/>
                <w:i/>
                <w:iCs/>
                <w:color w:val="000000"/>
                <w:sz w:val="20"/>
                <w:szCs w:val="20"/>
                <w:lang w:val="ro-MD"/>
              </w:rPr>
              <w:t>%</w:t>
            </w:r>
          </w:p>
        </w:tc>
      </w:tr>
      <w:tr w:rsidR="006A148E" w:rsidRPr="0077370D" w14:paraId="643795B1" w14:textId="77777777" w:rsidTr="00DB6B76">
        <w:trPr>
          <w:trHeight w:val="356"/>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06DFD543" w14:textId="77777777" w:rsidR="006A148E" w:rsidRPr="0077370D" w:rsidRDefault="006A148E" w:rsidP="00DB6B76">
            <w:pPr>
              <w:rPr>
                <w:b/>
                <w:bCs/>
                <w:sz w:val="20"/>
                <w:szCs w:val="20"/>
                <w:lang w:val="ro-MD"/>
              </w:rPr>
            </w:pPr>
            <w:r w:rsidRPr="0077370D">
              <w:rPr>
                <w:b/>
                <w:bCs/>
                <w:sz w:val="20"/>
                <w:szCs w:val="20"/>
                <w:lang w:val="ro-MD"/>
              </w:rPr>
              <w:t>Produsul intern brut nominal</w:t>
            </w:r>
          </w:p>
        </w:tc>
        <w:tc>
          <w:tcPr>
            <w:tcW w:w="1048" w:type="dxa"/>
            <w:tcBorders>
              <w:top w:val="nil"/>
              <w:left w:val="nil"/>
              <w:bottom w:val="single" w:sz="4" w:space="0" w:color="auto"/>
              <w:right w:val="single" w:sz="4" w:space="0" w:color="auto"/>
            </w:tcBorders>
            <w:shd w:val="clear" w:color="auto" w:fill="auto"/>
            <w:vAlign w:val="center"/>
            <w:hideMark/>
          </w:tcPr>
          <w:p w14:paraId="54052722" w14:textId="77777777" w:rsidR="006A148E" w:rsidRPr="0077370D" w:rsidRDefault="006A148E" w:rsidP="00DB6B76">
            <w:pPr>
              <w:jc w:val="center"/>
              <w:rPr>
                <w:b/>
                <w:bCs/>
                <w:sz w:val="20"/>
                <w:szCs w:val="20"/>
                <w:lang w:val="ro-MD"/>
              </w:rPr>
            </w:pPr>
            <w:r w:rsidRPr="0077370D">
              <w:rPr>
                <w:b/>
                <w:bCs/>
                <w:sz w:val="20"/>
                <w:szCs w:val="20"/>
                <w:lang w:val="ro-MD"/>
              </w:rPr>
              <w:t>mild. lei</w:t>
            </w:r>
          </w:p>
        </w:tc>
        <w:tc>
          <w:tcPr>
            <w:tcW w:w="1349" w:type="dxa"/>
            <w:tcBorders>
              <w:top w:val="nil"/>
              <w:left w:val="nil"/>
              <w:bottom w:val="single" w:sz="4" w:space="0" w:color="auto"/>
              <w:right w:val="single" w:sz="4" w:space="0" w:color="auto"/>
            </w:tcBorders>
            <w:shd w:val="clear" w:color="auto" w:fill="auto"/>
            <w:vAlign w:val="center"/>
            <w:hideMark/>
          </w:tcPr>
          <w:p w14:paraId="64BB1B3E" w14:textId="77777777" w:rsidR="006A148E" w:rsidRPr="0053748C" w:rsidRDefault="006A148E" w:rsidP="00DB6B76">
            <w:pPr>
              <w:jc w:val="right"/>
              <w:rPr>
                <w:b/>
                <w:bCs/>
                <w:sz w:val="20"/>
                <w:szCs w:val="20"/>
              </w:rPr>
            </w:pPr>
            <w:r>
              <w:rPr>
                <w:b/>
                <w:bCs/>
                <w:sz w:val="20"/>
                <w:szCs w:val="20"/>
                <w:lang w:val="ro-MD"/>
              </w:rPr>
              <w:t>342,1</w:t>
            </w:r>
          </w:p>
        </w:tc>
        <w:tc>
          <w:tcPr>
            <w:tcW w:w="1200" w:type="dxa"/>
            <w:tcBorders>
              <w:top w:val="nil"/>
              <w:left w:val="nil"/>
              <w:bottom w:val="single" w:sz="4" w:space="0" w:color="auto"/>
              <w:right w:val="single" w:sz="4" w:space="0" w:color="auto"/>
            </w:tcBorders>
            <w:shd w:val="clear" w:color="auto" w:fill="auto"/>
            <w:vAlign w:val="center"/>
            <w:hideMark/>
          </w:tcPr>
          <w:p w14:paraId="7910F5D5" w14:textId="77777777" w:rsidR="006A148E" w:rsidRPr="0077370D" w:rsidRDefault="006A148E" w:rsidP="00DB6B76">
            <w:pPr>
              <w:jc w:val="right"/>
              <w:rPr>
                <w:b/>
                <w:bCs/>
                <w:sz w:val="20"/>
                <w:szCs w:val="20"/>
                <w:lang w:val="ro-MD"/>
              </w:rPr>
            </w:pPr>
            <w:r>
              <w:rPr>
                <w:b/>
                <w:bCs/>
                <w:sz w:val="20"/>
                <w:szCs w:val="20"/>
                <w:lang w:val="ro-MD"/>
              </w:rPr>
              <w:t>320,6</w:t>
            </w:r>
          </w:p>
        </w:tc>
        <w:tc>
          <w:tcPr>
            <w:tcW w:w="1200" w:type="dxa"/>
            <w:tcBorders>
              <w:top w:val="nil"/>
              <w:left w:val="nil"/>
              <w:bottom w:val="single" w:sz="4" w:space="0" w:color="auto"/>
              <w:right w:val="single" w:sz="4" w:space="0" w:color="auto"/>
            </w:tcBorders>
            <w:shd w:val="clear" w:color="auto" w:fill="auto"/>
            <w:vAlign w:val="center"/>
            <w:hideMark/>
          </w:tcPr>
          <w:p w14:paraId="1AB3E431" w14:textId="77777777" w:rsidR="006A148E" w:rsidRPr="0077370D" w:rsidRDefault="006A148E" w:rsidP="00DB6B76">
            <w:pPr>
              <w:jc w:val="right"/>
              <w:rPr>
                <w:b/>
                <w:bCs/>
                <w:sz w:val="20"/>
                <w:szCs w:val="20"/>
                <w:lang w:val="ro-MD"/>
              </w:rPr>
            </w:pPr>
            <w:r>
              <w:rPr>
                <w:b/>
                <w:bCs/>
                <w:sz w:val="20"/>
                <w:szCs w:val="20"/>
                <w:lang w:val="ro-MD"/>
              </w:rPr>
              <w:t>323,8</w:t>
            </w:r>
          </w:p>
        </w:tc>
        <w:tc>
          <w:tcPr>
            <w:tcW w:w="899" w:type="dxa"/>
            <w:tcBorders>
              <w:top w:val="nil"/>
              <w:left w:val="nil"/>
              <w:bottom w:val="single" w:sz="4" w:space="0" w:color="auto"/>
              <w:right w:val="single" w:sz="4" w:space="0" w:color="auto"/>
            </w:tcBorders>
            <w:shd w:val="clear" w:color="auto" w:fill="auto"/>
            <w:vAlign w:val="center"/>
          </w:tcPr>
          <w:p w14:paraId="0245F05D" w14:textId="77777777" w:rsidR="006A148E" w:rsidRPr="0077370D" w:rsidRDefault="006A148E" w:rsidP="00DB6B76">
            <w:pPr>
              <w:jc w:val="right"/>
              <w:rPr>
                <w:i/>
                <w:iCs/>
                <w:sz w:val="20"/>
                <w:szCs w:val="20"/>
                <w:lang w:val="ro-MD"/>
              </w:rPr>
            </w:pPr>
            <w:r w:rsidRPr="0077370D">
              <w:rPr>
                <w:i/>
                <w:iCs/>
                <w:sz w:val="20"/>
                <w:szCs w:val="20"/>
                <w:lang w:val="ro-MD"/>
              </w:rPr>
              <w:t>X</w:t>
            </w:r>
          </w:p>
        </w:tc>
        <w:tc>
          <w:tcPr>
            <w:tcW w:w="901" w:type="dxa"/>
            <w:tcBorders>
              <w:top w:val="nil"/>
              <w:left w:val="nil"/>
              <w:bottom w:val="single" w:sz="4" w:space="0" w:color="auto"/>
              <w:right w:val="single" w:sz="4" w:space="0" w:color="auto"/>
            </w:tcBorders>
            <w:shd w:val="clear" w:color="auto" w:fill="auto"/>
            <w:vAlign w:val="center"/>
          </w:tcPr>
          <w:p w14:paraId="5022DAFA" w14:textId="77777777" w:rsidR="006A148E" w:rsidRPr="0077370D" w:rsidRDefault="006A148E" w:rsidP="00DB6B76">
            <w:pPr>
              <w:jc w:val="right"/>
              <w:rPr>
                <w:i/>
                <w:iCs/>
                <w:sz w:val="20"/>
                <w:szCs w:val="20"/>
                <w:lang w:val="ro-MD"/>
              </w:rPr>
            </w:pPr>
            <w:r w:rsidRPr="0077370D">
              <w:rPr>
                <w:i/>
                <w:iCs/>
                <w:sz w:val="20"/>
                <w:szCs w:val="20"/>
                <w:lang w:val="ro-MD"/>
              </w:rPr>
              <w:t>X</w:t>
            </w:r>
          </w:p>
        </w:tc>
      </w:tr>
      <w:tr w:rsidR="006A148E" w:rsidRPr="0077370D" w14:paraId="5EEBE8C0" w14:textId="77777777" w:rsidTr="00DB6B76">
        <w:trPr>
          <w:trHeight w:val="254"/>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43769538" w14:textId="77777777" w:rsidR="006A148E" w:rsidRPr="0077370D" w:rsidRDefault="006A148E" w:rsidP="00DB6B76">
            <w:pPr>
              <w:jc w:val="both"/>
              <w:rPr>
                <w:sz w:val="20"/>
                <w:szCs w:val="20"/>
                <w:lang w:val="ro-MD"/>
              </w:rPr>
            </w:pPr>
            <w:r w:rsidRPr="0077370D">
              <w:rPr>
                <w:sz w:val="20"/>
                <w:szCs w:val="20"/>
                <w:lang w:val="ro-MD"/>
              </w:rPr>
              <w:t xml:space="preserve"> </w:t>
            </w:r>
            <w:r w:rsidRPr="0077370D">
              <w:rPr>
                <w:i/>
                <w:iCs/>
                <w:sz w:val="20"/>
                <w:szCs w:val="20"/>
                <w:lang w:val="ro-MD"/>
              </w:rPr>
              <w:t>față de anul precedent, în prețuri comparabile</w:t>
            </w:r>
          </w:p>
        </w:tc>
        <w:tc>
          <w:tcPr>
            <w:tcW w:w="1048" w:type="dxa"/>
            <w:tcBorders>
              <w:top w:val="nil"/>
              <w:left w:val="nil"/>
              <w:bottom w:val="single" w:sz="4" w:space="0" w:color="auto"/>
              <w:right w:val="single" w:sz="4" w:space="0" w:color="auto"/>
            </w:tcBorders>
            <w:shd w:val="clear" w:color="auto" w:fill="auto"/>
            <w:vAlign w:val="center"/>
            <w:hideMark/>
          </w:tcPr>
          <w:p w14:paraId="37477117" w14:textId="77777777" w:rsidR="006A148E" w:rsidRPr="0077370D" w:rsidRDefault="006A148E" w:rsidP="00DB6B76">
            <w:pPr>
              <w:jc w:val="center"/>
              <w:rPr>
                <w:sz w:val="20"/>
                <w:szCs w:val="20"/>
                <w:lang w:val="ro-MD"/>
              </w:rPr>
            </w:pPr>
            <w:r w:rsidRPr="0077370D">
              <w:rPr>
                <w:sz w:val="20"/>
                <w:szCs w:val="20"/>
                <w:lang w:val="ro-MD"/>
              </w:rPr>
              <w:t>%</w:t>
            </w:r>
          </w:p>
        </w:tc>
        <w:tc>
          <w:tcPr>
            <w:tcW w:w="1349" w:type="dxa"/>
            <w:tcBorders>
              <w:top w:val="nil"/>
              <w:left w:val="nil"/>
              <w:bottom w:val="single" w:sz="4" w:space="0" w:color="auto"/>
              <w:right w:val="single" w:sz="4" w:space="0" w:color="auto"/>
            </w:tcBorders>
            <w:shd w:val="clear" w:color="auto" w:fill="auto"/>
            <w:vAlign w:val="center"/>
            <w:hideMark/>
          </w:tcPr>
          <w:p w14:paraId="4ACA60D6" w14:textId="77777777" w:rsidR="006A148E" w:rsidRPr="0077370D" w:rsidRDefault="006A148E" w:rsidP="00DB6B76">
            <w:pPr>
              <w:jc w:val="right"/>
              <w:rPr>
                <w:i/>
                <w:iCs/>
                <w:sz w:val="20"/>
                <w:szCs w:val="20"/>
                <w:lang w:val="ro-MD"/>
              </w:rPr>
            </w:pPr>
            <w:r>
              <w:rPr>
                <w:i/>
                <w:iCs/>
                <w:sz w:val="20"/>
                <w:szCs w:val="20"/>
                <w:lang w:val="ro-MD"/>
              </w:rPr>
              <w:t>103,5</w:t>
            </w:r>
          </w:p>
        </w:tc>
        <w:tc>
          <w:tcPr>
            <w:tcW w:w="1200" w:type="dxa"/>
            <w:tcBorders>
              <w:top w:val="nil"/>
              <w:left w:val="nil"/>
              <w:bottom w:val="single" w:sz="4" w:space="0" w:color="auto"/>
              <w:right w:val="single" w:sz="4" w:space="0" w:color="auto"/>
            </w:tcBorders>
            <w:shd w:val="clear" w:color="auto" w:fill="auto"/>
            <w:vAlign w:val="center"/>
            <w:hideMark/>
          </w:tcPr>
          <w:p w14:paraId="50F1D7A5" w14:textId="77777777" w:rsidR="006A148E" w:rsidRPr="0077370D" w:rsidRDefault="006A148E" w:rsidP="00DB6B76">
            <w:pPr>
              <w:jc w:val="right"/>
              <w:rPr>
                <w:i/>
                <w:iCs/>
                <w:sz w:val="20"/>
                <w:szCs w:val="20"/>
                <w:lang w:val="ro-MD"/>
              </w:rPr>
            </w:pPr>
            <w:r>
              <w:rPr>
                <w:i/>
                <w:iCs/>
                <w:sz w:val="20"/>
                <w:szCs w:val="20"/>
                <w:lang w:val="ro-MD"/>
              </w:rPr>
              <w:t>102,5</w:t>
            </w:r>
          </w:p>
        </w:tc>
        <w:tc>
          <w:tcPr>
            <w:tcW w:w="1200" w:type="dxa"/>
            <w:tcBorders>
              <w:top w:val="nil"/>
              <w:left w:val="nil"/>
              <w:bottom w:val="single" w:sz="4" w:space="0" w:color="auto"/>
              <w:right w:val="single" w:sz="4" w:space="0" w:color="auto"/>
            </w:tcBorders>
            <w:shd w:val="clear" w:color="auto" w:fill="auto"/>
            <w:vAlign w:val="center"/>
            <w:hideMark/>
          </w:tcPr>
          <w:p w14:paraId="68EAAFFA" w14:textId="77777777" w:rsidR="006A148E" w:rsidRPr="0077370D" w:rsidRDefault="006A148E" w:rsidP="00DB6B76">
            <w:pPr>
              <w:jc w:val="right"/>
              <w:rPr>
                <w:i/>
                <w:iCs/>
                <w:sz w:val="20"/>
                <w:szCs w:val="20"/>
                <w:lang w:val="ro-MD"/>
              </w:rPr>
            </w:pPr>
            <w:r>
              <w:rPr>
                <w:i/>
                <w:iCs/>
                <w:sz w:val="20"/>
                <w:szCs w:val="20"/>
                <w:lang w:val="ro-MD"/>
              </w:rPr>
              <w:t>100,1</w:t>
            </w:r>
          </w:p>
        </w:tc>
        <w:tc>
          <w:tcPr>
            <w:tcW w:w="899" w:type="dxa"/>
            <w:tcBorders>
              <w:top w:val="nil"/>
              <w:left w:val="nil"/>
              <w:bottom w:val="single" w:sz="4" w:space="0" w:color="auto"/>
              <w:right w:val="single" w:sz="4" w:space="0" w:color="auto"/>
            </w:tcBorders>
            <w:shd w:val="clear" w:color="auto" w:fill="auto"/>
            <w:vAlign w:val="center"/>
            <w:hideMark/>
          </w:tcPr>
          <w:p w14:paraId="0E6DFE43" w14:textId="77777777" w:rsidR="006A148E" w:rsidRPr="0077370D" w:rsidRDefault="006A148E" w:rsidP="00DB6B76">
            <w:pPr>
              <w:jc w:val="right"/>
              <w:rPr>
                <w:i/>
                <w:iCs/>
                <w:sz w:val="20"/>
                <w:szCs w:val="20"/>
                <w:lang w:val="ro-MD"/>
              </w:rPr>
            </w:pPr>
            <w:r w:rsidRPr="0077370D">
              <w:rPr>
                <w:i/>
                <w:iCs/>
                <w:sz w:val="20"/>
                <w:szCs w:val="20"/>
                <w:lang w:val="ro-MD"/>
              </w:rPr>
              <w:t>X</w:t>
            </w:r>
          </w:p>
        </w:tc>
        <w:tc>
          <w:tcPr>
            <w:tcW w:w="901" w:type="dxa"/>
            <w:tcBorders>
              <w:top w:val="nil"/>
              <w:left w:val="nil"/>
              <w:bottom w:val="single" w:sz="4" w:space="0" w:color="auto"/>
              <w:right w:val="single" w:sz="4" w:space="0" w:color="auto"/>
            </w:tcBorders>
            <w:shd w:val="clear" w:color="auto" w:fill="auto"/>
            <w:vAlign w:val="center"/>
            <w:hideMark/>
          </w:tcPr>
          <w:p w14:paraId="2CC00E28" w14:textId="77777777" w:rsidR="006A148E" w:rsidRPr="0077370D" w:rsidRDefault="006A148E" w:rsidP="00DB6B76">
            <w:pPr>
              <w:jc w:val="right"/>
              <w:rPr>
                <w:i/>
                <w:iCs/>
                <w:sz w:val="20"/>
                <w:szCs w:val="20"/>
                <w:lang w:val="ro-MD"/>
              </w:rPr>
            </w:pPr>
            <w:r w:rsidRPr="0077370D">
              <w:rPr>
                <w:i/>
                <w:iCs/>
                <w:sz w:val="20"/>
                <w:szCs w:val="20"/>
                <w:lang w:val="ro-MD"/>
              </w:rPr>
              <w:t>X</w:t>
            </w:r>
          </w:p>
        </w:tc>
      </w:tr>
      <w:tr w:rsidR="006A148E" w:rsidRPr="0077370D" w14:paraId="6691F4AA" w14:textId="77777777" w:rsidTr="00DB6B76">
        <w:trPr>
          <w:trHeight w:val="356"/>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1B4CEDE3" w14:textId="5828F242" w:rsidR="006A148E" w:rsidRPr="0077370D" w:rsidRDefault="006A148E" w:rsidP="00397DE6">
            <w:pPr>
              <w:jc w:val="both"/>
              <w:rPr>
                <w:b/>
                <w:bCs/>
                <w:sz w:val="20"/>
                <w:szCs w:val="20"/>
                <w:vertAlign w:val="superscript"/>
                <w:lang w:val="ro-MD"/>
              </w:rPr>
            </w:pPr>
            <w:r w:rsidRPr="0077370D">
              <w:rPr>
                <w:b/>
                <w:bCs/>
                <w:sz w:val="20"/>
                <w:szCs w:val="20"/>
                <w:lang w:val="ro-MD"/>
              </w:rPr>
              <w:lastRenderedPageBreak/>
              <w:t>Indicele prețurilor de consum</w:t>
            </w:r>
          </w:p>
        </w:tc>
        <w:tc>
          <w:tcPr>
            <w:tcW w:w="1048" w:type="dxa"/>
            <w:tcBorders>
              <w:top w:val="nil"/>
              <w:left w:val="nil"/>
              <w:bottom w:val="single" w:sz="4" w:space="0" w:color="auto"/>
              <w:right w:val="single" w:sz="4" w:space="0" w:color="auto"/>
            </w:tcBorders>
            <w:shd w:val="clear" w:color="auto" w:fill="auto"/>
            <w:vAlign w:val="center"/>
            <w:hideMark/>
          </w:tcPr>
          <w:p w14:paraId="714ED2A9" w14:textId="77777777" w:rsidR="006A148E" w:rsidRPr="0077370D" w:rsidRDefault="006A148E" w:rsidP="00DB6B76">
            <w:pPr>
              <w:jc w:val="center"/>
              <w:rPr>
                <w:sz w:val="20"/>
                <w:szCs w:val="20"/>
                <w:lang w:val="ro-MD"/>
              </w:rPr>
            </w:pPr>
          </w:p>
        </w:tc>
        <w:tc>
          <w:tcPr>
            <w:tcW w:w="1349" w:type="dxa"/>
            <w:tcBorders>
              <w:top w:val="nil"/>
              <w:left w:val="nil"/>
              <w:bottom w:val="single" w:sz="4" w:space="0" w:color="auto"/>
              <w:right w:val="single" w:sz="4" w:space="0" w:color="auto"/>
            </w:tcBorders>
            <w:shd w:val="clear" w:color="auto" w:fill="auto"/>
            <w:vAlign w:val="center"/>
            <w:hideMark/>
          </w:tcPr>
          <w:p w14:paraId="77F49C3F" w14:textId="77777777" w:rsidR="006A148E" w:rsidRPr="0077370D" w:rsidRDefault="006A148E" w:rsidP="00DB6B76">
            <w:pPr>
              <w:jc w:val="right"/>
              <w:rPr>
                <w:i/>
                <w:iCs/>
                <w:sz w:val="20"/>
                <w:szCs w:val="20"/>
                <w:lang w:val="ro-MD"/>
              </w:rPr>
            </w:pPr>
          </w:p>
        </w:tc>
        <w:tc>
          <w:tcPr>
            <w:tcW w:w="1200" w:type="dxa"/>
            <w:tcBorders>
              <w:top w:val="nil"/>
              <w:left w:val="nil"/>
              <w:bottom w:val="single" w:sz="4" w:space="0" w:color="auto"/>
              <w:right w:val="single" w:sz="4" w:space="0" w:color="auto"/>
            </w:tcBorders>
            <w:shd w:val="clear" w:color="auto" w:fill="auto"/>
            <w:vAlign w:val="center"/>
            <w:hideMark/>
          </w:tcPr>
          <w:p w14:paraId="7E1B0AA7" w14:textId="77777777" w:rsidR="006A148E" w:rsidRPr="0077370D" w:rsidRDefault="006A148E" w:rsidP="00DB6B76">
            <w:pPr>
              <w:jc w:val="right"/>
              <w:rPr>
                <w:i/>
                <w:iCs/>
                <w:sz w:val="20"/>
                <w:szCs w:val="20"/>
                <w:lang w:val="ro-MD"/>
              </w:rPr>
            </w:pPr>
            <w:r w:rsidRPr="0077370D">
              <w:rPr>
                <w:i/>
                <w:iCs/>
                <w:sz w:val="20"/>
                <w:szCs w:val="20"/>
                <w:lang w:val="ro-MD"/>
              </w:rPr>
              <w:t> </w:t>
            </w:r>
          </w:p>
        </w:tc>
        <w:tc>
          <w:tcPr>
            <w:tcW w:w="1200" w:type="dxa"/>
            <w:tcBorders>
              <w:top w:val="nil"/>
              <w:left w:val="nil"/>
              <w:bottom w:val="single" w:sz="4" w:space="0" w:color="auto"/>
              <w:right w:val="single" w:sz="4" w:space="0" w:color="auto"/>
            </w:tcBorders>
            <w:shd w:val="clear" w:color="auto" w:fill="auto"/>
            <w:vAlign w:val="center"/>
            <w:hideMark/>
          </w:tcPr>
          <w:p w14:paraId="6E74ACEA" w14:textId="77777777" w:rsidR="006A148E" w:rsidRPr="0077370D" w:rsidRDefault="006A148E" w:rsidP="00DB6B76">
            <w:pPr>
              <w:jc w:val="right"/>
              <w:rPr>
                <w:i/>
                <w:iCs/>
                <w:sz w:val="20"/>
                <w:szCs w:val="20"/>
                <w:lang w:val="ro-MD"/>
              </w:rPr>
            </w:pPr>
            <w:r w:rsidRPr="0077370D">
              <w:rPr>
                <w:i/>
                <w:iCs/>
                <w:sz w:val="20"/>
                <w:szCs w:val="20"/>
                <w:lang w:val="ro-MD"/>
              </w:rPr>
              <w:t> </w:t>
            </w:r>
          </w:p>
        </w:tc>
        <w:tc>
          <w:tcPr>
            <w:tcW w:w="899" w:type="dxa"/>
            <w:tcBorders>
              <w:top w:val="nil"/>
              <w:left w:val="nil"/>
              <w:bottom w:val="single" w:sz="4" w:space="0" w:color="auto"/>
              <w:right w:val="single" w:sz="4" w:space="0" w:color="auto"/>
            </w:tcBorders>
            <w:shd w:val="clear" w:color="auto" w:fill="auto"/>
            <w:vAlign w:val="center"/>
            <w:hideMark/>
          </w:tcPr>
          <w:p w14:paraId="0D1A7DC7" w14:textId="77777777" w:rsidR="006A148E" w:rsidRPr="0077370D" w:rsidRDefault="006A148E" w:rsidP="00DB6B76">
            <w:pPr>
              <w:jc w:val="right"/>
              <w:rPr>
                <w:i/>
                <w:iCs/>
                <w:sz w:val="20"/>
                <w:szCs w:val="20"/>
                <w:lang w:val="ro-MD"/>
              </w:rPr>
            </w:pPr>
            <w:r w:rsidRPr="0077370D">
              <w:rPr>
                <w:i/>
                <w:iCs/>
                <w:sz w:val="20"/>
                <w:szCs w:val="20"/>
                <w:lang w:val="ro-MD"/>
              </w:rPr>
              <w:t> </w:t>
            </w:r>
          </w:p>
        </w:tc>
        <w:tc>
          <w:tcPr>
            <w:tcW w:w="901" w:type="dxa"/>
            <w:tcBorders>
              <w:top w:val="nil"/>
              <w:left w:val="nil"/>
              <w:bottom w:val="single" w:sz="4" w:space="0" w:color="auto"/>
              <w:right w:val="single" w:sz="4" w:space="0" w:color="auto"/>
            </w:tcBorders>
            <w:shd w:val="clear" w:color="auto" w:fill="auto"/>
            <w:vAlign w:val="center"/>
            <w:hideMark/>
          </w:tcPr>
          <w:p w14:paraId="4C57FD01" w14:textId="77777777" w:rsidR="006A148E" w:rsidRPr="0077370D" w:rsidRDefault="006A148E" w:rsidP="00DB6B76">
            <w:pPr>
              <w:jc w:val="right"/>
              <w:rPr>
                <w:i/>
                <w:iCs/>
                <w:sz w:val="20"/>
                <w:szCs w:val="20"/>
                <w:lang w:val="ro-MD"/>
              </w:rPr>
            </w:pPr>
            <w:r w:rsidRPr="0077370D">
              <w:rPr>
                <w:i/>
                <w:iCs/>
                <w:sz w:val="20"/>
                <w:szCs w:val="20"/>
                <w:lang w:val="ro-MD"/>
              </w:rPr>
              <w:t> </w:t>
            </w:r>
          </w:p>
        </w:tc>
      </w:tr>
      <w:tr w:rsidR="006A148E" w:rsidRPr="0077370D" w14:paraId="7713E46B" w14:textId="77777777" w:rsidTr="00DB6B76">
        <w:trPr>
          <w:trHeight w:val="254"/>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08640DC8" w14:textId="77777777" w:rsidR="006A148E" w:rsidRPr="0077370D" w:rsidRDefault="006A148E" w:rsidP="00DB6B76">
            <w:pPr>
              <w:jc w:val="both"/>
              <w:rPr>
                <w:i/>
                <w:iCs/>
                <w:sz w:val="20"/>
                <w:szCs w:val="20"/>
                <w:lang w:val="ro-MD"/>
              </w:rPr>
            </w:pPr>
            <w:r w:rsidRPr="0077370D">
              <w:rPr>
                <w:i/>
                <w:iCs/>
                <w:sz w:val="20"/>
                <w:szCs w:val="20"/>
                <w:lang w:val="ro-MD"/>
              </w:rPr>
              <w:t xml:space="preserve"> mediu anual</w:t>
            </w:r>
          </w:p>
        </w:tc>
        <w:tc>
          <w:tcPr>
            <w:tcW w:w="1048" w:type="dxa"/>
            <w:tcBorders>
              <w:top w:val="nil"/>
              <w:left w:val="nil"/>
              <w:bottom w:val="single" w:sz="4" w:space="0" w:color="auto"/>
              <w:right w:val="single" w:sz="4" w:space="0" w:color="auto"/>
            </w:tcBorders>
            <w:shd w:val="clear" w:color="auto" w:fill="auto"/>
            <w:vAlign w:val="center"/>
            <w:hideMark/>
          </w:tcPr>
          <w:p w14:paraId="017153FA" w14:textId="77777777" w:rsidR="006A148E" w:rsidRPr="0077370D" w:rsidRDefault="006A148E" w:rsidP="00DB6B76">
            <w:pPr>
              <w:jc w:val="center"/>
              <w:rPr>
                <w:sz w:val="20"/>
                <w:szCs w:val="20"/>
                <w:lang w:val="ro-MD"/>
              </w:rPr>
            </w:pPr>
            <w:r w:rsidRPr="0077370D">
              <w:rPr>
                <w:sz w:val="20"/>
                <w:szCs w:val="20"/>
                <w:lang w:val="ro-MD"/>
              </w:rPr>
              <w:t>%</w:t>
            </w:r>
          </w:p>
        </w:tc>
        <w:tc>
          <w:tcPr>
            <w:tcW w:w="1349" w:type="dxa"/>
            <w:tcBorders>
              <w:top w:val="nil"/>
              <w:left w:val="nil"/>
              <w:bottom w:val="single" w:sz="4" w:space="0" w:color="auto"/>
              <w:right w:val="single" w:sz="4" w:space="0" w:color="auto"/>
            </w:tcBorders>
            <w:shd w:val="clear" w:color="auto" w:fill="auto"/>
            <w:vAlign w:val="center"/>
            <w:hideMark/>
          </w:tcPr>
          <w:p w14:paraId="73AF58A3" w14:textId="77777777" w:rsidR="006A148E" w:rsidRPr="0077370D" w:rsidRDefault="006A148E" w:rsidP="00DB6B76">
            <w:pPr>
              <w:jc w:val="right"/>
              <w:rPr>
                <w:i/>
                <w:iCs/>
                <w:sz w:val="20"/>
                <w:szCs w:val="20"/>
                <w:lang w:val="ro-MD"/>
              </w:rPr>
            </w:pPr>
            <w:r>
              <w:rPr>
                <w:i/>
                <w:iCs/>
                <w:sz w:val="20"/>
                <w:szCs w:val="20"/>
                <w:lang w:val="ro-MD"/>
              </w:rPr>
              <w:t>105,0</w:t>
            </w:r>
          </w:p>
        </w:tc>
        <w:tc>
          <w:tcPr>
            <w:tcW w:w="1200" w:type="dxa"/>
            <w:tcBorders>
              <w:top w:val="nil"/>
              <w:left w:val="nil"/>
              <w:bottom w:val="single" w:sz="4" w:space="0" w:color="auto"/>
              <w:right w:val="single" w:sz="4" w:space="0" w:color="auto"/>
            </w:tcBorders>
            <w:shd w:val="clear" w:color="auto" w:fill="auto"/>
            <w:vAlign w:val="center"/>
            <w:hideMark/>
          </w:tcPr>
          <w:p w14:paraId="28E8559C" w14:textId="77777777" w:rsidR="006A148E" w:rsidRPr="0077370D" w:rsidRDefault="006A148E" w:rsidP="00DB6B76">
            <w:pPr>
              <w:jc w:val="right"/>
              <w:rPr>
                <w:i/>
                <w:iCs/>
                <w:sz w:val="20"/>
                <w:szCs w:val="20"/>
                <w:lang w:val="ro-MD"/>
              </w:rPr>
            </w:pPr>
            <w:r>
              <w:rPr>
                <w:i/>
                <w:iCs/>
                <w:sz w:val="20"/>
                <w:szCs w:val="20"/>
                <w:lang w:val="ro-MD"/>
              </w:rPr>
              <w:t>104,8</w:t>
            </w:r>
          </w:p>
        </w:tc>
        <w:tc>
          <w:tcPr>
            <w:tcW w:w="1200" w:type="dxa"/>
            <w:tcBorders>
              <w:top w:val="nil"/>
              <w:left w:val="nil"/>
              <w:bottom w:val="single" w:sz="4" w:space="0" w:color="auto"/>
              <w:right w:val="single" w:sz="4" w:space="0" w:color="auto"/>
            </w:tcBorders>
            <w:shd w:val="clear" w:color="auto" w:fill="auto"/>
            <w:vAlign w:val="center"/>
            <w:hideMark/>
          </w:tcPr>
          <w:p w14:paraId="7429125E" w14:textId="77777777" w:rsidR="006A148E" w:rsidRPr="0077370D" w:rsidRDefault="006A148E" w:rsidP="00DB6B76">
            <w:pPr>
              <w:jc w:val="right"/>
              <w:rPr>
                <w:i/>
                <w:iCs/>
                <w:sz w:val="20"/>
                <w:szCs w:val="20"/>
                <w:lang w:val="ro-MD"/>
              </w:rPr>
            </w:pPr>
            <w:r>
              <w:rPr>
                <w:i/>
                <w:iCs/>
                <w:sz w:val="20"/>
                <w:szCs w:val="20"/>
                <w:lang w:val="ro-MD"/>
              </w:rPr>
              <w:t>104,7</w:t>
            </w:r>
          </w:p>
        </w:tc>
        <w:tc>
          <w:tcPr>
            <w:tcW w:w="899" w:type="dxa"/>
            <w:tcBorders>
              <w:top w:val="nil"/>
              <w:left w:val="nil"/>
              <w:bottom w:val="single" w:sz="4" w:space="0" w:color="auto"/>
              <w:right w:val="single" w:sz="4" w:space="0" w:color="auto"/>
            </w:tcBorders>
            <w:shd w:val="clear" w:color="auto" w:fill="auto"/>
            <w:vAlign w:val="center"/>
            <w:hideMark/>
          </w:tcPr>
          <w:p w14:paraId="66B2920A" w14:textId="77777777" w:rsidR="006A148E" w:rsidRPr="0077370D" w:rsidRDefault="006A148E" w:rsidP="00DB6B76">
            <w:pPr>
              <w:jc w:val="right"/>
              <w:rPr>
                <w:i/>
                <w:iCs/>
                <w:sz w:val="20"/>
                <w:szCs w:val="20"/>
                <w:lang w:val="ro-MD"/>
              </w:rPr>
            </w:pPr>
            <w:r>
              <w:rPr>
                <w:i/>
                <w:iCs/>
                <w:sz w:val="20"/>
                <w:szCs w:val="20"/>
                <w:lang w:val="ro-MD"/>
              </w:rPr>
              <w:t>-0</w:t>
            </w:r>
            <w:r w:rsidRPr="0077370D">
              <w:rPr>
                <w:i/>
                <w:iCs/>
                <w:sz w:val="20"/>
                <w:szCs w:val="20"/>
                <w:lang w:val="ro-MD"/>
              </w:rPr>
              <w:t>,</w:t>
            </w:r>
            <w:r>
              <w:rPr>
                <w:i/>
                <w:iCs/>
                <w:sz w:val="20"/>
                <w:szCs w:val="20"/>
                <w:lang w:val="ro-MD"/>
              </w:rPr>
              <w:t>3</w:t>
            </w:r>
          </w:p>
        </w:tc>
        <w:tc>
          <w:tcPr>
            <w:tcW w:w="901" w:type="dxa"/>
            <w:tcBorders>
              <w:top w:val="nil"/>
              <w:left w:val="nil"/>
              <w:bottom w:val="single" w:sz="4" w:space="0" w:color="auto"/>
              <w:right w:val="single" w:sz="4" w:space="0" w:color="auto"/>
            </w:tcBorders>
            <w:shd w:val="clear" w:color="auto" w:fill="auto"/>
            <w:vAlign w:val="center"/>
            <w:hideMark/>
          </w:tcPr>
          <w:p w14:paraId="6B996711" w14:textId="77777777" w:rsidR="006A148E" w:rsidRPr="0077370D" w:rsidRDefault="006A148E" w:rsidP="00DB6B76">
            <w:pPr>
              <w:jc w:val="right"/>
              <w:rPr>
                <w:i/>
                <w:iCs/>
                <w:sz w:val="20"/>
                <w:szCs w:val="20"/>
                <w:lang w:val="ro-MD"/>
              </w:rPr>
            </w:pPr>
            <w:r w:rsidRPr="0077370D">
              <w:rPr>
                <w:i/>
                <w:iCs/>
                <w:sz w:val="20"/>
                <w:szCs w:val="20"/>
                <w:lang w:val="ro-MD"/>
              </w:rPr>
              <w:t>X</w:t>
            </w:r>
          </w:p>
        </w:tc>
      </w:tr>
      <w:tr w:rsidR="006A148E" w:rsidRPr="0077370D" w14:paraId="67712F93" w14:textId="77777777" w:rsidTr="00DB6B76">
        <w:trPr>
          <w:trHeight w:val="254"/>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512ED6C7" w14:textId="77777777" w:rsidR="006A148E" w:rsidRPr="0077370D" w:rsidRDefault="006A148E" w:rsidP="00DB6B76">
            <w:pPr>
              <w:jc w:val="both"/>
              <w:rPr>
                <w:i/>
                <w:iCs/>
                <w:sz w:val="20"/>
                <w:szCs w:val="20"/>
                <w:lang w:val="ro-MD"/>
              </w:rPr>
            </w:pPr>
            <w:r w:rsidRPr="0077370D">
              <w:rPr>
                <w:i/>
                <w:iCs/>
                <w:sz w:val="20"/>
                <w:szCs w:val="20"/>
                <w:lang w:val="ro-MD"/>
              </w:rPr>
              <w:t xml:space="preserve"> la sfârșitul anului</w:t>
            </w:r>
          </w:p>
        </w:tc>
        <w:tc>
          <w:tcPr>
            <w:tcW w:w="1048" w:type="dxa"/>
            <w:tcBorders>
              <w:top w:val="nil"/>
              <w:left w:val="nil"/>
              <w:bottom w:val="single" w:sz="4" w:space="0" w:color="auto"/>
              <w:right w:val="single" w:sz="4" w:space="0" w:color="auto"/>
            </w:tcBorders>
            <w:shd w:val="clear" w:color="auto" w:fill="auto"/>
            <w:vAlign w:val="center"/>
            <w:hideMark/>
          </w:tcPr>
          <w:p w14:paraId="0CF27E84" w14:textId="77777777" w:rsidR="006A148E" w:rsidRPr="0077370D" w:rsidRDefault="006A148E" w:rsidP="00DB6B76">
            <w:pPr>
              <w:jc w:val="center"/>
              <w:rPr>
                <w:sz w:val="20"/>
                <w:szCs w:val="20"/>
                <w:lang w:val="ro-MD"/>
              </w:rPr>
            </w:pPr>
            <w:r w:rsidRPr="0077370D">
              <w:rPr>
                <w:sz w:val="20"/>
                <w:szCs w:val="20"/>
                <w:lang w:val="ro-MD"/>
              </w:rPr>
              <w:t>%</w:t>
            </w:r>
          </w:p>
        </w:tc>
        <w:tc>
          <w:tcPr>
            <w:tcW w:w="1349" w:type="dxa"/>
            <w:tcBorders>
              <w:top w:val="nil"/>
              <w:left w:val="nil"/>
              <w:bottom w:val="single" w:sz="4" w:space="0" w:color="auto"/>
              <w:right w:val="single" w:sz="4" w:space="0" w:color="auto"/>
            </w:tcBorders>
            <w:shd w:val="clear" w:color="auto" w:fill="auto"/>
            <w:vAlign w:val="center"/>
            <w:hideMark/>
          </w:tcPr>
          <w:p w14:paraId="4DEC48D9" w14:textId="77777777" w:rsidR="006A148E" w:rsidRPr="0077370D" w:rsidRDefault="006A148E" w:rsidP="00DB6B76">
            <w:pPr>
              <w:jc w:val="right"/>
              <w:rPr>
                <w:i/>
                <w:iCs/>
                <w:sz w:val="20"/>
                <w:szCs w:val="20"/>
                <w:lang w:val="ro-MD"/>
              </w:rPr>
            </w:pPr>
            <w:r>
              <w:rPr>
                <w:i/>
                <w:iCs/>
                <w:sz w:val="20"/>
                <w:szCs w:val="20"/>
                <w:lang w:val="ro-MD"/>
              </w:rPr>
              <w:t>105,5</w:t>
            </w:r>
          </w:p>
        </w:tc>
        <w:tc>
          <w:tcPr>
            <w:tcW w:w="1200" w:type="dxa"/>
            <w:tcBorders>
              <w:top w:val="nil"/>
              <w:left w:val="nil"/>
              <w:bottom w:val="single" w:sz="4" w:space="0" w:color="auto"/>
              <w:right w:val="single" w:sz="4" w:space="0" w:color="auto"/>
            </w:tcBorders>
            <w:shd w:val="clear" w:color="auto" w:fill="auto"/>
            <w:vAlign w:val="center"/>
            <w:hideMark/>
          </w:tcPr>
          <w:p w14:paraId="7CB37DD3" w14:textId="77777777" w:rsidR="006A148E" w:rsidRPr="0077370D" w:rsidRDefault="006A148E" w:rsidP="00DB6B76">
            <w:pPr>
              <w:jc w:val="right"/>
              <w:rPr>
                <w:i/>
                <w:iCs/>
                <w:sz w:val="20"/>
                <w:szCs w:val="20"/>
                <w:lang w:val="ro-MD"/>
              </w:rPr>
            </w:pPr>
            <w:r>
              <w:rPr>
                <w:i/>
                <w:iCs/>
                <w:sz w:val="20"/>
                <w:szCs w:val="20"/>
                <w:lang w:val="ro-MD"/>
              </w:rPr>
              <w:t>106,1</w:t>
            </w:r>
          </w:p>
        </w:tc>
        <w:tc>
          <w:tcPr>
            <w:tcW w:w="1200" w:type="dxa"/>
            <w:tcBorders>
              <w:top w:val="nil"/>
              <w:left w:val="nil"/>
              <w:bottom w:val="single" w:sz="4" w:space="0" w:color="auto"/>
              <w:right w:val="single" w:sz="4" w:space="0" w:color="auto"/>
            </w:tcBorders>
            <w:shd w:val="clear" w:color="auto" w:fill="auto"/>
            <w:vAlign w:val="center"/>
            <w:hideMark/>
          </w:tcPr>
          <w:p w14:paraId="0CEF156C" w14:textId="77777777" w:rsidR="006A148E" w:rsidRPr="0077370D" w:rsidRDefault="006A148E" w:rsidP="00DB6B76">
            <w:pPr>
              <w:jc w:val="right"/>
              <w:rPr>
                <w:i/>
                <w:iCs/>
                <w:sz w:val="20"/>
                <w:szCs w:val="20"/>
                <w:lang w:val="ro-MD"/>
              </w:rPr>
            </w:pPr>
            <w:r>
              <w:rPr>
                <w:i/>
                <w:iCs/>
                <w:sz w:val="20"/>
                <w:szCs w:val="20"/>
                <w:lang w:val="ro-MD"/>
              </w:rPr>
              <w:t>106,9</w:t>
            </w:r>
          </w:p>
        </w:tc>
        <w:tc>
          <w:tcPr>
            <w:tcW w:w="899" w:type="dxa"/>
            <w:tcBorders>
              <w:top w:val="nil"/>
              <w:left w:val="nil"/>
              <w:bottom w:val="single" w:sz="4" w:space="0" w:color="auto"/>
              <w:right w:val="single" w:sz="4" w:space="0" w:color="auto"/>
            </w:tcBorders>
            <w:shd w:val="clear" w:color="auto" w:fill="auto"/>
            <w:vAlign w:val="center"/>
            <w:hideMark/>
          </w:tcPr>
          <w:p w14:paraId="4B1576D2" w14:textId="77777777" w:rsidR="006A148E" w:rsidRPr="00A76414" w:rsidRDefault="006A148E" w:rsidP="00DB6B76">
            <w:pPr>
              <w:jc w:val="right"/>
              <w:rPr>
                <w:i/>
                <w:iCs/>
                <w:sz w:val="20"/>
                <w:szCs w:val="20"/>
              </w:rPr>
            </w:pPr>
            <w:r>
              <w:rPr>
                <w:i/>
                <w:iCs/>
                <w:sz w:val="20"/>
                <w:szCs w:val="20"/>
                <w:lang w:val="ro-MD"/>
              </w:rPr>
              <w:t>1,4</w:t>
            </w:r>
          </w:p>
        </w:tc>
        <w:tc>
          <w:tcPr>
            <w:tcW w:w="901" w:type="dxa"/>
            <w:tcBorders>
              <w:top w:val="nil"/>
              <w:left w:val="nil"/>
              <w:bottom w:val="single" w:sz="4" w:space="0" w:color="auto"/>
              <w:right w:val="single" w:sz="4" w:space="0" w:color="auto"/>
            </w:tcBorders>
            <w:shd w:val="clear" w:color="auto" w:fill="auto"/>
            <w:vAlign w:val="center"/>
            <w:hideMark/>
          </w:tcPr>
          <w:p w14:paraId="117C4509" w14:textId="77777777" w:rsidR="006A148E" w:rsidRPr="0077370D" w:rsidRDefault="006A148E" w:rsidP="00DB6B76">
            <w:pPr>
              <w:jc w:val="right"/>
              <w:rPr>
                <w:i/>
                <w:iCs/>
                <w:sz w:val="20"/>
                <w:szCs w:val="20"/>
                <w:lang w:val="ro-MD"/>
              </w:rPr>
            </w:pPr>
            <w:r w:rsidRPr="0077370D">
              <w:rPr>
                <w:i/>
                <w:iCs/>
                <w:sz w:val="20"/>
                <w:szCs w:val="20"/>
                <w:lang w:val="ro-MD"/>
              </w:rPr>
              <w:t>X</w:t>
            </w:r>
          </w:p>
        </w:tc>
      </w:tr>
      <w:tr w:rsidR="006A148E" w:rsidRPr="0077370D" w14:paraId="48F6B696" w14:textId="77777777" w:rsidTr="00DB6B76">
        <w:trPr>
          <w:trHeight w:val="356"/>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7C3B1B47" w14:textId="77777777" w:rsidR="006A148E" w:rsidRPr="0077370D" w:rsidRDefault="006A148E" w:rsidP="00DB6B76">
            <w:pPr>
              <w:jc w:val="both"/>
              <w:rPr>
                <w:b/>
                <w:bCs/>
                <w:sz w:val="20"/>
                <w:szCs w:val="20"/>
                <w:lang w:val="ro-MD"/>
              </w:rPr>
            </w:pPr>
            <w:r w:rsidRPr="0077370D">
              <w:rPr>
                <w:b/>
                <w:bCs/>
                <w:sz w:val="20"/>
                <w:szCs w:val="20"/>
                <w:lang w:val="ro-MD"/>
              </w:rPr>
              <w:t>Cursul de schimb al leului</w:t>
            </w:r>
          </w:p>
        </w:tc>
        <w:tc>
          <w:tcPr>
            <w:tcW w:w="1048" w:type="dxa"/>
            <w:tcBorders>
              <w:top w:val="nil"/>
              <w:left w:val="nil"/>
              <w:bottom w:val="single" w:sz="4" w:space="0" w:color="auto"/>
              <w:right w:val="single" w:sz="4" w:space="0" w:color="auto"/>
            </w:tcBorders>
            <w:shd w:val="clear" w:color="auto" w:fill="auto"/>
            <w:vAlign w:val="center"/>
            <w:hideMark/>
          </w:tcPr>
          <w:p w14:paraId="02925CD2" w14:textId="77777777" w:rsidR="006A148E" w:rsidRPr="0077370D" w:rsidRDefault="006A148E" w:rsidP="00DB6B76">
            <w:pPr>
              <w:jc w:val="center"/>
              <w:rPr>
                <w:sz w:val="20"/>
                <w:szCs w:val="20"/>
                <w:lang w:val="ro-MD"/>
              </w:rPr>
            </w:pPr>
          </w:p>
        </w:tc>
        <w:tc>
          <w:tcPr>
            <w:tcW w:w="1349" w:type="dxa"/>
            <w:tcBorders>
              <w:top w:val="nil"/>
              <w:left w:val="nil"/>
              <w:bottom w:val="single" w:sz="4" w:space="0" w:color="auto"/>
              <w:right w:val="single" w:sz="4" w:space="0" w:color="auto"/>
            </w:tcBorders>
            <w:shd w:val="clear" w:color="auto" w:fill="auto"/>
            <w:vAlign w:val="center"/>
            <w:hideMark/>
          </w:tcPr>
          <w:p w14:paraId="43FF98AA" w14:textId="77777777" w:rsidR="006A148E" w:rsidRPr="0077370D" w:rsidRDefault="006A148E" w:rsidP="00DB6B76">
            <w:pPr>
              <w:jc w:val="right"/>
              <w:rPr>
                <w:b/>
                <w:bCs/>
                <w:sz w:val="20"/>
                <w:szCs w:val="20"/>
                <w:lang w:val="ro-MD"/>
              </w:rPr>
            </w:pPr>
          </w:p>
        </w:tc>
        <w:tc>
          <w:tcPr>
            <w:tcW w:w="1200" w:type="dxa"/>
            <w:tcBorders>
              <w:top w:val="nil"/>
              <w:left w:val="nil"/>
              <w:bottom w:val="single" w:sz="4" w:space="0" w:color="auto"/>
              <w:right w:val="single" w:sz="4" w:space="0" w:color="auto"/>
            </w:tcBorders>
            <w:shd w:val="clear" w:color="auto" w:fill="auto"/>
            <w:vAlign w:val="center"/>
            <w:hideMark/>
          </w:tcPr>
          <w:p w14:paraId="3F908A53" w14:textId="77777777" w:rsidR="006A148E" w:rsidRPr="0077370D" w:rsidRDefault="006A148E" w:rsidP="00DB6B76">
            <w:pPr>
              <w:jc w:val="right"/>
              <w:rPr>
                <w:b/>
                <w:bCs/>
                <w:sz w:val="20"/>
                <w:szCs w:val="20"/>
                <w:lang w:val="ro-MD"/>
              </w:rPr>
            </w:pPr>
            <w:r w:rsidRPr="0077370D">
              <w:rPr>
                <w:b/>
                <w:bCs/>
                <w:sz w:val="20"/>
                <w:szCs w:val="20"/>
                <w:lang w:val="ro-MD"/>
              </w:rPr>
              <w:t> </w:t>
            </w:r>
          </w:p>
        </w:tc>
        <w:tc>
          <w:tcPr>
            <w:tcW w:w="1200" w:type="dxa"/>
            <w:tcBorders>
              <w:top w:val="nil"/>
              <w:left w:val="nil"/>
              <w:bottom w:val="single" w:sz="4" w:space="0" w:color="auto"/>
              <w:right w:val="single" w:sz="4" w:space="0" w:color="auto"/>
            </w:tcBorders>
            <w:shd w:val="clear" w:color="auto" w:fill="auto"/>
            <w:vAlign w:val="center"/>
            <w:hideMark/>
          </w:tcPr>
          <w:p w14:paraId="27177775" w14:textId="77777777" w:rsidR="006A148E" w:rsidRPr="0077370D" w:rsidRDefault="006A148E" w:rsidP="00DB6B76">
            <w:pPr>
              <w:jc w:val="right"/>
              <w:rPr>
                <w:b/>
                <w:bCs/>
                <w:sz w:val="20"/>
                <w:szCs w:val="20"/>
                <w:lang w:val="ro-MD"/>
              </w:rPr>
            </w:pPr>
            <w:r w:rsidRPr="0077370D">
              <w:rPr>
                <w:b/>
                <w:bCs/>
                <w:sz w:val="20"/>
                <w:szCs w:val="20"/>
                <w:lang w:val="ro-MD"/>
              </w:rPr>
              <w:t> </w:t>
            </w:r>
          </w:p>
        </w:tc>
        <w:tc>
          <w:tcPr>
            <w:tcW w:w="899" w:type="dxa"/>
            <w:tcBorders>
              <w:top w:val="nil"/>
              <w:left w:val="nil"/>
              <w:bottom w:val="single" w:sz="4" w:space="0" w:color="auto"/>
              <w:right w:val="single" w:sz="4" w:space="0" w:color="auto"/>
            </w:tcBorders>
            <w:shd w:val="clear" w:color="auto" w:fill="auto"/>
            <w:vAlign w:val="center"/>
            <w:hideMark/>
          </w:tcPr>
          <w:p w14:paraId="4A4E8D28" w14:textId="77777777" w:rsidR="006A148E" w:rsidRPr="0077370D" w:rsidRDefault="006A148E" w:rsidP="00DB6B76">
            <w:pPr>
              <w:jc w:val="right"/>
              <w:rPr>
                <w:i/>
                <w:iCs/>
                <w:sz w:val="20"/>
                <w:szCs w:val="20"/>
                <w:lang w:val="ro-MD"/>
              </w:rPr>
            </w:pPr>
            <w:r w:rsidRPr="0077370D">
              <w:rPr>
                <w:i/>
                <w:iCs/>
                <w:sz w:val="20"/>
                <w:szCs w:val="20"/>
                <w:lang w:val="ro-MD"/>
              </w:rPr>
              <w:t> </w:t>
            </w:r>
          </w:p>
        </w:tc>
        <w:tc>
          <w:tcPr>
            <w:tcW w:w="901" w:type="dxa"/>
            <w:tcBorders>
              <w:top w:val="nil"/>
              <w:left w:val="nil"/>
              <w:bottom w:val="single" w:sz="4" w:space="0" w:color="auto"/>
              <w:right w:val="single" w:sz="4" w:space="0" w:color="auto"/>
            </w:tcBorders>
            <w:shd w:val="clear" w:color="auto" w:fill="auto"/>
            <w:vAlign w:val="center"/>
            <w:hideMark/>
          </w:tcPr>
          <w:p w14:paraId="428A2693" w14:textId="77777777" w:rsidR="006A148E" w:rsidRPr="0077370D" w:rsidRDefault="006A148E" w:rsidP="00DB6B76">
            <w:pPr>
              <w:jc w:val="right"/>
              <w:rPr>
                <w:i/>
                <w:iCs/>
                <w:sz w:val="20"/>
                <w:szCs w:val="20"/>
                <w:lang w:val="ro-MD"/>
              </w:rPr>
            </w:pPr>
            <w:r w:rsidRPr="0077370D">
              <w:rPr>
                <w:i/>
                <w:iCs/>
                <w:sz w:val="20"/>
                <w:szCs w:val="20"/>
                <w:lang w:val="ro-MD"/>
              </w:rPr>
              <w:t> </w:t>
            </w:r>
          </w:p>
        </w:tc>
      </w:tr>
      <w:tr w:rsidR="006A148E" w:rsidRPr="0077370D" w14:paraId="446AF157" w14:textId="77777777" w:rsidTr="00DB6B76">
        <w:trPr>
          <w:trHeight w:val="254"/>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3BC76286" w14:textId="77777777" w:rsidR="006A148E" w:rsidRPr="0077370D" w:rsidRDefault="006A148E" w:rsidP="00DB6B76">
            <w:pPr>
              <w:jc w:val="both"/>
              <w:rPr>
                <w:i/>
                <w:iCs/>
                <w:sz w:val="20"/>
                <w:szCs w:val="20"/>
                <w:lang w:val="ro-MD"/>
              </w:rPr>
            </w:pPr>
            <w:r w:rsidRPr="0077370D">
              <w:rPr>
                <w:i/>
                <w:iCs/>
                <w:sz w:val="20"/>
                <w:szCs w:val="20"/>
                <w:lang w:val="ro-MD"/>
              </w:rPr>
              <w:t xml:space="preserve"> mediu anual</w:t>
            </w:r>
          </w:p>
        </w:tc>
        <w:tc>
          <w:tcPr>
            <w:tcW w:w="1048" w:type="dxa"/>
            <w:tcBorders>
              <w:top w:val="nil"/>
              <w:left w:val="nil"/>
              <w:bottom w:val="single" w:sz="4" w:space="0" w:color="auto"/>
              <w:right w:val="single" w:sz="4" w:space="0" w:color="auto"/>
            </w:tcBorders>
            <w:shd w:val="clear" w:color="auto" w:fill="auto"/>
            <w:vAlign w:val="center"/>
            <w:hideMark/>
          </w:tcPr>
          <w:p w14:paraId="6B1B73D6" w14:textId="77777777" w:rsidR="006A148E" w:rsidRPr="0077370D" w:rsidRDefault="006A148E" w:rsidP="00DB6B76">
            <w:pPr>
              <w:ind w:left="-57"/>
              <w:jc w:val="center"/>
              <w:rPr>
                <w:sz w:val="20"/>
                <w:szCs w:val="20"/>
                <w:lang w:val="ro-MD"/>
              </w:rPr>
            </w:pPr>
            <w:r w:rsidRPr="0077370D">
              <w:rPr>
                <w:sz w:val="20"/>
                <w:szCs w:val="20"/>
                <w:lang w:val="ro-MD"/>
              </w:rPr>
              <w:t>lei/dol. SUA</w:t>
            </w:r>
          </w:p>
        </w:tc>
        <w:tc>
          <w:tcPr>
            <w:tcW w:w="1349" w:type="dxa"/>
            <w:tcBorders>
              <w:top w:val="nil"/>
              <w:left w:val="nil"/>
              <w:bottom w:val="single" w:sz="4" w:space="0" w:color="auto"/>
              <w:right w:val="single" w:sz="4" w:space="0" w:color="auto"/>
            </w:tcBorders>
            <w:shd w:val="clear" w:color="auto" w:fill="auto"/>
            <w:vAlign w:val="center"/>
            <w:hideMark/>
          </w:tcPr>
          <w:p w14:paraId="1737CBAF" w14:textId="77777777" w:rsidR="006A148E" w:rsidRPr="0077370D" w:rsidRDefault="006A148E" w:rsidP="00DB6B76">
            <w:pPr>
              <w:jc w:val="right"/>
              <w:rPr>
                <w:b/>
                <w:bCs/>
                <w:sz w:val="20"/>
                <w:szCs w:val="20"/>
                <w:lang w:val="ro-MD"/>
              </w:rPr>
            </w:pPr>
            <w:r>
              <w:rPr>
                <w:b/>
                <w:bCs/>
                <w:sz w:val="20"/>
                <w:szCs w:val="20"/>
                <w:lang w:val="ro-MD"/>
              </w:rPr>
              <w:t>18,93</w:t>
            </w:r>
          </w:p>
        </w:tc>
        <w:tc>
          <w:tcPr>
            <w:tcW w:w="1200" w:type="dxa"/>
            <w:tcBorders>
              <w:top w:val="nil"/>
              <w:left w:val="nil"/>
              <w:bottom w:val="single" w:sz="4" w:space="0" w:color="auto"/>
              <w:right w:val="single" w:sz="4" w:space="0" w:color="auto"/>
            </w:tcBorders>
            <w:shd w:val="clear" w:color="auto" w:fill="auto"/>
            <w:vAlign w:val="center"/>
            <w:hideMark/>
          </w:tcPr>
          <w:p w14:paraId="528DC4A0" w14:textId="77777777" w:rsidR="006A148E" w:rsidRPr="0077370D" w:rsidRDefault="006A148E" w:rsidP="00DB6B76">
            <w:pPr>
              <w:jc w:val="right"/>
              <w:rPr>
                <w:b/>
                <w:bCs/>
                <w:sz w:val="20"/>
                <w:szCs w:val="20"/>
                <w:lang w:val="ro-MD"/>
              </w:rPr>
            </w:pPr>
            <w:r w:rsidRPr="0077370D">
              <w:rPr>
                <w:b/>
                <w:bCs/>
                <w:sz w:val="20"/>
                <w:szCs w:val="20"/>
                <w:lang w:val="ro-MD"/>
              </w:rPr>
              <w:t>18,</w:t>
            </w:r>
            <w:r>
              <w:rPr>
                <w:b/>
                <w:bCs/>
                <w:sz w:val="20"/>
                <w:szCs w:val="20"/>
                <w:lang w:val="ro-MD"/>
              </w:rPr>
              <w:t>01</w:t>
            </w:r>
          </w:p>
        </w:tc>
        <w:tc>
          <w:tcPr>
            <w:tcW w:w="1200" w:type="dxa"/>
            <w:tcBorders>
              <w:top w:val="nil"/>
              <w:left w:val="nil"/>
              <w:bottom w:val="single" w:sz="4" w:space="0" w:color="auto"/>
              <w:right w:val="single" w:sz="4" w:space="0" w:color="auto"/>
            </w:tcBorders>
            <w:shd w:val="clear" w:color="auto" w:fill="auto"/>
            <w:vAlign w:val="center"/>
            <w:hideMark/>
          </w:tcPr>
          <w:p w14:paraId="23BD15FA" w14:textId="77777777" w:rsidR="006A148E" w:rsidRPr="0077370D" w:rsidRDefault="006A148E" w:rsidP="00DB6B76">
            <w:pPr>
              <w:jc w:val="right"/>
              <w:rPr>
                <w:b/>
                <w:bCs/>
                <w:sz w:val="20"/>
                <w:szCs w:val="20"/>
                <w:lang w:val="ro-MD"/>
              </w:rPr>
            </w:pPr>
            <w:r>
              <w:rPr>
                <w:b/>
                <w:bCs/>
                <w:sz w:val="20"/>
                <w:szCs w:val="20"/>
                <w:lang w:val="ro-MD"/>
              </w:rPr>
              <w:t>17,79</w:t>
            </w:r>
          </w:p>
        </w:tc>
        <w:tc>
          <w:tcPr>
            <w:tcW w:w="899" w:type="dxa"/>
            <w:tcBorders>
              <w:top w:val="nil"/>
              <w:left w:val="nil"/>
              <w:bottom w:val="single" w:sz="4" w:space="0" w:color="auto"/>
              <w:right w:val="single" w:sz="4" w:space="0" w:color="auto"/>
            </w:tcBorders>
            <w:shd w:val="clear" w:color="auto" w:fill="auto"/>
            <w:vAlign w:val="center"/>
            <w:hideMark/>
          </w:tcPr>
          <w:p w14:paraId="2800E838" w14:textId="77777777" w:rsidR="006A148E" w:rsidRPr="0077370D" w:rsidRDefault="006A148E" w:rsidP="00DB6B76">
            <w:pPr>
              <w:jc w:val="right"/>
              <w:rPr>
                <w:i/>
                <w:iCs/>
                <w:sz w:val="20"/>
                <w:szCs w:val="20"/>
                <w:lang w:val="ro-MD"/>
              </w:rPr>
            </w:pPr>
            <w:r w:rsidRPr="0077370D">
              <w:rPr>
                <w:i/>
                <w:iCs/>
                <w:sz w:val="20"/>
                <w:szCs w:val="20"/>
                <w:lang w:val="ro-MD"/>
              </w:rPr>
              <w:t>-</w:t>
            </w:r>
            <w:r>
              <w:rPr>
                <w:i/>
                <w:iCs/>
                <w:sz w:val="20"/>
                <w:szCs w:val="20"/>
                <w:lang w:val="ro-MD"/>
              </w:rPr>
              <w:t>1,14</w:t>
            </w:r>
          </w:p>
        </w:tc>
        <w:tc>
          <w:tcPr>
            <w:tcW w:w="901" w:type="dxa"/>
            <w:tcBorders>
              <w:top w:val="nil"/>
              <w:left w:val="nil"/>
              <w:bottom w:val="single" w:sz="4" w:space="0" w:color="auto"/>
              <w:right w:val="single" w:sz="4" w:space="0" w:color="auto"/>
            </w:tcBorders>
            <w:shd w:val="clear" w:color="auto" w:fill="auto"/>
            <w:vAlign w:val="center"/>
            <w:hideMark/>
          </w:tcPr>
          <w:p w14:paraId="45D9825D" w14:textId="77777777" w:rsidR="006A148E" w:rsidRPr="0077370D" w:rsidRDefault="006A148E" w:rsidP="00DB6B76">
            <w:pPr>
              <w:jc w:val="right"/>
              <w:rPr>
                <w:i/>
                <w:iCs/>
                <w:sz w:val="20"/>
                <w:szCs w:val="20"/>
                <w:lang w:val="ro-MD"/>
              </w:rPr>
            </w:pPr>
            <w:r w:rsidRPr="0077370D">
              <w:rPr>
                <w:i/>
                <w:iCs/>
                <w:sz w:val="20"/>
                <w:szCs w:val="20"/>
                <w:lang w:val="ro-MD"/>
              </w:rPr>
              <w:t>9</w:t>
            </w:r>
            <w:r>
              <w:rPr>
                <w:i/>
                <w:iCs/>
                <w:sz w:val="20"/>
                <w:szCs w:val="20"/>
                <w:lang w:val="ro-MD"/>
              </w:rPr>
              <w:t>4</w:t>
            </w:r>
            <w:r w:rsidRPr="0077370D">
              <w:rPr>
                <w:i/>
                <w:iCs/>
                <w:sz w:val="20"/>
                <w:szCs w:val="20"/>
                <w:lang w:val="ro-MD"/>
              </w:rPr>
              <w:t>,</w:t>
            </w:r>
            <w:r>
              <w:rPr>
                <w:i/>
                <w:iCs/>
                <w:sz w:val="20"/>
                <w:szCs w:val="20"/>
                <w:lang w:val="ro-MD"/>
              </w:rPr>
              <w:t>0</w:t>
            </w:r>
          </w:p>
        </w:tc>
      </w:tr>
      <w:tr w:rsidR="006A148E" w:rsidRPr="0077370D" w14:paraId="0708D92A" w14:textId="77777777" w:rsidTr="00DB6B76">
        <w:trPr>
          <w:trHeight w:val="254"/>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55B9825A" w14:textId="77777777" w:rsidR="006A148E" w:rsidRPr="0077370D" w:rsidRDefault="006A148E" w:rsidP="00DB6B76">
            <w:pPr>
              <w:jc w:val="both"/>
              <w:rPr>
                <w:i/>
                <w:iCs/>
                <w:sz w:val="20"/>
                <w:szCs w:val="20"/>
                <w:lang w:val="ro-MD"/>
              </w:rPr>
            </w:pPr>
            <w:r w:rsidRPr="0077370D">
              <w:rPr>
                <w:i/>
                <w:iCs/>
                <w:sz w:val="20"/>
                <w:szCs w:val="20"/>
                <w:lang w:val="ro-MD"/>
              </w:rPr>
              <w:t xml:space="preserve"> la sfârșitul anului</w:t>
            </w:r>
          </w:p>
        </w:tc>
        <w:tc>
          <w:tcPr>
            <w:tcW w:w="1048" w:type="dxa"/>
            <w:tcBorders>
              <w:top w:val="nil"/>
              <w:left w:val="nil"/>
              <w:bottom w:val="single" w:sz="4" w:space="0" w:color="auto"/>
              <w:right w:val="single" w:sz="4" w:space="0" w:color="auto"/>
            </w:tcBorders>
            <w:shd w:val="clear" w:color="auto" w:fill="auto"/>
            <w:vAlign w:val="center"/>
            <w:hideMark/>
          </w:tcPr>
          <w:p w14:paraId="48CA982D" w14:textId="77777777" w:rsidR="006A148E" w:rsidRPr="0077370D" w:rsidRDefault="006A148E" w:rsidP="00DB6B76">
            <w:pPr>
              <w:jc w:val="center"/>
              <w:rPr>
                <w:sz w:val="20"/>
                <w:szCs w:val="20"/>
                <w:lang w:val="ro-MD"/>
              </w:rPr>
            </w:pPr>
            <w:r w:rsidRPr="0077370D">
              <w:rPr>
                <w:sz w:val="20"/>
                <w:szCs w:val="20"/>
                <w:lang w:val="ro-MD"/>
              </w:rPr>
              <w:t>lei/dol. SUA</w:t>
            </w:r>
          </w:p>
        </w:tc>
        <w:tc>
          <w:tcPr>
            <w:tcW w:w="1349" w:type="dxa"/>
            <w:tcBorders>
              <w:top w:val="nil"/>
              <w:left w:val="nil"/>
              <w:bottom w:val="single" w:sz="4" w:space="0" w:color="auto"/>
              <w:right w:val="single" w:sz="4" w:space="0" w:color="auto"/>
            </w:tcBorders>
            <w:shd w:val="clear" w:color="auto" w:fill="auto"/>
            <w:vAlign w:val="center"/>
            <w:hideMark/>
          </w:tcPr>
          <w:p w14:paraId="1F3CDC41" w14:textId="77777777" w:rsidR="006A148E" w:rsidRPr="0077370D" w:rsidRDefault="006A148E" w:rsidP="00DB6B76">
            <w:pPr>
              <w:jc w:val="right"/>
              <w:rPr>
                <w:bCs/>
                <w:i/>
                <w:sz w:val="20"/>
                <w:szCs w:val="20"/>
                <w:lang w:val="ro-MD"/>
              </w:rPr>
            </w:pPr>
            <w:r>
              <w:rPr>
                <w:bCs/>
                <w:i/>
                <w:sz w:val="20"/>
                <w:szCs w:val="20"/>
                <w:lang w:val="ro-MD"/>
              </w:rPr>
              <w:t>19,31</w:t>
            </w:r>
          </w:p>
        </w:tc>
        <w:tc>
          <w:tcPr>
            <w:tcW w:w="1200" w:type="dxa"/>
            <w:tcBorders>
              <w:top w:val="nil"/>
              <w:left w:val="nil"/>
              <w:bottom w:val="single" w:sz="4" w:space="0" w:color="auto"/>
              <w:right w:val="single" w:sz="4" w:space="0" w:color="auto"/>
            </w:tcBorders>
            <w:shd w:val="clear" w:color="auto" w:fill="auto"/>
            <w:vAlign w:val="center"/>
            <w:hideMark/>
          </w:tcPr>
          <w:p w14:paraId="7CDA5E49" w14:textId="77777777" w:rsidR="006A148E" w:rsidRPr="0077370D" w:rsidRDefault="006A148E" w:rsidP="00DB6B76">
            <w:pPr>
              <w:jc w:val="right"/>
              <w:rPr>
                <w:bCs/>
                <w:i/>
                <w:sz w:val="20"/>
                <w:szCs w:val="20"/>
                <w:lang w:val="ro-MD"/>
              </w:rPr>
            </w:pPr>
            <w:r>
              <w:rPr>
                <w:bCs/>
                <w:i/>
                <w:sz w:val="20"/>
                <w:szCs w:val="20"/>
                <w:lang w:val="ro-MD"/>
              </w:rPr>
              <w:t>18,09</w:t>
            </w:r>
          </w:p>
        </w:tc>
        <w:tc>
          <w:tcPr>
            <w:tcW w:w="1200" w:type="dxa"/>
            <w:tcBorders>
              <w:top w:val="nil"/>
              <w:left w:val="nil"/>
              <w:bottom w:val="single" w:sz="4" w:space="0" w:color="auto"/>
              <w:right w:val="single" w:sz="4" w:space="0" w:color="auto"/>
            </w:tcBorders>
            <w:shd w:val="clear" w:color="auto" w:fill="auto"/>
            <w:vAlign w:val="center"/>
            <w:hideMark/>
          </w:tcPr>
          <w:p w14:paraId="60600AF5" w14:textId="77777777" w:rsidR="006A148E" w:rsidRPr="0077370D" w:rsidRDefault="006A148E" w:rsidP="00DB6B76">
            <w:pPr>
              <w:jc w:val="right"/>
              <w:rPr>
                <w:bCs/>
                <w:i/>
                <w:sz w:val="20"/>
                <w:szCs w:val="20"/>
                <w:lang w:val="ro-MD"/>
              </w:rPr>
            </w:pPr>
            <w:r>
              <w:rPr>
                <w:bCs/>
                <w:i/>
                <w:sz w:val="20"/>
                <w:szCs w:val="20"/>
                <w:lang w:val="ro-MD"/>
              </w:rPr>
              <w:t>18,48</w:t>
            </w:r>
          </w:p>
        </w:tc>
        <w:tc>
          <w:tcPr>
            <w:tcW w:w="899" w:type="dxa"/>
            <w:tcBorders>
              <w:top w:val="nil"/>
              <w:left w:val="nil"/>
              <w:bottom w:val="single" w:sz="4" w:space="0" w:color="auto"/>
              <w:right w:val="single" w:sz="4" w:space="0" w:color="auto"/>
            </w:tcBorders>
            <w:shd w:val="clear" w:color="auto" w:fill="auto"/>
            <w:vAlign w:val="center"/>
            <w:hideMark/>
          </w:tcPr>
          <w:p w14:paraId="5F913D55" w14:textId="77777777" w:rsidR="006A148E" w:rsidRPr="0077370D" w:rsidRDefault="006A148E" w:rsidP="00DB6B76">
            <w:pPr>
              <w:jc w:val="right"/>
              <w:rPr>
                <w:i/>
                <w:iCs/>
                <w:sz w:val="20"/>
                <w:szCs w:val="20"/>
                <w:lang w:val="ro-MD"/>
              </w:rPr>
            </w:pPr>
            <w:r w:rsidRPr="0077370D">
              <w:rPr>
                <w:i/>
                <w:iCs/>
                <w:sz w:val="20"/>
                <w:szCs w:val="20"/>
                <w:lang w:val="ro-MD"/>
              </w:rPr>
              <w:t>-</w:t>
            </w:r>
            <w:r>
              <w:rPr>
                <w:i/>
                <w:iCs/>
                <w:sz w:val="20"/>
                <w:szCs w:val="20"/>
                <w:lang w:val="ro-MD"/>
              </w:rPr>
              <w:t>0,83</w:t>
            </w:r>
          </w:p>
        </w:tc>
        <w:tc>
          <w:tcPr>
            <w:tcW w:w="901" w:type="dxa"/>
            <w:tcBorders>
              <w:top w:val="nil"/>
              <w:left w:val="nil"/>
              <w:bottom w:val="single" w:sz="4" w:space="0" w:color="auto"/>
              <w:right w:val="single" w:sz="4" w:space="0" w:color="auto"/>
            </w:tcBorders>
            <w:shd w:val="clear" w:color="auto" w:fill="auto"/>
            <w:vAlign w:val="center"/>
            <w:hideMark/>
          </w:tcPr>
          <w:p w14:paraId="61EAC809" w14:textId="77777777" w:rsidR="006A148E" w:rsidRPr="0077370D" w:rsidRDefault="006A148E" w:rsidP="00DB6B76">
            <w:pPr>
              <w:jc w:val="right"/>
              <w:rPr>
                <w:i/>
                <w:iCs/>
                <w:sz w:val="20"/>
                <w:szCs w:val="20"/>
                <w:lang w:val="ro-MD"/>
              </w:rPr>
            </w:pPr>
            <w:r>
              <w:rPr>
                <w:i/>
                <w:iCs/>
                <w:sz w:val="20"/>
                <w:szCs w:val="20"/>
                <w:lang w:val="ro-MD"/>
              </w:rPr>
              <w:t>95,7</w:t>
            </w:r>
          </w:p>
        </w:tc>
      </w:tr>
      <w:tr w:rsidR="006A148E" w:rsidRPr="0077370D" w14:paraId="39CD7D58" w14:textId="77777777" w:rsidTr="00DB6B76">
        <w:trPr>
          <w:trHeight w:val="356"/>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797FD634" w14:textId="77777777" w:rsidR="006A148E" w:rsidRPr="0077370D" w:rsidRDefault="006A148E" w:rsidP="00DB6B76">
            <w:pPr>
              <w:rPr>
                <w:b/>
                <w:bCs/>
                <w:sz w:val="20"/>
                <w:szCs w:val="20"/>
                <w:lang w:val="ro-MD"/>
              </w:rPr>
            </w:pPr>
            <w:r w:rsidRPr="0077370D">
              <w:rPr>
                <w:b/>
                <w:bCs/>
                <w:sz w:val="20"/>
                <w:szCs w:val="20"/>
                <w:lang w:val="ro-MD"/>
              </w:rPr>
              <w:t>Export</w:t>
            </w:r>
          </w:p>
        </w:tc>
        <w:tc>
          <w:tcPr>
            <w:tcW w:w="1048" w:type="dxa"/>
            <w:tcBorders>
              <w:top w:val="nil"/>
              <w:left w:val="nil"/>
              <w:bottom w:val="single" w:sz="4" w:space="0" w:color="auto"/>
              <w:right w:val="single" w:sz="4" w:space="0" w:color="auto"/>
            </w:tcBorders>
            <w:shd w:val="clear" w:color="auto" w:fill="auto"/>
            <w:vAlign w:val="center"/>
            <w:hideMark/>
          </w:tcPr>
          <w:p w14:paraId="384980B4" w14:textId="77777777" w:rsidR="006A148E" w:rsidRPr="0077370D" w:rsidRDefault="006A148E" w:rsidP="00DB6B76">
            <w:pPr>
              <w:jc w:val="center"/>
              <w:rPr>
                <w:b/>
                <w:bCs/>
                <w:sz w:val="20"/>
                <w:szCs w:val="20"/>
                <w:lang w:val="ro-MD"/>
              </w:rPr>
            </w:pPr>
            <w:r w:rsidRPr="0077370D">
              <w:rPr>
                <w:b/>
                <w:bCs/>
                <w:sz w:val="20"/>
                <w:szCs w:val="20"/>
                <w:lang w:val="ro-MD"/>
              </w:rPr>
              <w:t>mil.dol. SUA</w:t>
            </w:r>
          </w:p>
        </w:tc>
        <w:tc>
          <w:tcPr>
            <w:tcW w:w="1349" w:type="dxa"/>
            <w:tcBorders>
              <w:top w:val="nil"/>
              <w:left w:val="nil"/>
              <w:bottom w:val="single" w:sz="4" w:space="0" w:color="auto"/>
              <w:right w:val="single" w:sz="4" w:space="0" w:color="auto"/>
            </w:tcBorders>
            <w:shd w:val="clear" w:color="auto" w:fill="auto"/>
            <w:vAlign w:val="center"/>
            <w:hideMark/>
          </w:tcPr>
          <w:p w14:paraId="76DB3DF2" w14:textId="77777777" w:rsidR="006A148E" w:rsidRPr="0077370D" w:rsidRDefault="006A148E" w:rsidP="00DB6B76">
            <w:pPr>
              <w:jc w:val="right"/>
              <w:rPr>
                <w:b/>
                <w:bCs/>
                <w:sz w:val="20"/>
                <w:szCs w:val="20"/>
                <w:lang w:val="ro-MD"/>
              </w:rPr>
            </w:pPr>
            <w:r>
              <w:rPr>
                <w:b/>
                <w:bCs/>
                <w:sz w:val="20"/>
                <w:szCs w:val="20"/>
                <w:lang w:val="ro-MD"/>
              </w:rPr>
              <w:t>4500</w:t>
            </w:r>
          </w:p>
        </w:tc>
        <w:tc>
          <w:tcPr>
            <w:tcW w:w="1200" w:type="dxa"/>
            <w:tcBorders>
              <w:top w:val="nil"/>
              <w:left w:val="nil"/>
              <w:bottom w:val="single" w:sz="4" w:space="0" w:color="auto"/>
              <w:right w:val="single" w:sz="4" w:space="0" w:color="auto"/>
            </w:tcBorders>
            <w:shd w:val="clear" w:color="auto" w:fill="auto"/>
            <w:vAlign w:val="center"/>
            <w:hideMark/>
          </w:tcPr>
          <w:p w14:paraId="53E474D5" w14:textId="77777777" w:rsidR="006A148E" w:rsidRPr="0077370D" w:rsidRDefault="006A148E" w:rsidP="00DB6B76">
            <w:pPr>
              <w:jc w:val="right"/>
              <w:rPr>
                <w:b/>
                <w:bCs/>
                <w:sz w:val="20"/>
                <w:szCs w:val="20"/>
                <w:lang w:val="ro-MD"/>
              </w:rPr>
            </w:pPr>
            <w:r>
              <w:rPr>
                <w:b/>
                <w:bCs/>
                <w:sz w:val="20"/>
                <w:szCs w:val="20"/>
                <w:lang w:val="ro-MD"/>
              </w:rPr>
              <w:t>3600</w:t>
            </w:r>
          </w:p>
        </w:tc>
        <w:tc>
          <w:tcPr>
            <w:tcW w:w="1200" w:type="dxa"/>
            <w:tcBorders>
              <w:top w:val="nil"/>
              <w:left w:val="nil"/>
              <w:bottom w:val="single" w:sz="4" w:space="0" w:color="auto"/>
              <w:right w:val="single" w:sz="4" w:space="0" w:color="auto"/>
            </w:tcBorders>
            <w:shd w:val="clear" w:color="auto" w:fill="auto"/>
            <w:vAlign w:val="center"/>
            <w:hideMark/>
          </w:tcPr>
          <w:p w14:paraId="7E62FC65" w14:textId="77777777" w:rsidR="006A148E" w:rsidRPr="0077370D" w:rsidRDefault="006A148E" w:rsidP="00DB6B76">
            <w:pPr>
              <w:jc w:val="right"/>
              <w:rPr>
                <w:b/>
                <w:bCs/>
                <w:sz w:val="20"/>
                <w:szCs w:val="20"/>
                <w:lang w:val="ro-MD"/>
              </w:rPr>
            </w:pPr>
            <w:r>
              <w:rPr>
                <w:b/>
                <w:bCs/>
                <w:sz w:val="20"/>
                <w:szCs w:val="20"/>
                <w:lang w:val="ro-MD"/>
              </w:rPr>
              <w:t>3555</w:t>
            </w:r>
          </w:p>
        </w:tc>
        <w:tc>
          <w:tcPr>
            <w:tcW w:w="899" w:type="dxa"/>
            <w:tcBorders>
              <w:top w:val="nil"/>
              <w:left w:val="nil"/>
              <w:bottom w:val="single" w:sz="4" w:space="0" w:color="auto"/>
              <w:right w:val="single" w:sz="4" w:space="0" w:color="auto"/>
            </w:tcBorders>
            <w:shd w:val="clear" w:color="auto" w:fill="auto"/>
            <w:vAlign w:val="center"/>
            <w:hideMark/>
          </w:tcPr>
          <w:p w14:paraId="3679B9E9" w14:textId="77777777" w:rsidR="006A148E" w:rsidRPr="0077370D" w:rsidRDefault="006A148E" w:rsidP="00DB6B76">
            <w:pPr>
              <w:jc w:val="right"/>
              <w:rPr>
                <w:i/>
                <w:iCs/>
                <w:sz w:val="20"/>
                <w:szCs w:val="20"/>
                <w:lang w:val="ro-MD"/>
              </w:rPr>
            </w:pPr>
            <w:r>
              <w:rPr>
                <w:i/>
                <w:iCs/>
                <w:sz w:val="20"/>
                <w:szCs w:val="20"/>
                <w:lang w:val="ro-MD"/>
              </w:rPr>
              <w:t>-945,0</w:t>
            </w:r>
          </w:p>
        </w:tc>
        <w:tc>
          <w:tcPr>
            <w:tcW w:w="901" w:type="dxa"/>
            <w:tcBorders>
              <w:top w:val="nil"/>
              <w:left w:val="nil"/>
              <w:bottom w:val="single" w:sz="4" w:space="0" w:color="auto"/>
              <w:right w:val="single" w:sz="4" w:space="0" w:color="auto"/>
            </w:tcBorders>
            <w:shd w:val="clear" w:color="auto" w:fill="auto"/>
            <w:vAlign w:val="center"/>
            <w:hideMark/>
          </w:tcPr>
          <w:p w14:paraId="76DDE600" w14:textId="77777777" w:rsidR="006A148E" w:rsidRPr="0077370D" w:rsidRDefault="006A148E" w:rsidP="00DB6B76">
            <w:pPr>
              <w:jc w:val="right"/>
              <w:rPr>
                <w:i/>
                <w:iCs/>
                <w:sz w:val="20"/>
                <w:szCs w:val="20"/>
                <w:lang w:val="ro-MD"/>
              </w:rPr>
            </w:pPr>
            <w:r>
              <w:rPr>
                <w:i/>
                <w:iCs/>
                <w:sz w:val="20"/>
                <w:szCs w:val="20"/>
                <w:lang w:val="ro-MD"/>
              </w:rPr>
              <w:t>79,0</w:t>
            </w:r>
          </w:p>
        </w:tc>
      </w:tr>
      <w:tr w:rsidR="006A148E" w:rsidRPr="0077370D" w14:paraId="0F20DE5B" w14:textId="77777777" w:rsidTr="00DB6B76">
        <w:trPr>
          <w:trHeight w:val="254"/>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1B4E6FD0" w14:textId="77777777" w:rsidR="006A148E" w:rsidRPr="0077370D" w:rsidRDefault="006A148E" w:rsidP="00DB6B76">
            <w:pPr>
              <w:jc w:val="both"/>
              <w:rPr>
                <w:i/>
                <w:iCs/>
                <w:sz w:val="20"/>
                <w:szCs w:val="20"/>
                <w:lang w:val="ro-MD"/>
              </w:rPr>
            </w:pPr>
            <w:r w:rsidRPr="0077370D">
              <w:rPr>
                <w:i/>
                <w:iCs/>
                <w:sz w:val="20"/>
                <w:szCs w:val="20"/>
                <w:lang w:val="ro-MD"/>
              </w:rPr>
              <w:t>față de anul precedent</w:t>
            </w:r>
          </w:p>
        </w:tc>
        <w:tc>
          <w:tcPr>
            <w:tcW w:w="1048" w:type="dxa"/>
            <w:tcBorders>
              <w:top w:val="nil"/>
              <w:left w:val="nil"/>
              <w:bottom w:val="single" w:sz="4" w:space="0" w:color="auto"/>
              <w:right w:val="single" w:sz="4" w:space="0" w:color="auto"/>
            </w:tcBorders>
            <w:shd w:val="clear" w:color="auto" w:fill="auto"/>
            <w:vAlign w:val="center"/>
            <w:hideMark/>
          </w:tcPr>
          <w:p w14:paraId="2B24460C" w14:textId="77777777" w:rsidR="006A148E" w:rsidRPr="0077370D" w:rsidRDefault="006A148E" w:rsidP="00DB6B76">
            <w:pPr>
              <w:jc w:val="center"/>
              <w:rPr>
                <w:sz w:val="20"/>
                <w:szCs w:val="20"/>
                <w:lang w:val="ro-MD"/>
              </w:rPr>
            </w:pPr>
            <w:r w:rsidRPr="0077370D">
              <w:rPr>
                <w:sz w:val="20"/>
                <w:szCs w:val="20"/>
                <w:lang w:val="ro-MD"/>
              </w:rPr>
              <w:t>%</w:t>
            </w:r>
          </w:p>
        </w:tc>
        <w:tc>
          <w:tcPr>
            <w:tcW w:w="1349" w:type="dxa"/>
            <w:tcBorders>
              <w:top w:val="nil"/>
              <w:left w:val="nil"/>
              <w:bottom w:val="single" w:sz="4" w:space="0" w:color="auto"/>
              <w:right w:val="single" w:sz="4" w:space="0" w:color="auto"/>
            </w:tcBorders>
            <w:shd w:val="clear" w:color="auto" w:fill="auto"/>
            <w:vAlign w:val="center"/>
            <w:hideMark/>
          </w:tcPr>
          <w:p w14:paraId="299FF8C7" w14:textId="77777777" w:rsidR="006A148E" w:rsidRPr="0077370D" w:rsidRDefault="006A148E" w:rsidP="00DB6B76">
            <w:pPr>
              <w:jc w:val="right"/>
              <w:rPr>
                <w:i/>
                <w:sz w:val="20"/>
                <w:szCs w:val="20"/>
                <w:lang w:val="ro-MD"/>
              </w:rPr>
            </w:pPr>
            <w:r>
              <w:rPr>
                <w:i/>
                <w:sz w:val="20"/>
                <w:szCs w:val="20"/>
                <w:lang w:val="ro-MD"/>
              </w:rPr>
              <w:t>109,8</w:t>
            </w:r>
          </w:p>
        </w:tc>
        <w:tc>
          <w:tcPr>
            <w:tcW w:w="1200" w:type="dxa"/>
            <w:tcBorders>
              <w:top w:val="nil"/>
              <w:left w:val="nil"/>
              <w:bottom w:val="single" w:sz="4" w:space="0" w:color="auto"/>
              <w:right w:val="single" w:sz="4" w:space="0" w:color="auto"/>
            </w:tcBorders>
            <w:shd w:val="clear" w:color="auto" w:fill="auto"/>
            <w:vAlign w:val="center"/>
            <w:hideMark/>
          </w:tcPr>
          <w:p w14:paraId="7917A987" w14:textId="77777777" w:rsidR="006A148E" w:rsidRPr="0077370D" w:rsidRDefault="006A148E" w:rsidP="00DB6B76">
            <w:pPr>
              <w:jc w:val="right"/>
              <w:rPr>
                <w:i/>
                <w:sz w:val="20"/>
                <w:szCs w:val="20"/>
                <w:lang w:val="ro-MD"/>
              </w:rPr>
            </w:pPr>
            <w:r>
              <w:rPr>
                <w:i/>
                <w:sz w:val="20"/>
                <w:szCs w:val="20"/>
                <w:lang w:val="ro-MD"/>
              </w:rPr>
              <w:t>88,9</w:t>
            </w:r>
          </w:p>
        </w:tc>
        <w:tc>
          <w:tcPr>
            <w:tcW w:w="1200" w:type="dxa"/>
            <w:tcBorders>
              <w:top w:val="nil"/>
              <w:left w:val="nil"/>
              <w:bottom w:val="single" w:sz="4" w:space="0" w:color="auto"/>
              <w:right w:val="single" w:sz="4" w:space="0" w:color="auto"/>
            </w:tcBorders>
            <w:shd w:val="clear" w:color="auto" w:fill="auto"/>
            <w:vAlign w:val="center"/>
            <w:hideMark/>
          </w:tcPr>
          <w:p w14:paraId="1BCFABF0" w14:textId="77777777" w:rsidR="006A148E" w:rsidRPr="0077370D" w:rsidRDefault="006A148E" w:rsidP="00DB6B76">
            <w:pPr>
              <w:jc w:val="right"/>
              <w:rPr>
                <w:i/>
                <w:sz w:val="20"/>
                <w:szCs w:val="20"/>
                <w:lang w:val="ro-MD"/>
              </w:rPr>
            </w:pPr>
            <w:r>
              <w:rPr>
                <w:i/>
                <w:sz w:val="20"/>
                <w:szCs w:val="20"/>
                <w:lang w:val="ro-MD"/>
              </w:rPr>
              <w:t>87,8</w:t>
            </w:r>
          </w:p>
        </w:tc>
        <w:tc>
          <w:tcPr>
            <w:tcW w:w="899" w:type="dxa"/>
            <w:tcBorders>
              <w:top w:val="nil"/>
              <w:left w:val="nil"/>
              <w:bottom w:val="single" w:sz="4" w:space="0" w:color="auto"/>
              <w:right w:val="single" w:sz="4" w:space="0" w:color="auto"/>
            </w:tcBorders>
            <w:shd w:val="clear" w:color="auto" w:fill="auto"/>
            <w:vAlign w:val="center"/>
            <w:hideMark/>
          </w:tcPr>
          <w:p w14:paraId="0903CE76" w14:textId="77777777" w:rsidR="006A148E" w:rsidRPr="0077370D" w:rsidRDefault="006A148E" w:rsidP="00DB6B76">
            <w:pPr>
              <w:jc w:val="right"/>
              <w:rPr>
                <w:i/>
                <w:iCs/>
                <w:sz w:val="20"/>
                <w:szCs w:val="20"/>
                <w:lang w:val="ro-MD"/>
              </w:rPr>
            </w:pPr>
            <w:r>
              <w:rPr>
                <w:i/>
                <w:iCs/>
                <w:sz w:val="20"/>
                <w:szCs w:val="20"/>
                <w:lang w:val="ro-MD"/>
              </w:rPr>
              <w:t>-22,0</w:t>
            </w:r>
          </w:p>
        </w:tc>
        <w:tc>
          <w:tcPr>
            <w:tcW w:w="901" w:type="dxa"/>
            <w:tcBorders>
              <w:top w:val="nil"/>
              <w:left w:val="nil"/>
              <w:bottom w:val="single" w:sz="4" w:space="0" w:color="auto"/>
              <w:right w:val="single" w:sz="4" w:space="0" w:color="auto"/>
            </w:tcBorders>
            <w:shd w:val="clear" w:color="auto" w:fill="auto"/>
            <w:vAlign w:val="center"/>
            <w:hideMark/>
          </w:tcPr>
          <w:p w14:paraId="72144826" w14:textId="77777777" w:rsidR="006A148E" w:rsidRPr="0077370D" w:rsidRDefault="006A148E" w:rsidP="00DB6B76">
            <w:pPr>
              <w:jc w:val="right"/>
              <w:rPr>
                <w:i/>
                <w:iCs/>
                <w:sz w:val="20"/>
                <w:szCs w:val="20"/>
                <w:lang w:val="ro-MD"/>
              </w:rPr>
            </w:pPr>
            <w:r w:rsidRPr="0077370D">
              <w:rPr>
                <w:i/>
                <w:iCs/>
                <w:sz w:val="20"/>
                <w:szCs w:val="20"/>
                <w:lang w:val="ro-MD"/>
              </w:rPr>
              <w:t>X</w:t>
            </w:r>
          </w:p>
        </w:tc>
      </w:tr>
      <w:tr w:rsidR="006A148E" w:rsidRPr="0077370D" w14:paraId="02734CE2" w14:textId="77777777" w:rsidTr="00DB6B76">
        <w:trPr>
          <w:trHeight w:val="356"/>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7AFF08F8" w14:textId="77777777" w:rsidR="006A148E" w:rsidRPr="0077370D" w:rsidRDefault="006A148E" w:rsidP="00DB6B76">
            <w:pPr>
              <w:rPr>
                <w:b/>
                <w:bCs/>
                <w:sz w:val="20"/>
                <w:szCs w:val="20"/>
                <w:lang w:val="ro-MD"/>
              </w:rPr>
            </w:pPr>
            <w:r w:rsidRPr="0077370D">
              <w:rPr>
                <w:b/>
                <w:bCs/>
                <w:sz w:val="20"/>
                <w:szCs w:val="20"/>
                <w:lang w:val="ro-MD"/>
              </w:rPr>
              <w:t>Import</w:t>
            </w:r>
          </w:p>
        </w:tc>
        <w:tc>
          <w:tcPr>
            <w:tcW w:w="1048" w:type="dxa"/>
            <w:tcBorders>
              <w:top w:val="nil"/>
              <w:left w:val="nil"/>
              <w:bottom w:val="single" w:sz="4" w:space="0" w:color="auto"/>
              <w:right w:val="single" w:sz="4" w:space="0" w:color="auto"/>
            </w:tcBorders>
            <w:shd w:val="clear" w:color="auto" w:fill="auto"/>
            <w:vAlign w:val="center"/>
            <w:hideMark/>
          </w:tcPr>
          <w:p w14:paraId="25080FFA" w14:textId="77777777" w:rsidR="006A148E" w:rsidRPr="0077370D" w:rsidRDefault="006A148E" w:rsidP="00DB6B76">
            <w:pPr>
              <w:jc w:val="center"/>
              <w:rPr>
                <w:b/>
                <w:bCs/>
                <w:sz w:val="20"/>
                <w:szCs w:val="20"/>
                <w:lang w:val="ro-MD"/>
              </w:rPr>
            </w:pPr>
            <w:r w:rsidRPr="0077370D">
              <w:rPr>
                <w:b/>
                <w:bCs/>
                <w:sz w:val="20"/>
                <w:szCs w:val="20"/>
                <w:lang w:val="ro-MD"/>
              </w:rPr>
              <w:t>mil.dol. SUA</w:t>
            </w:r>
          </w:p>
        </w:tc>
        <w:tc>
          <w:tcPr>
            <w:tcW w:w="1349" w:type="dxa"/>
            <w:tcBorders>
              <w:top w:val="nil"/>
              <w:left w:val="nil"/>
              <w:bottom w:val="single" w:sz="4" w:space="0" w:color="auto"/>
              <w:right w:val="single" w:sz="4" w:space="0" w:color="auto"/>
            </w:tcBorders>
            <w:shd w:val="clear" w:color="auto" w:fill="auto"/>
            <w:vAlign w:val="center"/>
            <w:hideMark/>
          </w:tcPr>
          <w:p w14:paraId="4159A34A" w14:textId="77777777" w:rsidR="006A148E" w:rsidRPr="0077370D" w:rsidRDefault="006A148E" w:rsidP="00DB6B76">
            <w:pPr>
              <w:jc w:val="right"/>
              <w:rPr>
                <w:b/>
                <w:bCs/>
                <w:sz w:val="20"/>
                <w:szCs w:val="20"/>
                <w:lang w:val="ro-MD"/>
              </w:rPr>
            </w:pPr>
            <w:r>
              <w:rPr>
                <w:b/>
                <w:bCs/>
                <w:sz w:val="20"/>
                <w:szCs w:val="20"/>
                <w:lang w:val="ro-MD"/>
              </w:rPr>
              <w:t>9700</w:t>
            </w:r>
          </w:p>
        </w:tc>
        <w:tc>
          <w:tcPr>
            <w:tcW w:w="1200" w:type="dxa"/>
            <w:tcBorders>
              <w:top w:val="nil"/>
              <w:left w:val="nil"/>
              <w:bottom w:val="single" w:sz="4" w:space="0" w:color="auto"/>
              <w:right w:val="single" w:sz="4" w:space="0" w:color="auto"/>
            </w:tcBorders>
            <w:shd w:val="clear" w:color="auto" w:fill="auto"/>
            <w:vAlign w:val="center"/>
            <w:hideMark/>
          </w:tcPr>
          <w:p w14:paraId="26DA33F0" w14:textId="77777777" w:rsidR="006A148E" w:rsidRPr="0077370D" w:rsidRDefault="006A148E" w:rsidP="00DB6B76">
            <w:pPr>
              <w:jc w:val="right"/>
              <w:rPr>
                <w:b/>
                <w:bCs/>
                <w:sz w:val="20"/>
                <w:szCs w:val="20"/>
                <w:lang w:val="ro-MD"/>
              </w:rPr>
            </w:pPr>
            <w:r>
              <w:rPr>
                <w:b/>
                <w:bCs/>
                <w:sz w:val="20"/>
                <w:szCs w:val="20"/>
                <w:lang w:val="ro-MD"/>
              </w:rPr>
              <w:t>8950</w:t>
            </w:r>
          </w:p>
        </w:tc>
        <w:tc>
          <w:tcPr>
            <w:tcW w:w="1200" w:type="dxa"/>
            <w:tcBorders>
              <w:top w:val="nil"/>
              <w:left w:val="nil"/>
              <w:bottom w:val="single" w:sz="4" w:space="0" w:color="auto"/>
              <w:right w:val="single" w:sz="4" w:space="0" w:color="auto"/>
            </w:tcBorders>
            <w:shd w:val="clear" w:color="auto" w:fill="auto"/>
            <w:vAlign w:val="center"/>
            <w:hideMark/>
          </w:tcPr>
          <w:p w14:paraId="1C0740CD" w14:textId="77777777" w:rsidR="006A148E" w:rsidRPr="0077370D" w:rsidRDefault="006A148E" w:rsidP="00DB6B76">
            <w:pPr>
              <w:jc w:val="right"/>
              <w:rPr>
                <w:b/>
                <w:bCs/>
                <w:sz w:val="20"/>
                <w:szCs w:val="20"/>
                <w:lang w:val="ro-MD"/>
              </w:rPr>
            </w:pPr>
            <w:r>
              <w:rPr>
                <w:b/>
                <w:bCs/>
                <w:sz w:val="20"/>
                <w:szCs w:val="20"/>
                <w:lang w:val="ro-MD"/>
              </w:rPr>
              <w:t>9065</w:t>
            </w:r>
          </w:p>
        </w:tc>
        <w:tc>
          <w:tcPr>
            <w:tcW w:w="899" w:type="dxa"/>
            <w:tcBorders>
              <w:top w:val="nil"/>
              <w:left w:val="nil"/>
              <w:bottom w:val="single" w:sz="4" w:space="0" w:color="auto"/>
              <w:right w:val="single" w:sz="4" w:space="0" w:color="auto"/>
            </w:tcBorders>
            <w:shd w:val="clear" w:color="auto" w:fill="auto"/>
            <w:vAlign w:val="center"/>
            <w:hideMark/>
          </w:tcPr>
          <w:p w14:paraId="5D4DBE4E" w14:textId="77777777" w:rsidR="006A148E" w:rsidRPr="0077370D" w:rsidRDefault="006A148E" w:rsidP="00DB6B76">
            <w:pPr>
              <w:jc w:val="right"/>
              <w:rPr>
                <w:i/>
                <w:iCs/>
                <w:sz w:val="20"/>
                <w:szCs w:val="20"/>
                <w:lang w:val="ro-MD"/>
              </w:rPr>
            </w:pPr>
            <w:r>
              <w:rPr>
                <w:i/>
                <w:iCs/>
                <w:sz w:val="20"/>
                <w:szCs w:val="20"/>
                <w:lang w:val="ro-MD"/>
              </w:rPr>
              <w:t>-635,0</w:t>
            </w:r>
          </w:p>
        </w:tc>
        <w:tc>
          <w:tcPr>
            <w:tcW w:w="901" w:type="dxa"/>
            <w:tcBorders>
              <w:top w:val="nil"/>
              <w:left w:val="nil"/>
              <w:bottom w:val="single" w:sz="4" w:space="0" w:color="auto"/>
              <w:right w:val="single" w:sz="4" w:space="0" w:color="auto"/>
            </w:tcBorders>
            <w:shd w:val="clear" w:color="auto" w:fill="auto"/>
            <w:vAlign w:val="center"/>
            <w:hideMark/>
          </w:tcPr>
          <w:p w14:paraId="0A8A9B45" w14:textId="77777777" w:rsidR="006A148E" w:rsidRPr="0077370D" w:rsidRDefault="006A148E" w:rsidP="00DB6B76">
            <w:pPr>
              <w:jc w:val="right"/>
              <w:rPr>
                <w:i/>
                <w:iCs/>
                <w:sz w:val="20"/>
                <w:szCs w:val="20"/>
                <w:lang w:val="ro-MD"/>
              </w:rPr>
            </w:pPr>
            <w:r>
              <w:rPr>
                <w:i/>
                <w:iCs/>
                <w:sz w:val="20"/>
                <w:szCs w:val="20"/>
                <w:lang w:val="ro-MD"/>
              </w:rPr>
              <w:t>93,5</w:t>
            </w:r>
          </w:p>
        </w:tc>
      </w:tr>
      <w:tr w:rsidR="006A148E" w:rsidRPr="0077370D" w14:paraId="7FC7C527" w14:textId="77777777" w:rsidTr="00DB6B76">
        <w:trPr>
          <w:trHeight w:val="254"/>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1C593107" w14:textId="77777777" w:rsidR="006A148E" w:rsidRPr="0077370D" w:rsidRDefault="006A148E" w:rsidP="00DB6B76">
            <w:pPr>
              <w:rPr>
                <w:sz w:val="20"/>
                <w:szCs w:val="20"/>
                <w:lang w:val="ro-MD"/>
              </w:rPr>
            </w:pPr>
            <w:r w:rsidRPr="0077370D">
              <w:rPr>
                <w:i/>
                <w:iCs/>
                <w:sz w:val="20"/>
                <w:szCs w:val="20"/>
                <w:lang w:val="ro-MD"/>
              </w:rPr>
              <w:t>față de anul precedent</w:t>
            </w:r>
          </w:p>
        </w:tc>
        <w:tc>
          <w:tcPr>
            <w:tcW w:w="1048" w:type="dxa"/>
            <w:tcBorders>
              <w:top w:val="nil"/>
              <w:left w:val="nil"/>
              <w:bottom w:val="single" w:sz="4" w:space="0" w:color="auto"/>
              <w:right w:val="single" w:sz="4" w:space="0" w:color="auto"/>
            </w:tcBorders>
            <w:shd w:val="clear" w:color="auto" w:fill="auto"/>
            <w:vAlign w:val="center"/>
            <w:hideMark/>
          </w:tcPr>
          <w:p w14:paraId="24BA927E" w14:textId="77777777" w:rsidR="006A148E" w:rsidRPr="0077370D" w:rsidRDefault="006A148E" w:rsidP="00DB6B76">
            <w:pPr>
              <w:jc w:val="center"/>
              <w:rPr>
                <w:sz w:val="20"/>
                <w:szCs w:val="20"/>
                <w:lang w:val="ro-MD"/>
              </w:rPr>
            </w:pPr>
            <w:r w:rsidRPr="0077370D">
              <w:rPr>
                <w:sz w:val="20"/>
                <w:szCs w:val="20"/>
                <w:lang w:val="ro-MD"/>
              </w:rPr>
              <w:t>%</w:t>
            </w:r>
          </w:p>
        </w:tc>
        <w:tc>
          <w:tcPr>
            <w:tcW w:w="1349" w:type="dxa"/>
            <w:tcBorders>
              <w:top w:val="nil"/>
              <w:left w:val="nil"/>
              <w:bottom w:val="single" w:sz="4" w:space="0" w:color="auto"/>
              <w:right w:val="single" w:sz="4" w:space="0" w:color="auto"/>
            </w:tcBorders>
            <w:shd w:val="clear" w:color="auto" w:fill="auto"/>
            <w:vAlign w:val="center"/>
            <w:hideMark/>
          </w:tcPr>
          <w:p w14:paraId="2492B80D" w14:textId="77777777" w:rsidR="006A148E" w:rsidRPr="0077370D" w:rsidRDefault="006A148E" w:rsidP="00DB6B76">
            <w:pPr>
              <w:jc w:val="right"/>
              <w:rPr>
                <w:sz w:val="20"/>
                <w:szCs w:val="20"/>
                <w:lang w:val="ro-MD"/>
              </w:rPr>
            </w:pPr>
            <w:r>
              <w:rPr>
                <w:sz w:val="20"/>
                <w:szCs w:val="20"/>
                <w:lang w:val="ro-MD"/>
              </w:rPr>
              <w:t>108,7</w:t>
            </w:r>
          </w:p>
        </w:tc>
        <w:tc>
          <w:tcPr>
            <w:tcW w:w="1200" w:type="dxa"/>
            <w:tcBorders>
              <w:top w:val="nil"/>
              <w:left w:val="nil"/>
              <w:bottom w:val="single" w:sz="4" w:space="0" w:color="auto"/>
              <w:right w:val="single" w:sz="4" w:space="0" w:color="auto"/>
            </w:tcBorders>
            <w:shd w:val="clear" w:color="auto" w:fill="auto"/>
            <w:vAlign w:val="center"/>
            <w:hideMark/>
          </w:tcPr>
          <w:p w14:paraId="2BABA11E" w14:textId="77777777" w:rsidR="006A148E" w:rsidRPr="0077370D" w:rsidRDefault="006A148E" w:rsidP="00DB6B76">
            <w:pPr>
              <w:jc w:val="right"/>
              <w:rPr>
                <w:sz w:val="20"/>
                <w:szCs w:val="20"/>
                <w:lang w:val="ro-MD"/>
              </w:rPr>
            </w:pPr>
            <w:r>
              <w:rPr>
                <w:sz w:val="20"/>
                <w:szCs w:val="20"/>
                <w:lang w:val="ro-MD"/>
              </w:rPr>
              <w:t>103,2</w:t>
            </w:r>
          </w:p>
        </w:tc>
        <w:tc>
          <w:tcPr>
            <w:tcW w:w="1200" w:type="dxa"/>
            <w:tcBorders>
              <w:top w:val="nil"/>
              <w:left w:val="nil"/>
              <w:bottom w:val="single" w:sz="4" w:space="0" w:color="auto"/>
              <w:right w:val="single" w:sz="4" w:space="0" w:color="auto"/>
            </w:tcBorders>
            <w:shd w:val="clear" w:color="auto" w:fill="auto"/>
            <w:vAlign w:val="center"/>
            <w:hideMark/>
          </w:tcPr>
          <w:p w14:paraId="7250BFEE" w14:textId="77777777" w:rsidR="006A148E" w:rsidRPr="0077370D" w:rsidRDefault="006A148E" w:rsidP="00DB6B76">
            <w:pPr>
              <w:jc w:val="right"/>
              <w:rPr>
                <w:sz w:val="20"/>
                <w:szCs w:val="20"/>
                <w:lang w:val="ro-MD"/>
              </w:rPr>
            </w:pPr>
            <w:r>
              <w:rPr>
                <w:sz w:val="20"/>
                <w:szCs w:val="20"/>
                <w:lang w:val="ro-MD"/>
              </w:rPr>
              <w:t>104,5</w:t>
            </w:r>
          </w:p>
        </w:tc>
        <w:tc>
          <w:tcPr>
            <w:tcW w:w="899" w:type="dxa"/>
            <w:tcBorders>
              <w:top w:val="nil"/>
              <w:left w:val="nil"/>
              <w:bottom w:val="single" w:sz="4" w:space="0" w:color="auto"/>
              <w:right w:val="single" w:sz="4" w:space="0" w:color="auto"/>
            </w:tcBorders>
            <w:shd w:val="clear" w:color="auto" w:fill="auto"/>
            <w:vAlign w:val="center"/>
            <w:hideMark/>
          </w:tcPr>
          <w:p w14:paraId="1EE00AF8" w14:textId="77777777" w:rsidR="006A148E" w:rsidRPr="0077370D" w:rsidRDefault="006A148E" w:rsidP="00DB6B76">
            <w:pPr>
              <w:jc w:val="right"/>
              <w:rPr>
                <w:i/>
                <w:iCs/>
                <w:sz w:val="20"/>
                <w:szCs w:val="20"/>
                <w:lang w:val="ro-MD"/>
              </w:rPr>
            </w:pPr>
            <w:r>
              <w:rPr>
                <w:i/>
                <w:iCs/>
                <w:sz w:val="20"/>
                <w:szCs w:val="20"/>
                <w:lang w:val="ro-MD"/>
              </w:rPr>
              <w:t>-4,21</w:t>
            </w:r>
          </w:p>
        </w:tc>
        <w:tc>
          <w:tcPr>
            <w:tcW w:w="901" w:type="dxa"/>
            <w:tcBorders>
              <w:top w:val="nil"/>
              <w:left w:val="nil"/>
              <w:bottom w:val="single" w:sz="4" w:space="0" w:color="auto"/>
              <w:right w:val="single" w:sz="4" w:space="0" w:color="auto"/>
            </w:tcBorders>
            <w:shd w:val="clear" w:color="auto" w:fill="auto"/>
            <w:vAlign w:val="center"/>
            <w:hideMark/>
          </w:tcPr>
          <w:p w14:paraId="1411892A" w14:textId="77777777" w:rsidR="006A148E" w:rsidRPr="0077370D" w:rsidRDefault="006A148E" w:rsidP="00DB6B76">
            <w:pPr>
              <w:jc w:val="right"/>
              <w:rPr>
                <w:i/>
                <w:iCs/>
                <w:sz w:val="20"/>
                <w:szCs w:val="20"/>
                <w:lang w:val="ro-MD"/>
              </w:rPr>
            </w:pPr>
            <w:r w:rsidRPr="0077370D">
              <w:rPr>
                <w:i/>
                <w:iCs/>
                <w:sz w:val="20"/>
                <w:szCs w:val="20"/>
                <w:lang w:val="ro-MD"/>
              </w:rPr>
              <w:t>X</w:t>
            </w:r>
          </w:p>
        </w:tc>
      </w:tr>
      <w:tr w:rsidR="006A148E" w:rsidRPr="0077370D" w14:paraId="72294BF8" w14:textId="77777777" w:rsidTr="00DB6B76">
        <w:trPr>
          <w:trHeight w:val="382"/>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DE37283" w14:textId="77777777" w:rsidR="006A148E" w:rsidRPr="0077370D" w:rsidRDefault="006A148E" w:rsidP="00DB6B76">
            <w:pPr>
              <w:rPr>
                <w:b/>
                <w:bCs/>
                <w:sz w:val="20"/>
                <w:szCs w:val="20"/>
                <w:lang w:val="ro-MD"/>
              </w:rPr>
            </w:pPr>
            <w:r w:rsidRPr="0077370D">
              <w:rPr>
                <w:b/>
                <w:bCs/>
                <w:sz w:val="20"/>
                <w:szCs w:val="20"/>
                <w:lang w:val="ro-MD"/>
              </w:rPr>
              <w:t>Soldul balanței comerciale</w:t>
            </w:r>
          </w:p>
        </w:tc>
        <w:tc>
          <w:tcPr>
            <w:tcW w:w="1048" w:type="dxa"/>
            <w:tcBorders>
              <w:top w:val="nil"/>
              <w:left w:val="nil"/>
              <w:bottom w:val="single" w:sz="4" w:space="0" w:color="auto"/>
              <w:right w:val="single" w:sz="4" w:space="0" w:color="auto"/>
            </w:tcBorders>
            <w:shd w:val="clear" w:color="auto" w:fill="auto"/>
            <w:vAlign w:val="center"/>
            <w:hideMark/>
          </w:tcPr>
          <w:p w14:paraId="09ACE37C" w14:textId="77777777" w:rsidR="006A148E" w:rsidRPr="0077370D" w:rsidRDefault="006A148E" w:rsidP="00DB6B76">
            <w:pPr>
              <w:jc w:val="center"/>
              <w:rPr>
                <w:b/>
                <w:bCs/>
                <w:sz w:val="20"/>
                <w:szCs w:val="20"/>
                <w:lang w:val="ro-MD"/>
              </w:rPr>
            </w:pPr>
            <w:r w:rsidRPr="0077370D">
              <w:rPr>
                <w:b/>
                <w:bCs/>
                <w:sz w:val="20"/>
                <w:szCs w:val="20"/>
                <w:lang w:val="ro-MD"/>
              </w:rPr>
              <w:t>mil.dol. SUA</w:t>
            </w:r>
          </w:p>
        </w:tc>
        <w:tc>
          <w:tcPr>
            <w:tcW w:w="1349" w:type="dxa"/>
            <w:tcBorders>
              <w:top w:val="nil"/>
              <w:left w:val="nil"/>
              <w:bottom w:val="single" w:sz="4" w:space="0" w:color="auto"/>
              <w:right w:val="single" w:sz="4" w:space="0" w:color="auto"/>
            </w:tcBorders>
            <w:shd w:val="clear" w:color="auto" w:fill="auto"/>
            <w:vAlign w:val="center"/>
            <w:hideMark/>
          </w:tcPr>
          <w:p w14:paraId="489FC1FF" w14:textId="77777777" w:rsidR="006A148E" w:rsidRPr="0077370D" w:rsidRDefault="006A148E" w:rsidP="00DB6B76">
            <w:pPr>
              <w:jc w:val="right"/>
              <w:rPr>
                <w:b/>
                <w:bCs/>
                <w:sz w:val="20"/>
                <w:szCs w:val="20"/>
                <w:lang w:val="ro-MD"/>
              </w:rPr>
            </w:pPr>
            <w:r w:rsidRPr="0077370D">
              <w:rPr>
                <w:b/>
                <w:bCs/>
                <w:sz w:val="20"/>
                <w:szCs w:val="20"/>
                <w:lang w:val="ro-MD"/>
              </w:rPr>
              <w:t>-</w:t>
            </w:r>
            <w:r>
              <w:rPr>
                <w:b/>
                <w:bCs/>
                <w:sz w:val="20"/>
                <w:szCs w:val="20"/>
                <w:lang w:val="ro-MD"/>
              </w:rPr>
              <w:t>5200</w:t>
            </w:r>
          </w:p>
        </w:tc>
        <w:tc>
          <w:tcPr>
            <w:tcW w:w="1200" w:type="dxa"/>
            <w:tcBorders>
              <w:top w:val="nil"/>
              <w:left w:val="nil"/>
              <w:bottom w:val="single" w:sz="4" w:space="0" w:color="auto"/>
              <w:right w:val="single" w:sz="4" w:space="0" w:color="auto"/>
            </w:tcBorders>
            <w:shd w:val="clear" w:color="auto" w:fill="auto"/>
            <w:vAlign w:val="center"/>
            <w:hideMark/>
          </w:tcPr>
          <w:p w14:paraId="33E22516" w14:textId="77777777" w:rsidR="006A148E" w:rsidRPr="0077370D" w:rsidRDefault="006A148E" w:rsidP="00DB6B76">
            <w:pPr>
              <w:jc w:val="right"/>
              <w:rPr>
                <w:b/>
                <w:bCs/>
                <w:sz w:val="20"/>
                <w:szCs w:val="20"/>
                <w:lang w:val="ro-MD"/>
              </w:rPr>
            </w:pPr>
            <w:r w:rsidRPr="0077370D">
              <w:rPr>
                <w:b/>
                <w:bCs/>
                <w:sz w:val="20"/>
                <w:szCs w:val="20"/>
                <w:lang w:val="ro-MD"/>
              </w:rPr>
              <w:t>-</w:t>
            </w:r>
            <w:r>
              <w:rPr>
                <w:b/>
                <w:bCs/>
                <w:sz w:val="20"/>
                <w:szCs w:val="20"/>
                <w:lang w:val="ro-MD"/>
              </w:rPr>
              <w:t>5350</w:t>
            </w:r>
          </w:p>
        </w:tc>
        <w:tc>
          <w:tcPr>
            <w:tcW w:w="1200" w:type="dxa"/>
            <w:tcBorders>
              <w:top w:val="nil"/>
              <w:left w:val="nil"/>
              <w:bottom w:val="single" w:sz="4" w:space="0" w:color="auto"/>
              <w:right w:val="single" w:sz="4" w:space="0" w:color="auto"/>
            </w:tcBorders>
            <w:shd w:val="clear" w:color="auto" w:fill="auto"/>
            <w:vAlign w:val="center"/>
            <w:hideMark/>
          </w:tcPr>
          <w:p w14:paraId="05B5817B" w14:textId="77777777" w:rsidR="006A148E" w:rsidRPr="0077370D" w:rsidRDefault="006A148E" w:rsidP="00DB6B76">
            <w:pPr>
              <w:jc w:val="right"/>
              <w:rPr>
                <w:b/>
                <w:bCs/>
                <w:sz w:val="20"/>
                <w:szCs w:val="20"/>
                <w:lang w:val="ro-MD"/>
              </w:rPr>
            </w:pPr>
            <w:r w:rsidRPr="0077370D">
              <w:rPr>
                <w:b/>
                <w:bCs/>
                <w:sz w:val="20"/>
                <w:szCs w:val="20"/>
                <w:lang w:val="ro-MD"/>
              </w:rPr>
              <w:t>-</w:t>
            </w:r>
            <w:r>
              <w:rPr>
                <w:b/>
                <w:bCs/>
                <w:sz w:val="20"/>
                <w:szCs w:val="20"/>
                <w:lang w:val="ro-MD"/>
              </w:rPr>
              <w:t>5510</w:t>
            </w:r>
          </w:p>
        </w:tc>
        <w:tc>
          <w:tcPr>
            <w:tcW w:w="899" w:type="dxa"/>
            <w:tcBorders>
              <w:top w:val="nil"/>
              <w:left w:val="nil"/>
              <w:bottom w:val="single" w:sz="4" w:space="0" w:color="auto"/>
              <w:right w:val="single" w:sz="4" w:space="0" w:color="auto"/>
            </w:tcBorders>
            <w:shd w:val="clear" w:color="auto" w:fill="auto"/>
            <w:vAlign w:val="center"/>
            <w:hideMark/>
          </w:tcPr>
          <w:p w14:paraId="1F34FFE9" w14:textId="77777777" w:rsidR="006A148E" w:rsidRPr="0077370D" w:rsidRDefault="006A148E" w:rsidP="00DB6B76">
            <w:pPr>
              <w:jc w:val="right"/>
              <w:rPr>
                <w:i/>
                <w:iCs/>
                <w:sz w:val="20"/>
                <w:szCs w:val="20"/>
                <w:lang w:val="ro-MD"/>
              </w:rPr>
            </w:pPr>
            <w:r>
              <w:rPr>
                <w:i/>
                <w:iCs/>
                <w:sz w:val="20"/>
                <w:szCs w:val="20"/>
                <w:lang w:val="ro-MD"/>
              </w:rPr>
              <w:t>-310,0</w:t>
            </w:r>
          </w:p>
        </w:tc>
        <w:tc>
          <w:tcPr>
            <w:tcW w:w="901" w:type="dxa"/>
            <w:tcBorders>
              <w:top w:val="nil"/>
              <w:left w:val="nil"/>
              <w:bottom w:val="single" w:sz="4" w:space="0" w:color="auto"/>
              <w:right w:val="single" w:sz="4" w:space="0" w:color="auto"/>
            </w:tcBorders>
            <w:shd w:val="clear" w:color="auto" w:fill="auto"/>
            <w:vAlign w:val="center"/>
            <w:hideMark/>
          </w:tcPr>
          <w:p w14:paraId="4F4A5846" w14:textId="77777777" w:rsidR="006A148E" w:rsidRPr="0077370D" w:rsidRDefault="006A148E" w:rsidP="00DB6B76">
            <w:pPr>
              <w:jc w:val="right"/>
              <w:rPr>
                <w:i/>
                <w:iCs/>
                <w:sz w:val="20"/>
                <w:szCs w:val="20"/>
                <w:lang w:val="ro-MD"/>
              </w:rPr>
            </w:pPr>
            <w:r>
              <w:rPr>
                <w:i/>
                <w:iCs/>
                <w:sz w:val="20"/>
                <w:szCs w:val="20"/>
                <w:lang w:val="ro-MD"/>
              </w:rPr>
              <w:t>106,0</w:t>
            </w:r>
          </w:p>
        </w:tc>
      </w:tr>
      <w:tr w:rsidR="006A148E" w:rsidRPr="0077370D" w14:paraId="3DB2C71F" w14:textId="77777777" w:rsidTr="00DB6B76">
        <w:trPr>
          <w:trHeight w:val="254"/>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3554616E" w14:textId="77777777" w:rsidR="006A148E" w:rsidRPr="0077370D" w:rsidRDefault="006A148E" w:rsidP="00DB6B76">
            <w:pPr>
              <w:rPr>
                <w:b/>
                <w:bCs/>
                <w:sz w:val="20"/>
                <w:szCs w:val="20"/>
                <w:lang w:val="ro-MD"/>
              </w:rPr>
            </w:pPr>
            <w:r w:rsidRPr="0077370D">
              <w:rPr>
                <w:b/>
                <w:bCs/>
                <w:sz w:val="20"/>
                <w:szCs w:val="20"/>
                <w:lang w:val="ro-MD"/>
              </w:rPr>
              <w:t>Producția industrială</w:t>
            </w:r>
          </w:p>
        </w:tc>
        <w:tc>
          <w:tcPr>
            <w:tcW w:w="1048" w:type="dxa"/>
            <w:tcBorders>
              <w:top w:val="nil"/>
              <w:left w:val="nil"/>
              <w:bottom w:val="single" w:sz="4" w:space="0" w:color="auto"/>
              <w:right w:val="single" w:sz="4" w:space="0" w:color="auto"/>
            </w:tcBorders>
            <w:shd w:val="clear" w:color="auto" w:fill="auto"/>
            <w:vAlign w:val="center"/>
            <w:hideMark/>
          </w:tcPr>
          <w:p w14:paraId="012A8804" w14:textId="77777777" w:rsidR="006A148E" w:rsidRPr="0077370D" w:rsidRDefault="006A148E" w:rsidP="00DB6B76">
            <w:pPr>
              <w:jc w:val="center"/>
              <w:rPr>
                <w:b/>
                <w:bCs/>
                <w:sz w:val="20"/>
                <w:szCs w:val="20"/>
                <w:lang w:val="ro-MD"/>
              </w:rPr>
            </w:pPr>
          </w:p>
        </w:tc>
        <w:tc>
          <w:tcPr>
            <w:tcW w:w="1349" w:type="dxa"/>
            <w:tcBorders>
              <w:top w:val="nil"/>
              <w:left w:val="nil"/>
              <w:bottom w:val="single" w:sz="4" w:space="0" w:color="auto"/>
              <w:right w:val="single" w:sz="4" w:space="0" w:color="auto"/>
            </w:tcBorders>
            <w:shd w:val="clear" w:color="auto" w:fill="auto"/>
            <w:vAlign w:val="center"/>
            <w:hideMark/>
          </w:tcPr>
          <w:p w14:paraId="57B0A6C4" w14:textId="77777777" w:rsidR="006A148E" w:rsidRPr="0077370D" w:rsidRDefault="006A148E" w:rsidP="00DB6B76">
            <w:pPr>
              <w:jc w:val="right"/>
              <w:rPr>
                <w:b/>
                <w:bCs/>
                <w:sz w:val="20"/>
                <w:szCs w:val="20"/>
                <w:lang w:val="ro-MD"/>
              </w:rPr>
            </w:pPr>
          </w:p>
        </w:tc>
        <w:tc>
          <w:tcPr>
            <w:tcW w:w="1200" w:type="dxa"/>
            <w:tcBorders>
              <w:top w:val="nil"/>
              <w:left w:val="nil"/>
              <w:bottom w:val="single" w:sz="4" w:space="0" w:color="auto"/>
              <w:right w:val="single" w:sz="4" w:space="0" w:color="auto"/>
            </w:tcBorders>
            <w:shd w:val="clear" w:color="auto" w:fill="auto"/>
            <w:vAlign w:val="center"/>
            <w:hideMark/>
          </w:tcPr>
          <w:p w14:paraId="2EFA9894" w14:textId="77777777" w:rsidR="006A148E" w:rsidRPr="0077370D" w:rsidRDefault="006A148E" w:rsidP="00DB6B76">
            <w:pPr>
              <w:jc w:val="right"/>
              <w:rPr>
                <w:b/>
                <w:bCs/>
                <w:sz w:val="20"/>
                <w:szCs w:val="20"/>
                <w:lang w:val="ro-MD"/>
              </w:rPr>
            </w:pPr>
            <w:r w:rsidRPr="0077370D">
              <w:rPr>
                <w:b/>
                <w:bCs/>
                <w:sz w:val="20"/>
                <w:szCs w:val="20"/>
                <w:lang w:val="ro-MD"/>
              </w:rPr>
              <w:t> </w:t>
            </w:r>
          </w:p>
        </w:tc>
        <w:tc>
          <w:tcPr>
            <w:tcW w:w="1200" w:type="dxa"/>
            <w:tcBorders>
              <w:top w:val="nil"/>
              <w:left w:val="nil"/>
              <w:bottom w:val="single" w:sz="4" w:space="0" w:color="auto"/>
              <w:right w:val="single" w:sz="4" w:space="0" w:color="auto"/>
            </w:tcBorders>
            <w:shd w:val="clear" w:color="auto" w:fill="auto"/>
            <w:vAlign w:val="center"/>
            <w:hideMark/>
          </w:tcPr>
          <w:p w14:paraId="5EBC2FDE" w14:textId="77777777" w:rsidR="006A148E" w:rsidRPr="0077370D" w:rsidRDefault="006A148E" w:rsidP="00DB6B76">
            <w:pPr>
              <w:jc w:val="right"/>
              <w:rPr>
                <w:b/>
                <w:bCs/>
                <w:sz w:val="20"/>
                <w:szCs w:val="20"/>
                <w:lang w:val="ro-MD"/>
              </w:rPr>
            </w:pPr>
            <w:r w:rsidRPr="0077370D">
              <w:rPr>
                <w:b/>
                <w:bCs/>
                <w:sz w:val="20"/>
                <w:szCs w:val="20"/>
                <w:lang w:val="ro-MD"/>
              </w:rPr>
              <w:t> </w:t>
            </w:r>
          </w:p>
        </w:tc>
        <w:tc>
          <w:tcPr>
            <w:tcW w:w="899" w:type="dxa"/>
            <w:tcBorders>
              <w:top w:val="nil"/>
              <w:left w:val="nil"/>
              <w:bottom w:val="single" w:sz="4" w:space="0" w:color="auto"/>
              <w:right w:val="single" w:sz="4" w:space="0" w:color="auto"/>
            </w:tcBorders>
            <w:shd w:val="clear" w:color="auto" w:fill="auto"/>
            <w:vAlign w:val="center"/>
            <w:hideMark/>
          </w:tcPr>
          <w:p w14:paraId="74854A23" w14:textId="77777777" w:rsidR="006A148E" w:rsidRPr="0077370D" w:rsidRDefault="006A148E" w:rsidP="00DB6B76">
            <w:pPr>
              <w:jc w:val="right"/>
              <w:rPr>
                <w:b/>
                <w:bCs/>
                <w:i/>
                <w:iCs/>
                <w:sz w:val="20"/>
                <w:szCs w:val="20"/>
                <w:lang w:val="ro-MD"/>
              </w:rPr>
            </w:pPr>
            <w:r w:rsidRPr="0077370D">
              <w:rPr>
                <w:b/>
                <w:bCs/>
                <w:i/>
                <w:iCs/>
                <w:sz w:val="20"/>
                <w:szCs w:val="20"/>
                <w:lang w:val="ro-MD"/>
              </w:rPr>
              <w:t> </w:t>
            </w:r>
          </w:p>
        </w:tc>
        <w:tc>
          <w:tcPr>
            <w:tcW w:w="901" w:type="dxa"/>
            <w:tcBorders>
              <w:top w:val="nil"/>
              <w:left w:val="nil"/>
              <w:bottom w:val="single" w:sz="4" w:space="0" w:color="auto"/>
              <w:right w:val="single" w:sz="4" w:space="0" w:color="auto"/>
            </w:tcBorders>
            <w:shd w:val="clear" w:color="auto" w:fill="auto"/>
            <w:vAlign w:val="center"/>
            <w:hideMark/>
          </w:tcPr>
          <w:p w14:paraId="387A0F89" w14:textId="77777777" w:rsidR="006A148E" w:rsidRPr="0077370D" w:rsidRDefault="006A148E" w:rsidP="00DB6B76">
            <w:pPr>
              <w:jc w:val="right"/>
              <w:rPr>
                <w:b/>
                <w:bCs/>
                <w:i/>
                <w:iCs/>
                <w:sz w:val="20"/>
                <w:szCs w:val="20"/>
                <w:lang w:val="ro-MD"/>
              </w:rPr>
            </w:pPr>
            <w:r w:rsidRPr="0077370D">
              <w:rPr>
                <w:b/>
                <w:bCs/>
                <w:i/>
                <w:iCs/>
                <w:sz w:val="20"/>
                <w:szCs w:val="20"/>
                <w:lang w:val="ro-MD"/>
              </w:rPr>
              <w:t> </w:t>
            </w:r>
          </w:p>
        </w:tc>
      </w:tr>
      <w:tr w:rsidR="006A148E" w:rsidRPr="0077370D" w14:paraId="4F1CD720" w14:textId="77777777" w:rsidTr="00DB6B76">
        <w:trPr>
          <w:trHeight w:val="254"/>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0E8DCDA0" w14:textId="77777777" w:rsidR="006A148E" w:rsidRPr="0077370D" w:rsidRDefault="006A148E" w:rsidP="00DB6B76">
            <w:pPr>
              <w:rPr>
                <w:i/>
                <w:iCs/>
                <w:sz w:val="20"/>
                <w:szCs w:val="20"/>
                <w:lang w:val="ro-MD"/>
              </w:rPr>
            </w:pPr>
            <w:r w:rsidRPr="0077370D">
              <w:rPr>
                <w:i/>
                <w:iCs/>
                <w:sz w:val="20"/>
                <w:szCs w:val="20"/>
                <w:lang w:val="ro-MD"/>
              </w:rPr>
              <w:t xml:space="preserve"> în prețuri curente</w:t>
            </w:r>
          </w:p>
        </w:tc>
        <w:tc>
          <w:tcPr>
            <w:tcW w:w="1048" w:type="dxa"/>
            <w:tcBorders>
              <w:top w:val="nil"/>
              <w:left w:val="nil"/>
              <w:bottom w:val="single" w:sz="4" w:space="0" w:color="auto"/>
              <w:right w:val="single" w:sz="4" w:space="0" w:color="auto"/>
            </w:tcBorders>
            <w:shd w:val="clear" w:color="auto" w:fill="auto"/>
            <w:vAlign w:val="center"/>
            <w:hideMark/>
          </w:tcPr>
          <w:p w14:paraId="71163309" w14:textId="77777777" w:rsidR="006A148E" w:rsidRPr="0077370D" w:rsidRDefault="006A148E" w:rsidP="00DB6B76">
            <w:pPr>
              <w:jc w:val="center"/>
              <w:rPr>
                <w:b/>
                <w:bCs/>
                <w:sz w:val="20"/>
                <w:szCs w:val="20"/>
                <w:lang w:val="ro-MD"/>
              </w:rPr>
            </w:pPr>
            <w:r w:rsidRPr="0077370D">
              <w:rPr>
                <w:b/>
                <w:bCs/>
                <w:sz w:val="20"/>
                <w:szCs w:val="20"/>
                <w:lang w:val="ro-MD"/>
              </w:rPr>
              <w:t>mild.lei</w:t>
            </w:r>
          </w:p>
        </w:tc>
        <w:tc>
          <w:tcPr>
            <w:tcW w:w="1349" w:type="dxa"/>
            <w:tcBorders>
              <w:top w:val="nil"/>
              <w:left w:val="nil"/>
              <w:bottom w:val="single" w:sz="4" w:space="0" w:color="auto"/>
              <w:right w:val="single" w:sz="4" w:space="0" w:color="auto"/>
            </w:tcBorders>
            <w:shd w:val="clear" w:color="auto" w:fill="auto"/>
            <w:vAlign w:val="center"/>
            <w:hideMark/>
          </w:tcPr>
          <w:p w14:paraId="7BB0DE25" w14:textId="77777777" w:rsidR="006A148E" w:rsidRPr="0077370D" w:rsidRDefault="006A148E" w:rsidP="00DB6B76">
            <w:pPr>
              <w:jc w:val="right"/>
              <w:rPr>
                <w:b/>
                <w:bCs/>
                <w:sz w:val="20"/>
                <w:szCs w:val="20"/>
                <w:lang w:val="ro-MD"/>
              </w:rPr>
            </w:pPr>
            <w:r>
              <w:rPr>
                <w:b/>
                <w:bCs/>
                <w:sz w:val="20"/>
                <w:szCs w:val="20"/>
                <w:lang w:val="ro-MD"/>
              </w:rPr>
              <w:t>106,5</w:t>
            </w:r>
          </w:p>
        </w:tc>
        <w:tc>
          <w:tcPr>
            <w:tcW w:w="1200" w:type="dxa"/>
            <w:tcBorders>
              <w:top w:val="nil"/>
              <w:left w:val="nil"/>
              <w:bottom w:val="single" w:sz="4" w:space="0" w:color="auto"/>
              <w:right w:val="single" w:sz="4" w:space="0" w:color="auto"/>
            </w:tcBorders>
            <w:shd w:val="clear" w:color="auto" w:fill="auto"/>
            <w:vAlign w:val="center"/>
            <w:hideMark/>
          </w:tcPr>
          <w:p w14:paraId="4B4737A3" w14:textId="77777777" w:rsidR="006A148E" w:rsidRPr="0077370D" w:rsidRDefault="006A148E" w:rsidP="00DB6B76">
            <w:pPr>
              <w:jc w:val="right"/>
              <w:rPr>
                <w:b/>
                <w:bCs/>
                <w:sz w:val="20"/>
                <w:szCs w:val="20"/>
                <w:lang w:val="ro-MD"/>
              </w:rPr>
            </w:pPr>
            <w:r>
              <w:rPr>
                <w:b/>
                <w:bCs/>
                <w:sz w:val="20"/>
                <w:szCs w:val="20"/>
                <w:lang w:val="ro-MD"/>
              </w:rPr>
              <w:t>87,7</w:t>
            </w:r>
          </w:p>
        </w:tc>
        <w:tc>
          <w:tcPr>
            <w:tcW w:w="1200" w:type="dxa"/>
            <w:tcBorders>
              <w:top w:val="nil"/>
              <w:left w:val="nil"/>
              <w:bottom w:val="single" w:sz="4" w:space="0" w:color="auto"/>
              <w:right w:val="single" w:sz="4" w:space="0" w:color="auto"/>
            </w:tcBorders>
            <w:shd w:val="clear" w:color="auto" w:fill="auto"/>
            <w:vAlign w:val="center"/>
            <w:hideMark/>
          </w:tcPr>
          <w:p w14:paraId="062E4E59" w14:textId="77777777" w:rsidR="006A148E" w:rsidRPr="0077370D" w:rsidRDefault="006A148E" w:rsidP="00DB6B76">
            <w:pPr>
              <w:jc w:val="right"/>
              <w:rPr>
                <w:b/>
                <w:bCs/>
                <w:sz w:val="20"/>
                <w:szCs w:val="20"/>
                <w:lang w:val="ro-MD"/>
              </w:rPr>
            </w:pPr>
            <w:r>
              <w:rPr>
                <w:b/>
                <w:bCs/>
                <w:sz w:val="20"/>
                <w:szCs w:val="20"/>
                <w:lang w:val="ro-MD"/>
              </w:rPr>
              <w:t>85,2</w:t>
            </w:r>
            <w:r w:rsidRPr="0077370D">
              <w:rPr>
                <w:b/>
                <w:bCs/>
                <w:sz w:val="20"/>
                <w:szCs w:val="20"/>
                <w:lang w:val="ro-MD"/>
              </w:rPr>
              <w:t>*</w:t>
            </w:r>
          </w:p>
        </w:tc>
        <w:tc>
          <w:tcPr>
            <w:tcW w:w="899" w:type="dxa"/>
            <w:tcBorders>
              <w:top w:val="nil"/>
              <w:left w:val="nil"/>
              <w:bottom w:val="single" w:sz="4" w:space="0" w:color="auto"/>
              <w:right w:val="single" w:sz="4" w:space="0" w:color="auto"/>
            </w:tcBorders>
            <w:shd w:val="clear" w:color="auto" w:fill="auto"/>
            <w:vAlign w:val="center"/>
            <w:hideMark/>
          </w:tcPr>
          <w:p w14:paraId="39804F8D" w14:textId="77777777" w:rsidR="006A148E" w:rsidRPr="0077370D" w:rsidRDefault="006A148E" w:rsidP="00DB6B76">
            <w:pPr>
              <w:jc w:val="right"/>
              <w:rPr>
                <w:i/>
                <w:iCs/>
                <w:sz w:val="20"/>
                <w:szCs w:val="20"/>
                <w:lang w:val="ro-MD"/>
              </w:rPr>
            </w:pPr>
            <w:r>
              <w:rPr>
                <w:i/>
                <w:iCs/>
                <w:sz w:val="20"/>
                <w:szCs w:val="20"/>
                <w:lang w:val="ro-MD"/>
              </w:rPr>
              <w:t>-21,3</w:t>
            </w:r>
          </w:p>
        </w:tc>
        <w:tc>
          <w:tcPr>
            <w:tcW w:w="901" w:type="dxa"/>
            <w:tcBorders>
              <w:top w:val="nil"/>
              <w:left w:val="nil"/>
              <w:bottom w:val="single" w:sz="4" w:space="0" w:color="auto"/>
              <w:right w:val="single" w:sz="4" w:space="0" w:color="auto"/>
            </w:tcBorders>
            <w:shd w:val="clear" w:color="auto" w:fill="auto"/>
            <w:vAlign w:val="center"/>
            <w:hideMark/>
          </w:tcPr>
          <w:p w14:paraId="0A7895F0" w14:textId="77777777" w:rsidR="006A148E" w:rsidRPr="0077370D" w:rsidRDefault="006A148E" w:rsidP="00DB6B76">
            <w:pPr>
              <w:jc w:val="right"/>
              <w:rPr>
                <w:i/>
                <w:iCs/>
                <w:sz w:val="20"/>
                <w:szCs w:val="20"/>
                <w:lang w:val="ro-MD"/>
              </w:rPr>
            </w:pPr>
            <w:r>
              <w:rPr>
                <w:i/>
                <w:iCs/>
                <w:sz w:val="20"/>
                <w:szCs w:val="20"/>
                <w:lang w:val="ro-MD"/>
              </w:rPr>
              <w:t>80,0</w:t>
            </w:r>
          </w:p>
        </w:tc>
      </w:tr>
      <w:tr w:rsidR="006A148E" w:rsidRPr="0077370D" w14:paraId="5CE40B4C" w14:textId="77777777" w:rsidTr="00DB6B76">
        <w:trPr>
          <w:trHeight w:val="254"/>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075D6A5" w14:textId="77777777" w:rsidR="006A148E" w:rsidRPr="0077370D" w:rsidRDefault="006A148E" w:rsidP="00DB6B76">
            <w:pPr>
              <w:rPr>
                <w:i/>
                <w:iCs/>
                <w:sz w:val="20"/>
                <w:szCs w:val="20"/>
                <w:lang w:val="ro-MD"/>
              </w:rPr>
            </w:pPr>
            <w:r w:rsidRPr="0077370D">
              <w:rPr>
                <w:i/>
                <w:iCs/>
                <w:sz w:val="20"/>
                <w:szCs w:val="20"/>
                <w:lang w:val="ro-MD"/>
              </w:rPr>
              <w:t>față de anul precedent, în prețuri comparabile</w:t>
            </w:r>
          </w:p>
        </w:tc>
        <w:tc>
          <w:tcPr>
            <w:tcW w:w="1048" w:type="dxa"/>
            <w:tcBorders>
              <w:top w:val="nil"/>
              <w:left w:val="nil"/>
              <w:bottom w:val="single" w:sz="4" w:space="0" w:color="auto"/>
              <w:right w:val="single" w:sz="4" w:space="0" w:color="auto"/>
            </w:tcBorders>
            <w:shd w:val="clear" w:color="auto" w:fill="auto"/>
            <w:vAlign w:val="center"/>
            <w:hideMark/>
          </w:tcPr>
          <w:p w14:paraId="63B8409F" w14:textId="77777777" w:rsidR="006A148E" w:rsidRPr="0077370D" w:rsidRDefault="006A148E" w:rsidP="00DB6B76">
            <w:pPr>
              <w:jc w:val="center"/>
              <w:rPr>
                <w:sz w:val="20"/>
                <w:szCs w:val="20"/>
                <w:lang w:val="ro-MD"/>
              </w:rPr>
            </w:pPr>
            <w:r w:rsidRPr="0077370D">
              <w:rPr>
                <w:sz w:val="20"/>
                <w:szCs w:val="20"/>
                <w:lang w:val="ro-MD"/>
              </w:rPr>
              <w:t>%</w:t>
            </w:r>
          </w:p>
        </w:tc>
        <w:tc>
          <w:tcPr>
            <w:tcW w:w="1349" w:type="dxa"/>
            <w:tcBorders>
              <w:top w:val="nil"/>
              <w:left w:val="nil"/>
              <w:bottom w:val="single" w:sz="4" w:space="0" w:color="auto"/>
              <w:right w:val="single" w:sz="4" w:space="0" w:color="auto"/>
            </w:tcBorders>
            <w:shd w:val="clear" w:color="auto" w:fill="auto"/>
            <w:vAlign w:val="center"/>
            <w:hideMark/>
          </w:tcPr>
          <w:p w14:paraId="2E93F4F2" w14:textId="77777777" w:rsidR="006A148E" w:rsidRPr="0077370D" w:rsidRDefault="006A148E" w:rsidP="00DB6B76">
            <w:pPr>
              <w:jc w:val="right"/>
              <w:rPr>
                <w:sz w:val="20"/>
                <w:szCs w:val="20"/>
                <w:lang w:val="ro-MD"/>
              </w:rPr>
            </w:pPr>
            <w:r>
              <w:rPr>
                <w:sz w:val="20"/>
                <w:szCs w:val="20"/>
                <w:lang w:val="ro-MD"/>
              </w:rPr>
              <w:t>104,5</w:t>
            </w:r>
          </w:p>
        </w:tc>
        <w:tc>
          <w:tcPr>
            <w:tcW w:w="1200" w:type="dxa"/>
            <w:tcBorders>
              <w:top w:val="nil"/>
              <w:left w:val="nil"/>
              <w:bottom w:val="single" w:sz="4" w:space="0" w:color="auto"/>
              <w:right w:val="single" w:sz="4" w:space="0" w:color="auto"/>
            </w:tcBorders>
            <w:shd w:val="clear" w:color="auto" w:fill="auto"/>
            <w:vAlign w:val="center"/>
            <w:hideMark/>
          </w:tcPr>
          <w:p w14:paraId="7D28B1F1" w14:textId="77777777" w:rsidR="006A148E" w:rsidRPr="0077370D" w:rsidRDefault="006A148E" w:rsidP="00DB6B76">
            <w:pPr>
              <w:jc w:val="right"/>
              <w:rPr>
                <w:sz w:val="20"/>
                <w:szCs w:val="20"/>
                <w:lang w:val="ro-MD"/>
              </w:rPr>
            </w:pPr>
            <w:r>
              <w:rPr>
                <w:sz w:val="20"/>
                <w:szCs w:val="20"/>
                <w:lang w:val="ro-MD"/>
              </w:rPr>
              <w:t>102,0</w:t>
            </w:r>
          </w:p>
        </w:tc>
        <w:tc>
          <w:tcPr>
            <w:tcW w:w="1200" w:type="dxa"/>
            <w:tcBorders>
              <w:top w:val="nil"/>
              <w:left w:val="nil"/>
              <w:bottom w:val="single" w:sz="4" w:space="0" w:color="auto"/>
              <w:right w:val="single" w:sz="4" w:space="0" w:color="auto"/>
            </w:tcBorders>
            <w:shd w:val="clear" w:color="auto" w:fill="auto"/>
            <w:vAlign w:val="center"/>
            <w:hideMark/>
          </w:tcPr>
          <w:p w14:paraId="1D3F5613" w14:textId="77777777" w:rsidR="006A148E" w:rsidRPr="0077370D" w:rsidRDefault="006A148E" w:rsidP="00DB6B76">
            <w:pPr>
              <w:jc w:val="right"/>
              <w:rPr>
                <w:sz w:val="20"/>
                <w:szCs w:val="20"/>
                <w:lang w:val="ro-MD"/>
              </w:rPr>
            </w:pPr>
            <w:r>
              <w:rPr>
                <w:sz w:val="20"/>
                <w:szCs w:val="20"/>
                <w:lang w:val="ro-MD"/>
              </w:rPr>
              <w:t>98,9</w:t>
            </w:r>
          </w:p>
        </w:tc>
        <w:tc>
          <w:tcPr>
            <w:tcW w:w="899" w:type="dxa"/>
            <w:tcBorders>
              <w:top w:val="nil"/>
              <w:left w:val="nil"/>
              <w:bottom w:val="single" w:sz="4" w:space="0" w:color="auto"/>
              <w:right w:val="single" w:sz="4" w:space="0" w:color="auto"/>
            </w:tcBorders>
            <w:shd w:val="clear" w:color="auto" w:fill="auto"/>
            <w:vAlign w:val="center"/>
            <w:hideMark/>
          </w:tcPr>
          <w:p w14:paraId="21D5E38E" w14:textId="77777777" w:rsidR="006A148E" w:rsidRPr="0077370D" w:rsidRDefault="006A148E" w:rsidP="00DB6B76">
            <w:pPr>
              <w:jc w:val="right"/>
              <w:rPr>
                <w:i/>
                <w:iCs/>
                <w:sz w:val="20"/>
                <w:szCs w:val="20"/>
                <w:lang w:val="ro-MD"/>
              </w:rPr>
            </w:pPr>
            <w:r>
              <w:rPr>
                <w:i/>
                <w:iCs/>
                <w:sz w:val="20"/>
                <w:szCs w:val="20"/>
                <w:lang w:val="ro-MD"/>
              </w:rPr>
              <w:t>-5,6</w:t>
            </w:r>
          </w:p>
        </w:tc>
        <w:tc>
          <w:tcPr>
            <w:tcW w:w="901" w:type="dxa"/>
            <w:tcBorders>
              <w:top w:val="nil"/>
              <w:left w:val="nil"/>
              <w:bottom w:val="single" w:sz="4" w:space="0" w:color="auto"/>
              <w:right w:val="single" w:sz="4" w:space="0" w:color="auto"/>
            </w:tcBorders>
            <w:shd w:val="clear" w:color="auto" w:fill="auto"/>
            <w:vAlign w:val="center"/>
            <w:hideMark/>
          </w:tcPr>
          <w:p w14:paraId="25879175" w14:textId="77777777" w:rsidR="006A148E" w:rsidRPr="0077370D" w:rsidRDefault="006A148E" w:rsidP="00DB6B76">
            <w:pPr>
              <w:jc w:val="right"/>
              <w:rPr>
                <w:i/>
                <w:iCs/>
                <w:sz w:val="20"/>
                <w:szCs w:val="20"/>
                <w:lang w:val="ro-MD"/>
              </w:rPr>
            </w:pPr>
            <w:r w:rsidRPr="0077370D">
              <w:rPr>
                <w:i/>
                <w:iCs/>
                <w:sz w:val="20"/>
                <w:szCs w:val="20"/>
                <w:lang w:val="ro-MD"/>
              </w:rPr>
              <w:t>X</w:t>
            </w:r>
          </w:p>
        </w:tc>
      </w:tr>
      <w:tr w:rsidR="006A148E" w:rsidRPr="0077370D" w14:paraId="206A31B0" w14:textId="77777777" w:rsidTr="00DB6B76">
        <w:trPr>
          <w:trHeight w:val="254"/>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33923BA0" w14:textId="0F32D7D7" w:rsidR="006A148E" w:rsidRPr="0077370D" w:rsidRDefault="006A148E" w:rsidP="00DB6B76">
            <w:pPr>
              <w:rPr>
                <w:b/>
                <w:bCs/>
                <w:sz w:val="20"/>
                <w:szCs w:val="20"/>
                <w:vertAlign w:val="superscript"/>
                <w:lang w:val="ro-MD"/>
              </w:rPr>
            </w:pPr>
            <w:r w:rsidRPr="0077370D">
              <w:rPr>
                <w:b/>
                <w:bCs/>
                <w:sz w:val="20"/>
                <w:szCs w:val="20"/>
                <w:lang w:val="ro-MD"/>
              </w:rPr>
              <w:t>Producția agricolă</w:t>
            </w:r>
            <w:r w:rsidR="00397DE6">
              <w:rPr>
                <w:b/>
                <w:bCs/>
                <w:sz w:val="20"/>
                <w:szCs w:val="20"/>
                <w:vertAlign w:val="superscript"/>
                <w:lang w:val="ro-MD"/>
              </w:rPr>
              <w:t>1</w:t>
            </w:r>
          </w:p>
        </w:tc>
        <w:tc>
          <w:tcPr>
            <w:tcW w:w="1048" w:type="dxa"/>
            <w:tcBorders>
              <w:top w:val="nil"/>
              <w:left w:val="nil"/>
              <w:bottom w:val="single" w:sz="4" w:space="0" w:color="auto"/>
              <w:right w:val="single" w:sz="4" w:space="0" w:color="auto"/>
            </w:tcBorders>
            <w:shd w:val="clear" w:color="auto" w:fill="auto"/>
            <w:vAlign w:val="center"/>
            <w:hideMark/>
          </w:tcPr>
          <w:p w14:paraId="0C063AE0" w14:textId="77777777" w:rsidR="006A148E" w:rsidRPr="0077370D" w:rsidRDefault="006A148E" w:rsidP="00DB6B76">
            <w:pPr>
              <w:jc w:val="center"/>
              <w:rPr>
                <w:b/>
                <w:bCs/>
                <w:sz w:val="20"/>
                <w:szCs w:val="20"/>
                <w:lang w:val="ro-MD"/>
              </w:rPr>
            </w:pPr>
          </w:p>
        </w:tc>
        <w:tc>
          <w:tcPr>
            <w:tcW w:w="1349" w:type="dxa"/>
            <w:tcBorders>
              <w:top w:val="nil"/>
              <w:left w:val="nil"/>
              <w:bottom w:val="single" w:sz="4" w:space="0" w:color="auto"/>
              <w:right w:val="single" w:sz="4" w:space="0" w:color="auto"/>
            </w:tcBorders>
            <w:shd w:val="clear" w:color="auto" w:fill="auto"/>
            <w:vAlign w:val="center"/>
            <w:hideMark/>
          </w:tcPr>
          <w:p w14:paraId="660D5D5E" w14:textId="77777777" w:rsidR="006A148E" w:rsidRPr="0077370D" w:rsidRDefault="006A148E" w:rsidP="00DB6B76">
            <w:pPr>
              <w:jc w:val="right"/>
              <w:rPr>
                <w:b/>
                <w:bCs/>
                <w:sz w:val="20"/>
                <w:szCs w:val="20"/>
                <w:lang w:val="ro-MD"/>
              </w:rPr>
            </w:pPr>
          </w:p>
        </w:tc>
        <w:tc>
          <w:tcPr>
            <w:tcW w:w="1200" w:type="dxa"/>
            <w:tcBorders>
              <w:top w:val="nil"/>
              <w:left w:val="nil"/>
              <w:bottom w:val="single" w:sz="4" w:space="0" w:color="auto"/>
              <w:right w:val="single" w:sz="4" w:space="0" w:color="auto"/>
            </w:tcBorders>
            <w:shd w:val="clear" w:color="auto" w:fill="auto"/>
            <w:vAlign w:val="center"/>
            <w:hideMark/>
          </w:tcPr>
          <w:p w14:paraId="29C3CF9E" w14:textId="77777777" w:rsidR="006A148E" w:rsidRPr="0077370D" w:rsidRDefault="006A148E" w:rsidP="00DB6B76">
            <w:pPr>
              <w:jc w:val="right"/>
              <w:rPr>
                <w:b/>
                <w:bCs/>
                <w:sz w:val="20"/>
                <w:szCs w:val="20"/>
                <w:lang w:val="ro-MD"/>
              </w:rPr>
            </w:pPr>
          </w:p>
        </w:tc>
        <w:tc>
          <w:tcPr>
            <w:tcW w:w="1200" w:type="dxa"/>
            <w:tcBorders>
              <w:top w:val="nil"/>
              <w:left w:val="nil"/>
              <w:bottom w:val="single" w:sz="4" w:space="0" w:color="auto"/>
              <w:right w:val="single" w:sz="4" w:space="0" w:color="auto"/>
            </w:tcBorders>
            <w:shd w:val="clear" w:color="auto" w:fill="auto"/>
            <w:vAlign w:val="center"/>
            <w:hideMark/>
          </w:tcPr>
          <w:p w14:paraId="5800AC86" w14:textId="77777777" w:rsidR="006A148E" w:rsidRPr="0077370D" w:rsidRDefault="006A148E" w:rsidP="00DB6B76">
            <w:pPr>
              <w:jc w:val="right"/>
              <w:rPr>
                <w:b/>
                <w:bCs/>
                <w:sz w:val="20"/>
                <w:szCs w:val="20"/>
                <w:lang w:val="ro-MD"/>
              </w:rPr>
            </w:pPr>
          </w:p>
        </w:tc>
        <w:tc>
          <w:tcPr>
            <w:tcW w:w="899" w:type="dxa"/>
            <w:tcBorders>
              <w:top w:val="nil"/>
              <w:left w:val="nil"/>
              <w:bottom w:val="single" w:sz="4" w:space="0" w:color="auto"/>
              <w:right w:val="single" w:sz="4" w:space="0" w:color="auto"/>
            </w:tcBorders>
            <w:shd w:val="clear" w:color="auto" w:fill="auto"/>
            <w:vAlign w:val="center"/>
            <w:hideMark/>
          </w:tcPr>
          <w:p w14:paraId="2CE77F80" w14:textId="77777777" w:rsidR="006A148E" w:rsidRPr="0077370D" w:rsidRDefault="006A148E" w:rsidP="00DB6B76">
            <w:pPr>
              <w:jc w:val="right"/>
              <w:rPr>
                <w:i/>
                <w:iCs/>
                <w:sz w:val="20"/>
                <w:szCs w:val="20"/>
                <w:lang w:val="ro-MD"/>
              </w:rPr>
            </w:pPr>
            <w:r w:rsidRPr="0077370D">
              <w:rPr>
                <w:i/>
                <w:iCs/>
                <w:sz w:val="20"/>
                <w:szCs w:val="20"/>
                <w:lang w:val="ro-MD"/>
              </w:rPr>
              <w:t> </w:t>
            </w:r>
          </w:p>
        </w:tc>
        <w:tc>
          <w:tcPr>
            <w:tcW w:w="901" w:type="dxa"/>
            <w:tcBorders>
              <w:top w:val="nil"/>
              <w:left w:val="nil"/>
              <w:bottom w:val="single" w:sz="4" w:space="0" w:color="auto"/>
              <w:right w:val="single" w:sz="4" w:space="0" w:color="auto"/>
            </w:tcBorders>
            <w:shd w:val="clear" w:color="auto" w:fill="auto"/>
            <w:vAlign w:val="center"/>
            <w:hideMark/>
          </w:tcPr>
          <w:p w14:paraId="48131DC7" w14:textId="77777777" w:rsidR="006A148E" w:rsidRPr="0077370D" w:rsidRDefault="006A148E" w:rsidP="00DB6B76">
            <w:pPr>
              <w:jc w:val="right"/>
              <w:rPr>
                <w:i/>
                <w:iCs/>
                <w:sz w:val="20"/>
                <w:szCs w:val="20"/>
                <w:lang w:val="ro-MD"/>
              </w:rPr>
            </w:pPr>
            <w:r w:rsidRPr="0077370D">
              <w:rPr>
                <w:i/>
                <w:iCs/>
                <w:sz w:val="20"/>
                <w:szCs w:val="20"/>
                <w:lang w:val="ro-MD"/>
              </w:rPr>
              <w:t> </w:t>
            </w:r>
          </w:p>
        </w:tc>
      </w:tr>
      <w:tr w:rsidR="006A148E" w:rsidRPr="0077370D" w14:paraId="23CB941C" w14:textId="77777777" w:rsidTr="00DB6B76">
        <w:trPr>
          <w:trHeight w:val="254"/>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500F0F9" w14:textId="77777777" w:rsidR="006A148E" w:rsidRPr="0077370D" w:rsidRDefault="006A148E" w:rsidP="00DB6B76">
            <w:pPr>
              <w:rPr>
                <w:i/>
                <w:iCs/>
                <w:sz w:val="20"/>
                <w:szCs w:val="20"/>
                <w:lang w:val="ro-MD"/>
              </w:rPr>
            </w:pPr>
            <w:r w:rsidRPr="0077370D">
              <w:rPr>
                <w:i/>
                <w:iCs/>
                <w:sz w:val="20"/>
                <w:szCs w:val="20"/>
                <w:lang w:val="ro-MD"/>
              </w:rPr>
              <w:t xml:space="preserve"> în prețuri curente</w:t>
            </w:r>
          </w:p>
        </w:tc>
        <w:tc>
          <w:tcPr>
            <w:tcW w:w="1048" w:type="dxa"/>
            <w:tcBorders>
              <w:top w:val="nil"/>
              <w:left w:val="nil"/>
              <w:bottom w:val="single" w:sz="4" w:space="0" w:color="auto"/>
              <w:right w:val="single" w:sz="4" w:space="0" w:color="auto"/>
            </w:tcBorders>
            <w:shd w:val="clear" w:color="auto" w:fill="auto"/>
            <w:vAlign w:val="center"/>
            <w:hideMark/>
          </w:tcPr>
          <w:p w14:paraId="3029579A" w14:textId="77777777" w:rsidR="006A148E" w:rsidRPr="0077370D" w:rsidRDefault="006A148E" w:rsidP="00DB6B76">
            <w:pPr>
              <w:jc w:val="center"/>
              <w:rPr>
                <w:b/>
                <w:bCs/>
                <w:sz w:val="20"/>
                <w:szCs w:val="20"/>
                <w:lang w:val="ro-MD"/>
              </w:rPr>
            </w:pPr>
            <w:r w:rsidRPr="0077370D">
              <w:rPr>
                <w:b/>
                <w:bCs/>
                <w:sz w:val="20"/>
                <w:szCs w:val="20"/>
                <w:lang w:val="ro-MD"/>
              </w:rPr>
              <w:t>mild.lei</w:t>
            </w:r>
          </w:p>
        </w:tc>
        <w:tc>
          <w:tcPr>
            <w:tcW w:w="1349" w:type="dxa"/>
            <w:tcBorders>
              <w:top w:val="nil"/>
              <w:left w:val="nil"/>
              <w:bottom w:val="single" w:sz="4" w:space="0" w:color="auto"/>
              <w:right w:val="single" w:sz="4" w:space="0" w:color="auto"/>
            </w:tcBorders>
            <w:shd w:val="clear" w:color="auto" w:fill="auto"/>
            <w:vAlign w:val="center"/>
            <w:hideMark/>
          </w:tcPr>
          <w:p w14:paraId="3D126BF0" w14:textId="77777777" w:rsidR="006A148E" w:rsidRPr="0077370D" w:rsidRDefault="006A148E" w:rsidP="00DB6B76">
            <w:pPr>
              <w:jc w:val="right"/>
              <w:rPr>
                <w:b/>
                <w:bCs/>
                <w:sz w:val="20"/>
                <w:szCs w:val="20"/>
                <w:lang w:val="ro-MD"/>
              </w:rPr>
            </w:pPr>
            <w:r>
              <w:rPr>
                <w:b/>
                <w:bCs/>
                <w:sz w:val="20"/>
                <w:szCs w:val="20"/>
                <w:lang w:val="ro-MD"/>
              </w:rPr>
              <w:t>52,9</w:t>
            </w:r>
          </w:p>
        </w:tc>
        <w:tc>
          <w:tcPr>
            <w:tcW w:w="1200" w:type="dxa"/>
            <w:tcBorders>
              <w:top w:val="nil"/>
              <w:left w:val="nil"/>
              <w:bottom w:val="single" w:sz="4" w:space="0" w:color="auto"/>
              <w:right w:val="single" w:sz="4" w:space="0" w:color="auto"/>
            </w:tcBorders>
            <w:shd w:val="clear" w:color="auto" w:fill="auto"/>
            <w:vAlign w:val="center"/>
            <w:hideMark/>
          </w:tcPr>
          <w:p w14:paraId="06C3AA7C" w14:textId="77777777" w:rsidR="006A148E" w:rsidRPr="0077370D" w:rsidRDefault="006A148E" w:rsidP="00DB6B76">
            <w:pPr>
              <w:jc w:val="right"/>
              <w:rPr>
                <w:b/>
                <w:bCs/>
                <w:sz w:val="20"/>
                <w:szCs w:val="20"/>
                <w:lang w:val="ro-MD"/>
              </w:rPr>
            </w:pPr>
            <w:r>
              <w:rPr>
                <w:b/>
                <w:bCs/>
                <w:sz w:val="20"/>
                <w:szCs w:val="20"/>
                <w:lang w:val="ro-MD"/>
              </w:rPr>
              <w:t>33,9</w:t>
            </w:r>
          </w:p>
        </w:tc>
        <w:tc>
          <w:tcPr>
            <w:tcW w:w="1200" w:type="dxa"/>
            <w:tcBorders>
              <w:top w:val="nil"/>
              <w:left w:val="nil"/>
              <w:bottom w:val="single" w:sz="4" w:space="0" w:color="auto"/>
              <w:right w:val="single" w:sz="4" w:space="0" w:color="auto"/>
            </w:tcBorders>
            <w:shd w:val="clear" w:color="auto" w:fill="auto"/>
            <w:vAlign w:val="center"/>
            <w:hideMark/>
          </w:tcPr>
          <w:p w14:paraId="1B7017CA" w14:textId="77777777" w:rsidR="006A148E" w:rsidRPr="0077370D" w:rsidRDefault="006A148E" w:rsidP="00DB6B76">
            <w:pPr>
              <w:jc w:val="right"/>
              <w:rPr>
                <w:b/>
                <w:bCs/>
                <w:sz w:val="20"/>
                <w:szCs w:val="20"/>
                <w:lang w:val="ro-MD"/>
              </w:rPr>
            </w:pPr>
            <w:r>
              <w:rPr>
                <w:b/>
                <w:bCs/>
                <w:sz w:val="20"/>
                <w:szCs w:val="20"/>
                <w:lang w:val="ro-MD"/>
              </w:rPr>
              <w:t>41,4</w:t>
            </w:r>
          </w:p>
        </w:tc>
        <w:tc>
          <w:tcPr>
            <w:tcW w:w="899" w:type="dxa"/>
            <w:tcBorders>
              <w:top w:val="nil"/>
              <w:left w:val="nil"/>
              <w:bottom w:val="single" w:sz="4" w:space="0" w:color="auto"/>
              <w:right w:val="single" w:sz="4" w:space="0" w:color="auto"/>
            </w:tcBorders>
            <w:shd w:val="clear" w:color="auto" w:fill="auto"/>
            <w:vAlign w:val="center"/>
            <w:hideMark/>
          </w:tcPr>
          <w:p w14:paraId="364D5176" w14:textId="77777777" w:rsidR="006A148E" w:rsidRPr="0077370D" w:rsidRDefault="006A148E" w:rsidP="00DB6B76">
            <w:pPr>
              <w:jc w:val="right"/>
              <w:rPr>
                <w:i/>
                <w:iCs/>
                <w:sz w:val="20"/>
                <w:szCs w:val="20"/>
                <w:lang w:val="ro-MD"/>
              </w:rPr>
            </w:pPr>
            <w:r>
              <w:rPr>
                <w:i/>
                <w:iCs/>
                <w:sz w:val="20"/>
                <w:szCs w:val="20"/>
                <w:lang w:val="ro-MD"/>
              </w:rPr>
              <w:t>-11</w:t>
            </w:r>
            <w:r w:rsidRPr="0077370D">
              <w:rPr>
                <w:i/>
                <w:iCs/>
                <w:sz w:val="20"/>
                <w:szCs w:val="20"/>
                <w:lang w:val="ro-MD"/>
              </w:rPr>
              <w:t>,5</w:t>
            </w:r>
          </w:p>
        </w:tc>
        <w:tc>
          <w:tcPr>
            <w:tcW w:w="901" w:type="dxa"/>
            <w:tcBorders>
              <w:top w:val="nil"/>
              <w:left w:val="nil"/>
              <w:bottom w:val="single" w:sz="4" w:space="0" w:color="auto"/>
              <w:right w:val="single" w:sz="4" w:space="0" w:color="auto"/>
            </w:tcBorders>
            <w:shd w:val="clear" w:color="auto" w:fill="auto"/>
            <w:vAlign w:val="center"/>
            <w:hideMark/>
          </w:tcPr>
          <w:p w14:paraId="4F3AF4BB" w14:textId="77777777" w:rsidR="006A148E" w:rsidRPr="0077370D" w:rsidRDefault="006A148E" w:rsidP="00DB6B76">
            <w:pPr>
              <w:jc w:val="right"/>
              <w:rPr>
                <w:i/>
                <w:iCs/>
                <w:sz w:val="20"/>
                <w:szCs w:val="20"/>
                <w:lang w:val="ro-MD"/>
              </w:rPr>
            </w:pPr>
            <w:r>
              <w:rPr>
                <w:i/>
                <w:iCs/>
                <w:sz w:val="20"/>
                <w:szCs w:val="20"/>
                <w:lang w:val="ro-MD"/>
              </w:rPr>
              <w:t>78,3</w:t>
            </w:r>
          </w:p>
        </w:tc>
      </w:tr>
      <w:tr w:rsidR="006A148E" w:rsidRPr="0077370D" w14:paraId="312C43BF" w14:textId="77777777" w:rsidTr="00DB6B76">
        <w:trPr>
          <w:trHeight w:val="254"/>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53FDB868" w14:textId="77777777" w:rsidR="006A148E" w:rsidRPr="0077370D" w:rsidRDefault="006A148E" w:rsidP="00DB6B76">
            <w:pPr>
              <w:rPr>
                <w:i/>
                <w:iCs/>
                <w:sz w:val="20"/>
                <w:szCs w:val="20"/>
                <w:lang w:val="ro-MD"/>
              </w:rPr>
            </w:pPr>
            <w:r w:rsidRPr="0077370D">
              <w:rPr>
                <w:i/>
                <w:iCs/>
                <w:sz w:val="20"/>
                <w:szCs w:val="20"/>
                <w:lang w:val="ro-MD"/>
              </w:rPr>
              <w:t>față de anul precedent, în prețuri comparabile</w:t>
            </w:r>
          </w:p>
        </w:tc>
        <w:tc>
          <w:tcPr>
            <w:tcW w:w="1048" w:type="dxa"/>
            <w:tcBorders>
              <w:top w:val="nil"/>
              <w:left w:val="nil"/>
              <w:bottom w:val="single" w:sz="4" w:space="0" w:color="auto"/>
              <w:right w:val="single" w:sz="4" w:space="0" w:color="auto"/>
            </w:tcBorders>
            <w:shd w:val="clear" w:color="auto" w:fill="auto"/>
            <w:vAlign w:val="center"/>
            <w:hideMark/>
          </w:tcPr>
          <w:p w14:paraId="47985D80" w14:textId="77777777" w:rsidR="006A148E" w:rsidRPr="0077370D" w:rsidRDefault="006A148E" w:rsidP="00DB6B76">
            <w:pPr>
              <w:jc w:val="center"/>
              <w:rPr>
                <w:sz w:val="20"/>
                <w:szCs w:val="20"/>
                <w:lang w:val="ro-MD"/>
              </w:rPr>
            </w:pPr>
            <w:r w:rsidRPr="0077370D">
              <w:rPr>
                <w:sz w:val="20"/>
                <w:szCs w:val="20"/>
                <w:lang w:val="ro-MD"/>
              </w:rPr>
              <w:t>%</w:t>
            </w:r>
          </w:p>
        </w:tc>
        <w:tc>
          <w:tcPr>
            <w:tcW w:w="1349" w:type="dxa"/>
            <w:tcBorders>
              <w:top w:val="nil"/>
              <w:left w:val="nil"/>
              <w:bottom w:val="single" w:sz="4" w:space="0" w:color="auto"/>
              <w:right w:val="single" w:sz="4" w:space="0" w:color="auto"/>
            </w:tcBorders>
            <w:shd w:val="clear" w:color="auto" w:fill="auto"/>
            <w:vAlign w:val="center"/>
            <w:hideMark/>
          </w:tcPr>
          <w:p w14:paraId="3B47CAAC" w14:textId="77777777" w:rsidR="006A148E" w:rsidRPr="0077370D" w:rsidRDefault="006A148E" w:rsidP="00DB6B76">
            <w:pPr>
              <w:jc w:val="right"/>
              <w:rPr>
                <w:sz w:val="20"/>
                <w:szCs w:val="20"/>
                <w:lang w:val="ro-MD"/>
              </w:rPr>
            </w:pPr>
            <w:r>
              <w:rPr>
                <w:sz w:val="20"/>
                <w:szCs w:val="20"/>
                <w:lang w:val="ro-MD"/>
              </w:rPr>
              <w:t>102,3</w:t>
            </w:r>
          </w:p>
        </w:tc>
        <w:tc>
          <w:tcPr>
            <w:tcW w:w="1200" w:type="dxa"/>
            <w:tcBorders>
              <w:top w:val="nil"/>
              <w:left w:val="nil"/>
              <w:bottom w:val="single" w:sz="4" w:space="0" w:color="auto"/>
              <w:right w:val="single" w:sz="4" w:space="0" w:color="auto"/>
            </w:tcBorders>
            <w:shd w:val="clear" w:color="auto" w:fill="auto"/>
            <w:vAlign w:val="center"/>
            <w:hideMark/>
          </w:tcPr>
          <w:p w14:paraId="4C36F3C9" w14:textId="77777777" w:rsidR="006A148E" w:rsidRPr="0077370D" w:rsidRDefault="006A148E" w:rsidP="00DB6B76">
            <w:pPr>
              <w:jc w:val="right"/>
              <w:rPr>
                <w:sz w:val="20"/>
                <w:szCs w:val="20"/>
                <w:lang w:val="ro-MD"/>
              </w:rPr>
            </w:pPr>
            <w:r>
              <w:rPr>
                <w:sz w:val="20"/>
                <w:szCs w:val="20"/>
                <w:lang w:val="ro-MD"/>
              </w:rPr>
              <w:t>90,0</w:t>
            </w:r>
          </w:p>
        </w:tc>
        <w:tc>
          <w:tcPr>
            <w:tcW w:w="1200" w:type="dxa"/>
            <w:tcBorders>
              <w:top w:val="nil"/>
              <w:left w:val="nil"/>
              <w:bottom w:val="single" w:sz="4" w:space="0" w:color="auto"/>
              <w:right w:val="single" w:sz="4" w:space="0" w:color="auto"/>
            </w:tcBorders>
            <w:shd w:val="clear" w:color="auto" w:fill="auto"/>
            <w:vAlign w:val="center"/>
            <w:hideMark/>
          </w:tcPr>
          <w:p w14:paraId="733354E9" w14:textId="77777777" w:rsidR="006A148E" w:rsidRPr="0077370D" w:rsidRDefault="006A148E" w:rsidP="00DB6B76">
            <w:pPr>
              <w:jc w:val="right"/>
              <w:rPr>
                <w:sz w:val="20"/>
                <w:szCs w:val="20"/>
                <w:lang w:val="ro-MD"/>
              </w:rPr>
            </w:pPr>
            <w:r>
              <w:rPr>
                <w:sz w:val="20"/>
                <w:szCs w:val="20"/>
                <w:lang w:val="ro-MD"/>
              </w:rPr>
              <w:t>85,4</w:t>
            </w:r>
          </w:p>
        </w:tc>
        <w:tc>
          <w:tcPr>
            <w:tcW w:w="899" w:type="dxa"/>
            <w:tcBorders>
              <w:top w:val="nil"/>
              <w:left w:val="nil"/>
              <w:bottom w:val="single" w:sz="4" w:space="0" w:color="auto"/>
              <w:right w:val="single" w:sz="4" w:space="0" w:color="auto"/>
            </w:tcBorders>
            <w:shd w:val="clear" w:color="auto" w:fill="auto"/>
            <w:vAlign w:val="center"/>
            <w:hideMark/>
          </w:tcPr>
          <w:p w14:paraId="134D6842" w14:textId="77777777" w:rsidR="006A148E" w:rsidRPr="0077370D" w:rsidRDefault="006A148E" w:rsidP="00DB6B76">
            <w:pPr>
              <w:jc w:val="right"/>
              <w:rPr>
                <w:i/>
                <w:iCs/>
                <w:sz w:val="20"/>
                <w:szCs w:val="20"/>
                <w:lang w:val="ro-MD"/>
              </w:rPr>
            </w:pPr>
            <w:r>
              <w:rPr>
                <w:i/>
                <w:iCs/>
                <w:sz w:val="20"/>
                <w:szCs w:val="20"/>
                <w:lang w:val="ro-MD"/>
              </w:rPr>
              <w:t>16,9</w:t>
            </w:r>
          </w:p>
        </w:tc>
        <w:tc>
          <w:tcPr>
            <w:tcW w:w="901" w:type="dxa"/>
            <w:tcBorders>
              <w:top w:val="nil"/>
              <w:left w:val="nil"/>
              <w:bottom w:val="single" w:sz="4" w:space="0" w:color="auto"/>
              <w:right w:val="single" w:sz="4" w:space="0" w:color="auto"/>
            </w:tcBorders>
            <w:shd w:val="clear" w:color="auto" w:fill="auto"/>
            <w:vAlign w:val="center"/>
            <w:hideMark/>
          </w:tcPr>
          <w:p w14:paraId="1BA557F6" w14:textId="77777777" w:rsidR="006A148E" w:rsidRPr="0077370D" w:rsidRDefault="006A148E" w:rsidP="00DB6B76">
            <w:pPr>
              <w:jc w:val="right"/>
              <w:rPr>
                <w:i/>
                <w:iCs/>
                <w:sz w:val="20"/>
                <w:szCs w:val="20"/>
                <w:lang w:val="ro-MD"/>
              </w:rPr>
            </w:pPr>
            <w:r w:rsidRPr="0077370D">
              <w:rPr>
                <w:i/>
                <w:iCs/>
                <w:sz w:val="20"/>
                <w:szCs w:val="20"/>
                <w:lang w:val="ro-MD"/>
              </w:rPr>
              <w:t>X</w:t>
            </w:r>
          </w:p>
        </w:tc>
      </w:tr>
      <w:tr w:rsidR="006A148E" w:rsidRPr="0077370D" w14:paraId="4FF15AAA" w14:textId="77777777" w:rsidTr="00DB6B76">
        <w:trPr>
          <w:trHeight w:val="537"/>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0A2FC5E4" w14:textId="77777777" w:rsidR="006A148E" w:rsidRPr="0077370D" w:rsidRDefault="006A148E" w:rsidP="00DB6B76">
            <w:pPr>
              <w:rPr>
                <w:b/>
                <w:bCs/>
                <w:sz w:val="20"/>
                <w:szCs w:val="20"/>
                <w:lang w:val="ro-MD"/>
              </w:rPr>
            </w:pPr>
            <w:r w:rsidRPr="0077370D">
              <w:rPr>
                <w:b/>
                <w:bCs/>
                <w:sz w:val="20"/>
                <w:szCs w:val="20"/>
                <w:lang w:val="ro-MD"/>
              </w:rPr>
              <w:t>Investiții în active imobilizate</w:t>
            </w:r>
          </w:p>
        </w:tc>
        <w:tc>
          <w:tcPr>
            <w:tcW w:w="1048" w:type="dxa"/>
            <w:tcBorders>
              <w:top w:val="nil"/>
              <w:left w:val="nil"/>
              <w:bottom w:val="single" w:sz="4" w:space="0" w:color="auto"/>
              <w:right w:val="single" w:sz="4" w:space="0" w:color="auto"/>
            </w:tcBorders>
            <w:shd w:val="clear" w:color="auto" w:fill="auto"/>
            <w:vAlign w:val="center"/>
            <w:hideMark/>
          </w:tcPr>
          <w:p w14:paraId="65C76496" w14:textId="77777777" w:rsidR="006A148E" w:rsidRPr="0077370D" w:rsidRDefault="006A148E" w:rsidP="00DB6B76">
            <w:pPr>
              <w:jc w:val="center"/>
              <w:rPr>
                <w:b/>
                <w:bCs/>
                <w:sz w:val="20"/>
                <w:szCs w:val="20"/>
                <w:lang w:val="ro-MD"/>
              </w:rPr>
            </w:pPr>
          </w:p>
        </w:tc>
        <w:tc>
          <w:tcPr>
            <w:tcW w:w="1349" w:type="dxa"/>
            <w:tcBorders>
              <w:top w:val="nil"/>
              <w:left w:val="nil"/>
              <w:bottom w:val="single" w:sz="4" w:space="0" w:color="auto"/>
              <w:right w:val="single" w:sz="4" w:space="0" w:color="auto"/>
            </w:tcBorders>
            <w:shd w:val="clear" w:color="auto" w:fill="auto"/>
            <w:vAlign w:val="center"/>
            <w:hideMark/>
          </w:tcPr>
          <w:p w14:paraId="2D6AC781" w14:textId="77777777" w:rsidR="006A148E" w:rsidRPr="0077370D" w:rsidRDefault="006A148E" w:rsidP="00DB6B76">
            <w:pPr>
              <w:jc w:val="right"/>
              <w:rPr>
                <w:b/>
                <w:bCs/>
                <w:sz w:val="20"/>
                <w:szCs w:val="20"/>
                <w:lang w:val="ro-MD"/>
              </w:rPr>
            </w:pPr>
          </w:p>
        </w:tc>
        <w:tc>
          <w:tcPr>
            <w:tcW w:w="1200" w:type="dxa"/>
            <w:tcBorders>
              <w:top w:val="nil"/>
              <w:left w:val="nil"/>
              <w:bottom w:val="single" w:sz="4" w:space="0" w:color="auto"/>
              <w:right w:val="single" w:sz="4" w:space="0" w:color="auto"/>
            </w:tcBorders>
            <w:shd w:val="clear" w:color="auto" w:fill="auto"/>
            <w:vAlign w:val="center"/>
            <w:hideMark/>
          </w:tcPr>
          <w:p w14:paraId="747460C0" w14:textId="77777777" w:rsidR="006A148E" w:rsidRPr="0077370D" w:rsidRDefault="006A148E" w:rsidP="00DB6B76">
            <w:pPr>
              <w:jc w:val="right"/>
              <w:rPr>
                <w:b/>
                <w:bCs/>
                <w:sz w:val="20"/>
                <w:szCs w:val="20"/>
                <w:lang w:val="ro-MD"/>
              </w:rPr>
            </w:pPr>
            <w:r w:rsidRPr="0077370D">
              <w:rPr>
                <w:b/>
                <w:bCs/>
                <w:sz w:val="20"/>
                <w:szCs w:val="20"/>
                <w:lang w:val="ro-MD"/>
              </w:rPr>
              <w:t> </w:t>
            </w:r>
          </w:p>
        </w:tc>
        <w:tc>
          <w:tcPr>
            <w:tcW w:w="1200" w:type="dxa"/>
            <w:tcBorders>
              <w:top w:val="nil"/>
              <w:left w:val="nil"/>
              <w:bottom w:val="single" w:sz="4" w:space="0" w:color="auto"/>
              <w:right w:val="single" w:sz="4" w:space="0" w:color="auto"/>
            </w:tcBorders>
            <w:shd w:val="clear" w:color="auto" w:fill="auto"/>
            <w:vAlign w:val="center"/>
            <w:hideMark/>
          </w:tcPr>
          <w:p w14:paraId="2FB08B21" w14:textId="77777777" w:rsidR="006A148E" w:rsidRPr="0077370D" w:rsidRDefault="006A148E" w:rsidP="00DB6B76">
            <w:pPr>
              <w:jc w:val="right"/>
              <w:rPr>
                <w:b/>
                <w:bCs/>
                <w:sz w:val="20"/>
                <w:szCs w:val="20"/>
                <w:lang w:val="ro-MD"/>
              </w:rPr>
            </w:pPr>
            <w:r w:rsidRPr="0077370D">
              <w:rPr>
                <w:b/>
                <w:bCs/>
                <w:sz w:val="20"/>
                <w:szCs w:val="20"/>
                <w:lang w:val="ro-MD"/>
              </w:rPr>
              <w:t> </w:t>
            </w:r>
          </w:p>
        </w:tc>
        <w:tc>
          <w:tcPr>
            <w:tcW w:w="899" w:type="dxa"/>
            <w:tcBorders>
              <w:top w:val="nil"/>
              <w:left w:val="nil"/>
              <w:bottom w:val="single" w:sz="4" w:space="0" w:color="auto"/>
              <w:right w:val="single" w:sz="4" w:space="0" w:color="auto"/>
            </w:tcBorders>
            <w:shd w:val="clear" w:color="auto" w:fill="auto"/>
            <w:vAlign w:val="center"/>
            <w:hideMark/>
          </w:tcPr>
          <w:p w14:paraId="22D641B0" w14:textId="77777777" w:rsidR="006A148E" w:rsidRPr="0077370D" w:rsidRDefault="006A148E" w:rsidP="00DB6B76">
            <w:pPr>
              <w:jc w:val="right"/>
              <w:rPr>
                <w:i/>
                <w:iCs/>
                <w:sz w:val="20"/>
                <w:szCs w:val="20"/>
                <w:lang w:val="ro-MD"/>
              </w:rPr>
            </w:pPr>
            <w:r w:rsidRPr="0077370D">
              <w:rPr>
                <w:i/>
                <w:iCs/>
                <w:sz w:val="20"/>
                <w:szCs w:val="20"/>
                <w:lang w:val="ro-MD"/>
              </w:rPr>
              <w:t> </w:t>
            </w:r>
          </w:p>
        </w:tc>
        <w:tc>
          <w:tcPr>
            <w:tcW w:w="901" w:type="dxa"/>
            <w:tcBorders>
              <w:top w:val="nil"/>
              <w:left w:val="nil"/>
              <w:bottom w:val="single" w:sz="4" w:space="0" w:color="auto"/>
              <w:right w:val="single" w:sz="4" w:space="0" w:color="auto"/>
            </w:tcBorders>
            <w:shd w:val="clear" w:color="auto" w:fill="auto"/>
            <w:vAlign w:val="center"/>
            <w:hideMark/>
          </w:tcPr>
          <w:p w14:paraId="10A2C878" w14:textId="77777777" w:rsidR="006A148E" w:rsidRPr="0077370D" w:rsidRDefault="006A148E" w:rsidP="00DB6B76">
            <w:pPr>
              <w:jc w:val="right"/>
              <w:rPr>
                <w:i/>
                <w:iCs/>
                <w:sz w:val="20"/>
                <w:szCs w:val="20"/>
                <w:lang w:val="ro-MD"/>
              </w:rPr>
            </w:pPr>
            <w:r w:rsidRPr="0077370D">
              <w:rPr>
                <w:i/>
                <w:iCs/>
                <w:sz w:val="20"/>
                <w:szCs w:val="20"/>
                <w:lang w:val="ro-MD"/>
              </w:rPr>
              <w:t> </w:t>
            </w:r>
          </w:p>
        </w:tc>
      </w:tr>
      <w:tr w:rsidR="006A148E" w:rsidRPr="0077370D" w14:paraId="235D0FF3" w14:textId="77777777" w:rsidTr="00DB6B76">
        <w:trPr>
          <w:trHeight w:val="254"/>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79301900" w14:textId="77777777" w:rsidR="006A148E" w:rsidRPr="0077370D" w:rsidRDefault="006A148E" w:rsidP="00DB6B76">
            <w:pPr>
              <w:rPr>
                <w:i/>
                <w:iCs/>
                <w:sz w:val="20"/>
                <w:szCs w:val="20"/>
                <w:lang w:val="ro-MD"/>
              </w:rPr>
            </w:pPr>
            <w:r w:rsidRPr="0077370D">
              <w:rPr>
                <w:i/>
                <w:iCs/>
                <w:sz w:val="20"/>
                <w:szCs w:val="20"/>
                <w:lang w:val="ro-MD"/>
              </w:rPr>
              <w:t xml:space="preserve"> în prețuri curente</w:t>
            </w:r>
          </w:p>
        </w:tc>
        <w:tc>
          <w:tcPr>
            <w:tcW w:w="1048" w:type="dxa"/>
            <w:tcBorders>
              <w:top w:val="nil"/>
              <w:left w:val="nil"/>
              <w:bottom w:val="single" w:sz="4" w:space="0" w:color="auto"/>
              <w:right w:val="single" w:sz="4" w:space="0" w:color="auto"/>
            </w:tcBorders>
            <w:shd w:val="clear" w:color="auto" w:fill="auto"/>
            <w:vAlign w:val="center"/>
            <w:hideMark/>
          </w:tcPr>
          <w:p w14:paraId="453C0EC2" w14:textId="77777777" w:rsidR="006A148E" w:rsidRPr="0077370D" w:rsidRDefault="006A148E" w:rsidP="00DB6B76">
            <w:pPr>
              <w:jc w:val="center"/>
              <w:rPr>
                <w:b/>
                <w:bCs/>
                <w:sz w:val="20"/>
                <w:szCs w:val="20"/>
                <w:lang w:val="ro-MD"/>
              </w:rPr>
            </w:pPr>
            <w:r w:rsidRPr="0077370D">
              <w:rPr>
                <w:b/>
                <w:bCs/>
                <w:sz w:val="20"/>
                <w:szCs w:val="20"/>
                <w:lang w:val="ro-MD"/>
              </w:rPr>
              <w:t>mild.lei</w:t>
            </w:r>
          </w:p>
        </w:tc>
        <w:tc>
          <w:tcPr>
            <w:tcW w:w="1349" w:type="dxa"/>
            <w:tcBorders>
              <w:top w:val="nil"/>
              <w:left w:val="nil"/>
              <w:bottom w:val="single" w:sz="4" w:space="0" w:color="auto"/>
              <w:right w:val="single" w:sz="4" w:space="0" w:color="auto"/>
            </w:tcBorders>
            <w:shd w:val="clear" w:color="auto" w:fill="auto"/>
            <w:vAlign w:val="center"/>
            <w:hideMark/>
          </w:tcPr>
          <w:p w14:paraId="2C0F08C3" w14:textId="77777777" w:rsidR="006A148E" w:rsidRPr="0077370D" w:rsidRDefault="006A148E" w:rsidP="00DB6B76">
            <w:pPr>
              <w:jc w:val="right"/>
              <w:rPr>
                <w:b/>
                <w:bCs/>
                <w:sz w:val="20"/>
                <w:szCs w:val="20"/>
                <w:lang w:val="ro-MD"/>
              </w:rPr>
            </w:pPr>
            <w:r>
              <w:rPr>
                <w:b/>
                <w:bCs/>
                <w:sz w:val="20"/>
                <w:szCs w:val="20"/>
                <w:lang w:val="ro-MD"/>
              </w:rPr>
              <w:t>43,4</w:t>
            </w:r>
          </w:p>
        </w:tc>
        <w:tc>
          <w:tcPr>
            <w:tcW w:w="1200" w:type="dxa"/>
            <w:tcBorders>
              <w:top w:val="nil"/>
              <w:left w:val="nil"/>
              <w:bottom w:val="single" w:sz="4" w:space="0" w:color="auto"/>
              <w:right w:val="single" w:sz="4" w:space="0" w:color="auto"/>
            </w:tcBorders>
            <w:shd w:val="clear" w:color="auto" w:fill="auto"/>
            <w:vAlign w:val="center"/>
            <w:hideMark/>
          </w:tcPr>
          <w:p w14:paraId="57CFE3F9" w14:textId="77777777" w:rsidR="006A148E" w:rsidRPr="0077370D" w:rsidRDefault="006A148E" w:rsidP="00DB6B76">
            <w:pPr>
              <w:jc w:val="right"/>
              <w:rPr>
                <w:b/>
                <w:bCs/>
                <w:sz w:val="20"/>
                <w:szCs w:val="20"/>
                <w:lang w:val="ro-MD"/>
              </w:rPr>
            </w:pPr>
            <w:r>
              <w:rPr>
                <w:b/>
                <w:bCs/>
                <w:sz w:val="20"/>
                <w:szCs w:val="20"/>
                <w:lang w:val="ro-MD"/>
              </w:rPr>
              <w:t>40,3</w:t>
            </w:r>
          </w:p>
        </w:tc>
        <w:tc>
          <w:tcPr>
            <w:tcW w:w="1200" w:type="dxa"/>
            <w:tcBorders>
              <w:top w:val="nil"/>
              <w:left w:val="nil"/>
              <w:bottom w:val="single" w:sz="4" w:space="0" w:color="auto"/>
              <w:right w:val="single" w:sz="4" w:space="0" w:color="auto"/>
            </w:tcBorders>
            <w:shd w:val="clear" w:color="auto" w:fill="auto"/>
            <w:vAlign w:val="center"/>
            <w:hideMark/>
          </w:tcPr>
          <w:p w14:paraId="5D69BE11" w14:textId="77777777" w:rsidR="006A148E" w:rsidRPr="0077370D" w:rsidRDefault="006A148E" w:rsidP="00DB6B76">
            <w:pPr>
              <w:jc w:val="right"/>
              <w:rPr>
                <w:b/>
                <w:bCs/>
                <w:sz w:val="20"/>
                <w:szCs w:val="20"/>
                <w:lang w:val="ro-MD"/>
              </w:rPr>
            </w:pPr>
            <w:r>
              <w:rPr>
                <w:b/>
                <w:bCs/>
                <w:sz w:val="20"/>
                <w:szCs w:val="20"/>
                <w:lang w:val="ro-MD"/>
              </w:rPr>
              <w:t>42,2</w:t>
            </w:r>
            <w:r w:rsidRPr="0077370D">
              <w:rPr>
                <w:b/>
                <w:bCs/>
                <w:sz w:val="20"/>
                <w:szCs w:val="20"/>
                <w:lang w:val="ro-MD"/>
              </w:rPr>
              <w:t>*</w:t>
            </w:r>
          </w:p>
        </w:tc>
        <w:tc>
          <w:tcPr>
            <w:tcW w:w="899" w:type="dxa"/>
            <w:tcBorders>
              <w:top w:val="nil"/>
              <w:left w:val="nil"/>
              <w:bottom w:val="single" w:sz="4" w:space="0" w:color="auto"/>
              <w:right w:val="single" w:sz="4" w:space="0" w:color="auto"/>
            </w:tcBorders>
            <w:shd w:val="clear" w:color="auto" w:fill="auto"/>
            <w:vAlign w:val="center"/>
            <w:hideMark/>
          </w:tcPr>
          <w:p w14:paraId="3CAD809F" w14:textId="77777777" w:rsidR="006A148E" w:rsidRPr="0077370D" w:rsidRDefault="006A148E" w:rsidP="00DB6B76">
            <w:pPr>
              <w:jc w:val="right"/>
              <w:rPr>
                <w:i/>
                <w:iCs/>
                <w:sz w:val="20"/>
                <w:szCs w:val="20"/>
                <w:lang w:val="ro-MD"/>
              </w:rPr>
            </w:pPr>
            <w:r>
              <w:rPr>
                <w:i/>
                <w:iCs/>
                <w:sz w:val="20"/>
                <w:szCs w:val="20"/>
                <w:lang w:val="ro-MD"/>
              </w:rPr>
              <w:t>-1,2</w:t>
            </w:r>
          </w:p>
        </w:tc>
        <w:tc>
          <w:tcPr>
            <w:tcW w:w="901" w:type="dxa"/>
            <w:tcBorders>
              <w:top w:val="nil"/>
              <w:left w:val="nil"/>
              <w:bottom w:val="single" w:sz="4" w:space="0" w:color="auto"/>
              <w:right w:val="single" w:sz="4" w:space="0" w:color="auto"/>
            </w:tcBorders>
            <w:shd w:val="clear" w:color="auto" w:fill="auto"/>
            <w:vAlign w:val="center"/>
            <w:hideMark/>
          </w:tcPr>
          <w:p w14:paraId="672C238F" w14:textId="77777777" w:rsidR="006A148E" w:rsidRPr="0077370D" w:rsidRDefault="006A148E" w:rsidP="00DB6B76">
            <w:pPr>
              <w:jc w:val="right"/>
              <w:rPr>
                <w:i/>
                <w:iCs/>
                <w:sz w:val="20"/>
                <w:szCs w:val="20"/>
                <w:lang w:val="ro-MD"/>
              </w:rPr>
            </w:pPr>
            <w:r>
              <w:rPr>
                <w:i/>
                <w:iCs/>
                <w:sz w:val="20"/>
                <w:szCs w:val="20"/>
                <w:lang w:val="ro-MD"/>
              </w:rPr>
              <w:t>97,2</w:t>
            </w:r>
          </w:p>
        </w:tc>
      </w:tr>
      <w:tr w:rsidR="006A148E" w:rsidRPr="0077370D" w14:paraId="7E75D888" w14:textId="77777777" w:rsidTr="00DB6B76">
        <w:trPr>
          <w:trHeight w:val="254"/>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44399F70" w14:textId="77777777" w:rsidR="006A148E" w:rsidRPr="0077370D" w:rsidRDefault="006A148E" w:rsidP="00DB6B76">
            <w:pPr>
              <w:rPr>
                <w:i/>
                <w:iCs/>
                <w:sz w:val="20"/>
                <w:szCs w:val="20"/>
                <w:lang w:val="ro-MD"/>
              </w:rPr>
            </w:pPr>
            <w:r w:rsidRPr="0077370D">
              <w:rPr>
                <w:i/>
                <w:iCs/>
                <w:sz w:val="20"/>
                <w:szCs w:val="20"/>
                <w:lang w:val="ro-MD"/>
              </w:rPr>
              <w:t>față de anul precedent, în prețuri comparabile</w:t>
            </w:r>
          </w:p>
        </w:tc>
        <w:tc>
          <w:tcPr>
            <w:tcW w:w="1048" w:type="dxa"/>
            <w:tcBorders>
              <w:top w:val="nil"/>
              <w:left w:val="nil"/>
              <w:bottom w:val="single" w:sz="4" w:space="0" w:color="auto"/>
              <w:right w:val="single" w:sz="4" w:space="0" w:color="auto"/>
            </w:tcBorders>
            <w:shd w:val="clear" w:color="auto" w:fill="auto"/>
            <w:vAlign w:val="center"/>
            <w:hideMark/>
          </w:tcPr>
          <w:p w14:paraId="71A6746F" w14:textId="77777777" w:rsidR="006A148E" w:rsidRPr="0077370D" w:rsidRDefault="006A148E" w:rsidP="00DB6B76">
            <w:pPr>
              <w:jc w:val="center"/>
              <w:rPr>
                <w:sz w:val="20"/>
                <w:szCs w:val="20"/>
                <w:lang w:val="ro-MD"/>
              </w:rPr>
            </w:pPr>
            <w:r w:rsidRPr="0077370D">
              <w:rPr>
                <w:sz w:val="20"/>
                <w:szCs w:val="20"/>
                <w:lang w:val="ro-MD"/>
              </w:rPr>
              <w:t>%</w:t>
            </w:r>
          </w:p>
        </w:tc>
        <w:tc>
          <w:tcPr>
            <w:tcW w:w="1349" w:type="dxa"/>
            <w:tcBorders>
              <w:top w:val="nil"/>
              <w:left w:val="nil"/>
              <w:bottom w:val="single" w:sz="4" w:space="0" w:color="auto"/>
              <w:right w:val="single" w:sz="4" w:space="0" w:color="auto"/>
            </w:tcBorders>
            <w:shd w:val="clear" w:color="auto" w:fill="auto"/>
            <w:vAlign w:val="center"/>
            <w:hideMark/>
          </w:tcPr>
          <w:p w14:paraId="19CDC3FB" w14:textId="77777777" w:rsidR="006A148E" w:rsidRPr="0077370D" w:rsidRDefault="006A148E" w:rsidP="00DB6B76">
            <w:pPr>
              <w:jc w:val="right"/>
              <w:rPr>
                <w:sz w:val="20"/>
                <w:szCs w:val="20"/>
                <w:lang w:val="ro-MD"/>
              </w:rPr>
            </w:pPr>
            <w:r>
              <w:rPr>
                <w:sz w:val="20"/>
                <w:szCs w:val="20"/>
                <w:lang w:val="ro-MD"/>
              </w:rPr>
              <w:t>104,5</w:t>
            </w:r>
          </w:p>
        </w:tc>
        <w:tc>
          <w:tcPr>
            <w:tcW w:w="1200" w:type="dxa"/>
            <w:tcBorders>
              <w:top w:val="nil"/>
              <w:left w:val="nil"/>
              <w:bottom w:val="single" w:sz="4" w:space="0" w:color="auto"/>
              <w:right w:val="single" w:sz="4" w:space="0" w:color="auto"/>
            </w:tcBorders>
            <w:shd w:val="clear" w:color="auto" w:fill="auto"/>
            <w:vAlign w:val="center"/>
            <w:hideMark/>
          </w:tcPr>
          <w:p w14:paraId="05E43F31" w14:textId="77777777" w:rsidR="006A148E" w:rsidRPr="0077370D" w:rsidRDefault="006A148E" w:rsidP="00DB6B76">
            <w:pPr>
              <w:jc w:val="right"/>
              <w:rPr>
                <w:sz w:val="20"/>
                <w:szCs w:val="20"/>
                <w:lang w:val="ro-MD"/>
              </w:rPr>
            </w:pPr>
            <w:r>
              <w:rPr>
                <w:sz w:val="20"/>
                <w:szCs w:val="20"/>
                <w:lang w:val="ro-MD"/>
              </w:rPr>
              <w:t>103,0</w:t>
            </w:r>
          </w:p>
        </w:tc>
        <w:tc>
          <w:tcPr>
            <w:tcW w:w="1200" w:type="dxa"/>
            <w:tcBorders>
              <w:top w:val="nil"/>
              <w:left w:val="nil"/>
              <w:bottom w:val="single" w:sz="4" w:space="0" w:color="auto"/>
              <w:right w:val="single" w:sz="4" w:space="0" w:color="auto"/>
            </w:tcBorders>
            <w:shd w:val="clear" w:color="auto" w:fill="auto"/>
            <w:vAlign w:val="center"/>
            <w:hideMark/>
          </w:tcPr>
          <w:p w14:paraId="2058E776" w14:textId="77777777" w:rsidR="006A148E" w:rsidRPr="0077370D" w:rsidRDefault="006A148E" w:rsidP="00DB6B76">
            <w:pPr>
              <w:jc w:val="right"/>
              <w:rPr>
                <w:sz w:val="20"/>
                <w:szCs w:val="20"/>
                <w:lang w:val="ro-MD"/>
              </w:rPr>
            </w:pPr>
            <w:r>
              <w:rPr>
                <w:sz w:val="20"/>
                <w:szCs w:val="20"/>
                <w:lang w:val="ro-MD"/>
              </w:rPr>
              <w:t>107,9</w:t>
            </w:r>
          </w:p>
        </w:tc>
        <w:tc>
          <w:tcPr>
            <w:tcW w:w="899" w:type="dxa"/>
            <w:tcBorders>
              <w:top w:val="nil"/>
              <w:left w:val="nil"/>
              <w:bottom w:val="single" w:sz="4" w:space="0" w:color="auto"/>
              <w:right w:val="single" w:sz="4" w:space="0" w:color="auto"/>
            </w:tcBorders>
            <w:shd w:val="clear" w:color="auto" w:fill="auto"/>
            <w:vAlign w:val="center"/>
            <w:hideMark/>
          </w:tcPr>
          <w:p w14:paraId="0DB4573D" w14:textId="77777777" w:rsidR="006A148E" w:rsidRPr="0077370D" w:rsidRDefault="006A148E" w:rsidP="00DB6B76">
            <w:pPr>
              <w:jc w:val="right"/>
              <w:rPr>
                <w:i/>
                <w:iCs/>
                <w:sz w:val="20"/>
                <w:szCs w:val="20"/>
                <w:lang w:val="ro-MD"/>
              </w:rPr>
            </w:pPr>
            <w:r>
              <w:rPr>
                <w:i/>
                <w:iCs/>
                <w:sz w:val="20"/>
                <w:szCs w:val="20"/>
                <w:lang w:val="ro-MD"/>
              </w:rPr>
              <w:t>3,4</w:t>
            </w:r>
          </w:p>
        </w:tc>
        <w:tc>
          <w:tcPr>
            <w:tcW w:w="901" w:type="dxa"/>
            <w:tcBorders>
              <w:top w:val="nil"/>
              <w:left w:val="nil"/>
              <w:bottom w:val="single" w:sz="4" w:space="0" w:color="auto"/>
              <w:right w:val="single" w:sz="4" w:space="0" w:color="auto"/>
            </w:tcBorders>
            <w:shd w:val="clear" w:color="auto" w:fill="auto"/>
            <w:vAlign w:val="center"/>
            <w:hideMark/>
          </w:tcPr>
          <w:p w14:paraId="5A836991" w14:textId="77777777" w:rsidR="006A148E" w:rsidRPr="0077370D" w:rsidRDefault="006A148E" w:rsidP="00DB6B76">
            <w:pPr>
              <w:jc w:val="right"/>
              <w:rPr>
                <w:i/>
                <w:iCs/>
                <w:sz w:val="20"/>
                <w:szCs w:val="20"/>
                <w:lang w:val="ro-MD"/>
              </w:rPr>
            </w:pPr>
            <w:r w:rsidRPr="0077370D">
              <w:rPr>
                <w:i/>
                <w:iCs/>
                <w:sz w:val="20"/>
                <w:szCs w:val="20"/>
                <w:lang w:val="ro-MD"/>
              </w:rPr>
              <w:t>X</w:t>
            </w:r>
          </w:p>
        </w:tc>
      </w:tr>
      <w:tr w:rsidR="006A148E" w:rsidRPr="0077370D" w14:paraId="2BBB70BE" w14:textId="77777777" w:rsidTr="00DB6B76">
        <w:trPr>
          <w:trHeight w:val="356"/>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0A00D916" w14:textId="77777777" w:rsidR="006A148E" w:rsidRPr="0077370D" w:rsidRDefault="006A148E" w:rsidP="00DB6B76">
            <w:pPr>
              <w:rPr>
                <w:b/>
                <w:bCs/>
                <w:sz w:val="20"/>
                <w:szCs w:val="20"/>
                <w:lang w:val="ro-MD"/>
              </w:rPr>
            </w:pPr>
            <w:r w:rsidRPr="0077370D">
              <w:rPr>
                <w:b/>
                <w:bCs/>
                <w:sz w:val="20"/>
                <w:szCs w:val="20"/>
                <w:lang w:val="ro-MD"/>
              </w:rPr>
              <w:t>Fondul de remunerare a muncii</w:t>
            </w:r>
          </w:p>
        </w:tc>
        <w:tc>
          <w:tcPr>
            <w:tcW w:w="1048" w:type="dxa"/>
            <w:tcBorders>
              <w:top w:val="nil"/>
              <w:left w:val="nil"/>
              <w:bottom w:val="single" w:sz="4" w:space="0" w:color="auto"/>
              <w:right w:val="single" w:sz="4" w:space="0" w:color="auto"/>
            </w:tcBorders>
            <w:shd w:val="clear" w:color="auto" w:fill="auto"/>
            <w:vAlign w:val="center"/>
            <w:hideMark/>
          </w:tcPr>
          <w:p w14:paraId="5D94E83F" w14:textId="77777777" w:rsidR="006A148E" w:rsidRPr="0077370D" w:rsidRDefault="006A148E" w:rsidP="00DB6B76">
            <w:pPr>
              <w:jc w:val="center"/>
              <w:rPr>
                <w:b/>
                <w:bCs/>
                <w:sz w:val="20"/>
                <w:szCs w:val="20"/>
                <w:lang w:val="ro-MD"/>
              </w:rPr>
            </w:pPr>
          </w:p>
        </w:tc>
        <w:tc>
          <w:tcPr>
            <w:tcW w:w="1349" w:type="dxa"/>
            <w:tcBorders>
              <w:top w:val="nil"/>
              <w:left w:val="nil"/>
              <w:bottom w:val="single" w:sz="4" w:space="0" w:color="auto"/>
              <w:right w:val="single" w:sz="4" w:space="0" w:color="auto"/>
            </w:tcBorders>
            <w:shd w:val="clear" w:color="auto" w:fill="auto"/>
            <w:vAlign w:val="center"/>
            <w:hideMark/>
          </w:tcPr>
          <w:p w14:paraId="349EAF20" w14:textId="77777777" w:rsidR="006A148E" w:rsidRPr="0077370D" w:rsidRDefault="006A148E" w:rsidP="00DB6B76">
            <w:pPr>
              <w:jc w:val="right"/>
              <w:rPr>
                <w:b/>
                <w:bCs/>
                <w:sz w:val="20"/>
                <w:szCs w:val="20"/>
                <w:lang w:val="ro-MD"/>
              </w:rPr>
            </w:pPr>
          </w:p>
        </w:tc>
        <w:tc>
          <w:tcPr>
            <w:tcW w:w="1200" w:type="dxa"/>
            <w:tcBorders>
              <w:top w:val="nil"/>
              <w:left w:val="nil"/>
              <w:bottom w:val="single" w:sz="4" w:space="0" w:color="auto"/>
              <w:right w:val="single" w:sz="4" w:space="0" w:color="auto"/>
            </w:tcBorders>
            <w:shd w:val="clear" w:color="auto" w:fill="auto"/>
            <w:vAlign w:val="center"/>
            <w:hideMark/>
          </w:tcPr>
          <w:p w14:paraId="46B12A3A" w14:textId="77777777" w:rsidR="006A148E" w:rsidRPr="0077370D" w:rsidRDefault="006A148E" w:rsidP="00DB6B76">
            <w:pPr>
              <w:jc w:val="right"/>
              <w:rPr>
                <w:b/>
                <w:bCs/>
                <w:sz w:val="20"/>
                <w:szCs w:val="20"/>
                <w:lang w:val="ro-MD"/>
              </w:rPr>
            </w:pPr>
          </w:p>
        </w:tc>
        <w:tc>
          <w:tcPr>
            <w:tcW w:w="1200" w:type="dxa"/>
            <w:tcBorders>
              <w:top w:val="nil"/>
              <w:left w:val="nil"/>
              <w:bottom w:val="single" w:sz="4" w:space="0" w:color="auto"/>
              <w:right w:val="single" w:sz="4" w:space="0" w:color="auto"/>
            </w:tcBorders>
            <w:shd w:val="clear" w:color="auto" w:fill="auto"/>
            <w:vAlign w:val="center"/>
            <w:hideMark/>
          </w:tcPr>
          <w:p w14:paraId="15ADD77A" w14:textId="77777777" w:rsidR="006A148E" w:rsidRPr="0077370D" w:rsidRDefault="006A148E" w:rsidP="00DB6B76">
            <w:pPr>
              <w:jc w:val="right"/>
              <w:rPr>
                <w:b/>
                <w:bCs/>
                <w:sz w:val="20"/>
                <w:szCs w:val="20"/>
                <w:lang w:val="ro-MD"/>
              </w:rPr>
            </w:pPr>
          </w:p>
        </w:tc>
        <w:tc>
          <w:tcPr>
            <w:tcW w:w="899" w:type="dxa"/>
            <w:tcBorders>
              <w:top w:val="nil"/>
              <w:left w:val="nil"/>
              <w:bottom w:val="single" w:sz="4" w:space="0" w:color="auto"/>
              <w:right w:val="single" w:sz="4" w:space="0" w:color="auto"/>
            </w:tcBorders>
            <w:shd w:val="clear" w:color="auto" w:fill="auto"/>
            <w:vAlign w:val="center"/>
            <w:hideMark/>
          </w:tcPr>
          <w:p w14:paraId="49302615" w14:textId="77777777" w:rsidR="006A148E" w:rsidRPr="0077370D" w:rsidRDefault="006A148E" w:rsidP="00DB6B76">
            <w:pPr>
              <w:jc w:val="right"/>
              <w:rPr>
                <w:i/>
                <w:iCs/>
                <w:sz w:val="20"/>
                <w:szCs w:val="20"/>
                <w:lang w:val="ro-MD"/>
              </w:rPr>
            </w:pPr>
          </w:p>
        </w:tc>
        <w:tc>
          <w:tcPr>
            <w:tcW w:w="901" w:type="dxa"/>
            <w:tcBorders>
              <w:top w:val="nil"/>
              <w:left w:val="nil"/>
              <w:bottom w:val="single" w:sz="4" w:space="0" w:color="auto"/>
              <w:right w:val="single" w:sz="4" w:space="0" w:color="auto"/>
            </w:tcBorders>
            <w:shd w:val="clear" w:color="auto" w:fill="auto"/>
            <w:vAlign w:val="center"/>
            <w:hideMark/>
          </w:tcPr>
          <w:p w14:paraId="5731C766" w14:textId="77777777" w:rsidR="006A148E" w:rsidRPr="0077370D" w:rsidRDefault="006A148E" w:rsidP="00DB6B76">
            <w:pPr>
              <w:jc w:val="right"/>
              <w:rPr>
                <w:i/>
                <w:iCs/>
                <w:sz w:val="20"/>
                <w:szCs w:val="20"/>
                <w:lang w:val="ro-MD"/>
              </w:rPr>
            </w:pPr>
          </w:p>
        </w:tc>
      </w:tr>
      <w:tr w:rsidR="006A148E" w:rsidRPr="0077370D" w14:paraId="245785F7" w14:textId="77777777" w:rsidTr="00DB6B76">
        <w:trPr>
          <w:trHeight w:val="298"/>
        </w:trPr>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50E0F6F3" w14:textId="77777777" w:rsidR="006A148E" w:rsidRPr="0077370D" w:rsidRDefault="006A148E" w:rsidP="00DB6B76">
            <w:pPr>
              <w:rPr>
                <w:b/>
                <w:bCs/>
                <w:sz w:val="20"/>
                <w:szCs w:val="20"/>
                <w:lang w:val="ro-MD"/>
              </w:rPr>
            </w:pPr>
            <w:r w:rsidRPr="0077370D">
              <w:rPr>
                <w:i/>
                <w:iCs/>
                <w:sz w:val="20"/>
                <w:szCs w:val="20"/>
                <w:lang w:val="ro-MD"/>
              </w:rPr>
              <w:t>în prețuri curente</w:t>
            </w:r>
          </w:p>
        </w:tc>
        <w:tc>
          <w:tcPr>
            <w:tcW w:w="1048" w:type="dxa"/>
            <w:tcBorders>
              <w:top w:val="nil"/>
              <w:left w:val="nil"/>
              <w:bottom w:val="single" w:sz="4" w:space="0" w:color="auto"/>
              <w:right w:val="single" w:sz="4" w:space="0" w:color="auto"/>
            </w:tcBorders>
            <w:shd w:val="clear" w:color="auto" w:fill="auto"/>
            <w:vAlign w:val="center"/>
          </w:tcPr>
          <w:p w14:paraId="616E9E85" w14:textId="77777777" w:rsidR="006A148E" w:rsidRPr="0077370D" w:rsidRDefault="006A148E" w:rsidP="00DB6B76">
            <w:pPr>
              <w:jc w:val="center"/>
              <w:rPr>
                <w:sz w:val="20"/>
                <w:szCs w:val="20"/>
                <w:lang w:val="ro-MD"/>
              </w:rPr>
            </w:pPr>
            <w:r w:rsidRPr="0077370D">
              <w:rPr>
                <w:b/>
                <w:bCs/>
                <w:sz w:val="20"/>
                <w:szCs w:val="20"/>
                <w:lang w:val="ro-MD"/>
              </w:rPr>
              <w:t>mild.lei</w:t>
            </w:r>
          </w:p>
        </w:tc>
        <w:tc>
          <w:tcPr>
            <w:tcW w:w="1349" w:type="dxa"/>
            <w:tcBorders>
              <w:top w:val="nil"/>
              <w:left w:val="nil"/>
              <w:bottom w:val="single" w:sz="4" w:space="0" w:color="auto"/>
              <w:right w:val="single" w:sz="4" w:space="0" w:color="auto"/>
            </w:tcBorders>
            <w:shd w:val="clear" w:color="auto" w:fill="auto"/>
            <w:vAlign w:val="center"/>
          </w:tcPr>
          <w:p w14:paraId="6BC430C7" w14:textId="77777777" w:rsidR="006A148E" w:rsidRPr="0077370D" w:rsidRDefault="006A148E" w:rsidP="00DB6B76">
            <w:pPr>
              <w:jc w:val="right"/>
              <w:rPr>
                <w:b/>
                <w:bCs/>
                <w:sz w:val="20"/>
                <w:szCs w:val="20"/>
                <w:lang w:val="ro-MD"/>
              </w:rPr>
            </w:pPr>
            <w:r>
              <w:rPr>
                <w:b/>
                <w:bCs/>
                <w:sz w:val="20"/>
                <w:szCs w:val="20"/>
                <w:lang w:val="ro-MD"/>
              </w:rPr>
              <w:t>103,9</w:t>
            </w:r>
          </w:p>
        </w:tc>
        <w:tc>
          <w:tcPr>
            <w:tcW w:w="1200" w:type="dxa"/>
            <w:tcBorders>
              <w:top w:val="nil"/>
              <w:left w:val="nil"/>
              <w:bottom w:val="single" w:sz="4" w:space="0" w:color="auto"/>
              <w:right w:val="single" w:sz="4" w:space="0" w:color="auto"/>
            </w:tcBorders>
            <w:shd w:val="clear" w:color="auto" w:fill="auto"/>
            <w:vAlign w:val="center"/>
          </w:tcPr>
          <w:p w14:paraId="609021AD" w14:textId="77777777" w:rsidR="006A148E" w:rsidRPr="0077370D" w:rsidRDefault="006A148E" w:rsidP="00DB6B76">
            <w:pPr>
              <w:jc w:val="right"/>
              <w:rPr>
                <w:b/>
                <w:bCs/>
                <w:sz w:val="20"/>
                <w:szCs w:val="20"/>
                <w:lang w:val="ro-MD"/>
              </w:rPr>
            </w:pPr>
            <w:r>
              <w:rPr>
                <w:b/>
                <w:bCs/>
                <w:sz w:val="20"/>
                <w:szCs w:val="20"/>
                <w:lang w:val="ro-MD"/>
              </w:rPr>
              <w:t>107,8</w:t>
            </w:r>
          </w:p>
        </w:tc>
        <w:tc>
          <w:tcPr>
            <w:tcW w:w="1200" w:type="dxa"/>
            <w:tcBorders>
              <w:top w:val="nil"/>
              <w:left w:val="nil"/>
              <w:bottom w:val="single" w:sz="4" w:space="0" w:color="auto"/>
              <w:right w:val="single" w:sz="4" w:space="0" w:color="auto"/>
            </w:tcBorders>
            <w:shd w:val="clear" w:color="auto" w:fill="auto"/>
            <w:vAlign w:val="center"/>
          </w:tcPr>
          <w:p w14:paraId="1468CC88" w14:textId="77777777" w:rsidR="006A148E" w:rsidRPr="0077370D" w:rsidRDefault="006A148E" w:rsidP="00DB6B76">
            <w:pPr>
              <w:jc w:val="right"/>
              <w:rPr>
                <w:b/>
                <w:bCs/>
                <w:sz w:val="20"/>
                <w:szCs w:val="20"/>
                <w:lang w:val="ro-MD"/>
              </w:rPr>
            </w:pPr>
            <w:r>
              <w:rPr>
                <w:b/>
                <w:bCs/>
                <w:sz w:val="20"/>
                <w:szCs w:val="20"/>
                <w:lang w:val="ro-MD"/>
              </w:rPr>
              <w:t>104,9</w:t>
            </w:r>
            <w:r w:rsidRPr="0077370D">
              <w:rPr>
                <w:b/>
                <w:bCs/>
                <w:sz w:val="20"/>
                <w:szCs w:val="20"/>
                <w:lang w:val="ro-MD"/>
              </w:rPr>
              <w:t>*</w:t>
            </w:r>
          </w:p>
        </w:tc>
        <w:tc>
          <w:tcPr>
            <w:tcW w:w="899" w:type="dxa"/>
            <w:tcBorders>
              <w:top w:val="nil"/>
              <w:left w:val="nil"/>
              <w:bottom w:val="single" w:sz="4" w:space="0" w:color="auto"/>
              <w:right w:val="single" w:sz="4" w:space="0" w:color="auto"/>
            </w:tcBorders>
            <w:shd w:val="clear" w:color="auto" w:fill="auto"/>
            <w:vAlign w:val="center"/>
          </w:tcPr>
          <w:p w14:paraId="137B395A" w14:textId="77777777" w:rsidR="006A148E" w:rsidRPr="0077370D" w:rsidRDefault="006A148E" w:rsidP="00DB6B76">
            <w:pPr>
              <w:jc w:val="right"/>
              <w:rPr>
                <w:i/>
                <w:iCs/>
                <w:sz w:val="20"/>
                <w:szCs w:val="20"/>
                <w:lang w:val="ro-MD"/>
              </w:rPr>
            </w:pPr>
            <w:r>
              <w:rPr>
                <w:i/>
                <w:iCs/>
                <w:sz w:val="20"/>
                <w:szCs w:val="20"/>
                <w:lang w:val="ro-MD"/>
              </w:rPr>
              <w:t>1,0</w:t>
            </w:r>
          </w:p>
        </w:tc>
        <w:tc>
          <w:tcPr>
            <w:tcW w:w="901" w:type="dxa"/>
            <w:tcBorders>
              <w:top w:val="nil"/>
              <w:left w:val="nil"/>
              <w:bottom w:val="single" w:sz="4" w:space="0" w:color="auto"/>
              <w:right w:val="single" w:sz="4" w:space="0" w:color="auto"/>
            </w:tcBorders>
            <w:shd w:val="clear" w:color="auto" w:fill="auto"/>
            <w:vAlign w:val="center"/>
          </w:tcPr>
          <w:p w14:paraId="7953F128" w14:textId="77777777" w:rsidR="006A148E" w:rsidRPr="0077370D" w:rsidRDefault="006A148E" w:rsidP="00DB6B76">
            <w:pPr>
              <w:jc w:val="right"/>
              <w:rPr>
                <w:i/>
                <w:iCs/>
                <w:sz w:val="20"/>
                <w:szCs w:val="20"/>
                <w:lang w:val="ro-MD"/>
              </w:rPr>
            </w:pPr>
            <w:r>
              <w:rPr>
                <w:i/>
                <w:iCs/>
                <w:sz w:val="20"/>
                <w:szCs w:val="20"/>
                <w:lang w:val="ro-MD"/>
              </w:rPr>
              <w:t>101,0</w:t>
            </w:r>
          </w:p>
        </w:tc>
      </w:tr>
      <w:tr w:rsidR="006A148E" w:rsidRPr="00950EF9" w14:paraId="44FCF95E" w14:textId="77777777" w:rsidTr="00DB6B76">
        <w:trPr>
          <w:trHeight w:val="464"/>
        </w:trPr>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4CBB2714" w14:textId="77777777" w:rsidR="006A148E" w:rsidRPr="0077370D" w:rsidRDefault="006A148E" w:rsidP="00DB6B76">
            <w:pPr>
              <w:rPr>
                <w:b/>
                <w:bCs/>
                <w:sz w:val="20"/>
                <w:szCs w:val="20"/>
                <w:lang w:val="ro-MD"/>
              </w:rPr>
            </w:pPr>
            <w:r w:rsidRPr="0077370D">
              <w:rPr>
                <w:i/>
                <w:iCs/>
                <w:sz w:val="20"/>
                <w:szCs w:val="20"/>
                <w:lang w:val="ro-MD"/>
              </w:rPr>
              <w:t>față de anul precedent, nominal</w:t>
            </w:r>
          </w:p>
        </w:tc>
        <w:tc>
          <w:tcPr>
            <w:tcW w:w="1048" w:type="dxa"/>
            <w:tcBorders>
              <w:top w:val="single" w:sz="4" w:space="0" w:color="auto"/>
              <w:left w:val="nil"/>
              <w:bottom w:val="single" w:sz="4" w:space="0" w:color="auto"/>
              <w:right w:val="single" w:sz="4" w:space="0" w:color="auto"/>
            </w:tcBorders>
            <w:shd w:val="clear" w:color="auto" w:fill="auto"/>
            <w:vAlign w:val="center"/>
          </w:tcPr>
          <w:p w14:paraId="42D6F5A5" w14:textId="77777777" w:rsidR="006A148E" w:rsidRPr="0077370D" w:rsidRDefault="006A148E" w:rsidP="00DB6B76">
            <w:pPr>
              <w:jc w:val="center"/>
              <w:rPr>
                <w:sz w:val="20"/>
                <w:szCs w:val="20"/>
                <w:lang w:val="ro-MD"/>
              </w:rPr>
            </w:pPr>
            <w:r w:rsidRPr="0077370D">
              <w:rPr>
                <w:sz w:val="20"/>
                <w:szCs w:val="20"/>
                <w:lang w:val="ro-MD"/>
              </w:rPr>
              <w:t>%</w:t>
            </w:r>
          </w:p>
        </w:tc>
        <w:tc>
          <w:tcPr>
            <w:tcW w:w="1349" w:type="dxa"/>
            <w:tcBorders>
              <w:top w:val="single" w:sz="4" w:space="0" w:color="auto"/>
              <w:left w:val="nil"/>
              <w:bottom w:val="single" w:sz="4" w:space="0" w:color="auto"/>
              <w:right w:val="single" w:sz="4" w:space="0" w:color="auto"/>
            </w:tcBorders>
            <w:shd w:val="clear" w:color="auto" w:fill="auto"/>
            <w:vAlign w:val="center"/>
          </w:tcPr>
          <w:p w14:paraId="4B9A8A71" w14:textId="77777777" w:rsidR="006A148E" w:rsidRPr="0077370D" w:rsidRDefault="006A148E" w:rsidP="00DB6B76">
            <w:pPr>
              <w:jc w:val="right"/>
              <w:rPr>
                <w:sz w:val="20"/>
                <w:szCs w:val="20"/>
                <w:lang w:val="ro-MD"/>
              </w:rPr>
            </w:pPr>
            <w:r>
              <w:rPr>
                <w:sz w:val="20"/>
                <w:szCs w:val="20"/>
                <w:lang w:val="ro-MD"/>
              </w:rPr>
              <w:t>110,1</w:t>
            </w:r>
          </w:p>
        </w:tc>
        <w:tc>
          <w:tcPr>
            <w:tcW w:w="1200" w:type="dxa"/>
            <w:tcBorders>
              <w:top w:val="single" w:sz="4" w:space="0" w:color="auto"/>
              <w:left w:val="nil"/>
              <w:bottom w:val="single" w:sz="4" w:space="0" w:color="auto"/>
              <w:right w:val="single" w:sz="4" w:space="0" w:color="auto"/>
            </w:tcBorders>
            <w:shd w:val="clear" w:color="auto" w:fill="auto"/>
            <w:vAlign w:val="center"/>
          </w:tcPr>
          <w:p w14:paraId="02BDE02E" w14:textId="77777777" w:rsidR="006A148E" w:rsidRPr="0077370D" w:rsidRDefault="006A148E" w:rsidP="00DB6B76">
            <w:pPr>
              <w:jc w:val="right"/>
              <w:rPr>
                <w:sz w:val="20"/>
                <w:szCs w:val="20"/>
                <w:lang w:val="ro-MD"/>
              </w:rPr>
            </w:pPr>
            <w:r>
              <w:rPr>
                <w:i/>
                <w:iCs/>
                <w:sz w:val="20"/>
                <w:szCs w:val="20"/>
                <w:lang w:val="ro-MD"/>
              </w:rPr>
              <w:t>117,5</w:t>
            </w:r>
          </w:p>
        </w:tc>
        <w:tc>
          <w:tcPr>
            <w:tcW w:w="1200" w:type="dxa"/>
            <w:tcBorders>
              <w:top w:val="single" w:sz="4" w:space="0" w:color="auto"/>
              <w:left w:val="nil"/>
              <w:bottom w:val="single" w:sz="4" w:space="0" w:color="auto"/>
              <w:right w:val="single" w:sz="4" w:space="0" w:color="auto"/>
            </w:tcBorders>
            <w:shd w:val="clear" w:color="auto" w:fill="auto"/>
            <w:vAlign w:val="center"/>
          </w:tcPr>
          <w:p w14:paraId="494DF0FE" w14:textId="77777777" w:rsidR="006A148E" w:rsidRPr="00630D50" w:rsidRDefault="006A148E" w:rsidP="00DB6B76">
            <w:pPr>
              <w:jc w:val="right"/>
              <w:rPr>
                <w:i/>
                <w:iCs/>
                <w:sz w:val="20"/>
                <w:szCs w:val="20"/>
                <w:lang w:val="en-US"/>
              </w:rPr>
            </w:pPr>
            <w:r>
              <w:rPr>
                <w:i/>
                <w:iCs/>
                <w:sz w:val="20"/>
                <w:szCs w:val="20"/>
                <w:lang w:val="ro-MD"/>
              </w:rPr>
              <w:t>114,4</w:t>
            </w:r>
          </w:p>
        </w:tc>
        <w:tc>
          <w:tcPr>
            <w:tcW w:w="899" w:type="dxa"/>
            <w:tcBorders>
              <w:top w:val="single" w:sz="4" w:space="0" w:color="auto"/>
              <w:left w:val="nil"/>
              <w:bottom w:val="single" w:sz="4" w:space="0" w:color="auto"/>
              <w:right w:val="single" w:sz="4" w:space="0" w:color="auto"/>
            </w:tcBorders>
            <w:shd w:val="clear" w:color="auto" w:fill="auto"/>
            <w:vAlign w:val="center"/>
          </w:tcPr>
          <w:p w14:paraId="4E232787" w14:textId="77777777" w:rsidR="006A148E" w:rsidRPr="0077370D" w:rsidRDefault="006A148E" w:rsidP="00DB6B76">
            <w:pPr>
              <w:jc w:val="right"/>
              <w:rPr>
                <w:i/>
                <w:iCs/>
                <w:sz w:val="20"/>
                <w:szCs w:val="20"/>
                <w:lang w:val="ro-MD"/>
              </w:rPr>
            </w:pPr>
            <w:r>
              <w:rPr>
                <w:i/>
                <w:iCs/>
                <w:sz w:val="20"/>
                <w:szCs w:val="20"/>
                <w:lang w:val="ro-MD"/>
              </w:rPr>
              <w:t>4,3</w:t>
            </w:r>
          </w:p>
        </w:tc>
        <w:tc>
          <w:tcPr>
            <w:tcW w:w="901" w:type="dxa"/>
            <w:tcBorders>
              <w:top w:val="single" w:sz="4" w:space="0" w:color="auto"/>
              <w:left w:val="nil"/>
              <w:bottom w:val="single" w:sz="4" w:space="0" w:color="auto"/>
              <w:right w:val="single" w:sz="4" w:space="0" w:color="auto"/>
            </w:tcBorders>
            <w:shd w:val="clear" w:color="auto" w:fill="auto"/>
            <w:vAlign w:val="center"/>
          </w:tcPr>
          <w:p w14:paraId="35B03C10" w14:textId="77777777" w:rsidR="006A148E" w:rsidRPr="0077370D" w:rsidRDefault="006A148E" w:rsidP="00DB6B76">
            <w:pPr>
              <w:jc w:val="right"/>
              <w:rPr>
                <w:i/>
                <w:iCs/>
                <w:sz w:val="20"/>
                <w:szCs w:val="20"/>
                <w:lang w:val="ro-MD"/>
              </w:rPr>
            </w:pPr>
            <w:r w:rsidRPr="0077370D">
              <w:rPr>
                <w:i/>
                <w:iCs/>
                <w:sz w:val="20"/>
                <w:szCs w:val="20"/>
                <w:lang w:val="ro-MD"/>
              </w:rPr>
              <w:t>X</w:t>
            </w:r>
          </w:p>
        </w:tc>
      </w:tr>
    </w:tbl>
    <w:p w14:paraId="26F356FB" w14:textId="64E91388" w:rsidR="00F555A4" w:rsidRPr="00997F15" w:rsidRDefault="00F555A4" w:rsidP="00FA5B95">
      <w:pPr>
        <w:tabs>
          <w:tab w:val="num" w:pos="720"/>
        </w:tabs>
        <w:spacing w:before="120" w:line="276" w:lineRule="auto"/>
        <w:contextualSpacing/>
        <w:jc w:val="both"/>
        <w:rPr>
          <w:sz w:val="28"/>
          <w:szCs w:val="28"/>
          <w:lang w:val="ro-MD"/>
        </w:rPr>
      </w:pPr>
    </w:p>
    <w:p w14:paraId="44482B86" w14:textId="77777777" w:rsidR="00810C4D" w:rsidRDefault="00810C4D" w:rsidP="00810C4D">
      <w:pPr>
        <w:spacing w:line="276" w:lineRule="auto"/>
        <w:jc w:val="both"/>
        <w:rPr>
          <w:i/>
          <w:color w:val="000000"/>
          <w:sz w:val="17"/>
          <w:szCs w:val="17"/>
        </w:rPr>
      </w:pPr>
      <w:r w:rsidRPr="00E9106F">
        <w:rPr>
          <w:i/>
          <w:color w:val="000000"/>
          <w:sz w:val="17"/>
          <w:szCs w:val="17"/>
        </w:rPr>
        <w:t>X – valori care nu se calculează din cauza lipsei de</w:t>
      </w:r>
      <w:r w:rsidRPr="00C85699">
        <w:rPr>
          <w:i/>
          <w:color w:val="000000"/>
          <w:sz w:val="17"/>
          <w:szCs w:val="17"/>
        </w:rPr>
        <w:t xml:space="preserve"> relevanță.</w:t>
      </w:r>
    </w:p>
    <w:p w14:paraId="79E91C7B" w14:textId="73B38F62" w:rsidR="00810C4D" w:rsidRDefault="00944ACD" w:rsidP="00810C4D">
      <w:pPr>
        <w:tabs>
          <w:tab w:val="left" w:pos="4130"/>
        </w:tabs>
        <w:spacing w:line="276" w:lineRule="auto"/>
        <w:jc w:val="both"/>
        <w:rPr>
          <w:i/>
          <w:color w:val="000000"/>
          <w:sz w:val="17"/>
          <w:szCs w:val="17"/>
        </w:rPr>
      </w:pPr>
      <w:r>
        <w:rPr>
          <w:i/>
          <w:color w:val="000000"/>
          <w:sz w:val="17"/>
          <w:szCs w:val="17"/>
          <w:vertAlign w:val="superscript"/>
        </w:rPr>
        <w:t>1</w:t>
      </w:r>
      <w:r w:rsidR="00810C4D" w:rsidRPr="00934684">
        <w:rPr>
          <w:i/>
          <w:color w:val="000000"/>
          <w:sz w:val="17"/>
          <w:szCs w:val="17"/>
        </w:rPr>
        <w:t xml:space="preserve"> Prognoza sectorului agricol a fost elaborată în baza prognozei Ministerului Agriculturii și Industriei Alimentare</w:t>
      </w:r>
      <w:r w:rsidR="00810C4D">
        <w:rPr>
          <w:i/>
          <w:color w:val="000000"/>
          <w:sz w:val="17"/>
          <w:szCs w:val="17"/>
        </w:rPr>
        <w:t>.</w:t>
      </w:r>
    </w:p>
    <w:p w14:paraId="6DC4A8D1" w14:textId="7EF69629" w:rsidR="00F61EF6" w:rsidRDefault="00810C4D" w:rsidP="0020793A">
      <w:pPr>
        <w:tabs>
          <w:tab w:val="left" w:pos="4130"/>
        </w:tabs>
        <w:spacing w:line="276" w:lineRule="auto"/>
        <w:jc w:val="both"/>
        <w:rPr>
          <w:sz w:val="28"/>
          <w:szCs w:val="28"/>
        </w:rPr>
      </w:pPr>
      <w:r>
        <w:rPr>
          <w:i/>
          <w:color w:val="000000"/>
          <w:sz w:val="17"/>
          <w:szCs w:val="17"/>
        </w:rPr>
        <w:t>* Estimări</w:t>
      </w:r>
      <w:r w:rsidR="00F61EF6" w:rsidRPr="00F61EF6">
        <w:rPr>
          <w:sz w:val="28"/>
          <w:szCs w:val="28"/>
        </w:rPr>
        <w:t xml:space="preserve"> </w:t>
      </w:r>
    </w:p>
    <w:p w14:paraId="2F5D12D9" w14:textId="2CD5829F" w:rsidR="002254BC" w:rsidRDefault="002254BC" w:rsidP="00F61EF6">
      <w:pPr>
        <w:tabs>
          <w:tab w:val="left" w:pos="4130"/>
        </w:tabs>
        <w:spacing w:line="276" w:lineRule="auto"/>
        <w:ind w:firstLine="567"/>
        <w:jc w:val="both"/>
        <w:rPr>
          <w:sz w:val="28"/>
          <w:szCs w:val="28"/>
        </w:rPr>
      </w:pPr>
    </w:p>
    <w:p w14:paraId="1600EA73" w14:textId="60E9F195" w:rsidR="00270CDC" w:rsidRDefault="00270CDC" w:rsidP="00F61EF6">
      <w:pPr>
        <w:tabs>
          <w:tab w:val="left" w:pos="4130"/>
        </w:tabs>
        <w:spacing w:line="276" w:lineRule="auto"/>
        <w:ind w:firstLine="567"/>
        <w:jc w:val="both"/>
        <w:rPr>
          <w:sz w:val="28"/>
          <w:szCs w:val="28"/>
        </w:rPr>
      </w:pPr>
    </w:p>
    <w:p w14:paraId="09E5C204" w14:textId="77777777" w:rsidR="001967ED" w:rsidRDefault="001967ED" w:rsidP="00F61EF6">
      <w:pPr>
        <w:tabs>
          <w:tab w:val="left" w:pos="4130"/>
        </w:tabs>
        <w:spacing w:line="276" w:lineRule="auto"/>
        <w:ind w:firstLine="567"/>
        <w:jc w:val="both"/>
        <w:rPr>
          <w:sz w:val="28"/>
          <w:szCs w:val="28"/>
        </w:rPr>
      </w:pPr>
    </w:p>
    <w:p w14:paraId="0C04AC82" w14:textId="4B4AA9C4" w:rsidR="00D40669" w:rsidRDefault="00D40669" w:rsidP="00F61EF6">
      <w:pPr>
        <w:tabs>
          <w:tab w:val="left" w:pos="4130"/>
        </w:tabs>
        <w:spacing w:line="276" w:lineRule="auto"/>
        <w:ind w:firstLine="567"/>
        <w:jc w:val="both"/>
        <w:rPr>
          <w:sz w:val="28"/>
          <w:szCs w:val="28"/>
        </w:rPr>
      </w:pPr>
    </w:p>
    <w:p w14:paraId="0A5F91C2" w14:textId="518F0A14" w:rsidR="000D3739" w:rsidRDefault="000D3739" w:rsidP="00F61EF6">
      <w:pPr>
        <w:tabs>
          <w:tab w:val="left" w:pos="4130"/>
        </w:tabs>
        <w:spacing w:line="276" w:lineRule="auto"/>
        <w:ind w:firstLine="567"/>
        <w:jc w:val="both"/>
        <w:rPr>
          <w:sz w:val="28"/>
          <w:szCs w:val="28"/>
        </w:rPr>
      </w:pPr>
    </w:p>
    <w:p w14:paraId="77828957" w14:textId="177241D5" w:rsidR="000D3739" w:rsidRDefault="000D3739" w:rsidP="00F61EF6">
      <w:pPr>
        <w:tabs>
          <w:tab w:val="left" w:pos="4130"/>
        </w:tabs>
        <w:spacing w:line="276" w:lineRule="auto"/>
        <w:ind w:firstLine="567"/>
        <w:jc w:val="both"/>
        <w:rPr>
          <w:sz w:val="28"/>
          <w:szCs w:val="28"/>
        </w:rPr>
      </w:pPr>
    </w:p>
    <w:p w14:paraId="155457CE" w14:textId="77777777" w:rsidR="000D3739" w:rsidRDefault="000D3739" w:rsidP="00F61EF6">
      <w:pPr>
        <w:tabs>
          <w:tab w:val="left" w:pos="4130"/>
        </w:tabs>
        <w:spacing w:line="276" w:lineRule="auto"/>
        <w:ind w:firstLine="567"/>
        <w:jc w:val="both"/>
        <w:rPr>
          <w:sz w:val="28"/>
          <w:szCs w:val="28"/>
        </w:rPr>
      </w:pPr>
    </w:p>
    <w:p w14:paraId="5CC8D2F6" w14:textId="172B203D" w:rsidR="00C74718" w:rsidRDefault="00C74718" w:rsidP="002254BC">
      <w:pPr>
        <w:pStyle w:val="1"/>
        <w:ind w:left="0"/>
      </w:pPr>
      <w:bookmarkStart w:id="9" w:name="Politica"/>
      <w:bookmarkStart w:id="10" w:name="_Toc42615605"/>
      <w:bookmarkStart w:id="11" w:name="_Toc101251341"/>
      <w:bookmarkStart w:id="12" w:name="_Toc196211616"/>
      <w:r w:rsidRPr="00EB4750">
        <w:lastRenderedPageBreak/>
        <w:t>II. Implementarea măsurilor de politici bugetar-fiscal</w:t>
      </w:r>
      <w:bookmarkEnd w:id="9"/>
      <w:r w:rsidRPr="00EB4750">
        <w:t>e</w:t>
      </w:r>
      <w:bookmarkEnd w:id="10"/>
      <w:bookmarkEnd w:id="11"/>
      <w:bookmarkEnd w:id="12"/>
    </w:p>
    <w:p w14:paraId="6C808B90" w14:textId="77777777" w:rsidR="00284D1A" w:rsidRPr="00284D1A" w:rsidRDefault="00284D1A" w:rsidP="00284D1A"/>
    <w:p w14:paraId="29110324" w14:textId="2D3C5C1C" w:rsidR="00C74718" w:rsidRDefault="00C74718" w:rsidP="000921D2">
      <w:pPr>
        <w:rPr>
          <w:color w:val="FF0000"/>
        </w:rPr>
      </w:pPr>
    </w:p>
    <w:tbl>
      <w:tblPr>
        <w:tblStyle w:val="a9"/>
        <w:tblW w:w="9493" w:type="dxa"/>
        <w:tblLook w:val="04A0" w:firstRow="1" w:lastRow="0" w:firstColumn="1" w:lastColumn="0" w:noHBand="0" w:noVBand="1"/>
      </w:tblPr>
      <w:tblGrid>
        <w:gridCol w:w="3037"/>
        <w:gridCol w:w="6456"/>
      </w:tblGrid>
      <w:tr w:rsidR="008160DC" w:rsidRPr="00D079EA" w14:paraId="45284B33" w14:textId="77777777" w:rsidTr="000B47E0">
        <w:trPr>
          <w:trHeight w:val="1084"/>
        </w:trPr>
        <w:tc>
          <w:tcPr>
            <w:tcW w:w="3037" w:type="dxa"/>
          </w:tcPr>
          <w:p w14:paraId="455A76FC" w14:textId="77777777" w:rsidR="008160DC" w:rsidRPr="00EB4750" w:rsidRDefault="008160DC" w:rsidP="00EB4750">
            <w:pPr>
              <w:spacing w:line="276" w:lineRule="auto"/>
              <w:jc w:val="center"/>
              <w:rPr>
                <w:sz w:val="28"/>
                <w:szCs w:val="28"/>
              </w:rPr>
            </w:pPr>
            <w:r w:rsidRPr="00EB4750">
              <w:rPr>
                <w:b/>
                <w:sz w:val="28"/>
                <w:szCs w:val="28"/>
              </w:rPr>
              <w:t>Obiectivele/măsurile bugetului pe anul 2024</w:t>
            </w:r>
          </w:p>
        </w:tc>
        <w:tc>
          <w:tcPr>
            <w:tcW w:w="6456" w:type="dxa"/>
          </w:tcPr>
          <w:p w14:paraId="394C67F0" w14:textId="77777777" w:rsidR="001A015F" w:rsidRDefault="001A015F" w:rsidP="00EB4750">
            <w:pPr>
              <w:spacing w:line="276" w:lineRule="auto"/>
              <w:jc w:val="center"/>
              <w:rPr>
                <w:b/>
                <w:sz w:val="28"/>
                <w:szCs w:val="28"/>
              </w:rPr>
            </w:pPr>
          </w:p>
          <w:p w14:paraId="3A936F79" w14:textId="1B7D8462" w:rsidR="008160DC" w:rsidRPr="00EB4750" w:rsidRDefault="008160DC" w:rsidP="00EB4750">
            <w:pPr>
              <w:spacing w:line="276" w:lineRule="auto"/>
              <w:jc w:val="center"/>
              <w:rPr>
                <w:sz w:val="28"/>
                <w:szCs w:val="28"/>
              </w:rPr>
            </w:pPr>
            <w:r w:rsidRPr="00EB4750">
              <w:rPr>
                <w:b/>
                <w:sz w:val="28"/>
                <w:szCs w:val="28"/>
              </w:rPr>
              <w:t>Realizări</w:t>
            </w:r>
          </w:p>
        </w:tc>
      </w:tr>
      <w:tr w:rsidR="008160DC" w:rsidRPr="00D079EA" w14:paraId="7DA72C4A" w14:textId="77777777" w:rsidTr="000B47E0">
        <w:trPr>
          <w:trHeight w:val="521"/>
        </w:trPr>
        <w:tc>
          <w:tcPr>
            <w:tcW w:w="9493" w:type="dxa"/>
            <w:gridSpan w:val="2"/>
          </w:tcPr>
          <w:p w14:paraId="35D9BFFD" w14:textId="77777777" w:rsidR="008160DC" w:rsidRPr="00EB4750" w:rsidRDefault="008160DC" w:rsidP="00EB4750">
            <w:pPr>
              <w:spacing w:line="276" w:lineRule="auto"/>
              <w:jc w:val="center"/>
              <w:rPr>
                <w:sz w:val="28"/>
                <w:szCs w:val="28"/>
              </w:rPr>
            </w:pPr>
            <w:r w:rsidRPr="00EB4750">
              <w:rPr>
                <w:b/>
                <w:sz w:val="28"/>
                <w:szCs w:val="28"/>
              </w:rPr>
              <w:t>I. Politica Fiscală</w:t>
            </w:r>
          </w:p>
        </w:tc>
      </w:tr>
      <w:tr w:rsidR="008160DC" w:rsidRPr="00D079EA" w14:paraId="6EB70003" w14:textId="77777777" w:rsidTr="000B47E0">
        <w:trPr>
          <w:trHeight w:val="1084"/>
        </w:trPr>
        <w:tc>
          <w:tcPr>
            <w:tcW w:w="3037" w:type="dxa"/>
          </w:tcPr>
          <w:p w14:paraId="115B1BDB" w14:textId="77777777" w:rsidR="008160DC" w:rsidRPr="00EB4750" w:rsidRDefault="008160DC" w:rsidP="00EB4750">
            <w:pPr>
              <w:spacing w:line="276" w:lineRule="auto"/>
              <w:jc w:val="both"/>
              <w:rPr>
                <w:sz w:val="28"/>
                <w:szCs w:val="28"/>
                <w:lang w:val="en-US"/>
              </w:rPr>
            </w:pPr>
            <w:r w:rsidRPr="00EB4750">
              <w:rPr>
                <w:sz w:val="28"/>
                <w:szCs w:val="28"/>
              </w:rPr>
              <w:t>1. Consolidarea bugetar-fiscală</w:t>
            </w:r>
          </w:p>
        </w:tc>
        <w:tc>
          <w:tcPr>
            <w:tcW w:w="6456" w:type="dxa"/>
          </w:tcPr>
          <w:p w14:paraId="6F485588" w14:textId="77777777" w:rsidR="008160DC" w:rsidRPr="00EB4750" w:rsidRDefault="008160DC" w:rsidP="00BB6242">
            <w:pPr>
              <w:tabs>
                <w:tab w:val="left" w:pos="90"/>
                <w:tab w:val="left" w:pos="567"/>
                <w:tab w:val="left" w:pos="1080"/>
              </w:tabs>
              <w:autoSpaceDE w:val="0"/>
              <w:autoSpaceDN w:val="0"/>
              <w:adjustRightInd w:val="0"/>
              <w:spacing w:line="276" w:lineRule="auto"/>
              <w:ind w:firstLine="537"/>
              <w:jc w:val="both"/>
              <w:rPr>
                <w:color w:val="000000"/>
                <w:sz w:val="28"/>
                <w:szCs w:val="28"/>
                <w:lang w:val="ro-MD"/>
              </w:rPr>
            </w:pPr>
            <w:r w:rsidRPr="00EB4750">
              <w:rPr>
                <w:color w:val="000000"/>
                <w:sz w:val="28"/>
                <w:szCs w:val="28"/>
                <w:lang w:val="ro-MD"/>
              </w:rPr>
              <w:t>Politica bugetar–fiscală pentru anul 2024 a avut la bază obiective pentru asigurarea securității energetice a țării, finanțarea măsurilor economice și sociale anti-criză, susținerea mediului de afaceri, protecția socială a populației, în special a persoanelor vulnerabile (acordarea compensațiilor din Fondul de reducere a vulnerabilității energetice, susținerea financiara a familiilor defavorizate prin acordarea ajutorului pentru perioada rece a anului).</w:t>
            </w:r>
          </w:p>
          <w:p w14:paraId="45062C5B" w14:textId="77777777" w:rsidR="008160DC" w:rsidRPr="00EB4750" w:rsidRDefault="008160DC">
            <w:pPr>
              <w:tabs>
                <w:tab w:val="left" w:pos="90"/>
                <w:tab w:val="left" w:pos="567"/>
                <w:tab w:val="left" w:pos="1080"/>
              </w:tabs>
              <w:autoSpaceDE w:val="0"/>
              <w:autoSpaceDN w:val="0"/>
              <w:adjustRightInd w:val="0"/>
              <w:spacing w:line="276" w:lineRule="auto"/>
              <w:ind w:firstLine="541"/>
              <w:jc w:val="both"/>
              <w:rPr>
                <w:color w:val="000000"/>
                <w:sz w:val="28"/>
                <w:szCs w:val="28"/>
                <w:lang w:val="ro-MD"/>
              </w:rPr>
            </w:pPr>
            <w:r w:rsidRPr="00EB4750">
              <w:rPr>
                <w:color w:val="000000"/>
                <w:sz w:val="28"/>
                <w:szCs w:val="28"/>
                <w:lang w:val="ro-MD"/>
              </w:rPr>
              <w:t xml:space="preserve">Ținta de deficit al bugetului public național a fost  stabilită pentru anul 2024 la nivel de 4,6% din PIB. </w:t>
            </w:r>
          </w:p>
          <w:p w14:paraId="18E072E8" w14:textId="77777777" w:rsidR="008160DC" w:rsidRPr="00EB4750" w:rsidRDefault="008160DC">
            <w:pPr>
              <w:tabs>
                <w:tab w:val="left" w:pos="90"/>
                <w:tab w:val="left" w:pos="567"/>
                <w:tab w:val="left" w:pos="1080"/>
              </w:tabs>
              <w:autoSpaceDE w:val="0"/>
              <w:autoSpaceDN w:val="0"/>
              <w:adjustRightInd w:val="0"/>
              <w:spacing w:line="276" w:lineRule="auto"/>
              <w:ind w:firstLine="541"/>
              <w:jc w:val="both"/>
              <w:rPr>
                <w:color w:val="000000"/>
                <w:sz w:val="28"/>
                <w:szCs w:val="28"/>
                <w:lang w:val="ro-MD"/>
              </w:rPr>
            </w:pPr>
            <w:r w:rsidRPr="00EB4750">
              <w:rPr>
                <w:color w:val="000000"/>
                <w:sz w:val="28"/>
                <w:szCs w:val="28"/>
                <w:lang w:val="ro-MD"/>
              </w:rPr>
              <w:t>E de menționat, ca la toate modificările bugetului, efectuate pe parcursul anului 2024, a fost utilizată clauza de derogare în baza prevederilor art. 15 alin.(3) lit. a) Legea 181/2014, care admite derogarea de la regula bugetar-fiscală în caz de situații excepționale care pun în pericol securitatea națională.</w:t>
            </w:r>
          </w:p>
          <w:p w14:paraId="75A4EB92" w14:textId="77777777" w:rsidR="008160DC" w:rsidRPr="00EB4750" w:rsidRDefault="008160DC">
            <w:pPr>
              <w:tabs>
                <w:tab w:val="left" w:pos="90"/>
                <w:tab w:val="left" w:pos="567"/>
                <w:tab w:val="left" w:pos="1080"/>
              </w:tabs>
              <w:autoSpaceDE w:val="0"/>
              <w:autoSpaceDN w:val="0"/>
              <w:adjustRightInd w:val="0"/>
              <w:spacing w:line="276" w:lineRule="auto"/>
              <w:ind w:firstLine="541"/>
              <w:jc w:val="both"/>
              <w:rPr>
                <w:color w:val="000000"/>
                <w:sz w:val="28"/>
                <w:szCs w:val="28"/>
                <w:lang w:val="ro-MD"/>
              </w:rPr>
            </w:pPr>
            <w:r w:rsidRPr="00EB4750">
              <w:rPr>
                <w:color w:val="000000"/>
                <w:sz w:val="28"/>
                <w:szCs w:val="28"/>
                <w:lang w:val="ro-MD"/>
              </w:rPr>
              <w:t>Exercițiul bugetar pentru anul 2024 s-a încheiat cu un sold bugetar (deficit) la nivel de 3,9% din PIB față de 5,1% din PIB executat în anul 2023.</w:t>
            </w:r>
          </w:p>
          <w:p w14:paraId="52EE3035" w14:textId="5E757949" w:rsidR="008160DC" w:rsidRPr="00EB4750" w:rsidRDefault="000020BB" w:rsidP="00EB4750">
            <w:pPr>
              <w:shd w:val="clear" w:color="auto" w:fill="FFFFFF"/>
              <w:tabs>
                <w:tab w:val="left" w:pos="426"/>
              </w:tabs>
              <w:spacing w:after="160" w:line="276" w:lineRule="auto"/>
              <w:ind w:right="28" w:firstLine="395"/>
              <w:contextualSpacing/>
              <w:jc w:val="both"/>
              <w:textAlignment w:val="baseline"/>
              <w:rPr>
                <w:color w:val="000000"/>
                <w:sz w:val="28"/>
                <w:szCs w:val="28"/>
              </w:rPr>
            </w:pPr>
            <w:r>
              <w:rPr>
                <w:color w:val="000000"/>
                <w:sz w:val="28"/>
                <w:szCs w:val="28"/>
              </w:rPr>
              <w:t xml:space="preserve"> </w:t>
            </w:r>
            <w:r w:rsidR="008160DC" w:rsidRPr="00EB4750">
              <w:rPr>
                <w:color w:val="000000"/>
                <w:sz w:val="28"/>
                <w:szCs w:val="28"/>
              </w:rPr>
              <w:t>Pe parcursul anului 2024 au fost promovate un set de măsuri bugetar - fiscale axate pe realizarea următoarelor obiective:</w:t>
            </w:r>
          </w:p>
          <w:p w14:paraId="16BC37F3" w14:textId="77777777" w:rsidR="008160DC" w:rsidRPr="00EB4750" w:rsidRDefault="008160DC" w:rsidP="00EB4750">
            <w:pPr>
              <w:shd w:val="clear" w:color="auto" w:fill="FFFFFF"/>
              <w:tabs>
                <w:tab w:val="left" w:pos="426"/>
              </w:tabs>
              <w:spacing w:after="160" w:line="276" w:lineRule="auto"/>
              <w:ind w:right="28" w:firstLine="395"/>
              <w:contextualSpacing/>
              <w:jc w:val="both"/>
              <w:textAlignment w:val="baseline"/>
              <w:rPr>
                <w:color w:val="000000"/>
                <w:sz w:val="28"/>
                <w:szCs w:val="28"/>
              </w:rPr>
            </w:pPr>
            <w:r w:rsidRPr="00EB4750">
              <w:rPr>
                <w:color w:val="000000"/>
                <w:sz w:val="28"/>
                <w:szCs w:val="28"/>
              </w:rPr>
              <w:t>1. implementarea instrumentelor fiscale de atragere și menținere a forței de muncă calificate;</w:t>
            </w:r>
          </w:p>
          <w:p w14:paraId="4DBB1ED2" w14:textId="77777777" w:rsidR="008160DC" w:rsidRPr="00EB4750" w:rsidRDefault="008160DC" w:rsidP="00EB4750">
            <w:pPr>
              <w:shd w:val="clear" w:color="auto" w:fill="FFFFFF"/>
              <w:tabs>
                <w:tab w:val="left" w:pos="426"/>
              </w:tabs>
              <w:spacing w:after="160" w:line="276" w:lineRule="auto"/>
              <w:ind w:right="28" w:firstLine="395"/>
              <w:contextualSpacing/>
              <w:jc w:val="both"/>
              <w:textAlignment w:val="baseline"/>
              <w:rPr>
                <w:color w:val="000000"/>
                <w:sz w:val="28"/>
                <w:szCs w:val="28"/>
              </w:rPr>
            </w:pPr>
            <w:r w:rsidRPr="00EB4750">
              <w:rPr>
                <w:color w:val="000000"/>
                <w:sz w:val="28"/>
                <w:szCs w:val="28"/>
              </w:rPr>
              <w:t>2. revizuirea mecanismelor de calculare și achitare a impozitelor și taxelor în vederea simplificării și clarificării cadrului legislativ, precum și uniformizării abordărilor în ceea ce ține de unele mecanisme aplicate neechilibrat;</w:t>
            </w:r>
          </w:p>
          <w:p w14:paraId="1E9A4B50" w14:textId="77777777" w:rsidR="008160DC" w:rsidRPr="00EB4750" w:rsidRDefault="008160DC" w:rsidP="00EB4750">
            <w:pPr>
              <w:shd w:val="clear" w:color="auto" w:fill="FFFFFF"/>
              <w:tabs>
                <w:tab w:val="left" w:pos="426"/>
              </w:tabs>
              <w:spacing w:after="160" w:line="276" w:lineRule="auto"/>
              <w:ind w:right="28" w:firstLine="395"/>
              <w:contextualSpacing/>
              <w:jc w:val="both"/>
              <w:textAlignment w:val="baseline"/>
              <w:rPr>
                <w:color w:val="000000"/>
                <w:sz w:val="28"/>
                <w:szCs w:val="28"/>
              </w:rPr>
            </w:pPr>
            <w:r w:rsidRPr="00EB4750">
              <w:rPr>
                <w:color w:val="000000"/>
                <w:sz w:val="28"/>
                <w:szCs w:val="28"/>
              </w:rPr>
              <w:lastRenderedPageBreak/>
              <w:t>3. identificarea pârghiilor care ar crea premise pentru diminuarea „salariului în plic”;</w:t>
            </w:r>
          </w:p>
          <w:p w14:paraId="2047FA8E" w14:textId="77777777" w:rsidR="008160DC" w:rsidRPr="00EB4750" w:rsidRDefault="008160DC" w:rsidP="00EB4750">
            <w:pPr>
              <w:shd w:val="clear" w:color="auto" w:fill="FFFFFF"/>
              <w:tabs>
                <w:tab w:val="left" w:pos="426"/>
              </w:tabs>
              <w:spacing w:after="160" w:line="276" w:lineRule="auto"/>
              <w:ind w:right="28" w:firstLine="395"/>
              <w:contextualSpacing/>
              <w:jc w:val="both"/>
              <w:textAlignment w:val="baseline"/>
              <w:rPr>
                <w:color w:val="000000"/>
                <w:sz w:val="28"/>
                <w:szCs w:val="28"/>
              </w:rPr>
            </w:pPr>
            <w:r w:rsidRPr="00EB4750">
              <w:rPr>
                <w:color w:val="000000"/>
                <w:sz w:val="28"/>
                <w:szCs w:val="28"/>
              </w:rPr>
              <w:t>4. îmbunătățirea administrării fiscale prin extinderea spectrului de instrumente disponibile pentru intervenție, în vederea diminuării economiei tenebre și reducerii interacțiunii dintre contribuabil și funcționarul fiscal;</w:t>
            </w:r>
          </w:p>
          <w:p w14:paraId="0463DFCC" w14:textId="77777777" w:rsidR="008160DC" w:rsidRPr="00EB4750" w:rsidRDefault="008160DC" w:rsidP="00EB4750">
            <w:pPr>
              <w:shd w:val="clear" w:color="auto" w:fill="FFFFFF"/>
              <w:tabs>
                <w:tab w:val="left" w:pos="426"/>
              </w:tabs>
              <w:spacing w:after="160" w:line="276" w:lineRule="auto"/>
              <w:ind w:right="28" w:firstLine="395"/>
              <w:contextualSpacing/>
              <w:jc w:val="both"/>
              <w:textAlignment w:val="baseline"/>
              <w:rPr>
                <w:color w:val="000000"/>
                <w:sz w:val="28"/>
                <w:szCs w:val="28"/>
              </w:rPr>
            </w:pPr>
            <w:r w:rsidRPr="00EB4750">
              <w:rPr>
                <w:color w:val="000000"/>
                <w:sz w:val="28"/>
                <w:szCs w:val="28"/>
              </w:rPr>
              <w:t>5. continuarea armonizării legislației naționale la aquis-ul comunitar.</w:t>
            </w:r>
          </w:p>
          <w:p w14:paraId="068D5028" w14:textId="77777777" w:rsidR="008160DC" w:rsidRPr="00EB4750" w:rsidRDefault="008160DC" w:rsidP="00EB4750">
            <w:pPr>
              <w:shd w:val="clear" w:color="auto" w:fill="FFFFFF"/>
              <w:tabs>
                <w:tab w:val="left" w:pos="426"/>
              </w:tabs>
              <w:spacing w:after="160" w:line="276" w:lineRule="auto"/>
              <w:ind w:right="28"/>
              <w:contextualSpacing/>
              <w:jc w:val="both"/>
              <w:textAlignment w:val="baseline"/>
              <w:rPr>
                <w:color w:val="000000"/>
                <w:sz w:val="28"/>
                <w:szCs w:val="28"/>
              </w:rPr>
            </w:pPr>
            <w:r w:rsidRPr="00EB4750">
              <w:rPr>
                <w:color w:val="000000"/>
                <w:sz w:val="28"/>
                <w:szCs w:val="28"/>
              </w:rPr>
              <w:t xml:space="preserve">      În acest context, realizarea obiectivelor propuse și atingerea țintelor s-a realizat prin modificarea cadrului normativ care este constituit din Codul fiscal și Codul vamal, precum și legile conexe acestora (Legea nr.212/2023 cu privire la modificarea unor acte normative).</w:t>
            </w:r>
          </w:p>
          <w:p w14:paraId="7648C719" w14:textId="718011D5" w:rsidR="008160DC" w:rsidRPr="00EB4750" w:rsidRDefault="008160DC" w:rsidP="00BB6242">
            <w:pPr>
              <w:shd w:val="clear" w:color="auto" w:fill="FFFFFF"/>
              <w:tabs>
                <w:tab w:val="left" w:pos="426"/>
              </w:tabs>
              <w:spacing w:after="160" w:line="276" w:lineRule="auto"/>
              <w:ind w:right="28"/>
              <w:contextualSpacing/>
              <w:jc w:val="both"/>
              <w:textAlignment w:val="baseline"/>
              <w:rPr>
                <w:color w:val="000000"/>
                <w:sz w:val="28"/>
                <w:szCs w:val="28"/>
              </w:rPr>
            </w:pPr>
            <w:r w:rsidRPr="00EB4750">
              <w:rPr>
                <w:color w:val="000000"/>
                <w:sz w:val="28"/>
                <w:szCs w:val="28"/>
              </w:rPr>
              <w:t xml:space="preserve">     </w:t>
            </w:r>
            <w:r w:rsidR="00BB6242">
              <w:rPr>
                <w:color w:val="000000"/>
                <w:sz w:val="28"/>
                <w:szCs w:val="28"/>
              </w:rPr>
              <w:t xml:space="preserve"> </w:t>
            </w:r>
            <w:r w:rsidRPr="00EB4750">
              <w:rPr>
                <w:color w:val="000000"/>
                <w:sz w:val="28"/>
                <w:szCs w:val="28"/>
              </w:rPr>
              <w:t>Prin urmare, cele mai importante modificări ale legislației fiscale și vamale care au avut impact asupra consolidării veniturilor bugetului sunt următoarele:</w:t>
            </w:r>
          </w:p>
          <w:p w14:paraId="610B0F9A" w14:textId="77777777" w:rsidR="008160DC" w:rsidRPr="00EB4750" w:rsidRDefault="008160DC" w:rsidP="00EB4750">
            <w:pPr>
              <w:shd w:val="clear" w:color="auto" w:fill="FDFDFD"/>
              <w:spacing w:line="276" w:lineRule="auto"/>
              <w:ind w:firstLine="567"/>
              <w:jc w:val="both"/>
              <w:rPr>
                <w:color w:val="000000"/>
                <w:sz w:val="28"/>
                <w:szCs w:val="28"/>
                <w:lang w:val="en-US"/>
              </w:rPr>
            </w:pPr>
            <w:r w:rsidRPr="00EB4750">
              <w:rPr>
                <w:color w:val="000000"/>
                <w:sz w:val="28"/>
                <w:szCs w:val="28"/>
              </w:rPr>
              <w:t>1. extinderea spectrului de stimulente fiscale și revizuirea categoriilor de cheltuieli suportate de către angajator în favoarea angajaților, permise spre deducere în scopuri fiscale;</w:t>
            </w:r>
          </w:p>
          <w:p w14:paraId="00627B2A" w14:textId="77777777" w:rsidR="008160DC" w:rsidRPr="00EB4750" w:rsidRDefault="008160DC" w:rsidP="00EB4750">
            <w:pPr>
              <w:shd w:val="clear" w:color="auto" w:fill="FDFDFD"/>
              <w:spacing w:line="276" w:lineRule="auto"/>
              <w:ind w:firstLine="567"/>
              <w:jc w:val="both"/>
              <w:rPr>
                <w:color w:val="000000"/>
                <w:sz w:val="28"/>
                <w:szCs w:val="28"/>
                <w:lang w:val="en-US"/>
              </w:rPr>
            </w:pPr>
            <w:r w:rsidRPr="00EB4750">
              <w:rPr>
                <w:color w:val="000000"/>
                <w:sz w:val="28"/>
                <w:szCs w:val="28"/>
              </w:rPr>
              <w:t>2. reglementarea noului regim fiscal aplicat veniturilor obținute de către agenții economici ce desfășoară activități în domeniul comercializării deșeurilor feroase și neferoase;</w:t>
            </w:r>
          </w:p>
          <w:p w14:paraId="5D1BA32B" w14:textId="77777777" w:rsidR="008160DC" w:rsidRPr="00EB4750" w:rsidRDefault="008160DC" w:rsidP="00EB4750">
            <w:pPr>
              <w:shd w:val="clear" w:color="auto" w:fill="FDFDFD"/>
              <w:spacing w:line="276" w:lineRule="auto"/>
              <w:ind w:firstLine="567"/>
              <w:jc w:val="both"/>
              <w:rPr>
                <w:color w:val="000000"/>
                <w:sz w:val="28"/>
                <w:szCs w:val="28"/>
                <w:lang w:val="en-US"/>
              </w:rPr>
            </w:pPr>
            <w:r w:rsidRPr="00EB4750">
              <w:rPr>
                <w:color w:val="000000"/>
                <w:sz w:val="28"/>
                <w:szCs w:val="28"/>
              </w:rPr>
              <w:t>3. extinderea dreptului la deducerea cheltuielilor la determinarea impozitului pe venit suportate de către persoanele fizice;</w:t>
            </w:r>
          </w:p>
          <w:p w14:paraId="084F8935" w14:textId="77777777" w:rsidR="008160DC" w:rsidRPr="00EB4750" w:rsidRDefault="008160DC" w:rsidP="00EB4750">
            <w:pPr>
              <w:shd w:val="clear" w:color="auto" w:fill="FDFDFD"/>
              <w:spacing w:line="276" w:lineRule="auto"/>
              <w:ind w:firstLine="567"/>
              <w:jc w:val="both"/>
              <w:rPr>
                <w:color w:val="000000"/>
                <w:sz w:val="28"/>
                <w:szCs w:val="28"/>
                <w:lang w:val="en-US"/>
              </w:rPr>
            </w:pPr>
            <w:r w:rsidRPr="00EB4750">
              <w:rPr>
                <w:color w:val="000000"/>
                <w:sz w:val="28"/>
                <w:szCs w:val="28"/>
              </w:rPr>
              <w:t>4. revizuirea normelor privind determinarea creșterii sau pierderii de capital;</w:t>
            </w:r>
          </w:p>
          <w:p w14:paraId="6E4F7D49" w14:textId="77777777" w:rsidR="008160DC" w:rsidRPr="00EB4750" w:rsidRDefault="008160DC" w:rsidP="00EB4750">
            <w:pPr>
              <w:shd w:val="clear" w:color="auto" w:fill="FDFDFD"/>
              <w:tabs>
                <w:tab w:val="left" w:pos="901"/>
              </w:tabs>
              <w:spacing w:line="276" w:lineRule="auto"/>
              <w:ind w:firstLine="567"/>
              <w:jc w:val="both"/>
              <w:rPr>
                <w:color w:val="000000"/>
                <w:sz w:val="28"/>
                <w:szCs w:val="28"/>
                <w:lang w:val="en-US"/>
              </w:rPr>
            </w:pPr>
            <w:r w:rsidRPr="00EB4750">
              <w:rPr>
                <w:color w:val="000000"/>
                <w:sz w:val="28"/>
                <w:szCs w:val="28"/>
              </w:rPr>
              <w:t>5. niformizarea cotelor impozitului pe venit aferent veniturilor investiționale (venituri din dobânzi) ale persoanelor fizice;</w:t>
            </w:r>
          </w:p>
          <w:p w14:paraId="7A863AD9" w14:textId="77777777" w:rsidR="008160DC" w:rsidRPr="00EB4750" w:rsidRDefault="008160DC" w:rsidP="00EB4750">
            <w:pPr>
              <w:shd w:val="clear" w:color="auto" w:fill="FDFDFD"/>
              <w:tabs>
                <w:tab w:val="left" w:pos="901"/>
              </w:tabs>
              <w:spacing w:line="276" w:lineRule="auto"/>
              <w:ind w:firstLine="567"/>
              <w:jc w:val="both"/>
              <w:rPr>
                <w:color w:val="000000"/>
                <w:sz w:val="28"/>
                <w:szCs w:val="28"/>
                <w:lang w:val="en-US"/>
              </w:rPr>
            </w:pPr>
            <w:r w:rsidRPr="00EB4750">
              <w:rPr>
                <w:color w:val="000000"/>
                <w:sz w:val="28"/>
                <w:szCs w:val="28"/>
              </w:rPr>
              <w:t>6.reglementarea impozitării cu acciză a flacoanelor de reumplere pentru țigaretele electronice care conțin nicotină;</w:t>
            </w:r>
          </w:p>
          <w:p w14:paraId="0A8C953D" w14:textId="77777777" w:rsidR="008160DC" w:rsidRPr="00EB4750" w:rsidRDefault="008160DC" w:rsidP="003B62AF">
            <w:pPr>
              <w:tabs>
                <w:tab w:val="left" w:pos="496"/>
              </w:tabs>
              <w:spacing w:line="276" w:lineRule="auto"/>
              <w:ind w:firstLine="537"/>
              <w:jc w:val="both"/>
              <w:rPr>
                <w:rFonts w:eastAsia="Calibri"/>
                <w:sz w:val="28"/>
                <w:szCs w:val="28"/>
              </w:rPr>
            </w:pPr>
            <w:r w:rsidRPr="00EB4750">
              <w:rPr>
                <w:rFonts w:eastAsia="Calibri"/>
                <w:sz w:val="28"/>
                <w:szCs w:val="28"/>
              </w:rPr>
              <w:t xml:space="preserve">Principalele măsuri fiscale care au avut drept scop asigurarea unei creșteri economice optime și durabile, </w:t>
            </w:r>
            <w:r w:rsidRPr="00EB4750">
              <w:rPr>
                <w:rFonts w:eastAsia="Calibri"/>
                <w:sz w:val="28"/>
                <w:szCs w:val="28"/>
              </w:rPr>
              <w:lastRenderedPageBreak/>
              <w:t>precum și susținerea mediului de afaceri au fost următoarele:</w:t>
            </w:r>
          </w:p>
          <w:p w14:paraId="4E46091F" w14:textId="77777777" w:rsidR="008160DC" w:rsidRPr="00EB4750" w:rsidRDefault="008160DC" w:rsidP="00EB4750">
            <w:pPr>
              <w:spacing w:line="276" w:lineRule="auto"/>
              <w:ind w:firstLine="495"/>
              <w:jc w:val="both"/>
              <w:rPr>
                <w:rFonts w:eastAsia="Calibri"/>
                <w:sz w:val="28"/>
                <w:szCs w:val="28"/>
              </w:rPr>
            </w:pPr>
            <w:r w:rsidRPr="00EB4750">
              <w:rPr>
                <w:rFonts w:eastAsia="Calibri"/>
                <w:sz w:val="28"/>
                <w:szCs w:val="28"/>
              </w:rPr>
              <w:t>1. reglementarea dreptului de aplicare a regimului fiscal al agenților economici subiecți ai sectorului întreprinderilor mici și mijlocii;</w:t>
            </w:r>
          </w:p>
          <w:p w14:paraId="6FD8BA6F" w14:textId="77777777" w:rsidR="008160DC" w:rsidRPr="00EB4750" w:rsidRDefault="008160DC" w:rsidP="00EB4750">
            <w:pPr>
              <w:spacing w:line="276" w:lineRule="auto"/>
              <w:ind w:firstLine="495"/>
              <w:jc w:val="both"/>
              <w:rPr>
                <w:rFonts w:eastAsia="Calibri"/>
                <w:sz w:val="28"/>
                <w:szCs w:val="28"/>
              </w:rPr>
            </w:pPr>
            <w:r w:rsidRPr="00EB4750">
              <w:rPr>
                <w:rFonts w:eastAsia="Calibri"/>
                <w:sz w:val="28"/>
                <w:szCs w:val="28"/>
              </w:rPr>
              <w:t>2. reglementarea dreptului de aplicare a regimului fiscal al agenților economici subiecți ai sectorului întreprinderilor mici și mijlocii;</w:t>
            </w:r>
          </w:p>
          <w:p w14:paraId="68751BCC" w14:textId="77777777" w:rsidR="008160DC" w:rsidRPr="00EB4750" w:rsidRDefault="008160DC" w:rsidP="00EB4750">
            <w:pPr>
              <w:spacing w:line="276" w:lineRule="auto"/>
              <w:ind w:firstLine="495"/>
              <w:jc w:val="both"/>
              <w:rPr>
                <w:rFonts w:eastAsia="Calibri"/>
                <w:sz w:val="28"/>
                <w:szCs w:val="28"/>
              </w:rPr>
            </w:pPr>
            <w:r w:rsidRPr="00EB4750">
              <w:rPr>
                <w:rFonts w:eastAsia="Calibri"/>
                <w:sz w:val="28"/>
                <w:szCs w:val="28"/>
              </w:rPr>
              <w:t>3. revizuirea normelor  ce vizează dreptul la deducerea sumei TVA în luna în care a avut loc livrarea, în cazul emiterii de către furnizor a facturii fiscale sau a facturii fiscale electronice (e-facturii) în baza avizelor de însoțire a mărfii;</w:t>
            </w:r>
          </w:p>
          <w:p w14:paraId="6FB85B77" w14:textId="77777777" w:rsidR="008160DC" w:rsidRPr="00EB4750" w:rsidRDefault="008160DC" w:rsidP="00EB4750">
            <w:pPr>
              <w:spacing w:line="276" w:lineRule="auto"/>
              <w:ind w:firstLine="495"/>
              <w:jc w:val="both"/>
              <w:rPr>
                <w:rFonts w:eastAsia="Calibri"/>
                <w:sz w:val="28"/>
                <w:szCs w:val="28"/>
              </w:rPr>
            </w:pPr>
            <w:r w:rsidRPr="00EB4750">
              <w:rPr>
                <w:rFonts w:eastAsia="Calibri"/>
                <w:sz w:val="28"/>
                <w:szCs w:val="28"/>
              </w:rPr>
              <w:t>4. ajustarea categoriei de venituri ale nerezidenţilor obţinute din Republica Moldova;</w:t>
            </w:r>
          </w:p>
          <w:p w14:paraId="0E99D5D3" w14:textId="77777777" w:rsidR="008160DC" w:rsidRPr="00EB4750" w:rsidRDefault="008160DC" w:rsidP="00EB4750">
            <w:pPr>
              <w:spacing w:line="276" w:lineRule="auto"/>
              <w:ind w:firstLine="495"/>
              <w:jc w:val="both"/>
              <w:rPr>
                <w:rFonts w:eastAsia="Calibri"/>
                <w:sz w:val="28"/>
                <w:szCs w:val="28"/>
              </w:rPr>
            </w:pPr>
            <w:r w:rsidRPr="00EB4750">
              <w:rPr>
                <w:rFonts w:eastAsia="Calibri"/>
                <w:sz w:val="28"/>
                <w:szCs w:val="28"/>
              </w:rPr>
              <w:t>5. modificarea termenului de achitare şi prezentare a dărilor de seamă aferent taxei pentru resursele minerale;</w:t>
            </w:r>
          </w:p>
          <w:p w14:paraId="3EACC137" w14:textId="77777777" w:rsidR="008160DC" w:rsidRPr="00EB4750" w:rsidRDefault="008160DC" w:rsidP="00EB4750">
            <w:pPr>
              <w:spacing w:line="276" w:lineRule="auto"/>
              <w:ind w:firstLine="495"/>
              <w:jc w:val="both"/>
              <w:rPr>
                <w:rFonts w:eastAsia="Calibri"/>
                <w:sz w:val="28"/>
                <w:szCs w:val="28"/>
              </w:rPr>
            </w:pPr>
            <w:r w:rsidRPr="00EB4750">
              <w:rPr>
                <w:rFonts w:eastAsia="Calibri"/>
                <w:sz w:val="28"/>
                <w:szCs w:val="28"/>
              </w:rPr>
              <w:t>6. revizuirea termenului de întocmire a Registrelor de evidență a procurărilor și livrărilor de mărfuri;</w:t>
            </w:r>
          </w:p>
          <w:p w14:paraId="047D325A" w14:textId="77777777" w:rsidR="008160DC" w:rsidRPr="00EB4750" w:rsidRDefault="008160DC" w:rsidP="00EB4750">
            <w:pPr>
              <w:spacing w:line="276" w:lineRule="auto"/>
              <w:ind w:firstLine="495"/>
              <w:jc w:val="both"/>
              <w:rPr>
                <w:rFonts w:eastAsia="Calibri"/>
                <w:sz w:val="28"/>
                <w:szCs w:val="28"/>
              </w:rPr>
            </w:pPr>
            <w:r w:rsidRPr="00EB4750">
              <w:rPr>
                <w:rFonts w:eastAsia="Calibri"/>
                <w:sz w:val="28"/>
                <w:szCs w:val="28"/>
              </w:rPr>
              <w:t>7. reglementarea drept subiect al impunerii cu accize, în cazul utilizării alcoolului etilic nedenaturat de la poziţia tarifară 220710000 și 220890910 contrar destinației;</w:t>
            </w:r>
          </w:p>
          <w:p w14:paraId="5201523A" w14:textId="77777777" w:rsidR="008160DC" w:rsidRPr="00EB4750" w:rsidRDefault="008160DC" w:rsidP="00EB4750">
            <w:pPr>
              <w:spacing w:line="276" w:lineRule="auto"/>
              <w:ind w:firstLine="495"/>
              <w:jc w:val="both"/>
              <w:rPr>
                <w:rFonts w:eastAsia="Calibri"/>
                <w:sz w:val="28"/>
                <w:szCs w:val="28"/>
              </w:rPr>
            </w:pPr>
            <w:r w:rsidRPr="00EB4750">
              <w:rPr>
                <w:rFonts w:eastAsia="Calibri"/>
                <w:sz w:val="28"/>
                <w:szCs w:val="28"/>
              </w:rPr>
              <w:t>8. reglementarea procesul de gestionare a timbrelor de accize neutilizate.</w:t>
            </w:r>
          </w:p>
          <w:p w14:paraId="17BC695E" w14:textId="77777777" w:rsidR="008160DC" w:rsidRPr="00EB4750" w:rsidRDefault="008160DC" w:rsidP="00EB4750">
            <w:pPr>
              <w:tabs>
                <w:tab w:val="left" w:pos="361"/>
              </w:tabs>
              <w:spacing w:line="276" w:lineRule="auto"/>
              <w:jc w:val="both"/>
              <w:rPr>
                <w:rFonts w:eastAsia="Calibri"/>
                <w:sz w:val="28"/>
                <w:szCs w:val="28"/>
              </w:rPr>
            </w:pPr>
            <w:r w:rsidRPr="00EB4750">
              <w:rPr>
                <w:rFonts w:eastAsia="Calibri"/>
                <w:sz w:val="28"/>
                <w:szCs w:val="28"/>
              </w:rPr>
              <w:t xml:space="preserve">      De asemenea, prin Legea nr.212/2023 au fost realizate următoarele măsuri:</w:t>
            </w:r>
          </w:p>
          <w:p w14:paraId="3222FD03" w14:textId="77777777" w:rsidR="008160DC" w:rsidRPr="00EB4750" w:rsidRDefault="008160DC" w:rsidP="00EB4750">
            <w:pPr>
              <w:numPr>
                <w:ilvl w:val="0"/>
                <w:numId w:val="50"/>
              </w:numPr>
              <w:tabs>
                <w:tab w:val="left" w:pos="361"/>
              </w:tabs>
              <w:spacing w:line="276" w:lineRule="auto"/>
              <w:ind w:left="40" w:firstLine="455"/>
              <w:contextualSpacing/>
              <w:jc w:val="both"/>
              <w:rPr>
                <w:rFonts w:eastAsia="Calibri"/>
                <w:sz w:val="28"/>
                <w:szCs w:val="28"/>
              </w:rPr>
            </w:pPr>
            <w:r w:rsidRPr="00EB4750">
              <w:rPr>
                <w:rFonts w:eastAsia="Calibri"/>
                <w:sz w:val="28"/>
                <w:szCs w:val="28"/>
              </w:rPr>
              <w:t>aplicarea taxei pentru efectuarea procedurilor vamale operațiunilor de import/export efectuate de către agenții economici aflați pe teritoriul Republicii Moldova care nu au relații fiscale cu sistemul ei bugetar;</w:t>
            </w:r>
          </w:p>
          <w:p w14:paraId="035128F8" w14:textId="1271227D" w:rsidR="008160DC" w:rsidRPr="00EB4750" w:rsidRDefault="008160DC" w:rsidP="00EB4750">
            <w:pPr>
              <w:numPr>
                <w:ilvl w:val="0"/>
                <w:numId w:val="50"/>
              </w:numPr>
              <w:tabs>
                <w:tab w:val="left" w:pos="361"/>
              </w:tabs>
              <w:spacing w:line="276" w:lineRule="auto"/>
              <w:ind w:left="40" w:firstLine="455"/>
              <w:contextualSpacing/>
              <w:jc w:val="both"/>
              <w:rPr>
                <w:rFonts w:eastAsia="Calibri"/>
                <w:sz w:val="28"/>
                <w:szCs w:val="28"/>
              </w:rPr>
            </w:pPr>
            <w:r w:rsidRPr="00EB4750">
              <w:rPr>
                <w:rFonts w:eastAsia="Calibri"/>
                <w:sz w:val="28"/>
                <w:szCs w:val="28"/>
              </w:rPr>
              <w:t xml:space="preserve">reglementarea regimului fiscal aplicat la livrarea energiei de echilibrare livrate agenților economici care nu au </w:t>
            </w:r>
            <w:r w:rsidR="009967EE">
              <w:rPr>
                <w:rFonts w:eastAsia="Calibri"/>
                <w:sz w:val="28"/>
                <w:szCs w:val="28"/>
              </w:rPr>
              <w:t>relații cu sistemul bugetar al R</w:t>
            </w:r>
            <w:r w:rsidRPr="00EB4750">
              <w:rPr>
                <w:rFonts w:eastAsia="Calibri"/>
                <w:sz w:val="28"/>
                <w:szCs w:val="28"/>
              </w:rPr>
              <w:t>epublicii Moldova;</w:t>
            </w:r>
          </w:p>
          <w:p w14:paraId="5B9D7381" w14:textId="77777777" w:rsidR="008160DC" w:rsidRPr="00EB4750" w:rsidRDefault="008160DC" w:rsidP="00EB4750">
            <w:pPr>
              <w:numPr>
                <w:ilvl w:val="0"/>
                <w:numId w:val="50"/>
              </w:numPr>
              <w:tabs>
                <w:tab w:val="left" w:pos="361"/>
              </w:tabs>
              <w:spacing w:line="276" w:lineRule="auto"/>
              <w:ind w:left="40" w:firstLine="455"/>
              <w:contextualSpacing/>
              <w:jc w:val="both"/>
              <w:rPr>
                <w:rFonts w:eastAsia="Calibri"/>
                <w:sz w:val="28"/>
                <w:szCs w:val="28"/>
              </w:rPr>
            </w:pPr>
            <w:r w:rsidRPr="00EB4750">
              <w:rPr>
                <w:rFonts w:eastAsia="Calibri"/>
                <w:sz w:val="28"/>
                <w:szCs w:val="28"/>
              </w:rPr>
              <w:t>reglementarea tipurilor de drepturi și de venituri aferent cărora nu se calculează contribuții de asigurare sociale de stat obligatorii;</w:t>
            </w:r>
          </w:p>
          <w:p w14:paraId="42650BA9" w14:textId="77777777" w:rsidR="008160DC" w:rsidRPr="00EB4750" w:rsidRDefault="008160DC" w:rsidP="00EB4750">
            <w:pPr>
              <w:numPr>
                <w:ilvl w:val="0"/>
                <w:numId w:val="50"/>
              </w:numPr>
              <w:tabs>
                <w:tab w:val="left" w:pos="361"/>
              </w:tabs>
              <w:spacing w:line="276" w:lineRule="auto"/>
              <w:ind w:left="40" w:firstLine="455"/>
              <w:contextualSpacing/>
              <w:jc w:val="both"/>
              <w:rPr>
                <w:rFonts w:eastAsia="Calibri"/>
                <w:sz w:val="28"/>
                <w:szCs w:val="28"/>
              </w:rPr>
            </w:pPr>
            <w:r w:rsidRPr="00EB4750">
              <w:rPr>
                <w:rFonts w:eastAsia="Calibri"/>
                <w:sz w:val="28"/>
                <w:szCs w:val="28"/>
              </w:rPr>
              <w:lastRenderedPageBreak/>
              <w:t>reglementarea controlului activității filantropice și de sponsorizare;</w:t>
            </w:r>
          </w:p>
          <w:p w14:paraId="397D1D2C" w14:textId="77777777" w:rsidR="008160DC" w:rsidRPr="00D079EA" w:rsidRDefault="008160DC" w:rsidP="006B12D2">
            <w:pPr>
              <w:pStyle w:val="a0"/>
              <w:shd w:val="clear" w:color="auto" w:fill="FFFFFF"/>
              <w:spacing w:before="0" w:beforeAutospacing="0" w:after="0" w:afterAutospacing="0" w:line="276" w:lineRule="auto"/>
              <w:ind w:firstLine="495"/>
              <w:jc w:val="both"/>
              <w:rPr>
                <w:rFonts w:eastAsia="Calibri" w:cstheme="minorBidi"/>
                <w:sz w:val="28"/>
                <w:szCs w:val="28"/>
                <w:lang w:val="ro-RO" w:eastAsia="en-US"/>
              </w:rPr>
            </w:pPr>
            <w:r w:rsidRPr="00D079EA">
              <w:rPr>
                <w:rFonts w:eastAsia="Calibri" w:cstheme="minorBidi"/>
                <w:sz w:val="28"/>
                <w:szCs w:val="28"/>
                <w:lang w:val="ro-RO" w:eastAsia="en-US"/>
              </w:rPr>
              <w:t>5.ajustarea noțiunii „tichet de masă” în contextul asigurării posibilității efectuării plăților online.</w:t>
            </w:r>
          </w:p>
          <w:p w14:paraId="0FD50577" w14:textId="77777777" w:rsidR="008160DC" w:rsidRPr="00EB4750" w:rsidRDefault="008160DC" w:rsidP="001A015F">
            <w:pPr>
              <w:shd w:val="clear" w:color="auto" w:fill="FDFDFD"/>
              <w:spacing w:line="276" w:lineRule="auto"/>
              <w:ind w:firstLine="253"/>
              <w:jc w:val="both"/>
              <w:rPr>
                <w:color w:val="000000"/>
                <w:sz w:val="28"/>
                <w:szCs w:val="28"/>
                <w:lang w:val="en-US"/>
              </w:rPr>
            </w:pPr>
            <w:r w:rsidRPr="00EB4750">
              <w:rPr>
                <w:color w:val="000000"/>
                <w:sz w:val="28"/>
                <w:szCs w:val="28"/>
              </w:rPr>
              <w:t>Măsurile de politică fiscală implementate în anul 2024 au avut drept scop soluționarea constrângerilor economice sesizate de către contribuabili, identificarea instrumentelor de suport a populației, precum și continuarea procesului de armonizare a legislației Republicii Moldova la practicile Uniunii Europene.</w:t>
            </w:r>
          </w:p>
          <w:p w14:paraId="7A3F6FF5" w14:textId="77777777" w:rsidR="008160DC" w:rsidRPr="00EB4750" w:rsidRDefault="008160DC" w:rsidP="00EB4750">
            <w:pPr>
              <w:spacing w:line="276" w:lineRule="auto"/>
              <w:jc w:val="both"/>
              <w:rPr>
                <w:sz w:val="28"/>
                <w:szCs w:val="28"/>
                <w:lang w:val="en-US"/>
              </w:rPr>
            </w:pPr>
          </w:p>
        </w:tc>
      </w:tr>
      <w:tr w:rsidR="008160DC" w:rsidRPr="00D079EA" w14:paraId="773A504D" w14:textId="77777777" w:rsidTr="000B47E0">
        <w:trPr>
          <w:trHeight w:val="579"/>
        </w:trPr>
        <w:tc>
          <w:tcPr>
            <w:tcW w:w="9493" w:type="dxa"/>
            <w:gridSpan w:val="2"/>
          </w:tcPr>
          <w:p w14:paraId="7D887696" w14:textId="77777777" w:rsidR="008160DC" w:rsidRPr="00EB4750" w:rsidRDefault="008160DC" w:rsidP="00EB4750">
            <w:pPr>
              <w:spacing w:line="276" w:lineRule="auto"/>
              <w:jc w:val="center"/>
              <w:rPr>
                <w:b/>
                <w:sz w:val="28"/>
                <w:szCs w:val="28"/>
              </w:rPr>
            </w:pPr>
            <w:r w:rsidRPr="00EB4750">
              <w:rPr>
                <w:b/>
                <w:sz w:val="28"/>
                <w:szCs w:val="28"/>
              </w:rPr>
              <w:lastRenderedPageBreak/>
              <w:t>II. Politica în domeniul cheltuielilor</w:t>
            </w:r>
          </w:p>
        </w:tc>
      </w:tr>
      <w:tr w:rsidR="008160DC" w:rsidRPr="00D079EA" w14:paraId="602CE3E2" w14:textId="77777777" w:rsidTr="000B47E0">
        <w:trPr>
          <w:trHeight w:val="1084"/>
        </w:trPr>
        <w:tc>
          <w:tcPr>
            <w:tcW w:w="3037" w:type="dxa"/>
          </w:tcPr>
          <w:p w14:paraId="132784E6" w14:textId="77777777" w:rsidR="008160DC" w:rsidRPr="00EB4750" w:rsidRDefault="008160DC" w:rsidP="00EB4750">
            <w:pPr>
              <w:spacing w:line="276" w:lineRule="auto"/>
              <w:jc w:val="both"/>
              <w:rPr>
                <w:sz w:val="28"/>
                <w:szCs w:val="28"/>
                <w:lang w:val="en-US"/>
              </w:rPr>
            </w:pPr>
            <w:r w:rsidRPr="00EB4750">
              <w:rPr>
                <w:sz w:val="28"/>
                <w:szCs w:val="28"/>
                <w:lang w:val="en-US"/>
              </w:rPr>
              <w:t xml:space="preserve">1. </w:t>
            </w:r>
            <w:r w:rsidRPr="00EB4750">
              <w:rPr>
                <w:sz w:val="28"/>
                <w:szCs w:val="28"/>
              </w:rPr>
              <w:t>În domeniul asistenței și protecției sociale</w:t>
            </w:r>
          </w:p>
        </w:tc>
        <w:tc>
          <w:tcPr>
            <w:tcW w:w="6456" w:type="dxa"/>
          </w:tcPr>
          <w:p w14:paraId="6E2226D2" w14:textId="687FC882" w:rsidR="008160DC" w:rsidRPr="00EB4750" w:rsidRDefault="008160DC" w:rsidP="006B12D2">
            <w:pPr>
              <w:spacing w:line="276" w:lineRule="auto"/>
              <w:ind w:firstLine="386"/>
              <w:jc w:val="both"/>
              <w:rPr>
                <w:color w:val="000000"/>
                <w:sz w:val="28"/>
                <w:szCs w:val="28"/>
                <w:lang w:val="en-US"/>
              </w:rPr>
            </w:pPr>
            <w:r w:rsidRPr="00EB4750">
              <w:rPr>
                <w:color w:val="000000"/>
                <w:sz w:val="28"/>
                <w:szCs w:val="28"/>
                <w:lang w:val="en-US"/>
              </w:rPr>
              <w:t xml:space="preserve">Măsurile de politică bugetar-fiscală cu efect asupra asigurării sociale pentru unele categorii de populație au fost: </w:t>
            </w:r>
          </w:p>
          <w:p w14:paraId="2F383A21" w14:textId="3367FE6B" w:rsidR="008160DC" w:rsidRPr="00D079EA" w:rsidRDefault="008160DC" w:rsidP="00EB4750">
            <w:pPr>
              <w:pStyle w:val="docdata"/>
              <w:numPr>
                <w:ilvl w:val="0"/>
                <w:numId w:val="67"/>
              </w:numPr>
              <w:tabs>
                <w:tab w:val="clear" w:pos="720"/>
              </w:tabs>
              <w:spacing w:before="0" w:beforeAutospacing="0" w:after="0" w:afterAutospacing="0" w:line="276" w:lineRule="auto"/>
              <w:ind w:left="0" w:firstLine="353"/>
              <w:jc w:val="both"/>
              <w:rPr>
                <w:color w:val="000000"/>
                <w:sz w:val="28"/>
                <w:szCs w:val="28"/>
                <w:lang w:val="ro-MD"/>
              </w:rPr>
            </w:pPr>
            <w:r w:rsidRPr="00D079EA">
              <w:rPr>
                <w:sz w:val="28"/>
                <w:szCs w:val="28"/>
                <w:lang w:val="ro-MD"/>
              </w:rPr>
              <w:t xml:space="preserve">indexarea venitului lunar minim garantat cu </w:t>
            </w:r>
            <w:r w:rsidRPr="006B12D2">
              <w:rPr>
                <w:color w:val="000000"/>
                <w:sz w:val="28"/>
                <w:szCs w:val="28"/>
                <w:shd w:val="clear" w:color="auto" w:fill="FFFFFF"/>
                <w:lang w:val="ro-MD"/>
              </w:rPr>
              <w:t xml:space="preserve">coeficientul de indexare </w:t>
            </w:r>
            <w:r w:rsidR="00994DD3" w:rsidRPr="00D079EA">
              <w:rPr>
                <w:color w:val="000000"/>
                <w:sz w:val="28"/>
                <w:szCs w:val="28"/>
                <w:lang w:val="ro-MD"/>
              </w:rPr>
              <w:t>1,042</w:t>
            </w:r>
            <w:r w:rsidRPr="00D079EA">
              <w:rPr>
                <w:color w:val="000000"/>
                <w:sz w:val="28"/>
                <w:szCs w:val="28"/>
                <w:lang w:val="ro-MD"/>
              </w:rPr>
              <w:t xml:space="preserve"> stabilit reieșind din creșterea procentuală a veniturilor proprii ale bugetului asigurărilor sociale de stat pentru anul 2023 în raport cu anul 2022, pentru acordarea dreptului la ajutor social, care a constituit începând cu 1 aprilie 2024; </w:t>
            </w:r>
          </w:p>
          <w:p w14:paraId="1B1AD6F0" w14:textId="77777777" w:rsidR="008160DC" w:rsidRPr="00EB4750" w:rsidRDefault="008160DC" w:rsidP="006B12D2">
            <w:pPr>
              <w:numPr>
                <w:ilvl w:val="0"/>
                <w:numId w:val="68"/>
              </w:numPr>
              <w:tabs>
                <w:tab w:val="left" w:pos="601"/>
              </w:tabs>
              <w:spacing w:line="276" w:lineRule="auto"/>
              <w:contextualSpacing/>
              <w:rPr>
                <w:sz w:val="28"/>
                <w:szCs w:val="28"/>
                <w:lang w:val="ro-MD"/>
              </w:rPr>
            </w:pPr>
            <w:r w:rsidRPr="00EB4750">
              <w:rPr>
                <w:sz w:val="28"/>
                <w:szCs w:val="28"/>
                <w:lang w:val="ro-MD"/>
              </w:rPr>
              <w:t>pentru un adult – 1634 lei;</w:t>
            </w:r>
          </w:p>
          <w:p w14:paraId="6FB46B95" w14:textId="77777777" w:rsidR="008160DC" w:rsidRPr="00EB4750" w:rsidRDefault="008160DC">
            <w:pPr>
              <w:numPr>
                <w:ilvl w:val="0"/>
                <w:numId w:val="68"/>
              </w:numPr>
              <w:tabs>
                <w:tab w:val="clear" w:pos="720"/>
                <w:tab w:val="left" w:pos="451"/>
                <w:tab w:val="left" w:pos="601"/>
                <w:tab w:val="left" w:pos="709"/>
              </w:tabs>
              <w:spacing w:line="276" w:lineRule="auto"/>
              <w:contextualSpacing/>
              <w:jc w:val="both"/>
              <w:rPr>
                <w:sz w:val="28"/>
                <w:szCs w:val="28"/>
                <w:lang w:val="ro-MD"/>
              </w:rPr>
            </w:pPr>
            <w:r w:rsidRPr="00EB4750">
              <w:rPr>
                <w:sz w:val="28"/>
                <w:szCs w:val="28"/>
                <w:lang w:val="ro-MD"/>
              </w:rPr>
              <w:t>pentru un copil – 1700 lei;</w:t>
            </w:r>
          </w:p>
          <w:p w14:paraId="77902E62" w14:textId="77777777" w:rsidR="008160DC" w:rsidRPr="00D079EA" w:rsidRDefault="008160DC" w:rsidP="00EB4750">
            <w:pPr>
              <w:pStyle w:val="a0"/>
              <w:numPr>
                <w:ilvl w:val="0"/>
                <w:numId w:val="67"/>
              </w:numPr>
              <w:tabs>
                <w:tab w:val="clear" w:pos="720"/>
                <w:tab w:val="num" w:pos="0"/>
                <w:tab w:val="left" w:pos="353"/>
                <w:tab w:val="left" w:pos="495"/>
              </w:tabs>
              <w:spacing w:before="0" w:beforeAutospacing="0" w:after="0" w:afterAutospacing="0" w:line="276" w:lineRule="auto"/>
              <w:ind w:left="0" w:firstLine="426"/>
              <w:jc w:val="both"/>
              <w:rPr>
                <w:color w:val="000000"/>
                <w:sz w:val="28"/>
                <w:szCs w:val="28"/>
                <w:lang w:val="ro-MD"/>
              </w:rPr>
            </w:pPr>
            <w:r w:rsidRPr="00D079EA">
              <w:rPr>
                <w:color w:val="000000"/>
                <w:sz w:val="28"/>
                <w:szCs w:val="28"/>
                <w:lang w:val="ro-MD"/>
              </w:rPr>
              <w:t>majorarea indemnizației unice la nașterea copilului, stabilită în cuantum de 20 000 lei;</w:t>
            </w:r>
          </w:p>
          <w:p w14:paraId="71505E29" w14:textId="77777777" w:rsidR="008160DC" w:rsidRPr="00D079EA" w:rsidRDefault="008160DC" w:rsidP="00EB4750">
            <w:pPr>
              <w:pStyle w:val="a0"/>
              <w:numPr>
                <w:ilvl w:val="0"/>
                <w:numId w:val="67"/>
              </w:numPr>
              <w:tabs>
                <w:tab w:val="clear" w:pos="720"/>
                <w:tab w:val="num" w:pos="360"/>
                <w:tab w:val="left" w:pos="495"/>
              </w:tabs>
              <w:spacing w:before="0" w:beforeAutospacing="0" w:after="0" w:afterAutospacing="0" w:line="276" w:lineRule="auto"/>
              <w:ind w:left="0" w:firstLine="360"/>
              <w:jc w:val="both"/>
              <w:rPr>
                <w:color w:val="000000"/>
                <w:sz w:val="28"/>
                <w:szCs w:val="28"/>
                <w:lang w:val="ro-MD"/>
              </w:rPr>
            </w:pPr>
            <w:r w:rsidRPr="006B12D2">
              <w:rPr>
                <w:color w:val="000000"/>
                <w:sz w:val="28"/>
                <w:szCs w:val="28"/>
                <w:lang w:val="ro-MD"/>
              </w:rPr>
              <w:t xml:space="preserve">   acordarea  compensațiilor la energie sub formă de plată monetară</w:t>
            </w:r>
            <w:r w:rsidRPr="006B12D2">
              <w:rPr>
                <w:color w:val="000000"/>
                <w:sz w:val="28"/>
                <w:szCs w:val="28"/>
                <w:lang w:val="en-US"/>
              </w:rPr>
              <w:t>;</w:t>
            </w:r>
          </w:p>
          <w:p w14:paraId="33392EC6" w14:textId="77777777" w:rsidR="008160DC" w:rsidRPr="00D079EA" w:rsidRDefault="008160DC" w:rsidP="00EB4750">
            <w:pPr>
              <w:pStyle w:val="a0"/>
              <w:numPr>
                <w:ilvl w:val="0"/>
                <w:numId w:val="67"/>
              </w:numPr>
              <w:tabs>
                <w:tab w:val="clear" w:pos="720"/>
                <w:tab w:val="num" w:pos="0"/>
                <w:tab w:val="left" w:pos="353"/>
                <w:tab w:val="left" w:pos="495"/>
              </w:tabs>
              <w:spacing w:before="0" w:beforeAutospacing="0" w:after="0" w:afterAutospacing="0" w:line="276" w:lineRule="auto"/>
              <w:ind w:left="0" w:firstLine="426"/>
              <w:jc w:val="both"/>
              <w:rPr>
                <w:color w:val="000000"/>
                <w:sz w:val="28"/>
                <w:szCs w:val="28"/>
                <w:lang w:val="ro-MD"/>
              </w:rPr>
            </w:pPr>
            <w:r w:rsidRPr="00D079EA">
              <w:rPr>
                <w:color w:val="000000"/>
                <w:sz w:val="28"/>
                <w:szCs w:val="28"/>
                <w:lang w:val="ro-MD"/>
              </w:rPr>
              <w:t>stabilirea şi achitarea a trei presta</w:t>
            </w:r>
            <w:r w:rsidRPr="00D079EA">
              <w:rPr>
                <w:color w:val="000000"/>
                <w:sz w:val="28"/>
                <w:szCs w:val="28"/>
                <w:lang w:val="ro-RO"/>
              </w:rPr>
              <w:t>ț</w:t>
            </w:r>
            <w:r w:rsidRPr="00D079EA">
              <w:rPr>
                <w:color w:val="000000"/>
                <w:sz w:val="28"/>
                <w:szCs w:val="28"/>
                <w:lang w:val="ro-MD"/>
              </w:rPr>
              <w:t>ii noi în cazul adopției unui copil;</w:t>
            </w:r>
          </w:p>
          <w:p w14:paraId="33C440B7" w14:textId="77777777" w:rsidR="008160DC" w:rsidRPr="00D079EA" w:rsidRDefault="008160DC" w:rsidP="00EB4750">
            <w:pPr>
              <w:pStyle w:val="a0"/>
              <w:numPr>
                <w:ilvl w:val="0"/>
                <w:numId w:val="67"/>
              </w:numPr>
              <w:tabs>
                <w:tab w:val="clear" w:pos="720"/>
                <w:tab w:val="num" w:pos="0"/>
                <w:tab w:val="left" w:pos="436"/>
              </w:tabs>
              <w:spacing w:before="0" w:beforeAutospacing="0" w:after="0" w:afterAutospacing="0" w:line="276" w:lineRule="auto"/>
              <w:ind w:left="0" w:firstLine="426"/>
              <w:jc w:val="both"/>
              <w:rPr>
                <w:color w:val="000000"/>
                <w:sz w:val="28"/>
                <w:szCs w:val="28"/>
                <w:lang w:val="ro-MD"/>
              </w:rPr>
            </w:pPr>
            <w:r w:rsidRPr="00D079EA">
              <w:rPr>
                <w:color w:val="000000"/>
                <w:sz w:val="28"/>
                <w:szCs w:val="28"/>
                <w:lang w:val="ro-MD"/>
              </w:rPr>
              <w:t>majorarea de la 1 martie 2024 a cuantumului unor alocațiilor  lunare de stat stabilite conform Legii nr.121/2001 cu privire la protecția socială suplimentară a unor categorii de populație cu 250 lei;</w:t>
            </w:r>
          </w:p>
          <w:p w14:paraId="0AF37DB5" w14:textId="77777777" w:rsidR="008160DC" w:rsidRPr="00D079EA" w:rsidRDefault="008160DC" w:rsidP="00EB4750">
            <w:pPr>
              <w:pStyle w:val="a0"/>
              <w:numPr>
                <w:ilvl w:val="0"/>
                <w:numId w:val="67"/>
              </w:numPr>
              <w:tabs>
                <w:tab w:val="clear" w:pos="720"/>
                <w:tab w:val="num" w:pos="0"/>
                <w:tab w:val="left" w:pos="436"/>
              </w:tabs>
              <w:spacing w:before="0" w:beforeAutospacing="0" w:after="0" w:afterAutospacing="0" w:line="276" w:lineRule="auto"/>
              <w:ind w:left="0" w:firstLine="426"/>
              <w:jc w:val="both"/>
              <w:rPr>
                <w:color w:val="000000"/>
                <w:sz w:val="28"/>
                <w:szCs w:val="28"/>
                <w:lang w:val="ro-MD"/>
              </w:rPr>
            </w:pPr>
            <w:r w:rsidRPr="00D079EA">
              <w:rPr>
                <w:color w:val="000000"/>
                <w:sz w:val="28"/>
                <w:szCs w:val="28"/>
                <w:lang w:val="ro-MD"/>
              </w:rPr>
              <w:t xml:space="preserve">stabilirea în mod pro-activ a prestațiilor pentru  îngrijirea și creșterea copiilor precum și a ajutorului material unic pentru însănătoșirea cetățenilor care au avut de suferit de pe urma catastrofei de la Cernobîl și a </w:t>
            </w:r>
            <w:r w:rsidRPr="00D079EA">
              <w:rPr>
                <w:color w:val="000000"/>
                <w:sz w:val="28"/>
                <w:szCs w:val="28"/>
                <w:lang w:val="ro-MD"/>
              </w:rPr>
              <w:lastRenderedPageBreak/>
              <w:t>alocației sociale de stat pentru copiii cu dizabilități în v</w:t>
            </w:r>
            <w:r w:rsidRPr="00D079EA">
              <w:rPr>
                <w:color w:val="000000"/>
                <w:sz w:val="28"/>
                <w:szCs w:val="28"/>
                <w:lang w:val="ro-RO"/>
              </w:rPr>
              <w:t>â</w:t>
            </w:r>
            <w:r w:rsidRPr="00D079EA">
              <w:rPr>
                <w:color w:val="000000"/>
                <w:sz w:val="28"/>
                <w:szCs w:val="28"/>
                <w:lang w:val="ro-MD"/>
              </w:rPr>
              <w:t>rstă de până la 18 ani;</w:t>
            </w:r>
          </w:p>
          <w:p w14:paraId="3A2A3856" w14:textId="77777777" w:rsidR="008160DC" w:rsidRPr="00D079EA" w:rsidRDefault="008160DC" w:rsidP="00EB4750">
            <w:pPr>
              <w:pStyle w:val="a0"/>
              <w:numPr>
                <w:ilvl w:val="0"/>
                <w:numId w:val="67"/>
              </w:numPr>
              <w:tabs>
                <w:tab w:val="clear" w:pos="720"/>
                <w:tab w:val="num" w:pos="0"/>
              </w:tabs>
              <w:spacing w:before="0" w:beforeAutospacing="0" w:after="0" w:afterAutospacing="0" w:line="276" w:lineRule="auto"/>
              <w:ind w:left="70" w:firstLine="425"/>
              <w:jc w:val="both"/>
              <w:rPr>
                <w:color w:val="000000"/>
                <w:sz w:val="28"/>
                <w:szCs w:val="28"/>
                <w:lang w:val="ro-MD"/>
              </w:rPr>
            </w:pPr>
            <w:r w:rsidRPr="00D079EA">
              <w:rPr>
                <w:color w:val="000000"/>
                <w:sz w:val="28"/>
                <w:szCs w:val="28"/>
                <w:lang w:val="ro-MD"/>
              </w:rPr>
              <w:t>preluarea de către Casa Națională de Asigurări Sociale a stabilirii și plății ajutorului material anual prin transferuri de la bugetul de stat la bugetul asigurărilor sociale de stat, conform Legii nr.256/2023 pentru modificarea unor acte normative (reforma sistemului de asistență socială „Restart”)</w:t>
            </w:r>
            <w:r w:rsidRPr="00D079EA">
              <w:rPr>
                <w:color w:val="000000"/>
                <w:sz w:val="28"/>
                <w:szCs w:val="28"/>
                <w:lang w:val="en-US"/>
              </w:rPr>
              <w:t>.</w:t>
            </w:r>
          </w:p>
          <w:p w14:paraId="00BFFBD6" w14:textId="77777777" w:rsidR="008160DC" w:rsidRPr="00EB4750" w:rsidRDefault="008160DC" w:rsidP="00EB4750">
            <w:pPr>
              <w:pStyle w:val="a0"/>
              <w:spacing w:before="0" w:beforeAutospacing="0" w:after="0" w:afterAutospacing="0" w:line="276" w:lineRule="auto"/>
              <w:ind w:left="112" w:firstLine="248"/>
              <w:jc w:val="both"/>
              <w:rPr>
                <w:sz w:val="28"/>
                <w:szCs w:val="28"/>
                <w:lang w:val="ro-RO"/>
              </w:rPr>
            </w:pPr>
            <w:r w:rsidRPr="00D079EA">
              <w:rPr>
                <w:color w:val="000000"/>
                <w:sz w:val="28"/>
                <w:szCs w:val="28"/>
                <w:lang w:val="ro-MD"/>
              </w:rPr>
              <w:t>Totodată, în anul 2024 a fost inițiat</w:t>
            </w:r>
            <w:r w:rsidRPr="00D079EA">
              <w:rPr>
                <w:sz w:val="28"/>
                <w:szCs w:val="28"/>
                <w:lang w:val="ro-RO" w:eastAsia="en-US"/>
              </w:rPr>
              <w:t xml:space="preserve"> Programul</w:t>
            </w:r>
            <w:r w:rsidRPr="00D079EA">
              <w:rPr>
                <w:sz w:val="28"/>
                <w:szCs w:val="28"/>
                <w:lang w:val="en-US" w:eastAsia="en-US"/>
              </w:rPr>
              <w:t xml:space="preserve"> de </w:t>
            </w:r>
            <w:r w:rsidRPr="00D079EA">
              <w:rPr>
                <w:color w:val="000000"/>
                <w:sz w:val="28"/>
                <w:szCs w:val="28"/>
                <w:lang w:val="ro-MD"/>
              </w:rPr>
              <w:t xml:space="preserve">stat </w:t>
            </w:r>
            <w:r w:rsidRPr="00EB4750">
              <w:rPr>
                <w:sz w:val="28"/>
                <w:szCs w:val="28"/>
                <w:lang w:val="ro-RO"/>
              </w:rPr>
              <w:t>„</w:t>
            </w:r>
            <w:r w:rsidRPr="00D079EA">
              <w:rPr>
                <w:color w:val="000000"/>
                <w:sz w:val="28"/>
                <w:szCs w:val="28"/>
                <w:lang w:val="ro-MD"/>
              </w:rPr>
              <w:t>Prima Casă Plus”, accesibilitatea programului va</w:t>
            </w:r>
            <w:r w:rsidRPr="006B12D2">
              <w:rPr>
                <w:color w:val="000000"/>
                <w:sz w:val="28"/>
                <w:szCs w:val="28"/>
                <w:lang w:val="ro-MD"/>
              </w:rPr>
              <w:t xml:space="preserve"> oferi condiții mai avantajoase pentru procurarea  locuințelor.</w:t>
            </w:r>
          </w:p>
        </w:tc>
      </w:tr>
      <w:tr w:rsidR="008160DC" w:rsidRPr="00D079EA" w14:paraId="7EE729A6" w14:textId="77777777" w:rsidTr="000B47E0">
        <w:trPr>
          <w:trHeight w:val="1032"/>
        </w:trPr>
        <w:tc>
          <w:tcPr>
            <w:tcW w:w="3037" w:type="dxa"/>
          </w:tcPr>
          <w:p w14:paraId="352F3636" w14:textId="77777777" w:rsidR="008160DC" w:rsidRPr="00EB4750" w:rsidRDefault="008160DC" w:rsidP="00EB4750">
            <w:pPr>
              <w:spacing w:line="276" w:lineRule="auto"/>
              <w:jc w:val="both"/>
              <w:rPr>
                <w:sz w:val="28"/>
                <w:szCs w:val="28"/>
                <w:lang w:val="en-US"/>
              </w:rPr>
            </w:pPr>
            <w:r w:rsidRPr="00EB4750">
              <w:rPr>
                <w:sz w:val="28"/>
                <w:szCs w:val="28"/>
                <w:lang w:val="en-US"/>
              </w:rPr>
              <w:lastRenderedPageBreak/>
              <w:t xml:space="preserve">2. </w:t>
            </w:r>
            <w:r w:rsidRPr="00EB4750">
              <w:rPr>
                <w:sz w:val="28"/>
                <w:szCs w:val="28"/>
              </w:rPr>
              <w:t>În domeniul politicii salarizării în sectorul bugetar</w:t>
            </w:r>
          </w:p>
        </w:tc>
        <w:tc>
          <w:tcPr>
            <w:tcW w:w="6456" w:type="dxa"/>
          </w:tcPr>
          <w:p w14:paraId="6F3F8424" w14:textId="77777777" w:rsidR="008160DC" w:rsidRPr="00EB4750" w:rsidRDefault="008160DC" w:rsidP="006B12D2">
            <w:pPr>
              <w:spacing w:line="276" w:lineRule="auto"/>
              <w:ind w:firstLine="253"/>
              <w:jc w:val="both"/>
              <w:rPr>
                <w:sz w:val="28"/>
                <w:szCs w:val="28"/>
                <w:lang w:val="ro-MD"/>
              </w:rPr>
            </w:pPr>
            <w:r w:rsidRPr="00EB4750">
              <w:rPr>
                <w:rFonts w:eastAsia="Calibri"/>
                <w:sz w:val="28"/>
                <w:szCs w:val="28"/>
                <w:lang w:val="ro-MD"/>
              </w:rPr>
              <w:t xml:space="preserve">Începând cu </w:t>
            </w:r>
            <w:r w:rsidRPr="00EB4750">
              <w:rPr>
                <w:rFonts w:eastAsia="Calibri"/>
                <w:b/>
                <w:sz w:val="28"/>
                <w:szCs w:val="28"/>
                <w:lang w:val="ro-MD"/>
              </w:rPr>
              <w:t>01.01.2024</w:t>
            </w:r>
            <w:r w:rsidRPr="00EB4750">
              <w:rPr>
                <w:rFonts w:eastAsia="Calibri"/>
                <w:sz w:val="28"/>
                <w:szCs w:val="28"/>
                <w:lang w:val="ro-MD"/>
              </w:rPr>
              <w:t xml:space="preserve"> </w:t>
            </w:r>
            <w:r w:rsidRPr="00EB4750">
              <w:rPr>
                <w:sz w:val="28"/>
                <w:szCs w:val="28"/>
                <w:lang w:val="ro-MD"/>
              </w:rPr>
              <w:t>au fost implementate următoarele măsuri noi:</w:t>
            </w:r>
          </w:p>
          <w:p w14:paraId="72BD40B4" w14:textId="77777777" w:rsidR="008160DC" w:rsidRPr="00EB4750" w:rsidRDefault="008160DC" w:rsidP="00EB4750">
            <w:pPr>
              <w:spacing w:line="276" w:lineRule="auto"/>
              <w:ind w:firstLine="537"/>
              <w:jc w:val="both"/>
              <w:rPr>
                <w:sz w:val="28"/>
                <w:szCs w:val="28"/>
                <w:lang w:val="ro-MD"/>
              </w:rPr>
            </w:pPr>
            <w:r w:rsidRPr="00EB4750">
              <w:rPr>
                <w:sz w:val="28"/>
                <w:szCs w:val="28"/>
                <w:lang w:val="ro-MD"/>
              </w:rPr>
              <w:t>- majorarea valorii de referință de la 1900 la 2300 lei pentru personalul care, conform anexelor la Legea nr.270/2018 privind sistemul unitar de salarizare în sectorul bugetar, se încadrează în clasele de salarizare de la 1 până la 25;</w:t>
            </w:r>
          </w:p>
          <w:p w14:paraId="61681B52" w14:textId="77777777" w:rsidR="008160DC" w:rsidRPr="00EB4750" w:rsidRDefault="008160DC" w:rsidP="00EB4750">
            <w:pPr>
              <w:spacing w:line="276" w:lineRule="auto"/>
              <w:ind w:firstLine="537"/>
              <w:jc w:val="both"/>
              <w:rPr>
                <w:sz w:val="28"/>
                <w:szCs w:val="28"/>
              </w:rPr>
            </w:pPr>
            <w:r w:rsidRPr="00EB4750">
              <w:rPr>
                <w:sz w:val="28"/>
                <w:szCs w:val="28"/>
                <w:lang w:val="en-US"/>
              </w:rPr>
              <w:t xml:space="preserve">- </w:t>
            </w:r>
            <w:r w:rsidRPr="00EB4750">
              <w:rPr>
                <w:sz w:val="28"/>
                <w:szCs w:val="28"/>
              </w:rPr>
              <w:t>majorarea valorii de referință de la 2000 la 2300 lei pentru personalul didactic;</w:t>
            </w:r>
          </w:p>
          <w:p w14:paraId="71ED0236" w14:textId="77777777" w:rsidR="008160DC" w:rsidRPr="00EB4750" w:rsidRDefault="008160DC" w:rsidP="00EB4750">
            <w:pPr>
              <w:spacing w:line="276" w:lineRule="auto"/>
              <w:ind w:firstLine="537"/>
              <w:jc w:val="both"/>
              <w:rPr>
                <w:sz w:val="28"/>
                <w:szCs w:val="28"/>
              </w:rPr>
            </w:pPr>
            <w:r w:rsidRPr="00EB4750">
              <w:rPr>
                <w:sz w:val="28"/>
                <w:szCs w:val="28"/>
              </w:rPr>
              <w:t>- majorarea valorii de referință de la 1900 la 2300 lei pentru personalul din cadrul sistemului administrației penitenciare, (cu excepția celui care beneficiază de spor specific);</w:t>
            </w:r>
          </w:p>
          <w:p w14:paraId="2C7AC143" w14:textId="77777777" w:rsidR="008160DC" w:rsidRPr="00EB4750" w:rsidRDefault="008160DC" w:rsidP="006B12D2">
            <w:pPr>
              <w:tabs>
                <w:tab w:val="left" w:pos="709"/>
              </w:tabs>
              <w:spacing w:line="276" w:lineRule="auto"/>
              <w:ind w:firstLine="567"/>
              <w:jc w:val="both"/>
              <w:rPr>
                <w:sz w:val="28"/>
                <w:szCs w:val="28"/>
              </w:rPr>
            </w:pPr>
            <w:r w:rsidRPr="00EB4750">
              <w:rPr>
                <w:sz w:val="28"/>
                <w:szCs w:val="28"/>
              </w:rPr>
              <w:t>- majorarea valorii de referință de la 2000 la 2300 lei pentru corpul de subofițeri din cadrul Ministerului Afacerilor Interne;</w:t>
            </w:r>
          </w:p>
          <w:p w14:paraId="7C54F3B0" w14:textId="77777777" w:rsidR="008160DC" w:rsidRPr="00EB4750" w:rsidRDefault="008160DC">
            <w:pPr>
              <w:tabs>
                <w:tab w:val="left" w:pos="709"/>
              </w:tabs>
              <w:spacing w:line="276" w:lineRule="auto"/>
              <w:ind w:firstLine="567"/>
              <w:jc w:val="both"/>
              <w:rPr>
                <w:sz w:val="28"/>
                <w:szCs w:val="28"/>
                <w:lang w:val="en-US"/>
              </w:rPr>
            </w:pPr>
            <w:r w:rsidRPr="00EB4750">
              <w:rPr>
                <w:sz w:val="28"/>
                <w:szCs w:val="28"/>
                <w:lang w:val="en-US"/>
              </w:rPr>
              <w:t xml:space="preserve">- </w:t>
            </w:r>
            <w:r w:rsidRPr="00EB4750">
              <w:rPr>
                <w:sz w:val="28"/>
                <w:szCs w:val="28"/>
              </w:rPr>
              <w:t>majorarea valorii de referință de la 2000 la 2100 lei pentru efectivul de soldați și sergenți din cadrul Ministerului Apărării;</w:t>
            </w:r>
            <w:r w:rsidRPr="00EB4750">
              <w:rPr>
                <w:sz w:val="28"/>
                <w:szCs w:val="28"/>
                <w:lang w:val="en-US"/>
              </w:rPr>
              <w:t xml:space="preserve"> </w:t>
            </w:r>
          </w:p>
          <w:p w14:paraId="6215AAA9" w14:textId="77777777" w:rsidR="008160DC" w:rsidRPr="00EB4750" w:rsidRDefault="008160DC" w:rsidP="00EB4750">
            <w:pPr>
              <w:spacing w:line="276" w:lineRule="auto"/>
              <w:ind w:firstLine="537"/>
              <w:jc w:val="both"/>
              <w:rPr>
                <w:sz w:val="28"/>
                <w:szCs w:val="28"/>
              </w:rPr>
            </w:pPr>
            <w:r w:rsidRPr="00EB4750">
              <w:rPr>
                <w:sz w:val="28"/>
                <w:szCs w:val="28"/>
                <w:lang w:val="en-US"/>
              </w:rPr>
              <w:t xml:space="preserve">- </w:t>
            </w:r>
            <w:r w:rsidRPr="00EB4750">
              <w:rPr>
                <w:sz w:val="28"/>
                <w:szCs w:val="28"/>
              </w:rPr>
              <w:t>majorarea valorii de referință de la 2000 la 2100 lei pentru personalul de specialitate din cadrul teatrelor, circurilor și organizațiilor concertistice în care Ministerul Culturii are calitatea de fondator;</w:t>
            </w:r>
          </w:p>
          <w:p w14:paraId="7440FBD2" w14:textId="77777777" w:rsidR="008160DC" w:rsidRPr="00EB4750" w:rsidRDefault="008160DC" w:rsidP="006B12D2">
            <w:pPr>
              <w:tabs>
                <w:tab w:val="left" w:pos="709"/>
              </w:tabs>
              <w:spacing w:line="276" w:lineRule="auto"/>
              <w:ind w:firstLine="567"/>
              <w:jc w:val="both"/>
              <w:rPr>
                <w:sz w:val="28"/>
                <w:szCs w:val="28"/>
              </w:rPr>
            </w:pPr>
            <w:r w:rsidRPr="00EB4750">
              <w:rPr>
                <w:sz w:val="28"/>
                <w:szCs w:val="28"/>
              </w:rPr>
              <w:t>- majorarea valorii de referință de la 1900 la 2500 lei pentru personalul, cu excepția celor cu funcții de demnitate publică, din cadrul Curții de Conturi și Agenției de Stat pentru Proprietatea Intelectuală;</w:t>
            </w:r>
          </w:p>
          <w:p w14:paraId="15692CC4" w14:textId="4627EAEB" w:rsidR="008160DC" w:rsidRPr="00EB4750" w:rsidRDefault="008160DC" w:rsidP="000529D1">
            <w:pPr>
              <w:tabs>
                <w:tab w:val="left" w:pos="709"/>
              </w:tabs>
              <w:spacing w:line="276" w:lineRule="auto"/>
              <w:ind w:firstLine="567"/>
              <w:jc w:val="both"/>
              <w:rPr>
                <w:sz w:val="28"/>
                <w:szCs w:val="28"/>
                <w:lang w:val="en-US"/>
              </w:rPr>
            </w:pPr>
            <w:r w:rsidRPr="00EB4750">
              <w:rPr>
                <w:sz w:val="28"/>
                <w:szCs w:val="28"/>
              </w:rPr>
              <w:lastRenderedPageBreak/>
              <w:t>- majorarea valorii de referință de la 1900 la 3000 lei pentru personalul din cadrul oficiilor teritoriale ale Cancelariei de Stat; pentru personalul cu funcții de demnitate publică din cadrul Curții de Conturi și Agenției de Stat pentru Proprietatea Intelectuală;</w:t>
            </w:r>
          </w:p>
        </w:tc>
      </w:tr>
      <w:tr w:rsidR="008160DC" w:rsidRPr="00D079EA" w14:paraId="244A261F" w14:textId="77777777" w:rsidTr="000B47E0">
        <w:trPr>
          <w:trHeight w:val="1032"/>
        </w:trPr>
        <w:tc>
          <w:tcPr>
            <w:tcW w:w="3037" w:type="dxa"/>
          </w:tcPr>
          <w:p w14:paraId="0535CC54" w14:textId="77777777" w:rsidR="008160DC" w:rsidRPr="00EB4750" w:rsidRDefault="008160DC" w:rsidP="00EB4750">
            <w:pPr>
              <w:spacing w:line="276" w:lineRule="auto"/>
              <w:jc w:val="both"/>
              <w:rPr>
                <w:sz w:val="28"/>
                <w:szCs w:val="28"/>
                <w:lang w:val="en-US"/>
              </w:rPr>
            </w:pPr>
            <w:r w:rsidRPr="00EB4750">
              <w:rPr>
                <w:sz w:val="28"/>
                <w:szCs w:val="28"/>
                <w:lang w:val="en-US"/>
              </w:rPr>
              <w:lastRenderedPageBreak/>
              <w:t xml:space="preserve">3. </w:t>
            </w:r>
            <w:r w:rsidRPr="00EB4750">
              <w:rPr>
                <w:sz w:val="28"/>
                <w:szCs w:val="28"/>
              </w:rPr>
              <w:t>În domeniul politici și programe sustenabile pentru dezvoltarea economiei</w:t>
            </w:r>
          </w:p>
        </w:tc>
        <w:tc>
          <w:tcPr>
            <w:tcW w:w="6456" w:type="dxa"/>
          </w:tcPr>
          <w:p w14:paraId="7BEC7247" w14:textId="77777777" w:rsidR="008160DC" w:rsidRPr="00D079EA" w:rsidRDefault="008160DC" w:rsidP="006B12D2">
            <w:pPr>
              <w:pStyle w:val="a0"/>
              <w:shd w:val="clear" w:color="auto" w:fill="FFFFFF"/>
              <w:spacing w:before="0" w:beforeAutospacing="0" w:after="0" w:afterAutospacing="0" w:line="276" w:lineRule="auto"/>
              <w:ind w:firstLine="495"/>
              <w:jc w:val="both"/>
              <w:rPr>
                <w:rFonts w:eastAsia="Calibri" w:cstheme="minorBidi"/>
                <w:sz w:val="28"/>
                <w:szCs w:val="28"/>
                <w:lang w:val="ro-RO" w:eastAsia="en-US"/>
              </w:rPr>
            </w:pPr>
            <w:r w:rsidRPr="00D079EA">
              <w:rPr>
                <w:rFonts w:eastAsia="Calibri" w:cstheme="minorBidi"/>
                <w:sz w:val="28"/>
                <w:szCs w:val="28"/>
                <w:lang w:val="ro-RO" w:eastAsia="en-US"/>
              </w:rPr>
              <w:t xml:space="preserve">Politicile și programele pentru dezvoltarea economiei </w:t>
            </w:r>
            <w:r w:rsidRPr="006B12D2">
              <w:rPr>
                <w:rFonts w:eastAsia="Calibri" w:cstheme="minorBidi"/>
                <w:sz w:val="28"/>
                <w:szCs w:val="28"/>
                <w:lang w:val="ro-RO" w:eastAsia="en-US"/>
              </w:rPr>
              <w:t>au fost destinate susținerii în</w:t>
            </w:r>
            <w:r w:rsidRPr="00D079EA">
              <w:rPr>
                <w:rFonts w:eastAsia="Calibri" w:cstheme="minorBidi"/>
                <w:sz w:val="28"/>
                <w:szCs w:val="28"/>
                <w:lang w:val="ro-RO" w:eastAsia="en-US"/>
              </w:rPr>
              <w:t>treprinderilor mici și mijlocii, dezvoltarea durabilă a ÎMM-urilor, extinderea ariei de creare și funcționare a acestora pe întreg teritoriul Republicii Moldova, accentul fiind pus pe zonele rurale, generare de noi locuri de muncă și încadrarea în activitate antreprenorială a tinerilor și femeilor, dintre care:</w:t>
            </w:r>
          </w:p>
          <w:p w14:paraId="38E8FDBD" w14:textId="77777777" w:rsidR="008160DC" w:rsidRPr="00D079EA" w:rsidRDefault="008160DC" w:rsidP="006B12D2">
            <w:pPr>
              <w:pStyle w:val="a0"/>
              <w:shd w:val="clear" w:color="auto" w:fill="FFFFFF"/>
              <w:spacing w:before="0" w:beforeAutospacing="0" w:after="0" w:afterAutospacing="0" w:line="276" w:lineRule="auto"/>
              <w:ind w:firstLine="495"/>
              <w:jc w:val="both"/>
              <w:rPr>
                <w:rFonts w:eastAsia="Calibri" w:cstheme="minorBidi"/>
                <w:sz w:val="28"/>
                <w:szCs w:val="28"/>
                <w:lang w:val="ro-RO" w:eastAsia="en-US"/>
              </w:rPr>
            </w:pPr>
            <w:r w:rsidRPr="00D079EA">
              <w:rPr>
                <w:rFonts w:eastAsia="Calibri" w:cstheme="minorBidi"/>
                <w:sz w:val="28"/>
                <w:szCs w:val="28"/>
                <w:lang w:val="ro-RO" w:eastAsia="en-US"/>
              </w:rPr>
              <w:t>-</w:t>
            </w:r>
            <w:r w:rsidRPr="00EB4750">
              <w:rPr>
                <w:sz w:val="28"/>
                <w:szCs w:val="28"/>
                <w:lang w:val="en-US"/>
              </w:rPr>
              <w:t xml:space="preserve"> </w:t>
            </w:r>
            <w:r w:rsidRPr="00D079EA">
              <w:rPr>
                <w:rFonts w:eastAsia="Calibri" w:cstheme="minorBidi"/>
                <w:i/>
                <w:sz w:val="28"/>
                <w:szCs w:val="28"/>
                <w:lang w:val="ro-RO" w:eastAsia="en-US"/>
              </w:rPr>
              <w:t>programul femei în afaceri</w:t>
            </w:r>
            <w:r w:rsidRPr="00D079EA">
              <w:rPr>
                <w:rFonts w:eastAsia="Calibri" w:cstheme="minorBidi"/>
                <w:sz w:val="28"/>
                <w:szCs w:val="28"/>
                <w:lang w:val="ro-RO" w:eastAsia="en-US"/>
              </w:rPr>
              <w:t xml:space="preserve">, finanțat în sumă de </w:t>
            </w:r>
            <w:r w:rsidRPr="006B12D2">
              <w:rPr>
                <w:rFonts w:eastAsia="Calibri" w:cstheme="minorBidi"/>
                <w:sz w:val="28"/>
                <w:szCs w:val="28"/>
                <w:lang w:val="ro-RO" w:eastAsia="en-US"/>
              </w:rPr>
              <w:t xml:space="preserve"> 26,0 mil. lei, fiind finanțate</w:t>
            </w:r>
            <w:r w:rsidRPr="00D079EA">
              <w:rPr>
                <w:rFonts w:eastAsia="Calibri" w:cstheme="minorBidi"/>
                <w:sz w:val="28"/>
                <w:szCs w:val="28"/>
                <w:lang w:val="ro-RO" w:eastAsia="en-US"/>
              </w:rPr>
              <w:t xml:space="preserve"> 80 proiecte investiționale. </w:t>
            </w:r>
          </w:p>
          <w:p w14:paraId="5D5AFD85" w14:textId="77777777" w:rsidR="008160DC" w:rsidRPr="00D079EA" w:rsidRDefault="008160DC">
            <w:pPr>
              <w:pStyle w:val="a0"/>
              <w:shd w:val="clear" w:color="auto" w:fill="FFFFFF"/>
              <w:spacing w:before="0" w:beforeAutospacing="0" w:after="0" w:afterAutospacing="0" w:line="276" w:lineRule="auto"/>
              <w:ind w:firstLine="495"/>
              <w:jc w:val="both"/>
              <w:rPr>
                <w:rFonts w:eastAsia="Calibri" w:cstheme="minorBidi"/>
                <w:sz w:val="28"/>
                <w:szCs w:val="28"/>
                <w:lang w:val="en-US" w:eastAsia="en-US"/>
              </w:rPr>
            </w:pPr>
            <w:r w:rsidRPr="00D079EA">
              <w:rPr>
                <w:rFonts w:eastAsia="Calibri" w:cstheme="minorBidi"/>
                <w:sz w:val="28"/>
                <w:szCs w:val="28"/>
                <w:lang w:val="en-US" w:eastAsia="en-US"/>
              </w:rPr>
              <w:t xml:space="preserve">- </w:t>
            </w:r>
            <w:r w:rsidRPr="00D079EA">
              <w:rPr>
                <w:rFonts w:eastAsia="Calibri" w:cstheme="minorBidi"/>
                <w:i/>
                <w:sz w:val="28"/>
                <w:szCs w:val="28"/>
                <w:lang w:val="ro-MD" w:eastAsia="en-US"/>
              </w:rPr>
              <w:tab/>
              <w:t>programul de atragere a remitențelor în economie (PARE 1+2),</w:t>
            </w:r>
            <w:r w:rsidRPr="00D079EA">
              <w:rPr>
                <w:rFonts w:eastAsia="Calibri" w:cstheme="minorBidi"/>
                <w:sz w:val="28"/>
                <w:szCs w:val="28"/>
                <w:lang w:val="ro-MD" w:eastAsia="en-US"/>
              </w:rPr>
              <w:t xml:space="preserve"> finanțat în sumă de 18,0 mil. Lei, fiind finanțate 75 proiecte investiționale;</w:t>
            </w:r>
          </w:p>
          <w:p w14:paraId="06BCCA8F" w14:textId="77777777" w:rsidR="008160DC" w:rsidRPr="00D079EA" w:rsidRDefault="008160DC">
            <w:pPr>
              <w:pStyle w:val="a0"/>
              <w:shd w:val="clear" w:color="auto" w:fill="FFFFFF"/>
              <w:spacing w:before="0" w:beforeAutospacing="0" w:after="0" w:afterAutospacing="0" w:line="276" w:lineRule="auto"/>
              <w:ind w:firstLine="495"/>
              <w:jc w:val="both"/>
              <w:rPr>
                <w:rFonts w:eastAsia="Calibri" w:cstheme="minorBidi"/>
                <w:sz w:val="28"/>
                <w:szCs w:val="28"/>
                <w:lang w:val="ro-MD" w:eastAsia="en-US"/>
              </w:rPr>
            </w:pPr>
            <w:r w:rsidRPr="00D079EA">
              <w:rPr>
                <w:rFonts w:eastAsia="Calibri" w:cstheme="minorBidi"/>
                <w:sz w:val="28"/>
                <w:szCs w:val="28"/>
                <w:lang w:val="ro-MD" w:eastAsia="en-US"/>
              </w:rPr>
              <w:t xml:space="preserve">- </w:t>
            </w:r>
            <w:r w:rsidRPr="00D079EA">
              <w:rPr>
                <w:rFonts w:eastAsia="Calibri" w:cstheme="minorBidi"/>
                <w:i/>
                <w:sz w:val="28"/>
                <w:szCs w:val="28"/>
                <w:lang w:val="ro-MD" w:eastAsia="en-US"/>
              </w:rPr>
              <w:t>programul „Start pentru TINERI”</w:t>
            </w:r>
            <w:r w:rsidRPr="00D079EA">
              <w:rPr>
                <w:rFonts w:eastAsia="Calibri" w:cstheme="minorBidi"/>
                <w:sz w:val="28"/>
                <w:szCs w:val="28"/>
                <w:lang w:val="ro-MD" w:eastAsia="en-US"/>
              </w:rPr>
              <w:t xml:space="preserve"> în sumă de 10,0 mil. lei, în cadrul căruia pe parcursul anului 2024 au fost desfășurate 18 cursuri de instruire și finanțate 75 proiecte investiționale;</w:t>
            </w:r>
          </w:p>
          <w:p w14:paraId="13B3915D" w14:textId="77777777" w:rsidR="008160DC" w:rsidRPr="00EB4750" w:rsidRDefault="008160DC">
            <w:pPr>
              <w:tabs>
                <w:tab w:val="left" w:pos="496"/>
              </w:tabs>
              <w:spacing w:line="276" w:lineRule="auto"/>
              <w:jc w:val="both"/>
              <w:rPr>
                <w:rFonts w:eastAsia="Calibri"/>
                <w:sz w:val="28"/>
                <w:szCs w:val="28"/>
              </w:rPr>
            </w:pPr>
            <w:r w:rsidRPr="00EB4750">
              <w:rPr>
                <w:i/>
                <w:sz w:val="28"/>
                <w:szCs w:val="28"/>
                <w:lang w:val="en-US"/>
              </w:rPr>
              <w:t xml:space="preserve">       </w:t>
            </w:r>
            <w:r w:rsidRPr="00D079EA">
              <w:rPr>
                <w:i/>
                <w:sz w:val="28"/>
                <w:szCs w:val="28"/>
                <w:lang w:val="en-US"/>
              </w:rPr>
              <w:t>-</w:t>
            </w:r>
            <w:r w:rsidRPr="00D079EA">
              <w:rPr>
                <w:i/>
                <w:sz w:val="28"/>
                <w:szCs w:val="28"/>
                <w:lang w:val="ro-MD"/>
              </w:rPr>
              <w:t>programul de ecologizare a întreprinderilor mici și mijlocii</w:t>
            </w:r>
            <w:r w:rsidRPr="006B12D2">
              <w:rPr>
                <w:i/>
                <w:sz w:val="28"/>
                <w:szCs w:val="28"/>
                <w:lang w:val="en-US"/>
              </w:rPr>
              <w:t xml:space="preserve"> </w:t>
            </w:r>
            <w:r w:rsidRPr="006B12D2">
              <w:rPr>
                <w:sz w:val="28"/>
                <w:szCs w:val="28"/>
                <w:lang w:val="en-US"/>
              </w:rPr>
              <w:t>– 5,0 mil.</w:t>
            </w:r>
            <w:r w:rsidRPr="00EB4750">
              <w:rPr>
                <w:sz w:val="28"/>
                <w:szCs w:val="28"/>
                <w:lang w:val="en-US"/>
              </w:rPr>
              <w:t xml:space="preserve"> </w:t>
            </w:r>
            <w:r w:rsidRPr="00D079EA">
              <w:rPr>
                <w:sz w:val="28"/>
                <w:szCs w:val="28"/>
                <w:lang w:val="ro-MD"/>
              </w:rPr>
              <w:t>lei pentru 4</w:t>
            </w:r>
            <w:r w:rsidRPr="00D079EA">
              <w:rPr>
                <w:bCs/>
                <w:iCs/>
                <w:sz w:val="28"/>
                <w:szCs w:val="28"/>
                <w:lang w:val="ro-MD"/>
              </w:rPr>
              <w:t xml:space="preserve">0 proiecte </w:t>
            </w:r>
            <w:r w:rsidRPr="006B12D2">
              <w:rPr>
                <w:bCs/>
                <w:iCs/>
                <w:sz w:val="28"/>
                <w:szCs w:val="28"/>
                <w:lang w:val="ro-MD"/>
              </w:rPr>
              <w:t>investiționale</w:t>
            </w:r>
            <w:r w:rsidRPr="006B12D2">
              <w:rPr>
                <w:sz w:val="28"/>
                <w:szCs w:val="28"/>
                <w:lang w:val="en-US"/>
              </w:rPr>
              <w:t>;</w:t>
            </w:r>
          </w:p>
          <w:p w14:paraId="6ADC6636" w14:textId="77777777" w:rsidR="008160DC" w:rsidRPr="00EB4750" w:rsidRDefault="008160DC" w:rsidP="00EB4750">
            <w:pPr>
              <w:spacing w:line="276" w:lineRule="auto"/>
              <w:ind w:firstLine="537"/>
              <w:jc w:val="both"/>
              <w:rPr>
                <w:rFonts w:eastAsia="Calibri"/>
                <w:sz w:val="28"/>
                <w:szCs w:val="28"/>
              </w:rPr>
            </w:pPr>
            <w:r w:rsidRPr="00EB4750">
              <w:rPr>
                <w:rFonts w:eastAsia="Calibri" w:cstheme="minorBidi"/>
                <w:sz w:val="28"/>
                <w:szCs w:val="28"/>
                <w:lang w:val="ro-MD" w:eastAsia="en-US"/>
              </w:rPr>
              <w:t>- subvenționare locurilor de muncă în sumă de 19,9 mil. lei</w:t>
            </w:r>
            <w:r w:rsidRPr="00EB4750">
              <w:rPr>
                <w:rFonts w:eastAsia="Calibri"/>
                <w:sz w:val="28"/>
                <w:szCs w:val="28"/>
              </w:rPr>
              <w:t>;</w:t>
            </w:r>
          </w:p>
        </w:tc>
      </w:tr>
      <w:tr w:rsidR="008160DC" w:rsidRPr="00D079EA" w14:paraId="18BD136B" w14:textId="77777777" w:rsidTr="000B47E0">
        <w:trPr>
          <w:trHeight w:val="1032"/>
        </w:trPr>
        <w:tc>
          <w:tcPr>
            <w:tcW w:w="3037" w:type="dxa"/>
          </w:tcPr>
          <w:p w14:paraId="4BA53A85" w14:textId="77777777" w:rsidR="008160DC" w:rsidRPr="00EB4750" w:rsidRDefault="008160DC" w:rsidP="00EB4750">
            <w:pPr>
              <w:spacing w:line="276" w:lineRule="auto"/>
              <w:jc w:val="both"/>
              <w:rPr>
                <w:sz w:val="28"/>
                <w:szCs w:val="28"/>
                <w:lang w:val="en-US"/>
              </w:rPr>
            </w:pPr>
            <w:r w:rsidRPr="00EB4750">
              <w:rPr>
                <w:sz w:val="28"/>
                <w:szCs w:val="28"/>
                <w:lang w:val="en-US"/>
              </w:rPr>
              <w:t>4.</w:t>
            </w:r>
            <w:r w:rsidRPr="00EB4750">
              <w:rPr>
                <w:sz w:val="28"/>
                <w:szCs w:val="28"/>
              </w:rPr>
              <w:t>În domeniul dezvoltării continuă a sistemului de transporturi și infrastructură</w:t>
            </w:r>
          </w:p>
        </w:tc>
        <w:tc>
          <w:tcPr>
            <w:tcW w:w="6456" w:type="dxa"/>
          </w:tcPr>
          <w:p w14:paraId="1CC2D031" w14:textId="77777777" w:rsidR="008160DC" w:rsidRPr="00EB4750" w:rsidRDefault="008160DC" w:rsidP="00EB4750">
            <w:pPr>
              <w:spacing w:line="276" w:lineRule="auto"/>
              <w:ind w:firstLine="395"/>
              <w:jc w:val="both"/>
              <w:rPr>
                <w:rFonts w:eastAsia="Calibri" w:cstheme="minorBidi"/>
                <w:sz w:val="28"/>
                <w:szCs w:val="28"/>
                <w:lang w:val="ro-MD" w:eastAsia="en-US"/>
              </w:rPr>
            </w:pPr>
            <w:r w:rsidRPr="00EB4750">
              <w:rPr>
                <w:rFonts w:eastAsia="Calibri" w:cstheme="minorBidi"/>
                <w:sz w:val="28"/>
                <w:szCs w:val="28"/>
                <w:lang w:val="ro-MD" w:eastAsia="en-US"/>
              </w:rPr>
              <w:t xml:space="preserve">În anul 2024 pentru </w:t>
            </w:r>
            <w:r w:rsidRPr="00EB4750">
              <w:rPr>
                <w:rFonts w:eastAsia="Calibri" w:cstheme="minorBidi"/>
                <w:i/>
                <w:sz w:val="28"/>
                <w:szCs w:val="28"/>
                <w:lang w:val="ro-MD" w:eastAsia="en-US"/>
              </w:rPr>
              <w:t xml:space="preserve">Fondul rutier </w:t>
            </w:r>
            <w:r w:rsidRPr="00EB4750">
              <w:rPr>
                <w:rFonts w:eastAsia="Calibri" w:cstheme="minorBidi"/>
                <w:sz w:val="28"/>
                <w:szCs w:val="28"/>
                <w:lang w:val="ro-MD" w:eastAsia="en-US"/>
              </w:rPr>
              <w:t>au fost prevăzute mijloace financiare în sumă de 2 015,9 mil. lei,  cheltuielile au fost executate integral.</w:t>
            </w:r>
          </w:p>
          <w:p w14:paraId="78B9B366" w14:textId="77777777" w:rsidR="008160DC" w:rsidRPr="00EB4750" w:rsidRDefault="008160DC" w:rsidP="00EB4750">
            <w:pPr>
              <w:spacing w:line="276" w:lineRule="auto"/>
              <w:ind w:firstLine="395"/>
              <w:jc w:val="both"/>
              <w:rPr>
                <w:rFonts w:eastAsia="Calibri" w:cstheme="minorBidi"/>
                <w:sz w:val="28"/>
                <w:szCs w:val="28"/>
                <w:lang w:val="ro-MD" w:eastAsia="en-US"/>
              </w:rPr>
            </w:pPr>
            <w:r w:rsidRPr="00EB4750">
              <w:rPr>
                <w:rFonts w:eastAsia="Calibri" w:cstheme="minorBidi"/>
                <w:sz w:val="28"/>
                <w:szCs w:val="28"/>
                <w:lang w:val="ro-MD" w:eastAsia="en-US"/>
              </w:rPr>
              <w:t>Pe parcursul anului 2024 au fost realizate lucrări de întreținere a  5 963,2 km de drumuri naționale.</w:t>
            </w:r>
          </w:p>
          <w:p w14:paraId="07245AD3" w14:textId="77777777" w:rsidR="008160DC" w:rsidRPr="00EB4750" w:rsidRDefault="008160DC" w:rsidP="00EB4750">
            <w:pPr>
              <w:spacing w:line="276" w:lineRule="auto"/>
              <w:ind w:firstLine="395"/>
              <w:jc w:val="both"/>
              <w:rPr>
                <w:sz w:val="28"/>
                <w:szCs w:val="28"/>
                <w:lang w:val="en-US"/>
              </w:rPr>
            </w:pPr>
            <w:r w:rsidRPr="00EB4750">
              <w:rPr>
                <w:rFonts w:eastAsia="Calibri" w:cstheme="minorBidi"/>
                <w:sz w:val="28"/>
                <w:szCs w:val="28"/>
                <w:lang w:val="ro-MD" w:eastAsia="en-US"/>
              </w:rPr>
              <w:t>Totodată, au fost finalizate lucrările de reabilitare/ modernizare a 56,62 km de drumuri și 2 poduri. Au fost executate lucrări de proiectare, evaluare a drumurilor și procurarea terenurilor.</w:t>
            </w:r>
          </w:p>
        </w:tc>
      </w:tr>
      <w:tr w:rsidR="008160DC" w:rsidRPr="00D079EA" w14:paraId="541993EA" w14:textId="77777777" w:rsidTr="000B47E0">
        <w:trPr>
          <w:trHeight w:val="1032"/>
        </w:trPr>
        <w:tc>
          <w:tcPr>
            <w:tcW w:w="3037" w:type="dxa"/>
          </w:tcPr>
          <w:p w14:paraId="289E9D48" w14:textId="77777777" w:rsidR="008160DC" w:rsidRPr="00EB4750" w:rsidRDefault="008160DC" w:rsidP="00EB4750">
            <w:pPr>
              <w:spacing w:line="276" w:lineRule="auto"/>
              <w:jc w:val="both"/>
              <w:rPr>
                <w:sz w:val="28"/>
                <w:szCs w:val="28"/>
              </w:rPr>
            </w:pPr>
            <w:r w:rsidRPr="00EB4750">
              <w:rPr>
                <w:sz w:val="28"/>
                <w:szCs w:val="28"/>
                <w:lang w:val="en-US"/>
              </w:rPr>
              <w:t xml:space="preserve">5. </w:t>
            </w:r>
            <w:r w:rsidRPr="00EB4750">
              <w:rPr>
                <w:sz w:val="28"/>
                <w:szCs w:val="28"/>
              </w:rPr>
              <w:t>Politica în domeniul subvenționării sectorului agricol și dezvoltării rurale</w:t>
            </w:r>
          </w:p>
        </w:tc>
        <w:tc>
          <w:tcPr>
            <w:tcW w:w="6456" w:type="dxa"/>
          </w:tcPr>
          <w:p w14:paraId="6804897A" w14:textId="77777777" w:rsidR="008160DC" w:rsidRPr="00EB4750" w:rsidRDefault="008160DC" w:rsidP="00EB4750">
            <w:pPr>
              <w:spacing w:line="276" w:lineRule="auto"/>
              <w:ind w:firstLine="395"/>
              <w:jc w:val="both"/>
              <w:rPr>
                <w:rFonts w:eastAsia="Calibri" w:cstheme="minorBidi"/>
                <w:sz w:val="28"/>
                <w:szCs w:val="28"/>
                <w:lang w:val="ro-MD" w:eastAsia="en-US"/>
              </w:rPr>
            </w:pPr>
            <w:r w:rsidRPr="00EB4750">
              <w:rPr>
                <w:rFonts w:eastAsia="Calibri" w:cstheme="minorBidi"/>
                <w:sz w:val="28"/>
                <w:szCs w:val="28"/>
                <w:lang w:val="ro-MD" w:eastAsia="en-US"/>
              </w:rPr>
              <w:t xml:space="preserve">În anul 2024 pentru </w:t>
            </w:r>
            <w:r w:rsidRPr="00EB4750">
              <w:rPr>
                <w:rFonts w:eastAsia="Calibri" w:cstheme="minorBidi"/>
                <w:i/>
                <w:sz w:val="28"/>
                <w:szCs w:val="28"/>
                <w:lang w:val="ro-MD" w:eastAsia="en-US"/>
              </w:rPr>
              <w:t>Fondul național de dezvoltare a    agriculturii și mediului rural rutier</w:t>
            </w:r>
            <w:r w:rsidRPr="00EB4750">
              <w:rPr>
                <w:rFonts w:eastAsia="Calibri" w:cstheme="minorBidi"/>
                <w:sz w:val="28"/>
                <w:szCs w:val="28"/>
                <w:lang w:val="ro-MD" w:eastAsia="en-US"/>
              </w:rPr>
              <w:t xml:space="preserve"> au fost prevăzute mijloace financiare în sumă de 1 683,3 mil. lei cheltuielile au fost executate integral. </w:t>
            </w:r>
          </w:p>
          <w:p w14:paraId="111B019D" w14:textId="77777777" w:rsidR="008160DC" w:rsidRPr="00EB4750" w:rsidRDefault="008160DC" w:rsidP="00EB4750">
            <w:pPr>
              <w:spacing w:line="276" w:lineRule="auto"/>
              <w:ind w:firstLine="395"/>
              <w:jc w:val="both"/>
              <w:rPr>
                <w:sz w:val="28"/>
                <w:szCs w:val="28"/>
                <w:lang w:val="en-US"/>
              </w:rPr>
            </w:pPr>
            <w:r w:rsidRPr="00EB4750">
              <w:rPr>
                <w:rFonts w:eastAsia="Calibri" w:cstheme="minorBidi"/>
                <w:sz w:val="28"/>
                <w:szCs w:val="28"/>
                <w:lang w:val="ro-MD" w:eastAsia="en-US"/>
              </w:rPr>
              <w:lastRenderedPageBreak/>
              <w:t>Subvențiile au contribuit la atragerea unor investiții semnificative în sectorul agroindustrial și ramurile conexe.</w:t>
            </w:r>
          </w:p>
        </w:tc>
      </w:tr>
      <w:tr w:rsidR="008160DC" w:rsidRPr="00D079EA" w14:paraId="5FB57F80" w14:textId="77777777" w:rsidTr="000B47E0">
        <w:trPr>
          <w:trHeight w:val="1032"/>
        </w:trPr>
        <w:tc>
          <w:tcPr>
            <w:tcW w:w="3037" w:type="dxa"/>
          </w:tcPr>
          <w:p w14:paraId="744C5477" w14:textId="77777777" w:rsidR="008160DC" w:rsidRPr="00EB4750" w:rsidRDefault="008160DC" w:rsidP="00EB4750">
            <w:pPr>
              <w:spacing w:line="276" w:lineRule="auto"/>
              <w:jc w:val="both"/>
              <w:rPr>
                <w:sz w:val="28"/>
                <w:szCs w:val="28"/>
                <w:lang w:val="en-US"/>
              </w:rPr>
            </w:pPr>
            <w:r w:rsidRPr="00EB4750">
              <w:rPr>
                <w:sz w:val="28"/>
                <w:szCs w:val="28"/>
                <w:lang w:val="en-US"/>
              </w:rPr>
              <w:lastRenderedPageBreak/>
              <w:t xml:space="preserve">6. </w:t>
            </w:r>
            <w:r w:rsidRPr="00EB4750">
              <w:rPr>
                <w:sz w:val="28"/>
                <w:szCs w:val="28"/>
              </w:rPr>
              <w:t>Politica în domeniul eficienței energetice</w:t>
            </w:r>
          </w:p>
        </w:tc>
        <w:tc>
          <w:tcPr>
            <w:tcW w:w="6456" w:type="dxa"/>
          </w:tcPr>
          <w:p w14:paraId="2F515EFB" w14:textId="77777777" w:rsidR="008160DC" w:rsidRPr="00EB4750" w:rsidRDefault="008160DC" w:rsidP="00EB4750">
            <w:pPr>
              <w:spacing w:line="276" w:lineRule="auto"/>
              <w:ind w:firstLine="395"/>
              <w:jc w:val="both"/>
              <w:rPr>
                <w:sz w:val="28"/>
                <w:szCs w:val="28"/>
              </w:rPr>
            </w:pPr>
            <w:r w:rsidRPr="00EB4750">
              <w:rPr>
                <w:rFonts w:eastAsia="Calibri" w:cstheme="minorBidi"/>
                <w:sz w:val="28"/>
                <w:szCs w:val="28"/>
                <w:lang w:val="ro-MD" w:eastAsia="en-US"/>
              </w:rPr>
              <w:t>În Fondul pentru eficiență Energetice în sectorul rezidențial au fost prevăzute mijloacele financiare în sumă de 162, 7 mil. lei, care au fost realizate la nivel de  4,4 %, au rămas neexecutată suma de 155,6 mil. lei, dat fiind lipsa proiectelor de eficiență energetică, pregătite pentru a fi finanțate.</w:t>
            </w:r>
          </w:p>
        </w:tc>
      </w:tr>
      <w:tr w:rsidR="008160DC" w:rsidRPr="00D079EA" w14:paraId="55FB7336" w14:textId="77777777" w:rsidTr="000B47E0">
        <w:trPr>
          <w:trHeight w:val="1032"/>
        </w:trPr>
        <w:tc>
          <w:tcPr>
            <w:tcW w:w="3037" w:type="dxa"/>
          </w:tcPr>
          <w:p w14:paraId="50E933CE" w14:textId="77777777" w:rsidR="008160DC" w:rsidRPr="00EB4750" w:rsidRDefault="008160DC" w:rsidP="00EB4750">
            <w:pPr>
              <w:spacing w:line="276" w:lineRule="auto"/>
              <w:jc w:val="both"/>
              <w:rPr>
                <w:sz w:val="28"/>
                <w:szCs w:val="28"/>
                <w:lang w:val="en-US"/>
              </w:rPr>
            </w:pPr>
            <w:r w:rsidRPr="00EB4750">
              <w:rPr>
                <w:sz w:val="28"/>
                <w:szCs w:val="28"/>
                <w:lang w:val="en-US"/>
              </w:rPr>
              <w:t xml:space="preserve">7. </w:t>
            </w:r>
            <w:r w:rsidRPr="00EB4750">
              <w:rPr>
                <w:sz w:val="28"/>
                <w:szCs w:val="28"/>
              </w:rPr>
              <w:t>Politica în domeniul dezvoltării regionale și locale</w:t>
            </w:r>
          </w:p>
        </w:tc>
        <w:tc>
          <w:tcPr>
            <w:tcW w:w="6456" w:type="dxa"/>
          </w:tcPr>
          <w:p w14:paraId="1D754BAA" w14:textId="77777777" w:rsidR="008160DC" w:rsidRPr="00EB4750" w:rsidRDefault="008160DC" w:rsidP="0052790C">
            <w:pPr>
              <w:tabs>
                <w:tab w:val="left" w:pos="766"/>
              </w:tabs>
              <w:spacing w:line="276" w:lineRule="auto"/>
              <w:ind w:firstLine="395"/>
              <w:contextualSpacing/>
              <w:jc w:val="both"/>
              <w:rPr>
                <w:sz w:val="28"/>
                <w:szCs w:val="28"/>
              </w:rPr>
            </w:pPr>
            <w:r w:rsidRPr="00EB4750">
              <w:rPr>
                <w:sz w:val="28"/>
                <w:szCs w:val="28"/>
              </w:rPr>
              <w:t xml:space="preserve">În anul 2024 pentru </w:t>
            </w:r>
            <w:r w:rsidRPr="00EB4750">
              <w:rPr>
                <w:i/>
                <w:sz w:val="28"/>
                <w:szCs w:val="28"/>
              </w:rPr>
              <w:t>Fondul</w:t>
            </w:r>
            <w:r w:rsidRPr="00EB4750">
              <w:rPr>
                <w:sz w:val="28"/>
                <w:szCs w:val="28"/>
              </w:rPr>
              <w:t xml:space="preserve"> </w:t>
            </w:r>
            <w:r w:rsidRPr="00EB4750">
              <w:rPr>
                <w:i/>
                <w:color w:val="000000" w:themeColor="text1"/>
                <w:sz w:val="28"/>
                <w:szCs w:val="28"/>
              </w:rPr>
              <w:t>dezvoltare regională şi locală</w:t>
            </w:r>
            <w:r w:rsidRPr="00EB4750">
              <w:rPr>
                <w:sz w:val="28"/>
                <w:szCs w:val="28"/>
              </w:rPr>
              <w:t xml:space="preserve"> au fost prevăzute mijloace financiare în sumă de 581,5 mil. lei care au fost realizate la nivel de 98,8%.</w:t>
            </w:r>
          </w:p>
          <w:p w14:paraId="37E48CD4" w14:textId="77777777" w:rsidR="008160DC" w:rsidRPr="00EB4750" w:rsidRDefault="008160DC" w:rsidP="0052790C">
            <w:pPr>
              <w:tabs>
                <w:tab w:val="left" w:pos="766"/>
              </w:tabs>
              <w:spacing w:line="276" w:lineRule="auto"/>
              <w:ind w:firstLine="253"/>
              <w:contextualSpacing/>
              <w:jc w:val="both"/>
              <w:rPr>
                <w:sz w:val="28"/>
                <w:szCs w:val="28"/>
              </w:rPr>
            </w:pPr>
            <w:r w:rsidRPr="00EB4750">
              <w:rPr>
                <w:sz w:val="28"/>
                <w:szCs w:val="28"/>
              </w:rPr>
              <w:t xml:space="preserve">Cu suportul </w:t>
            </w:r>
            <w:r w:rsidRPr="00EB4750">
              <w:rPr>
                <w:i/>
                <w:sz w:val="28"/>
                <w:szCs w:val="28"/>
              </w:rPr>
              <w:t>Fondului național de dezvoltare regională şi locală</w:t>
            </w:r>
            <w:r w:rsidRPr="00EB4750" w:rsidDel="006760D0">
              <w:rPr>
                <w:i/>
                <w:sz w:val="28"/>
                <w:szCs w:val="28"/>
              </w:rPr>
              <w:t xml:space="preserve"> </w:t>
            </w:r>
            <w:r w:rsidRPr="00EB4750">
              <w:rPr>
                <w:sz w:val="28"/>
                <w:szCs w:val="28"/>
              </w:rPr>
              <w:t>au fost realizate proiecte în  domeniile aprovizionării cu apă și canalizare, iluminării stradale, dezvoltării serviciilor comunale, dezvoltării obiectivelor social-culturale.</w:t>
            </w:r>
          </w:p>
        </w:tc>
      </w:tr>
      <w:tr w:rsidR="008160DC" w:rsidRPr="00D079EA" w14:paraId="6880F44B" w14:textId="77777777" w:rsidTr="000B47E0">
        <w:trPr>
          <w:trHeight w:val="1032"/>
        </w:trPr>
        <w:tc>
          <w:tcPr>
            <w:tcW w:w="3037" w:type="dxa"/>
          </w:tcPr>
          <w:p w14:paraId="2A7FC26C" w14:textId="77777777" w:rsidR="008160DC" w:rsidRPr="0016355B" w:rsidRDefault="008160DC" w:rsidP="00EB4750">
            <w:pPr>
              <w:spacing w:line="276" w:lineRule="auto"/>
              <w:jc w:val="both"/>
              <w:rPr>
                <w:sz w:val="28"/>
                <w:szCs w:val="28"/>
                <w:lang w:val="en-US"/>
              </w:rPr>
            </w:pPr>
            <w:r w:rsidRPr="00EB4750">
              <w:rPr>
                <w:sz w:val="28"/>
                <w:szCs w:val="28"/>
                <w:lang w:val="en-US"/>
              </w:rPr>
              <w:t>8.</w:t>
            </w:r>
            <w:r w:rsidRPr="00EB4750">
              <w:rPr>
                <w:sz w:val="28"/>
                <w:szCs w:val="28"/>
              </w:rPr>
              <w:t xml:space="preserve"> Politica în domeniul protecției mediului înconjurător</w:t>
            </w:r>
          </w:p>
        </w:tc>
        <w:tc>
          <w:tcPr>
            <w:tcW w:w="6456" w:type="dxa"/>
          </w:tcPr>
          <w:p w14:paraId="025280FB" w14:textId="77777777" w:rsidR="008160DC" w:rsidRPr="00EB4750" w:rsidRDefault="008160DC" w:rsidP="0052790C">
            <w:pPr>
              <w:spacing w:line="276" w:lineRule="auto"/>
              <w:ind w:firstLine="395"/>
              <w:jc w:val="both"/>
              <w:rPr>
                <w:rFonts w:eastAsia="Calibri"/>
                <w:i/>
                <w:sz w:val="28"/>
                <w:szCs w:val="28"/>
              </w:rPr>
            </w:pPr>
            <w:r w:rsidRPr="00EB4750">
              <w:rPr>
                <w:sz w:val="28"/>
                <w:szCs w:val="28"/>
              </w:rPr>
              <w:t xml:space="preserve">În anul 2024 pentru </w:t>
            </w:r>
            <w:r w:rsidRPr="00EB4750">
              <w:rPr>
                <w:rFonts w:eastAsia="Calibri"/>
                <w:i/>
                <w:sz w:val="28"/>
                <w:szCs w:val="28"/>
              </w:rPr>
              <w:t>Fondul Național pentru Mediu</w:t>
            </w:r>
          </w:p>
          <w:p w14:paraId="322AC532" w14:textId="77777777" w:rsidR="008160DC" w:rsidRPr="00EB4750" w:rsidRDefault="008160DC" w:rsidP="00EB4750">
            <w:pPr>
              <w:spacing w:line="276" w:lineRule="auto"/>
              <w:jc w:val="both"/>
              <w:rPr>
                <w:rFonts w:eastAsia="Calibri"/>
                <w:sz w:val="28"/>
                <w:szCs w:val="28"/>
                <w:lang w:val="en-US"/>
              </w:rPr>
            </w:pPr>
            <w:r w:rsidRPr="00EB4750">
              <w:rPr>
                <w:sz w:val="28"/>
                <w:szCs w:val="28"/>
              </w:rPr>
              <w:t>au fost prevăzute mijloace financiare în sumă de 110,0 mil. lei care au fost realizate la nivel de 92,5%</w:t>
            </w:r>
            <w:r w:rsidRPr="00EB4750">
              <w:rPr>
                <w:sz w:val="28"/>
                <w:szCs w:val="28"/>
                <w:lang w:val="en-US"/>
              </w:rPr>
              <w:t xml:space="preserve"> din </w:t>
            </w:r>
            <w:r w:rsidRPr="00EB4750">
              <w:rPr>
                <w:sz w:val="28"/>
                <w:szCs w:val="28"/>
              </w:rPr>
              <w:t>prevederi</w:t>
            </w:r>
            <w:r w:rsidRPr="00EB4750">
              <w:rPr>
                <w:sz w:val="28"/>
                <w:szCs w:val="28"/>
                <w:lang w:val="en-US"/>
              </w:rPr>
              <w:t xml:space="preserve"> </w:t>
            </w:r>
            <w:r w:rsidRPr="00EB4750">
              <w:rPr>
                <w:sz w:val="28"/>
                <w:szCs w:val="28"/>
              </w:rPr>
              <w:t>anuale.</w:t>
            </w:r>
          </w:p>
          <w:p w14:paraId="2DDBE8DB" w14:textId="77777777" w:rsidR="008160DC" w:rsidRPr="00EB4750" w:rsidRDefault="008160DC" w:rsidP="0052790C">
            <w:pPr>
              <w:spacing w:line="276" w:lineRule="auto"/>
              <w:ind w:firstLine="395"/>
              <w:jc w:val="both"/>
              <w:rPr>
                <w:sz w:val="28"/>
                <w:szCs w:val="28"/>
              </w:rPr>
            </w:pPr>
            <w:r w:rsidRPr="00EB4750">
              <w:rPr>
                <w:rFonts w:eastAsia="Calibri"/>
                <w:sz w:val="28"/>
                <w:szCs w:val="28"/>
              </w:rPr>
              <w:t xml:space="preserve">Din </w:t>
            </w:r>
            <w:r w:rsidRPr="00EB4750">
              <w:rPr>
                <w:rFonts w:eastAsia="Calibri"/>
                <w:i/>
                <w:sz w:val="28"/>
                <w:szCs w:val="28"/>
              </w:rPr>
              <w:t>Fondul Național pentru Mediu</w:t>
            </w:r>
            <w:r w:rsidRPr="00EB4750">
              <w:rPr>
                <w:sz w:val="28"/>
                <w:szCs w:val="28"/>
              </w:rPr>
              <w:t xml:space="preserve"> au fost finanțate proiecte, care asigură implementarea politicilor de management durabil și integrat al deșeurilor și substanțelor chimice în Republica Moldova;</w:t>
            </w:r>
            <w:r w:rsidRPr="00EB4750">
              <w:rPr>
                <w:rFonts w:eastAsia="Calibri"/>
                <w:sz w:val="28"/>
                <w:szCs w:val="28"/>
              </w:rPr>
              <w:t xml:space="preserve"> pentru proiectele din domeniul p</w:t>
            </w:r>
            <w:r w:rsidRPr="00EB4750">
              <w:rPr>
                <w:rFonts w:eastAsia="Calibri"/>
                <w:bCs/>
                <w:color w:val="000000"/>
                <w:sz w:val="28"/>
                <w:szCs w:val="28"/>
              </w:rPr>
              <w:t xml:space="preserve">rotecției și gestionării resurselor de apă, a inundațiilor și secetelor; </w:t>
            </w:r>
            <w:r w:rsidRPr="00EB4750">
              <w:rPr>
                <w:rFonts w:eastAsia="Calibri"/>
                <w:sz w:val="28"/>
                <w:szCs w:val="28"/>
              </w:rPr>
              <w:t xml:space="preserve">pentru </w:t>
            </w:r>
            <w:r w:rsidRPr="00EB4750">
              <w:rPr>
                <w:sz w:val="28"/>
                <w:szCs w:val="28"/>
              </w:rPr>
              <w:t>proiectele din domeniul atenuării și adaptării la schimbările climatice</w:t>
            </w:r>
            <w:r w:rsidRPr="00EB4750">
              <w:rPr>
                <w:rFonts w:eastAsia="Calibri"/>
                <w:sz w:val="28"/>
                <w:szCs w:val="28"/>
              </w:rPr>
              <w:t xml:space="preserve">. </w:t>
            </w:r>
          </w:p>
        </w:tc>
      </w:tr>
      <w:tr w:rsidR="008160DC" w:rsidRPr="00D079EA" w14:paraId="592CECA6" w14:textId="77777777" w:rsidTr="000B47E0">
        <w:trPr>
          <w:trHeight w:val="510"/>
        </w:trPr>
        <w:tc>
          <w:tcPr>
            <w:tcW w:w="9493" w:type="dxa"/>
            <w:gridSpan w:val="2"/>
          </w:tcPr>
          <w:p w14:paraId="3628E02D" w14:textId="77777777" w:rsidR="008160DC" w:rsidRPr="00EB4750" w:rsidRDefault="008160DC" w:rsidP="00EB4750">
            <w:pPr>
              <w:spacing w:line="276" w:lineRule="auto"/>
              <w:jc w:val="center"/>
              <w:rPr>
                <w:b/>
                <w:sz w:val="28"/>
                <w:szCs w:val="28"/>
              </w:rPr>
            </w:pPr>
            <w:r w:rsidRPr="00EB4750">
              <w:rPr>
                <w:b/>
                <w:sz w:val="28"/>
                <w:szCs w:val="28"/>
                <w:lang w:val="en-US"/>
              </w:rPr>
              <w:t xml:space="preserve">III. </w:t>
            </w:r>
            <w:r w:rsidRPr="00EB4750">
              <w:rPr>
                <w:b/>
                <w:sz w:val="28"/>
                <w:szCs w:val="28"/>
              </w:rPr>
              <w:t>Politica în</w:t>
            </w:r>
            <w:r w:rsidRPr="00EB4750">
              <w:rPr>
                <w:b/>
                <w:sz w:val="28"/>
                <w:szCs w:val="28"/>
                <w:lang w:val="en-US"/>
              </w:rPr>
              <w:t xml:space="preserve"> </w:t>
            </w:r>
            <w:r w:rsidRPr="00EB4750">
              <w:rPr>
                <w:b/>
                <w:sz w:val="28"/>
                <w:szCs w:val="28"/>
              </w:rPr>
              <w:t>domeniul datoriei de stat</w:t>
            </w:r>
          </w:p>
        </w:tc>
      </w:tr>
      <w:tr w:rsidR="008160DC" w:rsidRPr="00D079EA" w14:paraId="455CB9DA" w14:textId="77777777" w:rsidTr="000B47E0">
        <w:trPr>
          <w:trHeight w:val="1032"/>
        </w:trPr>
        <w:tc>
          <w:tcPr>
            <w:tcW w:w="3037" w:type="dxa"/>
          </w:tcPr>
          <w:p w14:paraId="2B7F6F07" w14:textId="77777777" w:rsidR="008160DC" w:rsidRPr="00EB4750" w:rsidRDefault="008160DC" w:rsidP="00EB4750">
            <w:pPr>
              <w:spacing w:line="276" w:lineRule="auto"/>
              <w:jc w:val="both"/>
              <w:rPr>
                <w:sz w:val="28"/>
                <w:szCs w:val="28"/>
                <w:lang w:val="en-US"/>
              </w:rPr>
            </w:pPr>
            <w:r w:rsidRPr="00EB4750">
              <w:rPr>
                <w:sz w:val="28"/>
                <w:szCs w:val="28"/>
                <w:lang w:val="en-US"/>
              </w:rPr>
              <w:t>1.</w:t>
            </w:r>
            <w:r w:rsidRPr="00EB4750">
              <w:rPr>
                <w:sz w:val="28"/>
                <w:szCs w:val="28"/>
              </w:rPr>
              <w:t>Asigurarea necesităților de finanțare ale bugetului de stat la nivel acceptabil de cheltuieli pe termen mediu și lung, în condițiile limitării riscurilor implicate</w:t>
            </w:r>
          </w:p>
        </w:tc>
        <w:tc>
          <w:tcPr>
            <w:tcW w:w="6456" w:type="dxa"/>
          </w:tcPr>
          <w:p w14:paraId="52D32766" w14:textId="77777777" w:rsidR="008160DC" w:rsidRPr="00EB4750" w:rsidRDefault="008160DC" w:rsidP="006B12D2">
            <w:pPr>
              <w:spacing w:line="276" w:lineRule="auto"/>
              <w:ind w:firstLine="346"/>
              <w:jc w:val="both"/>
              <w:rPr>
                <w:color w:val="000000"/>
                <w:sz w:val="28"/>
                <w:szCs w:val="28"/>
              </w:rPr>
            </w:pPr>
            <w:r w:rsidRPr="00EB4750">
              <w:rPr>
                <w:color w:val="000000"/>
                <w:sz w:val="28"/>
                <w:szCs w:val="28"/>
              </w:rPr>
              <w:t>Asigurarea necesităţilor de finanţare ale bugetului de stat, în condiţiile limitării riscurilor implicate, a fost asigurată prin:</w:t>
            </w:r>
          </w:p>
          <w:p w14:paraId="099B5551" w14:textId="77777777" w:rsidR="008160DC" w:rsidRPr="00EB4750" w:rsidRDefault="008160DC">
            <w:pPr>
              <w:spacing w:line="276" w:lineRule="auto"/>
              <w:ind w:firstLine="346"/>
              <w:jc w:val="both"/>
              <w:rPr>
                <w:color w:val="000000"/>
                <w:sz w:val="28"/>
                <w:szCs w:val="28"/>
              </w:rPr>
            </w:pPr>
            <w:r w:rsidRPr="00EB4750">
              <w:rPr>
                <w:color w:val="000000"/>
                <w:sz w:val="28"/>
                <w:szCs w:val="28"/>
              </w:rPr>
              <w:t>- comercializarea VMS doar la rate acceptabile ale dobânzii. Rata nominală medie ponderată a dobânzii la VMS comercializate în anul 2024 a constituit 4,96%,  fiind cu 3,66 p.p. mai mică comparativ cu anul 2023;</w:t>
            </w:r>
          </w:p>
          <w:p w14:paraId="2724AF10" w14:textId="77777777" w:rsidR="008160DC" w:rsidRPr="00EB4750" w:rsidRDefault="008160DC" w:rsidP="00EB4750">
            <w:pPr>
              <w:spacing w:line="276" w:lineRule="auto"/>
              <w:jc w:val="both"/>
              <w:rPr>
                <w:sz w:val="28"/>
                <w:szCs w:val="28"/>
                <w:lang w:val="en-US"/>
              </w:rPr>
            </w:pPr>
            <w:r w:rsidRPr="00EB4750">
              <w:rPr>
                <w:color w:val="000000"/>
                <w:sz w:val="28"/>
                <w:szCs w:val="28"/>
              </w:rPr>
              <w:lastRenderedPageBreak/>
              <w:t>- contractarea împrumuturilor de stat externe pe termen mediu şi lung, ţinând cont de raportul cost/risc</w:t>
            </w:r>
            <w:r w:rsidRPr="00EB4750">
              <w:rPr>
                <w:color w:val="000000"/>
                <w:sz w:val="28"/>
                <w:szCs w:val="28"/>
                <w:lang w:val="en-US"/>
              </w:rPr>
              <w:t>.</w:t>
            </w:r>
          </w:p>
        </w:tc>
      </w:tr>
    </w:tbl>
    <w:p w14:paraId="7FA67948" w14:textId="77777777" w:rsidR="002F0121" w:rsidRPr="00EB4750" w:rsidRDefault="002F0121" w:rsidP="000921D2">
      <w:pPr>
        <w:rPr>
          <w:color w:val="FF0000"/>
          <w:lang w:val="en-US"/>
        </w:rPr>
      </w:pPr>
    </w:p>
    <w:p w14:paraId="2FC7F35B" w14:textId="729DFE1C" w:rsidR="00C74718" w:rsidRPr="00EA49DB" w:rsidRDefault="00C74718" w:rsidP="005F56B4">
      <w:pPr>
        <w:pStyle w:val="1"/>
      </w:pPr>
      <w:bookmarkStart w:id="13" w:name="_Toc42615606"/>
      <w:bookmarkStart w:id="14" w:name="_Toc101251342"/>
      <w:bookmarkStart w:id="15" w:name="_Toc196211617"/>
      <w:r w:rsidRPr="00D80949">
        <w:t>III. Executarea bugetului public național</w:t>
      </w:r>
      <w:bookmarkEnd w:id="13"/>
      <w:bookmarkEnd w:id="14"/>
      <w:bookmarkEnd w:id="15"/>
    </w:p>
    <w:p w14:paraId="7E220E2B" w14:textId="77777777" w:rsidR="00213E9F" w:rsidRPr="00EC5955" w:rsidRDefault="00707FC3" w:rsidP="00213E9F">
      <w:pPr>
        <w:tabs>
          <w:tab w:val="left" w:pos="540"/>
        </w:tabs>
        <w:spacing w:line="276" w:lineRule="auto"/>
        <w:jc w:val="both"/>
        <w:rPr>
          <w:sz w:val="28"/>
          <w:szCs w:val="28"/>
          <w:lang w:val="ro-MD"/>
        </w:rPr>
      </w:pPr>
      <w:r w:rsidRPr="00EA49DB">
        <w:rPr>
          <w:sz w:val="28"/>
          <w:szCs w:val="28"/>
        </w:rPr>
        <w:tab/>
      </w:r>
      <w:r w:rsidR="00213E9F" w:rsidRPr="00EC5955">
        <w:rPr>
          <w:sz w:val="28"/>
          <w:szCs w:val="28"/>
          <w:lang w:val="ro-MD"/>
        </w:rPr>
        <w:t>În anul 202</w:t>
      </w:r>
      <w:r w:rsidR="00213E9F">
        <w:rPr>
          <w:sz w:val="28"/>
          <w:szCs w:val="28"/>
          <w:lang w:val="ro-MD"/>
        </w:rPr>
        <w:t>4</w:t>
      </w:r>
      <w:r w:rsidR="00213E9F" w:rsidRPr="00EC5955">
        <w:rPr>
          <w:sz w:val="28"/>
          <w:szCs w:val="28"/>
          <w:lang w:val="ro-MD"/>
        </w:rPr>
        <w:t xml:space="preserve">, la bugetul public național au fost acumulate venituri în sumă totală de </w:t>
      </w:r>
      <w:r w:rsidR="00213E9F">
        <w:rPr>
          <w:sz w:val="28"/>
          <w:szCs w:val="28"/>
          <w:lang w:val="ro-MD"/>
        </w:rPr>
        <w:t>110 338,5</w:t>
      </w:r>
      <w:r w:rsidR="00213E9F" w:rsidRPr="00EC5955">
        <w:rPr>
          <w:sz w:val="28"/>
          <w:szCs w:val="28"/>
          <w:lang w:val="ro-MD"/>
        </w:rPr>
        <w:t xml:space="preserve"> mil.lei, ceea ce constituie </w:t>
      </w:r>
      <w:r w:rsidR="00213E9F">
        <w:rPr>
          <w:sz w:val="28"/>
          <w:szCs w:val="28"/>
          <w:lang w:val="ro-MD"/>
        </w:rPr>
        <w:t>100,4</w:t>
      </w:r>
      <w:r w:rsidR="00213E9F" w:rsidRPr="00EC5955">
        <w:rPr>
          <w:sz w:val="28"/>
          <w:szCs w:val="28"/>
          <w:lang w:val="ro-MD"/>
        </w:rPr>
        <w:t>% față de prevederile anuale. Față de acumulările anului 202</w:t>
      </w:r>
      <w:r w:rsidR="00213E9F">
        <w:rPr>
          <w:sz w:val="28"/>
          <w:szCs w:val="28"/>
          <w:lang w:val="ro-MD"/>
        </w:rPr>
        <w:t>3</w:t>
      </w:r>
      <w:r w:rsidR="00213E9F" w:rsidRPr="00EC5955">
        <w:rPr>
          <w:sz w:val="28"/>
          <w:szCs w:val="28"/>
          <w:lang w:val="ro-MD"/>
        </w:rPr>
        <w:t xml:space="preserve"> veniturile au crescut cu </w:t>
      </w:r>
      <w:r w:rsidR="00213E9F">
        <w:rPr>
          <w:sz w:val="28"/>
          <w:szCs w:val="28"/>
          <w:lang w:val="ro-MD"/>
        </w:rPr>
        <w:t>7,9</w:t>
      </w:r>
      <w:r w:rsidR="00213E9F" w:rsidRPr="00EC5955">
        <w:rPr>
          <w:sz w:val="28"/>
          <w:szCs w:val="28"/>
          <w:lang w:val="ro-MD"/>
        </w:rPr>
        <w:t xml:space="preserve"> la sută. La partea de cheltuieli, bugetul public național a fost executat în sumă de </w:t>
      </w:r>
      <w:r w:rsidR="00213E9F">
        <w:rPr>
          <w:sz w:val="28"/>
          <w:szCs w:val="28"/>
          <w:lang w:val="ro-MD"/>
        </w:rPr>
        <w:t>122 962,6</w:t>
      </w:r>
      <w:r w:rsidR="00213E9F" w:rsidRPr="00EC5955">
        <w:rPr>
          <w:sz w:val="28"/>
          <w:szCs w:val="28"/>
          <w:lang w:val="ro-MD"/>
        </w:rPr>
        <w:t xml:space="preserve"> mil.lei, la nivel de </w:t>
      </w:r>
      <w:r w:rsidR="00213E9F">
        <w:rPr>
          <w:sz w:val="28"/>
          <w:szCs w:val="28"/>
          <w:lang w:val="ro-MD"/>
        </w:rPr>
        <w:t>96,6</w:t>
      </w:r>
      <w:r w:rsidR="00213E9F" w:rsidRPr="00EC5955">
        <w:rPr>
          <w:sz w:val="28"/>
          <w:szCs w:val="28"/>
          <w:lang w:val="ro-MD"/>
        </w:rPr>
        <w:t xml:space="preserve">% din prevederile anuale. Comparativ cu anul precedent, cheltuielile s-au majorat cu </w:t>
      </w:r>
      <w:r w:rsidR="00213E9F">
        <w:rPr>
          <w:sz w:val="28"/>
          <w:szCs w:val="28"/>
          <w:lang w:val="ro-MD"/>
        </w:rPr>
        <w:t>4,3</w:t>
      </w:r>
      <w:r w:rsidR="00213E9F" w:rsidRPr="00EC5955">
        <w:rPr>
          <w:sz w:val="28"/>
          <w:szCs w:val="28"/>
          <w:lang w:val="ro-MD"/>
        </w:rPr>
        <w:t xml:space="preserve"> la sută.</w:t>
      </w:r>
    </w:p>
    <w:p w14:paraId="21C0C17D" w14:textId="308E865F" w:rsidR="00D16272" w:rsidRDefault="00213E9F" w:rsidP="00213E9F">
      <w:pPr>
        <w:tabs>
          <w:tab w:val="left" w:pos="540"/>
        </w:tabs>
        <w:spacing w:line="276" w:lineRule="auto"/>
        <w:jc w:val="both"/>
        <w:rPr>
          <w:sz w:val="28"/>
          <w:szCs w:val="28"/>
          <w:lang w:val="ro-MD"/>
        </w:rPr>
      </w:pPr>
      <w:r w:rsidRPr="00EC5955">
        <w:rPr>
          <w:sz w:val="28"/>
          <w:szCs w:val="28"/>
          <w:lang w:val="ro-MD"/>
        </w:rPr>
        <w:tab/>
        <w:t>Executarea bugetului public național în anul 202</w:t>
      </w:r>
      <w:r>
        <w:rPr>
          <w:sz w:val="28"/>
          <w:szCs w:val="28"/>
          <w:lang w:val="ro-MD"/>
        </w:rPr>
        <w:t>4</w:t>
      </w:r>
      <w:r w:rsidRPr="00EC5955">
        <w:rPr>
          <w:sz w:val="28"/>
          <w:szCs w:val="28"/>
          <w:lang w:val="ro-MD"/>
        </w:rPr>
        <w:t xml:space="preserve"> s-a încheiat c</w:t>
      </w:r>
      <w:r>
        <w:rPr>
          <w:sz w:val="28"/>
          <w:szCs w:val="28"/>
          <w:lang w:val="ro-MD"/>
        </w:rPr>
        <w:t>u un deficit în sumă de 12 624,1</w:t>
      </w:r>
      <w:r w:rsidRPr="00EC5955">
        <w:rPr>
          <w:sz w:val="28"/>
          <w:szCs w:val="28"/>
          <w:lang w:val="ro-MD"/>
        </w:rPr>
        <w:t xml:space="preserve"> mil. lei, sau la nivel de </w:t>
      </w:r>
      <w:r>
        <w:rPr>
          <w:sz w:val="28"/>
          <w:szCs w:val="28"/>
          <w:lang w:val="ro-MD"/>
        </w:rPr>
        <w:t>3,9</w:t>
      </w:r>
      <w:r w:rsidRPr="00EC5955">
        <w:rPr>
          <w:sz w:val="28"/>
          <w:szCs w:val="28"/>
          <w:lang w:val="ro-MD"/>
        </w:rPr>
        <w:t>% din PIB.</w:t>
      </w:r>
    </w:p>
    <w:p w14:paraId="184D5114" w14:textId="59A72D0F" w:rsidR="00D96ABB" w:rsidRDefault="00C74718" w:rsidP="00C74718">
      <w:pPr>
        <w:tabs>
          <w:tab w:val="left" w:pos="540"/>
        </w:tabs>
        <w:spacing w:line="276" w:lineRule="auto"/>
        <w:jc w:val="right"/>
        <w:rPr>
          <w:noProof/>
          <w:lang w:val="en-GB" w:eastAsia="en-GB"/>
        </w:rPr>
      </w:pPr>
      <w:r w:rsidRPr="00D4068F">
        <w:rPr>
          <w:i/>
          <w:color w:val="000000"/>
          <w:sz w:val="22"/>
          <w:szCs w:val="20"/>
        </w:rPr>
        <w:t>mil.lei</w:t>
      </w:r>
    </w:p>
    <w:tbl>
      <w:tblPr>
        <w:tblW w:w="9135" w:type="dxa"/>
        <w:tblLook w:val="04A0" w:firstRow="1" w:lastRow="0" w:firstColumn="1" w:lastColumn="0" w:noHBand="0" w:noVBand="1"/>
      </w:tblPr>
      <w:tblGrid>
        <w:gridCol w:w="3852"/>
        <w:gridCol w:w="1687"/>
        <w:gridCol w:w="1798"/>
        <w:gridCol w:w="1798"/>
      </w:tblGrid>
      <w:tr w:rsidR="00FD1255" w:rsidRPr="00926EE4" w14:paraId="7A1DCA1F" w14:textId="77777777" w:rsidTr="00DB6B76">
        <w:trPr>
          <w:trHeight w:val="467"/>
          <w:tblHeader/>
        </w:trPr>
        <w:tc>
          <w:tcPr>
            <w:tcW w:w="3852" w:type="dxa"/>
            <w:tcBorders>
              <w:top w:val="single" w:sz="4" w:space="0" w:color="000000"/>
              <w:left w:val="single" w:sz="4" w:space="0" w:color="000000"/>
              <w:bottom w:val="single" w:sz="4" w:space="0" w:color="000000"/>
              <w:right w:val="single" w:sz="4" w:space="0" w:color="000000"/>
            </w:tcBorders>
            <w:shd w:val="clear" w:color="CCCCFF" w:fill="FFFFFF"/>
            <w:vAlign w:val="center"/>
            <w:hideMark/>
          </w:tcPr>
          <w:p w14:paraId="30629492" w14:textId="77777777" w:rsidR="00FD1255" w:rsidRPr="00926EE4" w:rsidRDefault="00FD1255" w:rsidP="00DB6B76">
            <w:pPr>
              <w:jc w:val="both"/>
              <w:rPr>
                <w:color w:val="000000"/>
                <w:lang w:val="ro-MD" w:eastAsia="en-GB"/>
              </w:rPr>
            </w:pPr>
            <w:r w:rsidRPr="00926EE4">
              <w:rPr>
                <w:color w:val="000000"/>
                <w:lang w:val="ro-MD" w:eastAsia="en-GB"/>
              </w:rPr>
              <w:t> </w:t>
            </w:r>
          </w:p>
        </w:tc>
        <w:tc>
          <w:tcPr>
            <w:tcW w:w="1687" w:type="dxa"/>
            <w:tcBorders>
              <w:top w:val="single" w:sz="4" w:space="0" w:color="000000"/>
              <w:left w:val="nil"/>
              <w:bottom w:val="single" w:sz="4" w:space="0" w:color="000000"/>
              <w:right w:val="single" w:sz="4" w:space="0" w:color="000000"/>
            </w:tcBorders>
            <w:shd w:val="clear" w:color="CCCCFF" w:fill="FFFFFF"/>
            <w:vAlign w:val="center"/>
            <w:hideMark/>
          </w:tcPr>
          <w:p w14:paraId="50EA7789" w14:textId="77777777" w:rsidR="00FD1255" w:rsidRPr="00926EE4" w:rsidRDefault="00FD1255" w:rsidP="00DB6B76">
            <w:pPr>
              <w:jc w:val="center"/>
              <w:rPr>
                <w:b/>
                <w:bCs/>
                <w:color w:val="000000"/>
                <w:lang w:val="ro-MD" w:eastAsia="en-GB"/>
              </w:rPr>
            </w:pPr>
            <w:r w:rsidRPr="00926EE4">
              <w:rPr>
                <w:b/>
                <w:bCs/>
                <w:color w:val="000000"/>
                <w:lang w:val="ro-MD" w:eastAsia="en-GB"/>
              </w:rPr>
              <w:t>Prognoza inițială</w:t>
            </w:r>
          </w:p>
        </w:tc>
        <w:tc>
          <w:tcPr>
            <w:tcW w:w="1798" w:type="dxa"/>
            <w:tcBorders>
              <w:top w:val="single" w:sz="4" w:space="0" w:color="000000"/>
              <w:left w:val="nil"/>
              <w:bottom w:val="single" w:sz="4" w:space="0" w:color="000000"/>
              <w:right w:val="single" w:sz="4" w:space="0" w:color="000000"/>
            </w:tcBorders>
            <w:shd w:val="clear" w:color="CCCCFF" w:fill="FFFFFF"/>
            <w:vAlign w:val="center"/>
            <w:hideMark/>
          </w:tcPr>
          <w:p w14:paraId="4DF89C15" w14:textId="77777777" w:rsidR="00FD1255" w:rsidRPr="00050B34" w:rsidRDefault="00FD1255" w:rsidP="00DB6B76">
            <w:pPr>
              <w:jc w:val="center"/>
              <w:rPr>
                <w:b/>
                <w:bCs/>
                <w:color w:val="000000"/>
                <w:lang w:val="ro-MD" w:eastAsia="en-GB"/>
              </w:rPr>
            </w:pPr>
            <w:r w:rsidRPr="00050B34">
              <w:rPr>
                <w:b/>
                <w:bCs/>
                <w:color w:val="000000"/>
                <w:lang w:val="ro-MD" w:eastAsia="en-GB"/>
              </w:rPr>
              <w:t>Prognoza precizată</w:t>
            </w:r>
          </w:p>
        </w:tc>
        <w:tc>
          <w:tcPr>
            <w:tcW w:w="1798" w:type="dxa"/>
            <w:tcBorders>
              <w:top w:val="single" w:sz="4" w:space="0" w:color="000000"/>
              <w:left w:val="nil"/>
              <w:bottom w:val="single" w:sz="4" w:space="0" w:color="000000"/>
              <w:right w:val="single" w:sz="4" w:space="0" w:color="000000"/>
            </w:tcBorders>
            <w:shd w:val="clear" w:color="CCCCFF" w:fill="FFFFFF"/>
            <w:vAlign w:val="center"/>
            <w:hideMark/>
          </w:tcPr>
          <w:p w14:paraId="5588BF3F" w14:textId="77777777" w:rsidR="00FD1255" w:rsidRPr="00926EE4" w:rsidRDefault="00FD1255" w:rsidP="00DB6B76">
            <w:pPr>
              <w:jc w:val="center"/>
              <w:rPr>
                <w:b/>
                <w:bCs/>
                <w:color w:val="000000"/>
                <w:lang w:val="ro-MD" w:eastAsia="en-GB"/>
              </w:rPr>
            </w:pPr>
            <w:r w:rsidRPr="00926EE4">
              <w:rPr>
                <w:b/>
                <w:bCs/>
                <w:color w:val="000000"/>
                <w:lang w:val="ro-MD" w:eastAsia="en-GB"/>
              </w:rPr>
              <w:t>Executat</w:t>
            </w:r>
          </w:p>
        </w:tc>
      </w:tr>
      <w:tr w:rsidR="007F1C8A" w:rsidRPr="00926EE4" w14:paraId="3787BFF2" w14:textId="77777777" w:rsidTr="000B47E0">
        <w:trPr>
          <w:trHeight w:val="233"/>
        </w:trPr>
        <w:tc>
          <w:tcPr>
            <w:tcW w:w="3852" w:type="dxa"/>
            <w:tcBorders>
              <w:top w:val="nil"/>
              <w:left w:val="single" w:sz="4" w:space="0" w:color="000000"/>
              <w:bottom w:val="single" w:sz="4" w:space="0" w:color="000000"/>
              <w:right w:val="single" w:sz="4" w:space="0" w:color="000000"/>
            </w:tcBorders>
            <w:shd w:val="clear" w:color="auto" w:fill="auto"/>
            <w:vAlign w:val="center"/>
            <w:hideMark/>
          </w:tcPr>
          <w:p w14:paraId="63DFF93A" w14:textId="77777777" w:rsidR="007F1C8A" w:rsidRPr="00926EE4" w:rsidRDefault="007F1C8A" w:rsidP="007F1C8A">
            <w:pPr>
              <w:rPr>
                <w:b/>
                <w:bCs/>
                <w:i/>
                <w:iCs/>
                <w:color w:val="000000"/>
                <w:lang w:val="ro-MD" w:eastAsia="en-GB"/>
              </w:rPr>
            </w:pPr>
            <w:r w:rsidRPr="00926EE4">
              <w:rPr>
                <w:b/>
                <w:bCs/>
                <w:i/>
                <w:iCs/>
                <w:color w:val="000000"/>
                <w:lang w:val="ro-MD" w:eastAsia="en-GB"/>
              </w:rPr>
              <w:t xml:space="preserve">Venituri </w:t>
            </w:r>
          </w:p>
        </w:tc>
        <w:tc>
          <w:tcPr>
            <w:tcW w:w="1687" w:type="dxa"/>
            <w:tcBorders>
              <w:top w:val="nil"/>
              <w:left w:val="single" w:sz="4" w:space="0" w:color="000000"/>
              <w:bottom w:val="single" w:sz="4" w:space="0" w:color="000000"/>
              <w:right w:val="single" w:sz="4" w:space="0" w:color="000000"/>
            </w:tcBorders>
            <w:shd w:val="clear" w:color="auto" w:fill="auto"/>
            <w:vAlign w:val="center"/>
            <w:hideMark/>
          </w:tcPr>
          <w:p w14:paraId="22690A8D" w14:textId="5FB47E97" w:rsidR="007F1C8A" w:rsidRPr="00926EE4" w:rsidRDefault="007F1C8A" w:rsidP="007F1C8A">
            <w:pPr>
              <w:jc w:val="right"/>
              <w:rPr>
                <w:color w:val="000000"/>
                <w:lang w:val="ro-MD" w:eastAsia="en-GB"/>
              </w:rPr>
            </w:pPr>
            <w:r>
              <w:rPr>
                <w:color w:val="000000"/>
              </w:rPr>
              <w:t>107.172,0</w:t>
            </w:r>
          </w:p>
        </w:tc>
        <w:tc>
          <w:tcPr>
            <w:tcW w:w="1798" w:type="dxa"/>
            <w:tcBorders>
              <w:top w:val="nil"/>
              <w:left w:val="nil"/>
              <w:bottom w:val="single" w:sz="4" w:space="0" w:color="000000"/>
              <w:right w:val="single" w:sz="4" w:space="0" w:color="000000"/>
            </w:tcBorders>
            <w:shd w:val="clear" w:color="auto" w:fill="auto"/>
            <w:vAlign w:val="center"/>
            <w:hideMark/>
          </w:tcPr>
          <w:p w14:paraId="32C68CF4" w14:textId="239BB610" w:rsidR="007F1C8A" w:rsidRPr="00050B34" w:rsidRDefault="007F1C8A" w:rsidP="007F1C8A">
            <w:pPr>
              <w:jc w:val="right"/>
              <w:rPr>
                <w:color w:val="000000"/>
                <w:lang w:val="ro-MD" w:eastAsia="en-GB"/>
              </w:rPr>
            </w:pPr>
            <w:r>
              <w:rPr>
                <w:color w:val="000000"/>
              </w:rPr>
              <w:t>109.939,3</w:t>
            </w:r>
          </w:p>
        </w:tc>
        <w:tc>
          <w:tcPr>
            <w:tcW w:w="1798" w:type="dxa"/>
            <w:tcBorders>
              <w:top w:val="nil"/>
              <w:left w:val="nil"/>
              <w:bottom w:val="single" w:sz="4" w:space="0" w:color="000000"/>
              <w:right w:val="single" w:sz="4" w:space="0" w:color="000000"/>
            </w:tcBorders>
            <w:shd w:val="clear" w:color="auto" w:fill="auto"/>
            <w:vAlign w:val="center"/>
            <w:hideMark/>
          </w:tcPr>
          <w:p w14:paraId="061A3C4B" w14:textId="62909C0D" w:rsidR="007F1C8A" w:rsidRPr="00926EE4" w:rsidRDefault="007F1C8A" w:rsidP="007F1C8A">
            <w:pPr>
              <w:jc w:val="right"/>
              <w:rPr>
                <w:color w:val="000000"/>
                <w:lang w:val="ro-MD" w:eastAsia="en-GB"/>
              </w:rPr>
            </w:pPr>
            <w:r>
              <w:rPr>
                <w:color w:val="000000"/>
              </w:rPr>
              <w:t>110.338,5</w:t>
            </w:r>
          </w:p>
        </w:tc>
      </w:tr>
      <w:tr w:rsidR="0062735B" w:rsidRPr="00926EE4" w14:paraId="5C88C540" w14:textId="77777777" w:rsidTr="000B47E0">
        <w:trPr>
          <w:trHeight w:val="233"/>
        </w:trPr>
        <w:tc>
          <w:tcPr>
            <w:tcW w:w="3852" w:type="dxa"/>
            <w:tcBorders>
              <w:top w:val="nil"/>
              <w:left w:val="single" w:sz="4" w:space="0" w:color="000000"/>
              <w:bottom w:val="single" w:sz="4" w:space="0" w:color="000000"/>
              <w:right w:val="single" w:sz="4" w:space="0" w:color="000000"/>
            </w:tcBorders>
            <w:shd w:val="clear" w:color="auto" w:fill="auto"/>
            <w:vAlign w:val="center"/>
            <w:hideMark/>
          </w:tcPr>
          <w:p w14:paraId="6DDB7151" w14:textId="77777777" w:rsidR="0062735B" w:rsidRPr="00926EE4" w:rsidRDefault="0062735B" w:rsidP="0062735B">
            <w:pPr>
              <w:rPr>
                <w:i/>
                <w:iCs/>
                <w:color w:val="000000"/>
                <w:lang w:val="ro-MD" w:eastAsia="en-GB"/>
              </w:rPr>
            </w:pPr>
            <w:r w:rsidRPr="00926EE4">
              <w:rPr>
                <w:i/>
                <w:iCs/>
                <w:color w:val="000000"/>
                <w:lang w:val="ro-MD" w:eastAsia="en-GB"/>
              </w:rPr>
              <w:t>% în PIB</w:t>
            </w:r>
          </w:p>
        </w:tc>
        <w:tc>
          <w:tcPr>
            <w:tcW w:w="1687" w:type="dxa"/>
            <w:tcBorders>
              <w:top w:val="nil"/>
              <w:left w:val="single" w:sz="4" w:space="0" w:color="000000"/>
              <w:bottom w:val="single" w:sz="4" w:space="0" w:color="000000"/>
              <w:right w:val="single" w:sz="4" w:space="0" w:color="000000"/>
            </w:tcBorders>
            <w:shd w:val="clear" w:color="auto" w:fill="auto"/>
            <w:vAlign w:val="center"/>
            <w:hideMark/>
          </w:tcPr>
          <w:p w14:paraId="1697186E" w14:textId="2C90B6E2" w:rsidR="0062735B" w:rsidRPr="00926EE4" w:rsidRDefault="0062735B" w:rsidP="0062735B">
            <w:pPr>
              <w:jc w:val="right"/>
              <w:rPr>
                <w:i/>
                <w:iCs/>
                <w:color w:val="000000"/>
                <w:lang w:val="ro-MD" w:eastAsia="en-GB"/>
              </w:rPr>
            </w:pPr>
            <w:r>
              <w:rPr>
                <w:i/>
                <w:iCs/>
                <w:color w:val="000000"/>
              </w:rPr>
              <w:t>31,3</w:t>
            </w:r>
          </w:p>
        </w:tc>
        <w:tc>
          <w:tcPr>
            <w:tcW w:w="1798" w:type="dxa"/>
            <w:tcBorders>
              <w:top w:val="nil"/>
              <w:left w:val="nil"/>
              <w:bottom w:val="single" w:sz="4" w:space="0" w:color="000000"/>
              <w:right w:val="single" w:sz="4" w:space="0" w:color="000000"/>
            </w:tcBorders>
            <w:shd w:val="clear" w:color="auto" w:fill="auto"/>
            <w:vAlign w:val="center"/>
            <w:hideMark/>
          </w:tcPr>
          <w:p w14:paraId="3D90EBEF" w14:textId="0506161E" w:rsidR="0062735B" w:rsidRPr="00050B34" w:rsidRDefault="0062735B" w:rsidP="0062735B">
            <w:pPr>
              <w:jc w:val="right"/>
              <w:rPr>
                <w:i/>
                <w:iCs/>
                <w:color w:val="000000"/>
                <w:lang w:val="ro-MD" w:eastAsia="en-GB"/>
              </w:rPr>
            </w:pPr>
            <w:r>
              <w:rPr>
                <w:i/>
                <w:iCs/>
                <w:color w:val="000000"/>
              </w:rPr>
              <w:t>34,3</w:t>
            </w:r>
          </w:p>
        </w:tc>
        <w:tc>
          <w:tcPr>
            <w:tcW w:w="1798" w:type="dxa"/>
            <w:tcBorders>
              <w:top w:val="nil"/>
              <w:left w:val="nil"/>
              <w:bottom w:val="single" w:sz="4" w:space="0" w:color="000000"/>
              <w:right w:val="single" w:sz="4" w:space="0" w:color="000000"/>
            </w:tcBorders>
            <w:shd w:val="clear" w:color="auto" w:fill="auto"/>
            <w:vAlign w:val="center"/>
            <w:hideMark/>
          </w:tcPr>
          <w:p w14:paraId="7BB7FD99" w14:textId="5A74E5E5" w:rsidR="0062735B" w:rsidRPr="00926EE4" w:rsidRDefault="0062735B" w:rsidP="0062735B">
            <w:pPr>
              <w:jc w:val="right"/>
              <w:rPr>
                <w:i/>
                <w:iCs/>
                <w:color w:val="000000"/>
                <w:lang w:val="ro-MD" w:eastAsia="en-GB"/>
              </w:rPr>
            </w:pPr>
            <w:r>
              <w:rPr>
                <w:i/>
                <w:iCs/>
                <w:color w:val="000000"/>
              </w:rPr>
              <w:t>34,1</w:t>
            </w:r>
          </w:p>
        </w:tc>
      </w:tr>
      <w:tr w:rsidR="00A13141" w:rsidRPr="00926EE4" w14:paraId="648C187F" w14:textId="77777777" w:rsidTr="00DB6B76">
        <w:trPr>
          <w:trHeight w:val="233"/>
        </w:trPr>
        <w:tc>
          <w:tcPr>
            <w:tcW w:w="3852" w:type="dxa"/>
            <w:tcBorders>
              <w:top w:val="nil"/>
              <w:left w:val="single" w:sz="4" w:space="0" w:color="000000"/>
              <w:bottom w:val="single" w:sz="4" w:space="0" w:color="000000"/>
              <w:right w:val="single" w:sz="4" w:space="0" w:color="000000"/>
            </w:tcBorders>
            <w:shd w:val="clear" w:color="auto" w:fill="auto"/>
            <w:vAlign w:val="center"/>
            <w:hideMark/>
          </w:tcPr>
          <w:p w14:paraId="06040D08" w14:textId="77777777" w:rsidR="00A13141" w:rsidRPr="00926EE4" w:rsidRDefault="00A13141" w:rsidP="00A13141">
            <w:pPr>
              <w:rPr>
                <w:b/>
                <w:bCs/>
                <w:i/>
                <w:iCs/>
                <w:color w:val="000000"/>
                <w:lang w:val="ro-MD" w:eastAsia="en-GB"/>
              </w:rPr>
            </w:pPr>
            <w:r w:rsidRPr="00926EE4">
              <w:rPr>
                <w:b/>
                <w:bCs/>
                <w:i/>
                <w:iCs/>
                <w:color w:val="000000"/>
                <w:lang w:val="ro-MD" w:eastAsia="en-GB"/>
              </w:rPr>
              <w:t>Cheltuieli</w:t>
            </w:r>
          </w:p>
        </w:tc>
        <w:tc>
          <w:tcPr>
            <w:tcW w:w="1687" w:type="dxa"/>
            <w:tcBorders>
              <w:top w:val="nil"/>
              <w:left w:val="single" w:sz="4" w:space="0" w:color="000000"/>
              <w:bottom w:val="single" w:sz="4" w:space="0" w:color="000000"/>
              <w:right w:val="single" w:sz="4" w:space="0" w:color="000000"/>
            </w:tcBorders>
            <w:shd w:val="clear" w:color="auto" w:fill="auto"/>
            <w:vAlign w:val="center"/>
            <w:hideMark/>
          </w:tcPr>
          <w:p w14:paraId="6474AB25" w14:textId="4978AEDE" w:rsidR="00A13141" w:rsidRPr="00926EE4" w:rsidRDefault="00A13141" w:rsidP="00A13141">
            <w:pPr>
              <w:jc w:val="right"/>
              <w:rPr>
                <w:color w:val="000000"/>
                <w:lang w:val="ro-MD" w:eastAsia="en-GB"/>
              </w:rPr>
            </w:pPr>
            <w:r>
              <w:rPr>
                <w:color w:val="000000"/>
              </w:rPr>
              <w:t>122.962,0</w:t>
            </w:r>
          </w:p>
        </w:tc>
        <w:tc>
          <w:tcPr>
            <w:tcW w:w="1798" w:type="dxa"/>
            <w:tcBorders>
              <w:top w:val="nil"/>
              <w:left w:val="nil"/>
              <w:bottom w:val="single" w:sz="4" w:space="0" w:color="000000"/>
              <w:right w:val="single" w:sz="4" w:space="0" w:color="000000"/>
            </w:tcBorders>
            <w:shd w:val="clear" w:color="auto" w:fill="auto"/>
            <w:vAlign w:val="center"/>
            <w:hideMark/>
          </w:tcPr>
          <w:p w14:paraId="6AD68FF8" w14:textId="6B494B13" w:rsidR="00A13141" w:rsidRPr="00050B34" w:rsidRDefault="00A13141" w:rsidP="00A13141">
            <w:pPr>
              <w:jc w:val="right"/>
              <w:rPr>
                <w:color w:val="000000"/>
                <w:lang w:val="ro-MD" w:eastAsia="en-GB"/>
              </w:rPr>
            </w:pPr>
            <w:r>
              <w:rPr>
                <w:color w:val="000000"/>
              </w:rPr>
              <w:t>127.350,3</w:t>
            </w:r>
          </w:p>
        </w:tc>
        <w:tc>
          <w:tcPr>
            <w:tcW w:w="1798" w:type="dxa"/>
            <w:tcBorders>
              <w:top w:val="nil"/>
              <w:left w:val="nil"/>
              <w:bottom w:val="single" w:sz="4" w:space="0" w:color="000000"/>
              <w:right w:val="single" w:sz="4" w:space="0" w:color="000000"/>
            </w:tcBorders>
            <w:shd w:val="clear" w:color="auto" w:fill="auto"/>
            <w:vAlign w:val="center"/>
            <w:hideMark/>
          </w:tcPr>
          <w:p w14:paraId="445DFBA7" w14:textId="1589914A" w:rsidR="00A13141" w:rsidRPr="00926EE4" w:rsidRDefault="00A13141" w:rsidP="00A13141">
            <w:pPr>
              <w:jc w:val="right"/>
              <w:rPr>
                <w:color w:val="000000"/>
                <w:lang w:val="ro-MD" w:eastAsia="en-GB"/>
              </w:rPr>
            </w:pPr>
            <w:r>
              <w:rPr>
                <w:color w:val="000000"/>
              </w:rPr>
              <w:t>122.962,6</w:t>
            </w:r>
          </w:p>
        </w:tc>
      </w:tr>
      <w:tr w:rsidR="00A13141" w:rsidRPr="00926EE4" w14:paraId="38FE6EE4" w14:textId="77777777" w:rsidTr="00DB6B76">
        <w:trPr>
          <w:trHeight w:val="233"/>
        </w:trPr>
        <w:tc>
          <w:tcPr>
            <w:tcW w:w="3852" w:type="dxa"/>
            <w:tcBorders>
              <w:top w:val="nil"/>
              <w:left w:val="single" w:sz="4" w:space="0" w:color="000000"/>
              <w:bottom w:val="single" w:sz="4" w:space="0" w:color="000000"/>
              <w:right w:val="single" w:sz="4" w:space="0" w:color="000000"/>
            </w:tcBorders>
            <w:shd w:val="clear" w:color="auto" w:fill="auto"/>
            <w:vAlign w:val="center"/>
            <w:hideMark/>
          </w:tcPr>
          <w:p w14:paraId="6D94B060" w14:textId="77777777" w:rsidR="00A13141" w:rsidRPr="00926EE4" w:rsidRDefault="00A13141" w:rsidP="00A13141">
            <w:pPr>
              <w:rPr>
                <w:i/>
                <w:iCs/>
                <w:color w:val="000000"/>
                <w:lang w:val="ro-MD" w:eastAsia="en-GB"/>
              </w:rPr>
            </w:pPr>
            <w:r w:rsidRPr="00926EE4">
              <w:rPr>
                <w:i/>
                <w:iCs/>
                <w:color w:val="000000"/>
                <w:lang w:val="ro-MD" w:eastAsia="en-GB"/>
              </w:rPr>
              <w:t>% în PIB</w:t>
            </w:r>
          </w:p>
        </w:tc>
        <w:tc>
          <w:tcPr>
            <w:tcW w:w="1687" w:type="dxa"/>
            <w:tcBorders>
              <w:top w:val="nil"/>
              <w:left w:val="single" w:sz="4" w:space="0" w:color="000000"/>
              <w:bottom w:val="single" w:sz="4" w:space="0" w:color="000000"/>
              <w:right w:val="single" w:sz="4" w:space="0" w:color="000000"/>
            </w:tcBorders>
            <w:shd w:val="clear" w:color="auto" w:fill="auto"/>
            <w:vAlign w:val="center"/>
            <w:hideMark/>
          </w:tcPr>
          <w:p w14:paraId="7C3F56D2" w14:textId="5F0C4D93" w:rsidR="00A13141" w:rsidRPr="00926EE4" w:rsidRDefault="00A13141" w:rsidP="00A13141">
            <w:pPr>
              <w:jc w:val="right"/>
              <w:rPr>
                <w:i/>
                <w:iCs/>
                <w:color w:val="000000"/>
                <w:lang w:val="ro-MD" w:eastAsia="en-GB"/>
              </w:rPr>
            </w:pPr>
            <w:r>
              <w:rPr>
                <w:i/>
                <w:iCs/>
                <w:color w:val="000000"/>
              </w:rPr>
              <w:t>35,9</w:t>
            </w:r>
          </w:p>
        </w:tc>
        <w:tc>
          <w:tcPr>
            <w:tcW w:w="1798" w:type="dxa"/>
            <w:tcBorders>
              <w:top w:val="nil"/>
              <w:left w:val="nil"/>
              <w:bottom w:val="single" w:sz="4" w:space="0" w:color="000000"/>
              <w:right w:val="single" w:sz="4" w:space="0" w:color="000000"/>
            </w:tcBorders>
            <w:shd w:val="clear" w:color="auto" w:fill="auto"/>
            <w:vAlign w:val="center"/>
            <w:hideMark/>
          </w:tcPr>
          <w:p w14:paraId="24F2B18C" w14:textId="4C2DB3C2" w:rsidR="00A13141" w:rsidRPr="00050B34" w:rsidRDefault="00A13141" w:rsidP="00A13141">
            <w:pPr>
              <w:jc w:val="right"/>
              <w:rPr>
                <w:i/>
                <w:iCs/>
                <w:color w:val="000000"/>
                <w:lang w:val="ro-MD" w:eastAsia="en-GB"/>
              </w:rPr>
            </w:pPr>
            <w:r>
              <w:rPr>
                <w:i/>
                <w:iCs/>
                <w:color w:val="000000"/>
              </w:rPr>
              <w:t>39,7</w:t>
            </w:r>
          </w:p>
        </w:tc>
        <w:tc>
          <w:tcPr>
            <w:tcW w:w="1798" w:type="dxa"/>
            <w:tcBorders>
              <w:top w:val="nil"/>
              <w:left w:val="nil"/>
              <w:bottom w:val="single" w:sz="4" w:space="0" w:color="000000"/>
              <w:right w:val="single" w:sz="4" w:space="0" w:color="000000"/>
            </w:tcBorders>
            <w:shd w:val="clear" w:color="auto" w:fill="auto"/>
            <w:vAlign w:val="center"/>
            <w:hideMark/>
          </w:tcPr>
          <w:p w14:paraId="0D921A0F" w14:textId="4A2555F6" w:rsidR="00A13141" w:rsidRPr="00926EE4" w:rsidRDefault="00A13141" w:rsidP="00A13141">
            <w:pPr>
              <w:jc w:val="right"/>
              <w:rPr>
                <w:i/>
                <w:iCs/>
                <w:color w:val="000000"/>
                <w:lang w:val="ro-MD" w:eastAsia="en-GB"/>
              </w:rPr>
            </w:pPr>
            <w:r>
              <w:rPr>
                <w:i/>
                <w:iCs/>
                <w:color w:val="000000"/>
              </w:rPr>
              <w:t>38,0</w:t>
            </w:r>
          </w:p>
        </w:tc>
      </w:tr>
      <w:tr w:rsidR="00B00BD8" w:rsidRPr="00926EE4" w14:paraId="563432F8" w14:textId="77777777" w:rsidTr="00DB6B76">
        <w:trPr>
          <w:trHeight w:val="233"/>
        </w:trPr>
        <w:tc>
          <w:tcPr>
            <w:tcW w:w="3852" w:type="dxa"/>
            <w:tcBorders>
              <w:top w:val="nil"/>
              <w:left w:val="single" w:sz="4" w:space="0" w:color="000000"/>
              <w:bottom w:val="single" w:sz="4" w:space="0" w:color="000000"/>
              <w:right w:val="single" w:sz="4" w:space="0" w:color="000000"/>
            </w:tcBorders>
            <w:shd w:val="clear" w:color="auto" w:fill="auto"/>
            <w:vAlign w:val="center"/>
            <w:hideMark/>
          </w:tcPr>
          <w:p w14:paraId="13F0F892" w14:textId="77777777" w:rsidR="00B00BD8" w:rsidRPr="00926EE4" w:rsidRDefault="00B00BD8" w:rsidP="00B00BD8">
            <w:pPr>
              <w:rPr>
                <w:b/>
                <w:bCs/>
                <w:i/>
                <w:iCs/>
                <w:color w:val="000000"/>
                <w:lang w:val="ro-MD" w:eastAsia="en-GB"/>
              </w:rPr>
            </w:pPr>
            <w:r w:rsidRPr="00926EE4">
              <w:rPr>
                <w:b/>
                <w:bCs/>
                <w:i/>
                <w:iCs/>
                <w:color w:val="000000"/>
                <w:lang w:val="ro-MD" w:eastAsia="en-GB"/>
              </w:rPr>
              <w:t>Deficit (-)</w:t>
            </w:r>
          </w:p>
        </w:tc>
        <w:tc>
          <w:tcPr>
            <w:tcW w:w="1687" w:type="dxa"/>
            <w:tcBorders>
              <w:top w:val="nil"/>
              <w:left w:val="single" w:sz="4" w:space="0" w:color="000000"/>
              <w:bottom w:val="single" w:sz="4" w:space="0" w:color="000000"/>
              <w:right w:val="single" w:sz="4" w:space="0" w:color="000000"/>
            </w:tcBorders>
            <w:shd w:val="clear" w:color="auto" w:fill="auto"/>
            <w:vAlign w:val="center"/>
            <w:hideMark/>
          </w:tcPr>
          <w:p w14:paraId="1E7CC76B" w14:textId="273D2DC8" w:rsidR="00B00BD8" w:rsidRPr="00926EE4" w:rsidRDefault="00B00BD8" w:rsidP="00B00BD8">
            <w:pPr>
              <w:jc w:val="right"/>
              <w:rPr>
                <w:color w:val="000000"/>
                <w:lang w:val="ro-MD" w:eastAsia="en-GB"/>
              </w:rPr>
            </w:pPr>
            <w:r>
              <w:rPr>
                <w:color w:val="000000"/>
              </w:rPr>
              <w:t>-15.790,0</w:t>
            </w:r>
          </w:p>
        </w:tc>
        <w:tc>
          <w:tcPr>
            <w:tcW w:w="1798" w:type="dxa"/>
            <w:tcBorders>
              <w:top w:val="nil"/>
              <w:left w:val="nil"/>
              <w:bottom w:val="single" w:sz="4" w:space="0" w:color="000000"/>
              <w:right w:val="single" w:sz="4" w:space="0" w:color="000000"/>
            </w:tcBorders>
            <w:shd w:val="clear" w:color="auto" w:fill="auto"/>
            <w:vAlign w:val="center"/>
            <w:hideMark/>
          </w:tcPr>
          <w:p w14:paraId="33FB0733" w14:textId="5BE894AF" w:rsidR="00B00BD8" w:rsidRPr="00050B34" w:rsidRDefault="00B00BD8" w:rsidP="00B00BD8">
            <w:pPr>
              <w:jc w:val="right"/>
              <w:rPr>
                <w:color w:val="000000"/>
                <w:lang w:val="ro-MD" w:eastAsia="en-GB"/>
              </w:rPr>
            </w:pPr>
            <w:r>
              <w:rPr>
                <w:color w:val="000000"/>
              </w:rPr>
              <w:t>-17.411,0</w:t>
            </w:r>
          </w:p>
        </w:tc>
        <w:tc>
          <w:tcPr>
            <w:tcW w:w="1798" w:type="dxa"/>
            <w:tcBorders>
              <w:top w:val="nil"/>
              <w:left w:val="nil"/>
              <w:bottom w:val="single" w:sz="4" w:space="0" w:color="000000"/>
              <w:right w:val="single" w:sz="4" w:space="0" w:color="000000"/>
            </w:tcBorders>
            <w:shd w:val="clear" w:color="auto" w:fill="auto"/>
            <w:vAlign w:val="center"/>
            <w:hideMark/>
          </w:tcPr>
          <w:p w14:paraId="404FF343" w14:textId="142E1F13" w:rsidR="00B00BD8" w:rsidRPr="00926EE4" w:rsidRDefault="00B00BD8" w:rsidP="00B00BD8">
            <w:pPr>
              <w:jc w:val="right"/>
              <w:rPr>
                <w:color w:val="000000"/>
                <w:lang w:val="ro-MD" w:eastAsia="en-GB"/>
              </w:rPr>
            </w:pPr>
            <w:r>
              <w:rPr>
                <w:color w:val="000000"/>
              </w:rPr>
              <w:t>-12.624,1</w:t>
            </w:r>
          </w:p>
        </w:tc>
      </w:tr>
      <w:tr w:rsidR="00316D28" w:rsidRPr="00926EE4" w14:paraId="6C2CE4DC" w14:textId="77777777" w:rsidTr="00DB6B76">
        <w:trPr>
          <w:trHeight w:val="233"/>
        </w:trPr>
        <w:tc>
          <w:tcPr>
            <w:tcW w:w="3852" w:type="dxa"/>
            <w:tcBorders>
              <w:top w:val="nil"/>
              <w:left w:val="single" w:sz="4" w:space="0" w:color="000000"/>
              <w:bottom w:val="single" w:sz="4" w:space="0" w:color="000000"/>
              <w:right w:val="single" w:sz="4" w:space="0" w:color="000000"/>
            </w:tcBorders>
            <w:shd w:val="clear" w:color="auto" w:fill="auto"/>
            <w:vAlign w:val="center"/>
            <w:hideMark/>
          </w:tcPr>
          <w:p w14:paraId="2B9447EF" w14:textId="77777777" w:rsidR="00316D28" w:rsidRPr="00926EE4" w:rsidRDefault="00316D28" w:rsidP="00316D28">
            <w:pPr>
              <w:rPr>
                <w:i/>
                <w:iCs/>
                <w:color w:val="000000"/>
                <w:lang w:val="ro-MD" w:eastAsia="en-GB"/>
              </w:rPr>
            </w:pPr>
            <w:r w:rsidRPr="00926EE4">
              <w:rPr>
                <w:i/>
                <w:iCs/>
                <w:color w:val="000000"/>
                <w:lang w:val="ro-MD" w:eastAsia="en-GB"/>
              </w:rPr>
              <w:t>% în PIB</w:t>
            </w:r>
          </w:p>
        </w:tc>
        <w:tc>
          <w:tcPr>
            <w:tcW w:w="1687" w:type="dxa"/>
            <w:tcBorders>
              <w:top w:val="nil"/>
              <w:left w:val="single" w:sz="4" w:space="0" w:color="000000"/>
              <w:bottom w:val="single" w:sz="4" w:space="0" w:color="000000"/>
              <w:right w:val="single" w:sz="4" w:space="0" w:color="000000"/>
            </w:tcBorders>
            <w:shd w:val="clear" w:color="auto" w:fill="auto"/>
            <w:vAlign w:val="center"/>
            <w:hideMark/>
          </w:tcPr>
          <w:p w14:paraId="72986E9E" w14:textId="4A7AE943" w:rsidR="00316D28" w:rsidRPr="00926EE4" w:rsidRDefault="00316D28" w:rsidP="00316D28">
            <w:pPr>
              <w:jc w:val="right"/>
              <w:rPr>
                <w:i/>
                <w:iCs/>
                <w:color w:val="000000"/>
                <w:lang w:val="ro-MD" w:eastAsia="en-GB"/>
              </w:rPr>
            </w:pPr>
            <w:r>
              <w:rPr>
                <w:i/>
                <w:iCs/>
                <w:color w:val="000000"/>
              </w:rPr>
              <w:t>-4,6</w:t>
            </w:r>
          </w:p>
        </w:tc>
        <w:tc>
          <w:tcPr>
            <w:tcW w:w="1798" w:type="dxa"/>
            <w:tcBorders>
              <w:top w:val="nil"/>
              <w:left w:val="nil"/>
              <w:bottom w:val="single" w:sz="4" w:space="0" w:color="000000"/>
              <w:right w:val="single" w:sz="4" w:space="0" w:color="000000"/>
            </w:tcBorders>
            <w:shd w:val="clear" w:color="auto" w:fill="auto"/>
            <w:vAlign w:val="center"/>
            <w:hideMark/>
          </w:tcPr>
          <w:p w14:paraId="5CD89896" w14:textId="68077847" w:rsidR="00316D28" w:rsidRPr="00FF1510" w:rsidRDefault="00316D28" w:rsidP="00316D28">
            <w:pPr>
              <w:jc w:val="right"/>
              <w:rPr>
                <w:i/>
                <w:iCs/>
                <w:color w:val="000000"/>
                <w:lang w:val="ro-MD" w:eastAsia="en-GB"/>
              </w:rPr>
            </w:pPr>
            <w:r>
              <w:rPr>
                <w:i/>
                <w:iCs/>
                <w:color w:val="000000"/>
              </w:rPr>
              <w:t>-5,4</w:t>
            </w:r>
          </w:p>
        </w:tc>
        <w:tc>
          <w:tcPr>
            <w:tcW w:w="1798" w:type="dxa"/>
            <w:tcBorders>
              <w:top w:val="nil"/>
              <w:left w:val="nil"/>
              <w:bottom w:val="single" w:sz="4" w:space="0" w:color="000000"/>
              <w:right w:val="single" w:sz="4" w:space="0" w:color="000000"/>
            </w:tcBorders>
            <w:shd w:val="clear" w:color="auto" w:fill="auto"/>
            <w:vAlign w:val="center"/>
            <w:hideMark/>
          </w:tcPr>
          <w:p w14:paraId="7C628FA0" w14:textId="2B0C5E5E" w:rsidR="00316D28" w:rsidRPr="00926EE4" w:rsidRDefault="00316D28" w:rsidP="00316D28">
            <w:pPr>
              <w:jc w:val="right"/>
              <w:rPr>
                <w:i/>
                <w:iCs/>
                <w:color w:val="000000"/>
                <w:lang w:val="ro-MD" w:eastAsia="en-GB"/>
              </w:rPr>
            </w:pPr>
            <w:r>
              <w:rPr>
                <w:i/>
                <w:iCs/>
                <w:color w:val="000000"/>
              </w:rPr>
              <w:t>-3,9</w:t>
            </w:r>
          </w:p>
        </w:tc>
      </w:tr>
      <w:tr w:rsidR="00465F4F" w:rsidRPr="00F8706F" w14:paraId="3FC59207" w14:textId="77777777" w:rsidTr="000B47E0">
        <w:trPr>
          <w:trHeight w:val="233"/>
        </w:trPr>
        <w:tc>
          <w:tcPr>
            <w:tcW w:w="3852" w:type="dxa"/>
            <w:tcBorders>
              <w:top w:val="nil"/>
              <w:left w:val="single" w:sz="4" w:space="0" w:color="000000"/>
              <w:bottom w:val="single" w:sz="4" w:space="0" w:color="000000"/>
              <w:right w:val="single" w:sz="4" w:space="0" w:color="000000"/>
            </w:tcBorders>
            <w:shd w:val="clear" w:color="auto" w:fill="auto"/>
            <w:vAlign w:val="center"/>
            <w:hideMark/>
          </w:tcPr>
          <w:p w14:paraId="1154AFF4" w14:textId="77777777" w:rsidR="00465F4F" w:rsidRPr="0064168A" w:rsidRDefault="00465F4F" w:rsidP="00465F4F">
            <w:pPr>
              <w:rPr>
                <w:i/>
                <w:iCs/>
                <w:color w:val="000000"/>
                <w:sz w:val="20"/>
                <w:szCs w:val="20"/>
                <w:lang w:val="ro-MD" w:eastAsia="en-GB"/>
              </w:rPr>
            </w:pPr>
            <w:r w:rsidRPr="0064168A">
              <w:rPr>
                <w:i/>
                <w:iCs/>
                <w:color w:val="000000"/>
                <w:sz w:val="20"/>
                <w:szCs w:val="20"/>
                <w:lang w:val="ro-MD" w:eastAsia="en-GB"/>
              </w:rPr>
              <w:t>PIB, informativ</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EEE9FF" w14:textId="7E2E2C6A" w:rsidR="00465F4F" w:rsidRPr="0064168A" w:rsidRDefault="00465F4F" w:rsidP="00465F4F">
            <w:pPr>
              <w:jc w:val="right"/>
              <w:rPr>
                <w:i/>
                <w:iCs/>
                <w:color w:val="000000"/>
                <w:sz w:val="20"/>
                <w:szCs w:val="20"/>
              </w:rPr>
            </w:pPr>
            <w:r>
              <w:rPr>
                <w:color w:val="000000"/>
              </w:rPr>
              <w:t>342.100,0</w:t>
            </w:r>
          </w:p>
        </w:tc>
        <w:tc>
          <w:tcPr>
            <w:tcW w:w="1798" w:type="dxa"/>
            <w:tcBorders>
              <w:top w:val="single" w:sz="4" w:space="0" w:color="000000"/>
              <w:left w:val="nil"/>
              <w:bottom w:val="single" w:sz="4" w:space="0" w:color="000000"/>
              <w:right w:val="single" w:sz="4" w:space="0" w:color="000000"/>
            </w:tcBorders>
            <w:shd w:val="clear" w:color="auto" w:fill="auto"/>
            <w:vAlign w:val="center"/>
            <w:hideMark/>
          </w:tcPr>
          <w:p w14:paraId="0093CAFC" w14:textId="39C6AB1C" w:rsidR="00465F4F" w:rsidRPr="0064168A" w:rsidRDefault="00465F4F" w:rsidP="00465F4F">
            <w:pPr>
              <w:jc w:val="right"/>
              <w:rPr>
                <w:i/>
                <w:iCs/>
                <w:color w:val="000000"/>
                <w:sz w:val="20"/>
                <w:szCs w:val="20"/>
              </w:rPr>
            </w:pPr>
            <w:r>
              <w:rPr>
                <w:color w:val="000000"/>
              </w:rPr>
              <w:t>320.600,0</w:t>
            </w:r>
          </w:p>
        </w:tc>
        <w:tc>
          <w:tcPr>
            <w:tcW w:w="1798" w:type="dxa"/>
            <w:tcBorders>
              <w:top w:val="single" w:sz="4" w:space="0" w:color="000000"/>
              <w:left w:val="nil"/>
              <w:bottom w:val="single" w:sz="4" w:space="0" w:color="000000"/>
              <w:right w:val="single" w:sz="4" w:space="0" w:color="000000"/>
            </w:tcBorders>
            <w:shd w:val="clear" w:color="auto" w:fill="auto"/>
            <w:vAlign w:val="center"/>
            <w:hideMark/>
          </w:tcPr>
          <w:p w14:paraId="40DED607" w14:textId="168F8046" w:rsidR="00465F4F" w:rsidRPr="0064168A" w:rsidRDefault="00465F4F" w:rsidP="00465F4F">
            <w:pPr>
              <w:jc w:val="right"/>
              <w:rPr>
                <w:i/>
                <w:iCs/>
                <w:color w:val="000000"/>
                <w:sz w:val="20"/>
                <w:szCs w:val="20"/>
              </w:rPr>
            </w:pPr>
            <w:r>
              <w:rPr>
                <w:color w:val="000000"/>
              </w:rPr>
              <w:t>323.800,0</w:t>
            </w:r>
          </w:p>
        </w:tc>
      </w:tr>
    </w:tbl>
    <w:p w14:paraId="0810198E" w14:textId="5EC4B1F5" w:rsidR="003D3A67" w:rsidRDefault="003D3A67" w:rsidP="00C74718">
      <w:pPr>
        <w:tabs>
          <w:tab w:val="left" w:pos="540"/>
        </w:tabs>
        <w:spacing w:line="276" w:lineRule="auto"/>
        <w:jc w:val="center"/>
        <w:rPr>
          <w:i/>
          <w:color w:val="000000"/>
          <w:sz w:val="28"/>
          <w:szCs w:val="28"/>
        </w:rPr>
      </w:pPr>
    </w:p>
    <w:p w14:paraId="17D1AAB2" w14:textId="3AFE65EA" w:rsidR="00C74718" w:rsidRDefault="00C74718" w:rsidP="00C74718">
      <w:pPr>
        <w:tabs>
          <w:tab w:val="left" w:pos="540"/>
        </w:tabs>
        <w:spacing w:line="276" w:lineRule="auto"/>
        <w:jc w:val="center"/>
        <w:rPr>
          <w:color w:val="000000"/>
          <w:sz w:val="28"/>
          <w:szCs w:val="28"/>
        </w:rPr>
      </w:pPr>
      <w:r w:rsidRPr="00E90479">
        <w:rPr>
          <w:i/>
          <w:color w:val="000000"/>
          <w:sz w:val="28"/>
          <w:szCs w:val="28"/>
        </w:rPr>
        <w:t xml:space="preserve">Pe tipuri de bugete, indicatorii bugetari </w:t>
      </w:r>
      <w:r w:rsidRPr="00E90479">
        <w:rPr>
          <w:color w:val="000000"/>
          <w:sz w:val="28"/>
          <w:szCs w:val="28"/>
        </w:rPr>
        <w:t>se prezintă în următorul tabel:</w:t>
      </w:r>
    </w:p>
    <w:p w14:paraId="618E395E" w14:textId="4382973C" w:rsidR="00C74718" w:rsidRPr="001705BB" w:rsidRDefault="00616B29" w:rsidP="00C74718">
      <w:pPr>
        <w:tabs>
          <w:tab w:val="left" w:pos="540"/>
        </w:tabs>
        <w:spacing w:line="276" w:lineRule="auto"/>
        <w:jc w:val="right"/>
        <w:rPr>
          <w:i/>
          <w:iCs/>
          <w:color w:val="000000"/>
          <w:sz w:val="22"/>
          <w:szCs w:val="22"/>
        </w:rPr>
      </w:pPr>
      <w:r w:rsidRPr="001705BB">
        <w:rPr>
          <w:i/>
          <w:iCs/>
          <w:color w:val="000000"/>
          <w:sz w:val="22"/>
          <w:szCs w:val="22"/>
        </w:rPr>
        <w:t xml:space="preserve">                                       </w:t>
      </w:r>
      <w:r w:rsidR="00C74718" w:rsidRPr="001705BB">
        <w:rPr>
          <w:i/>
          <w:iCs/>
          <w:color w:val="000000"/>
          <w:sz w:val="22"/>
          <w:szCs w:val="22"/>
        </w:rPr>
        <w:t xml:space="preserve"> mil.lei</w:t>
      </w:r>
    </w:p>
    <w:tbl>
      <w:tblPr>
        <w:tblW w:w="9908" w:type="dxa"/>
        <w:tblInd w:w="-289" w:type="dxa"/>
        <w:tblLook w:val="04A0" w:firstRow="1" w:lastRow="0" w:firstColumn="1" w:lastColumn="0" w:noHBand="0" w:noVBand="1"/>
      </w:tblPr>
      <w:tblGrid>
        <w:gridCol w:w="2274"/>
        <w:gridCol w:w="1016"/>
        <w:gridCol w:w="1016"/>
        <w:gridCol w:w="1082"/>
        <w:gridCol w:w="1129"/>
        <w:gridCol w:w="1029"/>
        <w:gridCol w:w="714"/>
        <w:gridCol w:w="936"/>
        <w:gridCol w:w="712"/>
      </w:tblGrid>
      <w:tr w:rsidR="005E6F52" w:rsidRPr="00926EE4" w14:paraId="089F1421" w14:textId="77777777" w:rsidTr="00DB6B76">
        <w:trPr>
          <w:trHeight w:val="301"/>
          <w:tblHeader/>
        </w:trPr>
        <w:tc>
          <w:tcPr>
            <w:tcW w:w="227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753048" w14:textId="77777777" w:rsidR="005E6F52" w:rsidRPr="00926EE4" w:rsidRDefault="005E6F52" w:rsidP="00DB6B76">
            <w:pPr>
              <w:jc w:val="center"/>
              <w:rPr>
                <w:color w:val="000000"/>
                <w:sz w:val="20"/>
                <w:szCs w:val="20"/>
                <w:lang w:val="ro-MD" w:eastAsia="en-GB"/>
              </w:rPr>
            </w:pPr>
            <w:r w:rsidRPr="00926EE4">
              <w:rPr>
                <w:color w:val="000000"/>
                <w:sz w:val="20"/>
                <w:szCs w:val="20"/>
                <w:lang w:val="ro-MD" w:eastAsia="en-GB"/>
              </w:rPr>
              <w:t> </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CA1AE3" w14:textId="77777777" w:rsidR="005E6F52" w:rsidRPr="00926EE4" w:rsidRDefault="005E6F52" w:rsidP="00DB6B76">
            <w:pPr>
              <w:jc w:val="center"/>
              <w:rPr>
                <w:color w:val="000000"/>
                <w:sz w:val="20"/>
                <w:szCs w:val="20"/>
                <w:lang w:val="ro-MD" w:eastAsia="en-GB"/>
              </w:rPr>
            </w:pPr>
            <w:r>
              <w:rPr>
                <w:color w:val="000000"/>
                <w:sz w:val="20"/>
                <w:szCs w:val="20"/>
                <w:lang w:val="ro-MD" w:eastAsia="en-GB"/>
              </w:rPr>
              <w:t>2023</w:t>
            </w:r>
            <w:r w:rsidRPr="00926EE4">
              <w:rPr>
                <w:color w:val="000000"/>
                <w:sz w:val="20"/>
                <w:szCs w:val="20"/>
                <w:lang w:val="ro-MD" w:eastAsia="en-GB"/>
              </w:rPr>
              <w:t xml:space="preserve">    executat</w:t>
            </w:r>
          </w:p>
        </w:tc>
        <w:tc>
          <w:tcPr>
            <w:tcW w:w="49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1676637D" w14:textId="77777777" w:rsidR="005E6F52" w:rsidRPr="00926EE4" w:rsidRDefault="005E6F52" w:rsidP="00DB6B76">
            <w:pPr>
              <w:jc w:val="center"/>
              <w:rPr>
                <w:color w:val="000000"/>
                <w:sz w:val="20"/>
                <w:szCs w:val="20"/>
                <w:lang w:val="ro-MD" w:eastAsia="en-GB"/>
              </w:rPr>
            </w:pPr>
            <w:r>
              <w:rPr>
                <w:color w:val="000000"/>
                <w:sz w:val="20"/>
                <w:szCs w:val="20"/>
                <w:lang w:val="ro-MD" w:eastAsia="en-GB"/>
              </w:rPr>
              <w:t>2024</w:t>
            </w:r>
          </w:p>
        </w:tc>
        <w:tc>
          <w:tcPr>
            <w:tcW w:w="1648" w:type="dxa"/>
            <w:gridSpan w:val="2"/>
            <w:vMerge w:val="restart"/>
            <w:tcBorders>
              <w:top w:val="single" w:sz="4" w:space="0" w:color="auto"/>
              <w:left w:val="single" w:sz="4" w:space="0" w:color="auto"/>
              <w:right w:val="single" w:sz="4" w:space="0" w:color="auto"/>
            </w:tcBorders>
            <w:shd w:val="clear" w:color="auto" w:fill="auto"/>
            <w:vAlign w:val="bottom"/>
            <w:hideMark/>
          </w:tcPr>
          <w:p w14:paraId="56D370E6" w14:textId="77777777" w:rsidR="005E6F52" w:rsidRPr="00926EE4" w:rsidRDefault="005E6F52" w:rsidP="00DB6B76">
            <w:pPr>
              <w:jc w:val="center"/>
              <w:rPr>
                <w:color w:val="000000"/>
                <w:sz w:val="20"/>
                <w:szCs w:val="20"/>
                <w:lang w:val="ro-MD" w:eastAsia="en-GB"/>
              </w:rPr>
            </w:pPr>
            <w:r>
              <w:rPr>
                <w:color w:val="000000"/>
                <w:sz w:val="20"/>
                <w:szCs w:val="20"/>
                <w:lang w:val="ro-MD" w:eastAsia="en-GB"/>
              </w:rPr>
              <w:t>Devieri executat 2024</w:t>
            </w:r>
            <w:r w:rsidRPr="00926EE4">
              <w:rPr>
                <w:color w:val="000000"/>
                <w:sz w:val="20"/>
                <w:szCs w:val="20"/>
                <w:lang w:val="ro-MD" w:eastAsia="en-GB"/>
              </w:rPr>
              <w:t xml:space="preserve"> față de 202</w:t>
            </w:r>
            <w:r>
              <w:rPr>
                <w:color w:val="000000"/>
                <w:sz w:val="20"/>
                <w:szCs w:val="20"/>
                <w:lang w:val="ro-MD" w:eastAsia="en-GB"/>
              </w:rPr>
              <w:t>3</w:t>
            </w:r>
          </w:p>
        </w:tc>
      </w:tr>
      <w:tr w:rsidR="005E6F52" w:rsidRPr="00926EE4" w14:paraId="050D4668" w14:textId="77777777" w:rsidTr="00DB6B76">
        <w:trPr>
          <w:trHeight w:val="537"/>
          <w:tblHeader/>
        </w:trPr>
        <w:tc>
          <w:tcPr>
            <w:tcW w:w="2274" w:type="dxa"/>
            <w:vMerge/>
            <w:tcBorders>
              <w:top w:val="single" w:sz="4" w:space="0" w:color="auto"/>
              <w:left w:val="single" w:sz="4" w:space="0" w:color="auto"/>
              <w:bottom w:val="single" w:sz="4" w:space="0" w:color="auto"/>
              <w:right w:val="single" w:sz="4" w:space="0" w:color="auto"/>
            </w:tcBorders>
            <w:vAlign w:val="center"/>
            <w:hideMark/>
          </w:tcPr>
          <w:p w14:paraId="59D3F108" w14:textId="77777777" w:rsidR="005E6F52" w:rsidRPr="00926EE4" w:rsidRDefault="005E6F52" w:rsidP="00DB6B76">
            <w:pPr>
              <w:rPr>
                <w:color w:val="000000"/>
                <w:sz w:val="20"/>
                <w:szCs w:val="20"/>
                <w:lang w:val="ro-MD" w:eastAsia="en-GB"/>
              </w:rPr>
            </w:pPr>
          </w:p>
        </w:tc>
        <w:tc>
          <w:tcPr>
            <w:tcW w:w="1016" w:type="dxa"/>
            <w:vMerge/>
            <w:tcBorders>
              <w:top w:val="single" w:sz="4" w:space="0" w:color="auto"/>
              <w:left w:val="single" w:sz="4" w:space="0" w:color="auto"/>
              <w:bottom w:val="single" w:sz="4" w:space="0" w:color="auto"/>
              <w:right w:val="single" w:sz="4" w:space="0" w:color="auto"/>
            </w:tcBorders>
            <w:vAlign w:val="center"/>
            <w:hideMark/>
          </w:tcPr>
          <w:p w14:paraId="32D29ED7" w14:textId="77777777" w:rsidR="005E6F52" w:rsidRPr="00926EE4" w:rsidRDefault="005E6F52" w:rsidP="00DB6B76">
            <w:pPr>
              <w:rPr>
                <w:color w:val="000000"/>
                <w:sz w:val="20"/>
                <w:szCs w:val="20"/>
                <w:lang w:val="ro-MD" w:eastAsia="en-GB"/>
              </w:rPr>
            </w:pPr>
          </w:p>
        </w:tc>
        <w:tc>
          <w:tcPr>
            <w:tcW w:w="1016" w:type="dxa"/>
            <w:vMerge w:val="restart"/>
            <w:tcBorders>
              <w:top w:val="nil"/>
              <w:left w:val="single" w:sz="4" w:space="0" w:color="auto"/>
              <w:bottom w:val="single" w:sz="4" w:space="0" w:color="auto"/>
              <w:right w:val="single" w:sz="4" w:space="0" w:color="auto"/>
            </w:tcBorders>
            <w:shd w:val="clear" w:color="auto" w:fill="auto"/>
            <w:vAlign w:val="center"/>
            <w:hideMark/>
          </w:tcPr>
          <w:p w14:paraId="55247D43" w14:textId="77777777" w:rsidR="005E6F52" w:rsidRPr="00926EE4" w:rsidRDefault="005E6F52" w:rsidP="00DB6B76">
            <w:pPr>
              <w:jc w:val="center"/>
              <w:rPr>
                <w:color w:val="000000"/>
                <w:sz w:val="20"/>
                <w:szCs w:val="20"/>
                <w:lang w:val="ro-MD" w:eastAsia="en-GB"/>
              </w:rPr>
            </w:pPr>
            <w:r w:rsidRPr="00926EE4">
              <w:rPr>
                <w:color w:val="000000"/>
                <w:sz w:val="20"/>
                <w:szCs w:val="20"/>
                <w:lang w:val="ro-MD" w:eastAsia="en-GB"/>
              </w:rPr>
              <w:t>aprobat/  estimat</w:t>
            </w:r>
          </w:p>
        </w:tc>
        <w:tc>
          <w:tcPr>
            <w:tcW w:w="1082" w:type="dxa"/>
            <w:vMerge w:val="restart"/>
            <w:tcBorders>
              <w:top w:val="nil"/>
              <w:left w:val="single" w:sz="4" w:space="0" w:color="auto"/>
              <w:bottom w:val="single" w:sz="4" w:space="0" w:color="auto"/>
              <w:right w:val="single" w:sz="4" w:space="0" w:color="auto"/>
            </w:tcBorders>
            <w:shd w:val="clear" w:color="auto" w:fill="auto"/>
            <w:vAlign w:val="center"/>
            <w:hideMark/>
          </w:tcPr>
          <w:p w14:paraId="73E66767" w14:textId="77777777" w:rsidR="005E6F52" w:rsidRPr="00926EE4" w:rsidRDefault="005E6F52" w:rsidP="00DB6B76">
            <w:pPr>
              <w:jc w:val="center"/>
              <w:rPr>
                <w:color w:val="000000"/>
                <w:sz w:val="20"/>
                <w:szCs w:val="20"/>
                <w:lang w:val="ro-MD" w:eastAsia="en-GB"/>
              </w:rPr>
            </w:pPr>
            <w:r w:rsidRPr="00926EE4">
              <w:rPr>
                <w:color w:val="000000"/>
                <w:sz w:val="20"/>
                <w:szCs w:val="20"/>
                <w:lang w:val="ro-MD" w:eastAsia="en-GB"/>
              </w:rPr>
              <w:t>precizat</w:t>
            </w:r>
          </w:p>
        </w:tc>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6919C21E" w14:textId="77777777" w:rsidR="005E6F52" w:rsidRPr="00926EE4" w:rsidRDefault="005E6F52" w:rsidP="00DB6B76">
            <w:pPr>
              <w:jc w:val="center"/>
              <w:rPr>
                <w:color w:val="000000"/>
                <w:sz w:val="20"/>
                <w:szCs w:val="20"/>
                <w:lang w:val="ro-MD" w:eastAsia="en-GB"/>
              </w:rPr>
            </w:pPr>
            <w:r w:rsidRPr="00926EE4">
              <w:rPr>
                <w:color w:val="000000"/>
                <w:sz w:val="20"/>
                <w:szCs w:val="20"/>
                <w:lang w:val="ro-MD" w:eastAsia="en-GB"/>
              </w:rPr>
              <w:t>executat</w:t>
            </w:r>
          </w:p>
        </w:tc>
        <w:tc>
          <w:tcPr>
            <w:tcW w:w="1743" w:type="dxa"/>
            <w:gridSpan w:val="2"/>
            <w:tcBorders>
              <w:top w:val="single" w:sz="4" w:space="0" w:color="auto"/>
              <w:left w:val="nil"/>
              <w:bottom w:val="single" w:sz="4" w:space="0" w:color="auto"/>
              <w:right w:val="single" w:sz="4" w:space="0" w:color="auto"/>
            </w:tcBorders>
            <w:shd w:val="clear" w:color="auto" w:fill="auto"/>
            <w:vAlign w:val="bottom"/>
            <w:hideMark/>
          </w:tcPr>
          <w:p w14:paraId="1C38E1BA" w14:textId="77777777" w:rsidR="005E6F52" w:rsidRPr="00926EE4" w:rsidRDefault="005E6F52" w:rsidP="00DB6B76">
            <w:pPr>
              <w:jc w:val="center"/>
              <w:rPr>
                <w:color w:val="000000"/>
                <w:sz w:val="20"/>
                <w:szCs w:val="20"/>
                <w:lang w:val="ro-MD" w:eastAsia="en-GB"/>
              </w:rPr>
            </w:pPr>
            <w:r w:rsidRPr="00926EE4">
              <w:rPr>
                <w:color w:val="000000"/>
                <w:sz w:val="20"/>
                <w:szCs w:val="20"/>
                <w:lang w:val="ro-MD" w:eastAsia="en-GB"/>
              </w:rPr>
              <w:t>Devieri executat față de precizat</w:t>
            </w:r>
          </w:p>
        </w:tc>
        <w:tc>
          <w:tcPr>
            <w:tcW w:w="1648" w:type="dxa"/>
            <w:gridSpan w:val="2"/>
            <w:vMerge/>
            <w:tcBorders>
              <w:left w:val="single" w:sz="4" w:space="0" w:color="auto"/>
              <w:bottom w:val="single" w:sz="4" w:space="0" w:color="auto"/>
              <w:right w:val="single" w:sz="4" w:space="0" w:color="auto"/>
            </w:tcBorders>
            <w:vAlign w:val="center"/>
            <w:hideMark/>
          </w:tcPr>
          <w:p w14:paraId="4D385477" w14:textId="77777777" w:rsidR="005E6F52" w:rsidRPr="00926EE4" w:rsidRDefault="005E6F52" w:rsidP="00DB6B76">
            <w:pPr>
              <w:rPr>
                <w:color w:val="000000"/>
                <w:sz w:val="20"/>
                <w:szCs w:val="20"/>
                <w:lang w:val="ro-MD" w:eastAsia="en-GB"/>
              </w:rPr>
            </w:pPr>
          </w:p>
        </w:tc>
      </w:tr>
      <w:tr w:rsidR="005E6F52" w:rsidRPr="00926EE4" w14:paraId="2277AD4F" w14:textId="77777777" w:rsidTr="00DB6B76">
        <w:trPr>
          <w:trHeight w:val="301"/>
          <w:tblHeader/>
        </w:trPr>
        <w:tc>
          <w:tcPr>
            <w:tcW w:w="2274" w:type="dxa"/>
            <w:vMerge/>
            <w:tcBorders>
              <w:top w:val="single" w:sz="4" w:space="0" w:color="auto"/>
              <w:left w:val="single" w:sz="4" w:space="0" w:color="auto"/>
              <w:bottom w:val="single" w:sz="4" w:space="0" w:color="auto"/>
              <w:right w:val="single" w:sz="4" w:space="0" w:color="auto"/>
            </w:tcBorders>
            <w:vAlign w:val="center"/>
            <w:hideMark/>
          </w:tcPr>
          <w:p w14:paraId="6952A9D8" w14:textId="77777777" w:rsidR="005E6F52" w:rsidRPr="00926EE4" w:rsidRDefault="005E6F52" w:rsidP="00DB6B76">
            <w:pPr>
              <w:rPr>
                <w:color w:val="000000"/>
                <w:sz w:val="20"/>
                <w:szCs w:val="20"/>
                <w:lang w:val="ro-MD" w:eastAsia="en-GB"/>
              </w:rPr>
            </w:pPr>
          </w:p>
        </w:tc>
        <w:tc>
          <w:tcPr>
            <w:tcW w:w="1016" w:type="dxa"/>
            <w:vMerge/>
            <w:tcBorders>
              <w:top w:val="single" w:sz="4" w:space="0" w:color="auto"/>
              <w:left w:val="single" w:sz="4" w:space="0" w:color="auto"/>
              <w:bottom w:val="single" w:sz="4" w:space="0" w:color="auto"/>
              <w:right w:val="single" w:sz="4" w:space="0" w:color="auto"/>
            </w:tcBorders>
            <w:vAlign w:val="center"/>
            <w:hideMark/>
          </w:tcPr>
          <w:p w14:paraId="234AA7CD" w14:textId="77777777" w:rsidR="005E6F52" w:rsidRPr="00926EE4" w:rsidRDefault="005E6F52" w:rsidP="00DB6B76">
            <w:pPr>
              <w:rPr>
                <w:color w:val="000000"/>
                <w:sz w:val="20"/>
                <w:szCs w:val="20"/>
                <w:lang w:val="ro-MD" w:eastAsia="en-GB"/>
              </w:rPr>
            </w:pPr>
          </w:p>
        </w:tc>
        <w:tc>
          <w:tcPr>
            <w:tcW w:w="1016" w:type="dxa"/>
            <w:vMerge/>
            <w:tcBorders>
              <w:top w:val="nil"/>
              <w:left w:val="single" w:sz="4" w:space="0" w:color="auto"/>
              <w:bottom w:val="single" w:sz="4" w:space="0" w:color="auto"/>
              <w:right w:val="single" w:sz="4" w:space="0" w:color="auto"/>
            </w:tcBorders>
            <w:vAlign w:val="center"/>
            <w:hideMark/>
          </w:tcPr>
          <w:p w14:paraId="02141F45" w14:textId="77777777" w:rsidR="005E6F52" w:rsidRPr="00926EE4" w:rsidRDefault="005E6F52" w:rsidP="00DB6B76">
            <w:pPr>
              <w:rPr>
                <w:color w:val="000000"/>
                <w:sz w:val="20"/>
                <w:szCs w:val="20"/>
                <w:lang w:val="ro-MD" w:eastAsia="en-GB"/>
              </w:rPr>
            </w:pPr>
          </w:p>
        </w:tc>
        <w:tc>
          <w:tcPr>
            <w:tcW w:w="1082" w:type="dxa"/>
            <w:vMerge/>
            <w:tcBorders>
              <w:top w:val="nil"/>
              <w:left w:val="single" w:sz="4" w:space="0" w:color="auto"/>
              <w:bottom w:val="single" w:sz="4" w:space="0" w:color="auto"/>
              <w:right w:val="single" w:sz="4" w:space="0" w:color="auto"/>
            </w:tcBorders>
            <w:vAlign w:val="center"/>
            <w:hideMark/>
          </w:tcPr>
          <w:p w14:paraId="59004B98" w14:textId="77777777" w:rsidR="005E6F52" w:rsidRPr="00926EE4" w:rsidRDefault="005E6F52" w:rsidP="00DB6B76">
            <w:pPr>
              <w:rPr>
                <w:color w:val="000000"/>
                <w:sz w:val="20"/>
                <w:szCs w:val="20"/>
                <w:lang w:val="ro-MD" w:eastAsia="en-GB"/>
              </w:rPr>
            </w:pPr>
          </w:p>
        </w:tc>
        <w:tc>
          <w:tcPr>
            <w:tcW w:w="1129" w:type="dxa"/>
            <w:vMerge/>
            <w:tcBorders>
              <w:top w:val="nil"/>
              <w:left w:val="single" w:sz="4" w:space="0" w:color="auto"/>
              <w:bottom w:val="single" w:sz="4" w:space="0" w:color="auto"/>
              <w:right w:val="single" w:sz="4" w:space="0" w:color="auto"/>
            </w:tcBorders>
            <w:vAlign w:val="center"/>
            <w:hideMark/>
          </w:tcPr>
          <w:p w14:paraId="7B60E288" w14:textId="77777777" w:rsidR="005E6F52" w:rsidRPr="00926EE4" w:rsidRDefault="005E6F52" w:rsidP="00DB6B76">
            <w:pPr>
              <w:rPr>
                <w:color w:val="000000"/>
                <w:sz w:val="20"/>
                <w:szCs w:val="20"/>
                <w:lang w:val="ro-MD" w:eastAsia="en-GB"/>
              </w:rPr>
            </w:pPr>
          </w:p>
        </w:tc>
        <w:tc>
          <w:tcPr>
            <w:tcW w:w="1029" w:type="dxa"/>
            <w:tcBorders>
              <w:top w:val="nil"/>
              <w:left w:val="nil"/>
              <w:bottom w:val="single" w:sz="4" w:space="0" w:color="auto"/>
              <w:right w:val="single" w:sz="4" w:space="0" w:color="auto"/>
            </w:tcBorders>
            <w:shd w:val="clear" w:color="auto" w:fill="auto"/>
            <w:noWrap/>
            <w:vAlign w:val="bottom"/>
            <w:hideMark/>
          </w:tcPr>
          <w:p w14:paraId="4EDF63DB" w14:textId="77777777" w:rsidR="005E6F52" w:rsidRPr="00926EE4" w:rsidRDefault="005E6F52" w:rsidP="00DB6B76">
            <w:pPr>
              <w:jc w:val="center"/>
              <w:rPr>
                <w:color w:val="000000"/>
                <w:sz w:val="20"/>
                <w:szCs w:val="20"/>
                <w:lang w:val="ro-MD" w:eastAsia="en-GB"/>
              </w:rPr>
            </w:pPr>
            <w:r w:rsidRPr="00926EE4">
              <w:rPr>
                <w:color w:val="000000"/>
                <w:sz w:val="20"/>
                <w:szCs w:val="20"/>
                <w:lang w:val="ro-MD" w:eastAsia="en-GB"/>
              </w:rPr>
              <w:t>suma</w:t>
            </w:r>
          </w:p>
        </w:tc>
        <w:tc>
          <w:tcPr>
            <w:tcW w:w="714" w:type="dxa"/>
            <w:tcBorders>
              <w:top w:val="nil"/>
              <w:left w:val="nil"/>
              <w:bottom w:val="single" w:sz="4" w:space="0" w:color="auto"/>
              <w:right w:val="single" w:sz="4" w:space="0" w:color="auto"/>
            </w:tcBorders>
            <w:shd w:val="clear" w:color="auto" w:fill="auto"/>
            <w:noWrap/>
            <w:vAlign w:val="bottom"/>
            <w:hideMark/>
          </w:tcPr>
          <w:p w14:paraId="6B06AA7D" w14:textId="77777777" w:rsidR="005E6F52" w:rsidRPr="00926EE4" w:rsidRDefault="005E6F52" w:rsidP="00DB6B76">
            <w:pPr>
              <w:jc w:val="center"/>
              <w:rPr>
                <w:color w:val="000000"/>
                <w:sz w:val="20"/>
                <w:szCs w:val="20"/>
                <w:lang w:val="ro-MD" w:eastAsia="en-GB"/>
              </w:rPr>
            </w:pPr>
            <w:r w:rsidRPr="00926EE4">
              <w:rPr>
                <w:color w:val="000000"/>
                <w:sz w:val="20"/>
                <w:szCs w:val="20"/>
                <w:lang w:val="ro-MD" w:eastAsia="en-GB"/>
              </w:rPr>
              <w:t>%%</w:t>
            </w:r>
          </w:p>
        </w:tc>
        <w:tc>
          <w:tcPr>
            <w:tcW w:w="936" w:type="dxa"/>
            <w:tcBorders>
              <w:top w:val="nil"/>
              <w:left w:val="nil"/>
              <w:bottom w:val="single" w:sz="4" w:space="0" w:color="auto"/>
              <w:right w:val="single" w:sz="4" w:space="0" w:color="auto"/>
            </w:tcBorders>
            <w:shd w:val="clear" w:color="auto" w:fill="auto"/>
            <w:noWrap/>
            <w:vAlign w:val="bottom"/>
            <w:hideMark/>
          </w:tcPr>
          <w:p w14:paraId="79C766C2" w14:textId="77777777" w:rsidR="005E6F52" w:rsidRPr="00926EE4" w:rsidRDefault="005E6F52" w:rsidP="00DB6B76">
            <w:pPr>
              <w:jc w:val="center"/>
              <w:rPr>
                <w:color w:val="000000"/>
                <w:sz w:val="20"/>
                <w:szCs w:val="20"/>
                <w:lang w:val="ro-MD" w:eastAsia="en-GB"/>
              </w:rPr>
            </w:pPr>
            <w:r w:rsidRPr="00926EE4">
              <w:rPr>
                <w:color w:val="000000"/>
                <w:sz w:val="20"/>
                <w:szCs w:val="20"/>
                <w:lang w:val="ro-MD" w:eastAsia="en-GB"/>
              </w:rPr>
              <w:t>suma</w:t>
            </w:r>
          </w:p>
        </w:tc>
        <w:tc>
          <w:tcPr>
            <w:tcW w:w="712" w:type="dxa"/>
            <w:tcBorders>
              <w:top w:val="nil"/>
              <w:left w:val="nil"/>
              <w:bottom w:val="single" w:sz="4" w:space="0" w:color="auto"/>
              <w:right w:val="single" w:sz="4" w:space="0" w:color="auto"/>
            </w:tcBorders>
            <w:shd w:val="clear" w:color="auto" w:fill="auto"/>
            <w:noWrap/>
            <w:vAlign w:val="bottom"/>
            <w:hideMark/>
          </w:tcPr>
          <w:p w14:paraId="71BE094C" w14:textId="77777777" w:rsidR="005E6F52" w:rsidRPr="00926EE4" w:rsidRDefault="005E6F52" w:rsidP="00DB6B76">
            <w:pPr>
              <w:jc w:val="center"/>
              <w:rPr>
                <w:color w:val="000000"/>
                <w:sz w:val="20"/>
                <w:szCs w:val="20"/>
                <w:lang w:val="ro-MD" w:eastAsia="en-GB"/>
              </w:rPr>
            </w:pPr>
            <w:r w:rsidRPr="00926EE4">
              <w:rPr>
                <w:color w:val="000000"/>
                <w:sz w:val="20"/>
                <w:szCs w:val="20"/>
                <w:lang w:val="ro-MD" w:eastAsia="en-GB"/>
              </w:rPr>
              <w:t>%%</w:t>
            </w:r>
          </w:p>
        </w:tc>
      </w:tr>
      <w:tr w:rsidR="005E6F52" w:rsidRPr="00926EE4" w14:paraId="191D5980" w14:textId="77777777" w:rsidTr="00DB6B76">
        <w:trPr>
          <w:trHeight w:val="371"/>
        </w:trPr>
        <w:tc>
          <w:tcPr>
            <w:tcW w:w="9908"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407D8C" w14:textId="77777777" w:rsidR="005E6F52" w:rsidRPr="00926EE4" w:rsidRDefault="005E6F52" w:rsidP="00DB6B76">
            <w:pPr>
              <w:spacing w:line="276" w:lineRule="auto"/>
              <w:jc w:val="center"/>
              <w:rPr>
                <w:b/>
                <w:bCs/>
                <w:i/>
                <w:iCs/>
                <w:color w:val="000000"/>
                <w:sz w:val="22"/>
                <w:szCs w:val="22"/>
                <w:lang w:val="ro-MD" w:eastAsia="en-GB"/>
              </w:rPr>
            </w:pPr>
            <w:r w:rsidRPr="00926EE4">
              <w:rPr>
                <w:b/>
                <w:bCs/>
                <w:i/>
                <w:iCs/>
                <w:color w:val="000000"/>
                <w:sz w:val="22"/>
                <w:szCs w:val="22"/>
                <w:lang w:val="ro-MD" w:eastAsia="en-GB"/>
              </w:rPr>
              <w:t>Bugetul public național</w:t>
            </w:r>
          </w:p>
        </w:tc>
      </w:tr>
      <w:tr w:rsidR="005E6F52" w:rsidRPr="00926EE4" w14:paraId="4CF93FB0" w14:textId="77777777" w:rsidTr="00DB6B76">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15FF3DB9" w14:textId="77777777" w:rsidR="005E6F52" w:rsidRPr="00926EE4" w:rsidRDefault="005E6F52" w:rsidP="00DB6B76">
            <w:pPr>
              <w:spacing w:line="276" w:lineRule="auto"/>
              <w:rPr>
                <w:color w:val="000000"/>
                <w:sz w:val="20"/>
                <w:szCs w:val="20"/>
                <w:lang w:val="ro-MD" w:eastAsia="en-GB"/>
              </w:rPr>
            </w:pPr>
            <w:r w:rsidRPr="00926EE4">
              <w:rPr>
                <w:color w:val="000000"/>
                <w:sz w:val="20"/>
                <w:szCs w:val="20"/>
                <w:lang w:val="ro-MD" w:eastAsia="en-GB"/>
              </w:rPr>
              <w:t>Venituri</w:t>
            </w:r>
          </w:p>
        </w:tc>
        <w:tc>
          <w:tcPr>
            <w:tcW w:w="101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BEF9AD9" w14:textId="77777777" w:rsidR="005E6F52" w:rsidRPr="00696694" w:rsidRDefault="005E6F52" w:rsidP="00DB6B76">
            <w:pPr>
              <w:jc w:val="right"/>
              <w:rPr>
                <w:sz w:val="20"/>
                <w:szCs w:val="20"/>
                <w:lang w:val="ro-MD"/>
              </w:rPr>
            </w:pPr>
            <w:r w:rsidRPr="00696694">
              <w:rPr>
                <w:color w:val="000000"/>
                <w:sz w:val="20"/>
                <w:szCs w:val="20"/>
              </w:rPr>
              <w:t>102.299,2</w:t>
            </w:r>
          </w:p>
        </w:tc>
        <w:tc>
          <w:tcPr>
            <w:tcW w:w="1016" w:type="dxa"/>
            <w:tcBorders>
              <w:top w:val="single" w:sz="4" w:space="0" w:color="000000"/>
              <w:left w:val="nil"/>
              <w:bottom w:val="single" w:sz="4" w:space="0" w:color="000000"/>
              <w:right w:val="single" w:sz="4" w:space="0" w:color="000000"/>
            </w:tcBorders>
            <w:shd w:val="clear" w:color="000000" w:fill="FFFFFF"/>
            <w:noWrap/>
            <w:vAlign w:val="bottom"/>
          </w:tcPr>
          <w:p w14:paraId="32148353" w14:textId="77777777" w:rsidR="005E6F52" w:rsidRPr="00696694" w:rsidRDefault="005E6F52" w:rsidP="00DB6B76">
            <w:pPr>
              <w:jc w:val="right"/>
              <w:rPr>
                <w:sz w:val="20"/>
                <w:szCs w:val="20"/>
                <w:lang w:val="ro-MD"/>
              </w:rPr>
            </w:pPr>
            <w:r w:rsidRPr="00696694">
              <w:rPr>
                <w:sz w:val="20"/>
                <w:szCs w:val="20"/>
              </w:rPr>
              <w:t>107.172,0</w:t>
            </w:r>
          </w:p>
        </w:tc>
        <w:tc>
          <w:tcPr>
            <w:tcW w:w="1082" w:type="dxa"/>
            <w:tcBorders>
              <w:top w:val="single" w:sz="4" w:space="0" w:color="000000"/>
              <w:left w:val="nil"/>
              <w:bottom w:val="single" w:sz="4" w:space="0" w:color="000000"/>
              <w:right w:val="single" w:sz="4" w:space="0" w:color="000000"/>
            </w:tcBorders>
            <w:shd w:val="clear" w:color="000000" w:fill="FFFFFF"/>
            <w:noWrap/>
            <w:vAlign w:val="bottom"/>
          </w:tcPr>
          <w:p w14:paraId="57FED0CE" w14:textId="77777777" w:rsidR="005E6F52" w:rsidRPr="00696694" w:rsidRDefault="005E6F52" w:rsidP="00DB6B76">
            <w:pPr>
              <w:jc w:val="right"/>
              <w:rPr>
                <w:sz w:val="20"/>
                <w:szCs w:val="20"/>
                <w:lang w:val="ro-MD"/>
              </w:rPr>
            </w:pPr>
            <w:r w:rsidRPr="00696694">
              <w:rPr>
                <w:sz w:val="20"/>
                <w:szCs w:val="20"/>
              </w:rPr>
              <w:t>109.</w:t>
            </w:r>
            <w:r>
              <w:rPr>
                <w:sz w:val="20"/>
                <w:szCs w:val="20"/>
              </w:rPr>
              <w:t>939,3</w:t>
            </w:r>
          </w:p>
        </w:tc>
        <w:tc>
          <w:tcPr>
            <w:tcW w:w="1129" w:type="dxa"/>
            <w:tcBorders>
              <w:top w:val="single" w:sz="4" w:space="0" w:color="000000"/>
              <w:left w:val="nil"/>
              <w:bottom w:val="single" w:sz="4" w:space="0" w:color="000000"/>
              <w:right w:val="single" w:sz="4" w:space="0" w:color="000000"/>
            </w:tcBorders>
            <w:shd w:val="clear" w:color="000000" w:fill="FFFFFF"/>
            <w:noWrap/>
            <w:vAlign w:val="bottom"/>
          </w:tcPr>
          <w:p w14:paraId="659D5DE1" w14:textId="77777777" w:rsidR="005E6F52" w:rsidRPr="00696694" w:rsidRDefault="005E6F52" w:rsidP="00DB6B76">
            <w:pPr>
              <w:jc w:val="right"/>
              <w:rPr>
                <w:sz w:val="20"/>
                <w:szCs w:val="20"/>
                <w:lang w:val="ro-MD"/>
              </w:rPr>
            </w:pPr>
            <w:r w:rsidRPr="00696694">
              <w:rPr>
                <w:sz w:val="20"/>
                <w:szCs w:val="20"/>
              </w:rPr>
              <w:t>110.338,5</w:t>
            </w:r>
          </w:p>
        </w:tc>
        <w:tc>
          <w:tcPr>
            <w:tcW w:w="1029" w:type="dxa"/>
            <w:tcBorders>
              <w:top w:val="single" w:sz="4" w:space="0" w:color="000000"/>
              <w:left w:val="nil"/>
              <w:bottom w:val="single" w:sz="4" w:space="0" w:color="000000"/>
              <w:right w:val="single" w:sz="4" w:space="0" w:color="000000"/>
            </w:tcBorders>
            <w:shd w:val="clear" w:color="000000" w:fill="FFFFFF"/>
            <w:noWrap/>
            <w:vAlign w:val="bottom"/>
          </w:tcPr>
          <w:p w14:paraId="612761EB" w14:textId="77777777" w:rsidR="005E6F52" w:rsidRPr="00696694" w:rsidRDefault="005E6F52" w:rsidP="00DB6B76">
            <w:pPr>
              <w:jc w:val="right"/>
              <w:rPr>
                <w:sz w:val="20"/>
                <w:szCs w:val="20"/>
                <w:lang w:val="ro-MD"/>
              </w:rPr>
            </w:pPr>
            <w:r w:rsidRPr="00696694">
              <w:rPr>
                <w:i/>
                <w:iCs/>
                <w:sz w:val="20"/>
                <w:szCs w:val="20"/>
              </w:rPr>
              <w:t>397,6</w:t>
            </w:r>
          </w:p>
        </w:tc>
        <w:tc>
          <w:tcPr>
            <w:tcW w:w="714" w:type="dxa"/>
            <w:tcBorders>
              <w:top w:val="single" w:sz="4" w:space="0" w:color="000000"/>
              <w:left w:val="nil"/>
              <w:bottom w:val="single" w:sz="4" w:space="0" w:color="000000"/>
              <w:right w:val="single" w:sz="4" w:space="0" w:color="000000"/>
            </w:tcBorders>
            <w:shd w:val="clear" w:color="000000" w:fill="FFFFFF"/>
            <w:noWrap/>
            <w:vAlign w:val="bottom"/>
          </w:tcPr>
          <w:p w14:paraId="3EE464C4" w14:textId="77777777" w:rsidR="005E6F52" w:rsidRPr="00696694" w:rsidRDefault="005E6F52" w:rsidP="00DB6B76">
            <w:pPr>
              <w:jc w:val="right"/>
              <w:rPr>
                <w:sz w:val="20"/>
                <w:szCs w:val="20"/>
                <w:highlight w:val="yellow"/>
                <w:lang w:val="ro-MD"/>
              </w:rPr>
            </w:pPr>
            <w:r w:rsidRPr="00696694">
              <w:rPr>
                <w:i/>
                <w:iCs/>
                <w:sz w:val="20"/>
                <w:szCs w:val="20"/>
              </w:rPr>
              <w:t>100,4</w:t>
            </w:r>
          </w:p>
        </w:tc>
        <w:tc>
          <w:tcPr>
            <w:tcW w:w="936" w:type="dxa"/>
            <w:tcBorders>
              <w:top w:val="single" w:sz="4" w:space="0" w:color="000000"/>
              <w:left w:val="nil"/>
              <w:bottom w:val="single" w:sz="4" w:space="0" w:color="000000"/>
              <w:right w:val="single" w:sz="4" w:space="0" w:color="000000"/>
            </w:tcBorders>
            <w:shd w:val="clear" w:color="000000" w:fill="FFFFFF"/>
            <w:noWrap/>
            <w:vAlign w:val="bottom"/>
          </w:tcPr>
          <w:p w14:paraId="5AFA785C" w14:textId="77777777" w:rsidR="005E6F52" w:rsidRPr="00696694" w:rsidRDefault="005E6F52" w:rsidP="00DB6B76">
            <w:pPr>
              <w:jc w:val="right"/>
              <w:rPr>
                <w:sz w:val="20"/>
                <w:szCs w:val="20"/>
                <w:highlight w:val="yellow"/>
                <w:lang w:val="ro-MD"/>
              </w:rPr>
            </w:pPr>
            <w:r w:rsidRPr="00696694">
              <w:rPr>
                <w:i/>
                <w:iCs/>
                <w:sz w:val="20"/>
                <w:szCs w:val="20"/>
              </w:rPr>
              <w:t>8.039,3</w:t>
            </w:r>
          </w:p>
        </w:tc>
        <w:tc>
          <w:tcPr>
            <w:tcW w:w="712" w:type="dxa"/>
            <w:tcBorders>
              <w:top w:val="single" w:sz="4" w:space="0" w:color="000000"/>
              <w:left w:val="nil"/>
              <w:bottom w:val="single" w:sz="4" w:space="0" w:color="000000"/>
              <w:right w:val="single" w:sz="4" w:space="0" w:color="000000"/>
            </w:tcBorders>
            <w:shd w:val="clear" w:color="000000" w:fill="FFFFFF"/>
            <w:noWrap/>
            <w:vAlign w:val="bottom"/>
          </w:tcPr>
          <w:p w14:paraId="55E8545C" w14:textId="77777777" w:rsidR="005E6F52" w:rsidRPr="00696694" w:rsidRDefault="005E6F52" w:rsidP="00DB6B76">
            <w:pPr>
              <w:jc w:val="right"/>
              <w:rPr>
                <w:sz w:val="20"/>
                <w:szCs w:val="20"/>
                <w:highlight w:val="yellow"/>
                <w:lang w:val="ro-MD"/>
              </w:rPr>
            </w:pPr>
            <w:r w:rsidRPr="00696694">
              <w:rPr>
                <w:i/>
                <w:iCs/>
                <w:sz w:val="20"/>
                <w:szCs w:val="20"/>
              </w:rPr>
              <w:t>107,9</w:t>
            </w:r>
          </w:p>
        </w:tc>
      </w:tr>
      <w:tr w:rsidR="005E6F52" w:rsidRPr="00926EE4" w14:paraId="12966644" w14:textId="77777777" w:rsidTr="00DB6B76">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110D1CDB" w14:textId="77777777" w:rsidR="005E6F52" w:rsidRPr="00926EE4" w:rsidRDefault="005E6F52" w:rsidP="00DB6B76">
            <w:pPr>
              <w:spacing w:line="276" w:lineRule="auto"/>
              <w:rPr>
                <w:color w:val="000000"/>
                <w:sz w:val="20"/>
                <w:szCs w:val="20"/>
                <w:lang w:val="ro-MD" w:eastAsia="en-GB"/>
              </w:rPr>
            </w:pPr>
            <w:r w:rsidRPr="00926EE4">
              <w:rPr>
                <w:color w:val="000000"/>
                <w:sz w:val="20"/>
                <w:szCs w:val="20"/>
                <w:lang w:val="ro-MD" w:eastAsia="en-GB"/>
              </w:rPr>
              <w:t>Cheltuieli</w:t>
            </w:r>
          </w:p>
        </w:tc>
        <w:tc>
          <w:tcPr>
            <w:tcW w:w="1016" w:type="dxa"/>
            <w:tcBorders>
              <w:top w:val="nil"/>
              <w:left w:val="single" w:sz="4" w:space="0" w:color="000000"/>
              <w:bottom w:val="single" w:sz="4" w:space="0" w:color="000000"/>
              <w:right w:val="single" w:sz="4" w:space="0" w:color="000000"/>
            </w:tcBorders>
            <w:shd w:val="clear" w:color="auto" w:fill="auto"/>
            <w:noWrap/>
            <w:vAlign w:val="bottom"/>
          </w:tcPr>
          <w:p w14:paraId="3F18AFD6" w14:textId="77777777" w:rsidR="005E6F52" w:rsidRPr="00696694" w:rsidRDefault="005E6F52" w:rsidP="00DB6B76">
            <w:pPr>
              <w:jc w:val="right"/>
              <w:rPr>
                <w:sz w:val="20"/>
                <w:szCs w:val="20"/>
                <w:lang w:val="ro-MD"/>
              </w:rPr>
            </w:pPr>
            <w:r w:rsidRPr="00696694">
              <w:rPr>
                <w:color w:val="000000"/>
                <w:sz w:val="20"/>
                <w:szCs w:val="20"/>
              </w:rPr>
              <w:t>117.871,1</w:t>
            </w:r>
          </w:p>
        </w:tc>
        <w:tc>
          <w:tcPr>
            <w:tcW w:w="1016" w:type="dxa"/>
            <w:tcBorders>
              <w:top w:val="nil"/>
              <w:left w:val="nil"/>
              <w:bottom w:val="single" w:sz="4" w:space="0" w:color="000000"/>
              <w:right w:val="single" w:sz="4" w:space="0" w:color="000000"/>
            </w:tcBorders>
            <w:shd w:val="clear" w:color="000000" w:fill="FFFFFF"/>
            <w:noWrap/>
            <w:vAlign w:val="bottom"/>
          </w:tcPr>
          <w:p w14:paraId="311E7A03" w14:textId="77777777" w:rsidR="005E6F52" w:rsidRPr="00696694" w:rsidRDefault="005E6F52" w:rsidP="00DB6B76">
            <w:pPr>
              <w:jc w:val="right"/>
              <w:rPr>
                <w:sz w:val="20"/>
                <w:szCs w:val="20"/>
                <w:lang w:val="ro-MD"/>
              </w:rPr>
            </w:pPr>
            <w:r w:rsidRPr="00696694">
              <w:rPr>
                <w:sz w:val="20"/>
                <w:szCs w:val="20"/>
              </w:rPr>
              <w:t>122.962,0</w:t>
            </w:r>
          </w:p>
        </w:tc>
        <w:tc>
          <w:tcPr>
            <w:tcW w:w="1082" w:type="dxa"/>
            <w:tcBorders>
              <w:top w:val="nil"/>
              <w:left w:val="nil"/>
              <w:bottom w:val="single" w:sz="4" w:space="0" w:color="000000"/>
              <w:right w:val="single" w:sz="4" w:space="0" w:color="000000"/>
            </w:tcBorders>
            <w:shd w:val="clear" w:color="000000" w:fill="FFFFFF"/>
            <w:noWrap/>
            <w:vAlign w:val="bottom"/>
          </w:tcPr>
          <w:p w14:paraId="793B93B0" w14:textId="77777777" w:rsidR="005E6F52" w:rsidRPr="00696694" w:rsidRDefault="005E6F52" w:rsidP="00DB6B76">
            <w:pPr>
              <w:jc w:val="right"/>
              <w:rPr>
                <w:sz w:val="20"/>
                <w:szCs w:val="20"/>
                <w:lang w:val="ro-MD"/>
              </w:rPr>
            </w:pPr>
            <w:r w:rsidRPr="00696694">
              <w:rPr>
                <w:sz w:val="20"/>
                <w:szCs w:val="20"/>
              </w:rPr>
              <w:t>127.35</w:t>
            </w:r>
            <w:r>
              <w:rPr>
                <w:sz w:val="20"/>
                <w:szCs w:val="20"/>
              </w:rPr>
              <w:t>0</w:t>
            </w:r>
            <w:r w:rsidRPr="00696694">
              <w:rPr>
                <w:sz w:val="20"/>
                <w:szCs w:val="20"/>
              </w:rPr>
              <w:t>,</w:t>
            </w:r>
            <w:r>
              <w:rPr>
                <w:sz w:val="20"/>
                <w:szCs w:val="20"/>
              </w:rPr>
              <w:t>3</w:t>
            </w:r>
          </w:p>
        </w:tc>
        <w:tc>
          <w:tcPr>
            <w:tcW w:w="1129" w:type="dxa"/>
            <w:tcBorders>
              <w:top w:val="nil"/>
              <w:left w:val="nil"/>
              <w:bottom w:val="single" w:sz="4" w:space="0" w:color="000000"/>
              <w:right w:val="single" w:sz="4" w:space="0" w:color="000000"/>
            </w:tcBorders>
            <w:shd w:val="clear" w:color="000000" w:fill="FFFFFF"/>
            <w:noWrap/>
            <w:vAlign w:val="bottom"/>
          </w:tcPr>
          <w:p w14:paraId="7D9DB587" w14:textId="77777777" w:rsidR="005E6F52" w:rsidRPr="00696694" w:rsidRDefault="005E6F52" w:rsidP="00DB6B76">
            <w:pPr>
              <w:jc w:val="right"/>
              <w:rPr>
                <w:sz w:val="20"/>
                <w:szCs w:val="20"/>
                <w:lang w:val="ro-MD"/>
              </w:rPr>
            </w:pPr>
            <w:r w:rsidRPr="00696694">
              <w:rPr>
                <w:sz w:val="20"/>
                <w:szCs w:val="20"/>
              </w:rPr>
              <w:t>122.962,6</w:t>
            </w:r>
          </w:p>
        </w:tc>
        <w:tc>
          <w:tcPr>
            <w:tcW w:w="1029" w:type="dxa"/>
            <w:tcBorders>
              <w:top w:val="nil"/>
              <w:left w:val="nil"/>
              <w:bottom w:val="single" w:sz="4" w:space="0" w:color="000000"/>
              <w:right w:val="single" w:sz="4" w:space="0" w:color="000000"/>
            </w:tcBorders>
            <w:shd w:val="clear" w:color="000000" w:fill="FFFFFF"/>
            <w:noWrap/>
            <w:vAlign w:val="bottom"/>
          </w:tcPr>
          <w:p w14:paraId="264A0025" w14:textId="77777777" w:rsidR="005E6F52" w:rsidRPr="00696694" w:rsidRDefault="005E6F52" w:rsidP="00DB6B76">
            <w:pPr>
              <w:jc w:val="right"/>
              <w:rPr>
                <w:sz w:val="20"/>
                <w:szCs w:val="20"/>
                <w:lang w:val="ro-MD"/>
              </w:rPr>
            </w:pPr>
            <w:r w:rsidRPr="00696694">
              <w:rPr>
                <w:i/>
                <w:iCs/>
                <w:sz w:val="20"/>
                <w:szCs w:val="20"/>
              </w:rPr>
              <w:t>-4.389,3</w:t>
            </w:r>
          </w:p>
        </w:tc>
        <w:tc>
          <w:tcPr>
            <w:tcW w:w="714" w:type="dxa"/>
            <w:tcBorders>
              <w:top w:val="nil"/>
              <w:left w:val="nil"/>
              <w:bottom w:val="single" w:sz="4" w:space="0" w:color="000000"/>
              <w:right w:val="single" w:sz="4" w:space="0" w:color="000000"/>
            </w:tcBorders>
            <w:shd w:val="clear" w:color="000000" w:fill="FFFFFF"/>
            <w:noWrap/>
            <w:vAlign w:val="bottom"/>
          </w:tcPr>
          <w:p w14:paraId="7FF447E8" w14:textId="77777777" w:rsidR="005E6F52" w:rsidRPr="00696694" w:rsidRDefault="005E6F52" w:rsidP="00DB6B76">
            <w:pPr>
              <w:jc w:val="right"/>
              <w:rPr>
                <w:sz w:val="20"/>
                <w:szCs w:val="20"/>
                <w:highlight w:val="yellow"/>
                <w:lang w:val="ro-MD"/>
              </w:rPr>
            </w:pPr>
            <w:r w:rsidRPr="00696694">
              <w:rPr>
                <w:i/>
                <w:iCs/>
                <w:sz w:val="20"/>
                <w:szCs w:val="20"/>
              </w:rPr>
              <w:t>96,6</w:t>
            </w:r>
          </w:p>
        </w:tc>
        <w:tc>
          <w:tcPr>
            <w:tcW w:w="936" w:type="dxa"/>
            <w:tcBorders>
              <w:top w:val="nil"/>
              <w:left w:val="nil"/>
              <w:bottom w:val="single" w:sz="4" w:space="0" w:color="000000"/>
              <w:right w:val="single" w:sz="4" w:space="0" w:color="000000"/>
            </w:tcBorders>
            <w:shd w:val="clear" w:color="000000" w:fill="FFFFFF"/>
            <w:noWrap/>
            <w:vAlign w:val="bottom"/>
          </w:tcPr>
          <w:p w14:paraId="59777F86" w14:textId="77777777" w:rsidR="005E6F52" w:rsidRPr="00696694" w:rsidRDefault="005E6F52" w:rsidP="00DB6B76">
            <w:pPr>
              <w:jc w:val="right"/>
              <w:rPr>
                <w:sz w:val="20"/>
                <w:szCs w:val="20"/>
                <w:highlight w:val="yellow"/>
                <w:lang w:val="ro-MD"/>
              </w:rPr>
            </w:pPr>
            <w:r w:rsidRPr="00696694">
              <w:rPr>
                <w:i/>
                <w:iCs/>
                <w:sz w:val="20"/>
                <w:szCs w:val="20"/>
              </w:rPr>
              <w:t>5.091,5</w:t>
            </w:r>
          </w:p>
        </w:tc>
        <w:tc>
          <w:tcPr>
            <w:tcW w:w="712" w:type="dxa"/>
            <w:tcBorders>
              <w:top w:val="nil"/>
              <w:left w:val="nil"/>
              <w:bottom w:val="single" w:sz="4" w:space="0" w:color="000000"/>
              <w:right w:val="single" w:sz="4" w:space="0" w:color="000000"/>
            </w:tcBorders>
            <w:shd w:val="clear" w:color="000000" w:fill="FFFFFF"/>
            <w:noWrap/>
            <w:vAlign w:val="bottom"/>
          </w:tcPr>
          <w:p w14:paraId="5864156A" w14:textId="77777777" w:rsidR="005E6F52" w:rsidRPr="00696694" w:rsidRDefault="005E6F52" w:rsidP="00DB6B76">
            <w:pPr>
              <w:jc w:val="right"/>
              <w:rPr>
                <w:sz w:val="20"/>
                <w:szCs w:val="20"/>
                <w:highlight w:val="yellow"/>
                <w:lang w:val="ro-MD"/>
              </w:rPr>
            </w:pPr>
            <w:r w:rsidRPr="00696694">
              <w:rPr>
                <w:i/>
                <w:iCs/>
                <w:sz w:val="20"/>
                <w:szCs w:val="20"/>
              </w:rPr>
              <w:t>104,3</w:t>
            </w:r>
          </w:p>
        </w:tc>
      </w:tr>
      <w:tr w:rsidR="005E6F52" w:rsidRPr="00926EE4" w14:paraId="7BA16F11" w14:textId="77777777" w:rsidTr="00DB6B76">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2EDE019E" w14:textId="77777777" w:rsidR="005E6F52" w:rsidRPr="00926EE4" w:rsidRDefault="005E6F52" w:rsidP="00DB6B76">
            <w:pPr>
              <w:spacing w:line="276" w:lineRule="auto"/>
              <w:rPr>
                <w:color w:val="000000"/>
                <w:sz w:val="20"/>
                <w:szCs w:val="20"/>
                <w:lang w:val="ro-MD" w:eastAsia="en-GB"/>
              </w:rPr>
            </w:pPr>
            <w:r w:rsidRPr="00926EE4">
              <w:rPr>
                <w:color w:val="000000"/>
                <w:sz w:val="20"/>
                <w:szCs w:val="20"/>
                <w:lang w:val="ro-MD" w:eastAsia="en-GB"/>
              </w:rPr>
              <w:t>Sold bugetar (deficit (-), excedent (+))</w:t>
            </w:r>
          </w:p>
        </w:tc>
        <w:tc>
          <w:tcPr>
            <w:tcW w:w="1016" w:type="dxa"/>
            <w:tcBorders>
              <w:top w:val="nil"/>
              <w:left w:val="single" w:sz="4" w:space="0" w:color="000000"/>
              <w:bottom w:val="single" w:sz="4" w:space="0" w:color="000000"/>
              <w:right w:val="single" w:sz="4" w:space="0" w:color="000000"/>
            </w:tcBorders>
            <w:shd w:val="clear" w:color="auto" w:fill="auto"/>
            <w:noWrap/>
            <w:vAlign w:val="bottom"/>
          </w:tcPr>
          <w:p w14:paraId="15F0C5BF" w14:textId="77777777" w:rsidR="005E6F52" w:rsidRPr="00696694" w:rsidRDefault="005E6F52" w:rsidP="00DB6B76">
            <w:pPr>
              <w:spacing w:line="276" w:lineRule="auto"/>
              <w:jc w:val="right"/>
              <w:rPr>
                <w:color w:val="000000"/>
                <w:sz w:val="20"/>
                <w:szCs w:val="20"/>
                <w:lang w:val="ro-MD" w:eastAsia="en-GB"/>
              </w:rPr>
            </w:pPr>
            <w:r w:rsidRPr="00696694">
              <w:rPr>
                <w:color w:val="000000"/>
                <w:sz w:val="20"/>
                <w:szCs w:val="20"/>
              </w:rPr>
              <w:t>-15.571,9</w:t>
            </w:r>
          </w:p>
        </w:tc>
        <w:tc>
          <w:tcPr>
            <w:tcW w:w="1016" w:type="dxa"/>
            <w:tcBorders>
              <w:top w:val="nil"/>
              <w:left w:val="nil"/>
              <w:bottom w:val="single" w:sz="4" w:space="0" w:color="000000"/>
              <w:right w:val="single" w:sz="4" w:space="0" w:color="000000"/>
            </w:tcBorders>
            <w:shd w:val="clear" w:color="000000" w:fill="FFFFFF"/>
            <w:noWrap/>
            <w:vAlign w:val="bottom"/>
          </w:tcPr>
          <w:p w14:paraId="50DEDE78" w14:textId="77777777" w:rsidR="005E6F52" w:rsidRPr="00696694" w:rsidRDefault="005E6F52" w:rsidP="00DB6B76">
            <w:pPr>
              <w:spacing w:line="276" w:lineRule="auto"/>
              <w:jc w:val="right"/>
              <w:rPr>
                <w:color w:val="000000"/>
                <w:sz w:val="20"/>
                <w:szCs w:val="20"/>
                <w:lang w:val="ro-MD" w:eastAsia="en-GB"/>
              </w:rPr>
            </w:pPr>
            <w:r w:rsidRPr="00696694">
              <w:rPr>
                <w:sz w:val="20"/>
                <w:szCs w:val="20"/>
              </w:rPr>
              <w:t>-15.790,0</w:t>
            </w:r>
          </w:p>
        </w:tc>
        <w:tc>
          <w:tcPr>
            <w:tcW w:w="1082" w:type="dxa"/>
            <w:tcBorders>
              <w:top w:val="nil"/>
              <w:left w:val="nil"/>
              <w:bottom w:val="single" w:sz="4" w:space="0" w:color="000000"/>
              <w:right w:val="single" w:sz="4" w:space="0" w:color="000000"/>
            </w:tcBorders>
            <w:shd w:val="clear" w:color="000000" w:fill="FFFFFF"/>
            <w:noWrap/>
            <w:vAlign w:val="bottom"/>
          </w:tcPr>
          <w:p w14:paraId="11097046" w14:textId="77777777" w:rsidR="005E6F52" w:rsidRPr="00696694" w:rsidRDefault="005E6F52" w:rsidP="00DB6B76">
            <w:pPr>
              <w:spacing w:line="276" w:lineRule="auto"/>
              <w:jc w:val="right"/>
              <w:rPr>
                <w:color w:val="000000"/>
                <w:sz w:val="20"/>
                <w:szCs w:val="20"/>
                <w:lang w:val="ro-MD" w:eastAsia="en-GB"/>
              </w:rPr>
            </w:pPr>
            <w:r w:rsidRPr="00696694">
              <w:rPr>
                <w:sz w:val="20"/>
                <w:szCs w:val="20"/>
              </w:rPr>
              <w:t>-17.411,0</w:t>
            </w:r>
          </w:p>
        </w:tc>
        <w:tc>
          <w:tcPr>
            <w:tcW w:w="1129" w:type="dxa"/>
            <w:tcBorders>
              <w:top w:val="nil"/>
              <w:left w:val="nil"/>
              <w:bottom w:val="single" w:sz="4" w:space="0" w:color="000000"/>
              <w:right w:val="single" w:sz="4" w:space="0" w:color="000000"/>
            </w:tcBorders>
            <w:shd w:val="clear" w:color="000000" w:fill="FFFFFF"/>
            <w:noWrap/>
            <w:vAlign w:val="bottom"/>
          </w:tcPr>
          <w:p w14:paraId="3224D644" w14:textId="77777777" w:rsidR="005E6F52" w:rsidRPr="00696694" w:rsidRDefault="005E6F52" w:rsidP="00DB6B76">
            <w:pPr>
              <w:spacing w:line="276" w:lineRule="auto"/>
              <w:jc w:val="right"/>
              <w:rPr>
                <w:color w:val="000000"/>
                <w:sz w:val="20"/>
                <w:szCs w:val="20"/>
                <w:lang w:val="ro-MD" w:eastAsia="en-GB"/>
              </w:rPr>
            </w:pPr>
            <w:r w:rsidRPr="00696694">
              <w:rPr>
                <w:sz w:val="20"/>
                <w:szCs w:val="20"/>
              </w:rPr>
              <w:t>-12.624,1</w:t>
            </w:r>
          </w:p>
        </w:tc>
        <w:tc>
          <w:tcPr>
            <w:tcW w:w="1029" w:type="dxa"/>
            <w:tcBorders>
              <w:top w:val="nil"/>
              <w:left w:val="nil"/>
              <w:bottom w:val="single" w:sz="4" w:space="0" w:color="000000"/>
              <w:right w:val="single" w:sz="4" w:space="0" w:color="000000"/>
            </w:tcBorders>
            <w:shd w:val="clear" w:color="000000" w:fill="FFFFFF"/>
            <w:noWrap/>
            <w:vAlign w:val="bottom"/>
          </w:tcPr>
          <w:p w14:paraId="4A3CC851" w14:textId="77777777" w:rsidR="005E6F52" w:rsidRPr="00696694" w:rsidRDefault="005E6F52" w:rsidP="00DB6B76">
            <w:pPr>
              <w:spacing w:line="276" w:lineRule="auto"/>
              <w:jc w:val="right"/>
              <w:rPr>
                <w:iCs/>
                <w:color w:val="000000"/>
                <w:sz w:val="20"/>
                <w:szCs w:val="20"/>
                <w:lang w:val="ro-MD" w:eastAsia="en-GB"/>
              </w:rPr>
            </w:pPr>
            <w:r w:rsidRPr="00696694">
              <w:rPr>
                <w:i/>
                <w:iCs/>
                <w:sz w:val="20"/>
                <w:szCs w:val="20"/>
              </w:rPr>
              <w:t>4.786,9</w:t>
            </w:r>
          </w:p>
        </w:tc>
        <w:tc>
          <w:tcPr>
            <w:tcW w:w="714" w:type="dxa"/>
            <w:tcBorders>
              <w:top w:val="nil"/>
              <w:left w:val="nil"/>
              <w:bottom w:val="single" w:sz="4" w:space="0" w:color="000000"/>
              <w:right w:val="single" w:sz="4" w:space="0" w:color="000000"/>
            </w:tcBorders>
            <w:shd w:val="clear" w:color="000000" w:fill="FFFFFF"/>
            <w:noWrap/>
            <w:vAlign w:val="bottom"/>
          </w:tcPr>
          <w:p w14:paraId="18DDAE8F" w14:textId="77777777" w:rsidR="005E6F52" w:rsidRPr="00696694" w:rsidRDefault="005E6F52" w:rsidP="00DB6B76">
            <w:pPr>
              <w:spacing w:line="276" w:lineRule="auto"/>
              <w:jc w:val="right"/>
              <w:rPr>
                <w:iCs/>
                <w:color w:val="000000"/>
                <w:sz w:val="20"/>
                <w:szCs w:val="20"/>
                <w:highlight w:val="yellow"/>
                <w:lang w:val="ro-MD" w:eastAsia="en-GB"/>
              </w:rPr>
            </w:pPr>
            <w:r w:rsidRPr="00696694">
              <w:rPr>
                <w:i/>
                <w:iCs/>
                <w:sz w:val="20"/>
                <w:szCs w:val="20"/>
              </w:rPr>
              <w:t>72,5</w:t>
            </w:r>
          </w:p>
        </w:tc>
        <w:tc>
          <w:tcPr>
            <w:tcW w:w="936" w:type="dxa"/>
            <w:tcBorders>
              <w:top w:val="nil"/>
              <w:left w:val="nil"/>
              <w:bottom w:val="single" w:sz="4" w:space="0" w:color="000000"/>
              <w:right w:val="single" w:sz="4" w:space="0" w:color="000000"/>
            </w:tcBorders>
            <w:shd w:val="clear" w:color="000000" w:fill="FFFFFF"/>
            <w:noWrap/>
            <w:vAlign w:val="bottom"/>
          </w:tcPr>
          <w:p w14:paraId="0B7E6358" w14:textId="77777777" w:rsidR="005E6F52" w:rsidRPr="00696694" w:rsidRDefault="005E6F52" w:rsidP="00DB6B76">
            <w:pPr>
              <w:spacing w:line="276" w:lineRule="auto"/>
              <w:jc w:val="right"/>
              <w:rPr>
                <w:iCs/>
                <w:color w:val="000000"/>
                <w:sz w:val="20"/>
                <w:szCs w:val="20"/>
                <w:highlight w:val="yellow"/>
                <w:lang w:val="ro-MD" w:eastAsia="en-GB"/>
              </w:rPr>
            </w:pPr>
            <w:r w:rsidRPr="00696694">
              <w:rPr>
                <w:i/>
                <w:iCs/>
                <w:sz w:val="20"/>
                <w:szCs w:val="20"/>
              </w:rPr>
              <w:t>2.947,8</w:t>
            </w:r>
          </w:p>
        </w:tc>
        <w:tc>
          <w:tcPr>
            <w:tcW w:w="712" w:type="dxa"/>
            <w:tcBorders>
              <w:top w:val="nil"/>
              <w:left w:val="nil"/>
              <w:bottom w:val="single" w:sz="4" w:space="0" w:color="000000"/>
              <w:right w:val="single" w:sz="4" w:space="0" w:color="000000"/>
            </w:tcBorders>
            <w:shd w:val="clear" w:color="000000" w:fill="FFFFFF"/>
            <w:noWrap/>
            <w:vAlign w:val="bottom"/>
          </w:tcPr>
          <w:p w14:paraId="0AB5CDB6" w14:textId="77777777" w:rsidR="005E6F52" w:rsidRPr="00696694" w:rsidRDefault="005E6F52" w:rsidP="00DB6B76">
            <w:pPr>
              <w:spacing w:line="276" w:lineRule="auto"/>
              <w:jc w:val="right"/>
              <w:rPr>
                <w:iCs/>
                <w:color w:val="000000"/>
                <w:sz w:val="20"/>
                <w:szCs w:val="20"/>
                <w:highlight w:val="yellow"/>
                <w:lang w:val="ro-MD" w:eastAsia="en-GB"/>
              </w:rPr>
            </w:pPr>
            <w:r w:rsidRPr="00696694">
              <w:rPr>
                <w:i/>
                <w:iCs/>
                <w:sz w:val="20"/>
                <w:szCs w:val="20"/>
              </w:rPr>
              <w:t>81,1</w:t>
            </w:r>
          </w:p>
        </w:tc>
      </w:tr>
      <w:tr w:rsidR="005E6F52" w:rsidRPr="00926EE4" w14:paraId="51AC4D6E" w14:textId="77777777" w:rsidTr="00DB6B76">
        <w:trPr>
          <w:trHeight w:val="274"/>
        </w:trPr>
        <w:tc>
          <w:tcPr>
            <w:tcW w:w="9908"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2EE8F7" w14:textId="77777777" w:rsidR="005E6F52" w:rsidRPr="00926EE4" w:rsidRDefault="005E6F52" w:rsidP="00DB6B76">
            <w:pPr>
              <w:spacing w:line="276" w:lineRule="auto"/>
              <w:jc w:val="center"/>
              <w:rPr>
                <w:b/>
                <w:bCs/>
                <w:i/>
                <w:iCs/>
                <w:color w:val="000000"/>
                <w:sz w:val="22"/>
                <w:szCs w:val="22"/>
                <w:lang w:val="ro-MD" w:eastAsia="en-GB"/>
              </w:rPr>
            </w:pPr>
            <w:r w:rsidRPr="00926EE4">
              <w:rPr>
                <w:b/>
                <w:bCs/>
                <w:i/>
                <w:iCs/>
                <w:color w:val="000000"/>
                <w:sz w:val="22"/>
                <w:szCs w:val="22"/>
                <w:lang w:val="ro-MD" w:eastAsia="en-GB"/>
              </w:rPr>
              <w:t>Bugetul de stat</w:t>
            </w:r>
          </w:p>
        </w:tc>
      </w:tr>
      <w:tr w:rsidR="005E6F52" w:rsidRPr="00926EE4" w14:paraId="000817C3" w14:textId="77777777" w:rsidTr="00DB6B76">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5A235EFC" w14:textId="77777777" w:rsidR="005E6F52" w:rsidRPr="00926EE4" w:rsidRDefault="005E6F52" w:rsidP="00DB6B76">
            <w:pPr>
              <w:spacing w:line="276" w:lineRule="auto"/>
              <w:rPr>
                <w:color w:val="000000"/>
                <w:sz w:val="20"/>
                <w:szCs w:val="20"/>
                <w:lang w:val="ro-MD" w:eastAsia="en-GB"/>
              </w:rPr>
            </w:pPr>
            <w:r w:rsidRPr="00926EE4">
              <w:rPr>
                <w:color w:val="000000"/>
                <w:sz w:val="20"/>
                <w:szCs w:val="20"/>
                <w:lang w:val="ro-MD" w:eastAsia="en-GB"/>
              </w:rPr>
              <w:t>Venituri</w:t>
            </w:r>
          </w:p>
        </w:tc>
        <w:tc>
          <w:tcPr>
            <w:tcW w:w="101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9FFC436" w14:textId="77777777" w:rsidR="005E6F52" w:rsidRPr="00696694" w:rsidRDefault="005E6F52" w:rsidP="00DB6B76">
            <w:pPr>
              <w:jc w:val="right"/>
              <w:rPr>
                <w:sz w:val="20"/>
                <w:szCs w:val="20"/>
                <w:lang w:val="ro-MD"/>
              </w:rPr>
            </w:pPr>
            <w:r w:rsidRPr="00696694">
              <w:rPr>
                <w:color w:val="000000"/>
                <w:sz w:val="20"/>
                <w:szCs w:val="20"/>
              </w:rPr>
              <w:t>64.603,6</w:t>
            </w:r>
          </w:p>
        </w:tc>
        <w:tc>
          <w:tcPr>
            <w:tcW w:w="1016" w:type="dxa"/>
            <w:tcBorders>
              <w:top w:val="single" w:sz="4" w:space="0" w:color="000000"/>
              <w:left w:val="nil"/>
              <w:bottom w:val="single" w:sz="4" w:space="0" w:color="000000"/>
              <w:right w:val="single" w:sz="4" w:space="0" w:color="000000"/>
            </w:tcBorders>
            <w:shd w:val="clear" w:color="auto" w:fill="auto"/>
            <w:noWrap/>
            <w:vAlign w:val="bottom"/>
          </w:tcPr>
          <w:p w14:paraId="04171D38" w14:textId="77777777" w:rsidR="005E6F52" w:rsidRPr="00696694" w:rsidRDefault="005E6F52" w:rsidP="00DB6B76">
            <w:pPr>
              <w:jc w:val="right"/>
              <w:rPr>
                <w:sz w:val="20"/>
                <w:szCs w:val="20"/>
                <w:lang w:val="ro-MD"/>
              </w:rPr>
            </w:pPr>
            <w:r w:rsidRPr="00696694">
              <w:rPr>
                <w:color w:val="000000"/>
                <w:sz w:val="20"/>
                <w:szCs w:val="20"/>
              </w:rPr>
              <w:t>66.632,0</w:t>
            </w:r>
          </w:p>
        </w:tc>
        <w:tc>
          <w:tcPr>
            <w:tcW w:w="1082" w:type="dxa"/>
            <w:tcBorders>
              <w:top w:val="single" w:sz="4" w:space="0" w:color="000000"/>
              <w:left w:val="nil"/>
              <w:bottom w:val="single" w:sz="4" w:space="0" w:color="000000"/>
              <w:right w:val="single" w:sz="4" w:space="0" w:color="000000"/>
            </w:tcBorders>
            <w:shd w:val="clear" w:color="auto" w:fill="auto"/>
            <w:noWrap/>
            <w:vAlign w:val="bottom"/>
          </w:tcPr>
          <w:p w14:paraId="05C89968" w14:textId="77777777" w:rsidR="005E6F52" w:rsidRPr="00696694" w:rsidRDefault="005E6F52" w:rsidP="00DB6B76">
            <w:pPr>
              <w:jc w:val="right"/>
              <w:rPr>
                <w:sz w:val="20"/>
                <w:szCs w:val="20"/>
                <w:lang w:val="ro-MD"/>
              </w:rPr>
            </w:pPr>
            <w:r w:rsidRPr="00696694">
              <w:rPr>
                <w:color w:val="000000"/>
                <w:sz w:val="20"/>
                <w:szCs w:val="20"/>
              </w:rPr>
              <w:t>67.011,0</w:t>
            </w:r>
          </w:p>
        </w:tc>
        <w:tc>
          <w:tcPr>
            <w:tcW w:w="1129" w:type="dxa"/>
            <w:tcBorders>
              <w:top w:val="single" w:sz="4" w:space="0" w:color="000000"/>
              <w:left w:val="nil"/>
              <w:bottom w:val="single" w:sz="4" w:space="0" w:color="000000"/>
              <w:right w:val="single" w:sz="4" w:space="0" w:color="000000"/>
            </w:tcBorders>
            <w:shd w:val="clear" w:color="auto" w:fill="auto"/>
            <w:noWrap/>
            <w:vAlign w:val="bottom"/>
          </w:tcPr>
          <w:p w14:paraId="7BB1D6C3" w14:textId="77777777" w:rsidR="005E6F52" w:rsidRPr="00696694" w:rsidRDefault="005E6F52" w:rsidP="00DB6B76">
            <w:pPr>
              <w:jc w:val="right"/>
              <w:rPr>
                <w:sz w:val="20"/>
                <w:szCs w:val="20"/>
                <w:lang w:val="ro-MD"/>
              </w:rPr>
            </w:pPr>
            <w:r w:rsidRPr="00696694">
              <w:rPr>
                <w:color w:val="000000"/>
                <w:sz w:val="20"/>
                <w:szCs w:val="20"/>
              </w:rPr>
              <w:t>66.980,4</w:t>
            </w:r>
          </w:p>
        </w:tc>
        <w:tc>
          <w:tcPr>
            <w:tcW w:w="1029" w:type="dxa"/>
            <w:tcBorders>
              <w:top w:val="single" w:sz="4" w:space="0" w:color="000000"/>
              <w:left w:val="nil"/>
              <w:bottom w:val="single" w:sz="4" w:space="0" w:color="000000"/>
              <w:right w:val="single" w:sz="4" w:space="0" w:color="000000"/>
            </w:tcBorders>
            <w:shd w:val="clear" w:color="auto" w:fill="auto"/>
            <w:noWrap/>
            <w:vAlign w:val="bottom"/>
          </w:tcPr>
          <w:p w14:paraId="7088E894" w14:textId="77777777" w:rsidR="005E6F52" w:rsidRPr="00696694" w:rsidRDefault="005E6F52" w:rsidP="00DB6B76">
            <w:pPr>
              <w:jc w:val="right"/>
              <w:rPr>
                <w:sz w:val="20"/>
                <w:szCs w:val="20"/>
                <w:lang w:val="ro-MD"/>
              </w:rPr>
            </w:pPr>
            <w:r w:rsidRPr="00696694">
              <w:rPr>
                <w:i/>
                <w:iCs/>
                <w:color w:val="000000"/>
                <w:sz w:val="20"/>
                <w:szCs w:val="20"/>
              </w:rPr>
              <w:t>-30,6</w:t>
            </w:r>
          </w:p>
        </w:tc>
        <w:tc>
          <w:tcPr>
            <w:tcW w:w="714" w:type="dxa"/>
            <w:tcBorders>
              <w:top w:val="single" w:sz="4" w:space="0" w:color="000000"/>
              <w:left w:val="nil"/>
              <w:bottom w:val="single" w:sz="4" w:space="0" w:color="000000"/>
              <w:right w:val="single" w:sz="4" w:space="0" w:color="000000"/>
            </w:tcBorders>
            <w:shd w:val="clear" w:color="auto" w:fill="auto"/>
            <w:noWrap/>
            <w:vAlign w:val="bottom"/>
          </w:tcPr>
          <w:p w14:paraId="4F4F6BC7" w14:textId="77777777" w:rsidR="005E6F52" w:rsidRPr="00696694" w:rsidRDefault="005E6F52" w:rsidP="00DB6B76">
            <w:pPr>
              <w:jc w:val="right"/>
              <w:rPr>
                <w:sz w:val="20"/>
                <w:szCs w:val="20"/>
                <w:highlight w:val="yellow"/>
                <w:lang w:val="ro-MD"/>
              </w:rPr>
            </w:pPr>
            <w:r w:rsidRPr="00696694">
              <w:rPr>
                <w:i/>
                <w:iCs/>
                <w:color w:val="000000"/>
                <w:sz w:val="20"/>
                <w:szCs w:val="20"/>
              </w:rPr>
              <w:t>100,0</w:t>
            </w:r>
          </w:p>
        </w:tc>
        <w:tc>
          <w:tcPr>
            <w:tcW w:w="936" w:type="dxa"/>
            <w:tcBorders>
              <w:top w:val="single" w:sz="4" w:space="0" w:color="000000"/>
              <w:left w:val="nil"/>
              <w:bottom w:val="single" w:sz="4" w:space="0" w:color="000000"/>
              <w:right w:val="single" w:sz="4" w:space="0" w:color="000000"/>
            </w:tcBorders>
            <w:shd w:val="clear" w:color="auto" w:fill="auto"/>
            <w:noWrap/>
            <w:vAlign w:val="bottom"/>
          </w:tcPr>
          <w:p w14:paraId="34E68E6E" w14:textId="77777777" w:rsidR="005E6F52" w:rsidRPr="00696694" w:rsidRDefault="005E6F52" w:rsidP="00DB6B76">
            <w:pPr>
              <w:jc w:val="right"/>
              <w:rPr>
                <w:sz w:val="20"/>
                <w:szCs w:val="20"/>
                <w:highlight w:val="yellow"/>
                <w:lang w:val="ro-MD"/>
              </w:rPr>
            </w:pPr>
            <w:r w:rsidRPr="00696694">
              <w:rPr>
                <w:i/>
                <w:iCs/>
                <w:color w:val="000000"/>
                <w:sz w:val="20"/>
                <w:szCs w:val="20"/>
              </w:rPr>
              <w:t>2.376,8</w:t>
            </w:r>
          </w:p>
        </w:tc>
        <w:tc>
          <w:tcPr>
            <w:tcW w:w="712" w:type="dxa"/>
            <w:tcBorders>
              <w:top w:val="single" w:sz="4" w:space="0" w:color="000000"/>
              <w:left w:val="nil"/>
              <w:bottom w:val="single" w:sz="4" w:space="0" w:color="000000"/>
              <w:right w:val="single" w:sz="4" w:space="0" w:color="000000"/>
            </w:tcBorders>
            <w:shd w:val="clear" w:color="auto" w:fill="auto"/>
            <w:noWrap/>
            <w:vAlign w:val="bottom"/>
          </w:tcPr>
          <w:p w14:paraId="0BF2E356" w14:textId="77777777" w:rsidR="005E6F52" w:rsidRPr="00696694" w:rsidRDefault="005E6F52" w:rsidP="00DB6B76">
            <w:pPr>
              <w:jc w:val="right"/>
              <w:rPr>
                <w:sz w:val="20"/>
                <w:szCs w:val="20"/>
                <w:highlight w:val="yellow"/>
                <w:lang w:val="ro-MD"/>
              </w:rPr>
            </w:pPr>
            <w:r w:rsidRPr="00696694">
              <w:rPr>
                <w:i/>
                <w:iCs/>
                <w:color w:val="000000"/>
                <w:sz w:val="20"/>
                <w:szCs w:val="20"/>
              </w:rPr>
              <w:t>103,7</w:t>
            </w:r>
          </w:p>
        </w:tc>
      </w:tr>
      <w:tr w:rsidR="005E6F52" w:rsidRPr="00926EE4" w14:paraId="143C1A23" w14:textId="77777777" w:rsidTr="00DB6B76">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51844C2F" w14:textId="77777777" w:rsidR="005E6F52" w:rsidRPr="00926EE4" w:rsidRDefault="005E6F52" w:rsidP="00DB6B76">
            <w:pPr>
              <w:spacing w:line="276" w:lineRule="auto"/>
              <w:ind w:firstLineChars="100" w:firstLine="200"/>
              <w:rPr>
                <w:i/>
                <w:iCs/>
                <w:color w:val="000000"/>
                <w:sz w:val="20"/>
                <w:szCs w:val="20"/>
                <w:lang w:val="ro-MD" w:eastAsia="en-GB"/>
              </w:rPr>
            </w:pPr>
            <w:r w:rsidRPr="00926EE4">
              <w:rPr>
                <w:i/>
                <w:iCs/>
                <w:color w:val="000000"/>
                <w:sz w:val="20"/>
                <w:szCs w:val="20"/>
                <w:lang w:val="ro-MD" w:eastAsia="en-GB"/>
              </w:rPr>
              <w:t xml:space="preserve"> inclusiv transferuri între bugete</w:t>
            </w:r>
          </w:p>
        </w:tc>
        <w:tc>
          <w:tcPr>
            <w:tcW w:w="1016" w:type="dxa"/>
            <w:tcBorders>
              <w:top w:val="nil"/>
              <w:left w:val="single" w:sz="4" w:space="0" w:color="000000"/>
              <w:bottom w:val="single" w:sz="4" w:space="0" w:color="000000"/>
              <w:right w:val="single" w:sz="4" w:space="0" w:color="000000"/>
            </w:tcBorders>
            <w:shd w:val="clear" w:color="auto" w:fill="auto"/>
            <w:noWrap/>
            <w:vAlign w:val="bottom"/>
          </w:tcPr>
          <w:p w14:paraId="5B6B97B1" w14:textId="77777777" w:rsidR="005E6F52" w:rsidRPr="00696694" w:rsidRDefault="005E6F52" w:rsidP="00DB6B76">
            <w:pPr>
              <w:jc w:val="right"/>
              <w:rPr>
                <w:i/>
                <w:sz w:val="20"/>
                <w:szCs w:val="20"/>
                <w:lang w:val="ro-MD"/>
              </w:rPr>
            </w:pPr>
            <w:r w:rsidRPr="00696694">
              <w:rPr>
                <w:i/>
                <w:iCs/>
                <w:color w:val="000000"/>
                <w:sz w:val="20"/>
                <w:szCs w:val="20"/>
              </w:rPr>
              <w:t>15,4</w:t>
            </w:r>
          </w:p>
        </w:tc>
        <w:tc>
          <w:tcPr>
            <w:tcW w:w="1016" w:type="dxa"/>
            <w:tcBorders>
              <w:top w:val="nil"/>
              <w:left w:val="nil"/>
              <w:bottom w:val="single" w:sz="4" w:space="0" w:color="000000"/>
              <w:right w:val="single" w:sz="4" w:space="0" w:color="000000"/>
            </w:tcBorders>
            <w:shd w:val="clear" w:color="auto" w:fill="auto"/>
            <w:noWrap/>
            <w:vAlign w:val="bottom"/>
          </w:tcPr>
          <w:p w14:paraId="49A74900" w14:textId="77777777" w:rsidR="005E6F52" w:rsidRPr="00696694" w:rsidRDefault="005E6F52" w:rsidP="00DB6B76">
            <w:pPr>
              <w:jc w:val="right"/>
              <w:rPr>
                <w:i/>
                <w:sz w:val="20"/>
                <w:szCs w:val="20"/>
                <w:lang w:val="ro-MD"/>
              </w:rPr>
            </w:pPr>
            <w:r w:rsidRPr="00696694">
              <w:rPr>
                <w:i/>
                <w:iCs/>
                <w:color w:val="000000"/>
                <w:sz w:val="20"/>
                <w:szCs w:val="20"/>
              </w:rPr>
              <w:t>18,8</w:t>
            </w:r>
          </w:p>
        </w:tc>
        <w:tc>
          <w:tcPr>
            <w:tcW w:w="1082" w:type="dxa"/>
            <w:tcBorders>
              <w:top w:val="nil"/>
              <w:left w:val="nil"/>
              <w:bottom w:val="single" w:sz="4" w:space="0" w:color="000000"/>
              <w:right w:val="single" w:sz="4" w:space="0" w:color="000000"/>
            </w:tcBorders>
            <w:shd w:val="clear" w:color="auto" w:fill="auto"/>
            <w:noWrap/>
            <w:vAlign w:val="bottom"/>
          </w:tcPr>
          <w:p w14:paraId="31A86DD3" w14:textId="77777777" w:rsidR="005E6F52" w:rsidRPr="00696694" w:rsidRDefault="005E6F52" w:rsidP="00DB6B76">
            <w:pPr>
              <w:jc w:val="right"/>
              <w:rPr>
                <w:i/>
                <w:sz w:val="20"/>
                <w:szCs w:val="20"/>
                <w:lang w:val="ro-MD"/>
              </w:rPr>
            </w:pPr>
            <w:r w:rsidRPr="00696694">
              <w:rPr>
                <w:i/>
                <w:iCs/>
                <w:color w:val="000000"/>
                <w:sz w:val="20"/>
                <w:szCs w:val="20"/>
              </w:rPr>
              <w:t>8,5</w:t>
            </w:r>
          </w:p>
        </w:tc>
        <w:tc>
          <w:tcPr>
            <w:tcW w:w="1129" w:type="dxa"/>
            <w:tcBorders>
              <w:top w:val="nil"/>
              <w:left w:val="nil"/>
              <w:bottom w:val="single" w:sz="4" w:space="0" w:color="000000"/>
              <w:right w:val="single" w:sz="4" w:space="0" w:color="000000"/>
            </w:tcBorders>
            <w:shd w:val="clear" w:color="auto" w:fill="auto"/>
            <w:noWrap/>
            <w:vAlign w:val="bottom"/>
          </w:tcPr>
          <w:p w14:paraId="258A15EA" w14:textId="77777777" w:rsidR="005E6F52" w:rsidRPr="00696694" w:rsidRDefault="005E6F52" w:rsidP="00DB6B76">
            <w:pPr>
              <w:jc w:val="right"/>
              <w:rPr>
                <w:i/>
                <w:sz w:val="20"/>
                <w:szCs w:val="20"/>
                <w:lang w:val="ro-MD"/>
              </w:rPr>
            </w:pPr>
            <w:r w:rsidRPr="00696694">
              <w:rPr>
                <w:i/>
                <w:iCs/>
                <w:color w:val="000000"/>
                <w:sz w:val="20"/>
                <w:szCs w:val="20"/>
              </w:rPr>
              <w:t>5,9</w:t>
            </w:r>
          </w:p>
        </w:tc>
        <w:tc>
          <w:tcPr>
            <w:tcW w:w="1029" w:type="dxa"/>
            <w:tcBorders>
              <w:top w:val="nil"/>
              <w:left w:val="nil"/>
              <w:bottom w:val="single" w:sz="4" w:space="0" w:color="000000"/>
              <w:right w:val="single" w:sz="4" w:space="0" w:color="000000"/>
            </w:tcBorders>
            <w:shd w:val="clear" w:color="auto" w:fill="auto"/>
            <w:noWrap/>
            <w:vAlign w:val="bottom"/>
          </w:tcPr>
          <w:p w14:paraId="3D7778D1" w14:textId="77777777" w:rsidR="005E6F52" w:rsidRPr="00696694" w:rsidRDefault="005E6F52" w:rsidP="00DB6B76">
            <w:pPr>
              <w:jc w:val="right"/>
              <w:rPr>
                <w:i/>
                <w:sz w:val="20"/>
                <w:szCs w:val="20"/>
                <w:lang w:val="ro-MD"/>
              </w:rPr>
            </w:pPr>
            <w:r w:rsidRPr="00696694">
              <w:rPr>
                <w:i/>
                <w:iCs/>
                <w:color w:val="000000"/>
                <w:sz w:val="20"/>
                <w:szCs w:val="20"/>
              </w:rPr>
              <w:t>-2,6</w:t>
            </w:r>
          </w:p>
        </w:tc>
        <w:tc>
          <w:tcPr>
            <w:tcW w:w="714" w:type="dxa"/>
            <w:tcBorders>
              <w:top w:val="nil"/>
              <w:left w:val="nil"/>
              <w:bottom w:val="single" w:sz="4" w:space="0" w:color="000000"/>
              <w:right w:val="single" w:sz="4" w:space="0" w:color="000000"/>
            </w:tcBorders>
            <w:shd w:val="clear" w:color="auto" w:fill="auto"/>
            <w:noWrap/>
            <w:vAlign w:val="bottom"/>
          </w:tcPr>
          <w:p w14:paraId="2B62B65B" w14:textId="77777777" w:rsidR="005E6F52" w:rsidRPr="00696694" w:rsidRDefault="005E6F52" w:rsidP="00DB6B76">
            <w:pPr>
              <w:jc w:val="right"/>
              <w:rPr>
                <w:i/>
                <w:sz w:val="20"/>
                <w:szCs w:val="20"/>
                <w:highlight w:val="yellow"/>
                <w:lang w:val="ro-MD"/>
              </w:rPr>
            </w:pPr>
            <w:r w:rsidRPr="00696694">
              <w:rPr>
                <w:i/>
                <w:iCs/>
                <w:color w:val="000000"/>
                <w:sz w:val="20"/>
                <w:szCs w:val="20"/>
              </w:rPr>
              <w:t>69,4</w:t>
            </w:r>
          </w:p>
        </w:tc>
        <w:tc>
          <w:tcPr>
            <w:tcW w:w="936" w:type="dxa"/>
            <w:tcBorders>
              <w:top w:val="nil"/>
              <w:left w:val="nil"/>
              <w:bottom w:val="single" w:sz="4" w:space="0" w:color="000000"/>
              <w:right w:val="single" w:sz="4" w:space="0" w:color="000000"/>
            </w:tcBorders>
            <w:shd w:val="clear" w:color="auto" w:fill="auto"/>
            <w:noWrap/>
            <w:vAlign w:val="bottom"/>
          </w:tcPr>
          <w:p w14:paraId="04FA7F07" w14:textId="77777777" w:rsidR="005E6F52" w:rsidRPr="00696694" w:rsidRDefault="005E6F52" w:rsidP="00DB6B76">
            <w:pPr>
              <w:jc w:val="right"/>
              <w:rPr>
                <w:i/>
                <w:sz w:val="20"/>
                <w:szCs w:val="20"/>
                <w:highlight w:val="yellow"/>
                <w:lang w:val="ro-MD"/>
              </w:rPr>
            </w:pPr>
            <w:r w:rsidRPr="00696694">
              <w:rPr>
                <w:i/>
                <w:iCs/>
                <w:color w:val="000000"/>
                <w:sz w:val="20"/>
                <w:szCs w:val="20"/>
              </w:rPr>
              <w:t>-9,5</w:t>
            </w:r>
          </w:p>
        </w:tc>
        <w:tc>
          <w:tcPr>
            <w:tcW w:w="712" w:type="dxa"/>
            <w:tcBorders>
              <w:top w:val="nil"/>
              <w:left w:val="nil"/>
              <w:bottom w:val="single" w:sz="4" w:space="0" w:color="000000"/>
              <w:right w:val="single" w:sz="4" w:space="0" w:color="000000"/>
            </w:tcBorders>
            <w:shd w:val="clear" w:color="auto" w:fill="auto"/>
            <w:noWrap/>
            <w:vAlign w:val="bottom"/>
          </w:tcPr>
          <w:p w14:paraId="18E7EB57" w14:textId="77777777" w:rsidR="005E6F52" w:rsidRPr="00696694" w:rsidRDefault="005E6F52" w:rsidP="00DB6B76">
            <w:pPr>
              <w:jc w:val="center"/>
              <w:rPr>
                <w:i/>
                <w:iCs/>
                <w:color w:val="000000"/>
                <w:sz w:val="20"/>
                <w:szCs w:val="20"/>
                <w:lang w:val="ro-MD"/>
              </w:rPr>
            </w:pPr>
            <w:r w:rsidRPr="00696694">
              <w:rPr>
                <w:i/>
                <w:iCs/>
                <w:color w:val="000000"/>
                <w:sz w:val="20"/>
                <w:szCs w:val="20"/>
              </w:rPr>
              <w:t>38,3</w:t>
            </w:r>
          </w:p>
        </w:tc>
      </w:tr>
      <w:tr w:rsidR="005E6F52" w:rsidRPr="00926EE4" w14:paraId="3499F733" w14:textId="77777777" w:rsidTr="00DB6B76">
        <w:trPr>
          <w:trHeight w:val="532"/>
        </w:trPr>
        <w:tc>
          <w:tcPr>
            <w:tcW w:w="2274" w:type="dxa"/>
            <w:tcBorders>
              <w:top w:val="nil"/>
              <w:left w:val="single" w:sz="4" w:space="0" w:color="auto"/>
              <w:bottom w:val="single" w:sz="4" w:space="0" w:color="auto"/>
              <w:right w:val="single" w:sz="4" w:space="0" w:color="auto"/>
            </w:tcBorders>
            <w:shd w:val="clear" w:color="auto" w:fill="auto"/>
            <w:vAlign w:val="bottom"/>
            <w:hideMark/>
          </w:tcPr>
          <w:p w14:paraId="60C366A9" w14:textId="77777777" w:rsidR="005E6F52" w:rsidRPr="00926EE4" w:rsidRDefault="005E6F52" w:rsidP="00DB6B76">
            <w:pPr>
              <w:spacing w:line="276" w:lineRule="auto"/>
              <w:ind w:firstLine="171"/>
              <w:rPr>
                <w:i/>
                <w:iCs/>
                <w:color w:val="000000"/>
                <w:sz w:val="20"/>
                <w:szCs w:val="20"/>
                <w:lang w:val="ro-MD" w:eastAsia="en-GB"/>
              </w:rPr>
            </w:pPr>
            <w:r w:rsidRPr="00926EE4">
              <w:rPr>
                <w:i/>
                <w:iCs/>
                <w:color w:val="000000"/>
                <w:sz w:val="18"/>
                <w:szCs w:val="18"/>
                <w:lang w:val="ro-MD" w:eastAsia="en-GB"/>
              </w:rPr>
              <w:t xml:space="preserve"> </w:t>
            </w:r>
            <w:r w:rsidRPr="00926EE4">
              <w:rPr>
                <w:i/>
                <w:iCs/>
                <w:color w:val="000000"/>
                <w:sz w:val="20"/>
                <w:szCs w:val="20"/>
                <w:lang w:val="ro-MD" w:eastAsia="en-GB"/>
              </w:rPr>
              <w:t>inclusiv dobînzi din împrumuturile recreditate a bugetelor de alt nivel</w:t>
            </w:r>
          </w:p>
        </w:tc>
        <w:tc>
          <w:tcPr>
            <w:tcW w:w="1016" w:type="dxa"/>
            <w:tcBorders>
              <w:top w:val="nil"/>
              <w:left w:val="single" w:sz="4" w:space="0" w:color="000000"/>
              <w:bottom w:val="single" w:sz="4" w:space="0" w:color="000000"/>
              <w:right w:val="single" w:sz="4" w:space="0" w:color="000000"/>
            </w:tcBorders>
            <w:shd w:val="clear" w:color="auto" w:fill="auto"/>
            <w:noWrap/>
            <w:vAlign w:val="bottom"/>
          </w:tcPr>
          <w:p w14:paraId="43465934" w14:textId="77777777" w:rsidR="005E6F52" w:rsidRPr="00696694" w:rsidRDefault="005E6F52" w:rsidP="00DB6B76">
            <w:pPr>
              <w:jc w:val="right"/>
              <w:rPr>
                <w:i/>
                <w:sz w:val="20"/>
                <w:szCs w:val="20"/>
                <w:lang w:val="ro-MD"/>
              </w:rPr>
            </w:pPr>
            <w:r w:rsidRPr="00696694">
              <w:rPr>
                <w:i/>
                <w:iCs/>
                <w:color w:val="000000"/>
                <w:sz w:val="20"/>
                <w:szCs w:val="20"/>
              </w:rPr>
              <w:t>6,0</w:t>
            </w:r>
          </w:p>
        </w:tc>
        <w:tc>
          <w:tcPr>
            <w:tcW w:w="1016" w:type="dxa"/>
            <w:tcBorders>
              <w:top w:val="nil"/>
              <w:left w:val="nil"/>
              <w:bottom w:val="single" w:sz="4" w:space="0" w:color="000000"/>
              <w:right w:val="single" w:sz="4" w:space="0" w:color="000000"/>
            </w:tcBorders>
            <w:shd w:val="clear" w:color="auto" w:fill="auto"/>
            <w:noWrap/>
            <w:vAlign w:val="bottom"/>
          </w:tcPr>
          <w:p w14:paraId="7CD90ABC" w14:textId="77777777" w:rsidR="005E6F52" w:rsidRPr="00696694" w:rsidRDefault="005E6F52" w:rsidP="00DB6B76">
            <w:pPr>
              <w:jc w:val="right"/>
              <w:rPr>
                <w:sz w:val="20"/>
                <w:szCs w:val="20"/>
                <w:lang w:val="ro-MD"/>
              </w:rPr>
            </w:pPr>
            <w:r>
              <w:rPr>
                <w:i/>
                <w:iCs/>
                <w:color w:val="000000"/>
                <w:sz w:val="20"/>
                <w:szCs w:val="20"/>
              </w:rPr>
              <w:t>-</w:t>
            </w:r>
            <w:r w:rsidRPr="00696694">
              <w:rPr>
                <w:i/>
                <w:iCs/>
                <w:color w:val="000000"/>
                <w:sz w:val="20"/>
                <w:szCs w:val="20"/>
              </w:rPr>
              <w:t> </w:t>
            </w:r>
          </w:p>
        </w:tc>
        <w:tc>
          <w:tcPr>
            <w:tcW w:w="1082" w:type="dxa"/>
            <w:tcBorders>
              <w:top w:val="nil"/>
              <w:left w:val="nil"/>
              <w:bottom w:val="single" w:sz="4" w:space="0" w:color="000000"/>
              <w:right w:val="single" w:sz="4" w:space="0" w:color="000000"/>
            </w:tcBorders>
            <w:shd w:val="clear" w:color="auto" w:fill="auto"/>
            <w:noWrap/>
            <w:vAlign w:val="bottom"/>
          </w:tcPr>
          <w:p w14:paraId="2D7DCF40" w14:textId="77777777" w:rsidR="005E6F52" w:rsidRPr="00696694" w:rsidRDefault="005E6F52" w:rsidP="00DB6B76">
            <w:pPr>
              <w:jc w:val="right"/>
              <w:rPr>
                <w:i/>
                <w:sz w:val="20"/>
                <w:szCs w:val="20"/>
                <w:lang w:val="ro-MD"/>
              </w:rPr>
            </w:pPr>
            <w:r>
              <w:rPr>
                <w:i/>
                <w:iCs/>
                <w:color w:val="000000"/>
                <w:sz w:val="20"/>
                <w:szCs w:val="20"/>
              </w:rPr>
              <w:t>5,5</w:t>
            </w:r>
          </w:p>
        </w:tc>
        <w:tc>
          <w:tcPr>
            <w:tcW w:w="1129" w:type="dxa"/>
            <w:tcBorders>
              <w:top w:val="nil"/>
              <w:left w:val="nil"/>
              <w:bottom w:val="single" w:sz="4" w:space="0" w:color="000000"/>
              <w:right w:val="single" w:sz="4" w:space="0" w:color="000000"/>
            </w:tcBorders>
            <w:shd w:val="clear" w:color="auto" w:fill="auto"/>
            <w:noWrap/>
            <w:vAlign w:val="bottom"/>
          </w:tcPr>
          <w:p w14:paraId="4E8494F4" w14:textId="77777777" w:rsidR="005E6F52" w:rsidRPr="00696694" w:rsidRDefault="005E6F52" w:rsidP="00DB6B76">
            <w:pPr>
              <w:jc w:val="right"/>
              <w:rPr>
                <w:i/>
                <w:sz w:val="20"/>
                <w:szCs w:val="20"/>
                <w:lang w:val="ro-MD"/>
              </w:rPr>
            </w:pPr>
            <w:r w:rsidRPr="00696694">
              <w:rPr>
                <w:i/>
                <w:iCs/>
                <w:color w:val="000000"/>
                <w:sz w:val="20"/>
                <w:szCs w:val="20"/>
              </w:rPr>
              <w:t>5,5</w:t>
            </w:r>
          </w:p>
        </w:tc>
        <w:tc>
          <w:tcPr>
            <w:tcW w:w="1029" w:type="dxa"/>
            <w:tcBorders>
              <w:top w:val="nil"/>
              <w:left w:val="nil"/>
              <w:bottom w:val="single" w:sz="4" w:space="0" w:color="000000"/>
              <w:right w:val="single" w:sz="4" w:space="0" w:color="000000"/>
            </w:tcBorders>
            <w:shd w:val="clear" w:color="auto" w:fill="auto"/>
            <w:noWrap/>
            <w:vAlign w:val="bottom"/>
          </w:tcPr>
          <w:p w14:paraId="4F533227" w14:textId="77777777" w:rsidR="005E6F52" w:rsidRPr="00696694" w:rsidRDefault="005E6F52" w:rsidP="00DB6B76">
            <w:pPr>
              <w:jc w:val="right"/>
              <w:rPr>
                <w:i/>
                <w:sz w:val="20"/>
                <w:szCs w:val="20"/>
                <w:lang w:val="ro-MD"/>
              </w:rPr>
            </w:pPr>
            <w:r w:rsidRPr="00696694">
              <w:rPr>
                <w:i/>
                <w:iCs/>
                <w:color w:val="000000"/>
                <w:sz w:val="20"/>
                <w:szCs w:val="20"/>
              </w:rPr>
              <w:t>1,6</w:t>
            </w:r>
          </w:p>
        </w:tc>
        <w:tc>
          <w:tcPr>
            <w:tcW w:w="714" w:type="dxa"/>
            <w:tcBorders>
              <w:top w:val="nil"/>
              <w:left w:val="nil"/>
              <w:bottom w:val="single" w:sz="4" w:space="0" w:color="000000"/>
              <w:right w:val="single" w:sz="4" w:space="0" w:color="000000"/>
            </w:tcBorders>
            <w:shd w:val="clear" w:color="auto" w:fill="auto"/>
            <w:noWrap/>
            <w:vAlign w:val="bottom"/>
          </w:tcPr>
          <w:p w14:paraId="45B7D005" w14:textId="77777777" w:rsidR="005E6F52" w:rsidRPr="00696694" w:rsidRDefault="005E6F52" w:rsidP="00DB6B76">
            <w:pPr>
              <w:jc w:val="right"/>
              <w:rPr>
                <w:i/>
                <w:sz w:val="20"/>
                <w:szCs w:val="20"/>
                <w:highlight w:val="yellow"/>
                <w:lang w:val="ro-MD"/>
              </w:rPr>
            </w:pPr>
            <w:r w:rsidRPr="00696694">
              <w:rPr>
                <w:i/>
                <w:iCs/>
                <w:color w:val="000000"/>
                <w:sz w:val="20"/>
                <w:szCs w:val="20"/>
              </w:rPr>
              <w:t>141,0</w:t>
            </w:r>
          </w:p>
        </w:tc>
        <w:tc>
          <w:tcPr>
            <w:tcW w:w="936" w:type="dxa"/>
            <w:tcBorders>
              <w:top w:val="nil"/>
              <w:left w:val="nil"/>
              <w:bottom w:val="single" w:sz="4" w:space="0" w:color="000000"/>
              <w:right w:val="single" w:sz="4" w:space="0" w:color="000000"/>
            </w:tcBorders>
            <w:shd w:val="clear" w:color="auto" w:fill="auto"/>
            <w:noWrap/>
            <w:vAlign w:val="bottom"/>
          </w:tcPr>
          <w:p w14:paraId="37B41F17" w14:textId="77777777" w:rsidR="005E6F52" w:rsidRPr="00696694" w:rsidRDefault="005E6F52" w:rsidP="00DB6B76">
            <w:pPr>
              <w:jc w:val="right"/>
              <w:rPr>
                <w:i/>
                <w:sz w:val="20"/>
                <w:szCs w:val="20"/>
                <w:highlight w:val="yellow"/>
                <w:lang w:val="ro-MD"/>
              </w:rPr>
            </w:pPr>
            <w:r w:rsidRPr="00696694">
              <w:rPr>
                <w:i/>
                <w:iCs/>
                <w:color w:val="000000"/>
                <w:sz w:val="20"/>
                <w:szCs w:val="20"/>
              </w:rPr>
              <w:t>-0,5</w:t>
            </w:r>
          </w:p>
        </w:tc>
        <w:tc>
          <w:tcPr>
            <w:tcW w:w="712" w:type="dxa"/>
            <w:tcBorders>
              <w:top w:val="nil"/>
              <w:left w:val="nil"/>
              <w:bottom w:val="single" w:sz="4" w:space="0" w:color="000000"/>
              <w:right w:val="single" w:sz="4" w:space="0" w:color="000000"/>
            </w:tcBorders>
            <w:shd w:val="clear" w:color="auto" w:fill="auto"/>
            <w:noWrap/>
            <w:vAlign w:val="bottom"/>
          </w:tcPr>
          <w:p w14:paraId="141995F1" w14:textId="77777777" w:rsidR="005E6F52" w:rsidRPr="00696694" w:rsidRDefault="005E6F52" w:rsidP="00DB6B76">
            <w:pPr>
              <w:jc w:val="right"/>
              <w:rPr>
                <w:i/>
                <w:sz w:val="20"/>
                <w:szCs w:val="20"/>
                <w:highlight w:val="yellow"/>
                <w:lang w:val="ro-MD"/>
              </w:rPr>
            </w:pPr>
            <w:r w:rsidRPr="00696694">
              <w:rPr>
                <w:i/>
                <w:iCs/>
                <w:color w:val="000000"/>
                <w:sz w:val="20"/>
                <w:szCs w:val="20"/>
              </w:rPr>
              <w:t>91,7</w:t>
            </w:r>
          </w:p>
        </w:tc>
      </w:tr>
      <w:tr w:rsidR="005E6F52" w:rsidRPr="00926EE4" w14:paraId="56833235" w14:textId="77777777" w:rsidTr="00DB6B76">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11AD1F4B" w14:textId="77777777" w:rsidR="005E6F52" w:rsidRPr="00926EE4" w:rsidRDefault="005E6F52" w:rsidP="00DB6B76">
            <w:pPr>
              <w:spacing w:line="276" w:lineRule="auto"/>
              <w:rPr>
                <w:color w:val="000000"/>
                <w:sz w:val="20"/>
                <w:szCs w:val="20"/>
                <w:lang w:val="ro-MD" w:eastAsia="en-GB"/>
              </w:rPr>
            </w:pPr>
            <w:r w:rsidRPr="00926EE4">
              <w:rPr>
                <w:color w:val="000000"/>
                <w:sz w:val="20"/>
                <w:szCs w:val="20"/>
                <w:lang w:val="ro-MD" w:eastAsia="en-GB"/>
              </w:rPr>
              <w:t>Cheltuieli</w:t>
            </w:r>
          </w:p>
        </w:tc>
        <w:tc>
          <w:tcPr>
            <w:tcW w:w="1016" w:type="dxa"/>
            <w:tcBorders>
              <w:top w:val="nil"/>
              <w:left w:val="single" w:sz="4" w:space="0" w:color="000000"/>
              <w:bottom w:val="single" w:sz="4" w:space="0" w:color="000000"/>
              <w:right w:val="single" w:sz="4" w:space="0" w:color="000000"/>
            </w:tcBorders>
            <w:shd w:val="clear" w:color="auto" w:fill="auto"/>
            <w:noWrap/>
            <w:vAlign w:val="bottom"/>
          </w:tcPr>
          <w:p w14:paraId="399649D4" w14:textId="77777777" w:rsidR="005E6F52" w:rsidRPr="00696694" w:rsidRDefault="005E6F52" w:rsidP="00DB6B76">
            <w:pPr>
              <w:jc w:val="right"/>
              <w:rPr>
                <w:sz w:val="20"/>
                <w:szCs w:val="20"/>
                <w:lang w:val="ro-MD"/>
              </w:rPr>
            </w:pPr>
            <w:r w:rsidRPr="00696694">
              <w:rPr>
                <w:color w:val="000000"/>
                <w:sz w:val="20"/>
                <w:szCs w:val="20"/>
              </w:rPr>
              <w:t>80.727,2</w:t>
            </w:r>
          </w:p>
        </w:tc>
        <w:tc>
          <w:tcPr>
            <w:tcW w:w="1016" w:type="dxa"/>
            <w:tcBorders>
              <w:top w:val="nil"/>
              <w:left w:val="nil"/>
              <w:bottom w:val="single" w:sz="4" w:space="0" w:color="000000"/>
              <w:right w:val="single" w:sz="4" w:space="0" w:color="000000"/>
            </w:tcBorders>
            <w:shd w:val="clear" w:color="auto" w:fill="auto"/>
            <w:noWrap/>
            <w:vAlign w:val="bottom"/>
          </w:tcPr>
          <w:p w14:paraId="559B0BBA" w14:textId="77777777" w:rsidR="005E6F52" w:rsidRPr="00696694" w:rsidRDefault="005E6F52" w:rsidP="00DB6B76">
            <w:pPr>
              <w:jc w:val="right"/>
              <w:rPr>
                <w:sz w:val="20"/>
                <w:szCs w:val="20"/>
                <w:lang w:val="ro-MD"/>
              </w:rPr>
            </w:pPr>
            <w:r w:rsidRPr="00696694">
              <w:rPr>
                <w:color w:val="000000"/>
                <w:sz w:val="20"/>
                <w:szCs w:val="20"/>
              </w:rPr>
              <w:t>82.222,0</w:t>
            </w:r>
          </w:p>
        </w:tc>
        <w:tc>
          <w:tcPr>
            <w:tcW w:w="1082" w:type="dxa"/>
            <w:tcBorders>
              <w:top w:val="nil"/>
              <w:left w:val="nil"/>
              <w:bottom w:val="single" w:sz="4" w:space="0" w:color="000000"/>
              <w:right w:val="single" w:sz="4" w:space="0" w:color="000000"/>
            </w:tcBorders>
            <w:shd w:val="clear" w:color="auto" w:fill="auto"/>
            <w:noWrap/>
            <w:vAlign w:val="bottom"/>
          </w:tcPr>
          <w:p w14:paraId="381DC3E0" w14:textId="77777777" w:rsidR="005E6F52" w:rsidRPr="00696694" w:rsidRDefault="005E6F52" w:rsidP="00DB6B76">
            <w:pPr>
              <w:jc w:val="right"/>
              <w:rPr>
                <w:sz w:val="20"/>
                <w:szCs w:val="20"/>
                <w:lang w:val="ro-MD"/>
              </w:rPr>
            </w:pPr>
            <w:r w:rsidRPr="00696694">
              <w:rPr>
                <w:color w:val="000000"/>
                <w:sz w:val="20"/>
                <w:szCs w:val="20"/>
              </w:rPr>
              <w:t>82.115,3</w:t>
            </w:r>
          </w:p>
        </w:tc>
        <w:tc>
          <w:tcPr>
            <w:tcW w:w="1129" w:type="dxa"/>
            <w:tcBorders>
              <w:top w:val="nil"/>
              <w:left w:val="nil"/>
              <w:bottom w:val="single" w:sz="4" w:space="0" w:color="000000"/>
              <w:right w:val="single" w:sz="4" w:space="0" w:color="000000"/>
            </w:tcBorders>
            <w:shd w:val="clear" w:color="auto" w:fill="auto"/>
            <w:noWrap/>
            <w:vAlign w:val="bottom"/>
          </w:tcPr>
          <w:p w14:paraId="68F03207" w14:textId="77777777" w:rsidR="005E6F52" w:rsidRPr="00696694" w:rsidRDefault="005E6F52" w:rsidP="00DB6B76">
            <w:pPr>
              <w:jc w:val="right"/>
              <w:rPr>
                <w:sz w:val="20"/>
                <w:szCs w:val="20"/>
                <w:lang w:val="ro-MD"/>
              </w:rPr>
            </w:pPr>
            <w:r w:rsidRPr="00696694">
              <w:rPr>
                <w:color w:val="000000"/>
                <w:sz w:val="20"/>
                <w:szCs w:val="20"/>
              </w:rPr>
              <w:t>80.070,1</w:t>
            </w:r>
          </w:p>
        </w:tc>
        <w:tc>
          <w:tcPr>
            <w:tcW w:w="1029" w:type="dxa"/>
            <w:tcBorders>
              <w:top w:val="nil"/>
              <w:left w:val="nil"/>
              <w:bottom w:val="single" w:sz="4" w:space="0" w:color="000000"/>
              <w:right w:val="single" w:sz="4" w:space="0" w:color="000000"/>
            </w:tcBorders>
            <w:shd w:val="clear" w:color="auto" w:fill="auto"/>
            <w:noWrap/>
            <w:vAlign w:val="bottom"/>
          </w:tcPr>
          <w:p w14:paraId="61BC2596" w14:textId="77777777" w:rsidR="005E6F52" w:rsidRPr="00696694" w:rsidRDefault="005E6F52" w:rsidP="00DB6B76">
            <w:pPr>
              <w:jc w:val="right"/>
              <w:rPr>
                <w:sz w:val="20"/>
                <w:szCs w:val="20"/>
                <w:lang w:val="ro-MD"/>
              </w:rPr>
            </w:pPr>
            <w:r w:rsidRPr="00696694">
              <w:rPr>
                <w:i/>
                <w:iCs/>
                <w:color w:val="000000"/>
                <w:sz w:val="20"/>
                <w:szCs w:val="20"/>
              </w:rPr>
              <w:t>-2.045,2</w:t>
            </w:r>
          </w:p>
        </w:tc>
        <w:tc>
          <w:tcPr>
            <w:tcW w:w="714" w:type="dxa"/>
            <w:tcBorders>
              <w:top w:val="nil"/>
              <w:left w:val="nil"/>
              <w:bottom w:val="single" w:sz="4" w:space="0" w:color="000000"/>
              <w:right w:val="single" w:sz="4" w:space="0" w:color="000000"/>
            </w:tcBorders>
            <w:shd w:val="clear" w:color="auto" w:fill="auto"/>
            <w:noWrap/>
            <w:vAlign w:val="bottom"/>
          </w:tcPr>
          <w:p w14:paraId="09FACCAE" w14:textId="77777777" w:rsidR="005E6F52" w:rsidRPr="00696694" w:rsidRDefault="005E6F52" w:rsidP="00DB6B76">
            <w:pPr>
              <w:jc w:val="right"/>
              <w:rPr>
                <w:sz w:val="20"/>
                <w:szCs w:val="20"/>
                <w:highlight w:val="yellow"/>
                <w:lang w:val="ro-MD"/>
              </w:rPr>
            </w:pPr>
            <w:r w:rsidRPr="00696694">
              <w:rPr>
                <w:i/>
                <w:iCs/>
                <w:color w:val="000000"/>
                <w:sz w:val="20"/>
                <w:szCs w:val="20"/>
              </w:rPr>
              <w:t>97,5</w:t>
            </w:r>
          </w:p>
        </w:tc>
        <w:tc>
          <w:tcPr>
            <w:tcW w:w="936" w:type="dxa"/>
            <w:tcBorders>
              <w:top w:val="nil"/>
              <w:left w:val="nil"/>
              <w:bottom w:val="single" w:sz="4" w:space="0" w:color="000000"/>
              <w:right w:val="single" w:sz="4" w:space="0" w:color="000000"/>
            </w:tcBorders>
            <w:shd w:val="clear" w:color="auto" w:fill="auto"/>
            <w:noWrap/>
            <w:vAlign w:val="bottom"/>
          </w:tcPr>
          <w:p w14:paraId="758AD2E0" w14:textId="77777777" w:rsidR="005E6F52" w:rsidRPr="00696694" w:rsidRDefault="005E6F52" w:rsidP="00DB6B76">
            <w:pPr>
              <w:jc w:val="right"/>
              <w:rPr>
                <w:sz w:val="20"/>
                <w:szCs w:val="20"/>
                <w:highlight w:val="yellow"/>
                <w:lang w:val="ro-MD"/>
              </w:rPr>
            </w:pPr>
            <w:r w:rsidRPr="00696694">
              <w:rPr>
                <w:i/>
                <w:iCs/>
                <w:color w:val="000000"/>
                <w:sz w:val="20"/>
                <w:szCs w:val="20"/>
              </w:rPr>
              <w:t>-657,1</w:t>
            </w:r>
          </w:p>
        </w:tc>
        <w:tc>
          <w:tcPr>
            <w:tcW w:w="712" w:type="dxa"/>
            <w:tcBorders>
              <w:top w:val="nil"/>
              <w:left w:val="nil"/>
              <w:bottom w:val="single" w:sz="4" w:space="0" w:color="000000"/>
              <w:right w:val="single" w:sz="4" w:space="0" w:color="000000"/>
            </w:tcBorders>
            <w:shd w:val="clear" w:color="auto" w:fill="auto"/>
            <w:noWrap/>
            <w:vAlign w:val="bottom"/>
          </w:tcPr>
          <w:p w14:paraId="69C8C6E5" w14:textId="77777777" w:rsidR="005E6F52" w:rsidRPr="00696694" w:rsidRDefault="005E6F52" w:rsidP="00DB6B76">
            <w:pPr>
              <w:jc w:val="right"/>
              <w:rPr>
                <w:sz w:val="20"/>
                <w:szCs w:val="20"/>
                <w:highlight w:val="yellow"/>
                <w:lang w:val="ro-MD"/>
              </w:rPr>
            </w:pPr>
            <w:r w:rsidRPr="00696694">
              <w:rPr>
                <w:i/>
                <w:iCs/>
                <w:color w:val="000000"/>
                <w:sz w:val="20"/>
                <w:szCs w:val="20"/>
              </w:rPr>
              <w:t>99,2</w:t>
            </w:r>
          </w:p>
        </w:tc>
      </w:tr>
      <w:tr w:rsidR="005E6F52" w:rsidRPr="00926EE4" w14:paraId="6B326899" w14:textId="77777777" w:rsidTr="00DB6B76">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0229EE21" w14:textId="77777777" w:rsidR="005E6F52" w:rsidRPr="00926EE4" w:rsidRDefault="005E6F52" w:rsidP="00DB6B76">
            <w:pPr>
              <w:spacing w:line="276" w:lineRule="auto"/>
              <w:ind w:firstLineChars="100" w:firstLine="200"/>
              <w:rPr>
                <w:i/>
                <w:iCs/>
                <w:color w:val="000000"/>
                <w:sz w:val="20"/>
                <w:szCs w:val="20"/>
                <w:lang w:val="ro-MD" w:eastAsia="en-GB"/>
              </w:rPr>
            </w:pPr>
            <w:r w:rsidRPr="00926EE4">
              <w:rPr>
                <w:i/>
                <w:iCs/>
                <w:color w:val="000000"/>
                <w:sz w:val="20"/>
                <w:szCs w:val="20"/>
                <w:lang w:val="ro-MD" w:eastAsia="en-GB"/>
              </w:rPr>
              <w:lastRenderedPageBreak/>
              <w:t>inclusiv transferuri între bugete</w:t>
            </w:r>
          </w:p>
        </w:tc>
        <w:tc>
          <w:tcPr>
            <w:tcW w:w="1016" w:type="dxa"/>
            <w:tcBorders>
              <w:top w:val="nil"/>
              <w:left w:val="single" w:sz="4" w:space="0" w:color="000000"/>
              <w:bottom w:val="single" w:sz="4" w:space="0" w:color="000000"/>
              <w:right w:val="single" w:sz="4" w:space="0" w:color="000000"/>
            </w:tcBorders>
            <w:shd w:val="clear" w:color="auto" w:fill="auto"/>
            <w:noWrap/>
            <w:vAlign w:val="bottom"/>
          </w:tcPr>
          <w:p w14:paraId="1DA1176C" w14:textId="77777777" w:rsidR="005E6F52" w:rsidRPr="00696694" w:rsidRDefault="005E6F52" w:rsidP="00DB6B76">
            <w:pPr>
              <w:jc w:val="right"/>
              <w:rPr>
                <w:i/>
                <w:sz w:val="20"/>
                <w:szCs w:val="20"/>
                <w:lang w:val="ro-MD"/>
              </w:rPr>
            </w:pPr>
            <w:r w:rsidRPr="00696694">
              <w:rPr>
                <w:i/>
                <w:iCs/>
                <w:color w:val="000000"/>
                <w:sz w:val="20"/>
                <w:szCs w:val="20"/>
              </w:rPr>
              <w:t>44.179,1</w:t>
            </w:r>
          </w:p>
        </w:tc>
        <w:tc>
          <w:tcPr>
            <w:tcW w:w="1016" w:type="dxa"/>
            <w:tcBorders>
              <w:top w:val="nil"/>
              <w:left w:val="nil"/>
              <w:bottom w:val="single" w:sz="4" w:space="0" w:color="000000"/>
              <w:right w:val="single" w:sz="4" w:space="0" w:color="000000"/>
            </w:tcBorders>
            <w:shd w:val="clear" w:color="auto" w:fill="auto"/>
            <w:noWrap/>
            <w:vAlign w:val="bottom"/>
          </w:tcPr>
          <w:p w14:paraId="480C3CE3" w14:textId="77777777" w:rsidR="005E6F52" w:rsidRPr="00696694" w:rsidRDefault="005E6F52" w:rsidP="00DB6B76">
            <w:pPr>
              <w:jc w:val="right"/>
              <w:rPr>
                <w:i/>
                <w:sz w:val="20"/>
                <w:szCs w:val="20"/>
                <w:lang w:val="ro-MD"/>
              </w:rPr>
            </w:pPr>
            <w:r w:rsidRPr="00696694">
              <w:rPr>
                <w:i/>
                <w:iCs/>
                <w:color w:val="000000"/>
                <w:sz w:val="20"/>
                <w:szCs w:val="20"/>
              </w:rPr>
              <w:t>43.389,5</w:t>
            </w:r>
          </w:p>
        </w:tc>
        <w:tc>
          <w:tcPr>
            <w:tcW w:w="1082" w:type="dxa"/>
            <w:tcBorders>
              <w:top w:val="nil"/>
              <w:left w:val="nil"/>
              <w:bottom w:val="single" w:sz="4" w:space="0" w:color="000000"/>
              <w:right w:val="single" w:sz="4" w:space="0" w:color="000000"/>
            </w:tcBorders>
            <w:shd w:val="clear" w:color="auto" w:fill="auto"/>
            <w:noWrap/>
            <w:vAlign w:val="bottom"/>
          </w:tcPr>
          <w:p w14:paraId="1888B938" w14:textId="77777777" w:rsidR="005E6F52" w:rsidRPr="00696694" w:rsidRDefault="005E6F52" w:rsidP="00DB6B76">
            <w:pPr>
              <w:jc w:val="right"/>
              <w:rPr>
                <w:i/>
                <w:sz w:val="20"/>
                <w:szCs w:val="20"/>
                <w:lang w:val="ro-MD"/>
              </w:rPr>
            </w:pPr>
            <w:r w:rsidRPr="00696694">
              <w:rPr>
                <w:i/>
                <w:iCs/>
                <w:color w:val="000000"/>
                <w:sz w:val="20"/>
                <w:szCs w:val="20"/>
              </w:rPr>
              <w:t>44.328,4</w:t>
            </w:r>
          </w:p>
        </w:tc>
        <w:tc>
          <w:tcPr>
            <w:tcW w:w="1129" w:type="dxa"/>
            <w:tcBorders>
              <w:top w:val="nil"/>
              <w:left w:val="nil"/>
              <w:bottom w:val="single" w:sz="4" w:space="0" w:color="000000"/>
              <w:right w:val="single" w:sz="4" w:space="0" w:color="000000"/>
            </w:tcBorders>
            <w:shd w:val="clear" w:color="auto" w:fill="auto"/>
            <w:noWrap/>
            <w:vAlign w:val="bottom"/>
          </w:tcPr>
          <w:p w14:paraId="50364A45" w14:textId="77777777" w:rsidR="005E6F52" w:rsidRPr="00696694" w:rsidRDefault="005E6F52" w:rsidP="00DB6B76">
            <w:pPr>
              <w:jc w:val="right"/>
              <w:rPr>
                <w:i/>
                <w:sz w:val="20"/>
                <w:szCs w:val="20"/>
                <w:lang w:val="ro-MD"/>
              </w:rPr>
            </w:pPr>
            <w:r w:rsidRPr="00696694">
              <w:rPr>
                <w:i/>
                <w:iCs/>
                <w:color w:val="000000"/>
                <w:sz w:val="20"/>
                <w:szCs w:val="20"/>
              </w:rPr>
              <w:t>43.803,1</w:t>
            </w:r>
          </w:p>
        </w:tc>
        <w:tc>
          <w:tcPr>
            <w:tcW w:w="1029" w:type="dxa"/>
            <w:tcBorders>
              <w:top w:val="nil"/>
              <w:left w:val="nil"/>
              <w:bottom w:val="single" w:sz="4" w:space="0" w:color="000000"/>
              <w:right w:val="single" w:sz="4" w:space="0" w:color="000000"/>
            </w:tcBorders>
            <w:shd w:val="clear" w:color="auto" w:fill="auto"/>
            <w:noWrap/>
            <w:vAlign w:val="bottom"/>
          </w:tcPr>
          <w:p w14:paraId="4DCC2A5C" w14:textId="77777777" w:rsidR="005E6F52" w:rsidRPr="00696694" w:rsidRDefault="005E6F52" w:rsidP="00DB6B76">
            <w:pPr>
              <w:jc w:val="right"/>
              <w:rPr>
                <w:i/>
                <w:sz w:val="20"/>
                <w:szCs w:val="20"/>
                <w:lang w:val="ro-MD"/>
              </w:rPr>
            </w:pPr>
            <w:r w:rsidRPr="00696694">
              <w:rPr>
                <w:i/>
                <w:iCs/>
                <w:color w:val="000000"/>
                <w:sz w:val="20"/>
                <w:szCs w:val="20"/>
              </w:rPr>
              <w:t>-525,3</w:t>
            </w:r>
          </w:p>
        </w:tc>
        <w:tc>
          <w:tcPr>
            <w:tcW w:w="714" w:type="dxa"/>
            <w:tcBorders>
              <w:top w:val="nil"/>
              <w:left w:val="nil"/>
              <w:bottom w:val="single" w:sz="4" w:space="0" w:color="000000"/>
              <w:right w:val="single" w:sz="4" w:space="0" w:color="000000"/>
            </w:tcBorders>
            <w:shd w:val="clear" w:color="auto" w:fill="auto"/>
            <w:noWrap/>
            <w:vAlign w:val="bottom"/>
          </w:tcPr>
          <w:p w14:paraId="2C81D77A" w14:textId="77777777" w:rsidR="005E6F52" w:rsidRPr="00696694" w:rsidRDefault="005E6F52" w:rsidP="00DB6B76">
            <w:pPr>
              <w:jc w:val="right"/>
              <w:rPr>
                <w:i/>
                <w:sz w:val="20"/>
                <w:szCs w:val="20"/>
                <w:highlight w:val="yellow"/>
                <w:lang w:val="ro-MD"/>
              </w:rPr>
            </w:pPr>
            <w:r w:rsidRPr="00696694">
              <w:rPr>
                <w:i/>
                <w:iCs/>
                <w:color w:val="000000"/>
                <w:sz w:val="20"/>
                <w:szCs w:val="20"/>
              </w:rPr>
              <w:t>98,8</w:t>
            </w:r>
          </w:p>
        </w:tc>
        <w:tc>
          <w:tcPr>
            <w:tcW w:w="936" w:type="dxa"/>
            <w:tcBorders>
              <w:top w:val="nil"/>
              <w:left w:val="nil"/>
              <w:bottom w:val="single" w:sz="4" w:space="0" w:color="000000"/>
              <w:right w:val="single" w:sz="4" w:space="0" w:color="000000"/>
            </w:tcBorders>
            <w:shd w:val="clear" w:color="auto" w:fill="auto"/>
            <w:noWrap/>
            <w:vAlign w:val="bottom"/>
          </w:tcPr>
          <w:p w14:paraId="0C3424D0" w14:textId="77777777" w:rsidR="005E6F52" w:rsidRPr="00696694" w:rsidRDefault="005E6F52" w:rsidP="00DB6B76">
            <w:pPr>
              <w:jc w:val="right"/>
              <w:rPr>
                <w:i/>
                <w:sz w:val="20"/>
                <w:szCs w:val="20"/>
                <w:highlight w:val="yellow"/>
                <w:lang w:val="ro-MD"/>
              </w:rPr>
            </w:pPr>
            <w:r w:rsidRPr="00696694">
              <w:rPr>
                <w:i/>
                <w:iCs/>
                <w:color w:val="000000"/>
                <w:sz w:val="20"/>
                <w:szCs w:val="20"/>
              </w:rPr>
              <w:t>-376,0</w:t>
            </w:r>
          </w:p>
        </w:tc>
        <w:tc>
          <w:tcPr>
            <w:tcW w:w="712" w:type="dxa"/>
            <w:tcBorders>
              <w:top w:val="nil"/>
              <w:left w:val="nil"/>
              <w:bottom w:val="single" w:sz="4" w:space="0" w:color="000000"/>
              <w:right w:val="single" w:sz="4" w:space="0" w:color="000000"/>
            </w:tcBorders>
            <w:shd w:val="clear" w:color="auto" w:fill="auto"/>
            <w:noWrap/>
            <w:vAlign w:val="bottom"/>
          </w:tcPr>
          <w:p w14:paraId="4774E999" w14:textId="77777777" w:rsidR="005E6F52" w:rsidRPr="00696694" w:rsidRDefault="005E6F52" w:rsidP="00DB6B76">
            <w:pPr>
              <w:jc w:val="right"/>
              <w:rPr>
                <w:i/>
                <w:sz w:val="20"/>
                <w:szCs w:val="20"/>
                <w:highlight w:val="yellow"/>
                <w:lang w:val="ro-MD"/>
              </w:rPr>
            </w:pPr>
            <w:r w:rsidRPr="00696694">
              <w:rPr>
                <w:i/>
                <w:iCs/>
                <w:color w:val="000000"/>
                <w:sz w:val="20"/>
                <w:szCs w:val="20"/>
              </w:rPr>
              <w:t>99,1</w:t>
            </w:r>
          </w:p>
        </w:tc>
      </w:tr>
      <w:tr w:rsidR="005E6F52" w:rsidRPr="00926EE4" w14:paraId="1037ADBB" w14:textId="77777777" w:rsidTr="00DB6B76">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07E3A381" w14:textId="77777777" w:rsidR="005E6F52" w:rsidRPr="00926EE4" w:rsidRDefault="005E6F52" w:rsidP="00DB6B76">
            <w:pPr>
              <w:spacing w:line="276" w:lineRule="auto"/>
              <w:rPr>
                <w:color w:val="000000"/>
                <w:sz w:val="20"/>
                <w:szCs w:val="20"/>
                <w:lang w:val="ro-MD" w:eastAsia="en-GB"/>
              </w:rPr>
            </w:pPr>
            <w:r w:rsidRPr="00926EE4">
              <w:rPr>
                <w:color w:val="000000"/>
                <w:sz w:val="20"/>
                <w:szCs w:val="20"/>
                <w:lang w:val="ro-MD" w:eastAsia="en-GB"/>
              </w:rPr>
              <w:t>Sold bugetar (deficit (-), excedent (+))</w:t>
            </w:r>
          </w:p>
        </w:tc>
        <w:tc>
          <w:tcPr>
            <w:tcW w:w="1016" w:type="dxa"/>
            <w:tcBorders>
              <w:top w:val="nil"/>
              <w:left w:val="single" w:sz="4" w:space="0" w:color="000000"/>
              <w:bottom w:val="single" w:sz="4" w:space="0" w:color="000000"/>
              <w:right w:val="single" w:sz="4" w:space="0" w:color="000000"/>
            </w:tcBorders>
            <w:shd w:val="clear" w:color="auto" w:fill="auto"/>
            <w:noWrap/>
            <w:vAlign w:val="bottom"/>
          </w:tcPr>
          <w:p w14:paraId="43045152" w14:textId="77777777" w:rsidR="005E6F52" w:rsidRPr="00696694" w:rsidRDefault="005E6F52" w:rsidP="00DB6B76">
            <w:pPr>
              <w:spacing w:line="276" w:lineRule="auto"/>
              <w:jc w:val="right"/>
              <w:rPr>
                <w:color w:val="000000"/>
                <w:sz w:val="20"/>
                <w:szCs w:val="20"/>
                <w:lang w:val="ro-MD" w:eastAsia="en-GB"/>
              </w:rPr>
            </w:pPr>
            <w:r w:rsidRPr="00696694">
              <w:rPr>
                <w:color w:val="000000"/>
                <w:sz w:val="20"/>
                <w:szCs w:val="20"/>
              </w:rPr>
              <w:t>-16.123,6</w:t>
            </w:r>
          </w:p>
        </w:tc>
        <w:tc>
          <w:tcPr>
            <w:tcW w:w="1016" w:type="dxa"/>
            <w:tcBorders>
              <w:top w:val="nil"/>
              <w:left w:val="nil"/>
              <w:bottom w:val="single" w:sz="4" w:space="0" w:color="000000"/>
              <w:right w:val="single" w:sz="4" w:space="0" w:color="000000"/>
            </w:tcBorders>
            <w:shd w:val="clear" w:color="auto" w:fill="auto"/>
            <w:noWrap/>
            <w:vAlign w:val="bottom"/>
            <w:hideMark/>
          </w:tcPr>
          <w:p w14:paraId="17B09F3E" w14:textId="77777777" w:rsidR="005E6F52" w:rsidRPr="00696694" w:rsidRDefault="005E6F52" w:rsidP="00DB6B76">
            <w:pPr>
              <w:jc w:val="right"/>
              <w:rPr>
                <w:sz w:val="20"/>
                <w:szCs w:val="20"/>
                <w:lang w:val="ro-MD"/>
              </w:rPr>
            </w:pPr>
            <w:r w:rsidRPr="00696694">
              <w:rPr>
                <w:color w:val="000000"/>
                <w:sz w:val="20"/>
                <w:szCs w:val="20"/>
              </w:rPr>
              <w:t>-15.590,0</w:t>
            </w:r>
          </w:p>
        </w:tc>
        <w:tc>
          <w:tcPr>
            <w:tcW w:w="1082" w:type="dxa"/>
            <w:tcBorders>
              <w:top w:val="nil"/>
              <w:left w:val="nil"/>
              <w:bottom w:val="single" w:sz="4" w:space="0" w:color="000000"/>
              <w:right w:val="single" w:sz="4" w:space="0" w:color="000000"/>
            </w:tcBorders>
            <w:shd w:val="clear" w:color="auto" w:fill="auto"/>
            <w:noWrap/>
            <w:vAlign w:val="bottom"/>
          </w:tcPr>
          <w:p w14:paraId="6DD9C8F0" w14:textId="77777777" w:rsidR="005E6F52" w:rsidRPr="00696694" w:rsidRDefault="005E6F52" w:rsidP="00DB6B76">
            <w:pPr>
              <w:jc w:val="right"/>
              <w:rPr>
                <w:sz w:val="20"/>
                <w:szCs w:val="20"/>
                <w:lang w:val="ro-MD"/>
              </w:rPr>
            </w:pPr>
            <w:r w:rsidRPr="00696694">
              <w:rPr>
                <w:color w:val="000000"/>
                <w:sz w:val="20"/>
                <w:szCs w:val="20"/>
              </w:rPr>
              <w:t>-15.104,3</w:t>
            </w:r>
          </w:p>
        </w:tc>
        <w:tc>
          <w:tcPr>
            <w:tcW w:w="1129" w:type="dxa"/>
            <w:tcBorders>
              <w:top w:val="nil"/>
              <w:left w:val="nil"/>
              <w:bottom w:val="single" w:sz="4" w:space="0" w:color="000000"/>
              <w:right w:val="single" w:sz="4" w:space="0" w:color="000000"/>
            </w:tcBorders>
            <w:shd w:val="clear" w:color="auto" w:fill="auto"/>
            <w:noWrap/>
            <w:vAlign w:val="bottom"/>
          </w:tcPr>
          <w:p w14:paraId="56FEA0F6" w14:textId="77777777" w:rsidR="005E6F52" w:rsidRPr="00696694" w:rsidRDefault="005E6F52" w:rsidP="00DB6B76">
            <w:pPr>
              <w:jc w:val="right"/>
              <w:rPr>
                <w:sz w:val="20"/>
                <w:szCs w:val="20"/>
                <w:lang w:val="ro-MD"/>
              </w:rPr>
            </w:pPr>
            <w:r w:rsidRPr="00696694">
              <w:rPr>
                <w:color w:val="000000"/>
                <w:sz w:val="20"/>
                <w:szCs w:val="20"/>
              </w:rPr>
              <w:t>-13.089,7</w:t>
            </w:r>
          </w:p>
        </w:tc>
        <w:tc>
          <w:tcPr>
            <w:tcW w:w="1029" w:type="dxa"/>
            <w:tcBorders>
              <w:top w:val="nil"/>
              <w:left w:val="nil"/>
              <w:bottom w:val="single" w:sz="4" w:space="0" w:color="000000"/>
              <w:right w:val="single" w:sz="4" w:space="0" w:color="000000"/>
            </w:tcBorders>
            <w:shd w:val="clear" w:color="auto" w:fill="auto"/>
            <w:noWrap/>
            <w:vAlign w:val="bottom"/>
          </w:tcPr>
          <w:p w14:paraId="0171EE4A" w14:textId="77777777" w:rsidR="005E6F52" w:rsidRPr="00696694" w:rsidRDefault="005E6F52" w:rsidP="00DB6B76">
            <w:pPr>
              <w:jc w:val="right"/>
              <w:rPr>
                <w:sz w:val="20"/>
                <w:szCs w:val="20"/>
                <w:lang w:val="ro-MD"/>
              </w:rPr>
            </w:pPr>
            <w:r w:rsidRPr="00696694">
              <w:rPr>
                <w:i/>
                <w:iCs/>
                <w:color w:val="000000"/>
                <w:sz w:val="20"/>
                <w:szCs w:val="20"/>
              </w:rPr>
              <w:t>2.014,6</w:t>
            </w:r>
          </w:p>
        </w:tc>
        <w:tc>
          <w:tcPr>
            <w:tcW w:w="714" w:type="dxa"/>
            <w:tcBorders>
              <w:top w:val="nil"/>
              <w:left w:val="nil"/>
              <w:bottom w:val="single" w:sz="4" w:space="0" w:color="000000"/>
              <w:right w:val="single" w:sz="4" w:space="0" w:color="000000"/>
            </w:tcBorders>
            <w:shd w:val="clear" w:color="auto" w:fill="auto"/>
            <w:noWrap/>
            <w:vAlign w:val="bottom"/>
          </w:tcPr>
          <w:p w14:paraId="0ACF3619" w14:textId="77777777" w:rsidR="005E6F52" w:rsidRPr="00696694" w:rsidRDefault="005E6F52" w:rsidP="00DB6B76">
            <w:pPr>
              <w:jc w:val="right"/>
              <w:rPr>
                <w:sz w:val="20"/>
                <w:szCs w:val="20"/>
                <w:highlight w:val="yellow"/>
                <w:lang w:val="ro-MD"/>
              </w:rPr>
            </w:pPr>
            <w:r w:rsidRPr="00696694">
              <w:rPr>
                <w:i/>
                <w:iCs/>
                <w:color w:val="000000"/>
                <w:sz w:val="20"/>
                <w:szCs w:val="20"/>
              </w:rPr>
              <w:t>86,7</w:t>
            </w:r>
          </w:p>
        </w:tc>
        <w:tc>
          <w:tcPr>
            <w:tcW w:w="936" w:type="dxa"/>
            <w:tcBorders>
              <w:top w:val="nil"/>
              <w:left w:val="nil"/>
              <w:bottom w:val="single" w:sz="4" w:space="0" w:color="000000"/>
              <w:right w:val="single" w:sz="4" w:space="0" w:color="000000"/>
            </w:tcBorders>
            <w:shd w:val="clear" w:color="auto" w:fill="auto"/>
            <w:noWrap/>
            <w:vAlign w:val="bottom"/>
          </w:tcPr>
          <w:p w14:paraId="4A5B0CD0" w14:textId="77777777" w:rsidR="005E6F52" w:rsidRPr="00696694" w:rsidRDefault="005E6F52" w:rsidP="00DB6B76">
            <w:pPr>
              <w:jc w:val="right"/>
              <w:rPr>
                <w:sz w:val="20"/>
                <w:szCs w:val="20"/>
                <w:highlight w:val="yellow"/>
                <w:lang w:val="ro-MD"/>
              </w:rPr>
            </w:pPr>
            <w:r w:rsidRPr="00696694">
              <w:rPr>
                <w:i/>
                <w:iCs/>
                <w:color w:val="000000"/>
                <w:sz w:val="20"/>
                <w:szCs w:val="20"/>
              </w:rPr>
              <w:t>3.033,9</w:t>
            </w:r>
          </w:p>
        </w:tc>
        <w:tc>
          <w:tcPr>
            <w:tcW w:w="712" w:type="dxa"/>
            <w:tcBorders>
              <w:top w:val="nil"/>
              <w:left w:val="nil"/>
              <w:bottom w:val="single" w:sz="4" w:space="0" w:color="000000"/>
              <w:right w:val="single" w:sz="4" w:space="0" w:color="000000"/>
            </w:tcBorders>
            <w:shd w:val="clear" w:color="auto" w:fill="auto"/>
            <w:noWrap/>
            <w:vAlign w:val="bottom"/>
          </w:tcPr>
          <w:p w14:paraId="22076197" w14:textId="77777777" w:rsidR="005E6F52" w:rsidRPr="00696694" w:rsidRDefault="005E6F52" w:rsidP="00DB6B76">
            <w:pPr>
              <w:jc w:val="right"/>
              <w:rPr>
                <w:sz w:val="20"/>
                <w:szCs w:val="20"/>
                <w:highlight w:val="yellow"/>
                <w:lang w:val="ro-MD"/>
              </w:rPr>
            </w:pPr>
            <w:r w:rsidRPr="00696694">
              <w:rPr>
                <w:i/>
                <w:iCs/>
                <w:color w:val="000000"/>
                <w:sz w:val="20"/>
                <w:szCs w:val="20"/>
              </w:rPr>
              <w:t>81,2</w:t>
            </w:r>
          </w:p>
        </w:tc>
      </w:tr>
      <w:tr w:rsidR="005E6F52" w:rsidRPr="00926EE4" w14:paraId="716B2E2C" w14:textId="77777777" w:rsidTr="00DB6B76">
        <w:trPr>
          <w:trHeight w:val="330"/>
        </w:trPr>
        <w:tc>
          <w:tcPr>
            <w:tcW w:w="9908"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10AA89" w14:textId="77777777" w:rsidR="005E6F52" w:rsidRPr="00926EE4" w:rsidRDefault="005E6F52" w:rsidP="00DB6B76">
            <w:pPr>
              <w:spacing w:line="276" w:lineRule="auto"/>
              <w:jc w:val="center"/>
              <w:rPr>
                <w:b/>
                <w:bCs/>
                <w:i/>
                <w:iCs/>
                <w:color w:val="000000"/>
                <w:sz w:val="22"/>
                <w:szCs w:val="22"/>
                <w:lang w:val="ro-MD" w:eastAsia="en-GB"/>
              </w:rPr>
            </w:pPr>
            <w:r w:rsidRPr="00926EE4">
              <w:rPr>
                <w:b/>
                <w:bCs/>
                <w:i/>
                <w:iCs/>
                <w:color w:val="000000"/>
                <w:sz w:val="22"/>
                <w:szCs w:val="22"/>
                <w:lang w:val="ro-MD" w:eastAsia="en-GB"/>
              </w:rPr>
              <w:t>Bugetele locale (consolidat)</w:t>
            </w:r>
          </w:p>
        </w:tc>
      </w:tr>
      <w:tr w:rsidR="005E6F52" w:rsidRPr="00926EE4" w14:paraId="4933B944" w14:textId="77777777" w:rsidTr="00DB6B76">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37D7371C" w14:textId="77777777" w:rsidR="005E6F52" w:rsidRPr="00926EE4" w:rsidRDefault="005E6F52" w:rsidP="00DB6B76">
            <w:pPr>
              <w:spacing w:line="276" w:lineRule="auto"/>
              <w:rPr>
                <w:color w:val="000000"/>
                <w:sz w:val="20"/>
                <w:szCs w:val="20"/>
                <w:lang w:val="ro-MD" w:eastAsia="en-GB"/>
              </w:rPr>
            </w:pPr>
            <w:r w:rsidRPr="00926EE4">
              <w:rPr>
                <w:color w:val="000000"/>
                <w:sz w:val="20"/>
                <w:szCs w:val="20"/>
                <w:lang w:val="ro-MD" w:eastAsia="en-GB"/>
              </w:rPr>
              <w:t>Venituri</w:t>
            </w:r>
          </w:p>
        </w:tc>
        <w:tc>
          <w:tcPr>
            <w:tcW w:w="101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66A0104" w14:textId="77777777" w:rsidR="005E6F52" w:rsidRPr="00696694" w:rsidRDefault="005E6F52" w:rsidP="00DB6B76">
            <w:pPr>
              <w:jc w:val="right"/>
              <w:rPr>
                <w:sz w:val="20"/>
                <w:szCs w:val="20"/>
                <w:lang w:val="ro-MD"/>
              </w:rPr>
            </w:pPr>
            <w:r w:rsidRPr="00696694">
              <w:rPr>
                <w:color w:val="000000"/>
                <w:sz w:val="20"/>
                <w:szCs w:val="20"/>
              </w:rPr>
              <w:t>28.721,2</w:t>
            </w:r>
          </w:p>
        </w:tc>
        <w:tc>
          <w:tcPr>
            <w:tcW w:w="1016" w:type="dxa"/>
            <w:tcBorders>
              <w:top w:val="single" w:sz="4" w:space="0" w:color="000000"/>
              <w:left w:val="nil"/>
              <w:bottom w:val="single" w:sz="4" w:space="0" w:color="000000"/>
              <w:right w:val="single" w:sz="4" w:space="0" w:color="000000"/>
            </w:tcBorders>
            <w:shd w:val="clear" w:color="auto" w:fill="auto"/>
            <w:noWrap/>
            <w:vAlign w:val="bottom"/>
          </w:tcPr>
          <w:p w14:paraId="3BB5DA1C" w14:textId="77777777" w:rsidR="005E6F52" w:rsidRPr="00696694" w:rsidRDefault="005E6F52" w:rsidP="00DB6B76">
            <w:pPr>
              <w:jc w:val="right"/>
              <w:rPr>
                <w:sz w:val="20"/>
                <w:szCs w:val="20"/>
                <w:lang w:val="ro-MD"/>
              </w:rPr>
            </w:pPr>
            <w:r w:rsidRPr="00696694">
              <w:rPr>
                <w:color w:val="000000"/>
                <w:sz w:val="20"/>
                <w:szCs w:val="20"/>
              </w:rPr>
              <w:t>25.723,8</w:t>
            </w:r>
          </w:p>
        </w:tc>
        <w:tc>
          <w:tcPr>
            <w:tcW w:w="1082" w:type="dxa"/>
            <w:tcBorders>
              <w:top w:val="single" w:sz="4" w:space="0" w:color="000000"/>
              <w:left w:val="nil"/>
              <w:bottom w:val="single" w:sz="4" w:space="0" w:color="000000"/>
              <w:right w:val="single" w:sz="4" w:space="0" w:color="000000"/>
            </w:tcBorders>
            <w:shd w:val="clear" w:color="auto" w:fill="auto"/>
            <w:noWrap/>
            <w:vAlign w:val="bottom"/>
          </w:tcPr>
          <w:p w14:paraId="4A7D2DFA" w14:textId="77777777" w:rsidR="005E6F52" w:rsidRPr="00696694" w:rsidRDefault="005E6F52" w:rsidP="00DB6B76">
            <w:pPr>
              <w:jc w:val="right"/>
              <w:rPr>
                <w:sz w:val="20"/>
                <w:szCs w:val="20"/>
                <w:lang w:val="ro-MD"/>
              </w:rPr>
            </w:pPr>
            <w:r w:rsidRPr="00696694">
              <w:rPr>
                <w:color w:val="000000"/>
                <w:sz w:val="20"/>
                <w:szCs w:val="20"/>
              </w:rPr>
              <w:t>28.255,3</w:t>
            </w:r>
          </w:p>
        </w:tc>
        <w:tc>
          <w:tcPr>
            <w:tcW w:w="1129" w:type="dxa"/>
            <w:tcBorders>
              <w:top w:val="single" w:sz="4" w:space="0" w:color="000000"/>
              <w:left w:val="nil"/>
              <w:bottom w:val="single" w:sz="4" w:space="0" w:color="000000"/>
              <w:right w:val="single" w:sz="4" w:space="0" w:color="000000"/>
            </w:tcBorders>
            <w:shd w:val="clear" w:color="auto" w:fill="auto"/>
            <w:noWrap/>
            <w:vAlign w:val="bottom"/>
          </w:tcPr>
          <w:p w14:paraId="3F59A670" w14:textId="77777777" w:rsidR="005E6F52" w:rsidRPr="00696694" w:rsidRDefault="005E6F52" w:rsidP="00DB6B76">
            <w:pPr>
              <w:jc w:val="right"/>
              <w:rPr>
                <w:sz w:val="20"/>
                <w:szCs w:val="20"/>
                <w:lang w:val="ro-MD"/>
              </w:rPr>
            </w:pPr>
            <w:r w:rsidRPr="00696694">
              <w:rPr>
                <w:color w:val="000000"/>
                <w:sz w:val="20"/>
                <w:szCs w:val="20"/>
              </w:rPr>
              <w:t>28.397,7</w:t>
            </w:r>
          </w:p>
        </w:tc>
        <w:tc>
          <w:tcPr>
            <w:tcW w:w="1029" w:type="dxa"/>
            <w:tcBorders>
              <w:top w:val="single" w:sz="4" w:space="0" w:color="000000"/>
              <w:left w:val="nil"/>
              <w:bottom w:val="single" w:sz="4" w:space="0" w:color="000000"/>
              <w:right w:val="single" w:sz="4" w:space="0" w:color="000000"/>
            </w:tcBorders>
            <w:shd w:val="clear" w:color="auto" w:fill="auto"/>
            <w:noWrap/>
            <w:vAlign w:val="bottom"/>
          </w:tcPr>
          <w:p w14:paraId="6D52EFA0" w14:textId="77777777" w:rsidR="005E6F52" w:rsidRPr="00696694" w:rsidRDefault="005E6F52" w:rsidP="00DB6B76">
            <w:pPr>
              <w:jc w:val="right"/>
              <w:rPr>
                <w:sz w:val="20"/>
                <w:szCs w:val="20"/>
                <w:lang w:val="ro-MD"/>
              </w:rPr>
            </w:pPr>
            <w:r w:rsidRPr="00696694">
              <w:rPr>
                <w:i/>
                <w:iCs/>
                <w:color w:val="000000"/>
                <w:sz w:val="20"/>
                <w:szCs w:val="20"/>
              </w:rPr>
              <w:t>142,4</w:t>
            </w:r>
          </w:p>
        </w:tc>
        <w:tc>
          <w:tcPr>
            <w:tcW w:w="714" w:type="dxa"/>
            <w:tcBorders>
              <w:top w:val="single" w:sz="4" w:space="0" w:color="000000"/>
              <w:left w:val="nil"/>
              <w:bottom w:val="single" w:sz="4" w:space="0" w:color="000000"/>
              <w:right w:val="single" w:sz="4" w:space="0" w:color="000000"/>
            </w:tcBorders>
            <w:shd w:val="clear" w:color="auto" w:fill="auto"/>
            <w:noWrap/>
            <w:vAlign w:val="bottom"/>
          </w:tcPr>
          <w:p w14:paraId="21BFBE45" w14:textId="77777777" w:rsidR="005E6F52" w:rsidRPr="00696694" w:rsidRDefault="005E6F52" w:rsidP="00DB6B76">
            <w:pPr>
              <w:jc w:val="right"/>
              <w:rPr>
                <w:sz w:val="20"/>
                <w:szCs w:val="20"/>
                <w:highlight w:val="yellow"/>
                <w:lang w:val="ro-MD"/>
              </w:rPr>
            </w:pPr>
            <w:r w:rsidRPr="00696694">
              <w:rPr>
                <w:i/>
                <w:iCs/>
                <w:color w:val="000000"/>
                <w:sz w:val="20"/>
                <w:szCs w:val="20"/>
              </w:rPr>
              <w:t>100,5</w:t>
            </w:r>
          </w:p>
        </w:tc>
        <w:tc>
          <w:tcPr>
            <w:tcW w:w="936" w:type="dxa"/>
            <w:tcBorders>
              <w:top w:val="single" w:sz="4" w:space="0" w:color="000000"/>
              <w:left w:val="nil"/>
              <w:bottom w:val="single" w:sz="4" w:space="0" w:color="000000"/>
              <w:right w:val="single" w:sz="4" w:space="0" w:color="000000"/>
            </w:tcBorders>
            <w:shd w:val="clear" w:color="auto" w:fill="auto"/>
            <w:noWrap/>
            <w:vAlign w:val="bottom"/>
          </w:tcPr>
          <w:p w14:paraId="53F31B55" w14:textId="77777777" w:rsidR="005E6F52" w:rsidRPr="00696694" w:rsidRDefault="005E6F52" w:rsidP="00DB6B76">
            <w:pPr>
              <w:jc w:val="right"/>
              <w:rPr>
                <w:sz w:val="20"/>
                <w:szCs w:val="20"/>
                <w:highlight w:val="yellow"/>
                <w:lang w:val="ro-MD"/>
              </w:rPr>
            </w:pPr>
            <w:r w:rsidRPr="00696694">
              <w:rPr>
                <w:i/>
                <w:iCs/>
                <w:color w:val="000000"/>
                <w:sz w:val="20"/>
                <w:szCs w:val="20"/>
              </w:rPr>
              <w:t>-323,5</w:t>
            </w:r>
          </w:p>
        </w:tc>
        <w:tc>
          <w:tcPr>
            <w:tcW w:w="712" w:type="dxa"/>
            <w:tcBorders>
              <w:top w:val="single" w:sz="4" w:space="0" w:color="000000"/>
              <w:left w:val="nil"/>
              <w:bottom w:val="single" w:sz="4" w:space="0" w:color="000000"/>
              <w:right w:val="single" w:sz="4" w:space="0" w:color="000000"/>
            </w:tcBorders>
            <w:shd w:val="clear" w:color="auto" w:fill="auto"/>
            <w:noWrap/>
            <w:vAlign w:val="bottom"/>
          </w:tcPr>
          <w:p w14:paraId="306C638C" w14:textId="77777777" w:rsidR="005E6F52" w:rsidRPr="00696694" w:rsidRDefault="005E6F52" w:rsidP="00DB6B76">
            <w:pPr>
              <w:jc w:val="right"/>
              <w:rPr>
                <w:sz w:val="20"/>
                <w:szCs w:val="20"/>
                <w:highlight w:val="yellow"/>
                <w:lang w:val="ro-MD"/>
              </w:rPr>
            </w:pPr>
            <w:r w:rsidRPr="00696694">
              <w:rPr>
                <w:i/>
                <w:iCs/>
                <w:color w:val="000000"/>
                <w:sz w:val="20"/>
                <w:szCs w:val="20"/>
              </w:rPr>
              <w:t>98,9</w:t>
            </w:r>
          </w:p>
        </w:tc>
      </w:tr>
      <w:tr w:rsidR="005E6F52" w:rsidRPr="00926EE4" w14:paraId="626BC13F" w14:textId="77777777" w:rsidTr="00DB6B76">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60574383" w14:textId="77777777" w:rsidR="005E6F52" w:rsidRPr="00926EE4" w:rsidRDefault="005E6F52" w:rsidP="00DB6B76">
            <w:pPr>
              <w:spacing w:line="276" w:lineRule="auto"/>
              <w:ind w:firstLineChars="100" w:firstLine="200"/>
              <w:rPr>
                <w:i/>
                <w:iCs/>
                <w:color w:val="000000"/>
                <w:sz w:val="20"/>
                <w:szCs w:val="20"/>
                <w:lang w:val="ro-MD" w:eastAsia="en-GB"/>
              </w:rPr>
            </w:pPr>
            <w:r w:rsidRPr="00926EE4">
              <w:rPr>
                <w:i/>
                <w:iCs/>
                <w:color w:val="000000"/>
                <w:sz w:val="20"/>
                <w:szCs w:val="20"/>
                <w:lang w:val="ro-MD" w:eastAsia="en-GB"/>
              </w:rPr>
              <w:t>inclusiv transferuri între bugete</w:t>
            </w:r>
          </w:p>
        </w:tc>
        <w:tc>
          <w:tcPr>
            <w:tcW w:w="1016" w:type="dxa"/>
            <w:tcBorders>
              <w:top w:val="nil"/>
              <w:left w:val="single" w:sz="4" w:space="0" w:color="000000"/>
              <w:bottom w:val="single" w:sz="4" w:space="0" w:color="000000"/>
              <w:right w:val="single" w:sz="4" w:space="0" w:color="000000"/>
            </w:tcBorders>
            <w:shd w:val="clear" w:color="auto" w:fill="auto"/>
            <w:noWrap/>
            <w:vAlign w:val="bottom"/>
          </w:tcPr>
          <w:p w14:paraId="0EC5E251" w14:textId="77777777" w:rsidR="005E6F52" w:rsidRPr="00696694" w:rsidRDefault="005E6F52" w:rsidP="00DB6B76">
            <w:pPr>
              <w:jc w:val="right"/>
              <w:rPr>
                <w:i/>
                <w:sz w:val="20"/>
                <w:szCs w:val="20"/>
                <w:highlight w:val="yellow"/>
                <w:lang w:val="ro-MD"/>
              </w:rPr>
            </w:pPr>
            <w:r w:rsidRPr="00696694">
              <w:rPr>
                <w:i/>
                <w:iCs/>
                <w:color w:val="000000"/>
                <w:sz w:val="20"/>
                <w:szCs w:val="20"/>
              </w:rPr>
              <w:t>20.803,6</w:t>
            </w:r>
          </w:p>
        </w:tc>
        <w:tc>
          <w:tcPr>
            <w:tcW w:w="1016" w:type="dxa"/>
            <w:tcBorders>
              <w:top w:val="nil"/>
              <w:left w:val="nil"/>
              <w:bottom w:val="single" w:sz="4" w:space="0" w:color="000000"/>
              <w:right w:val="single" w:sz="4" w:space="0" w:color="000000"/>
            </w:tcBorders>
            <w:shd w:val="clear" w:color="auto" w:fill="auto"/>
            <w:noWrap/>
            <w:vAlign w:val="bottom"/>
          </w:tcPr>
          <w:p w14:paraId="5887FC37" w14:textId="77777777" w:rsidR="005E6F52" w:rsidRPr="00696694" w:rsidRDefault="005E6F52" w:rsidP="00DB6B76">
            <w:pPr>
              <w:jc w:val="right"/>
              <w:rPr>
                <w:i/>
                <w:sz w:val="20"/>
                <w:szCs w:val="20"/>
                <w:highlight w:val="yellow"/>
                <w:lang w:val="ro-MD"/>
              </w:rPr>
            </w:pPr>
            <w:r w:rsidRPr="00696694">
              <w:rPr>
                <w:i/>
                <w:iCs/>
                <w:color w:val="000000"/>
                <w:sz w:val="20"/>
                <w:szCs w:val="20"/>
              </w:rPr>
              <w:t>17.902,9</w:t>
            </w:r>
          </w:p>
        </w:tc>
        <w:tc>
          <w:tcPr>
            <w:tcW w:w="1082" w:type="dxa"/>
            <w:tcBorders>
              <w:top w:val="nil"/>
              <w:left w:val="nil"/>
              <w:bottom w:val="single" w:sz="4" w:space="0" w:color="000000"/>
              <w:right w:val="single" w:sz="4" w:space="0" w:color="000000"/>
            </w:tcBorders>
            <w:shd w:val="clear" w:color="auto" w:fill="auto"/>
            <w:noWrap/>
            <w:vAlign w:val="bottom"/>
          </w:tcPr>
          <w:p w14:paraId="73E3AC0F" w14:textId="77777777" w:rsidR="005E6F52" w:rsidRPr="00696694" w:rsidRDefault="005E6F52" w:rsidP="00DB6B76">
            <w:pPr>
              <w:jc w:val="right"/>
              <w:rPr>
                <w:i/>
                <w:sz w:val="20"/>
                <w:szCs w:val="20"/>
                <w:highlight w:val="yellow"/>
                <w:lang w:val="ro-MD"/>
              </w:rPr>
            </w:pPr>
            <w:r w:rsidRPr="00696694">
              <w:rPr>
                <w:i/>
                <w:iCs/>
                <w:color w:val="000000"/>
                <w:sz w:val="20"/>
                <w:szCs w:val="20"/>
              </w:rPr>
              <w:t>19.765,7</w:t>
            </w:r>
          </w:p>
        </w:tc>
        <w:tc>
          <w:tcPr>
            <w:tcW w:w="1129" w:type="dxa"/>
            <w:tcBorders>
              <w:top w:val="nil"/>
              <w:left w:val="nil"/>
              <w:bottom w:val="single" w:sz="4" w:space="0" w:color="000000"/>
              <w:right w:val="single" w:sz="4" w:space="0" w:color="000000"/>
            </w:tcBorders>
            <w:shd w:val="clear" w:color="auto" w:fill="auto"/>
            <w:noWrap/>
            <w:vAlign w:val="bottom"/>
          </w:tcPr>
          <w:p w14:paraId="004CB2BD" w14:textId="77777777" w:rsidR="005E6F52" w:rsidRPr="00696694" w:rsidRDefault="005E6F52" w:rsidP="00DB6B76">
            <w:pPr>
              <w:jc w:val="right"/>
              <w:rPr>
                <w:i/>
                <w:sz w:val="20"/>
                <w:szCs w:val="20"/>
                <w:highlight w:val="yellow"/>
                <w:lang w:val="ro-MD"/>
              </w:rPr>
            </w:pPr>
            <w:r w:rsidRPr="00696694">
              <w:rPr>
                <w:i/>
                <w:iCs/>
                <w:color w:val="000000"/>
                <w:sz w:val="20"/>
                <w:szCs w:val="20"/>
              </w:rPr>
              <w:t>19.531,6</w:t>
            </w:r>
          </w:p>
        </w:tc>
        <w:tc>
          <w:tcPr>
            <w:tcW w:w="1029" w:type="dxa"/>
            <w:tcBorders>
              <w:top w:val="nil"/>
              <w:left w:val="nil"/>
              <w:bottom w:val="single" w:sz="4" w:space="0" w:color="000000"/>
              <w:right w:val="single" w:sz="4" w:space="0" w:color="000000"/>
            </w:tcBorders>
            <w:shd w:val="clear" w:color="auto" w:fill="auto"/>
            <w:noWrap/>
            <w:vAlign w:val="bottom"/>
          </w:tcPr>
          <w:p w14:paraId="1971B6BB" w14:textId="77777777" w:rsidR="005E6F52" w:rsidRPr="00696694" w:rsidRDefault="005E6F52" w:rsidP="00DB6B76">
            <w:pPr>
              <w:jc w:val="right"/>
              <w:rPr>
                <w:i/>
                <w:sz w:val="20"/>
                <w:szCs w:val="20"/>
                <w:highlight w:val="yellow"/>
                <w:lang w:val="ro-MD"/>
              </w:rPr>
            </w:pPr>
            <w:r w:rsidRPr="00696694">
              <w:rPr>
                <w:i/>
                <w:iCs/>
                <w:color w:val="000000"/>
                <w:sz w:val="20"/>
                <w:szCs w:val="20"/>
              </w:rPr>
              <w:t>-234,1</w:t>
            </w:r>
          </w:p>
        </w:tc>
        <w:tc>
          <w:tcPr>
            <w:tcW w:w="714" w:type="dxa"/>
            <w:tcBorders>
              <w:top w:val="nil"/>
              <w:left w:val="nil"/>
              <w:bottom w:val="single" w:sz="4" w:space="0" w:color="000000"/>
              <w:right w:val="single" w:sz="4" w:space="0" w:color="000000"/>
            </w:tcBorders>
            <w:shd w:val="clear" w:color="auto" w:fill="auto"/>
            <w:noWrap/>
            <w:vAlign w:val="bottom"/>
          </w:tcPr>
          <w:p w14:paraId="3A7BF502" w14:textId="77777777" w:rsidR="005E6F52" w:rsidRPr="00696694" w:rsidRDefault="005E6F52" w:rsidP="00DB6B76">
            <w:pPr>
              <w:jc w:val="right"/>
              <w:rPr>
                <w:i/>
                <w:sz w:val="20"/>
                <w:szCs w:val="20"/>
                <w:highlight w:val="yellow"/>
                <w:lang w:val="ro-MD"/>
              </w:rPr>
            </w:pPr>
            <w:r w:rsidRPr="00696694">
              <w:rPr>
                <w:i/>
                <w:iCs/>
                <w:color w:val="000000"/>
                <w:sz w:val="20"/>
                <w:szCs w:val="20"/>
              </w:rPr>
              <w:t>98,8</w:t>
            </w:r>
          </w:p>
        </w:tc>
        <w:tc>
          <w:tcPr>
            <w:tcW w:w="936" w:type="dxa"/>
            <w:tcBorders>
              <w:top w:val="nil"/>
              <w:left w:val="nil"/>
              <w:bottom w:val="single" w:sz="4" w:space="0" w:color="000000"/>
              <w:right w:val="single" w:sz="4" w:space="0" w:color="000000"/>
            </w:tcBorders>
            <w:shd w:val="clear" w:color="auto" w:fill="auto"/>
            <w:noWrap/>
            <w:vAlign w:val="bottom"/>
          </w:tcPr>
          <w:p w14:paraId="4073241A" w14:textId="77777777" w:rsidR="005E6F52" w:rsidRPr="00696694" w:rsidRDefault="005E6F52" w:rsidP="00DB6B76">
            <w:pPr>
              <w:jc w:val="right"/>
              <w:rPr>
                <w:i/>
                <w:sz w:val="20"/>
                <w:szCs w:val="20"/>
                <w:highlight w:val="yellow"/>
                <w:lang w:val="ro-MD"/>
              </w:rPr>
            </w:pPr>
            <w:r w:rsidRPr="00696694">
              <w:rPr>
                <w:i/>
                <w:iCs/>
                <w:color w:val="000000"/>
                <w:sz w:val="20"/>
                <w:szCs w:val="20"/>
              </w:rPr>
              <w:t>-1.272,0</w:t>
            </w:r>
          </w:p>
        </w:tc>
        <w:tc>
          <w:tcPr>
            <w:tcW w:w="712" w:type="dxa"/>
            <w:tcBorders>
              <w:top w:val="nil"/>
              <w:left w:val="nil"/>
              <w:bottom w:val="single" w:sz="4" w:space="0" w:color="000000"/>
              <w:right w:val="single" w:sz="4" w:space="0" w:color="000000"/>
            </w:tcBorders>
            <w:shd w:val="clear" w:color="auto" w:fill="auto"/>
            <w:noWrap/>
            <w:vAlign w:val="bottom"/>
          </w:tcPr>
          <w:p w14:paraId="1C3CC55A" w14:textId="77777777" w:rsidR="005E6F52" w:rsidRPr="00696694" w:rsidRDefault="005E6F52" w:rsidP="00DB6B76">
            <w:pPr>
              <w:jc w:val="right"/>
              <w:rPr>
                <w:i/>
                <w:sz w:val="20"/>
                <w:szCs w:val="20"/>
                <w:highlight w:val="yellow"/>
                <w:lang w:val="ro-MD"/>
              </w:rPr>
            </w:pPr>
            <w:r w:rsidRPr="00696694">
              <w:rPr>
                <w:i/>
                <w:iCs/>
                <w:color w:val="000000"/>
                <w:sz w:val="20"/>
                <w:szCs w:val="20"/>
              </w:rPr>
              <w:t>93,9</w:t>
            </w:r>
          </w:p>
        </w:tc>
      </w:tr>
      <w:tr w:rsidR="005E6F52" w:rsidRPr="00926EE4" w14:paraId="5085A2E4" w14:textId="77777777" w:rsidTr="00DB6B76">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5AE16687" w14:textId="77777777" w:rsidR="005E6F52" w:rsidRPr="00926EE4" w:rsidRDefault="005E6F52" w:rsidP="00DB6B76">
            <w:pPr>
              <w:spacing w:line="276" w:lineRule="auto"/>
              <w:rPr>
                <w:color w:val="000000"/>
                <w:sz w:val="20"/>
                <w:szCs w:val="20"/>
                <w:lang w:val="ro-MD" w:eastAsia="en-GB"/>
              </w:rPr>
            </w:pPr>
            <w:r w:rsidRPr="00926EE4">
              <w:rPr>
                <w:color w:val="000000"/>
                <w:sz w:val="20"/>
                <w:szCs w:val="20"/>
                <w:lang w:val="ro-MD" w:eastAsia="en-GB"/>
              </w:rPr>
              <w:t>Cheltuieli</w:t>
            </w:r>
          </w:p>
        </w:tc>
        <w:tc>
          <w:tcPr>
            <w:tcW w:w="1016" w:type="dxa"/>
            <w:tcBorders>
              <w:top w:val="nil"/>
              <w:left w:val="single" w:sz="4" w:space="0" w:color="000000"/>
              <w:bottom w:val="single" w:sz="4" w:space="0" w:color="000000"/>
              <w:right w:val="single" w:sz="4" w:space="0" w:color="000000"/>
            </w:tcBorders>
            <w:shd w:val="clear" w:color="auto" w:fill="auto"/>
            <w:noWrap/>
            <w:vAlign w:val="bottom"/>
          </w:tcPr>
          <w:p w14:paraId="14271E50" w14:textId="77777777" w:rsidR="005E6F52" w:rsidRPr="00696694" w:rsidRDefault="005E6F52" w:rsidP="00DB6B76">
            <w:pPr>
              <w:jc w:val="right"/>
              <w:rPr>
                <w:sz w:val="20"/>
                <w:szCs w:val="20"/>
                <w:highlight w:val="yellow"/>
                <w:lang w:val="ro-MD"/>
              </w:rPr>
            </w:pPr>
            <w:r w:rsidRPr="00696694">
              <w:rPr>
                <w:color w:val="000000"/>
                <w:sz w:val="20"/>
                <w:szCs w:val="20"/>
              </w:rPr>
              <w:t>29.043,6</w:t>
            </w:r>
          </w:p>
        </w:tc>
        <w:tc>
          <w:tcPr>
            <w:tcW w:w="1016" w:type="dxa"/>
            <w:tcBorders>
              <w:top w:val="nil"/>
              <w:left w:val="nil"/>
              <w:bottom w:val="single" w:sz="4" w:space="0" w:color="000000"/>
              <w:right w:val="single" w:sz="4" w:space="0" w:color="000000"/>
            </w:tcBorders>
            <w:shd w:val="clear" w:color="auto" w:fill="auto"/>
            <w:noWrap/>
            <w:vAlign w:val="bottom"/>
          </w:tcPr>
          <w:p w14:paraId="3BC2B1AA" w14:textId="77777777" w:rsidR="005E6F52" w:rsidRPr="00696694" w:rsidRDefault="005E6F52" w:rsidP="00DB6B76">
            <w:pPr>
              <w:jc w:val="right"/>
              <w:rPr>
                <w:sz w:val="20"/>
                <w:szCs w:val="20"/>
                <w:highlight w:val="yellow"/>
                <w:lang w:val="ro-MD"/>
              </w:rPr>
            </w:pPr>
            <w:r w:rsidRPr="00696694">
              <w:rPr>
                <w:color w:val="000000"/>
                <w:sz w:val="20"/>
                <w:szCs w:val="20"/>
              </w:rPr>
              <w:t>25.923,8</w:t>
            </w:r>
          </w:p>
        </w:tc>
        <w:tc>
          <w:tcPr>
            <w:tcW w:w="1082" w:type="dxa"/>
            <w:tcBorders>
              <w:top w:val="nil"/>
              <w:left w:val="nil"/>
              <w:bottom w:val="single" w:sz="4" w:space="0" w:color="000000"/>
              <w:right w:val="single" w:sz="4" w:space="0" w:color="000000"/>
            </w:tcBorders>
            <w:shd w:val="clear" w:color="auto" w:fill="auto"/>
            <w:noWrap/>
            <w:vAlign w:val="bottom"/>
          </w:tcPr>
          <w:p w14:paraId="37268EFD" w14:textId="77777777" w:rsidR="005E6F52" w:rsidRPr="00696694" w:rsidRDefault="005E6F52" w:rsidP="00DB6B76">
            <w:pPr>
              <w:jc w:val="right"/>
              <w:rPr>
                <w:sz w:val="20"/>
                <w:szCs w:val="20"/>
                <w:highlight w:val="yellow"/>
                <w:lang w:val="ro-MD"/>
              </w:rPr>
            </w:pPr>
            <w:r w:rsidRPr="00696694">
              <w:rPr>
                <w:color w:val="000000"/>
                <w:sz w:val="20"/>
                <w:szCs w:val="20"/>
              </w:rPr>
              <w:t>30.562,0</w:t>
            </w:r>
          </w:p>
        </w:tc>
        <w:tc>
          <w:tcPr>
            <w:tcW w:w="1129" w:type="dxa"/>
            <w:tcBorders>
              <w:top w:val="nil"/>
              <w:left w:val="nil"/>
              <w:bottom w:val="single" w:sz="4" w:space="0" w:color="000000"/>
              <w:right w:val="single" w:sz="4" w:space="0" w:color="000000"/>
            </w:tcBorders>
            <w:shd w:val="clear" w:color="auto" w:fill="auto"/>
            <w:noWrap/>
            <w:vAlign w:val="bottom"/>
          </w:tcPr>
          <w:p w14:paraId="5D485DA5" w14:textId="77777777" w:rsidR="005E6F52" w:rsidRPr="00696694" w:rsidRDefault="005E6F52" w:rsidP="00DB6B76">
            <w:pPr>
              <w:jc w:val="right"/>
              <w:rPr>
                <w:sz w:val="20"/>
                <w:szCs w:val="20"/>
                <w:highlight w:val="yellow"/>
                <w:lang w:val="ro-MD"/>
              </w:rPr>
            </w:pPr>
            <w:r w:rsidRPr="00696694">
              <w:rPr>
                <w:color w:val="000000"/>
                <w:sz w:val="20"/>
                <w:szCs w:val="20"/>
              </w:rPr>
              <w:t>28.134,5</w:t>
            </w:r>
          </w:p>
        </w:tc>
        <w:tc>
          <w:tcPr>
            <w:tcW w:w="1029" w:type="dxa"/>
            <w:tcBorders>
              <w:top w:val="nil"/>
              <w:left w:val="nil"/>
              <w:bottom w:val="single" w:sz="4" w:space="0" w:color="000000"/>
              <w:right w:val="single" w:sz="4" w:space="0" w:color="000000"/>
            </w:tcBorders>
            <w:shd w:val="clear" w:color="auto" w:fill="auto"/>
            <w:noWrap/>
            <w:vAlign w:val="bottom"/>
          </w:tcPr>
          <w:p w14:paraId="3C3D65B3" w14:textId="77777777" w:rsidR="005E6F52" w:rsidRPr="00696694" w:rsidRDefault="005E6F52" w:rsidP="00DB6B76">
            <w:pPr>
              <w:jc w:val="right"/>
              <w:rPr>
                <w:sz w:val="20"/>
                <w:szCs w:val="20"/>
                <w:highlight w:val="yellow"/>
                <w:lang w:val="ro-MD"/>
              </w:rPr>
            </w:pPr>
            <w:r w:rsidRPr="00696694">
              <w:rPr>
                <w:i/>
                <w:iCs/>
                <w:color w:val="000000"/>
                <w:sz w:val="20"/>
                <w:szCs w:val="20"/>
              </w:rPr>
              <w:t>-2.427,5</w:t>
            </w:r>
          </w:p>
        </w:tc>
        <w:tc>
          <w:tcPr>
            <w:tcW w:w="714" w:type="dxa"/>
            <w:tcBorders>
              <w:top w:val="nil"/>
              <w:left w:val="nil"/>
              <w:bottom w:val="single" w:sz="4" w:space="0" w:color="000000"/>
              <w:right w:val="single" w:sz="4" w:space="0" w:color="000000"/>
            </w:tcBorders>
            <w:shd w:val="clear" w:color="auto" w:fill="auto"/>
            <w:noWrap/>
            <w:vAlign w:val="bottom"/>
          </w:tcPr>
          <w:p w14:paraId="1A7346F1" w14:textId="77777777" w:rsidR="005E6F52" w:rsidRPr="00696694" w:rsidRDefault="005E6F52" w:rsidP="00DB6B76">
            <w:pPr>
              <w:jc w:val="right"/>
              <w:rPr>
                <w:sz w:val="20"/>
                <w:szCs w:val="20"/>
                <w:highlight w:val="yellow"/>
                <w:lang w:val="ro-MD"/>
              </w:rPr>
            </w:pPr>
            <w:r w:rsidRPr="00696694">
              <w:rPr>
                <w:i/>
                <w:iCs/>
                <w:color w:val="000000"/>
                <w:sz w:val="20"/>
                <w:szCs w:val="20"/>
              </w:rPr>
              <w:t>92,1</w:t>
            </w:r>
          </w:p>
        </w:tc>
        <w:tc>
          <w:tcPr>
            <w:tcW w:w="936" w:type="dxa"/>
            <w:tcBorders>
              <w:top w:val="nil"/>
              <w:left w:val="nil"/>
              <w:bottom w:val="single" w:sz="4" w:space="0" w:color="000000"/>
              <w:right w:val="single" w:sz="4" w:space="0" w:color="000000"/>
            </w:tcBorders>
            <w:shd w:val="clear" w:color="auto" w:fill="auto"/>
            <w:noWrap/>
            <w:vAlign w:val="bottom"/>
          </w:tcPr>
          <w:p w14:paraId="537546E5" w14:textId="77777777" w:rsidR="005E6F52" w:rsidRPr="00696694" w:rsidRDefault="005E6F52" w:rsidP="00DB6B76">
            <w:pPr>
              <w:jc w:val="right"/>
              <w:rPr>
                <w:sz w:val="20"/>
                <w:szCs w:val="20"/>
                <w:highlight w:val="yellow"/>
                <w:lang w:val="ro-MD"/>
              </w:rPr>
            </w:pPr>
            <w:r w:rsidRPr="00696694">
              <w:rPr>
                <w:i/>
                <w:iCs/>
                <w:color w:val="000000"/>
                <w:sz w:val="20"/>
                <w:szCs w:val="20"/>
              </w:rPr>
              <w:t>-909,1</w:t>
            </w:r>
          </w:p>
        </w:tc>
        <w:tc>
          <w:tcPr>
            <w:tcW w:w="712" w:type="dxa"/>
            <w:tcBorders>
              <w:top w:val="nil"/>
              <w:left w:val="nil"/>
              <w:bottom w:val="single" w:sz="4" w:space="0" w:color="000000"/>
              <w:right w:val="single" w:sz="4" w:space="0" w:color="000000"/>
            </w:tcBorders>
            <w:shd w:val="clear" w:color="auto" w:fill="auto"/>
            <w:noWrap/>
            <w:vAlign w:val="bottom"/>
          </w:tcPr>
          <w:p w14:paraId="552D93A2" w14:textId="77777777" w:rsidR="005E6F52" w:rsidRPr="00696694" w:rsidRDefault="005E6F52" w:rsidP="00DB6B76">
            <w:pPr>
              <w:jc w:val="right"/>
              <w:rPr>
                <w:sz w:val="20"/>
                <w:szCs w:val="20"/>
                <w:highlight w:val="yellow"/>
                <w:lang w:val="ro-MD"/>
              </w:rPr>
            </w:pPr>
            <w:r w:rsidRPr="00696694">
              <w:rPr>
                <w:i/>
                <w:iCs/>
                <w:color w:val="000000"/>
                <w:sz w:val="20"/>
                <w:szCs w:val="20"/>
              </w:rPr>
              <w:t>96,9</w:t>
            </w:r>
          </w:p>
        </w:tc>
      </w:tr>
      <w:tr w:rsidR="005E6F52" w:rsidRPr="00926EE4" w14:paraId="511C2AAA" w14:textId="77777777" w:rsidTr="00DB6B76">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31C6D407" w14:textId="77777777" w:rsidR="005E6F52" w:rsidRPr="00926EE4" w:rsidRDefault="005E6F52" w:rsidP="00DB6B76">
            <w:pPr>
              <w:spacing w:line="276" w:lineRule="auto"/>
              <w:ind w:firstLineChars="100" w:firstLine="200"/>
              <w:rPr>
                <w:i/>
                <w:iCs/>
                <w:color w:val="000000"/>
                <w:sz w:val="20"/>
                <w:szCs w:val="20"/>
                <w:lang w:val="ro-MD" w:eastAsia="en-GB"/>
              </w:rPr>
            </w:pPr>
            <w:r w:rsidRPr="00926EE4">
              <w:rPr>
                <w:i/>
                <w:iCs/>
                <w:color w:val="000000"/>
                <w:sz w:val="20"/>
                <w:szCs w:val="20"/>
                <w:lang w:val="ro-MD" w:eastAsia="en-GB"/>
              </w:rPr>
              <w:t>inclusiv transferuri între bugete</w:t>
            </w:r>
          </w:p>
        </w:tc>
        <w:tc>
          <w:tcPr>
            <w:tcW w:w="1016" w:type="dxa"/>
            <w:tcBorders>
              <w:top w:val="nil"/>
              <w:left w:val="single" w:sz="4" w:space="0" w:color="000000"/>
              <w:bottom w:val="single" w:sz="4" w:space="0" w:color="000000"/>
              <w:right w:val="single" w:sz="4" w:space="0" w:color="000000"/>
            </w:tcBorders>
            <w:shd w:val="clear" w:color="auto" w:fill="auto"/>
            <w:noWrap/>
            <w:vAlign w:val="bottom"/>
          </w:tcPr>
          <w:p w14:paraId="33C0EA29" w14:textId="77777777" w:rsidR="005E6F52" w:rsidRPr="00696694" w:rsidRDefault="005E6F52" w:rsidP="00DB6B76">
            <w:pPr>
              <w:jc w:val="right"/>
              <w:rPr>
                <w:i/>
                <w:sz w:val="20"/>
                <w:szCs w:val="20"/>
                <w:highlight w:val="yellow"/>
                <w:lang w:val="ro-MD"/>
              </w:rPr>
            </w:pPr>
            <w:r w:rsidRPr="00696694">
              <w:rPr>
                <w:i/>
                <w:iCs/>
                <w:color w:val="000000"/>
                <w:sz w:val="20"/>
                <w:szCs w:val="20"/>
              </w:rPr>
              <w:t>15,4</w:t>
            </w:r>
          </w:p>
        </w:tc>
        <w:tc>
          <w:tcPr>
            <w:tcW w:w="1016" w:type="dxa"/>
            <w:tcBorders>
              <w:top w:val="nil"/>
              <w:left w:val="nil"/>
              <w:bottom w:val="single" w:sz="4" w:space="0" w:color="000000"/>
              <w:right w:val="single" w:sz="4" w:space="0" w:color="000000"/>
            </w:tcBorders>
            <w:shd w:val="clear" w:color="auto" w:fill="auto"/>
            <w:noWrap/>
            <w:vAlign w:val="bottom"/>
          </w:tcPr>
          <w:p w14:paraId="0AE3E3AA" w14:textId="77777777" w:rsidR="005E6F52" w:rsidRPr="00696694" w:rsidRDefault="005E6F52" w:rsidP="00DB6B76">
            <w:pPr>
              <w:jc w:val="right"/>
              <w:rPr>
                <w:i/>
                <w:sz w:val="20"/>
                <w:szCs w:val="20"/>
                <w:highlight w:val="yellow"/>
                <w:lang w:val="ro-MD"/>
              </w:rPr>
            </w:pPr>
            <w:r w:rsidRPr="00696694">
              <w:rPr>
                <w:i/>
                <w:iCs/>
                <w:color w:val="000000"/>
                <w:sz w:val="20"/>
                <w:szCs w:val="20"/>
              </w:rPr>
              <w:t>18,8</w:t>
            </w:r>
          </w:p>
        </w:tc>
        <w:tc>
          <w:tcPr>
            <w:tcW w:w="1082" w:type="dxa"/>
            <w:tcBorders>
              <w:top w:val="nil"/>
              <w:left w:val="nil"/>
              <w:bottom w:val="single" w:sz="4" w:space="0" w:color="000000"/>
              <w:right w:val="single" w:sz="4" w:space="0" w:color="000000"/>
            </w:tcBorders>
            <w:shd w:val="clear" w:color="auto" w:fill="auto"/>
            <w:noWrap/>
            <w:vAlign w:val="bottom"/>
          </w:tcPr>
          <w:p w14:paraId="63A1B025" w14:textId="77777777" w:rsidR="005E6F52" w:rsidRPr="00696694" w:rsidRDefault="005E6F52" w:rsidP="00DB6B76">
            <w:pPr>
              <w:jc w:val="right"/>
              <w:rPr>
                <w:i/>
                <w:sz w:val="20"/>
                <w:szCs w:val="20"/>
                <w:highlight w:val="yellow"/>
                <w:lang w:val="ro-MD"/>
              </w:rPr>
            </w:pPr>
            <w:r w:rsidRPr="00696694">
              <w:rPr>
                <w:i/>
                <w:iCs/>
                <w:color w:val="000000"/>
                <w:sz w:val="20"/>
                <w:szCs w:val="20"/>
              </w:rPr>
              <w:t>8,5</w:t>
            </w:r>
          </w:p>
        </w:tc>
        <w:tc>
          <w:tcPr>
            <w:tcW w:w="1129" w:type="dxa"/>
            <w:tcBorders>
              <w:top w:val="nil"/>
              <w:left w:val="nil"/>
              <w:bottom w:val="single" w:sz="4" w:space="0" w:color="000000"/>
              <w:right w:val="single" w:sz="4" w:space="0" w:color="000000"/>
            </w:tcBorders>
            <w:shd w:val="clear" w:color="auto" w:fill="auto"/>
            <w:noWrap/>
            <w:vAlign w:val="bottom"/>
          </w:tcPr>
          <w:p w14:paraId="4CEF6EE8" w14:textId="77777777" w:rsidR="005E6F52" w:rsidRPr="00696694" w:rsidRDefault="005E6F52" w:rsidP="00DB6B76">
            <w:pPr>
              <w:jc w:val="right"/>
              <w:rPr>
                <w:i/>
                <w:sz w:val="20"/>
                <w:szCs w:val="20"/>
                <w:highlight w:val="yellow"/>
                <w:lang w:val="ro-MD"/>
              </w:rPr>
            </w:pPr>
            <w:r w:rsidRPr="00696694">
              <w:rPr>
                <w:i/>
                <w:iCs/>
                <w:color w:val="000000"/>
                <w:sz w:val="20"/>
                <w:szCs w:val="20"/>
              </w:rPr>
              <w:t>5,9</w:t>
            </w:r>
          </w:p>
        </w:tc>
        <w:tc>
          <w:tcPr>
            <w:tcW w:w="1029" w:type="dxa"/>
            <w:tcBorders>
              <w:top w:val="nil"/>
              <w:left w:val="nil"/>
              <w:bottom w:val="single" w:sz="4" w:space="0" w:color="000000"/>
              <w:right w:val="single" w:sz="4" w:space="0" w:color="000000"/>
            </w:tcBorders>
            <w:shd w:val="clear" w:color="auto" w:fill="auto"/>
            <w:noWrap/>
            <w:vAlign w:val="bottom"/>
          </w:tcPr>
          <w:p w14:paraId="187E909A" w14:textId="77777777" w:rsidR="005E6F52" w:rsidRPr="00696694" w:rsidRDefault="005E6F52" w:rsidP="00DB6B76">
            <w:pPr>
              <w:jc w:val="right"/>
              <w:rPr>
                <w:i/>
                <w:sz w:val="20"/>
                <w:szCs w:val="20"/>
                <w:highlight w:val="yellow"/>
                <w:lang w:val="ro-MD"/>
              </w:rPr>
            </w:pPr>
            <w:r w:rsidRPr="00696694">
              <w:rPr>
                <w:i/>
                <w:iCs/>
                <w:color w:val="000000"/>
                <w:sz w:val="20"/>
                <w:szCs w:val="20"/>
              </w:rPr>
              <w:t>-2,6</w:t>
            </w:r>
          </w:p>
        </w:tc>
        <w:tc>
          <w:tcPr>
            <w:tcW w:w="714" w:type="dxa"/>
            <w:tcBorders>
              <w:top w:val="nil"/>
              <w:left w:val="nil"/>
              <w:bottom w:val="single" w:sz="4" w:space="0" w:color="000000"/>
              <w:right w:val="single" w:sz="4" w:space="0" w:color="000000"/>
            </w:tcBorders>
            <w:shd w:val="clear" w:color="auto" w:fill="auto"/>
            <w:noWrap/>
            <w:vAlign w:val="bottom"/>
          </w:tcPr>
          <w:p w14:paraId="4A7E2103" w14:textId="77777777" w:rsidR="005E6F52" w:rsidRPr="00696694" w:rsidRDefault="005E6F52" w:rsidP="00DB6B76">
            <w:pPr>
              <w:jc w:val="right"/>
              <w:rPr>
                <w:i/>
                <w:sz w:val="20"/>
                <w:szCs w:val="20"/>
                <w:highlight w:val="yellow"/>
                <w:lang w:val="ro-MD"/>
              </w:rPr>
            </w:pPr>
            <w:r w:rsidRPr="00696694">
              <w:rPr>
                <w:i/>
                <w:iCs/>
                <w:color w:val="000000"/>
                <w:sz w:val="20"/>
                <w:szCs w:val="20"/>
              </w:rPr>
              <w:t>69,4</w:t>
            </w:r>
          </w:p>
        </w:tc>
        <w:tc>
          <w:tcPr>
            <w:tcW w:w="936" w:type="dxa"/>
            <w:tcBorders>
              <w:top w:val="nil"/>
              <w:left w:val="nil"/>
              <w:bottom w:val="single" w:sz="4" w:space="0" w:color="000000"/>
              <w:right w:val="single" w:sz="4" w:space="0" w:color="000000"/>
            </w:tcBorders>
            <w:shd w:val="clear" w:color="auto" w:fill="auto"/>
            <w:noWrap/>
            <w:vAlign w:val="bottom"/>
          </w:tcPr>
          <w:p w14:paraId="63C54B5A" w14:textId="77777777" w:rsidR="005E6F52" w:rsidRPr="00696694" w:rsidRDefault="005E6F52" w:rsidP="00DB6B76">
            <w:pPr>
              <w:jc w:val="right"/>
              <w:rPr>
                <w:i/>
                <w:sz w:val="20"/>
                <w:szCs w:val="20"/>
                <w:highlight w:val="yellow"/>
                <w:lang w:val="ro-MD"/>
              </w:rPr>
            </w:pPr>
            <w:r w:rsidRPr="00696694">
              <w:rPr>
                <w:i/>
                <w:iCs/>
                <w:color w:val="000000"/>
                <w:sz w:val="20"/>
                <w:szCs w:val="20"/>
              </w:rPr>
              <w:t>-9,5</w:t>
            </w:r>
          </w:p>
        </w:tc>
        <w:tc>
          <w:tcPr>
            <w:tcW w:w="712" w:type="dxa"/>
            <w:tcBorders>
              <w:top w:val="nil"/>
              <w:left w:val="nil"/>
              <w:bottom w:val="single" w:sz="4" w:space="0" w:color="000000"/>
              <w:right w:val="single" w:sz="4" w:space="0" w:color="000000"/>
            </w:tcBorders>
            <w:shd w:val="clear" w:color="auto" w:fill="auto"/>
            <w:noWrap/>
            <w:vAlign w:val="bottom"/>
          </w:tcPr>
          <w:p w14:paraId="22E89EAD" w14:textId="77777777" w:rsidR="005E6F52" w:rsidRPr="00696694" w:rsidRDefault="005E6F52" w:rsidP="00DB6B76">
            <w:pPr>
              <w:jc w:val="right"/>
              <w:rPr>
                <w:i/>
                <w:sz w:val="20"/>
                <w:szCs w:val="20"/>
                <w:highlight w:val="yellow"/>
                <w:lang w:val="ro-MD"/>
              </w:rPr>
            </w:pPr>
            <w:r w:rsidRPr="00696694">
              <w:rPr>
                <w:i/>
                <w:iCs/>
                <w:color w:val="000000"/>
                <w:sz w:val="20"/>
                <w:szCs w:val="20"/>
              </w:rPr>
              <w:t>38,3</w:t>
            </w:r>
          </w:p>
        </w:tc>
      </w:tr>
      <w:tr w:rsidR="005E6F52" w:rsidRPr="00926EE4" w14:paraId="10C70C04" w14:textId="77777777" w:rsidTr="00DB6B76">
        <w:trPr>
          <w:trHeight w:val="532"/>
        </w:trPr>
        <w:tc>
          <w:tcPr>
            <w:tcW w:w="2274" w:type="dxa"/>
            <w:tcBorders>
              <w:top w:val="nil"/>
              <w:left w:val="single" w:sz="4" w:space="0" w:color="auto"/>
              <w:bottom w:val="single" w:sz="4" w:space="0" w:color="auto"/>
              <w:right w:val="single" w:sz="4" w:space="0" w:color="auto"/>
            </w:tcBorders>
            <w:shd w:val="clear" w:color="auto" w:fill="auto"/>
            <w:vAlign w:val="bottom"/>
            <w:hideMark/>
          </w:tcPr>
          <w:p w14:paraId="409D911A" w14:textId="77777777" w:rsidR="005E6F52" w:rsidRPr="00926EE4" w:rsidRDefault="005E6F52" w:rsidP="00DB6B76">
            <w:pPr>
              <w:spacing w:line="276" w:lineRule="auto"/>
              <w:jc w:val="center"/>
              <w:rPr>
                <w:i/>
                <w:iCs/>
                <w:color w:val="000000"/>
                <w:sz w:val="18"/>
                <w:szCs w:val="18"/>
                <w:lang w:val="ro-MD" w:eastAsia="en-GB"/>
              </w:rPr>
            </w:pPr>
            <w:r w:rsidRPr="00926EE4">
              <w:rPr>
                <w:i/>
                <w:iCs/>
                <w:color w:val="000000"/>
                <w:sz w:val="18"/>
                <w:szCs w:val="18"/>
                <w:lang w:val="ro-MD" w:eastAsia="en-GB"/>
              </w:rPr>
              <w:t>inclusiv dobînzi din împrumuturile recreditate a bugetelor de alt nivel</w:t>
            </w:r>
          </w:p>
        </w:tc>
        <w:tc>
          <w:tcPr>
            <w:tcW w:w="1016" w:type="dxa"/>
            <w:tcBorders>
              <w:top w:val="nil"/>
              <w:left w:val="single" w:sz="4" w:space="0" w:color="000000"/>
              <w:bottom w:val="single" w:sz="4" w:space="0" w:color="000000"/>
              <w:right w:val="single" w:sz="4" w:space="0" w:color="000000"/>
            </w:tcBorders>
            <w:shd w:val="clear" w:color="auto" w:fill="auto"/>
            <w:noWrap/>
            <w:vAlign w:val="bottom"/>
          </w:tcPr>
          <w:p w14:paraId="77D46803" w14:textId="77777777" w:rsidR="005E6F52" w:rsidRPr="00696694" w:rsidRDefault="005E6F52" w:rsidP="00DB6B76">
            <w:pPr>
              <w:jc w:val="right"/>
              <w:rPr>
                <w:i/>
                <w:sz w:val="20"/>
                <w:szCs w:val="20"/>
                <w:lang w:val="ro-MD"/>
              </w:rPr>
            </w:pPr>
            <w:r w:rsidRPr="00696694">
              <w:rPr>
                <w:i/>
                <w:iCs/>
                <w:color w:val="000000"/>
                <w:sz w:val="20"/>
                <w:szCs w:val="20"/>
              </w:rPr>
              <w:t>6,0</w:t>
            </w:r>
          </w:p>
        </w:tc>
        <w:tc>
          <w:tcPr>
            <w:tcW w:w="1016" w:type="dxa"/>
            <w:tcBorders>
              <w:top w:val="nil"/>
              <w:left w:val="nil"/>
              <w:bottom w:val="single" w:sz="4" w:space="0" w:color="000000"/>
              <w:right w:val="single" w:sz="4" w:space="0" w:color="000000"/>
            </w:tcBorders>
            <w:shd w:val="clear" w:color="auto" w:fill="auto"/>
            <w:noWrap/>
            <w:vAlign w:val="bottom"/>
          </w:tcPr>
          <w:p w14:paraId="2AA72591" w14:textId="77777777" w:rsidR="005E6F52" w:rsidRPr="00696694" w:rsidRDefault="005E6F52" w:rsidP="00DB6B76">
            <w:pPr>
              <w:jc w:val="right"/>
              <w:rPr>
                <w:i/>
                <w:sz w:val="20"/>
                <w:szCs w:val="20"/>
                <w:lang w:val="ro-MD"/>
              </w:rPr>
            </w:pPr>
            <w:r>
              <w:rPr>
                <w:i/>
                <w:iCs/>
                <w:color w:val="000000"/>
                <w:sz w:val="20"/>
                <w:szCs w:val="20"/>
              </w:rPr>
              <w:t>-</w:t>
            </w:r>
            <w:r w:rsidRPr="00696694">
              <w:rPr>
                <w:i/>
                <w:iCs/>
                <w:color w:val="000000"/>
                <w:sz w:val="20"/>
                <w:szCs w:val="20"/>
              </w:rPr>
              <w:t> </w:t>
            </w:r>
          </w:p>
        </w:tc>
        <w:tc>
          <w:tcPr>
            <w:tcW w:w="1082" w:type="dxa"/>
            <w:tcBorders>
              <w:top w:val="nil"/>
              <w:left w:val="nil"/>
              <w:bottom w:val="single" w:sz="4" w:space="0" w:color="000000"/>
              <w:right w:val="single" w:sz="4" w:space="0" w:color="000000"/>
            </w:tcBorders>
            <w:shd w:val="clear" w:color="auto" w:fill="auto"/>
            <w:noWrap/>
            <w:vAlign w:val="bottom"/>
          </w:tcPr>
          <w:p w14:paraId="6958E37F" w14:textId="77777777" w:rsidR="005E6F52" w:rsidRPr="00696694" w:rsidRDefault="005E6F52" w:rsidP="00DB6B76">
            <w:pPr>
              <w:jc w:val="right"/>
              <w:rPr>
                <w:i/>
                <w:sz w:val="20"/>
                <w:szCs w:val="20"/>
                <w:lang w:val="ro-MD"/>
              </w:rPr>
            </w:pPr>
            <w:r w:rsidRPr="00696694">
              <w:rPr>
                <w:i/>
                <w:iCs/>
                <w:color w:val="000000"/>
                <w:sz w:val="20"/>
                <w:szCs w:val="20"/>
              </w:rPr>
              <w:t>3,9</w:t>
            </w:r>
          </w:p>
        </w:tc>
        <w:tc>
          <w:tcPr>
            <w:tcW w:w="1129" w:type="dxa"/>
            <w:tcBorders>
              <w:top w:val="nil"/>
              <w:left w:val="nil"/>
              <w:bottom w:val="single" w:sz="4" w:space="0" w:color="000000"/>
              <w:right w:val="single" w:sz="4" w:space="0" w:color="000000"/>
            </w:tcBorders>
            <w:shd w:val="clear" w:color="auto" w:fill="auto"/>
            <w:noWrap/>
            <w:vAlign w:val="bottom"/>
          </w:tcPr>
          <w:p w14:paraId="121C6558" w14:textId="77777777" w:rsidR="005E6F52" w:rsidRPr="00696694" w:rsidRDefault="005E6F52" w:rsidP="00DB6B76">
            <w:pPr>
              <w:jc w:val="right"/>
              <w:rPr>
                <w:i/>
                <w:sz w:val="20"/>
                <w:szCs w:val="20"/>
                <w:lang w:val="ro-MD"/>
              </w:rPr>
            </w:pPr>
            <w:r w:rsidRPr="00696694">
              <w:rPr>
                <w:i/>
                <w:iCs/>
                <w:color w:val="000000"/>
                <w:sz w:val="20"/>
                <w:szCs w:val="20"/>
              </w:rPr>
              <w:t>5,5</w:t>
            </w:r>
          </w:p>
        </w:tc>
        <w:tc>
          <w:tcPr>
            <w:tcW w:w="1029" w:type="dxa"/>
            <w:tcBorders>
              <w:top w:val="nil"/>
              <w:left w:val="nil"/>
              <w:bottom w:val="single" w:sz="4" w:space="0" w:color="000000"/>
              <w:right w:val="single" w:sz="4" w:space="0" w:color="000000"/>
            </w:tcBorders>
            <w:shd w:val="clear" w:color="auto" w:fill="auto"/>
            <w:noWrap/>
            <w:vAlign w:val="bottom"/>
          </w:tcPr>
          <w:p w14:paraId="66688B27" w14:textId="77777777" w:rsidR="005E6F52" w:rsidRPr="00696694" w:rsidRDefault="005E6F52" w:rsidP="00DB6B76">
            <w:pPr>
              <w:jc w:val="right"/>
              <w:rPr>
                <w:i/>
                <w:sz w:val="20"/>
                <w:szCs w:val="20"/>
                <w:lang w:val="ro-MD"/>
              </w:rPr>
            </w:pPr>
            <w:r w:rsidRPr="00696694">
              <w:rPr>
                <w:i/>
                <w:iCs/>
                <w:color w:val="000000"/>
                <w:sz w:val="20"/>
                <w:szCs w:val="20"/>
              </w:rPr>
              <w:t>1,6</w:t>
            </w:r>
          </w:p>
        </w:tc>
        <w:tc>
          <w:tcPr>
            <w:tcW w:w="714" w:type="dxa"/>
            <w:tcBorders>
              <w:top w:val="nil"/>
              <w:left w:val="nil"/>
              <w:bottom w:val="single" w:sz="4" w:space="0" w:color="000000"/>
              <w:right w:val="single" w:sz="4" w:space="0" w:color="000000"/>
            </w:tcBorders>
            <w:shd w:val="clear" w:color="auto" w:fill="auto"/>
            <w:noWrap/>
            <w:vAlign w:val="bottom"/>
          </w:tcPr>
          <w:p w14:paraId="53AF3B1F" w14:textId="77777777" w:rsidR="005E6F52" w:rsidRPr="00696694" w:rsidRDefault="005E6F52" w:rsidP="00DB6B76">
            <w:pPr>
              <w:jc w:val="right"/>
              <w:rPr>
                <w:i/>
                <w:sz w:val="20"/>
                <w:szCs w:val="20"/>
                <w:lang w:val="ro-MD"/>
              </w:rPr>
            </w:pPr>
            <w:r w:rsidRPr="00696694">
              <w:rPr>
                <w:i/>
                <w:iCs/>
                <w:color w:val="000000"/>
                <w:sz w:val="20"/>
                <w:szCs w:val="20"/>
              </w:rPr>
              <w:t>141,0</w:t>
            </w:r>
          </w:p>
        </w:tc>
        <w:tc>
          <w:tcPr>
            <w:tcW w:w="936" w:type="dxa"/>
            <w:tcBorders>
              <w:top w:val="nil"/>
              <w:left w:val="nil"/>
              <w:bottom w:val="single" w:sz="4" w:space="0" w:color="000000"/>
              <w:right w:val="single" w:sz="4" w:space="0" w:color="000000"/>
            </w:tcBorders>
            <w:shd w:val="clear" w:color="auto" w:fill="auto"/>
            <w:noWrap/>
            <w:vAlign w:val="bottom"/>
          </w:tcPr>
          <w:p w14:paraId="047BF9F2" w14:textId="77777777" w:rsidR="005E6F52" w:rsidRPr="00696694" w:rsidRDefault="005E6F52" w:rsidP="00DB6B76">
            <w:pPr>
              <w:jc w:val="right"/>
              <w:rPr>
                <w:i/>
                <w:sz w:val="20"/>
                <w:szCs w:val="20"/>
                <w:lang w:val="ro-MD"/>
              </w:rPr>
            </w:pPr>
            <w:r w:rsidRPr="00696694">
              <w:rPr>
                <w:i/>
                <w:iCs/>
                <w:color w:val="000000"/>
                <w:sz w:val="20"/>
                <w:szCs w:val="20"/>
              </w:rPr>
              <w:t>-0,5</w:t>
            </w:r>
          </w:p>
        </w:tc>
        <w:tc>
          <w:tcPr>
            <w:tcW w:w="712" w:type="dxa"/>
            <w:tcBorders>
              <w:top w:val="nil"/>
              <w:left w:val="nil"/>
              <w:bottom w:val="single" w:sz="4" w:space="0" w:color="000000"/>
              <w:right w:val="single" w:sz="4" w:space="0" w:color="000000"/>
            </w:tcBorders>
            <w:shd w:val="clear" w:color="auto" w:fill="auto"/>
            <w:noWrap/>
            <w:vAlign w:val="bottom"/>
          </w:tcPr>
          <w:p w14:paraId="233058B0" w14:textId="77777777" w:rsidR="005E6F52" w:rsidRPr="00696694" w:rsidRDefault="005E6F52" w:rsidP="00DB6B76">
            <w:pPr>
              <w:jc w:val="right"/>
              <w:rPr>
                <w:i/>
                <w:sz w:val="20"/>
                <w:szCs w:val="20"/>
                <w:lang w:val="ro-MD"/>
              </w:rPr>
            </w:pPr>
            <w:r w:rsidRPr="00696694">
              <w:rPr>
                <w:i/>
                <w:iCs/>
                <w:color w:val="000000"/>
                <w:sz w:val="20"/>
                <w:szCs w:val="20"/>
              </w:rPr>
              <w:t>91,7</w:t>
            </w:r>
          </w:p>
        </w:tc>
      </w:tr>
      <w:tr w:rsidR="005E6F52" w:rsidRPr="00926EE4" w14:paraId="5CBCA8B5" w14:textId="77777777" w:rsidTr="00DB6B76">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3F24B225" w14:textId="77777777" w:rsidR="005E6F52" w:rsidRPr="00926EE4" w:rsidRDefault="005E6F52" w:rsidP="00DB6B76">
            <w:pPr>
              <w:spacing w:line="276" w:lineRule="auto"/>
              <w:rPr>
                <w:color w:val="000000"/>
                <w:sz w:val="20"/>
                <w:szCs w:val="20"/>
                <w:lang w:val="ro-MD" w:eastAsia="en-GB"/>
              </w:rPr>
            </w:pPr>
            <w:r w:rsidRPr="00926EE4">
              <w:rPr>
                <w:color w:val="000000"/>
                <w:sz w:val="20"/>
                <w:szCs w:val="20"/>
                <w:lang w:val="ro-MD" w:eastAsia="en-GB"/>
              </w:rPr>
              <w:t>Sold bugetar (deficit (-), excedent (+))</w:t>
            </w:r>
          </w:p>
        </w:tc>
        <w:tc>
          <w:tcPr>
            <w:tcW w:w="1016" w:type="dxa"/>
            <w:tcBorders>
              <w:top w:val="nil"/>
              <w:left w:val="single" w:sz="4" w:space="0" w:color="000000"/>
              <w:bottom w:val="single" w:sz="4" w:space="0" w:color="000000"/>
              <w:right w:val="single" w:sz="4" w:space="0" w:color="000000"/>
            </w:tcBorders>
            <w:shd w:val="clear" w:color="auto" w:fill="auto"/>
            <w:noWrap/>
            <w:vAlign w:val="bottom"/>
          </w:tcPr>
          <w:p w14:paraId="7DD31439" w14:textId="77777777" w:rsidR="005E6F52" w:rsidRPr="00696694" w:rsidRDefault="005E6F52" w:rsidP="00DB6B76">
            <w:pPr>
              <w:jc w:val="right"/>
              <w:rPr>
                <w:sz w:val="20"/>
                <w:szCs w:val="20"/>
                <w:lang w:val="ro-MD"/>
              </w:rPr>
            </w:pPr>
            <w:r w:rsidRPr="00696694">
              <w:rPr>
                <w:color w:val="000000"/>
                <w:sz w:val="20"/>
                <w:szCs w:val="20"/>
              </w:rPr>
              <w:t>-322,4</w:t>
            </w:r>
          </w:p>
        </w:tc>
        <w:tc>
          <w:tcPr>
            <w:tcW w:w="1016" w:type="dxa"/>
            <w:tcBorders>
              <w:top w:val="nil"/>
              <w:left w:val="nil"/>
              <w:bottom w:val="single" w:sz="4" w:space="0" w:color="000000"/>
              <w:right w:val="single" w:sz="4" w:space="0" w:color="000000"/>
            </w:tcBorders>
            <w:shd w:val="clear" w:color="auto" w:fill="auto"/>
            <w:noWrap/>
            <w:vAlign w:val="bottom"/>
          </w:tcPr>
          <w:p w14:paraId="25BBC64B" w14:textId="77777777" w:rsidR="005E6F52" w:rsidRPr="00696694" w:rsidRDefault="005E6F52" w:rsidP="00DB6B76">
            <w:pPr>
              <w:jc w:val="right"/>
              <w:rPr>
                <w:sz w:val="20"/>
                <w:szCs w:val="20"/>
                <w:lang w:val="ro-MD"/>
              </w:rPr>
            </w:pPr>
            <w:r w:rsidRPr="00696694">
              <w:rPr>
                <w:color w:val="000000"/>
                <w:sz w:val="20"/>
                <w:szCs w:val="20"/>
              </w:rPr>
              <w:t>-200,0</w:t>
            </w:r>
          </w:p>
        </w:tc>
        <w:tc>
          <w:tcPr>
            <w:tcW w:w="1082" w:type="dxa"/>
            <w:tcBorders>
              <w:top w:val="nil"/>
              <w:left w:val="nil"/>
              <w:bottom w:val="single" w:sz="4" w:space="0" w:color="000000"/>
              <w:right w:val="single" w:sz="4" w:space="0" w:color="000000"/>
            </w:tcBorders>
            <w:shd w:val="clear" w:color="auto" w:fill="auto"/>
            <w:noWrap/>
            <w:vAlign w:val="bottom"/>
          </w:tcPr>
          <w:p w14:paraId="2FB30131" w14:textId="77777777" w:rsidR="005E6F52" w:rsidRPr="00696694" w:rsidRDefault="005E6F52" w:rsidP="00DB6B76">
            <w:pPr>
              <w:jc w:val="right"/>
              <w:rPr>
                <w:sz w:val="20"/>
                <w:szCs w:val="20"/>
                <w:lang w:val="ro-MD"/>
              </w:rPr>
            </w:pPr>
            <w:r w:rsidRPr="00696694">
              <w:rPr>
                <w:color w:val="000000"/>
                <w:sz w:val="20"/>
                <w:szCs w:val="20"/>
              </w:rPr>
              <w:t>-2.306,7</w:t>
            </w:r>
          </w:p>
        </w:tc>
        <w:tc>
          <w:tcPr>
            <w:tcW w:w="1129" w:type="dxa"/>
            <w:tcBorders>
              <w:top w:val="nil"/>
              <w:left w:val="nil"/>
              <w:bottom w:val="single" w:sz="4" w:space="0" w:color="000000"/>
              <w:right w:val="single" w:sz="4" w:space="0" w:color="000000"/>
            </w:tcBorders>
            <w:shd w:val="clear" w:color="auto" w:fill="auto"/>
            <w:noWrap/>
            <w:vAlign w:val="bottom"/>
          </w:tcPr>
          <w:p w14:paraId="01417565" w14:textId="77777777" w:rsidR="005E6F52" w:rsidRPr="00696694" w:rsidRDefault="005E6F52" w:rsidP="00DB6B76">
            <w:pPr>
              <w:jc w:val="right"/>
              <w:rPr>
                <w:sz w:val="20"/>
                <w:szCs w:val="20"/>
                <w:lang w:val="ro-MD"/>
              </w:rPr>
            </w:pPr>
            <w:r w:rsidRPr="00696694">
              <w:rPr>
                <w:color w:val="000000"/>
                <w:sz w:val="20"/>
                <w:szCs w:val="20"/>
              </w:rPr>
              <w:t>263,2</w:t>
            </w:r>
          </w:p>
        </w:tc>
        <w:tc>
          <w:tcPr>
            <w:tcW w:w="1029" w:type="dxa"/>
            <w:tcBorders>
              <w:top w:val="nil"/>
              <w:left w:val="nil"/>
              <w:bottom w:val="single" w:sz="4" w:space="0" w:color="000000"/>
              <w:right w:val="single" w:sz="4" w:space="0" w:color="000000"/>
            </w:tcBorders>
            <w:shd w:val="clear" w:color="auto" w:fill="auto"/>
            <w:noWrap/>
            <w:vAlign w:val="bottom"/>
          </w:tcPr>
          <w:p w14:paraId="474146D5" w14:textId="77777777" w:rsidR="005E6F52" w:rsidRPr="00696694" w:rsidRDefault="005E6F52" w:rsidP="00DB6B76">
            <w:pPr>
              <w:jc w:val="right"/>
              <w:rPr>
                <w:sz w:val="20"/>
                <w:szCs w:val="20"/>
                <w:lang w:val="ro-MD"/>
              </w:rPr>
            </w:pPr>
            <w:r w:rsidRPr="00696694">
              <w:rPr>
                <w:i/>
                <w:iCs/>
                <w:color w:val="000000"/>
                <w:sz w:val="20"/>
                <w:szCs w:val="20"/>
              </w:rPr>
              <w:t>2.569,9</w:t>
            </w:r>
          </w:p>
        </w:tc>
        <w:tc>
          <w:tcPr>
            <w:tcW w:w="714" w:type="dxa"/>
            <w:tcBorders>
              <w:top w:val="nil"/>
              <w:left w:val="nil"/>
              <w:bottom w:val="single" w:sz="4" w:space="0" w:color="000000"/>
              <w:right w:val="single" w:sz="4" w:space="0" w:color="000000"/>
            </w:tcBorders>
            <w:shd w:val="clear" w:color="auto" w:fill="auto"/>
            <w:noWrap/>
            <w:vAlign w:val="bottom"/>
          </w:tcPr>
          <w:p w14:paraId="2E473A7D" w14:textId="77777777" w:rsidR="005E6F52" w:rsidRPr="00696694" w:rsidRDefault="005E6F52" w:rsidP="00DB6B76">
            <w:pPr>
              <w:jc w:val="right"/>
              <w:rPr>
                <w:sz w:val="20"/>
                <w:szCs w:val="20"/>
                <w:lang w:val="ro-MD"/>
              </w:rPr>
            </w:pPr>
            <w:r w:rsidRPr="00696694">
              <w:rPr>
                <w:i/>
                <w:iCs/>
                <w:color w:val="000000"/>
                <w:sz w:val="20"/>
                <w:szCs w:val="20"/>
              </w:rPr>
              <w:t>-11,4</w:t>
            </w:r>
          </w:p>
        </w:tc>
        <w:tc>
          <w:tcPr>
            <w:tcW w:w="936" w:type="dxa"/>
            <w:tcBorders>
              <w:top w:val="nil"/>
              <w:left w:val="nil"/>
              <w:bottom w:val="single" w:sz="4" w:space="0" w:color="000000"/>
              <w:right w:val="single" w:sz="4" w:space="0" w:color="000000"/>
            </w:tcBorders>
            <w:shd w:val="clear" w:color="auto" w:fill="auto"/>
            <w:noWrap/>
            <w:vAlign w:val="bottom"/>
          </w:tcPr>
          <w:p w14:paraId="7D9B9BEE" w14:textId="77777777" w:rsidR="005E6F52" w:rsidRPr="00696694" w:rsidRDefault="005E6F52" w:rsidP="00DB6B76">
            <w:pPr>
              <w:jc w:val="right"/>
              <w:rPr>
                <w:sz w:val="20"/>
                <w:szCs w:val="20"/>
                <w:lang w:val="ro-MD"/>
              </w:rPr>
            </w:pPr>
            <w:r w:rsidRPr="00696694">
              <w:rPr>
                <w:i/>
                <w:iCs/>
                <w:color w:val="000000"/>
                <w:sz w:val="20"/>
                <w:szCs w:val="20"/>
              </w:rPr>
              <w:t>585,6</w:t>
            </w:r>
          </w:p>
        </w:tc>
        <w:tc>
          <w:tcPr>
            <w:tcW w:w="712" w:type="dxa"/>
            <w:tcBorders>
              <w:top w:val="nil"/>
              <w:left w:val="nil"/>
              <w:bottom w:val="single" w:sz="4" w:space="0" w:color="000000"/>
              <w:right w:val="single" w:sz="4" w:space="0" w:color="000000"/>
            </w:tcBorders>
            <w:shd w:val="clear" w:color="auto" w:fill="auto"/>
            <w:noWrap/>
            <w:vAlign w:val="bottom"/>
          </w:tcPr>
          <w:p w14:paraId="55BA0773" w14:textId="77777777" w:rsidR="005E6F52" w:rsidRPr="00696694" w:rsidRDefault="005E6F52" w:rsidP="00DB6B76">
            <w:pPr>
              <w:jc w:val="right"/>
              <w:rPr>
                <w:sz w:val="20"/>
                <w:szCs w:val="20"/>
                <w:lang w:val="ro-MD"/>
              </w:rPr>
            </w:pPr>
            <w:r w:rsidRPr="00696694">
              <w:rPr>
                <w:i/>
                <w:iCs/>
                <w:color w:val="000000"/>
                <w:sz w:val="20"/>
                <w:szCs w:val="20"/>
              </w:rPr>
              <w:t>-81,6</w:t>
            </w:r>
          </w:p>
        </w:tc>
      </w:tr>
      <w:tr w:rsidR="005E6F52" w:rsidRPr="00926EE4" w14:paraId="5A19FB1E" w14:textId="77777777" w:rsidTr="00DB6B76">
        <w:trPr>
          <w:trHeight w:val="378"/>
        </w:trPr>
        <w:tc>
          <w:tcPr>
            <w:tcW w:w="9908"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1111A" w14:textId="77777777" w:rsidR="005E6F52" w:rsidRPr="00926EE4" w:rsidRDefault="005E6F52" w:rsidP="00DB6B76">
            <w:pPr>
              <w:spacing w:line="276" w:lineRule="auto"/>
              <w:jc w:val="center"/>
              <w:rPr>
                <w:b/>
                <w:bCs/>
                <w:i/>
                <w:iCs/>
                <w:color w:val="000000"/>
                <w:sz w:val="22"/>
                <w:szCs w:val="22"/>
                <w:lang w:val="ro-MD" w:eastAsia="en-GB"/>
              </w:rPr>
            </w:pPr>
            <w:r w:rsidRPr="00926EE4">
              <w:rPr>
                <w:b/>
                <w:bCs/>
                <w:i/>
                <w:iCs/>
                <w:color w:val="000000"/>
                <w:sz w:val="22"/>
                <w:szCs w:val="22"/>
                <w:lang w:val="ro-MD" w:eastAsia="en-GB"/>
              </w:rPr>
              <w:t>Bugetul asigurărilor sociale de stat</w:t>
            </w:r>
          </w:p>
        </w:tc>
      </w:tr>
      <w:tr w:rsidR="005E6F52" w:rsidRPr="00926EE4" w14:paraId="3BE9A733" w14:textId="77777777" w:rsidTr="00DB6B76">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31C3A496" w14:textId="77777777" w:rsidR="005E6F52" w:rsidRPr="00926EE4" w:rsidRDefault="005E6F52" w:rsidP="00DB6B76">
            <w:pPr>
              <w:spacing w:line="276" w:lineRule="auto"/>
              <w:rPr>
                <w:color w:val="000000"/>
                <w:sz w:val="20"/>
                <w:szCs w:val="20"/>
                <w:lang w:val="ro-MD" w:eastAsia="en-GB"/>
              </w:rPr>
            </w:pPr>
            <w:r w:rsidRPr="00926EE4">
              <w:rPr>
                <w:color w:val="000000"/>
                <w:sz w:val="20"/>
                <w:szCs w:val="20"/>
                <w:lang w:val="ro-MD" w:eastAsia="en-GB"/>
              </w:rPr>
              <w:t>Venituri</w:t>
            </w:r>
          </w:p>
        </w:tc>
        <w:tc>
          <w:tcPr>
            <w:tcW w:w="101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98DDD8B" w14:textId="77777777" w:rsidR="005E6F52" w:rsidRPr="00696694" w:rsidRDefault="005E6F52" w:rsidP="00DB6B76">
            <w:pPr>
              <w:jc w:val="right"/>
              <w:rPr>
                <w:sz w:val="20"/>
                <w:szCs w:val="20"/>
                <w:lang w:val="ro-MD"/>
              </w:rPr>
            </w:pPr>
            <w:r w:rsidRPr="00696694">
              <w:rPr>
                <w:color w:val="000000"/>
                <w:sz w:val="20"/>
                <w:szCs w:val="20"/>
              </w:rPr>
              <w:t>38.604,4</w:t>
            </w:r>
          </w:p>
        </w:tc>
        <w:tc>
          <w:tcPr>
            <w:tcW w:w="1016" w:type="dxa"/>
            <w:tcBorders>
              <w:top w:val="single" w:sz="4" w:space="0" w:color="000000"/>
              <w:left w:val="nil"/>
              <w:bottom w:val="single" w:sz="4" w:space="0" w:color="000000"/>
              <w:right w:val="single" w:sz="4" w:space="0" w:color="000000"/>
            </w:tcBorders>
            <w:shd w:val="clear" w:color="auto" w:fill="auto"/>
            <w:noWrap/>
            <w:vAlign w:val="bottom"/>
          </w:tcPr>
          <w:p w14:paraId="1278E92D" w14:textId="77777777" w:rsidR="005E6F52" w:rsidRPr="00696694" w:rsidRDefault="005E6F52" w:rsidP="00DB6B76">
            <w:pPr>
              <w:jc w:val="right"/>
              <w:rPr>
                <w:sz w:val="20"/>
                <w:szCs w:val="20"/>
                <w:lang w:val="ro-MD"/>
              </w:rPr>
            </w:pPr>
            <w:r w:rsidRPr="00696694">
              <w:rPr>
                <w:color w:val="000000"/>
                <w:sz w:val="20"/>
                <w:szCs w:val="20"/>
              </w:rPr>
              <w:t>42.804,4</w:t>
            </w:r>
          </w:p>
        </w:tc>
        <w:tc>
          <w:tcPr>
            <w:tcW w:w="1082" w:type="dxa"/>
            <w:tcBorders>
              <w:top w:val="single" w:sz="4" w:space="0" w:color="000000"/>
              <w:left w:val="nil"/>
              <w:bottom w:val="single" w:sz="4" w:space="0" w:color="000000"/>
              <w:right w:val="single" w:sz="4" w:space="0" w:color="000000"/>
            </w:tcBorders>
            <w:shd w:val="clear" w:color="auto" w:fill="auto"/>
            <w:noWrap/>
            <w:vAlign w:val="bottom"/>
          </w:tcPr>
          <w:p w14:paraId="4396285B" w14:textId="77777777" w:rsidR="005E6F52" w:rsidRPr="00696694" w:rsidRDefault="005E6F52" w:rsidP="00DB6B76">
            <w:pPr>
              <w:jc w:val="right"/>
              <w:rPr>
                <w:sz w:val="20"/>
                <w:szCs w:val="20"/>
                <w:lang w:val="ro-MD"/>
              </w:rPr>
            </w:pPr>
            <w:r w:rsidRPr="00696694">
              <w:rPr>
                <w:color w:val="000000"/>
                <w:sz w:val="20"/>
                <w:szCs w:val="20"/>
              </w:rPr>
              <w:t>43.044,2</w:t>
            </w:r>
          </w:p>
        </w:tc>
        <w:tc>
          <w:tcPr>
            <w:tcW w:w="1129" w:type="dxa"/>
            <w:tcBorders>
              <w:top w:val="single" w:sz="4" w:space="0" w:color="000000"/>
              <w:left w:val="nil"/>
              <w:bottom w:val="single" w:sz="4" w:space="0" w:color="000000"/>
              <w:right w:val="single" w:sz="4" w:space="0" w:color="000000"/>
            </w:tcBorders>
            <w:shd w:val="clear" w:color="auto" w:fill="auto"/>
            <w:noWrap/>
            <w:vAlign w:val="bottom"/>
          </w:tcPr>
          <w:p w14:paraId="7297100F" w14:textId="77777777" w:rsidR="005E6F52" w:rsidRPr="00696694" w:rsidRDefault="005E6F52" w:rsidP="00DB6B76">
            <w:pPr>
              <w:jc w:val="right"/>
              <w:rPr>
                <w:sz w:val="20"/>
                <w:szCs w:val="20"/>
                <w:lang w:val="ro-MD"/>
              </w:rPr>
            </w:pPr>
            <w:r w:rsidRPr="00696694">
              <w:rPr>
                <w:color w:val="000000"/>
                <w:sz w:val="20"/>
                <w:szCs w:val="20"/>
              </w:rPr>
              <w:t>42.846,1</w:t>
            </w:r>
          </w:p>
        </w:tc>
        <w:tc>
          <w:tcPr>
            <w:tcW w:w="1029" w:type="dxa"/>
            <w:tcBorders>
              <w:top w:val="single" w:sz="4" w:space="0" w:color="000000"/>
              <w:left w:val="nil"/>
              <w:bottom w:val="single" w:sz="4" w:space="0" w:color="000000"/>
              <w:right w:val="single" w:sz="4" w:space="0" w:color="000000"/>
            </w:tcBorders>
            <w:shd w:val="clear" w:color="auto" w:fill="auto"/>
            <w:noWrap/>
            <w:vAlign w:val="bottom"/>
          </w:tcPr>
          <w:p w14:paraId="285009F5" w14:textId="77777777" w:rsidR="005E6F52" w:rsidRPr="00696694" w:rsidRDefault="005E6F52" w:rsidP="00DB6B76">
            <w:pPr>
              <w:jc w:val="right"/>
              <w:rPr>
                <w:sz w:val="20"/>
                <w:szCs w:val="20"/>
                <w:lang w:val="ro-MD"/>
              </w:rPr>
            </w:pPr>
            <w:r w:rsidRPr="00696694">
              <w:rPr>
                <w:i/>
                <w:iCs/>
                <w:color w:val="000000"/>
                <w:sz w:val="20"/>
                <w:szCs w:val="20"/>
              </w:rPr>
              <w:t>-198,1</w:t>
            </w:r>
          </w:p>
        </w:tc>
        <w:tc>
          <w:tcPr>
            <w:tcW w:w="714" w:type="dxa"/>
            <w:tcBorders>
              <w:top w:val="single" w:sz="4" w:space="0" w:color="000000"/>
              <w:left w:val="nil"/>
              <w:bottom w:val="single" w:sz="4" w:space="0" w:color="000000"/>
              <w:right w:val="single" w:sz="4" w:space="0" w:color="000000"/>
            </w:tcBorders>
            <w:shd w:val="clear" w:color="auto" w:fill="auto"/>
            <w:noWrap/>
            <w:vAlign w:val="bottom"/>
          </w:tcPr>
          <w:p w14:paraId="219AD53F" w14:textId="77777777" w:rsidR="005E6F52" w:rsidRPr="00696694" w:rsidRDefault="005E6F52" w:rsidP="00DB6B76">
            <w:pPr>
              <w:jc w:val="right"/>
              <w:rPr>
                <w:sz w:val="20"/>
                <w:szCs w:val="20"/>
                <w:lang w:val="ro-MD"/>
              </w:rPr>
            </w:pPr>
            <w:r w:rsidRPr="00696694">
              <w:rPr>
                <w:i/>
                <w:iCs/>
                <w:color w:val="000000"/>
                <w:sz w:val="20"/>
                <w:szCs w:val="20"/>
              </w:rPr>
              <w:t>99,5</w:t>
            </w:r>
          </w:p>
        </w:tc>
        <w:tc>
          <w:tcPr>
            <w:tcW w:w="936" w:type="dxa"/>
            <w:tcBorders>
              <w:top w:val="single" w:sz="4" w:space="0" w:color="000000"/>
              <w:left w:val="nil"/>
              <w:bottom w:val="single" w:sz="4" w:space="0" w:color="000000"/>
              <w:right w:val="single" w:sz="4" w:space="0" w:color="000000"/>
            </w:tcBorders>
            <w:shd w:val="clear" w:color="auto" w:fill="auto"/>
            <w:noWrap/>
            <w:vAlign w:val="bottom"/>
          </w:tcPr>
          <w:p w14:paraId="4BF3922D" w14:textId="77777777" w:rsidR="005E6F52" w:rsidRPr="00696694" w:rsidRDefault="005E6F52" w:rsidP="00DB6B76">
            <w:pPr>
              <w:jc w:val="right"/>
              <w:rPr>
                <w:sz w:val="20"/>
                <w:szCs w:val="20"/>
                <w:lang w:val="ro-MD"/>
              </w:rPr>
            </w:pPr>
            <w:r w:rsidRPr="00696694">
              <w:rPr>
                <w:i/>
                <w:iCs/>
                <w:color w:val="000000"/>
                <w:sz w:val="20"/>
                <w:szCs w:val="20"/>
              </w:rPr>
              <w:t>4.241,7</w:t>
            </w:r>
          </w:p>
        </w:tc>
        <w:tc>
          <w:tcPr>
            <w:tcW w:w="712" w:type="dxa"/>
            <w:tcBorders>
              <w:top w:val="single" w:sz="4" w:space="0" w:color="000000"/>
              <w:left w:val="nil"/>
              <w:bottom w:val="single" w:sz="4" w:space="0" w:color="000000"/>
              <w:right w:val="single" w:sz="4" w:space="0" w:color="000000"/>
            </w:tcBorders>
            <w:shd w:val="clear" w:color="auto" w:fill="auto"/>
            <w:noWrap/>
            <w:vAlign w:val="bottom"/>
          </w:tcPr>
          <w:p w14:paraId="5A3B9C57" w14:textId="77777777" w:rsidR="005E6F52" w:rsidRPr="00696694" w:rsidRDefault="005E6F52" w:rsidP="00DB6B76">
            <w:pPr>
              <w:jc w:val="right"/>
              <w:rPr>
                <w:sz w:val="20"/>
                <w:szCs w:val="20"/>
                <w:lang w:val="ro-MD"/>
              </w:rPr>
            </w:pPr>
            <w:r w:rsidRPr="00696694">
              <w:rPr>
                <w:i/>
                <w:iCs/>
                <w:color w:val="000000"/>
                <w:sz w:val="20"/>
                <w:szCs w:val="20"/>
              </w:rPr>
              <w:t>111,0</w:t>
            </w:r>
          </w:p>
        </w:tc>
      </w:tr>
      <w:tr w:rsidR="005E6F52" w:rsidRPr="00926EE4" w14:paraId="5D762DF2" w14:textId="77777777" w:rsidTr="00DB6B76">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0DC01118" w14:textId="77777777" w:rsidR="005E6F52" w:rsidRPr="00926EE4" w:rsidRDefault="005E6F52" w:rsidP="00DB6B76">
            <w:pPr>
              <w:spacing w:line="276" w:lineRule="auto"/>
              <w:ind w:firstLineChars="100" w:firstLine="200"/>
              <w:rPr>
                <w:i/>
                <w:iCs/>
                <w:color w:val="000000"/>
                <w:sz w:val="20"/>
                <w:szCs w:val="20"/>
                <w:lang w:val="ro-MD" w:eastAsia="en-GB"/>
              </w:rPr>
            </w:pPr>
            <w:r w:rsidRPr="00926EE4">
              <w:rPr>
                <w:i/>
                <w:iCs/>
                <w:color w:val="000000"/>
                <w:sz w:val="20"/>
                <w:szCs w:val="20"/>
                <w:lang w:val="ro-MD" w:eastAsia="en-GB"/>
              </w:rPr>
              <w:t>inclusiv transferuri între bugete</w:t>
            </w:r>
          </w:p>
        </w:tc>
        <w:tc>
          <w:tcPr>
            <w:tcW w:w="1016" w:type="dxa"/>
            <w:tcBorders>
              <w:top w:val="nil"/>
              <w:left w:val="single" w:sz="4" w:space="0" w:color="000000"/>
              <w:bottom w:val="single" w:sz="4" w:space="0" w:color="000000"/>
              <w:right w:val="single" w:sz="4" w:space="0" w:color="000000"/>
            </w:tcBorders>
            <w:shd w:val="clear" w:color="auto" w:fill="auto"/>
            <w:noWrap/>
            <w:vAlign w:val="bottom"/>
          </w:tcPr>
          <w:p w14:paraId="1C5C76B9" w14:textId="77777777" w:rsidR="005E6F52" w:rsidRPr="00696694" w:rsidRDefault="005E6F52" w:rsidP="00DB6B76">
            <w:pPr>
              <w:jc w:val="right"/>
              <w:rPr>
                <w:i/>
                <w:sz w:val="20"/>
                <w:szCs w:val="20"/>
                <w:lang w:val="ro-MD"/>
              </w:rPr>
            </w:pPr>
            <w:r w:rsidRPr="00696694">
              <w:rPr>
                <w:i/>
                <w:iCs/>
                <w:color w:val="000000"/>
                <w:sz w:val="20"/>
                <w:szCs w:val="20"/>
              </w:rPr>
              <w:t>16.511,6</w:t>
            </w:r>
          </w:p>
        </w:tc>
        <w:tc>
          <w:tcPr>
            <w:tcW w:w="1016" w:type="dxa"/>
            <w:tcBorders>
              <w:top w:val="nil"/>
              <w:left w:val="nil"/>
              <w:bottom w:val="single" w:sz="4" w:space="0" w:color="000000"/>
              <w:right w:val="single" w:sz="4" w:space="0" w:color="000000"/>
            </w:tcBorders>
            <w:shd w:val="clear" w:color="auto" w:fill="auto"/>
            <w:noWrap/>
            <w:vAlign w:val="bottom"/>
          </w:tcPr>
          <w:p w14:paraId="2243691B" w14:textId="77777777" w:rsidR="005E6F52" w:rsidRPr="00696694" w:rsidRDefault="005E6F52" w:rsidP="00DB6B76">
            <w:pPr>
              <w:jc w:val="right"/>
              <w:rPr>
                <w:i/>
                <w:sz w:val="20"/>
                <w:szCs w:val="20"/>
                <w:lang w:val="ro-MD"/>
              </w:rPr>
            </w:pPr>
            <w:r w:rsidRPr="00696694">
              <w:rPr>
                <w:i/>
                <w:iCs/>
                <w:color w:val="000000"/>
                <w:sz w:val="20"/>
                <w:szCs w:val="20"/>
              </w:rPr>
              <w:t>18.487,2</w:t>
            </w:r>
          </w:p>
        </w:tc>
        <w:tc>
          <w:tcPr>
            <w:tcW w:w="1082" w:type="dxa"/>
            <w:tcBorders>
              <w:top w:val="nil"/>
              <w:left w:val="nil"/>
              <w:bottom w:val="single" w:sz="4" w:space="0" w:color="000000"/>
              <w:right w:val="single" w:sz="4" w:space="0" w:color="000000"/>
            </w:tcBorders>
            <w:shd w:val="clear" w:color="auto" w:fill="auto"/>
            <w:noWrap/>
            <w:vAlign w:val="bottom"/>
          </w:tcPr>
          <w:p w14:paraId="0F23F8BE" w14:textId="77777777" w:rsidR="005E6F52" w:rsidRPr="00696694" w:rsidRDefault="005E6F52" w:rsidP="00DB6B76">
            <w:pPr>
              <w:jc w:val="right"/>
              <w:rPr>
                <w:i/>
                <w:sz w:val="20"/>
                <w:szCs w:val="20"/>
                <w:lang w:val="ro-MD"/>
              </w:rPr>
            </w:pPr>
            <w:r w:rsidRPr="00696694">
              <w:rPr>
                <w:i/>
                <w:iCs/>
                <w:color w:val="000000"/>
                <w:sz w:val="20"/>
                <w:szCs w:val="20"/>
              </w:rPr>
              <w:t>17.563,3</w:t>
            </w:r>
          </w:p>
        </w:tc>
        <w:tc>
          <w:tcPr>
            <w:tcW w:w="1129" w:type="dxa"/>
            <w:tcBorders>
              <w:top w:val="nil"/>
              <w:left w:val="nil"/>
              <w:bottom w:val="single" w:sz="4" w:space="0" w:color="000000"/>
              <w:right w:val="single" w:sz="4" w:space="0" w:color="000000"/>
            </w:tcBorders>
            <w:shd w:val="clear" w:color="auto" w:fill="auto"/>
            <w:noWrap/>
            <w:vAlign w:val="bottom"/>
          </w:tcPr>
          <w:p w14:paraId="720A52E2" w14:textId="77777777" w:rsidR="005E6F52" w:rsidRPr="00696694" w:rsidRDefault="005E6F52" w:rsidP="00DB6B76">
            <w:pPr>
              <w:jc w:val="right"/>
              <w:rPr>
                <w:i/>
                <w:sz w:val="20"/>
                <w:szCs w:val="20"/>
                <w:lang w:val="ro-MD"/>
              </w:rPr>
            </w:pPr>
            <w:r w:rsidRPr="00696694">
              <w:rPr>
                <w:i/>
                <w:iCs/>
                <w:color w:val="000000"/>
                <w:sz w:val="20"/>
                <w:szCs w:val="20"/>
              </w:rPr>
              <w:t>17.272,1</w:t>
            </w:r>
          </w:p>
        </w:tc>
        <w:tc>
          <w:tcPr>
            <w:tcW w:w="1029" w:type="dxa"/>
            <w:tcBorders>
              <w:top w:val="nil"/>
              <w:left w:val="nil"/>
              <w:bottom w:val="single" w:sz="4" w:space="0" w:color="000000"/>
              <w:right w:val="single" w:sz="4" w:space="0" w:color="000000"/>
            </w:tcBorders>
            <w:shd w:val="clear" w:color="auto" w:fill="auto"/>
            <w:noWrap/>
            <w:vAlign w:val="bottom"/>
          </w:tcPr>
          <w:p w14:paraId="111A9B58" w14:textId="77777777" w:rsidR="005E6F52" w:rsidRPr="00696694" w:rsidRDefault="005E6F52" w:rsidP="00DB6B76">
            <w:pPr>
              <w:jc w:val="right"/>
              <w:rPr>
                <w:i/>
                <w:sz w:val="20"/>
                <w:szCs w:val="20"/>
                <w:lang w:val="ro-MD"/>
              </w:rPr>
            </w:pPr>
            <w:r w:rsidRPr="00696694">
              <w:rPr>
                <w:i/>
                <w:iCs/>
                <w:color w:val="000000"/>
                <w:sz w:val="20"/>
                <w:szCs w:val="20"/>
              </w:rPr>
              <w:t>-291,2</w:t>
            </w:r>
          </w:p>
        </w:tc>
        <w:tc>
          <w:tcPr>
            <w:tcW w:w="714" w:type="dxa"/>
            <w:tcBorders>
              <w:top w:val="nil"/>
              <w:left w:val="nil"/>
              <w:bottom w:val="single" w:sz="4" w:space="0" w:color="000000"/>
              <w:right w:val="single" w:sz="4" w:space="0" w:color="000000"/>
            </w:tcBorders>
            <w:shd w:val="clear" w:color="auto" w:fill="auto"/>
            <w:noWrap/>
            <w:vAlign w:val="bottom"/>
          </w:tcPr>
          <w:p w14:paraId="44C64088" w14:textId="77777777" w:rsidR="005E6F52" w:rsidRPr="00696694" w:rsidRDefault="005E6F52" w:rsidP="00DB6B76">
            <w:pPr>
              <w:jc w:val="right"/>
              <w:rPr>
                <w:i/>
                <w:sz w:val="20"/>
                <w:szCs w:val="20"/>
                <w:lang w:val="ro-MD"/>
              </w:rPr>
            </w:pPr>
            <w:r w:rsidRPr="00696694">
              <w:rPr>
                <w:i/>
                <w:iCs/>
                <w:color w:val="000000"/>
                <w:sz w:val="20"/>
                <w:szCs w:val="20"/>
              </w:rPr>
              <w:t>98,3</w:t>
            </w:r>
          </w:p>
        </w:tc>
        <w:tc>
          <w:tcPr>
            <w:tcW w:w="936" w:type="dxa"/>
            <w:tcBorders>
              <w:top w:val="nil"/>
              <w:left w:val="nil"/>
              <w:bottom w:val="single" w:sz="4" w:space="0" w:color="000000"/>
              <w:right w:val="single" w:sz="4" w:space="0" w:color="000000"/>
            </w:tcBorders>
            <w:shd w:val="clear" w:color="auto" w:fill="auto"/>
            <w:noWrap/>
            <w:vAlign w:val="bottom"/>
          </w:tcPr>
          <w:p w14:paraId="04A678C7" w14:textId="77777777" w:rsidR="005E6F52" w:rsidRPr="00696694" w:rsidRDefault="005E6F52" w:rsidP="00DB6B76">
            <w:pPr>
              <w:jc w:val="right"/>
              <w:rPr>
                <w:i/>
                <w:sz w:val="20"/>
                <w:szCs w:val="20"/>
                <w:lang w:val="ro-MD"/>
              </w:rPr>
            </w:pPr>
            <w:r w:rsidRPr="00696694">
              <w:rPr>
                <w:i/>
                <w:iCs/>
                <w:color w:val="000000"/>
                <w:sz w:val="20"/>
                <w:szCs w:val="20"/>
              </w:rPr>
              <w:t>760,5</w:t>
            </w:r>
          </w:p>
        </w:tc>
        <w:tc>
          <w:tcPr>
            <w:tcW w:w="712" w:type="dxa"/>
            <w:tcBorders>
              <w:top w:val="nil"/>
              <w:left w:val="nil"/>
              <w:bottom w:val="single" w:sz="4" w:space="0" w:color="000000"/>
              <w:right w:val="single" w:sz="4" w:space="0" w:color="000000"/>
            </w:tcBorders>
            <w:shd w:val="clear" w:color="auto" w:fill="auto"/>
            <w:noWrap/>
            <w:vAlign w:val="bottom"/>
          </w:tcPr>
          <w:p w14:paraId="017415D5" w14:textId="77777777" w:rsidR="005E6F52" w:rsidRPr="00696694" w:rsidRDefault="005E6F52" w:rsidP="00DB6B76">
            <w:pPr>
              <w:jc w:val="right"/>
              <w:rPr>
                <w:i/>
                <w:sz w:val="20"/>
                <w:szCs w:val="20"/>
                <w:lang w:val="ro-MD"/>
              </w:rPr>
            </w:pPr>
            <w:r w:rsidRPr="00696694">
              <w:rPr>
                <w:i/>
                <w:iCs/>
                <w:color w:val="000000"/>
                <w:sz w:val="20"/>
                <w:szCs w:val="20"/>
              </w:rPr>
              <w:t>104,6</w:t>
            </w:r>
          </w:p>
        </w:tc>
      </w:tr>
      <w:tr w:rsidR="005E6F52" w:rsidRPr="00926EE4" w14:paraId="54871B92" w14:textId="77777777" w:rsidTr="00DB6B76">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19CD8525" w14:textId="77777777" w:rsidR="005E6F52" w:rsidRPr="00926EE4" w:rsidRDefault="005E6F52" w:rsidP="00DB6B76">
            <w:pPr>
              <w:spacing w:line="276" w:lineRule="auto"/>
              <w:rPr>
                <w:color w:val="000000"/>
                <w:sz w:val="20"/>
                <w:szCs w:val="20"/>
                <w:lang w:val="ro-MD" w:eastAsia="en-GB"/>
              </w:rPr>
            </w:pPr>
            <w:r w:rsidRPr="00926EE4">
              <w:rPr>
                <w:color w:val="000000"/>
                <w:sz w:val="20"/>
                <w:szCs w:val="20"/>
                <w:lang w:val="ro-MD" w:eastAsia="en-GB"/>
              </w:rPr>
              <w:t>Cheltuieli</w:t>
            </w:r>
          </w:p>
        </w:tc>
        <w:tc>
          <w:tcPr>
            <w:tcW w:w="1016" w:type="dxa"/>
            <w:tcBorders>
              <w:top w:val="nil"/>
              <w:left w:val="single" w:sz="4" w:space="0" w:color="000000"/>
              <w:bottom w:val="single" w:sz="4" w:space="0" w:color="000000"/>
              <w:right w:val="single" w:sz="4" w:space="0" w:color="000000"/>
            </w:tcBorders>
            <w:shd w:val="clear" w:color="auto" w:fill="auto"/>
            <w:noWrap/>
            <w:vAlign w:val="bottom"/>
          </w:tcPr>
          <w:p w14:paraId="7C798E6A" w14:textId="77777777" w:rsidR="005E6F52" w:rsidRPr="00696694" w:rsidRDefault="005E6F52" w:rsidP="00DB6B76">
            <w:pPr>
              <w:jc w:val="right"/>
              <w:rPr>
                <w:sz w:val="20"/>
                <w:szCs w:val="20"/>
                <w:lang w:val="ro-MD"/>
              </w:rPr>
            </w:pPr>
            <w:r w:rsidRPr="00696694">
              <w:rPr>
                <w:color w:val="000000"/>
                <w:sz w:val="20"/>
                <w:szCs w:val="20"/>
              </w:rPr>
              <w:t>38.524,7</w:t>
            </w:r>
          </w:p>
        </w:tc>
        <w:tc>
          <w:tcPr>
            <w:tcW w:w="1016" w:type="dxa"/>
            <w:tcBorders>
              <w:top w:val="nil"/>
              <w:left w:val="nil"/>
              <w:bottom w:val="single" w:sz="4" w:space="0" w:color="000000"/>
              <w:right w:val="single" w:sz="4" w:space="0" w:color="000000"/>
            </w:tcBorders>
            <w:shd w:val="clear" w:color="auto" w:fill="auto"/>
            <w:noWrap/>
            <w:vAlign w:val="bottom"/>
          </w:tcPr>
          <w:p w14:paraId="5E597EA1" w14:textId="77777777" w:rsidR="005E6F52" w:rsidRPr="00696694" w:rsidRDefault="005E6F52" w:rsidP="00DB6B76">
            <w:pPr>
              <w:jc w:val="right"/>
              <w:rPr>
                <w:sz w:val="20"/>
                <w:szCs w:val="20"/>
                <w:lang w:val="ro-MD"/>
              </w:rPr>
            </w:pPr>
            <w:r w:rsidRPr="00696694">
              <w:rPr>
                <w:color w:val="000000"/>
                <w:sz w:val="20"/>
                <w:szCs w:val="20"/>
              </w:rPr>
              <w:t>42.804,4</w:t>
            </w:r>
          </w:p>
        </w:tc>
        <w:tc>
          <w:tcPr>
            <w:tcW w:w="1082" w:type="dxa"/>
            <w:tcBorders>
              <w:top w:val="nil"/>
              <w:left w:val="nil"/>
              <w:bottom w:val="single" w:sz="4" w:space="0" w:color="000000"/>
              <w:right w:val="single" w:sz="4" w:space="0" w:color="000000"/>
            </w:tcBorders>
            <w:shd w:val="clear" w:color="auto" w:fill="auto"/>
            <w:noWrap/>
            <w:vAlign w:val="bottom"/>
          </w:tcPr>
          <w:p w14:paraId="2A5BC5B9" w14:textId="77777777" w:rsidR="005E6F52" w:rsidRPr="00696694" w:rsidRDefault="005E6F52" w:rsidP="00DB6B76">
            <w:pPr>
              <w:jc w:val="right"/>
              <w:rPr>
                <w:sz w:val="20"/>
                <w:szCs w:val="20"/>
                <w:lang w:val="ro-MD"/>
              </w:rPr>
            </w:pPr>
            <w:r w:rsidRPr="00696694">
              <w:rPr>
                <w:color w:val="000000"/>
                <w:sz w:val="20"/>
                <w:szCs w:val="20"/>
              </w:rPr>
              <w:t>43.044,2</w:t>
            </w:r>
          </w:p>
        </w:tc>
        <w:tc>
          <w:tcPr>
            <w:tcW w:w="1129" w:type="dxa"/>
            <w:tcBorders>
              <w:top w:val="nil"/>
              <w:left w:val="nil"/>
              <w:bottom w:val="single" w:sz="4" w:space="0" w:color="000000"/>
              <w:right w:val="single" w:sz="4" w:space="0" w:color="000000"/>
            </w:tcBorders>
            <w:shd w:val="clear" w:color="auto" w:fill="auto"/>
            <w:noWrap/>
            <w:vAlign w:val="bottom"/>
          </w:tcPr>
          <w:p w14:paraId="1DBD1EE1" w14:textId="77777777" w:rsidR="005E6F52" w:rsidRPr="00696694" w:rsidRDefault="005E6F52" w:rsidP="00DB6B76">
            <w:pPr>
              <w:jc w:val="right"/>
              <w:rPr>
                <w:sz w:val="20"/>
                <w:szCs w:val="20"/>
                <w:lang w:val="ro-MD"/>
              </w:rPr>
            </w:pPr>
            <w:r w:rsidRPr="00696694">
              <w:rPr>
                <w:color w:val="000000"/>
                <w:sz w:val="20"/>
                <w:szCs w:val="20"/>
              </w:rPr>
              <w:t>42.722,6</w:t>
            </w:r>
          </w:p>
        </w:tc>
        <w:tc>
          <w:tcPr>
            <w:tcW w:w="1029" w:type="dxa"/>
            <w:tcBorders>
              <w:top w:val="nil"/>
              <w:left w:val="nil"/>
              <w:bottom w:val="single" w:sz="4" w:space="0" w:color="000000"/>
              <w:right w:val="single" w:sz="4" w:space="0" w:color="000000"/>
            </w:tcBorders>
            <w:shd w:val="clear" w:color="auto" w:fill="auto"/>
            <w:noWrap/>
            <w:vAlign w:val="bottom"/>
          </w:tcPr>
          <w:p w14:paraId="7B565AF4" w14:textId="77777777" w:rsidR="005E6F52" w:rsidRPr="00696694" w:rsidRDefault="005E6F52" w:rsidP="00DB6B76">
            <w:pPr>
              <w:jc w:val="right"/>
              <w:rPr>
                <w:sz w:val="20"/>
                <w:szCs w:val="20"/>
                <w:lang w:val="ro-MD"/>
              </w:rPr>
            </w:pPr>
            <w:r w:rsidRPr="00696694">
              <w:rPr>
                <w:i/>
                <w:iCs/>
                <w:color w:val="000000"/>
                <w:sz w:val="20"/>
                <w:szCs w:val="20"/>
              </w:rPr>
              <w:t>-321,6</w:t>
            </w:r>
          </w:p>
        </w:tc>
        <w:tc>
          <w:tcPr>
            <w:tcW w:w="714" w:type="dxa"/>
            <w:tcBorders>
              <w:top w:val="nil"/>
              <w:left w:val="nil"/>
              <w:bottom w:val="single" w:sz="4" w:space="0" w:color="000000"/>
              <w:right w:val="single" w:sz="4" w:space="0" w:color="000000"/>
            </w:tcBorders>
            <w:shd w:val="clear" w:color="auto" w:fill="auto"/>
            <w:noWrap/>
            <w:vAlign w:val="bottom"/>
          </w:tcPr>
          <w:p w14:paraId="3AEC2BD7" w14:textId="77777777" w:rsidR="005E6F52" w:rsidRPr="00696694" w:rsidRDefault="005E6F52" w:rsidP="00DB6B76">
            <w:pPr>
              <w:jc w:val="right"/>
              <w:rPr>
                <w:sz w:val="20"/>
                <w:szCs w:val="20"/>
                <w:lang w:val="ro-MD"/>
              </w:rPr>
            </w:pPr>
            <w:r w:rsidRPr="00696694">
              <w:rPr>
                <w:i/>
                <w:iCs/>
                <w:color w:val="000000"/>
                <w:sz w:val="20"/>
                <w:szCs w:val="20"/>
              </w:rPr>
              <w:t>99,3</w:t>
            </w:r>
          </w:p>
        </w:tc>
        <w:tc>
          <w:tcPr>
            <w:tcW w:w="936" w:type="dxa"/>
            <w:tcBorders>
              <w:top w:val="nil"/>
              <w:left w:val="nil"/>
              <w:bottom w:val="single" w:sz="4" w:space="0" w:color="000000"/>
              <w:right w:val="single" w:sz="4" w:space="0" w:color="000000"/>
            </w:tcBorders>
            <w:shd w:val="clear" w:color="auto" w:fill="auto"/>
            <w:noWrap/>
            <w:vAlign w:val="bottom"/>
          </w:tcPr>
          <w:p w14:paraId="115AB1D9" w14:textId="77777777" w:rsidR="005E6F52" w:rsidRPr="00696694" w:rsidRDefault="005E6F52" w:rsidP="00DB6B76">
            <w:pPr>
              <w:jc w:val="right"/>
              <w:rPr>
                <w:sz w:val="20"/>
                <w:szCs w:val="20"/>
                <w:lang w:val="ro-MD"/>
              </w:rPr>
            </w:pPr>
            <w:r w:rsidRPr="00696694">
              <w:rPr>
                <w:i/>
                <w:iCs/>
                <w:color w:val="000000"/>
                <w:sz w:val="20"/>
                <w:szCs w:val="20"/>
              </w:rPr>
              <w:t>4.197,9</w:t>
            </w:r>
          </w:p>
        </w:tc>
        <w:tc>
          <w:tcPr>
            <w:tcW w:w="712" w:type="dxa"/>
            <w:tcBorders>
              <w:top w:val="nil"/>
              <w:left w:val="nil"/>
              <w:bottom w:val="single" w:sz="4" w:space="0" w:color="000000"/>
              <w:right w:val="single" w:sz="4" w:space="0" w:color="000000"/>
            </w:tcBorders>
            <w:shd w:val="clear" w:color="auto" w:fill="auto"/>
            <w:noWrap/>
            <w:vAlign w:val="bottom"/>
          </w:tcPr>
          <w:p w14:paraId="5F658408" w14:textId="77777777" w:rsidR="005E6F52" w:rsidRPr="00696694" w:rsidRDefault="005E6F52" w:rsidP="00DB6B76">
            <w:pPr>
              <w:jc w:val="right"/>
              <w:rPr>
                <w:sz w:val="20"/>
                <w:szCs w:val="20"/>
                <w:lang w:val="ro-MD"/>
              </w:rPr>
            </w:pPr>
            <w:r w:rsidRPr="00696694">
              <w:rPr>
                <w:i/>
                <w:iCs/>
                <w:color w:val="000000"/>
                <w:sz w:val="20"/>
                <w:szCs w:val="20"/>
              </w:rPr>
              <w:t>110,9</w:t>
            </w:r>
          </w:p>
        </w:tc>
      </w:tr>
      <w:tr w:rsidR="005E6F52" w:rsidRPr="00926EE4" w14:paraId="385F5AE2" w14:textId="77777777" w:rsidTr="00DB6B76">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5E3982C2" w14:textId="77777777" w:rsidR="005E6F52" w:rsidRPr="00926EE4" w:rsidRDefault="005E6F52" w:rsidP="00DB6B76">
            <w:pPr>
              <w:spacing w:line="276" w:lineRule="auto"/>
              <w:rPr>
                <w:color w:val="000000"/>
                <w:sz w:val="20"/>
                <w:szCs w:val="20"/>
                <w:lang w:val="ro-MD" w:eastAsia="en-GB"/>
              </w:rPr>
            </w:pPr>
            <w:r w:rsidRPr="00926EE4">
              <w:rPr>
                <w:color w:val="000000"/>
                <w:sz w:val="20"/>
                <w:szCs w:val="20"/>
                <w:lang w:val="ro-MD" w:eastAsia="en-GB"/>
              </w:rPr>
              <w:t>Sold bugetar (deficit (-), excedent (+))</w:t>
            </w:r>
          </w:p>
        </w:tc>
        <w:tc>
          <w:tcPr>
            <w:tcW w:w="1016" w:type="dxa"/>
            <w:tcBorders>
              <w:top w:val="nil"/>
              <w:left w:val="single" w:sz="4" w:space="0" w:color="000000"/>
              <w:bottom w:val="single" w:sz="4" w:space="0" w:color="000000"/>
              <w:right w:val="single" w:sz="4" w:space="0" w:color="000000"/>
            </w:tcBorders>
            <w:shd w:val="clear" w:color="auto" w:fill="auto"/>
            <w:noWrap/>
            <w:vAlign w:val="bottom"/>
          </w:tcPr>
          <w:p w14:paraId="5F5A3AB2" w14:textId="77777777" w:rsidR="005E6F52" w:rsidRPr="00696694" w:rsidRDefault="005E6F52" w:rsidP="00DB6B76">
            <w:pPr>
              <w:jc w:val="right"/>
              <w:rPr>
                <w:sz w:val="20"/>
                <w:szCs w:val="20"/>
                <w:lang w:val="ro-MD"/>
              </w:rPr>
            </w:pPr>
            <w:r w:rsidRPr="00696694">
              <w:rPr>
                <w:color w:val="000000"/>
                <w:sz w:val="20"/>
                <w:szCs w:val="20"/>
              </w:rPr>
              <w:t>79,7</w:t>
            </w:r>
          </w:p>
        </w:tc>
        <w:tc>
          <w:tcPr>
            <w:tcW w:w="1016" w:type="dxa"/>
            <w:tcBorders>
              <w:top w:val="nil"/>
              <w:left w:val="nil"/>
              <w:bottom w:val="single" w:sz="4" w:space="0" w:color="000000"/>
              <w:right w:val="single" w:sz="4" w:space="0" w:color="000000"/>
            </w:tcBorders>
            <w:shd w:val="clear" w:color="auto" w:fill="auto"/>
            <w:noWrap/>
            <w:vAlign w:val="bottom"/>
          </w:tcPr>
          <w:p w14:paraId="238A9FEC" w14:textId="77777777" w:rsidR="005E6F52" w:rsidRPr="00696694" w:rsidRDefault="005E6F52" w:rsidP="00DB6B76">
            <w:pPr>
              <w:jc w:val="right"/>
              <w:rPr>
                <w:sz w:val="20"/>
                <w:szCs w:val="20"/>
                <w:lang w:val="ro-MD"/>
              </w:rPr>
            </w:pPr>
            <w:r w:rsidRPr="00696694">
              <w:rPr>
                <w:color w:val="000000"/>
                <w:sz w:val="20"/>
                <w:szCs w:val="20"/>
              </w:rPr>
              <w:t>0,0</w:t>
            </w:r>
          </w:p>
        </w:tc>
        <w:tc>
          <w:tcPr>
            <w:tcW w:w="1082" w:type="dxa"/>
            <w:tcBorders>
              <w:top w:val="nil"/>
              <w:left w:val="nil"/>
              <w:bottom w:val="single" w:sz="4" w:space="0" w:color="000000"/>
              <w:right w:val="single" w:sz="4" w:space="0" w:color="000000"/>
            </w:tcBorders>
            <w:shd w:val="clear" w:color="auto" w:fill="auto"/>
            <w:noWrap/>
            <w:vAlign w:val="bottom"/>
          </w:tcPr>
          <w:p w14:paraId="1825F1BC" w14:textId="77777777" w:rsidR="005E6F52" w:rsidRPr="00696694" w:rsidRDefault="005E6F52" w:rsidP="00DB6B76">
            <w:pPr>
              <w:jc w:val="right"/>
              <w:rPr>
                <w:sz w:val="20"/>
                <w:szCs w:val="20"/>
                <w:lang w:val="ro-MD"/>
              </w:rPr>
            </w:pPr>
            <w:r w:rsidRPr="00696694">
              <w:rPr>
                <w:color w:val="000000"/>
                <w:sz w:val="20"/>
                <w:szCs w:val="20"/>
              </w:rPr>
              <w:t>0,0</w:t>
            </w:r>
          </w:p>
        </w:tc>
        <w:tc>
          <w:tcPr>
            <w:tcW w:w="1129" w:type="dxa"/>
            <w:tcBorders>
              <w:top w:val="nil"/>
              <w:left w:val="nil"/>
              <w:bottom w:val="single" w:sz="4" w:space="0" w:color="000000"/>
              <w:right w:val="single" w:sz="4" w:space="0" w:color="000000"/>
            </w:tcBorders>
            <w:shd w:val="clear" w:color="auto" w:fill="auto"/>
            <w:noWrap/>
            <w:vAlign w:val="bottom"/>
          </w:tcPr>
          <w:p w14:paraId="02B77A57" w14:textId="77777777" w:rsidR="005E6F52" w:rsidRPr="00696694" w:rsidRDefault="005E6F52" w:rsidP="00DB6B76">
            <w:pPr>
              <w:jc w:val="right"/>
              <w:rPr>
                <w:sz w:val="20"/>
                <w:szCs w:val="20"/>
                <w:lang w:val="ro-MD"/>
              </w:rPr>
            </w:pPr>
            <w:r w:rsidRPr="00696694">
              <w:rPr>
                <w:color w:val="000000"/>
                <w:sz w:val="20"/>
                <w:szCs w:val="20"/>
              </w:rPr>
              <w:t>123,5</w:t>
            </w:r>
          </w:p>
        </w:tc>
        <w:tc>
          <w:tcPr>
            <w:tcW w:w="1029" w:type="dxa"/>
            <w:tcBorders>
              <w:top w:val="nil"/>
              <w:left w:val="nil"/>
              <w:bottom w:val="single" w:sz="4" w:space="0" w:color="000000"/>
              <w:right w:val="single" w:sz="4" w:space="0" w:color="000000"/>
            </w:tcBorders>
            <w:shd w:val="clear" w:color="auto" w:fill="auto"/>
            <w:noWrap/>
            <w:vAlign w:val="bottom"/>
          </w:tcPr>
          <w:p w14:paraId="53DD0231" w14:textId="77777777" w:rsidR="005E6F52" w:rsidRPr="00696694" w:rsidRDefault="005E6F52" w:rsidP="00DB6B76">
            <w:pPr>
              <w:jc w:val="right"/>
              <w:rPr>
                <w:sz w:val="20"/>
                <w:szCs w:val="20"/>
                <w:lang w:val="ro-MD"/>
              </w:rPr>
            </w:pPr>
            <w:r w:rsidRPr="00696694">
              <w:rPr>
                <w:i/>
                <w:iCs/>
                <w:color w:val="000000"/>
                <w:sz w:val="20"/>
                <w:szCs w:val="20"/>
              </w:rPr>
              <w:t>123,5</w:t>
            </w:r>
          </w:p>
        </w:tc>
        <w:tc>
          <w:tcPr>
            <w:tcW w:w="714" w:type="dxa"/>
            <w:tcBorders>
              <w:top w:val="nil"/>
              <w:left w:val="nil"/>
              <w:bottom w:val="single" w:sz="4" w:space="0" w:color="000000"/>
              <w:right w:val="single" w:sz="4" w:space="0" w:color="000000"/>
            </w:tcBorders>
            <w:shd w:val="clear" w:color="auto" w:fill="auto"/>
            <w:noWrap/>
            <w:vAlign w:val="bottom"/>
          </w:tcPr>
          <w:p w14:paraId="60AA008C" w14:textId="77777777" w:rsidR="005E6F52" w:rsidRPr="00696694" w:rsidRDefault="005E6F52" w:rsidP="00DB6B76">
            <w:pPr>
              <w:jc w:val="right"/>
              <w:rPr>
                <w:sz w:val="20"/>
                <w:szCs w:val="20"/>
                <w:lang w:val="ro-MD"/>
              </w:rPr>
            </w:pPr>
            <w:r>
              <w:rPr>
                <w:i/>
                <w:iCs/>
                <w:color w:val="000000"/>
                <w:sz w:val="20"/>
                <w:szCs w:val="20"/>
              </w:rPr>
              <w:t>-</w:t>
            </w:r>
            <w:r w:rsidRPr="00696694">
              <w:rPr>
                <w:i/>
                <w:iCs/>
                <w:color w:val="000000"/>
                <w:sz w:val="20"/>
                <w:szCs w:val="20"/>
              </w:rPr>
              <w:t> </w:t>
            </w:r>
          </w:p>
        </w:tc>
        <w:tc>
          <w:tcPr>
            <w:tcW w:w="936" w:type="dxa"/>
            <w:tcBorders>
              <w:top w:val="nil"/>
              <w:left w:val="nil"/>
              <w:bottom w:val="single" w:sz="4" w:space="0" w:color="000000"/>
              <w:right w:val="single" w:sz="4" w:space="0" w:color="000000"/>
            </w:tcBorders>
            <w:shd w:val="clear" w:color="auto" w:fill="auto"/>
            <w:noWrap/>
            <w:vAlign w:val="bottom"/>
          </w:tcPr>
          <w:p w14:paraId="74E3D72B" w14:textId="77777777" w:rsidR="005E6F52" w:rsidRPr="00696694" w:rsidRDefault="005E6F52" w:rsidP="00DB6B76">
            <w:pPr>
              <w:jc w:val="right"/>
              <w:rPr>
                <w:sz w:val="20"/>
                <w:szCs w:val="20"/>
                <w:lang w:val="ro-MD"/>
              </w:rPr>
            </w:pPr>
            <w:r w:rsidRPr="00696694">
              <w:rPr>
                <w:i/>
                <w:iCs/>
                <w:color w:val="000000"/>
                <w:sz w:val="20"/>
                <w:szCs w:val="20"/>
              </w:rPr>
              <w:t>43,8</w:t>
            </w:r>
          </w:p>
        </w:tc>
        <w:tc>
          <w:tcPr>
            <w:tcW w:w="712" w:type="dxa"/>
            <w:tcBorders>
              <w:top w:val="nil"/>
              <w:left w:val="nil"/>
              <w:bottom w:val="single" w:sz="4" w:space="0" w:color="000000"/>
              <w:right w:val="single" w:sz="4" w:space="0" w:color="000000"/>
            </w:tcBorders>
            <w:shd w:val="clear" w:color="auto" w:fill="auto"/>
            <w:noWrap/>
            <w:vAlign w:val="bottom"/>
          </w:tcPr>
          <w:p w14:paraId="63C2846E" w14:textId="77777777" w:rsidR="005E6F52" w:rsidRPr="00696694" w:rsidRDefault="005E6F52" w:rsidP="00DB6B76">
            <w:pPr>
              <w:jc w:val="right"/>
              <w:rPr>
                <w:sz w:val="20"/>
                <w:szCs w:val="20"/>
                <w:lang w:val="ro-MD"/>
              </w:rPr>
            </w:pPr>
            <w:r w:rsidRPr="00696694">
              <w:rPr>
                <w:i/>
                <w:iCs/>
                <w:color w:val="000000"/>
                <w:sz w:val="20"/>
                <w:szCs w:val="20"/>
              </w:rPr>
              <w:t>155,0</w:t>
            </w:r>
          </w:p>
        </w:tc>
      </w:tr>
      <w:tr w:rsidR="005E6F52" w:rsidRPr="00926EE4" w14:paraId="39CB26E7" w14:textId="77777777" w:rsidTr="00DB6B76">
        <w:trPr>
          <w:trHeight w:val="453"/>
        </w:trPr>
        <w:tc>
          <w:tcPr>
            <w:tcW w:w="9908"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2E71A9" w14:textId="77777777" w:rsidR="005E6F52" w:rsidRPr="00926EE4" w:rsidRDefault="005E6F52" w:rsidP="00DB6B76">
            <w:pPr>
              <w:spacing w:line="276" w:lineRule="auto"/>
              <w:jc w:val="center"/>
              <w:rPr>
                <w:b/>
                <w:bCs/>
                <w:i/>
                <w:iCs/>
                <w:color w:val="000000"/>
                <w:sz w:val="22"/>
                <w:szCs w:val="22"/>
                <w:lang w:val="ro-MD" w:eastAsia="en-GB"/>
              </w:rPr>
            </w:pPr>
            <w:r w:rsidRPr="00926EE4">
              <w:rPr>
                <w:b/>
                <w:bCs/>
                <w:i/>
                <w:iCs/>
                <w:color w:val="000000"/>
                <w:sz w:val="22"/>
                <w:szCs w:val="22"/>
                <w:lang w:val="ro-MD" w:eastAsia="en-GB"/>
              </w:rPr>
              <w:t>Fondurile asigurărilor obligatorii de asistență medicală</w:t>
            </w:r>
          </w:p>
        </w:tc>
      </w:tr>
      <w:tr w:rsidR="005E6F52" w:rsidRPr="00926EE4" w14:paraId="60B827F4" w14:textId="77777777" w:rsidTr="00DB6B76">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41A042D6" w14:textId="77777777" w:rsidR="005E6F52" w:rsidRPr="00926EE4" w:rsidRDefault="005E6F52" w:rsidP="00DB6B76">
            <w:pPr>
              <w:spacing w:line="276" w:lineRule="auto"/>
              <w:rPr>
                <w:color w:val="000000"/>
                <w:sz w:val="20"/>
                <w:szCs w:val="20"/>
                <w:lang w:val="ro-MD" w:eastAsia="en-GB"/>
              </w:rPr>
            </w:pPr>
            <w:r w:rsidRPr="00926EE4">
              <w:rPr>
                <w:color w:val="000000"/>
                <w:sz w:val="20"/>
                <w:szCs w:val="20"/>
                <w:lang w:val="ro-MD" w:eastAsia="en-GB"/>
              </w:rPr>
              <w:t>Venituri</w:t>
            </w:r>
          </w:p>
        </w:tc>
        <w:tc>
          <w:tcPr>
            <w:tcW w:w="101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C30DA31" w14:textId="77777777" w:rsidR="005E6F52" w:rsidRPr="00696694" w:rsidRDefault="005E6F52" w:rsidP="00DB6B76">
            <w:pPr>
              <w:jc w:val="right"/>
              <w:rPr>
                <w:sz w:val="20"/>
                <w:szCs w:val="20"/>
                <w:lang w:val="ro-MD"/>
              </w:rPr>
            </w:pPr>
            <w:r w:rsidRPr="00696694">
              <w:rPr>
                <w:color w:val="000000"/>
                <w:sz w:val="20"/>
                <w:szCs w:val="20"/>
              </w:rPr>
              <w:t>14.570,5</w:t>
            </w:r>
          </w:p>
        </w:tc>
        <w:tc>
          <w:tcPr>
            <w:tcW w:w="1016" w:type="dxa"/>
            <w:tcBorders>
              <w:top w:val="single" w:sz="4" w:space="0" w:color="000000"/>
              <w:left w:val="nil"/>
              <w:bottom w:val="single" w:sz="4" w:space="0" w:color="000000"/>
              <w:right w:val="single" w:sz="4" w:space="0" w:color="000000"/>
            </w:tcBorders>
            <w:shd w:val="clear" w:color="auto" w:fill="auto"/>
            <w:noWrap/>
            <w:vAlign w:val="bottom"/>
          </w:tcPr>
          <w:p w14:paraId="392F6A76" w14:textId="77777777" w:rsidR="005E6F52" w:rsidRPr="00696694" w:rsidRDefault="005E6F52" w:rsidP="00DB6B76">
            <w:pPr>
              <w:jc w:val="right"/>
              <w:rPr>
                <w:sz w:val="20"/>
                <w:szCs w:val="20"/>
                <w:lang w:val="ro-MD"/>
              </w:rPr>
            </w:pPr>
            <w:r w:rsidRPr="00696694">
              <w:rPr>
                <w:color w:val="000000"/>
                <w:sz w:val="20"/>
                <w:szCs w:val="20"/>
              </w:rPr>
              <w:t>15.420,1</w:t>
            </w:r>
          </w:p>
        </w:tc>
        <w:tc>
          <w:tcPr>
            <w:tcW w:w="1082" w:type="dxa"/>
            <w:tcBorders>
              <w:top w:val="single" w:sz="4" w:space="0" w:color="000000"/>
              <w:left w:val="nil"/>
              <w:bottom w:val="single" w:sz="4" w:space="0" w:color="000000"/>
              <w:right w:val="single" w:sz="4" w:space="0" w:color="000000"/>
            </w:tcBorders>
            <w:shd w:val="clear" w:color="auto" w:fill="auto"/>
            <w:noWrap/>
            <w:vAlign w:val="bottom"/>
          </w:tcPr>
          <w:p w14:paraId="6B13F07B" w14:textId="77777777" w:rsidR="005E6F52" w:rsidRPr="00696694" w:rsidRDefault="005E6F52" w:rsidP="00DB6B76">
            <w:pPr>
              <w:jc w:val="right"/>
              <w:rPr>
                <w:sz w:val="20"/>
                <w:szCs w:val="20"/>
                <w:lang w:val="ro-MD"/>
              </w:rPr>
            </w:pPr>
            <w:r w:rsidRPr="00696694">
              <w:rPr>
                <w:color w:val="000000"/>
                <w:sz w:val="20"/>
                <w:szCs w:val="20"/>
              </w:rPr>
              <w:t>15.971,2</w:t>
            </w:r>
          </w:p>
        </w:tc>
        <w:tc>
          <w:tcPr>
            <w:tcW w:w="1129" w:type="dxa"/>
            <w:tcBorders>
              <w:top w:val="single" w:sz="4" w:space="0" w:color="000000"/>
              <w:left w:val="nil"/>
              <w:bottom w:val="single" w:sz="4" w:space="0" w:color="000000"/>
              <w:right w:val="single" w:sz="4" w:space="0" w:color="000000"/>
            </w:tcBorders>
            <w:shd w:val="clear" w:color="auto" w:fill="auto"/>
            <w:noWrap/>
            <w:vAlign w:val="bottom"/>
          </w:tcPr>
          <w:p w14:paraId="76FD80B0" w14:textId="77777777" w:rsidR="005E6F52" w:rsidRPr="00696694" w:rsidRDefault="005E6F52" w:rsidP="00DB6B76">
            <w:pPr>
              <w:jc w:val="right"/>
              <w:rPr>
                <w:sz w:val="20"/>
                <w:szCs w:val="20"/>
                <w:lang w:val="ro-MD"/>
              </w:rPr>
            </w:pPr>
            <w:r w:rsidRPr="00696694">
              <w:rPr>
                <w:color w:val="000000"/>
                <w:sz w:val="20"/>
                <w:szCs w:val="20"/>
              </w:rPr>
              <w:t>15.928,8</w:t>
            </w:r>
          </w:p>
        </w:tc>
        <w:tc>
          <w:tcPr>
            <w:tcW w:w="1029" w:type="dxa"/>
            <w:tcBorders>
              <w:top w:val="single" w:sz="4" w:space="0" w:color="000000"/>
              <w:left w:val="nil"/>
              <w:bottom w:val="single" w:sz="4" w:space="0" w:color="000000"/>
              <w:right w:val="single" w:sz="4" w:space="0" w:color="000000"/>
            </w:tcBorders>
            <w:shd w:val="clear" w:color="auto" w:fill="auto"/>
            <w:noWrap/>
            <w:vAlign w:val="bottom"/>
          </w:tcPr>
          <w:p w14:paraId="763ED041" w14:textId="77777777" w:rsidR="005E6F52" w:rsidRPr="00696694" w:rsidRDefault="005E6F52" w:rsidP="00DB6B76">
            <w:pPr>
              <w:jc w:val="right"/>
              <w:rPr>
                <w:sz w:val="20"/>
                <w:szCs w:val="20"/>
                <w:lang w:val="ro-MD"/>
              </w:rPr>
            </w:pPr>
            <w:r w:rsidRPr="00696694">
              <w:rPr>
                <w:i/>
                <w:iCs/>
                <w:color w:val="000000"/>
                <w:sz w:val="20"/>
                <w:szCs w:val="20"/>
              </w:rPr>
              <w:t>-42,4</w:t>
            </w:r>
          </w:p>
        </w:tc>
        <w:tc>
          <w:tcPr>
            <w:tcW w:w="714" w:type="dxa"/>
            <w:tcBorders>
              <w:top w:val="single" w:sz="4" w:space="0" w:color="000000"/>
              <w:left w:val="nil"/>
              <w:bottom w:val="single" w:sz="4" w:space="0" w:color="000000"/>
              <w:right w:val="single" w:sz="4" w:space="0" w:color="000000"/>
            </w:tcBorders>
            <w:shd w:val="clear" w:color="auto" w:fill="auto"/>
            <w:noWrap/>
            <w:vAlign w:val="bottom"/>
          </w:tcPr>
          <w:p w14:paraId="62C8323D" w14:textId="77777777" w:rsidR="005E6F52" w:rsidRPr="00696694" w:rsidRDefault="005E6F52" w:rsidP="00DB6B76">
            <w:pPr>
              <w:jc w:val="right"/>
              <w:rPr>
                <w:sz w:val="20"/>
                <w:szCs w:val="20"/>
                <w:lang w:val="ro-MD"/>
              </w:rPr>
            </w:pPr>
            <w:r w:rsidRPr="00696694">
              <w:rPr>
                <w:i/>
                <w:iCs/>
                <w:color w:val="000000"/>
                <w:sz w:val="20"/>
                <w:szCs w:val="20"/>
              </w:rPr>
              <w:t>99,7</w:t>
            </w:r>
          </w:p>
        </w:tc>
        <w:tc>
          <w:tcPr>
            <w:tcW w:w="936" w:type="dxa"/>
            <w:tcBorders>
              <w:top w:val="single" w:sz="4" w:space="0" w:color="000000"/>
              <w:left w:val="nil"/>
              <w:bottom w:val="single" w:sz="4" w:space="0" w:color="000000"/>
              <w:right w:val="single" w:sz="4" w:space="0" w:color="000000"/>
            </w:tcBorders>
            <w:shd w:val="clear" w:color="auto" w:fill="auto"/>
            <w:noWrap/>
            <w:vAlign w:val="bottom"/>
          </w:tcPr>
          <w:p w14:paraId="353C4C44" w14:textId="77777777" w:rsidR="005E6F52" w:rsidRPr="00696694" w:rsidRDefault="005E6F52" w:rsidP="00DB6B76">
            <w:pPr>
              <w:jc w:val="right"/>
              <w:rPr>
                <w:sz w:val="20"/>
                <w:szCs w:val="20"/>
                <w:lang w:val="ro-MD"/>
              </w:rPr>
            </w:pPr>
            <w:r w:rsidRPr="00696694">
              <w:rPr>
                <w:i/>
                <w:iCs/>
                <w:color w:val="000000"/>
                <w:sz w:val="20"/>
                <w:szCs w:val="20"/>
              </w:rPr>
              <w:t>1.358,3</w:t>
            </w:r>
          </w:p>
        </w:tc>
        <w:tc>
          <w:tcPr>
            <w:tcW w:w="712" w:type="dxa"/>
            <w:tcBorders>
              <w:top w:val="single" w:sz="4" w:space="0" w:color="000000"/>
              <w:left w:val="nil"/>
              <w:bottom w:val="single" w:sz="4" w:space="0" w:color="000000"/>
              <w:right w:val="single" w:sz="4" w:space="0" w:color="000000"/>
            </w:tcBorders>
            <w:shd w:val="clear" w:color="auto" w:fill="auto"/>
            <w:noWrap/>
            <w:vAlign w:val="bottom"/>
          </w:tcPr>
          <w:p w14:paraId="65469B13" w14:textId="77777777" w:rsidR="005E6F52" w:rsidRPr="00696694" w:rsidRDefault="005E6F52" w:rsidP="00DB6B76">
            <w:pPr>
              <w:jc w:val="right"/>
              <w:rPr>
                <w:sz w:val="20"/>
                <w:szCs w:val="20"/>
                <w:lang w:val="ro-MD"/>
              </w:rPr>
            </w:pPr>
            <w:r w:rsidRPr="00696694">
              <w:rPr>
                <w:i/>
                <w:iCs/>
                <w:color w:val="000000"/>
                <w:sz w:val="20"/>
                <w:szCs w:val="20"/>
              </w:rPr>
              <w:t>109,3</w:t>
            </w:r>
          </w:p>
        </w:tc>
      </w:tr>
      <w:tr w:rsidR="005E6F52" w:rsidRPr="00926EE4" w14:paraId="24DEACE7" w14:textId="77777777" w:rsidTr="00DB6B76">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13E1A5BE" w14:textId="77777777" w:rsidR="005E6F52" w:rsidRPr="00926EE4" w:rsidRDefault="005E6F52" w:rsidP="00DB6B76">
            <w:pPr>
              <w:spacing w:line="276" w:lineRule="auto"/>
              <w:ind w:firstLineChars="100" w:firstLine="200"/>
              <w:rPr>
                <w:i/>
                <w:iCs/>
                <w:color w:val="000000"/>
                <w:sz w:val="20"/>
                <w:szCs w:val="20"/>
                <w:lang w:val="ro-MD" w:eastAsia="en-GB"/>
              </w:rPr>
            </w:pPr>
            <w:r w:rsidRPr="00926EE4">
              <w:rPr>
                <w:i/>
                <w:iCs/>
                <w:color w:val="000000"/>
                <w:sz w:val="20"/>
                <w:szCs w:val="20"/>
                <w:lang w:val="ro-MD" w:eastAsia="en-GB"/>
              </w:rPr>
              <w:t>inclusiv transferuri între bugete</w:t>
            </w:r>
          </w:p>
        </w:tc>
        <w:tc>
          <w:tcPr>
            <w:tcW w:w="1016" w:type="dxa"/>
            <w:tcBorders>
              <w:top w:val="nil"/>
              <w:left w:val="single" w:sz="4" w:space="0" w:color="000000"/>
              <w:bottom w:val="single" w:sz="4" w:space="0" w:color="000000"/>
              <w:right w:val="single" w:sz="4" w:space="0" w:color="000000"/>
            </w:tcBorders>
            <w:shd w:val="clear" w:color="auto" w:fill="auto"/>
            <w:noWrap/>
            <w:vAlign w:val="bottom"/>
          </w:tcPr>
          <w:p w14:paraId="52A0254A" w14:textId="77777777" w:rsidR="005E6F52" w:rsidRPr="00696694" w:rsidRDefault="005E6F52" w:rsidP="00DB6B76">
            <w:pPr>
              <w:jc w:val="right"/>
              <w:rPr>
                <w:i/>
                <w:sz w:val="20"/>
                <w:szCs w:val="20"/>
                <w:lang w:val="ro-MD"/>
              </w:rPr>
            </w:pPr>
            <w:r w:rsidRPr="00696694">
              <w:rPr>
                <w:i/>
                <w:iCs/>
                <w:color w:val="000000"/>
                <w:sz w:val="20"/>
                <w:szCs w:val="20"/>
              </w:rPr>
              <w:t>6.863,9</w:t>
            </w:r>
          </w:p>
        </w:tc>
        <w:tc>
          <w:tcPr>
            <w:tcW w:w="1016" w:type="dxa"/>
            <w:tcBorders>
              <w:top w:val="nil"/>
              <w:left w:val="nil"/>
              <w:bottom w:val="single" w:sz="4" w:space="0" w:color="000000"/>
              <w:right w:val="single" w:sz="4" w:space="0" w:color="000000"/>
            </w:tcBorders>
            <w:shd w:val="clear" w:color="auto" w:fill="auto"/>
            <w:noWrap/>
            <w:vAlign w:val="bottom"/>
          </w:tcPr>
          <w:p w14:paraId="64C37BB8" w14:textId="77777777" w:rsidR="005E6F52" w:rsidRPr="00696694" w:rsidRDefault="005E6F52" w:rsidP="00DB6B76">
            <w:pPr>
              <w:jc w:val="right"/>
              <w:rPr>
                <w:i/>
                <w:sz w:val="20"/>
                <w:szCs w:val="20"/>
                <w:lang w:val="ro-MD"/>
              </w:rPr>
            </w:pPr>
            <w:r w:rsidRPr="00696694">
              <w:rPr>
                <w:i/>
                <w:iCs/>
                <w:color w:val="000000"/>
                <w:sz w:val="20"/>
                <w:szCs w:val="20"/>
              </w:rPr>
              <w:t>6.999,4</w:t>
            </w:r>
          </w:p>
        </w:tc>
        <w:tc>
          <w:tcPr>
            <w:tcW w:w="1082" w:type="dxa"/>
            <w:tcBorders>
              <w:top w:val="nil"/>
              <w:left w:val="nil"/>
              <w:bottom w:val="single" w:sz="4" w:space="0" w:color="000000"/>
              <w:right w:val="single" w:sz="4" w:space="0" w:color="000000"/>
            </w:tcBorders>
            <w:shd w:val="clear" w:color="auto" w:fill="auto"/>
            <w:noWrap/>
            <w:vAlign w:val="bottom"/>
          </w:tcPr>
          <w:p w14:paraId="3A6E3B01" w14:textId="77777777" w:rsidR="005E6F52" w:rsidRPr="00696694" w:rsidRDefault="005E6F52" w:rsidP="00DB6B76">
            <w:pPr>
              <w:jc w:val="right"/>
              <w:rPr>
                <w:i/>
                <w:sz w:val="20"/>
                <w:szCs w:val="20"/>
                <w:lang w:val="ro-MD"/>
              </w:rPr>
            </w:pPr>
            <w:r w:rsidRPr="00696694">
              <w:rPr>
                <w:i/>
                <w:iCs/>
                <w:color w:val="000000"/>
                <w:sz w:val="20"/>
                <w:szCs w:val="20"/>
              </w:rPr>
              <w:t>6.999,4</w:t>
            </w:r>
          </w:p>
        </w:tc>
        <w:tc>
          <w:tcPr>
            <w:tcW w:w="1129" w:type="dxa"/>
            <w:tcBorders>
              <w:top w:val="nil"/>
              <w:left w:val="nil"/>
              <w:bottom w:val="single" w:sz="4" w:space="0" w:color="000000"/>
              <w:right w:val="single" w:sz="4" w:space="0" w:color="000000"/>
            </w:tcBorders>
            <w:shd w:val="clear" w:color="auto" w:fill="auto"/>
            <w:noWrap/>
            <w:vAlign w:val="bottom"/>
          </w:tcPr>
          <w:p w14:paraId="31DA6430" w14:textId="77777777" w:rsidR="005E6F52" w:rsidRPr="00696694" w:rsidRDefault="005E6F52" w:rsidP="00DB6B76">
            <w:pPr>
              <w:jc w:val="right"/>
              <w:rPr>
                <w:i/>
                <w:sz w:val="20"/>
                <w:szCs w:val="20"/>
                <w:lang w:val="ro-MD"/>
              </w:rPr>
            </w:pPr>
            <w:r w:rsidRPr="00696694">
              <w:rPr>
                <w:i/>
                <w:iCs/>
                <w:color w:val="000000"/>
                <w:sz w:val="20"/>
                <w:szCs w:val="20"/>
              </w:rPr>
              <w:t>6.999,4</w:t>
            </w:r>
          </w:p>
        </w:tc>
        <w:tc>
          <w:tcPr>
            <w:tcW w:w="1029" w:type="dxa"/>
            <w:tcBorders>
              <w:top w:val="nil"/>
              <w:left w:val="nil"/>
              <w:bottom w:val="single" w:sz="4" w:space="0" w:color="000000"/>
              <w:right w:val="single" w:sz="4" w:space="0" w:color="000000"/>
            </w:tcBorders>
            <w:shd w:val="clear" w:color="auto" w:fill="auto"/>
            <w:noWrap/>
            <w:vAlign w:val="bottom"/>
          </w:tcPr>
          <w:p w14:paraId="22426293" w14:textId="77777777" w:rsidR="005E6F52" w:rsidRPr="00696694" w:rsidRDefault="005E6F52" w:rsidP="00DB6B76">
            <w:pPr>
              <w:jc w:val="right"/>
              <w:rPr>
                <w:i/>
                <w:sz w:val="20"/>
                <w:szCs w:val="20"/>
                <w:lang w:val="ro-MD"/>
              </w:rPr>
            </w:pPr>
            <w:r w:rsidRPr="00696694">
              <w:rPr>
                <w:i/>
                <w:iCs/>
                <w:color w:val="000000"/>
                <w:sz w:val="20"/>
                <w:szCs w:val="20"/>
              </w:rPr>
              <w:t>0,0</w:t>
            </w:r>
          </w:p>
        </w:tc>
        <w:tc>
          <w:tcPr>
            <w:tcW w:w="714" w:type="dxa"/>
            <w:tcBorders>
              <w:top w:val="nil"/>
              <w:left w:val="nil"/>
              <w:bottom w:val="single" w:sz="4" w:space="0" w:color="000000"/>
              <w:right w:val="single" w:sz="4" w:space="0" w:color="000000"/>
            </w:tcBorders>
            <w:shd w:val="clear" w:color="auto" w:fill="auto"/>
            <w:noWrap/>
            <w:vAlign w:val="bottom"/>
          </w:tcPr>
          <w:p w14:paraId="67CC72C6" w14:textId="77777777" w:rsidR="005E6F52" w:rsidRPr="00696694" w:rsidRDefault="005E6F52" w:rsidP="00DB6B76">
            <w:pPr>
              <w:jc w:val="right"/>
              <w:rPr>
                <w:i/>
                <w:sz w:val="20"/>
                <w:szCs w:val="20"/>
                <w:lang w:val="ro-MD"/>
              </w:rPr>
            </w:pPr>
            <w:r w:rsidRPr="00696694">
              <w:rPr>
                <w:i/>
                <w:iCs/>
                <w:color w:val="000000"/>
                <w:sz w:val="20"/>
                <w:szCs w:val="20"/>
              </w:rPr>
              <w:t>100,0</w:t>
            </w:r>
          </w:p>
        </w:tc>
        <w:tc>
          <w:tcPr>
            <w:tcW w:w="936" w:type="dxa"/>
            <w:tcBorders>
              <w:top w:val="nil"/>
              <w:left w:val="nil"/>
              <w:bottom w:val="single" w:sz="4" w:space="0" w:color="000000"/>
              <w:right w:val="single" w:sz="4" w:space="0" w:color="000000"/>
            </w:tcBorders>
            <w:shd w:val="clear" w:color="auto" w:fill="auto"/>
            <w:noWrap/>
            <w:vAlign w:val="bottom"/>
          </w:tcPr>
          <w:p w14:paraId="295BF9D0" w14:textId="77777777" w:rsidR="005E6F52" w:rsidRPr="00696694" w:rsidRDefault="005E6F52" w:rsidP="00DB6B76">
            <w:pPr>
              <w:jc w:val="right"/>
              <w:rPr>
                <w:i/>
                <w:sz w:val="20"/>
                <w:szCs w:val="20"/>
                <w:lang w:val="ro-MD"/>
              </w:rPr>
            </w:pPr>
            <w:r w:rsidRPr="00696694">
              <w:rPr>
                <w:i/>
                <w:iCs/>
                <w:color w:val="000000"/>
                <w:sz w:val="20"/>
                <w:szCs w:val="20"/>
              </w:rPr>
              <w:t>135,5</w:t>
            </w:r>
          </w:p>
        </w:tc>
        <w:tc>
          <w:tcPr>
            <w:tcW w:w="712" w:type="dxa"/>
            <w:tcBorders>
              <w:top w:val="nil"/>
              <w:left w:val="nil"/>
              <w:bottom w:val="single" w:sz="4" w:space="0" w:color="000000"/>
              <w:right w:val="single" w:sz="4" w:space="0" w:color="000000"/>
            </w:tcBorders>
            <w:shd w:val="clear" w:color="auto" w:fill="auto"/>
            <w:noWrap/>
            <w:vAlign w:val="bottom"/>
          </w:tcPr>
          <w:p w14:paraId="488B58E9" w14:textId="77777777" w:rsidR="005E6F52" w:rsidRPr="00696694" w:rsidRDefault="005E6F52" w:rsidP="00DB6B76">
            <w:pPr>
              <w:jc w:val="right"/>
              <w:rPr>
                <w:i/>
                <w:sz w:val="20"/>
                <w:szCs w:val="20"/>
                <w:lang w:val="ro-MD"/>
              </w:rPr>
            </w:pPr>
            <w:r w:rsidRPr="00696694">
              <w:rPr>
                <w:i/>
                <w:iCs/>
                <w:color w:val="000000"/>
                <w:sz w:val="20"/>
                <w:szCs w:val="20"/>
              </w:rPr>
              <w:t>102,0</w:t>
            </w:r>
          </w:p>
        </w:tc>
      </w:tr>
      <w:tr w:rsidR="005E6F52" w:rsidRPr="00926EE4" w14:paraId="1CCFFC6C" w14:textId="77777777" w:rsidTr="00DB6B76">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0D9BCD9F" w14:textId="77777777" w:rsidR="005E6F52" w:rsidRPr="00926EE4" w:rsidRDefault="005E6F52" w:rsidP="00DB6B76">
            <w:pPr>
              <w:spacing w:line="276" w:lineRule="auto"/>
              <w:rPr>
                <w:color w:val="000000"/>
                <w:sz w:val="20"/>
                <w:szCs w:val="20"/>
                <w:lang w:val="ro-MD" w:eastAsia="en-GB"/>
              </w:rPr>
            </w:pPr>
            <w:r w:rsidRPr="00926EE4">
              <w:rPr>
                <w:color w:val="000000"/>
                <w:sz w:val="20"/>
                <w:szCs w:val="20"/>
                <w:lang w:val="ro-MD" w:eastAsia="en-GB"/>
              </w:rPr>
              <w:t>Cheltuieli</w:t>
            </w:r>
          </w:p>
        </w:tc>
        <w:tc>
          <w:tcPr>
            <w:tcW w:w="1016" w:type="dxa"/>
            <w:tcBorders>
              <w:top w:val="nil"/>
              <w:left w:val="single" w:sz="4" w:space="0" w:color="000000"/>
              <w:bottom w:val="single" w:sz="4" w:space="0" w:color="000000"/>
              <w:right w:val="single" w:sz="4" w:space="0" w:color="000000"/>
            </w:tcBorders>
            <w:shd w:val="clear" w:color="auto" w:fill="auto"/>
            <w:noWrap/>
            <w:vAlign w:val="bottom"/>
          </w:tcPr>
          <w:p w14:paraId="2D2C0CFA" w14:textId="77777777" w:rsidR="005E6F52" w:rsidRPr="00696694" w:rsidRDefault="005E6F52" w:rsidP="00DB6B76">
            <w:pPr>
              <w:jc w:val="right"/>
              <w:rPr>
                <w:sz w:val="20"/>
                <w:szCs w:val="20"/>
                <w:lang w:val="ro-MD"/>
              </w:rPr>
            </w:pPr>
            <w:r w:rsidRPr="00696694">
              <w:rPr>
                <w:color w:val="000000"/>
                <w:sz w:val="20"/>
                <w:szCs w:val="20"/>
              </w:rPr>
              <w:t>13.776,1</w:t>
            </w:r>
          </w:p>
        </w:tc>
        <w:tc>
          <w:tcPr>
            <w:tcW w:w="1016" w:type="dxa"/>
            <w:tcBorders>
              <w:top w:val="nil"/>
              <w:left w:val="nil"/>
              <w:bottom w:val="single" w:sz="4" w:space="0" w:color="000000"/>
              <w:right w:val="single" w:sz="4" w:space="0" w:color="000000"/>
            </w:tcBorders>
            <w:shd w:val="clear" w:color="auto" w:fill="auto"/>
            <w:noWrap/>
            <w:vAlign w:val="bottom"/>
          </w:tcPr>
          <w:p w14:paraId="0DFA9FDA" w14:textId="77777777" w:rsidR="005E6F52" w:rsidRPr="00696694" w:rsidRDefault="005E6F52" w:rsidP="00DB6B76">
            <w:pPr>
              <w:jc w:val="right"/>
              <w:rPr>
                <w:sz w:val="20"/>
                <w:szCs w:val="20"/>
                <w:lang w:val="ro-MD"/>
              </w:rPr>
            </w:pPr>
            <w:r w:rsidRPr="00696694">
              <w:rPr>
                <w:color w:val="000000"/>
                <w:sz w:val="20"/>
                <w:szCs w:val="20"/>
              </w:rPr>
              <w:t>15.420,1</w:t>
            </w:r>
          </w:p>
        </w:tc>
        <w:tc>
          <w:tcPr>
            <w:tcW w:w="1082" w:type="dxa"/>
            <w:tcBorders>
              <w:top w:val="nil"/>
              <w:left w:val="nil"/>
              <w:bottom w:val="single" w:sz="4" w:space="0" w:color="000000"/>
              <w:right w:val="single" w:sz="4" w:space="0" w:color="000000"/>
            </w:tcBorders>
            <w:shd w:val="clear" w:color="auto" w:fill="auto"/>
            <w:noWrap/>
            <w:vAlign w:val="bottom"/>
          </w:tcPr>
          <w:p w14:paraId="62D3172E" w14:textId="77777777" w:rsidR="005E6F52" w:rsidRPr="00696694" w:rsidRDefault="005E6F52" w:rsidP="00DB6B76">
            <w:pPr>
              <w:jc w:val="right"/>
              <w:rPr>
                <w:sz w:val="20"/>
                <w:szCs w:val="20"/>
                <w:lang w:val="ro-MD"/>
              </w:rPr>
            </w:pPr>
            <w:r w:rsidRPr="00696694">
              <w:rPr>
                <w:color w:val="000000"/>
                <w:sz w:val="20"/>
                <w:szCs w:val="20"/>
              </w:rPr>
              <w:t>15.971,2</w:t>
            </w:r>
          </w:p>
        </w:tc>
        <w:tc>
          <w:tcPr>
            <w:tcW w:w="1129" w:type="dxa"/>
            <w:tcBorders>
              <w:top w:val="nil"/>
              <w:left w:val="nil"/>
              <w:bottom w:val="single" w:sz="4" w:space="0" w:color="000000"/>
              <w:right w:val="single" w:sz="4" w:space="0" w:color="000000"/>
            </w:tcBorders>
            <w:shd w:val="clear" w:color="auto" w:fill="auto"/>
            <w:noWrap/>
            <w:vAlign w:val="bottom"/>
          </w:tcPr>
          <w:p w14:paraId="572D2743" w14:textId="77777777" w:rsidR="005E6F52" w:rsidRPr="00696694" w:rsidRDefault="005E6F52" w:rsidP="00DB6B76">
            <w:pPr>
              <w:jc w:val="right"/>
              <w:rPr>
                <w:sz w:val="20"/>
                <w:szCs w:val="20"/>
                <w:lang w:val="ro-MD"/>
              </w:rPr>
            </w:pPr>
            <w:r w:rsidRPr="00696694">
              <w:rPr>
                <w:color w:val="000000"/>
                <w:sz w:val="20"/>
                <w:szCs w:val="20"/>
              </w:rPr>
              <w:t>15.849,9</w:t>
            </w:r>
          </w:p>
        </w:tc>
        <w:tc>
          <w:tcPr>
            <w:tcW w:w="1029" w:type="dxa"/>
            <w:tcBorders>
              <w:top w:val="nil"/>
              <w:left w:val="nil"/>
              <w:bottom w:val="single" w:sz="4" w:space="0" w:color="000000"/>
              <w:right w:val="single" w:sz="4" w:space="0" w:color="000000"/>
            </w:tcBorders>
            <w:shd w:val="clear" w:color="auto" w:fill="auto"/>
            <w:noWrap/>
            <w:vAlign w:val="bottom"/>
          </w:tcPr>
          <w:p w14:paraId="7A48103A" w14:textId="77777777" w:rsidR="005E6F52" w:rsidRPr="00696694" w:rsidRDefault="005E6F52" w:rsidP="00DB6B76">
            <w:pPr>
              <w:jc w:val="right"/>
              <w:rPr>
                <w:sz w:val="20"/>
                <w:szCs w:val="20"/>
                <w:lang w:val="ro-MD"/>
              </w:rPr>
            </w:pPr>
            <w:r w:rsidRPr="00696694">
              <w:rPr>
                <w:i/>
                <w:iCs/>
                <w:color w:val="000000"/>
                <w:sz w:val="20"/>
                <w:szCs w:val="20"/>
              </w:rPr>
              <w:t>-121,3</w:t>
            </w:r>
          </w:p>
        </w:tc>
        <w:tc>
          <w:tcPr>
            <w:tcW w:w="714" w:type="dxa"/>
            <w:tcBorders>
              <w:top w:val="nil"/>
              <w:left w:val="nil"/>
              <w:bottom w:val="single" w:sz="4" w:space="0" w:color="000000"/>
              <w:right w:val="single" w:sz="4" w:space="0" w:color="000000"/>
            </w:tcBorders>
            <w:shd w:val="clear" w:color="auto" w:fill="auto"/>
            <w:noWrap/>
            <w:vAlign w:val="bottom"/>
          </w:tcPr>
          <w:p w14:paraId="39A36793" w14:textId="77777777" w:rsidR="005E6F52" w:rsidRPr="00696694" w:rsidRDefault="005E6F52" w:rsidP="00DB6B76">
            <w:pPr>
              <w:jc w:val="right"/>
              <w:rPr>
                <w:sz w:val="20"/>
                <w:szCs w:val="20"/>
                <w:lang w:val="ro-MD"/>
              </w:rPr>
            </w:pPr>
            <w:r w:rsidRPr="00696694">
              <w:rPr>
                <w:i/>
                <w:iCs/>
                <w:color w:val="000000"/>
                <w:sz w:val="20"/>
                <w:szCs w:val="20"/>
              </w:rPr>
              <w:t>99,2</w:t>
            </w:r>
          </w:p>
        </w:tc>
        <w:tc>
          <w:tcPr>
            <w:tcW w:w="936" w:type="dxa"/>
            <w:tcBorders>
              <w:top w:val="nil"/>
              <w:left w:val="nil"/>
              <w:bottom w:val="single" w:sz="4" w:space="0" w:color="000000"/>
              <w:right w:val="single" w:sz="4" w:space="0" w:color="000000"/>
            </w:tcBorders>
            <w:shd w:val="clear" w:color="auto" w:fill="auto"/>
            <w:noWrap/>
            <w:vAlign w:val="bottom"/>
          </w:tcPr>
          <w:p w14:paraId="4CC93876" w14:textId="77777777" w:rsidR="005E6F52" w:rsidRPr="00696694" w:rsidRDefault="005E6F52" w:rsidP="00DB6B76">
            <w:pPr>
              <w:jc w:val="right"/>
              <w:rPr>
                <w:sz w:val="20"/>
                <w:szCs w:val="20"/>
                <w:lang w:val="ro-MD"/>
              </w:rPr>
            </w:pPr>
            <w:r w:rsidRPr="00696694">
              <w:rPr>
                <w:i/>
                <w:iCs/>
                <w:color w:val="000000"/>
                <w:sz w:val="20"/>
                <w:szCs w:val="20"/>
              </w:rPr>
              <w:t>2.073,8</w:t>
            </w:r>
          </w:p>
        </w:tc>
        <w:tc>
          <w:tcPr>
            <w:tcW w:w="712" w:type="dxa"/>
            <w:tcBorders>
              <w:top w:val="nil"/>
              <w:left w:val="nil"/>
              <w:bottom w:val="single" w:sz="4" w:space="0" w:color="000000"/>
              <w:right w:val="single" w:sz="4" w:space="0" w:color="000000"/>
            </w:tcBorders>
            <w:shd w:val="clear" w:color="auto" w:fill="auto"/>
            <w:noWrap/>
            <w:vAlign w:val="bottom"/>
          </w:tcPr>
          <w:p w14:paraId="5E87DA56" w14:textId="77777777" w:rsidR="005E6F52" w:rsidRPr="00696694" w:rsidRDefault="005E6F52" w:rsidP="00DB6B76">
            <w:pPr>
              <w:jc w:val="right"/>
              <w:rPr>
                <w:sz w:val="20"/>
                <w:szCs w:val="20"/>
                <w:lang w:val="ro-MD"/>
              </w:rPr>
            </w:pPr>
            <w:r w:rsidRPr="00696694">
              <w:rPr>
                <w:i/>
                <w:iCs/>
                <w:color w:val="000000"/>
                <w:sz w:val="20"/>
                <w:szCs w:val="20"/>
              </w:rPr>
              <w:t>115,1</w:t>
            </w:r>
          </w:p>
        </w:tc>
      </w:tr>
      <w:tr w:rsidR="005E6F52" w:rsidRPr="00926EE4" w14:paraId="0D2D99A0" w14:textId="77777777" w:rsidTr="00DB6B76">
        <w:trPr>
          <w:trHeight w:val="454"/>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72137347" w14:textId="77777777" w:rsidR="005E6F52" w:rsidRPr="00926EE4" w:rsidRDefault="005E6F52" w:rsidP="00DB6B76">
            <w:pPr>
              <w:spacing w:line="276" w:lineRule="auto"/>
              <w:rPr>
                <w:color w:val="000000"/>
                <w:sz w:val="20"/>
                <w:szCs w:val="20"/>
                <w:lang w:val="ro-MD" w:eastAsia="en-GB"/>
              </w:rPr>
            </w:pPr>
            <w:r w:rsidRPr="00926EE4">
              <w:rPr>
                <w:color w:val="000000"/>
                <w:sz w:val="20"/>
                <w:szCs w:val="20"/>
                <w:lang w:val="ro-MD" w:eastAsia="en-GB"/>
              </w:rPr>
              <w:t>Sold bugetar (deficit (-), excedent (+))</w:t>
            </w:r>
          </w:p>
        </w:tc>
        <w:tc>
          <w:tcPr>
            <w:tcW w:w="1016" w:type="dxa"/>
            <w:tcBorders>
              <w:top w:val="nil"/>
              <w:left w:val="single" w:sz="4" w:space="0" w:color="000000"/>
              <w:bottom w:val="single" w:sz="4" w:space="0" w:color="000000"/>
              <w:right w:val="single" w:sz="4" w:space="0" w:color="000000"/>
            </w:tcBorders>
            <w:shd w:val="clear" w:color="auto" w:fill="auto"/>
            <w:noWrap/>
            <w:vAlign w:val="bottom"/>
          </w:tcPr>
          <w:p w14:paraId="6F3A65E6" w14:textId="77777777" w:rsidR="005E6F52" w:rsidRPr="00696694" w:rsidRDefault="005E6F52" w:rsidP="00DB6B76">
            <w:pPr>
              <w:jc w:val="right"/>
              <w:rPr>
                <w:sz w:val="20"/>
                <w:szCs w:val="20"/>
                <w:lang w:val="ro-MD"/>
              </w:rPr>
            </w:pPr>
            <w:r w:rsidRPr="00696694">
              <w:rPr>
                <w:color w:val="000000"/>
                <w:sz w:val="20"/>
                <w:szCs w:val="20"/>
              </w:rPr>
              <w:t>794,4</w:t>
            </w:r>
          </w:p>
        </w:tc>
        <w:tc>
          <w:tcPr>
            <w:tcW w:w="1016" w:type="dxa"/>
            <w:tcBorders>
              <w:top w:val="nil"/>
              <w:left w:val="nil"/>
              <w:bottom w:val="single" w:sz="4" w:space="0" w:color="000000"/>
              <w:right w:val="single" w:sz="4" w:space="0" w:color="000000"/>
            </w:tcBorders>
            <w:shd w:val="clear" w:color="auto" w:fill="auto"/>
            <w:noWrap/>
            <w:vAlign w:val="bottom"/>
          </w:tcPr>
          <w:p w14:paraId="2E64132E" w14:textId="77777777" w:rsidR="005E6F52" w:rsidRPr="00696694" w:rsidRDefault="005E6F52" w:rsidP="00DB6B76">
            <w:pPr>
              <w:jc w:val="right"/>
              <w:rPr>
                <w:sz w:val="20"/>
                <w:szCs w:val="20"/>
                <w:lang w:val="ro-MD"/>
              </w:rPr>
            </w:pPr>
            <w:r w:rsidRPr="00696694">
              <w:rPr>
                <w:color w:val="000000"/>
                <w:sz w:val="20"/>
                <w:szCs w:val="20"/>
              </w:rPr>
              <w:t>0,0</w:t>
            </w:r>
          </w:p>
        </w:tc>
        <w:tc>
          <w:tcPr>
            <w:tcW w:w="1082" w:type="dxa"/>
            <w:tcBorders>
              <w:top w:val="nil"/>
              <w:left w:val="nil"/>
              <w:bottom w:val="single" w:sz="4" w:space="0" w:color="000000"/>
              <w:right w:val="single" w:sz="4" w:space="0" w:color="000000"/>
            </w:tcBorders>
            <w:shd w:val="clear" w:color="auto" w:fill="auto"/>
            <w:noWrap/>
            <w:vAlign w:val="bottom"/>
          </w:tcPr>
          <w:p w14:paraId="50409178" w14:textId="77777777" w:rsidR="005E6F52" w:rsidRPr="00696694" w:rsidRDefault="005E6F52" w:rsidP="00DB6B76">
            <w:pPr>
              <w:jc w:val="right"/>
              <w:rPr>
                <w:sz w:val="20"/>
                <w:szCs w:val="20"/>
                <w:lang w:val="ro-MD"/>
              </w:rPr>
            </w:pPr>
            <w:r w:rsidRPr="00696694">
              <w:rPr>
                <w:color w:val="000000"/>
                <w:sz w:val="20"/>
                <w:szCs w:val="20"/>
              </w:rPr>
              <w:t>0,0</w:t>
            </w:r>
          </w:p>
        </w:tc>
        <w:tc>
          <w:tcPr>
            <w:tcW w:w="1129" w:type="dxa"/>
            <w:tcBorders>
              <w:top w:val="nil"/>
              <w:left w:val="nil"/>
              <w:bottom w:val="single" w:sz="4" w:space="0" w:color="000000"/>
              <w:right w:val="single" w:sz="4" w:space="0" w:color="000000"/>
            </w:tcBorders>
            <w:shd w:val="clear" w:color="auto" w:fill="auto"/>
            <w:noWrap/>
            <w:vAlign w:val="bottom"/>
          </w:tcPr>
          <w:p w14:paraId="5819868D" w14:textId="77777777" w:rsidR="005E6F52" w:rsidRPr="00696694" w:rsidRDefault="005E6F52" w:rsidP="00DB6B76">
            <w:pPr>
              <w:jc w:val="right"/>
              <w:rPr>
                <w:sz w:val="20"/>
                <w:szCs w:val="20"/>
                <w:lang w:val="ro-MD"/>
              </w:rPr>
            </w:pPr>
            <w:r w:rsidRPr="00696694">
              <w:rPr>
                <w:color w:val="000000"/>
                <w:sz w:val="20"/>
                <w:szCs w:val="20"/>
              </w:rPr>
              <w:t>78,9</w:t>
            </w:r>
          </w:p>
        </w:tc>
        <w:tc>
          <w:tcPr>
            <w:tcW w:w="1029" w:type="dxa"/>
            <w:tcBorders>
              <w:top w:val="nil"/>
              <w:left w:val="nil"/>
              <w:bottom w:val="single" w:sz="4" w:space="0" w:color="000000"/>
              <w:right w:val="single" w:sz="4" w:space="0" w:color="000000"/>
            </w:tcBorders>
            <w:shd w:val="clear" w:color="auto" w:fill="auto"/>
            <w:noWrap/>
            <w:vAlign w:val="bottom"/>
          </w:tcPr>
          <w:p w14:paraId="664BC6E2" w14:textId="77777777" w:rsidR="005E6F52" w:rsidRPr="00696694" w:rsidRDefault="005E6F52" w:rsidP="00DB6B76">
            <w:pPr>
              <w:jc w:val="right"/>
              <w:rPr>
                <w:sz w:val="20"/>
                <w:szCs w:val="20"/>
                <w:lang w:val="ro-MD"/>
              </w:rPr>
            </w:pPr>
            <w:r w:rsidRPr="00696694">
              <w:rPr>
                <w:i/>
                <w:iCs/>
                <w:color w:val="000000"/>
                <w:sz w:val="20"/>
                <w:szCs w:val="20"/>
              </w:rPr>
              <w:t>78,9</w:t>
            </w:r>
          </w:p>
        </w:tc>
        <w:tc>
          <w:tcPr>
            <w:tcW w:w="714" w:type="dxa"/>
            <w:tcBorders>
              <w:top w:val="nil"/>
              <w:left w:val="nil"/>
              <w:bottom w:val="single" w:sz="4" w:space="0" w:color="000000"/>
              <w:right w:val="single" w:sz="4" w:space="0" w:color="000000"/>
            </w:tcBorders>
            <w:shd w:val="clear" w:color="auto" w:fill="auto"/>
            <w:noWrap/>
            <w:vAlign w:val="bottom"/>
          </w:tcPr>
          <w:p w14:paraId="0419A904" w14:textId="77777777" w:rsidR="005E6F52" w:rsidRPr="00696694" w:rsidRDefault="005E6F52" w:rsidP="00DB6B76">
            <w:pPr>
              <w:jc w:val="right"/>
              <w:rPr>
                <w:sz w:val="20"/>
                <w:szCs w:val="20"/>
                <w:lang w:val="ro-MD"/>
              </w:rPr>
            </w:pPr>
            <w:r>
              <w:rPr>
                <w:i/>
                <w:iCs/>
                <w:color w:val="000000"/>
                <w:sz w:val="20"/>
                <w:szCs w:val="20"/>
              </w:rPr>
              <w:t>-</w:t>
            </w:r>
            <w:r w:rsidRPr="00696694">
              <w:rPr>
                <w:i/>
                <w:iCs/>
                <w:color w:val="000000"/>
                <w:sz w:val="20"/>
                <w:szCs w:val="20"/>
              </w:rPr>
              <w:t> </w:t>
            </w:r>
          </w:p>
        </w:tc>
        <w:tc>
          <w:tcPr>
            <w:tcW w:w="936" w:type="dxa"/>
            <w:tcBorders>
              <w:top w:val="nil"/>
              <w:left w:val="nil"/>
              <w:bottom w:val="single" w:sz="4" w:space="0" w:color="000000"/>
              <w:right w:val="single" w:sz="4" w:space="0" w:color="000000"/>
            </w:tcBorders>
            <w:shd w:val="clear" w:color="auto" w:fill="auto"/>
            <w:noWrap/>
            <w:vAlign w:val="bottom"/>
          </w:tcPr>
          <w:p w14:paraId="6775BAEB" w14:textId="77777777" w:rsidR="005E6F52" w:rsidRPr="00696694" w:rsidRDefault="005E6F52" w:rsidP="00DB6B76">
            <w:pPr>
              <w:jc w:val="right"/>
              <w:rPr>
                <w:sz w:val="20"/>
                <w:szCs w:val="20"/>
                <w:lang w:val="ro-MD"/>
              </w:rPr>
            </w:pPr>
            <w:r w:rsidRPr="00696694">
              <w:rPr>
                <w:i/>
                <w:iCs/>
                <w:color w:val="000000"/>
                <w:sz w:val="20"/>
                <w:szCs w:val="20"/>
              </w:rPr>
              <w:t>-715,5</w:t>
            </w:r>
          </w:p>
        </w:tc>
        <w:tc>
          <w:tcPr>
            <w:tcW w:w="712" w:type="dxa"/>
            <w:tcBorders>
              <w:top w:val="nil"/>
              <w:left w:val="nil"/>
              <w:bottom w:val="single" w:sz="4" w:space="0" w:color="000000"/>
              <w:right w:val="single" w:sz="4" w:space="0" w:color="000000"/>
            </w:tcBorders>
            <w:shd w:val="clear" w:color="auto" w:fill="auto"/>
            <w:noWrap/>
            <w:vAlign w:val="bottom"/>
          </w:tcPr>
          <w:p w14:paraId="2A90B99E" w14:textId="77777777" w:rsidR="005E6F52" w:rsidRPr="00696694" w:rsidRDefault="005E6F52" w:rsidP="00DB6B76">
            <w:pPr>
              <w:jc w:val="right"/>
              <w:rPr>
                <w:sz w:val="20"/>
                <w:szCs w:val="20"/>
                <w:lang w:val="ro-MD"/>
              </w:rPr>
            </w:pPr>
            <w:r>
              <w:rPr>
                <w:i/>
                <w:iCs/>
                <w:color w:val="000000"/>
                <w:sz w:val="20"/>
                <w:szCs w:val="20"/>
              </w:rPr>
              <w:t>-</w:t>
            </w:r>
            <w:r w:rsidRPr="00696694">
              <w:rPr>
                <w:i/>
                <w:iCs/>
                <w:color w:val="000000"/>
                <w:sz w:val="20"/>
                <w:szCs w:val="20"/>
              </w:rPr>
              <w:t> </w:t>
            </w:r>
          </w:p>
        </w:tc>
      </w:tr>
    </w:tbl>
    <w:p w14:paraId="7310D237" w14:textId="77777777" w:rsidR="00353E62" w:rsidRDefault="00353E62" w:rsidP="00D26B77">
      <w:pPr>
        <w:pStyle w:val="2"/>
      </w:pPr>
      <w:bookmarkStart w:id="16" w:name="_Toc42615607"/>
      <w:bookmarkStart w:id="17" w:name="_Toc101251343"/>
    </w:p>
    <w:p w14:paraId="444476BC" w14:textId="5E5B63CF" w:rsidR="00C74718" w:rsidRDefault="00C74718" w:rsidP="00D26B77">
      <w:pPr>
        <w:pStyle w:val="2"/>
      </w:pPr>
      <w:bookmarkStart w:id="18" w:name="_Toc196211618"/>
      <w:r w:rsidRPr="00D80949">
        <w:t xml:space="preserve">3.1 </w:t>
      </w:r>
      <w:r w:rsidR="0008300E" w:rsidRPr="00D80949">
        <w:t>Executarea</w:t>
      </w:r>
      <w:r w:rsidRPr="00D80949">
        <w:t xml:space="preserve"> părții de venituri a bugetului public național</w:t>
      </w:r>
      <w:bookmarkEnd w:id="16"/>
      <w:bookmarkEnd w:id="17"/>
      <w:bookmarkEnd w:id="18"/>
      <w:r w:rsidRPr="00E16E49">
        <w:t xml:space="preserve"> </w:t>
      </w:r>
    </w:p>
    <w:p w14:paraId="415B94CE" w14:textId="77777777" w:rsidR="00B05734" w:rsidRPr="00B05734" w:rsidRDefault="00B05734" w:rsidP="00B05734"/>
    <w:p w14:paraId="34D94F55" w14:textId="77777777" w:rsidR="00C51C30" w:rsidRPr="00565DA0" w:rsidRDefault="00C51C30" w:rsidP="00C51C30">
      <w:pPr>
        <w:tabs>
          <w:tab w:val="left" w:pos="720"/>
        </w:tabs>
        <w:spacing w:line="276" w:lineRule="auto"/>
        <w:ind w:firstLine="562"/>
        <w:jc w:val="both"/>
        <w:rPr>
          <w:color w:val="000000"/>
          <w:sz w:val="28"/>
          <w:szCs w:val="28"/>
          <w:lang w:val="ro-MD"/>
        </w:rPr>
      </w:pPr>
      <w:r w:rsidRPr="00565DA0">
        <w:rPr>
          <w:color w:val="000000"/>
          <w:sz w:val="28"/>
          <w:szCs w:val="28"/>
          <w:lang w:val="ro-MD"/>
        </w:rPr>
        <w:t>Pentru anul 202</w:t>
      </w:r>
      <w:r>
        <w:rPr>
          <w:color w:val="000000"/>
          <w:sz w:val="28"/>
          <w:szCs w:val="28"/>
          <w:lang w:val="ro-MD"/>
        </w:rPr>
        <w:t>4</w:t>
      </w:r>
      <w:r w:rsidRPr="00565DA0">
        <w:rPr>
          <w:color w:val="000000"/>
          <w:sz w:val="28"/>
          <w:szCs w:val="28"/>
          <w:lang w:val="ro-MD"/>
        </w:rPr>
        <w:t xml:space="preserve">, volumul veniturilor bugetului public național a fost inițial </w:t>
      </w:r>
      <w:r>
        <w:rPr>
          <w:color w:val="000000"/>
          <w:sz w:val="28"/>
          <w:szCs w:val="28"/>
          <w:lang w:val="ro-MD"/>
        </w:rPr>
        <w:t>aprobat</w:t>
      </w:r>
      <w:r w:rsidRPr="00565DA0">
        <w:rPr>
          <w:color w:val="000000"/>
          <w:sz w:val="28"/>
          <w:szCs w:val="28"/>
          <w:lang w:val="ro-MD"/>
        </w:rPr>
        <w:t xml:space="preserve"> în sumă totală de 10</w:t>
      </w:r>
      <w:r>
        <w:rPr>
          <w:color w:val="000000"/>
          <w:sz w:val="28"/>
          <w:szCs w:val="28"/>
          <w:lang w:val="ro-MD"/>
        </w:rPr>
        <w:t>7</w:t>
      </w:r>
      <w:r w:rsidRPr="00565DA0">
        <w:rPr>
          <w:color w:val="000000"/>
          <w:sz w:val="28"/>
          <w:szCs w:val="28"/>
          <w:lang w:val="ro-MD"/>
        </w:rPr>
        <w:t xml:space="preserve"> </w:t>
      </w:r>
      <w:r>
        <w:rPr>
          <w:color w:val="000000"/>
          <w:sz w:val="28"/>
          <w:szCs w:val="28"/>
          <w:lang w:val="ro-MD"/>
        </w:rPr>
        <w:t>172</w:t>
      </w:r>
      <w:r w:rsidRPr="00565DA0">
        <w:rPr>
          <w:color w:val="000000"/>
          <w:sz w:val="28"/>
          <w:szCs w:val="28"/>
          <w:lang w:val="ro-MD"/>
        </w:rPr>
        <w:t xml:space="preserve">,0 mil. lei. </w:t>
      </w:r>
    </w:p>
    <w:p w14:paraId="0FC53AA9" w14:textId="77777777" w:rsidR="00C51C30" w:rsidRPr="00565DA0" w:rsidRDefault="00C51C30" w:rsidP="00C51C30">
      <w:pPr>
        <w:tabs>
          <w:tab w:val="left" w:pos="720"/>
        </w:tabs>
        <w:spacing w:line="276" w:lineRule="auto"/>
        <w:ind w:firstLine="562"/>
        <w:jc w:val="both"/>
        <w:rPr>
          <w:color w:val="000000"/>
          <w:sz w:val="28"/>
          <w:szCs w:val="28"/>
          <w:lang w:val="ro-MD"/>
        </w:rPr>
      </w:pPr>
      <w:r w:rsidRPr="00565DA0">
        <w:rPr>
          <w:color w:val="000000"/>
          <w:sz w:val="28"/>
          <w:szCs w:val="28"/>
          <w:lang w:val="ro-MD"/>
        </w:rPr>
        <w:t>Pe parcursul anului 202</w:t>
      </w:r>
      <w:r>
        <w:rPr>
          <w:color w:val="000000"/>
          <w:sz w:val="28"/>
          <w:szCs w:val="28"/>
          <w:lang w:val="ro-MD"/>
        </w:rPr>
        <w:t>4</w:t>
      </w:r>
      <w:r w:rsidRPr="00565DA0">
        <w:rPr>
          <w:color w:val="000000"/>
          <w:sz w:val="28"/>
          <w:szCs w:val="28"/>
          <w:lang w:val="ro-MD"/>
        </w:rPr>
        <w:t xml:space="preserve">, au fost operate mai multe modificări la legile bugetului de stat, bugetului asigurării sociale de stat, fondurilor asigurării obligatorie de asistență medicală și a deciziilor adoptate de către organele deliberative și executive ale unităților administrativ-teritoriale. Astfel, ținând cont de evoluția executării părții de venituri </w:t>
      </w:r>
      <w:r>
        <w:rPr>
          <w:color w:val="000000"/>
          <w:sz w:val="28"/>
          <w:szCs w:val="28"/>
          <w:lang w:val="ro-MD"/>
        </w:rPr>
        <w:t>în</w:t>
      </w:r>
      <w:r w:rsidRPr="00565DA0">
        <w:rPr>
          <w:color w:val="000000"/>
          <w:sz w:val="28"/>
          <w:szCs w:val="28"/>
          <w:lang w:val="ro-MD"/>
        </w:rPr>
        <w:t xml:space="preserve"> anul 202</w:t>
      </w:r>
      <w:r>
        <w:rPr>
          <w:color w:val="000000"/>
          <w:sz w:val="28"/>
          <w:szCs w:val="28"/>
          <w:lang w:val="ro-MD"/>
        </w:rPr>
        <w:t xml:space="preserve">4, </w:t>
      </w:r>
      <w:r w:rsidRPr="00565DA0">
        <w:rPr>
          <w:color w:val="000000"/>
          <w:sz w:val="28"/>
          <w:szCs w:val="28"/>
          <w:lang w:val="ro-MD"/>
        </w:rPr>
        <w:t xml:space="preserve">estimările veniturilor inițiale au fost majorate cu 2 </w:t>
      </w:r>
      <w:r>
        <w:rPr>
          <w:color w:val="000000"/>
          <w:sz w:val="28"/>
          <w:szCs w:val="28"/>
          <w:lang w:val="ro-MD"/>
        </w:rPr>
        <w:t>767,3</w:t>
      </w:r>
      <w:r w:rsidRPr="00565DA0">
        <w:rPr>
          <w:color w:val="000000"/>
          <w:sz w:val="28"/>
          <w:szCs w:val="28"/>
          <w:lang w:val="ro-MD"/>
        </w:rPr>
        <w:t xml:space="preserve"> mil. lei și au constituit suma de 10</w:t>
      </w:r>
      <w:r>
        <w:rPr>
          <w:color w:val="000000"/>
          <w:sz w:val="28"/>
          <w:szCs w:val="28"/>
          <w:lang w:val="ro-MD"/>
        </w:rPr>
        <w:t>9</w:t>
      </w:r>
      <w:r w:rsidRPr="00565DA0">
        <w:rPr>
          <w:color w:val="000000"/>
          <w:sz w:val="28"/>
          <w:szCs w:val="28"/>
          <w:lang w:val="ro-MD"/>
        </w:rPr>
        <w:t xml:space="preserve"> </w:t>
      </w:r>
      <w:r>
        <w:rPr>
          <w:color w:val="000000"/>
          <w:sz w:val="28"/>
          <w:szCs w:val="28"/>
          <w:lang w:val="ro-MD"/>
        </w:rPr>
        <w:t>939,3</w:t>
      </w:r>
      <w:r w:rsidRPr="00565DA0">
        <w:rPr>
          <w:color w:val="000000"/>
          <w:sz w:val="28"/>
          <w:szCs w:val="28"/>
          <w:lang w:val="ro-MD"/>
        </w:rPr>
        <w:t xml:space="preserve"> mil. lei.  </w:t>
      </w:r>
    </w:p>
    <w:p w14:paraId="1C682383" w14:textId="77777777" w:rsidR="00C51C30" w:rsidRPr="00565DA0" w:rsidRDefault="00C51C30" w:rsidP="00C51C30">
      <w:pPr>
        <w:tabs>
          <w:tab w:val="left" w:pos="720"/>
        </w:tabs>
        <w:spacing w:line="276" w:lineRule="auto"/>
        <w:ind w:firstLine="562"/>
        <w:jc w:val="both"/>
        <w:rPr>
          <w:color w:val="000000"/>
          <w:sz w:val="28"/>
          <w:szCs w:val="28"/>
          <w:lang w:val="ro-MD"/>
        </w:rPr>
      </w:pPr>
      <w:r w:rsidRPr="00565DA0">
        <w:rPr>
          <w:color w:val="000000"/>
          <w:sz w:val="28"/>
          <w:szCs w:val="28"/>
          <w:lang w:val="ro-MD"/>
        </w:rPr>
        <w:lastRenderedPageBreak/>
        <w:t>Conform rezultatelor anului 202</w:t>
      </w:r>
      <w:r>
        <w:rPr>
          <w:color w:val="000000"/>
          <w:sz w:val="28"/>
          <w:szCs w:val="28"/>
          <w:lang w:val="ro-MD"/>
        </w:rPr>
        <w:t>4</w:t>
      </w:r>
      <w:r w:rsidRPr="00565DA0">
        <w:rPr>
          <w:color w:val="000000"/>
          <w:sz w:val="28"/>
          <w:szCs w:val="28"/>
          <w:lang w:val="ro-MD"/>
        </w:rPr>
        <w:t>, la bugetul public național au fost acumulate venituri în sumă totală de 1</w:t>
      </w:r>
      <w:r>
        <w:rPr>
          <w:color w:val="000000"/>
          <w:sz w:val="28"/>
          <w:szCs w:val="28"/>
          <w:lang w:val="ro-MD"/>
        </w:rPr>
        <w:t>1</w:t>
      </w:r>
      <w:r w:rsidRPr="00565DA0">
        <w:rPr>
          <w:color w:val="000000"/>
          <w:sz w:val="28"/>
          <w:szCs w:val="28"/>
          <w:lang w:val="ro-MD"/>
        </w:rPr>
        <w:t xml:space="preserve">0 </w:t>
      </w:r>
      <w:r>
        <w:rPr>
          <w:color w:val="000000"/>
          <w:sz w:val="28"/>
          <w:szCs w:val="28"/>
          <w:lang w:val="ro-MD"/>
        </w:rPr>
        <w:t>338,5</w:t>
      </w:r>
      <w:r w:rsidRPr="00565DA0">
        <w:rPr>
          <w:color w:val="000000"/>
          <w:sz w:val="28"/>
          <w:szCs w:val="28"/>
          <w:lang w:val="ro-MD"/>
        </w:rPr>
        <w:t xml:space="preserve"> mil. lei, cu </w:t>
      </w:r>
      <w:r>
        <w:rPr>
          <w:color w:val="000000"/>
          <w:sz w:val="28"/>
          <w:szCs w:val="28"/>
          <w:lang w:val="ro-MD"/>
        </w:rPr>
        <w:t>399,2</w:t>
      </w:r>
      <w:r w:rsidRPr="00565DA0">
        <w:rPr>
          <w:color w:val="000000"/>
          <w:sz w:val="28"/>
          <w:szCs w:val="28"/>
          <w:lang w:val="ro-MD"/>
        </w:rPr>
        <w:t xml:space="preserve"> mil. lei mai </w:t>
      </w:r>
      <w:r>
        <w:rPr>
          <w:color w:val="000000"/>
          <w:sz w:val="28"/>
          <w:szCs w:val="28"/>
          <w:lang w:val="ro-MD"/>
        </w:rPr>
        <w:t>mult</w:t>
      </w:r>
      <w:r w:rsidRPr="00565DA0">
        <w:rPr>
          <w:color w:val="000000"/>
          <w:sz w:val="28"/>
          <w:szCs w:val="28"/>
          <w:lang w:val="ro-MD"/>
        </w:rPr>
        <w:t xml:space="preserve"> decât suma precizată.</w:t>
      </w:r>
    </w:p>
    <w:p w14:paraId="6128A6F0" w14:textId="3D7F9927" w:rsidR="00642B32" w:rsidRDefault="00642B32" w:rsidP="00AB2FA7">
      <w:pPr>
        <w:shd w:val="clear" w:color="auto" w:fill="FFFFFF"/>
        <w:spacing w:line="259" w:lineRule="auto"/>
        <w:ind w:firstLine="540"/>
        <w:contextualSpacing/>
        <w:jc w:val="both"/>
        <w:rPr>
          <w:color w:val="000000"/>
          <w:sz w:val="28"/>
          <w:szCs w:val="28"/>
        </w:rPr>
      </w:pPr>
      <w:r w:rsidRPr="005E680A">
        <w:rPr>
          <w:color w:val="000000"/>
          <w:sz w:val="28"/>
          <w:szCs w:val="28"/>
        </w:rPr>
        <w:t xml:space="preserve">  </w:t>
      </w:r>
    </w:p>
    <w:p w14:paraId="5D580CF1" w14:textId="1A04F6DA" w:rsidR="00C74718" w:rsidRPr="001973BB" w:rsidRDefault="00C74718" w:rsidP="00FF279A">
      <w:pPr>
        <w:pStyle w:val="a0"/>
        <w:tabs>
          <w:tab w:val="left" w:pos="720"/>
        </w:tabs>
        <w:spacing w:before="0" w:beforeAutospacing="0" w:after="0" w:afterAutospacing="0" w:line="276" w:lineRule="auto"/>
        <w:ind w:firstLine="562"/>
        <w:jc w:val="both"/>
        <w:rPr>
          <w:i/>
          <w:sz w:val="20"/>
          <w:szCs w:val="20"/>
          <w:lang w:val="ro-RO"/>
        </w:rPr>
      </w:pPr>
      <w:r w:rsidRPr="001973BB">
        <w:rPr>
          <w:i/>
          <w:sz w:val="28"/>
          <w:szCs w:val="28"/>
          <w:lang w:val="ro-RO"/>
        </w:rPr>
        <w:t>Evoluția veniturilor bugetului public național pe anii 20</w:t>
      </w:r>
      <w:r w:rsidR="00642B32">
        <w:rPr>
          <w:i/>
          <w:sz w:val="28"/>
          <w:szCs w:val="28"/>
          <w:lang w:val="ro-RO"/>
        </w:rPr>
        <w:t>2</w:t>
      </w:r>
      <w:r w:rsidR="00285A34">
        <w:rPr>
          <w:i/>
          <w:sz w:val="28"/>
          <w:szCs w:val="28"/>
          <w:lang w:val="ro-RO"/>
        </w:rPr>
        <w:t>2</w:t>
      </w:r>
      <w:r w:rsidRPr="001973BB">
        <w:rPr>
          <w:i/>
          <w:sz w:val="28"/>
          <w:szCs w:val="28"/>
          <w:lang w:val="ro-RO"/>
        </w:rPr>
        <w:t>-20</w:t>
      </w:r>
      <w:r w:rsidR="006C36A5">
        <w:rPr>
          <w:i/>
          <w:sz w:val="28"/>
          <w:szCs w:val="28"/>
          <w:lang w:val="ro-RO"/>
        </w:rPr>
        <w:t>2</w:t>
      </w:r>
      <w:r w:rsidR="00285A34">
        <w:rPr>
          <w:i/>
          <w:sz w:val="28"/>
          <w:szCs w:val="28"/>
          <w:lang w:val="ro-RO"/>
        </w:rPr>
        <w:t>4</w:t>
      </w:r>
      <w:r w:rsidRPr="001973BB">
        <w:rPr>
          <w:sz w:val="28"/>
          <w:szCs w:val="28"/>
          <w:lang w:val="ro-RO"/>
        </w:rPr>
        <w:t>, se prezintă în următoarea diagramă.</w:t>
      </w:r>
      <w:r w:rsidR="00616B29">
        <w:rPr>
          <w:i/>
          <w:sz w:val="28"/>
          <w:szCs w:val="28"/>
          <w:lang w:val="ro-RO"/>
        </w:rPr>
        <w:t xml:space="preserve">    </w:t>
      </w:r>
      <w:r w:rsidRPr="001973BB">
        <w:rPr>
          <w:i/>
          <w:sz w:val="28"/>
          <w:szCs w:val="28"/>
          <w:lang w:val="ro-RO"/>
        </w:rPr>
        <w:t xml:space="preserve"> </w:t>
      </w:r>
      <w:r w:rsidR="00616B29">
        <w:rPr>
          <w:i/>
          <w:sz w:val="28"/>
          <w:szCs w:val="28"/>
          <w:lang w:val="ro-RO"/>
        </w:rPr>
        <w:t xml:space="preserve">                    </w:t>
      </w:r>
      <w:r w:rsidR="00616B29">
        <w:rPr>
          <w:i/>
          <w:sz w:val="20"/>
          <w:szCs w:val="20"/>
          <w:lang w:val="ro-RO"/>
        </w:rPr>
        <w:t xml:space="preserve">                          </w:t>
      </w:r>
      <w:r w:rsidRPr="001973BB">
        <w:rPr>
          <w:i/>
          <w:sz w:val="20"/>
          <w:szCs w:val="20"/>
          <w:lang w:val="ro-RO"/>
        </w:rPr>
        <w:t xml:space="preserve"> </w:t>
      </w:r>
    </w:p>
    <w:p w14:paraId="15F5550B" w14:textId="352074DB" w:rsidR="00C74718" w:rsidRDefault="00C74718" w:rsidP="00204E0D">
      <w:pPr>
        <w:pStyle w:val="a0"/>
        <w:tabs>
          <w:tab w:val="left" w:pos="720"/>
        </w:tabs>
        <w:spacing w:before="0" w:beforeAutospacing="0" w:after="0" w:afterAutospacing="0" w:line="276" w:lineRule="auto"/>
        <w:ind w:firstLine="284"/>
        <w:jc w:val="both"/>
        <w:rPr>
          <w:i/>
          <w:noProof/>
          <w:sz w:val="20"/>
          <w:szCs w:val="20"/>
          <w:lang w:val="en-GB" w:eastAsia="en-GB"/>
        </w:rPr>
      </w:pPr>
    </w:p>
    <w:p w14:paraId="6B25181D" w14:textId="624467E7" w:rsidR="00591A68" w:rsidRDefault="00285A34" w:rsidP="00642B32">
      <w:pPr>
        <w:pStyle w:val="a0"/>
        <w:tabs>
          <w:tab w:val="left" w:pos="720"/>
        </w:tabs>
        <w:spacing w:before="0" w:beforeAutospacing="0" w:after="0" w:afterAutospacing="0" w:line="276" w:lineRule="auto"/>
        <w:ind w:hanging="90"/>
        <w:jc w:val="both"/>
        <w:rPr>
          <w:color w:val="000000"/>
          <w:sz w:val="28"/>
          <w:szCs w:val="28"/>
          <w:lang w:val="ro-RO"/>
        </w:rPr>
      </w:pPr>
      <w:r>
        <w:rPr>
          <w:noProof/>
          <w:lang w:val="en-US" w:eastAsia="en-US"/>
        </w:rPr>
        <w:drawing>
          <wp:inline distT="0" distB="0" distL="0" distR="0" wp14:anchorId="7552EC0C" wp14:editId="09366E1E">
            <wp:extent cx="5791200" cy="3486150"/>
            <wp:effectExtent l="0" t="0" r="0" b="0"/>
            <wp:docPr id="3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A5BB6C1" w14:textId="77777777" w:rsidR="00B05734" w:rsidRDefault="00B05734" w:rsidP="00127236">
      <w:pPr>
        <w:shd w:val="clear" w:color="auto" w:fill="FFFFFF" w:themeFill="background1"/>
        <w:tabs>
          <w:tab w:val="left" w:pos="720"/>
        </w:tabs>
        <w:spacing w:line="276" w:lineRule="auto"/>
        <w:ind w:firstLine="567"/>
        <w:jc w:val="both"/>
        <w:rPr>
          <w:color w:val="000000"/>
          <w:sz w:val="28"/>
          <w:szCs w:val="28"/>
          <w:lang w:val="ro-MD"/>
        </w:rPr>
      </w:pPr>
    </w:p>
    <w:p w14:paraId="661C13A2" w14:textId="6630D4AC" w:rsidR="00127236" w:rsidRDefault="00127236" w:rsidP="00127236">
      <w:pPr>
        <w:shd w:val="clear" w:color="auto" w:fill="FFFFFF" w:themeFill="background1"/>
        <w:tabs>
          <w:tab w:val="left" w:pos="720"/>
        </w:tabs>
        <w:spacing w:line="276" w:lineRule="auto"/>
        <w:ind w:firstLine="567"/>
        <w:jc w:val="both"/>
        <w:rPr>
          <w:color w:val="000000"/>
          <w:sz w:val="28"/>
          <w:szCs w:val="28"/>
          <w:lang w:val="ro-MD"/>
        </w:rPr>
      </w:pPr>
      <w:r w:rsidRPr="00A87D47">
        <w:rPr>
          <w:color w:val="000000"/>
          <w:sz w:val="28"/>
          <w:szCs w:val="28"/>
          <w:lang w:val="ro-MD"/>
        </w:rPr>
        <w:t>Ca pondere în PIB, veniturile bugetului public național în anul 202</w:t>
      </w:r>
      <w:r>
        <w:rPr>
          <w:color w:val="000000"/>
          <w:sz w:val="28"/>
          <w:szCs w:val="28"/>
          <w:lang w:val="ro-MD"/>
        </w:rPr>
        <w:t>4</w:t>
      </w:r>
      <w:r w:rsidRPr="00A87D47">
        <w:rPr>
          <w:color w:val="000000"/>
          <w:sz w:val="28"/>
          <w:szCs w:val="28"/>
          <w:lang w:val="ro-MD"/>
        </w:rPr>
        <w:t xml:space="preserve"> au atins un nivel de 34,0</w:t>
      </w:r>
      <w:r>
        <w:rPr>
          <w:color w:val="000000"/>
          <w:sz w:val="28"/>
          <w:szCs w:val="28"/>
          <w:lang w:val="ro-MD"/>
        </w:rPr>
        <w:t>8</w:t>
      </w:r>
      <w:r w:rsidRPr="00A87D47">
        <w:rPr>
          <w:color w:val="000000"/>
          <w:sz w:val="28"/>
          <w:szCs w:val="28"/>
          <w:lang w:val="ro-MD"/>
        </w:rPr>
        <w:t>%, majorându-se cu 0,</w:t>
      </w:r>
      <w:r>
        <w:rPr>
          <w:color w:val="000000"/>
          <w:sz w:val="28"/>
          <w:szCs w:val="28"/>
          <w:lang w:val="ro-MD"/>
        </w:rPr>
        <w:t>4</w:t>
      </w:r>
      <w:r w:rsidRPr="00A87D47">
        <w:rPr>
          <w:color w:val="000000"/>
          <w:sz w:val="28"/>
          <w:szCs w:val="28"/>
          <w:lang w:val="ro-MD"/>
        </w:rPr>
        <w:t xml:space="preserve"> p.p. față de anul 202</w:t>
      </w:r>
      <w:r>
        <w:rPr>
          <w:color w:val="000000"/>
          <w:sz w:val="28"/>
          <w:szCs w:val="28"/>
          <w:lang w:val="ro-MD"/>
        </w:rPr>
        <w:t>3</w:t>
      </w:r>
      <w:r w:rsidRPr="00A87D47">
        <w:rPr>
          <w:color w:val="000000"/>
          <w:sz w:val="28"/>
          <w:szCs w:val="28"/>
          <w:lang w:val="ro-MD"/>
        </w:rPr>
        <w:t>.</w:t>
      </w:r>
    </w:p>
    <w:p w14:paraId="4B88B745" w14:textId="77777777" w:rsidR="00AB1868" w:rsidRPr="00127236" w:rsidRDefault="00AB1868" w:rsidP="004577D6">
      <w:pPr>
        <w:tabs>
          <w:tab w:val="left" w:pos="720"/>
        </w:tabs>
        <w:spacing w:line="276" w:lineRule="auto"/>
        <w:ind w:firstLine="562"/>
        <w:jc w:val="both"/>
        <w:rPr>
          <w:color w:val="000000"/>
          <w:sz w:val="28"/>
          <w:szCs w:val="28"/>
          <w:lang w:val="ro-MD"/>
        </w:rPr>
      </w:pPr>
    </w:p>
    <w:p w14:paraId="2118E117" w14:textId="7D7DA259" w:rsidR="00C74718" w:rsidRDefault="00C74718" w:rsidP="00C74718">
      <w:pPr>
        <w:tabs>
          <w:tab w:val="left" w:pos="720"/>
        </w:tabs>
        <w:spacing w:line="276" w:lineRule="auto"/>
        <w:ind w:firstLine="567"/>
        <w:jc w:val="both"/>
        <w:rPr>
          <w:sz w:val="28"/>
          <w:szCs w:val="28"/>
        </w:rPr>
      </w:pPr>
      <w:r w:rsidRPr="001973BB">
        <w:rPr>
          <w:i/>
          <w:sz w:val="28"/>
          <w:szCs w:val="28"/>
        </w:rPr>
        <w:t>Structura veniturilor bugetului public național pe anii 20</w:t>
      </w:r>
      <w:r w:rsidR="004F3218">
        <w:rPr>
          <w:i/>
          <w:sz w:val="28"/>
          <w:szCs w:val="28"/>
        </w:rPr>
        <w:t>2</w:t>
      </w:r>
      <w:r w:rsidR="00F443CA">
        <w:rPr>
          <w:i/>
          <w:sz w:val="28"/>
          <w:szCs w:val="28"/>
        </w:rPr>
        <w:t>2</w:t>
      </w:r>
      <w:r w:rsidRPr="001973BB">
        <w:rPr>
          <w:i/>
          <w:sz w:val="28"/>
          <w:szCs w:val="28"/>
        </w:rPr>
        <w:t xml:space="preserve"> și 20</w:t>
      </w:r>
      <w:r w:rsidR="00314D47">
        <w:rPr>
          <w:i/>
          <w:sz w:val="28"/>
          <w:szCs w:val="28"/>
        </w:rPr>
        <w:t>2</w:t>
      </w:r>
      <w:r w:rsidR="00F443CA">
        <w:rPr>
          <w:i/>
          <w:sz w:val="28"/>
          <w:szCs w:val="28"/>
        </w:rPr>
        <w:t>3</w:t>
      </w:r>
      <w:r w:rsidRPr="001973BB">
        <w:rPr>
          <w:sz w:val="28"/>
          <w:szCs w:val="28"/>
        </w:rPr>
        <w:t xml:space="preserve"> </w:t>
      </w:r>
      <w:r w:rsidRPr="001973BB">
        <w:rPr>
          <w:i/>
          <w:sz w:val="28"/>
          <w:szCs w:val="28"/>
        </w:rPr>
        <w:t xml:space="preserve">pe componente </w:t>
      </w:r>
      <w:r w:rsidRPr="001973BB">
        <w:rPr>
          <w:sz w:val="28"/>
          <w:szCs w:val="28"/>
        </w:rPr>
        <w:t>se reflectă în următoarele diagrame:</w:t>
      </w:r>
    </w:p>
    <w:p w14:paraId="7B4C48DB" w14:textId="77777777" w:rsidR="00B05734" w:rsidRDefault="001064BD" w:rsidP="001705BB">
      <w:pPr>
        <w:pStyle w:val="a0"/>
        <w:tabs>
          <w:tab w:val="left" w:pos="0"/>
        </w:tabs>
        <w:spacing w:before="0" w:beforeAutospacing="0" w:after="0" w:afterAutospacing="0" w:line="276" w:lineRule="auto"/>
        <w:ind w:firstLine="142"/>
        <w:rPr>
          <w:b/>
          <w:lang w:val="en-GB"/>
        </w:rPr>
      </w:pPr>
      <w:r>
        <w:rPr>
          <w:b/>
          <w:lang w:val="en-GB"/>
        </w:rPr>
        <w:t xml:space="preserve">                </w:t>
      </w:r>
      <w:r w:rsidR="000D44BC">
        <w:rPr>
          <w:b/>
          <w:lang w:val="en-GB"/>
        </w:rPr>
        <w:t xml:space="preserve">  </w:t>
      </w:r>
    </w:p>
    <w:p w14:paraId="13BFC26B" w14:textId="084149B5" w:rsidR="00C74718" w:rsidRPr="0079324C" w:rsidRDefault="00B05734" w:rsidP="001705BB">
      <w:pPr>
        <w:pStyle w:val="a0"/>
        <w:tabs>
          <w:tab w:val="left" w:pos="0"/>
        </w:tabs>
        <w:spacing w:before="0" w:beforeAutospacing="0" w:after="0" w:afterAutospacing="0" w:line="276" w:lineRule="auto"/>
        <w:ind w:firstLine="142"/>
        <w:rPr>
          <w:b/>
          <w:lang w:val="en-US"/>
        </w:rPr>
      </w:pPr>
      <w:r>
        <w:rPr>
          <w:b/>
          <w:lang w:val="en-GB"/>
        </w:rPr>
        <w:t xml:space="preserve">              </w:t>
      </w:r>
      <w:r w:rsidR="000D44BC">
        <w:rPr>
          <w:b/>
          <w:lang w:val="en-GB"/>
        </w:rPr>
        <w:t xml:space="preserve">    </w:t>
      </w:r>
      <w:r w:rsidR="001064BD">
        <w:rPr>
          <w:b/>
          <w:lang w:val="en-GB"/>
        </w:rPr>
        <w:t xml:space="preserve"> </w:t>
      </w:r>
      <w:r w:rsidR="00290FBC">
        <w:rPr>
          <w:b/>
          <w:lang w:val="en-GB"/>
        </w:rPr>
        <w:t xml:space="preserve">      </w:t>
      </w:r>
      <w:r w:rsidR="004F3218">
        <w:rPr>
          <w:b/>
        </w:rPr>
        <w:t>Anul 20</w:t>
      </w:r>
      <w:r w:rsidR="004F3218">
        <w:rPr>
          <w:b/>
          <w:lang w:val="ro-RO"/>
        </w:rPr>
        <w:t>2</w:t>
      </w:r>
      <w:r w:rsidR="00290FBC">
        <w:rPr>
          <w:b/>
          <w:lang w:val="ro-RO"/>
        </w:rPr>
        <w:t>3</w:t>
      </w:r>
      <w:r w:rsidR="001064BD" w:rsidRPr="00EE1503">
        <w:rPr>
          <w:b/>
        </w:rPr>
        <w:t xml:space="preserve">                                                       </w:t>
      </w:r>
      <w:r w:rsidR="00581BD6">
        <w:rPr>
          <w:b/>
          <w:lang w:val="en-US"/>
        </w:rPr>
        <w:t xml:space="preserve">       </w:t>
      </w:r>
      <w:r w:rsidR="001064BD" w:rsidRPr="00EE1503">
        <w:rPr>
          <w:b/>
        </w:rPr>
        <w:t xml:space="preserve"> Anul 20</w:t>
      </w:r>
      <w:r w:rsidR="001064BD">
        <w:rPr>
          <w:b/>
        </w:rPr>
        <w:t>2</w:t>
      </w:r>
      <w:r w:rsidR="0079324C">
        <w:rPr>
          <w:b/>
          <w:lang w:val="en-US"/>
        </w:rPr>
        <w:t>4</w:t>
      </w:r>
    </w:p>
    <w:p w14:paraId="68DFAC50" w14:textId="79AF5C25" w:rsidR="001064BD" w:rsidRPr="001973BB" w:rsidRDefault="007E1B3E" w:rsidP="00CB4DC2">
      <w:pPr>
        <w:pStyle w:val="a0"/>
        <w:tabs>
          <w:tab w:val="left" w:pos="0"/>
        </w:tabs>
        <w:spacing w:before="0" w:beforeAutospacing="0" w:after="0" w:afterAutospacing="0" w:line="276" w:lineRule="auto"/>
        <w:ind w:firstLine="284"/>
        <w:rPr>
          <w:i/>
          <w:sz w:val="20"/>
          <w:szCs w:val="20"/>
          <w:lang w:val="ro-RO"/>
        </w:rPr>
      </w:pPr>
      <w:r w:rsidRPr="00A87D47">
        <w:rPr>
          <w:noProof/>
          <w:lang w:val="en-US" w:eastAsia="en-US"/>
        </w:rPr>
        <w:drawing>
          <wp:inline distT="0" distB="0" distL="0" distR="0" wp14:anchorId="4D9B9825" wp14:editId="46751AAE">
            <wp:extent cx="2847975" cy="222885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32665E">
        <w:rPr>
          <w:noProof/>
          <w:lang w:val="en-US" w:eastAsia="en-US"/>
        </w:rPr>
        <w:drawing>
          <wp:inline distT="0" distB="0" distL="0" distR="0" wp14:anchorId="576EF372" wp14:editId="63783869">
            <wp:extent cx="2705100" cy="2333625"/>
            <wp:effectExtent l="0" t="0" r="0" b="0"/>
            <wp:docPr id="3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1A12CCC" w14:textId="3833DC73" w:rsidR="00490E76" w:rsidRPr="00A87D47" w:rsidRDefault="00616B29" w:rsidP="00490E76">
      <w:pPr>
        <w:pStyle w:val="a0"/>
        <w:tabs>
          <w:tab w:val="left" w:pos="0"/>
        </w:tabs>
        <w:spacing w:before="0" w:beforeAutospacing="0" w:after="0" w:afterAutospacing="0" w:line="276" w:lineRule="auto"/>
        <w:jc w:val="both"/>
        <w:rPr>
          <w:color w:val="000000"/>
          <w:sz w:val="28"/>
          <w:szCs w:val="28"/>
          <w:lang w:val="ro-MD"/>
        </w:rPr>
      </w:pPr>
      <w:r>
        <w:rPr>
          <w:i/>
          <w:sz w:val="20"/>
          <w:szCs w:val="20"/>
          <w:lang w:val="ro-RO"/>
        </w:rPr>
        <w:lastRenderedPageBreak/>
        <w:t xml:space="preserve"> </w:t>
      </w:r>
      <w:r w:rsidR="00C74718" w:rsidRPr="001973BB">
        <w:rPr>
          <w:i/>
          <w:sz w:val="20"/>
          <w:szCs w:val="20"/>
          <w:lang w:val="ro-RO"/>
        </w:rPr>
        <w:t xml:space="preserve"> </w:t>
      </w:r>
      <w:r w:rsidR="000A0ADA">
        <w:rPr>
          <w:i/>
          <w:sz w:val="20"/>
          <w:szCs w:val="20"/>
          <w:lang w:val="ro-RO"/>
        </w:rPr>
        <w:tab/>
      </w:r>
      <w:r w:rsidR="00490E76" w:rsidRPr="00141514">
        <w:rPr>
          <w:color w:val="000000"/>
          <w:sz w:val="28"/>
          <w:szCs w:val="28"/>
          <w:lang w:val="ro-MD"/>
        </w:rPr>
        <w:t>În structura veniturilor bugetului public național, veniturile proprii (fără transferuri interbugetare) a bugetului de stat, față de prevederile anuale, au fost executate la nivel</w:t>
      </w:r>
      <w:r w:rsidR="00490E76">
        <w:rPr>
          <w:color w:val="000000"/>
          <w:sz w:val="28"/>
          <w:szCs w:val="28"/>
          <w:lang w:val="ro-MD"/>
        </w:rPr>
        <w:t xml:space="preserve"> de 100</w:t>
      </w:r>
      <w:r w:rsidR="00490E76" w:rsidRPr="00141514">
        <w:rPr>
          <w:color w:val="000000"/>
          <w:sz w:val="28"/>
          <w:szCs w:val="28"/>
          <w:lang w:val="ro-MD"/>
        </w:rPr>
        <w:t>,</w:t>
      </w:r>
      <w:r w:rsidR="00490E76">
        <w:rPr>
          <w:color w:val="000000"/>
          <w:sz w:val="28"/>
          <w:szCs w:val="28"/>
          <w:lang w:val="ro-MD"/>
        </w:rPr>
        <w:t>0</w:t>
      </w:r>
      <w:r w:rsidR="00490E76" w:rsidRPr="00141514">
        <w:rPr>
          <w:color w:val="000000"/>
          <w:sz w:val="28"/>
          <w:szCs w:val="28"/>
          <w:lang w:val="ro-MD"/>
        </w:rPr>
        <w:t>%, bugetelor locale (consolidat) – 104,</w:t>
      </w:r>
      <w:r w:rsidR="00490E76">
        <w:rPr>
          <w:color w:val="000000"/>
          <w:sz w:val="28"/>
          <w:szCs w:val="28"/>
          <w:lang w:val="ro-MD"/>
        </w:rPr>
        <w:t>4</w:t>
      </w:r>
      <w:r w:rsidR="00490E76" w:rsidRPr="00141514">
        <w:rPr>
          <w:color w:val="000000"/>
          <w:sz w:val="28"/>
          <w:szCs w:val="28"/>
          <w:lang w:val="ro-MD"/>
        </w:rPr>
        <w:t xml:space="preserve">%, </w:t>
      </w:r>
      <w:r w:rsidR="00490E76">
        <w:rPr>
          <w:color w:val="000000"/>
          <w:sz w:val="28"/>
          <w:szCs w:val="28"/>
          <w:lang w:val="ro-MD"/>
        </w:rPr>
        <w:t xml:space="preserve">a </w:t>
      </w:r>
      <w:r w:rsidR="00490E76" w:rsidRPr="00141514">
        <w:rPr>
          <w:color w:val="000000"/>
          <w:sz w:val="28"/>
          <w:szCs w:val="28"/>
          <w:lang w:val="ro-MD"/>
        </w:rPr>
        <w:t>fondurilor asigurărilor obligatorii de asiste</w:t>
      </w:r>
      <w:r w:rsidR="00490E76">
        <w:rPr>
          <w:color w:val="000000"/>
          <w:sz w:val="28"/>
          <w:szCs w:val="28"/>
          <w:lang w:val="ro-MD"/>
        </w:rPr>
        <w:t>nță medicală – 99,5 la sută și</w:t>
      </w:r>
      <w:r w:rsidR="00490E76" w:rsidRPr="00141514">
        <w:rPr>
          <w:color w:val="000000"/>
          <w:sz w:val="28"/>
          <w:szCs w:val="28"/>
          <w:lang w:val="ro-MD"/>
        </w:rPr>
        <w:t xml:space="preserve"> a bugetului asigurărilor sociale de stat </w:t>
      </w:r>
      <w:r w:rsidR="00490E76">
        <w:rPr>
          <w:color w:val="000000"/>
          <w:sz w:val="28"/>
          <w:szCs w:val="28"/>
          <w:lang w:val="ro-MD"/>
        </w:rPr>
        <w:t xml:space="preserve">la fel </w:t>
      </w:r>
      <w:r w:rsidR="00490E76" w:rsidRPr="00141514">
        <w:rPr>
          <w:color w:val="000000"/>
          <w:sz w:val="28"/>
          <w:szCs w:val="28"/>
          <w:lang w:val="ro-MD"/>
        </w:rPr>
        <w:t>la nivel de 100,</w:t>
      </w:r>
      <w:r w:rsidR="00490E76">
        <w:rPr>
          <w:color w:val="000000"/>
          <w:sz w:val="28"/>
          <w:szCs w:val="28"/>
          <w:lang w:val="ro-MD"/>
        </w:rPr>
        <w:t>4</w:t>
      </w:r>
      <w:r w:rsidR="00490E76" w:rsidRPr="00141514">
        <w:rPr>
          <w:color w:val="000000"/>
          <w:sz w:val="28"/>
          <w:szCs w:val="28"/>
          <w:lang w:val="ro-MD"/>
        </w:rPr>
        <w:t xml:space="preserve"> la sută.</w:t>
      </w:r>
    </w:p>
    <w:p w14:paraId="35D698C6" w14:textId="39849A06" w:rsidR="00C74718" w:rsidRPr="00490E76" w:rsidRDefault="00490E76" w:rsidP="00490E76">
      <w:pPr>
        <w:pStyle w:val="a0"/>
        <w:tabs>
          <w:tab w:val="left" w:pos="0"/>
        </w:tabs>
        <w:spacing w:before="0" w:beforeAutospacing="0" w:after="0" w:afterAutospacing="0" w:line="276" w:lineRule="auto"/>
        <w:jc w:val="both"/>
        <w:rPr>
          <w:i/>
          <w:sz w:val="28"/>
          <w:szCs w:val="28"/>
          <w:lang w:val="ro-MD"/>
        </w:rPr>
      </w:pPr>
      <w:r>
        <w:rPr>
          <w:i/>
          <w:sz w:val="28"/>
          <w:szCs w:val="28"/>
          <w:lang w:val="ro-MD"/>
        </w:rPr>
        <w:tab/>
      </w:r>
      <w:r w:rsidR="00C74718" w:rsidRPr="00490E76">
        <w:rPr>
          <w:i/>
          <w:sz w:val="28"/>
          <w:szCs w:val="28"/>
          <w:lang w:val="ro-MD"/>
        </w:rPr>
        <w:t>Dinamica încasării veniturilor bugetului public național în anii 20</w:t>
      </w:r>
      <w:r w:rsidR="006F2B3A" w:rsidRPr="00490E76">
        <w:rPr>
          <w:i/>
          <w:sz w:val="28"/>
          <w:szCs w:val="28"/>
          <w:lang w:val="ro-MD"/>
        </w:rPr>
        <w:t>2</w:t>
      </w:r>
      <w:r w:rsidR="00847269" w:rsidRPr="00847269">
        <w:rPr>
          <w:i/>
          <w:sz w:val="28"/>
          <w:szCs w:val="28"/>
          <w:lang w:val="ro-MD"/>
        </w:rPr>
        <w:t>3</w:t>
      </w:r>
      <w:r w:rsidR="00C74718" w:rsidRPr="00490E76">
        <w:rPr>
          <w:i/>
          <w:sz w:val="28"/>
          <w:szCs w:val="28"/>
          <w:lang w:val="ro-MD"/>
        </w:rPr>
        <w:t>-20</w:t>
      </w:r>
      <w:r w:rsidR="00783DA4" w:rsidRPr="00490E76">
        <w:rPr>
          <w:i/>
          <w:sz w:val="28"/>
          <w:szCs w:val="28"/>
          <w:lang w:val="ro-MD"/>
        </w:rPr>
        <w:t>2</w:t>
      </w:r>
      <w:r w:rsidR="00847269" w:rsidRPr="00847269">
        <w:rPr>
          <w:i/>
          <w:sz w:val="28"/>
          <w:szCs w:val="28"/>
          <w:lang w:val="ro-MD"/>
        </w:rPr>
        <w:t>4</w:t>
      </w:r>
      <w:r w:rsidR="00C74718" w:rsidRPr="00490E76">
        <w:rPr>
          <w:i/>
          <w:sz w:val="28"/>
          <w:szCs w:val="28"/>
          <w:lang w:val="ro-MD"/>
        </w:rPr>
        <w:t>, pe tipuri, se prezintă în Anexa 1</w:t>
      </w:r>
      <w:r w:rsidR="00B27721" w:rsidRPr="00490E76">
        <w:rPr>
          <w:i/>
          <w:sz w:val="28"/>
          <w:szCs w:val="28"/>
          <w:lang w:val="ro-MD"/>
        </w:rPr>
        <w:t xml:space="preserve"> la prezentul Raport</w:t>
      </w:r>
      <w:r w:rsidR="00C74718" w:rsidRPr="00490E76">
        <w:rPr>
          <w:i/>
          <w:sz w:val="28"/>
          <w:szCs w:val="28"/>
          <w:lang w:val="ro-MD"/>
        </w:rPr>
        <w:t>.</w:t>
      </w:r>
    </w:p>
    <w:p w14:paraId="242D06CA" w14:textId="32D3164F" w:rsidR="00C74718" w:rsidRDefault="00C74718" w:rsidP="00AC6E38">
      <w:pPr>
        <w:tabs>
          <w:tab w:val="left" w:pos="567"/>
          <w:tab w:val="left" w:pos="720"/>
        </w:tabs>
        <w:spacing w:before="240" w:line="276" w:lineRule="auto"/>
        <w:ind w:right="-6" w:firstLine="567"/>
        <w:jc w:val="both"/>
        <w:rPr>
          <w:sz w:val="28"/>
          <w:szCs w:val="28"/>
        </w:rPr>
      </w:pPr>
      <w:r w:rsidRPr="001973BB">
        <w:rPr>
          <w:i/>
          <w:sz w:val="28"/>
          <w:szCs w:val="28"/>
        </w:rPr>
        <w:t>Structura veniturilor bugetului public național pe grupuri de impozite pe anii 20</w:t>
      </w:r>
      <w:r w:rsidR="000C4D82">
        <w:rPr>
          <w:i/>
          <w:sz w:val="28"/>
          <w:szCs w:val="28"/>
        </w:rPr>
        <w:t>2</w:t>
      </w:r>
      <w:r w:rsidR="00A844A0" w:rsidRPr="00A844A0">
        <w:rPr>
          <w:i/>
          <w:sz w:val="28"/>
          <w:szCs w:val="28"/>
          <w:lang w:val="en-US"/>
        </w:rPr>
        <w:t>3</w:t>
      </w:r>
      <w:r w:rsidRPr="001973BB">
        <w:rPr>
          <w:i/>
          <w:sz w:val="28"/>
          <w:szCs w:val="28"/>
        </w:rPr>
        <w:t>-20</w:t>
      </w:r>
      <w:r w:rsidR="00DC458F">
        <w:rPr>
          <w:i/>
          <w:sz w:val="28"/>
          <w:szCs w:val="28"/>
        </w:rPr>
        <w:t>2</w:t>
      </w:r>
      <w:r w:rsidR="00C24701" w:rsidRPr="00C24701">
        <w:rPr>
          <w:i/>
          <w:sz w:val="28"/>
          <w:szCs w:val="28"/>
          <w:lang w:val="en-US"/>
        </w:rPr>
        <w:t>4</w:t>
      </w:r>
      <w:r w:rsidRPr="001973BB">
        <w:rPr>
          <w:i/>
          <w:sz w:val="28"/>
          <w:szCs w:val="28"/>
        </w:rPr>
        <w:t xml:space="preserve"> </w:t>
      </w:r>
      <w:r w:rsidRPr="001973BB">
        <w:rPr>
          <w:sz w:val="28"/>
          <w:szCs w:val="28"/>
        </w:rPr>
        <w:t>se prezintă în următoarea diagramă:</w:t>
      </w:r>
    </w:p>
    <w:p w14:paraId="670BB415" w14:textId="4EC046E5" w:rsidR="00C24701" w:rsidRDefault="00C24701" w:rsidP="00C24701">
      <w:pPr>
        <w:tabs>
          <w:tab w:val="left" w:pos="567"/>
          <w:tab w:val="left" w:pos="720"/>
        </w:tabs>
        <w:spacing w:before="240" w:line="276" w:lineRule="auto"/>
        <w:ind w:right="-6" w:firstLine="284"/>
        <w:jc w:val="both"/>
        <w:rPr>
          <w:sz w:val="28"/>
          <w:szCs w:val="28"/>
        </w:rPr>
      </w:pPr>
      <w:r>
        <w:rPr>
          <w:noProof/>
          <w:lang w:val="en-US" w:eastAsia="en-US"/>
        </w:rPr>
        <w:drawing>
          <wp:inline distT="0" distB="0" distL="0" distR="0" wp14:anchorId="416C9416" wp14:editId="69345104">
            <wp:extent cx="5238750" cy="2714625"/>
            <wp:effectExtent l="0" t="0" r="0" b="0"/>
            <wp:docPr id="4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E91BF3D" w14:textId="77777777" w:rsidR="00F768DB" w:rsidRDefault="00616B29" w:rsidP="00F768DB">
      <w:pPr>
        <w:tabs>
          <w:tab w:val="left" w:pos="567"/>
        </w:tabs>
        <w:spacing w:line="276" w:lineRule="auto"/>
        <w:jc w:val="both"/>
        <w:rPr>
          <w:color w:val="000000"/>
          <w:sz w:val="28"/>
          <w:szCs w:val="28"/>
          <w:lang w:val="ro-MD"/>
        </w:rPr>
      </w:pPr>
      <w:r>
        <w:rPr>
          <w:sz w:val="28"/>
          <w:szCs w:val="28"/>
        </w:rPr>
        <w:t xml:space="preserve">  </w:t>
      </w:r>
      <w:r w:rsidR="00C74718" w:rsidRPr="001973BB">
        <w:rPr>
          <w:sz w:val="28"/>
          <w:szCs w:val="28"/>
        </w:rPr>
        <w:t xml:space="preserve"> </w:t>
      </w:r>
      <w:r w:rsidR="00C74718" w:rsidRPr="001973BB">
        <w:rPr>
          <w:sz w:val="28"/>
          <w:szCs w:val="28"/>
        </w:rPr>
        <w:tab/>
      </w:r>
      <w:r w:rsidR="00F768DB" w:rsidRPr="004221C3">
        <w:rPr>
          <w:color w:val="000000"/>
          <w:sz w:val="28"/>
          <w:szCs w:val="28"/>
          <w:lang w:val="ro-MD"/>
        </w:rPr>
        <w:t>În structură, partea majoră</w:t>
      </w:r>
      <w:r w:rsidR="00F768DB" w:rsidRPr="001C289D">
        <w:rPr>
          <w:color w:val="000000"/>
          <w:sz w:val="28"/>
          <w:szCs w:val="28"/>
          <w:lang w:val="ro-MD"/>
        </w:rPr>
        <w:t xml:space="preserve"> o dețin impozitele și taxele - 6</w:t>
      </w:r>
      <w:r w:rsidR="00F768DB">
        <w:rPr>
          <w:color w:val="000000"/>
          <w:sz w:val="28"/>
          <w:szCs w:val="28"/>
          <w:lang w:val="ro-MD"/>
        </w:rPr>
        <w:t>2</w:t>
      </w:r>
      <w:r w:rsidR="00F768DB" w:rsidRPr="001C289D">
        <w:rPr>
          <w:color w:val="000000"/>
          <w:sz w:val="28"/>
          <w:szCs w:val="28"/>
          <w:lang w:val="ro-MD"/>
        </w:rPr>
        <w:t>,</w:t>
      </w:r>
      <w:r w:rsidR="00F768DB">
        <w:rPr>
          <w:color w:val="000000"/>
          <w:sz w:val="28"/>
          <w:szCs w:val="28"/>
          <w:lang w:val="ro-MD"/>
        </w:rPr>
        <w:t>1</w:t>
      </w:r>
      <w:r w:rsidR="00F768DB" w:rsidRPr="001C289D">
        <w:rPr>
          <w:color w:val="000000"/>
          <w:sz w:val="28"/>
          <w:szCs w:val="28"/>
          <w:lang w:val="ro-MD"/>
        </w:rPr>
        <w:t xml:space="preserve">% și au constituit </w:t>
      </w:r>
    </w:p>
    <w:p w14:paraId="38627515" w14:textId="77777777" w:rsidR="00F768DB" w:rsidRPr="001C289D" w:rsidRDefault="00F768DB" w:rsidP="00F768DB">
      <w:pPr>
        <w:tabs>
          <w:tab w:val="left" w:pos="567"/>
        </w:tabs>
        <w:spacing w:line="276" w:lineRule="auto"/>
        <w:jc w:val="both"/>
        <w:rPr>
          <w:color w:val="000000"/>
          <w:sz w:val="28"/>
          <w:szCs w:val="28"/>
          <w:lang w:val="ro-MD"/>
        </w:rPr>
      </w:pPr>
      <w:r>
        <w:rPr>
          <w:color w:val="000000"/>
          <w:sz w:val="28"/>
          <w:szCs w:val="28"/>
          <w:lang w:val="ro-MD"/>
        </w:rPr>
        <w:t>68 481,3</w:t>
      </w:r>
      <w:r w:rsidRPr="001C289D">
        <w:rPr>
          <w:color w:val="000000"/>
          <w:sz w:val="28"/>
          <w:szCs w:val="28"/>
          <w:lang w:val="ro-MD"/>
        </w:rPr>
        <w:t xml:space="preserve"> mil.lei, majorându-se față de anul 202</w:t>
      </w:r>
      <w:r>
        <w:rPr>
          <w:color w:val="000000"/>
          <w:sz w:val="28"/>
          <w:szCs w:val="28"/>
          <w:lang w:val="ro-MD"/>
        </w:rPr>
        <w:t>3</w:t>
      </w:r>
      <w:r w:rsidRPr="001C289D">
        <w:rPr>
          <w:color w:val="000000"/>
          <w:sz w:val="28"/>
          <w:szCs w:val="28"/>
          <w:lang w:val="ro-MD"/>
        </w:rPr>
        <w:t xml:space="preserve"> cu 5 </w:t>
      </w:r>
      <w:r>
        <w:rPr>
          <w:color w:val="000000"/>
          <w:sz w:val="28"/>
          <w:szCs w:val="28"/>
          <w:lang w:val="ro-MD"/>
        </w:rPr>
        <w:t>475,2</w:t>
      </w:r>
      <w:r w:rsidRPr="001C289D">
        <w:rPr>
          <w:color w:val="000000"/>
          <w:sz w:val="28"/>
          <w:szCs w:val="28"/>
          <w:lang w:val="ro-MD"/>
        </w:rPr>
        <w:t xml:space="preserve"> mil.lei sau cu </w:t>
      </w:r>
      <w:r>
        <w:rPr>
          <w:color w:val="000000"/>
          <w:sz w:val="28"/>
          <w:szCs w:val="28"/>
          <w:lang w:val="ro-MD"/>
        </w:rPr>
        <w:t>8,7</w:t>
      </w:r>
      <w:r w:rsidRPr="001C289D">
        <w:rPr>
          <w:color w:val="000000"/>
          <w:sz w:val="28"/>
          <w:szCs w:val="28"/>
          <w:lang w:val="ro-MD"/>
        </w:rPr>
        <w:t xml:space="preserve">%. Din acestea, impozite și taxe pe mărfuri și servicii au fost colectate în sumă de </w:t>
      </w:r>
      <w:r w:rsidRPr="004221C3">
        <w:rPr>
          <w:i/>
          <w:color w:val="000000"/>
          <w:sz w:val="28"/>
          <w:szCs w:val="28"/>
          <w:lang w:val="ro-MD"/>
        </w:rPr>
        <w:t>47 332,0</w:t>
      </w:r>
      <w:r w:rsidRPr="001C289D">
        <w:rPr>
          <w:color w:val="000000"/>
          <w:sz w:val="28"/>
          <w:szCs w:val="28"/>
          <w:lang w:val="ro-MD"/>
        </w:rPr>
        <w:t xml:space="preserve"> mil.lei sau cu </w:t>
      </w:r>
      <w:r>
        <w:rPr>
          <w:color w:val="000000"/>
          <w:sz w:val="28"/>
          <w:szCs w:val="28"/>
          <w:lang w:val="ro-MD"/>
        </w:rPr>
        <w:t>4 585,9</w:t>
      </w:r>
      <w:r w:rsidRPr="001C289D">
        <w:rPr>
          <w:color w:val="000000"/>
          <w:sz w:val="28"/>
          <w:szCs w:val="28"/>
          <w:lang w:val="ro-MD"/>
        </w:rPr>
        <w:t xml:space="preserve"> mil.lei mai mult față de anul p</w:t>
      </w:r>
      <w:r>
        <w:rPr>
          <w:color w:val="000000"/>
          <w:sz w:val="28"/>
          <w:szCs w:val="28"/>
          <w:lang w:val="ro-MD"/>
        </w:rPr>
        <w:t xml:space="preserve">recedent, impozite pe venit –             </w:t>
      </w:r>
      <w:r w:rsidRPr="004221C3">
        <w:rPr>
          <w:i/>
          <w:color w:val="000000"/>
          <w:sz w:val="28"/>
          <w:szCs w:val="28"/>
          <w:lang w:val="ro-MD"/>
        </w:rPr>
        <w:t>17 734,7 mil. lei</w:t>
      </w:r>
      <w:r w:rsidRPr="004221C3">
        <w:t xml:space="preserve"> </w:t>
      </w:r>
      <w:r w:rsidRPr="004221C3">
        <w:rPr>
          <w:color w:val="000000"/>
          <w:sz w:val="28"/>
          <w:szCs w:val="28"/>
          <w:lang w:val="ro-MD"/>
        </w:rPr>
        <w:t xml:space="preserve">sau cu </w:t>
      </w:r>
      <w:r>
        <w:rPr>
          <w:color w:val="000000"/>
          <w:sz w:val="28"/>
          <w:szCs w:val="28"/>
          <w:lang w:val="ro-MD"/>
        </w:rPr>
        <w:t>1 080,2</w:t>
      </w:r>
      <w:r w:rsidRPr="004221C3">
        <w:rPr>
          <w:color w:val="000000"/>
          <w:sz w:val="28"/>
          <w:szCs w:val="28"/>
          <w:lang w:val="ro-MD"/>
        </w:rPr>
        <w:t xml:space="preserve"> mil.lei mai mult față de anul precedent</w:t>
      </w:r>
      <w:r w:rsidRPr="001C289D">
        <w:rPr>
          <w:color w:val="000000"/>
          <w:sz w:val="28"/>
          <w:szCs w:val="28"/>
          <w:lang w:val="ro-MD"/>
        </w:rPr>
        <w:t xml:space="preserve">, taxele asupra comerțului exterior și operațiunilor externe – </w:t>
      </w:r>
      <w:r w:rsidRPr="004221C3">
        <w:rPr>
          <w:i/>
          <w:color w:val="000000"/>
          <w:sz w:val="28"/>
          <w:szCs w:val="28"/>
          <w:lang w:val="ro-MD"/>
        </w:rPr>
        <w:t>2 578,6 mil. lei</w:t>
      </w:r>
      <w:r w:rsidRPr="001C289D">
        <w:rPr>
          <w:color w:val="000000"/>
          <w:sz w:val="28"/>
          <w:szCs w:val="28"/>
          <w:lang w:val="ro-MD"/>
        </w:rPr>
        <w:t xml:space="preserve"> și impozitele pe proprietate – </w:t>
      </w:r>
      <w:r w:rsidRPr="004221C3">
        <w:rPr>
          <w:i/>
          <w:color w:val="000000"/>
          <w:sz w:val="28"/>
          <w:szCs w:val="28"/>
          <w:lang w:val="ro-MD"/>
        </w:rPr>
        <w:t>836,0 mil. lei.</w:t>
      </w:r>
      <w:r w:rsidRPr="001C289D">
        <w:rPr>
          <w:color w:val="000000"/>
          <w:sz w:val="28"/>
          <w:szCs w:val="28"/>
          <w:lang w:val="ro-MD"/>
        </w:rPr>
        <w:t xml:space="preserve"> Ca pondere în PIB, impozitele și taxele în anul 202</w:t>
      </w:r>
      <w:r>
        <w:rPr>
          <w:color w:val="000000"/>
          <w:sz w:val="28"/>
          <w:szCs w:val="28"/>
          <w:lang w:val="ro-MD"/>
        </w:rPr>
        <w:t>4 au constituit – 21,2</w:t>
      </w:r>
      <w:r w:rsidRPr="001C289D">
        <w:rPr>
          <w:color w:val="000000"/>
          <w:sz w:val="28"/>
          <w:szCs w:val="28"/>
          <w:lang w:val="ro-MD"/>
        </w:rPr>
        <w:t>% , fiind cu 0,</w:t>
      </w:r>
      <w:r>
        <w:rPr>
          <w:color w:val="000000"/>
          <w:sz w:val="28"/>
          <w:szCs w:val="28"/>
          <w:lang w:val="ro-MD"/>
        </w:rPr>
        <w:t>4</w:t>
      </w:r>
      <w:r w:rsidRPr="001C289D">
        <w:rPr>
          <w:color w:val="000000"/>
          <w:sz w:val="28"/>
          <w:szCs w:val="28"/>
          <w:lang w:val="ro-MD"/>
        </w:rPr>
        <w:t xml:space="preserve"> p.p. mai mult față de nivelul anului 202</w:t>
      </w:r>
      <w:r>
        <w:rPr>
          <w:color w:val="000000"/>
          <w:sz w:val="28"/>
          <w:szCs w:val="28"/>
          <w:lang w:val="ro-MD"/>
        </w:rPr>
        <w:t>3</w:t>
      </w:r>
      <w:r w:rsidRPr="001C289D">
        <w:rPr>
          <w:color w:val="000000"/>
          <w:sz w:val="28"/>
          <w:szCs w:val="28"/>
          <w:lang w:val="ro-MD"/>
        </w:rPr>
        <w:t>.</w:t>
      </w:r>
    </w:p>
    <w:p w14:paraId="34326C17" w14:textId="77777777" w:rsidR="00F768DB" w:rsidRPr="001C289D" w:rsidRDefault="00F768DB" w:rsidP="00F768DB">
      <w:pPr>
        <w:tabs>
          <w:tab w:val="left" w:pos="567"/>
        </w:tabs>
        <w:spacing w:line="276" w:lineRule="auto"/>
        <w:jc w:val="both"/>
        <w:rPr>
          <w:color w:val="000000"/>
          <w:sz w:val="28"/>
          <w:szCs w:val="28"/>
          <w:lang w:val="ro-MD"/>
        </w:rPr>
      </w:pPr>
      <w:r>
        <w:rPr>
          <w:color w:val="000000"/>
          <w:sz w:val="28"/>
          <w:szCs w:val="28"/>
          <w:lang w:val="ro-MD"/>
        </w:rPr>
        <w:tab/>
      </w:r>
      <w:r w:rsidRPr="00FA69FA">
        <w:rPr>
          <w:color w:val="000000"/>
          <w:sz w:val="28"/>
          <w:szCs w:val="28"/>
          <w:lang w:val="ro-MD"/>
        </w:rPr>
        <w:t xml:space="preserve">Contribuțiile și primele de asigurări obligatorii au constituit </w:t>
      </w:r>
      <w:r>
        <w:rPr>
          <w:color w:val="000000"/>
          <w:sz w:val="28"/>
          <w:szCs w:val="28"/>
          <w:lang w:val="ro-MD"/>
        </w:rPr>
        <w:t>33 564,2</w:t>
      </w:r>
      <w:r w:rsidRPr="00FA69FA">
        <w:rPr>
          <w:color w:val="000000"/>
          <w:sz w:val="28"/>
          <w:szCs w:val="28"/>
          <w:lang w:val="ro-MD"/>
        </w:rPr>
        <w:t xml:space="preserve"> mil. lei, cu </w:t>
      </w:r>
      <w:r>
        <w:rPr>
          <w:color w:val="000000"/>
          <w:sz w:val="28"/>
          <w:szCs w:val="28"/>
          <w:lang w:val="ro-MD"/>
        </w:rPr>
        <w:t xml:space="preserve">   </w:t>
      </w:r>
      <w:r w:rsidRPr="00FA69FA">
        <w:rPr>
          <w:color w:val="000000"/>
          <w:sz w:val="28"/>
          <w:szCs w:val="28"/>
          <w:lang w:val="ro-MD"/>
        </w:rPr>
        <w:t xml:space="preserve">4 </w:t>
      </w:r>
      <w:r>
        <w:rPr>
          <w:color w:val="000000"/>
          <w:sz w:val="28"/>
          <w:szCs w:val="28"/>
          <w:lang w:val="ro-MD"/>
        </w:rPr>
        <w:t>541,8</w:t>
      </w:r>
      <w:r w:rsidRPr="00FA69FA">
        <w:rPr>
          <w:color w:val="000000"/>
          <w:sz w:val="28"/>
          <w:szCs w:val="28"/>
          <w:lang w:val="ro-MD"/>
        </w:rPr>
        <w:t xml:space="preserve"> mil. lei sau </w:t>
      </w:r>
      <w:r>
        <w:rPr>
          <w:color w:val="000000"/>
          <w:sz w:val="28"/>
          <w:szCs w:val="28"/>
          <w:lang w:val="ro-MD"/>
        </w:rPr>
        <w:t>15,6</w:t>
      </w:r>
      <w:r w:rsidRPr="00FA69FA">
        <w:rPr>
          <w:color w:val="000000"/>
          <w:sz w:val="28"/>
          <w:szCs w:val="28"/>
          <w:lang w:val="ro-MD"/>
        </w:rPr>
        <w:t>% mai mult față de anul 202</w:t>
      </w:r>
      <w:r>
        <w:rPr>
          <w:color w:val="000000"/>
          <w:sz w:val="28"/>
          <w:szCs w:val="28"/>
          <w:lang w:val="ro-MD"/>
        </w:rPr>
        <w:t>3</w:t>
      </w:r>
      <w:r w:rsidRPr="00FA69FA">
        <w:rPr>
          <w:color w:val="000000"/>
          <w:sz w:val="28"/>
          <w:szCs w:val="28"/>
          <w:lang w:val="ro-MD"/>
        </w:rPr>
        <w:t xml:space="preserve"> și reprezintă </w:t>
      </w:r>
      <w:r>
        <w:rPr>
          <w:color w:val="000000"/>
          <w:sz w:val="28"/>
          <w:szCs w:val="28"/>
          <w:lang w:val="ro-MD"/>
        </w:rPr>
        <w:t>30</w:t>
      </w:r>
      <w:r w:rsidRPr="00FA69FA">
        <w:rPr>
          <w:color w:val="000000"/>
          <w:sz w:val="28"/>
          <w:szCs w:val="28"/>
          <w:lang w:val="ro-MD"/>
        </w:rPr>
        <w:t>,4% din veniturile totale ale</w:t>
      </w:r>
      <w:r w:rsidRPr="001C289D">
        <w:rPr>
          <w:color w:val="000000"/>
          <w:sz w:val="28"/>
          <w:szCs w:val="28"/>
          <w:lang w:val="ro-MD"/>
        </w:rPr>
        <w:t xml:space="preserve"> bugetului public național. Din acestea, 74,</w:t>
      </w:r>
      <w:r>
        <w:rPr>
          <w:color w:val="000000"/>
          <w:sz w:val="28"/>
          <w:szCs w:val="28"/>
          <w:lang w:val="ro-MD"/>
        </w:rPr>
        <w:t>1</w:t>
      </w:r>
      <w:r w:rsidRPr="001C289D">
        <w:rPr>
          <w:color w:val="000000"/>
          <w:sz w:val="28"/>
          <w:szCs w:val="28"/>
          <w:lang w:val="ro-MD"/>
        </w:rPr>
        <w:t>% revine contribuțiilor de asigurări sociale de stat obligatorii (2</w:t>
      </w:r>
      <w:r>
        <w:rPr>
          <w:color w:val="000000"/>
          <w:sz w:val="28"/>
          <w:szCs w:val="28"/>
          <w:lang w:val="ro-MD"/>
        </w:rPr>
        <w:t>4</w:t>
      </w:r>
      <w:r w:rsidRPr="001C289D">
        <w:rPr>
          <w:color w:val="000000"/>
          <w:sz w:val="28"/>
          <w:szCs w:val="28"/>
          <w:lang w:val="ro-MD"/>
        </w:rPr>
        <w:t xml:space="preserve"> </w:t>
      </w:r>
      <w:r>
        <w:rPr>
          <w:color w:val="000000"/>
          <w:sz w:val="28"/>
          <w:szCs w:val="28"/>
          <w:lang w:val="ro-MD"/>
        </w:rPr>
        <w:t>879</w:t>
      </w:r>
      <w:r w:rsidRPr="001C289D">
        <w:rPr>
          <w:color w:val="000000"/>
          <w:sz w:val="28"/>
          <w:szCs w:val="28"/>
          <w:lang w:val="ro-MD"/>
        </w:rPr>
        <w:t>,2 mil. lei), iar 25,</w:t>
      </w:r>
      <w:r>
        <w:rPr>
          <w:color w:val="000000"/>
          <w:sz w:val="28"/>
          <w:szCs w:val="28"/>
          <w:lang w:val="ro-MD"/>
        </w:rPr>
        <w:t>9</w:t>
      </w:r>
      <w:r w:rsidRPr="001C289D">
        <w:rPr>
          <w:color w:val="000000"/>
          <w:sz w:val="28"/>
          <w:szCs w:val="28"/>
          <w:lang w:val="ro-MD"/>
        </w:rPr>
        <w:t>% - primelor de asigurare obligatorie de asistență medicală (</w:t>
      </w:r>
      <w:r>
        <w:rPr>
          <w:color w:val="000000"/>
          <w:sz w:val="28"/>
          <w:szCs w:val="28"/>
          <w:lang w:val="ro-MD"/>
        </w:rPr>
        <w:t>8 685,0</w:t>
      </w:r>
      <w:r w:rsidRPr="001C289D">
        <w:rPr>
          <w:color w:val="000000"/>
          <w:sz w:val="28"/>
          <w:szCs w:val="28"/>
          <w:lang w:val="ro-MD"/>
        </w:rPr>
        <w:t xml:space="preserve"> mil. lei). Ca pondere în PIB, această grupă de venituri a constituit </w:t>
      </w:r>
      <w:r>
        <w:rPr>
          <w:color w:val="000000"/>
          <w:sz w:val="28"/>
          <w:szCs w:val="28"/>
          <w:lang w:val="ro-MD"/>
        </w:rPr>
        <w:t>10,4</w:t>
      </w:r>
      <w:r w:rsidRPr="001C289D">
        <w:rPr>
          <w:color w:val="000000"/>
          <w:sz w:val="28"/>
          <w:szCs w:val="28"/>
          <w:lang w:val="ro-MD"/>
        </w:rPr>
        <w:t>%, cu 0,</w:t>
      </w:r>
      <w:r>
        <w:rPr>
          <w:color w:val="000000"/>
          <w:sz w:val="28"/>
          <w:szCs w:val="28"/>
          <w:lang w:val="ro-MD"/>
        </w:rPr>
        <w:t>8</w:t>
      </w:r>
      <w:r w:rsidRPr="001C289D">
        <w:rPr>
          <w:color w:val="000000"/>
          <w:sz w:val="28"/>
          <w:szCs w:val="28"/>
          <w:lang w:val="ro-MD"/>
        </w:rPr>
        <w:t xml:space="preserve"> p.p. mai mult față de nivelul anului 202</w:t>
      </w:r>
      <w:r>
        <w:rPr>
          <w:color w:val="000000"/>
          <w:sz w:val="28"/>
          <w:szCs w:val="28"/>
          <w:lang w:val="ro-MD"/>
        </w:rPr>
        <w:t>4</w:t>
      </w:r>
      <w:r w:rsidRPr="001C289D">
        <w:rPr>
          <w:color w:val="000000"/>
          <w:sz w:val="28"/>
          <w:szCs w:val="28"/>
          <w:lang w:val="ro-MD"/>
        </w:rPr>
        <w:t>.</w:t>
      </w:r>
    </w:p>
    <w:p w14:paraId="0D697072" w14:textId="77777777" w:rsidR="00F768DB" w:rsidRPr="001C289D" w:rsidRDefault="00F768DB" w:rsidP="00F768DB">
      <w:pPr>
        <w:tabs>
          <w:tab w:val="left" w:pos="567"/>
        </w:tabs>
        <w:spacing w:line="276" w:lineRule="auto"/>
        <w:jc w:val="both"/>
        <w:rPr>
          <w:color w:val="000000"/>
          <w:sz w:val="28"/>
          <w:szCs w:val="28"/>
          <w:lang w:val="ro-MD"/>
        </w:rPr>
      </w:pPr>
      <w:r>
        <w:rPr>
          <w:color w:val="000000"/>
          <w:sz w:val="28"/>
          <w:szCs w:val="28"/>
          <w:lang w:val="ro-MD"/>
        </w:rPr>
        <w:tab/>
      </w:r>
      <w:r w:rsidRPr="009B5DAA">
        <w:rPr>
          <w:color w:val="000000"/>
          <w:sz w:val="28"/>
          <w:szCs w:val="28"/>
          <w:lang w:val="ro-MD"/>
        </w:rPr>
        <w:t xml:space="preserve">În anul 2024, au fost debursate granturi în sumă de 2 592,3 mil. lei, cu 2 754,7 mil. lei mai puține față de anul 2023. În structura veniturilor bugetului public </w:t>
      </w:r>
      <w:r w:rsidRPr="009B5DAA">
        <w:rPr>
          <w:color w:val="000000"/>
          <w:sz w:val="28"/>
          <w:szCs w:val="28"/>
          <w:lang w:val="ro-MD"/>
        </w:rPr>
        <w:lastRenderedPageBreak/>
        <w:t xml:space="preserve">național, granturile au constituit circa 2,3% față de 5,2% în anul 2023. Din totalul granturilor, cele destinate susținerii bugetului reprezintă </w:t>
      </w:r>
      <w:r>
        <w:rPr>
          <w:color w:val="000000"/>
          <w:sz w:val="28"/>
          <w:szCs w:val="28"/>
          <w:lang w:val="ro-MD"/>
        </w:rPr>
        <w:t>68,4</w:t>
      </w:r>
      <w:r w:rsidRPr="009B5DAA">
        <w:rPr>
          <w:color w:val="000000"/>
          <w:sz w:val="28"/>
          <w:szCs w:val="28"/>
          <w:lang w:val="ro-MD"/>
        </w:rPr>
        <w:t xml:space="preserve">% și </w:t>
      </w:r>
      <w:r>
        <w:rPr>
          <w:color w:val="000000"/>
          <w:sz w:val="28"/>
          <w:szCs w:val="28"/>
          <w:lang w:val="ro-MD"/>
        </w:rPr>
        <w:t>31</w:t>
      </w:r>
      <w:r w:rsidRPr="009B5DAA">
        <w:rPr>
          <w:color w:val="000000"/>
          <w:sz w:val="28"/>
          <w:szCs w:val="28"/>
          <w:lang w:val="ro-MD"/>
        </w:rPr>
        <w:t>,6% fiind destinate proiectelor finanțate din surse externe. Ponderea granturilor în PIB a constituit circa 0,8 % cu 1,0 p.p. mai puțin față de nivelul anului 2023.</w:t>
      </w:r>
    </w:p>
    <w:p w14:paraId="210B80D6" w14:textId="77777777" w:rsidR="00F768DB" w:rsidRPr="007A1E11" w:rsidRDefault="00F768DB" w:rsidP="00F768DB">
      <w:pPr>
        <w:tabs>
          <w:tab w:val="left" w:pos="567"/>
        </w:tabs>
        <w:spacing w:line="276" w:lineRule="auto"/>
        <w:jc w:val="both"/>
        <w:rPr>
          <w:color w:val="000000"/>
          <w:sz w:val="28"/>
          <w:szCs w:val="28"/>
          <w:lang w:val="ro-MD"/>
        </w:rPr>
      </w:pPr>
      <w:r>
        <w:rPr>
          <w:color w:val="000000"/>
          <w:sz w:val="28"/>
          <w:szCs w:val="28"/>
          <w:lang w:val="ro-MD"/>
        </w:rPr>
        <w:tab/>
      </w:r>
      <w:r w:rsidRPr="001C289D">
        <w:rPr>
          <w:color w:val="000000"/>
          <w:sz w:val="28"/>
          <w:szCs w:val="28"/>
          <w:lang w:val="ro-MD"/>
        </w:rPr>
        <w:t xml:space="preserve">Alte venituri ale bugetului public național au constituit </w:t>
      </w:r>
      <w:r>
        <w:rPr>
          <w:color w:val="000000"/>
          <w:sz w:val="28"/>
          <w:szCs w:val="28"/>
          <w:lang w:val="ro-MD"/>
        </w:rPr>
        <w:t>5 700</w:t>
      </w:r>
      <w:r w:rsidRPr="001C289D">
        <w:rPr>
          <w:color w:val="000000"/>
          <w:sz w:val="28"/>
          <w:szCs w:val="28"/>
          <w:lang w:val="ro-MD"/>
        </w:rPr>
        <w:t xml:space="preserve">,7 mil. lei, majorându-se față de anul precedent cu </w:t>
      </w:r>
      <w:r>
        <w:rPr>
          <w:color w:val="000000"/>
          <w:sz w:val="28"/>
          <w:szCs w:val="28"/>
          <w:lang w:val="ro-MD"/>
        </w:rPr>
        <w:t>15,8</w:t>
      </w:r>
      <w:r w:rsidRPr="001C289D">
        <w:rPr>
          <w:color w:val="000000"/>
          <w:sz w:val="28"/>
          <w:szCs w:val="28"/>
          <w:lang w:val="ro-MD"/>
        </w:rPr>
        <w:t xml:space="preserve">% sau cu </w:t>
      </w:r>
      <w:r>
        <w:rPr>
          <w:color w:val="000000"/>
          <w:sz w:val="28"/>
          <w:szCs w:val="28"/>
          <w:lang w:val="ro-MD"/>
        </w:rPr>
        <w:t>777,0</w:t>
      </w:r>
      <w:r w:rsidRPr="001C289D">
        <w:rPr>
          <w:color w:val="000000"/>
          <w:sz w:val="28"/>
          <w:szCs w:val="28"/>
          <w:lang w:val="ro-MD"/>
        </w:rPr>
        <w:t xml:space="preserve"> mil. lei. Ca pondere în sumă totală, aceste încasări au constituit </w:t>
      </w:r>
      <w:r>
        <w:rPr>
          <w:color w:val="000000"/>
          <w:sz w:val="28"/>
          <w:szCs w:val="28"/>
          <w:lang w:val="ro-MD"/>
        </w:rPr>
        <w:t xml:space="preserve">5,2%, iar </w:t>
      </w:r>
      <w:r w:rsidRPr="001C289D">
        <w:rPr>
          <w:color w:val="000000"/>
          <w:sz w:val="28"/>
          <w:szCs w:val="28"/>
          <w:lang w:val="ro-MD"/>
        </w:rPr>
        <w:t xml:space="preserve">ca pondere în PIB </w:t>
      </w:r>
      <w:r>
        <w:rPr>
          <w:color w:val="000000"/>
          <w:sz w:val="28"/>
          <w:szCs w:val="28"/>
          <w:lang w:val="ro-MD"/>
        </w:rPr>
        <w:t>au atins nivelul de</w:t>
      </w:r>
      <w:r w:rsidRPr="001C289D">
        <w:rPr>
          <w:color w:val="000000"/>
          <w:sz w:val="28"/>
          <w:szCs w:val="28"/>
          <w:lang w:val="ro-MD"/>
        </w:rPr>
        <w:t xml:space="preserve"> 1,</w:t>
      </w:r>
      <w:r>
        <w:rPr>
          <w:color w:val="000000"/>
          <w:sz w:val="28"/>
          <w:szCs w:val="28"/>
          <w:lang w:val="ro-MD"/>
        </w:rPr>
        <w:t>8</w:t>
      </w:r>
      <w:r w:rsidRPr="001C289D">
        <w:rPr>
          <w:color w:val="000000"/>
          <w:sz w:val="28"/>
          <w:szCs w:val="28"/>
          <w:lang w:val="ro-MD"/>
        </w:rPr>
        <w:t xml:space="preserve"> % </w:t>
      </w:r>
      <w:r>
        <w:rPr>
          <w:color w:val="000000"/>
          <w:sz w:val="28"/>
          <w:szCs w:val="28"/>
          <w:lang w:val="ro-MD"/>
        </w:rPr>
        <w:t xml:space="preserve">- </w:t>
      </w:r>
      <w:r w:rsidRPr="001C289D">
        <w:rPr>
          <w:color w:val="000000"/>
          <w:sz w:val="28"/>
          <w:szCs w:val="28"/>
          <w:lang w:val="ro-MD"/>
        </w:rPr>
        <w:t xml:space="preserve">cu </w:t>
      </w:r>
      <w:r>
        <w:rPr>
          <w:color w:val="000000"/>
          <w:sz w:val="28"/>
          <w:szCs w:val="28"/>
          <w:lang w:val="ro-MD"/>
        </w:rPr>
        <w:t>0,2</w:t>
      </w:r>
      <w:r w:rsidRPr="001C289D">
        <w:rPr>
          <w:color w:val="000000"/>
          <w:sz w:val="28"/>
          <w:szCs w:val="28"/>
          <w:lang w:val="ro-MD"/>
        </w:rPr>
        <w:t xml:space="preserve"> p.p. mai </w:t>
      </w:r>
      <w:r>
        <w:rPr>
          <w:color w:val="000000"/>
          <w:sz w:val="28"/>
          <w:szCs w:val="28"/>
          <w:lang w:val="ro-MD"/>
        </w:rPr>
        <w:t>mult</w:t>
      </w:r>
      <w:r w:rsidRPr="001C289D">
        <w:rPr>
          <w:color w:val="000000"/>
          <w:sz w:val="28"/>
          <w:szCs w:val="28"/>
          <w:lang w:val="ro-MD"/>
        </w:rPr>
        <w:t xml:space="preserve"> față de </w:t>
      </w:r>
      <w:r>
        <w:rPr>
          <w:color w:val="000000"/>
          <w:sz w:val="28"/>
          <w:szCs w:val="28"/>
          <w:lang w:val="ro-MD"/>
        </w:rPr>
        <w:t>cel înregistrat în anul precedent</w:t>
      </w:r>
      <w:r w:rsidRPr="007A1E11">
        <w:rPr>
          <w:color w:val="000000"/>
          <w:sz w:val="28"/>
          <w:szCs w:val="28"/>
          <w:lang w:val="ro-MD"/>
        </w:rPr>
        <w:t>.</w:t>
      </w:r>
    </w:p>
    <w:p w14:paraId="515A46CA" w14:textId="77777777" w:rsidR="00F768DB" w:rsidRPr="001C289D" w:rsidRDefault="00F768DB" w:rsidP="00F768DB">
      <w:pPr>
        <w:tabs>
          <w:tab w:val="left" w:pos="567"/>
        </w:tabs>
        <w:spacing w:line="276" w:lineRule="auto"/>
        <w:jc w:val="both"/>
        <w:rPr>
          <w:color w:val="000000"/>
          <w:sz w:val="28"/>
          <w:szCs w:val="28"/>
          <w:lang w:val="ro-MD"/>
        </w:rPr>
      </w:pPr>
      <w:r w:rsidRPr="007A1E11">
        <w:rPr>
          <w:color w:val="000000"/>
          <w:sz w:val="28"/>
          <w:szCs w:val="28"/>
          <w:lang w:val="ro-MD"/>
        </w:rPr>
        <w:tab/>
        <w:t>În anul 2024 din suma totală a veniturilor bugetului public național, 64,8% revine veniturilor administrate</w:t>
      </w:r>
      <w:r w:rsidRPr="001C289D">
        <w:rPr>
          <w:color w:val="000000"/>
          <w:sz w:val="28"/>
          <w:szCs w:val="28"/>
          <w:lang w:val="ro-MD"/>
        </w:rPr>
        <w:t xml:space="preserve"> de către Serviciul Fiscal de Stat și 34,</w:t>
      </w:r>
      <w:r>
        <w:rPr>
          <w:color w:val="000000"/>
          <w:sz w:val="28"/>
          <w:szCs w:val="28"/>
          <w:lang w:val="ro-MD"/>
        </w:rPr>
        <w:t>7</w:t>
      </w:r>
      <w:r w:rsidRPr="001C289D">
        <w:rPr>
          <w:color w:val="000000"/>
          <w:sz w:val="28"/>
          <w:szCs w:val="28"/>
          <w:lang w:val="ro-MD"/>
        </w:rPr>
        <w:t>% – veniturilor administrate de către Serviciul Vamal. Sarcina de colectare a veniturilor de către organele fiscale, prevăzută pen</w:t>
      </w:r>
      <w:r>
        <w:rPr>
          <w:color w:val="000000"/>
          <w:sz w:val="28"/>
          <w:szCs w:val="28"/>
          <w:lang w:val="ro-MD"/>
        </w:rPr>
        <w:t>tru anul 2024</w:t>
      </w:r>
      <w:r w:rsidRPr="001C289D">
        <w:rPr>
          <w:color w:val="000000"/>
          <w:sz w:val="28"/>
          <w:szCs w:val="28"/>
          <w:lang w:val="ro-MD"/>
        </w:rPr>
        <w:t>, a fost realizată la nivel de 10</w:t>
      </w:r>
      <w:r>
        <w:rPr>
          <w:color w:val="000000"/>
          <w:sz w:val="28"/>
          <w:szCs w:val="28"/>
          <w:lang w:val="ro-MD"/>
        </w:rPr>
        <w:t>0</w:t>
      </w:r>
      <w:r w:rsidRPr="001C289D">
        <w:rPr>
          <w:color w:val="000000"/>
          <w:sz w:val="28"/>
          <w:szCs w:val="28"/>
          <w:lang w:val="ro-MD"/>
        </w:rPr>
        <w:t>,</w:t>
      </w:r>
      <w:r>
        <w:rPr>
          <w:color w:val="000000"/>
          <w:sz w:val="28"/>
          <w:szCs w:val="28"/>
          <w:lang w:val="ro-MD"/>
        </w:rPr>
        <w:t>5</w:t>
      </w:r>
      <w:r w:rsidRPr="001C289D">
        <w:rPr>
          <w:color w:val="000000"/>
          <w:sz w:val="28"/>
          <w:szCs w:val="28"/>
          <w:lang w:val="ro-MD"/>
        </w:rPr>
        <w:t xml:space="preserve">% (cu </w:t>
      </w:r>
      <w:r>
        <w:rPr>
          <w:color w:val="000000"/>
          <w:sz w:val="28"/>
          <w:szCs w:val="28"/>
          <w:lang w:val="ro-MD"/>
        </w:rPr>
        <w:t>374</w:t>
      </w:r>
      <w:r w:rsidRPr="001C289D">
        <w:rPr>
          <w:color w:val="000000"/>
          <w:sz w:val="28"/>
          <w:szCs w:val="28"/>
          <w:lang w:val="ro-MD"/>
        </w:rPr>
        <w:t>,</w:t>
      </w:r>
      <w:r>
        <w:rPr>
          <w:color w:val="000000"/>
          <w:sz w:val="28"/>
          <w:szCs w:val="28"/>
          <w:lang w:val="ro-MD"/>
        </w:rPr>
        <w:t>7</w:t>
      </w:r>
      <w:r w:rsidRPr="001C289D">
        <w:rPr>
          <w:color w:val="000000"/>
          <w:sz w:val="28"/>
          <w:szCs w:val="28"/>
          <w:lang w:val="ro-MD"/>
        </w:rPr>
        <w:t xml:space="preserve"> mil. lei mai mult) și de către organele vamale – la nivel de 9</w:t>
      </w:r>
      <w:r>
        <w:rPr>
          <w:color w:val="000000"/>
          <w:sz w:val="28"/>
          <w:szCs w:val="28"/>
          <w:lang w:val="ro-MD"/>
        </w:rPr>
        <w:t>9</w:t>
      </w:r>
      <w:r w:rsidRPr="001C289D">
        <w:rPr>
          <w:color w:val="000000"/>
          <w:sz w:val="28"/>
          <w:szCs w:val="28"/>
          <w:lang w:val="ro-MD"/>
        </w:rPr>
        <w:t>,</w:t>
      </w:r>
      <w:r>
        <w:rPr>
          <w:color w:val="000000"/>
          <w:sz w:val="28"/>
          <w:szCs w:val="28"/>
          <w:lang w:val="ro-MD"/>
        </w:rPr>
        <w:t>6</w:t>
      </w:r>
      <w:r w:rsidRPr="001C289D">
        <w:rPr>
          <w:color w:val="000000"/>
          <w:sz w:val="28"/>
          <w:szCs w:val="28"/>
          <w:lang w:val="ro-MD"/>
        </w:rPr>
        <w:t xml:space="preserve">% (cu </w:t>
      </w:r>
      <w:r>
        <w:rPr>
          <w:color w:val="000000"/>
          <w:sz w:val="28"/>
          <w:szCs w:val="28"/>
          <w:lang w:val="ro-MD"/>
        </w:rPr>
        <w:t>143,5</w:t>
      </w:r>
      <w:r w:rsidRPr="001C289D">
        <w:rPr>
          <w:color w:val="000000"/>
          <w:sz w:val="28"/>
          <w:szCs w:val="28"/>
          <w:lang w:val="ro-MD"/>
        </w:rPr>
        <w:t xml:space="preserve"> mil. lei mai puțin). Față de anul 202</w:t>
      </w:r>
      <w:r>
        <w:rPr>
          <w:color w:val="000000"/>
          <w:sz w:val="28"/>
          <w:szCs w:val="28"/>
          <w:lang w:val="ro-MD"/>
        </w:rPr>
        <w:t>3</w:t>
      </w:r>
      <w:r w:rsidRPr="001C289D">
        <w:rPr>
          <w:color w:val="000000"/>
          <w:sz w:val="28"/>
          <w:szCs w:val="28"/>
          <w:lang w:val="ro-MD"/>
        </w:rPr>
        <w:t xml:space="preserve">, încasările veniturilor administrate de către organele Serviciului Fiscal de Stat au crescut cu </w:t>
      </w:r>
      <w:r>
        <w:rPr>
          <w:color w:val="000000"/>
          <w:sz w:val="28"/>
          <w:szCs w:val="28"/>
          <w:lang w:val="ro-MD"/>
        </w:rPr>
        <w:t>7 465,5</w:t>
      </w:r>
      <w:r w:rsidRPr="001C289D">
        <w:rPr>
          <w:color w:val="000000"/>
          <w:sz w:val="28"/>
          <w:szCs w:val="28"/>
          <w:lang w:val="ro-MD"/>
        </w:rPr>
        <w:t xml:space="preserve"> mil. lei sau cu 1</w:t>
      </w:r>
      <w:r>
        <w:rPr>
          <w:color w:val="000000"/>
          <w:sz w:val="28"/>
          <w:szCs w:val="28"/>
          <w:lang w:val="ro-MD"/>
        </w:rPr>
        <w:t>1</w:t>
      </w:r>
      <w:r w:rsidRPr="001C289D">
        <w:rPr>
          <w:color w:val="000000"/>
          <w:sz w:val="28"/>
          <w:szCs w:val="28"/>
          <w:lang w:val="ro-MD"/>
        </w:rPr>
        <w:t>,</w:t>
      </w:r>
      <w:r>
        <w:rPr>
          <w:color w:val="000000"/>
          <w:sz w:val="28"/>
          <w:szCs w:val="28"/>
          <w:lang w:val="ro-MD"/>
        </w:rPr>
        <w:t>7</w:t>
      </w:r>
      <w:r w:rsidRPr="001C289D">
        <w:rPr>
          <w:color w:val="000000"/>
          <w:sz w:val="28"/>
          <w:szCs w:val="28"/>
          <w:lang w:val="ro-MD"/>
        </w:rPr>
        <w:t xml:space="preserve">% și cele administrate de către organele Serviciului Vamal cu </w:t>
      </w:r>
      <w:r>
        <w:rPr>
          <w:color w:val="000000"/>
          <w:sz w:val="28"/>
          <w:szCs w:val="28"/>
          <w:lang w:val="ro-MD"/>
        </w:rPr>
        <w:t>3 107,6</w:t>
      </w:r>
      <w:r w:rsidRPr="001C289D">
        <w:rPr>
          <w:color w:val="000000"/>
          <w:sz w:val="28"/>
          <w:szCs w:val="28"/>
          <w:lang w:val="ro-MD"/>
        </w:rPr>
        <w:t xml:space="preserve"> mil. lei sau cu </w:t>
      </w:r>
      <w:r>
        <w:rPr>
          <w:color w:val="000000"/>
          <w:sz w:val="28"/>
          <w:szCs w:val="28"/>
          <w:lang w:val="ro-MD"/>
        </w:rPr>
        <w:t>8</w:t>
      </w:r>
      <w:r w:rsidRPr="001C289D">
        <w:rPr>
          <w:color w:val="000000"/>
          <w:sz w:val="28"/>
          <w:szCs w:val="28"/>
          <w:lang w:val="ro-MD"/>
        </w:rPr>
        <w:t>,8 la sută.</w:t>
      </w:r>
    </w:p>
    <w:p w14:paraId="35BFB5E4" w14:textId="71A2688C" w:rsidR="00C74718" w:rsidRDefault="00B22170" w:rsidP="00F768DB">
      <w:pPr>
        <w:tabs>
          <w:tab w:val="left" w:pos="567"/>
        </w:tabs>
        <w:spacing w:line="276" w:lineRule="auto"/>
        <w:jc w:val="both"/>
        <w:rPr>
          <w:i/>
          <w:sz w:val="28"/>
          <w:szCs w:val="28"/>
        </w:rPr>
      </w:pPr>
      <w:r>
        <w:rPr>
          <w:i/>
          <w:sz w:val="28"/>
          <w:szCs w:val="28"/>
          <w:lang w:val="en-GB"/>
        </w:rPr>
        <w:tab/>
      </w:r>
      <w:r w:rsidR="00C74718" w:rsidRPr="001973BB">
        <w:rPr>
          <w:i/>
          <w:sz w:val="28"/>
          <w:szCs w:val="28"/>
        </w:rPr>
        <w:t>Încasarea veniturilor administrate de către Serviciul Fiscal de Stat și Serviciul Vamal se prezintă în Anexa 2</w:t>
      </w:r>
      <w:r w:rsidR="00D6675C">
        <w:rPr>
          <w:i/>
          <w:sz w:val="28"/>
          <w:szCs w:val="28"/>
        </w:rPr>
        <w:t xml:space="preserve"> la prezentul Raport</w:t>
      </w:r>
      <w:r w:rsidR="00C74718" w:rsidRPr="001973BB">
        <w:rPr>
          <w:i/>
          <w:sz w:val="28"/>
          <w:szCs w:val="28"/>
        </w:rPr>
        <w:t>.</w:t>
      </w:r>
    </w:p>
    <w:p w14:paraId="16B1A96C" w14:textId="77777777" w:rsidR="00C74718" w:rsidRPr="001973BB" w:rsidRDefault="00C74718" w:rsidP="00D63EAD">
      <w:pPr>
        <w:pStyle w:val="8"/>
        <w:spacing w:line="276" w:lineRule="auto"/>
        <w:ind w:firstLine="567"/>
        <w:rPr>
          <w:b/>
          <w:sz w:val="28"/>
          <w:szCs w:val="28"/>
          <w:lang w:val="ro-RO"/>
        </w:rPr>
      </w:pPr>
      <w:r w:rsidRPr="001973BB">
        <w:rPr>
          <w:b/>
          <w:sz w:val="28"/>
          <w:szCs w:val="28"/>
          <w:lang w:val="ro-RO"/>
        </w:rPr>
        <w:t xml:space="preserve"> </w:t>
      </w:r>
      <w:r w:rsidRPr="00E76AAC">
        <w:rPr>
          <w:b/>
          <w:sz w:val="28"/>
          <w:szCs w:val="28"/>
          <w:lang w:val="ro-RO"/>
        </w:rPr>
        <w:t>1.1 Impozite și taxe</w:t>
      </w:r>
    </w:p>
    <w:p w14:paraId="3D170E0F" w14:textId="77777777" w:rsidR="00A65541" w:rsidRPr="001C289D" w:rsidRDefault="00C74718" w:rsidP="00A65541">
      <w:pPr>
        <w:tabs>
          <w:tab w:val="left" w:pos="567"/>
        </w:tabs>
        <w:spacing w:after="120" w:line="276" w:lineRule="auto"/>
        <w:jc w:val="both"/>
        <w:rPr>
          <w:color w:val="000000"/>
          <w:sz w:val="28"/>
          <w:szCs w:val="28"/>
          <w:lang w:val="ro-MD"/>
        </w:rPr>
      </w:pPr>
      <w:r w:rsidRPr="001973BB">
        <w:rPr>
          <w:b/>
          <w:i/>
          <w:sz w:val="28"/>
          <w:szCs w:val="28"/>
        </w:rPr>
        <w:tab/>
      </w:r>
      <w:r w:rsidR="00A65541" w:rsidRPr="001C289D">
        <w:rPr>
          <w:color w:val="000000"/>
          <w:sz w:val="28"/>
          <w:szCs w:val="28"/>
          <w:lang w:val="ro-MD"/>
        </w:rPr>
        <w:t xml:space="preserve">În suma totală a veniturilor bugetului public național, impozitele și taxele au însumat  </w:t>
      </w:r>
      <w:r w:rsidR="00A65541">
        <w:rPr>
          <w:color w:val="000000"/>
          <w:sz w:val="28"/>
          <w:szCs w:val="28"/>
          <w:lang w:val="ro-MD"/>
        </w:rPr>
        <w:t>68 481,3</w:t>
      </w:r>
      <w:r w:rsidR="00A65541" w:rsidRPr="001C289D">
        <w:rPr>
          <w:color w:val="000000"/>
          <w:sz w:val="28"/>
          <w:szCs w:val="28"/>
          <w:lang w:val="ro-MD"/>
        </w:rPr>
        <w:t xml:space="preserve"> mil. lei, gradul de realizare față de prevederi fiind de 10</w:t>
      </w:r>
      <w:r w:rsidR="00A65541">
        <w:rPr>
          <w:color w:val="000000"/>
          <w:sz w:val="28"/>
          <w:szCs w:val="28"/>
          <w:lang w:val="ro-MD"/>
        </w:rPr>
        <w:t>0</w:t>
      </w:r>
      <w:r w:rsidR="00A65541" w:rsidRPr="001C289D">
        <w:rPr>
          <w:color w:val="000000"/>
          <w:sz w:val="28"/>
          <w:szCs w:val="28"/>
          <w:lang w:val="ro-MD"/>
        </w:rPr>
        <w:t>,</w:t>
      </w:r>
      <w:r w:rsidR="00A65541">
        <w:rPr>
          <w:color w:val="000000"/>
          <w:sz w:val="28"/>
          <w:szCs w:val="28"/>
          <w:lang w:val="ro-MD"/>
        </w:rPr>
        <w:t>3</w:t>
      </w:r>
      <w:r w:rsidR="00A65541" w:rsidRPr="001C289D">
        <w:rPr>
          <w:color w:val="000000"/>
          <w:sz w:val="28"/>
          <w:szCs w:val="28"/>
          <w:lang w:val="ro-MD"/>
        </w:rPr>
        <w:t>%, iar față de încasările anului 202</w:t>
      </w:r>
      <w:r w:rsidR="00A65541">
        <w:rPr>
          <w:color w:val="000000"/>
          <w:sz w:val="28"/>
          <w:szCs w:val="28"/>
          <w:lang w:val="ro-MD"/>
        </w:rPr>
        <w:t>3</w:t>
      </w:r>
      <w:r w:rsidR="00A65541" w:rsidRPr="001C289D">
        <w:rPr>
          <w:color w:val="000000"/>
          <w:sz w:val="28"/>
          <w:szCs w:val="28"/>
          <w:lang w:val="ro-MD"/>
        </w:rPr>
        <w:t xml:space="preserve"> cu o creștere de </w:t>
      </w:r>
      <w:r w:rsidR="00A65541">
        <w:rPr>
          <w:color w:val="000000"/>
          <w:sz w:val="28"/>
          <w:szCs w:val="28"/>
          <w:lang w:val="ro-MD"/>
        </w:rPr>
        <w:t>8,7</w:t>
      </w:r>
      <w:r w:rsidR="00A65541" w:rsidRPr="001C289D">
        <w:rPr>
          <w:color w:val="000000"/>
          <w:sz w:val="28"/>
          <w:szCs w:val="28"/>
          <w:lang w:val="ro-MD"/>
        </w:rPr>
        <w:t xml:space="preserve"> la sută.</w:t>
      </w:r>
    </w:p>
    <w:p w14:paraId="08124BCB" w14:textId="692DC94E" w:rsidR="006A3D4E" w:rsidRPr="006A3D4E" w:rsidRDefault="002D54D3" w:rsidP="00811E02">
      <w:pPr>
        <w:tabs>
          <w:tab w:val="left" w:pos="567"/>
        </w:tabs>
        <w:spacing w:after="120" w:line="276" w:lineRule="auto"/>
        <w:jc w:val="both"/>
        <w:rPr>
          <w:b/>
          <w:i/>
          <w:color w:val="000000"/>
          <w:sz w:val="28"/>
          <w:szCs w:val="28"/>
        </w:rPr>
      </w:pPr>
      <w:r>
        <w:rPr>
          <w:b/>
          <w:i/>
          <w:color w:val="000000"/>
          <w:sz w:val="28"/>
          <w:szCs w:val="28"/>
        </w:rPr>
        <w:tab/>
      </w:r>
      <w:r w:rsidR="006A3D4E" w:rsidRPr="006A3D4E">
        <w:rPr>
          <w:b/>
          <w:i/>
          <w:color w:val="000000"/>
          <w:sz w:val="28"/>
          <w:szCs w:val="28"/>
        </w:rPr>
        <w:t>Impozite pe venit.</w:t>
      </w:r>
    </w:p>
    <w:p w14:paraId="6BC2DCDA" w14:textId="77777777" w:rsidR="00D449CE" w:rsidRPr="001C289D" w:rsidRDefault="00751982" w:rsidP="00D449CE">
      <w:pPr>
        <w:tabs>
          <w:tab w:val="left" w:pos="567"/>
        </w:tabs>
        <w:spacing w:after="120" w:line="276" w:lineRule="auto"/>
        <w:jc w:val="both"/>
        <w:rPr>
          <w:color w:val="000000"/>
          <w:sz w:val="28"/>
          <w:szCs w:val="28"/>
          <w:lang w:val="ro-MD"/>
        </w:rPr>
      </w:pPr>
      <w:r>
        <w:rPr>
          <w:b/>
          <w:i/>
          <w:color w:val="000000"/>
          <w:sz w:val="28"/>
          <w:szCs w:val="28"/>
        </w:rPr>
        <w:tab/>
      </w:r>
      <w:r w:rsidR="00811E02" w:rsidRPr="003B49C1">
        <w:rPr>
          <w:b/>
          <w:i/>
          <w:color w:val="000000"/>
          <w:sz w:val="28"/>
          <w:szCs w:val="28"/>
        </w:rPr>
        <w:t>Impozitul pe venitul persoanelor fizice</w:t>
      </w:r>
      <w:r w:rsidR="00811E02" w:rsidRPr="00B66B45">
        <w:rPr>
          <w:color w:val="000000"/>
          <w:sz w:val="28"/>
          <w:szCs w:val="28"/>
        </w:rPr>
        <w:t xml:space="preserve"> </w:t>
      </w:r>
      <w:r w:rsidR="00D449CE" w:rsidRPr="001C289D">
        <w:rPr>
          <w:color w:val="000000"/>
          <w:sz w:val="28"/>
          <w:szCs w:val="28"/>
          <w:lang w:val="ro-MD"/>
        </w:rPr>
        <w:t xml:space="preserve">a fost încasat în sumă de </w:t>
      </w:r>
      <w:r w:rsidR="00D449CE">
        <w:rPr>
          <w:color w:val="000000"/>
          <w:sz w:val="28"/>
          <w:szCs w:val="28"/>
          <w:lang w:val="ro-MD"/>
        </w:rPr>
        <w:t>8 669,8</w:t>
      </w:r>
      <w:r w:rsidR="00D449CE" w:rsidRPr="001C289D">
        <w:rPr>
          <w:color w:val="000000"/>
          <w:sz w:val="28"/>
          <w:szCs w:val="28"/>
          <w:lang w:val="ro-MD"/>
        </w:rPr>
        <w:t xml:space="preserve"> mil. lei, cu o creștere față de anul 202</w:t>
      </w:r>
      <w:r w:rsidR="00D449CE">
        <w:rPr>
          <w:color w:val="000000"/>
          <w:sz w:val="28"/>
          <w:szCs w:val="28"/>
          <w:lang w:val="ro-MD"/>
        </w:rPr>
        <w:t>3</w:t>
      </w:r>
      <w:r w:rsidR="00D449CE" w:rsidRPr="001C289D">
        <w:rPr>
          <w:color w:val="000000"/>
          <w:sz w:val="28"/>
          <w:szCs w:val="28"/>
          <w:lang w:val="ro-MD"/>
        </w:rPr>
        <w:t xml:space="preserve"> de </w:t>
      </w:r>
      <w:r w:rsidR="00D449CE">
        <w:rPr>
          <w:color w:val="000000"/>
          <w:sz w:val="28"/>
          <w:szCs w:val="28"/>
          <w:lang w:val="ro-MD"/>
        </w:rPr>
        <w:t>19,9</w:t>
      </w:r>
      <w:r w:rsidR="00D449CE" w:rsidRPr="001C289D">
        <w:rPr>
          <w:color w:val="000000"/>
          <w:sz w:val="28"/>
          <w:szCs w:val="28"/>
          <w:lang w:val="ro-MD"/>
        </w:rPr>
        <w:t xml:space="preserve">% sau 1 </w:t>
      </w:r>
      <w:r w:rsidR="00D449CE">
        <w:rPr>
          <w:color w:val="000000"/>
          <w:sz w:val="28"/>
          <w:szCs w:val="28"/>
          <w:lang w:val="ro-MD"/>
        </w:rPr>
        <w:t>437,0</w:t>
      </w:r>
      <w:r w:rsidR="00D449CE" w:rsidRPr="001C289D">
        <w:rPr>
          <w:color w:val="000000"/>
          <w:sz w:val="28"/>
          <w:szCs w:val="28"/>
          <w:lang w:val="ro-MD"/>
        </w:rPr>
        <w:t xml:space="preserve"> mil. lei. Gradul de realizare, comparativ cu p</w:t>
      </w:r>
      <w:r w:rsidR="00D449CE">
        <w:rPr>
          <w:color w:val="000000"/>
          <w:sz w:val="28"/>
          <w:szCs w:val="28"/>
          <w:lang w:val="ro-MD"/>
        </w:rPr>
        <w:t>lanul precizat, a constituit 104</w:t>
      </w:r>
      <w:r w:rsidR="00D449CE" w:rsidRPr="001C289D">
        <w:rPr>
          <w:color w:val="000000"/>
          <w:sz w:val="28"/>
          <w:szCs w:val="28"/>
          <w:lang w:val="ro-MD"/>
        </w:rPr>
        <w:t>,</w:t>
      </w:r>
      <w:r w:rsidR="00D449CE">
        <w:rPr>
          <w:color w:val="000000"/>
          <w:sz w:val="28"/>
          <w:szCs w:val="28"/>
          <w:lang w:val="ro-MD"/>
        </w:rPr>
        <w:t>7</w:t>
      </w:r>
      <w:r w:rsidR="00D449CE" w:rsidRPr="001C289D">
        <w:rPr>
          <w:color w:val="000000"/>
          <w:sz w:val="28"/>
          <w:szCs w:val="28"/>
          <w:lang w:val="ro-MD"/>
        </w:rPr>
        <w:t xml:space="preserve">%, sau cu </w:t>
      </w:r>
      <w:r w:rsidR="00D449CE">
        <w:rPr>
          <w:color w:val="000000"/>
          <w:sz w:val="28"/>
          <w:szCs w:val="28"/>
          <w:lang w:val="ro-MD"/>
        </w:rPr>
        <w:t>387,0</w:t>
      </w:r>
      <w:r w:rsidR="00D449CE" w:rsidRPr="001C289D">
        <w:rPr>
          <w:color w:val="000000"/>
          <w:sz w:val="28"/>
          <w:szCs w:val="28"/>
          <w:lang w:val="ro-MD"/>
        </w:rPr>
        <w:t xml:space="preserve"> mil.lei mai mult</w:t>
      </w:r>
      <w:r w:rsidR="00D449CE">
        <w:rPr>
          <w:color w:val="000000"/>
          <w:sz w:val="28"/>
          <w:szCs w:val="28"/>
          <w:lang w:val="ro-MD"/>
        </w:rPr>
        <w:t>, în mare parte datorită</w:t>
      </w:r>
      <w:r w:rsidR="00D449CE" w:rsidRPr="005E402C">
        <w:rPr>
          <w:color w:val="000000"/>
          <w:sz w:val="28"/>
          <w:szCs w:val="28"/>
          <w:lang w:val="ro-MD"/>
        </w:rPr>
        <w:t xml:space="preserve"> creșterii nivelului fondului de remunerare a muncii cu 14,4% față de anu</w:t>
      </w:r>
      <w:r w:rsidR="00D449CE">
        <w:rPr>
          <w:color w:val="000000"/>
          <w:sz w:val="28"/>
          <w:szCs w:val="28"/>
          <w:lang w:val="ro-MD"/>
        </w:rPr>
        <w:t xml:space="preserve">l precedent </w:t>
      </w:r>
      <w:r w:rsidR="00D449CE" w:rsidRPr="008C23C3">
        <w:rPr>
          <w:color w:val="000000"/>
          <w:sz w:val="28"/>
          <w:szCs w:val="28"/>
          <w:lang w:val="ro-MD"/>
        </w:rPr>
        <w:t>în termeni nominali.</w:t>
      </w:r>
      <w:r w:rsidR="00D449CE" w:rsidRPr="001C289D">
        <w:rPr>
          <w:color w:val="000000"/>
          <w:sz w:val="28"/>
          <w:szCs w:val="28"/>
          <w:lang w:val="ro-MD"/>
        </w:rPr>
        <w:t xml:space="preserve"> </w:t>
      </w:r>
    </w:p>
    <w:p w14:paraId="34418343" w14:textId="4E200120" w:rsidR="00AE0920" w:rsidRDefault="00EA03AD" w:rsidP="00AE0920">
      <w:pPr>
        <w:shd w:val="clear" w:color="auto" w:fill="FFFFFF" w:themeFill="background1"/>
        <w:tabs>
          <w:tab w:val="left" w:pos="567"/>
        </w:tabs>
        <w:spacing w:after="120" w:line="276" w:lineRule="auto"/>
        <w:jc w:val="both"/>
        <w:rPr>
          <w:color w:val="000000"/>
          <w:sz w:val="28"/>
          <w:szCs w:val="28"/>
          <w:lang w:val="ro-MD"/>
        </w:rPr>
      </w:pPr>
      <w:r>
        <w:rPr>
          <w:b/>
          <w:i/>
          <w:color w:val="000000"/>
          <w:sz w:val="28"/>
          <w:szCs w:val="28"/>
        </w:rPr>
        <w:tab/>
      </w:r>
      <w:r w:rsidR="00811E02" w:rsidRPr="003B49C1">
        <w:rPr>
          <w:b/>
          <w:i/>
          <w:color w:val="000000"/>
          <w:sz w:val="28"/>
          <w:szCs w:val="28"/>
        </w:rPr>
        <w:t>Impozitul pe venitul persoanelor juridice</w:t>
      </w:r>
      <w:r w:rsidR="00811E02" w:rsidRPr="00B66B45">
        <w:rPr>
          <w:color w:val="000000"/>
          <w:sz w:val="28"/>
          <w:szCs w:val="28"/>
        </w:rPr>
        <w:t xml:space="preserve"> </w:t>
      </w:r>
      <w:r w:rsidR="00AE0920" w:rsidRPr="001C289D">
        <w:rPr>
          <w:color w:val="000000"/>
          <w:sz w:val="28"/>
          <w:szCs w:val="28"/>
          <w:lang w:val="ro-MD"/>
        </w:rPr>
        <w:t>în anul 202</w:t>
      </w:r>
      <w:r w:rsidR="00AE0920">
        <w:rPr>
          <w:color w:val="000000"/>
          <w:sz w:val="28"/>
          <w:szCs w:val="28"/>
          <w:lang w:val="ro-MD"/>
        </w:rPr>
        <w:t>4</w:t>
      </w:r>
      <w:r w:rsidR="00AE0920" w:rsidRPr="001C289D">
        <w:rPr>
          <w:color w:val="000000"/>
          <w:sz w:val="28"/>
          <w:szCs w:val="28"/>
          <w:lang w:val="ro-MD"/>
        </w:rPr>
        <w:t xml:space="preserve"> a fost încasat în sumă de 9 </w:t>
      </w:r>
      <w:r w:rsidR="00AE0920">
        <w:rPr>
          <w:color w:val="000000"/>
          <w:sz w:val="28"/>
          <w:szCs w:val="28"/>
          <w:lang w:val="ro-MD"/>
        </w:rPr>
        <w:t>064,9</w:t>
      </w:r>
      <w:r w:rsidR="00AE0920" w:rsidRPr="001C289D">
        <w:rPr>
          <w:color w:val="000000"/>
          <w:sz w:val="28"/>
          <w:szCs w:val="28"/>
          <w:lang w:val="ro-MD"/>
        </w:rPr>
        <w:t xml:space="preserve"> mil. lei, cu </w:t>
      </w:r>
      <w:r w:rsidR="00AE0920">
        <w:rPr>
          <w:color w:val="000000"/>
          <w:sz w:val="28"/>
          <w:szCs w:val="28"/>
          <w:lang w:val="ro-MD"/>
        </w:rPr>
        <w:t>119,4</w:t>
      </w:r>
      <w:r w:rsidR="00AE0920" w:rsidRPr="001C289D">
        <w:rPr>
          <w:color w:val="000000"/>
          <w:sz w:val="28"/>
          <w:szCs w:val="28"/>
          <w:lang w:val="ro-MD"/>
        </w:rPr>
        <w:t xml:space="preserve"> mil. lei sau cu </w:t>
      </w:r>
      <w:r w:rsidR="00AE0920">
        <w:rPr>
          <w:color w:val="000000"/>
          <w:sz w:val="28"/>
          <w:szCs w:val="28"/>
          <w:lang w:val="ro-MD"/>
        </w:rPr>
        <w:t>1,3</w:t>
      </w:r>
      <w:r w:rsidR="00AE0920" w:rsidRPr="001C289D">
        <w:rPr>
          <w:color w:val="000000"/>
          <w:sz w:val="28"/>
          <w:szCs w:val="28"/>
          <w:lang w:val="ro-MD"/>
        </w:rPr>
        <w:t xml:space="preserve"> la sută mai mult față de planul precizat. </w:t>
      </w:r>
      <w:r w:rsidR="00AE0920">
        <w:rPr>
          <w:color w:val="000000"/>
          <w:sz w:val="28"/>
          <w:szCs w:val="28"/>
          <w:lang w:val="ro-MD"/>
        </w:rPr>
        <w:t>C</w:t>
      </w:r>
      <w:r w:rsidR="00AE0920" w:rsidRPr="001C289D">
        <w:rPr>
          <w:color w:val="000000"/>
          <w:sz w:val="28"/>
          <w:szCs w:val="28"/>
          <w:lang w:val="ro-MD"/>
        </w:rPr>
        <w:t xml:space="preserve">omparativ cu încasările anului precedent aceste încasări s-au </w:t>
      </w:r>
      <w:r w:rsidR="00AE0920">
        <w:rPr>
          <w:color w:val="000000"/>
          <w:sz w:val="28"/>
          <w:szCs w:val="28"/>
          <w:lang w:val="ro-MD"/>
        </w:rPr>
        <w:t>micșo</w:t>
      </w:r>
      <w:r w:rsidR="00AE0920" w:rsidRPr="001C289D">
        <w:rPr>
          <w:color w:val="000000"/>
          <w:sz w:val="28"/>
          <w:szCs w:val="28"/>
          <w:lang w:val="ro-MD"/>
        </w:rPr>
        <w:t xml:space="preserve">rat cu </w:t>
      </w:r>
      <w:r w:rsidR="00AE0920">
        <w:rPr>
          <w:color w:val="000000"/>
          <w:sz w:val="28"/>
          <w:szCs w:val="28"/>
          <w:lang w:val="ro-MD"/>
        </w:rPr>
        <w:t>356,8</w:t>
      </w:r>
      <w:r w:rsidR="00AE0920" w:rsidRPr="001C289D">
        <w:rPr>
          <w:color w:val="000000"/>
          <w:sz w:val="28"/>
          <w:szCs w:val="28"/>
          <w:lang w:val="ro-MD"/>
        </w:rPr>
        <w:t xml:space="preserve"> mil. lei sau </w:t>
      </w:r>
      <w:r w:rsidR="00AE0920">
        <w:rPr>
          <w:color w:val="000000"/>
          <w:sz w:val="28"/>
          <w:szCs w:val="28"/>
          <w:lang w:val="ro-MD"/>
        </w:rPr>
        <w:t>3,8</w:t>
      </w:r>
      <w:r w:rsidR="00AE0920" w:rsidRPr="001C289D">
        <w:rPr>
          <w:color w:val="000000"/>
          <w:sz w:val="28"/>
          <w:szCs w:val="28"/>
          <w:lang w:val="ro-MD"/>
        </w:rPr>
        <w:t xml:space="preserve"> la sută.</w:t>
      </w:r>
      <w:r w:rsidR="00AE0920" w:rsidRPr="005E402C">
        <w:t xml:space="preserve"> </w:t>
      </w:r>
      <w:r w:rsidR="00AE0920">
        <w:rPr>
          <w:color w:val="000000"/>
          <w:sz w:val="28"/>
          <w:szCs w:val="28"/>
          <w:lang w:val="ro-MD"/>
        </w:rPr>
        <w:t>Diminuarea acestor venituri</w:t>
      </w:r>
      <w:r w:rsidR="00AE0920" w:rsidRPr="005E402C">
        <w:rPr>
          <w:color w:val="000000"/>
          <w:sz w:val="28"/>
          <w:szCs w:val="28"/>
          <w:lang w:val="ro-MD"/>
        </w:rPr>
        <w:t xml:space="preserve"> s-a produs </w:t>
      </w:r>
      <w:r w:rsidR="00AE0920">
        <w:rPr>
          <w:color w:val="000000"/>
          <w:sz w:val="28"/>
          <w:szCs w:val="28"/>
          <w:lang w:val="ro-MD"/>
        </w:rPr>
        <w:t xml:space="preserve">primordial din contul </w:t>
      </w:r>
      <w:r w:rsidR="00AE0920" w:rsidRPr="005E402C">
        <w:rPr>
          <w:color w:val="000000"/>
          <w:sz w:val="28"/>
          <w:szCs w:val="28"/>
          <w:lang w:val="ro-MD"/>
        </w:rPr>
        <w:t>impactului măsurii de politică fiscală privind aplicarea cotei de impozitare de 0% asupra veniturilor întreprinderilor mici și mijlocii (IMM-uri), nedistribuite sub formă de dividende, aferente profitului perioadei fiscale a anului 2023.</w:t>
      </w:r>
    </w:p>
    <w:p w14:paraId="4E9DAD3E" w14:textId="77777777" w:rsidR="007B4313" w:rsidRDefault="00BA1BD0" w:rsidP="00BA1BD0">
      <w:pPr>
        <w:shd w:val="clear" w:color="auto" w:fill="FFFFFF" w:themeFill="background1"/>
        <w:tabs>
          <w:tab w:val="left" w:pos="567"/>
        </w:tabs>
        <w:spacing w:line="276" w:lineRule="auto"/>
        <w:jc w:val="both"/>
        <w:rPr>
          <w:sz w:val="28"/>
          <w:szCs w:val="28"/>
        </w:rPr>
      </w:pPr>
      <w:r>
        <w:rPr>
          <w:i/>
          <w:sz w:val="28"/>
          <w:szCs w:val="28"/>
        </w:rPr>
        <w:lastRenderedPageBreak/>
        <w:tab/>
      </w:r>
      <w:r w:rsidR="00C74718" w:rsidRPr="001973BB">
        <w:rPr>
          <w:i/>
          <w:sz w:val="28"/>
          <w:szCs w:val="28"/>
        </w:rPr>
        <w:t xml:space="preserve">Dinamica încasării impozitelor pe venit </w:t>
      </w:r>
      <w:r w:rsidR="00CC5997">
        <w:rPr>
          <w:i/>
          <w:sz w:val="28"/>
          <w:szCs w:val="28"/>
        </w:rPr>
        <w:t>î</w:t>
      </w:r>
      <w:r w:rsidR="00C74718" w:rsidRPr="001973BB">
        <w:rPr>
          <w:i/>
          <w:sz w:val="28"/>
          <w:szCs w:val="28"/>
        </w:rPr>
        <w:t>n anii 20</w:t>
      </w:r>
      <w:r w:rsidR="00811E02">
        <w:rPr>
          <w:i/>
          <w:sz w:val="28"/>
          <w:szCs w:val="28"/>
        </w:rPr>
        <w:t>2</w:t>
      </w:r>
      <w:r w:rsidR="00865CF7">
        <w:rPr>
          <w:i/>
          <w:sz w:val="28"/>
          <w:szCs w:val="28"/>
        </w:rPr>
        <w:t>2</w:t>
      </w:r>
      <w:r w:rsidR="002928E1">
        <w:rPr>
          <w:i/>
          <w:sz w:val="28"/>
          <w:szCs w:val="28"/>
        </w:rPr>
        <w:t>-202</w:t>
      </w:r>
      <w:r w:rsidR="00865CF7">
        <w:rPr>
          <w:i/>
          <w:sz w:val="28"/>
          <w:szCs w:val="28"/>
        </w:rPr>
        <w:t>4</w:t>
      </w:r>
      <w:r w:rsidR="00C74718" w:rsidRPr="001973BB">
        <w:rPr>
          <w:sz w:val="28"/>
          <w:szCs w:val="28"/>
        </w:rPr>
        <w:t xml:space="preserve"> se prezintă în următoarea diagramă:</w:t>
      </w:r>
      <w:r w:rsidR="00D55A8E">
        <w:rPr>
          <w:sz w:val="28"/>
          <w:szCs w:val="28"/>
        </w:rPr>
        <w:t xml:space="preserve">      </w:t>
      </w:r>
    </w:p>
    <w:p w14:paraId="50B97307" w14:textId="3CB5F275" w:rsidR="00C74718" w:rsidRPr="00593742" w:rsidRDefault="00EE6B9D" w:rsidP="00BA1BD0">
      <w:pPr>
        <w:shd w:val="clear" w:color="auto" w:fill="FFFFFF" w:themeFill="background1"/>
        <w:tabs>
          <w:tab w:val="left" w:pos="567"/>
        </w:tabs>
        <w:spacing w:line="276" w:lineRule="auto"/>
        <w:jc w:val="both"/>
        <w:rPr>
          <w:noProof/>
        </w:rPr>
      </w:pPr>
      <w:r>
        <w:rPr>
          <w:sz w:val="28"/>
          <w:szCs w:val="28"/>
        </w:rPr>
        <w:t xml:space="preserve">                                  </w:t>
      </w:r>
      <w:r w:rsidR="00D55A8E">
        <w:rPr>
          <w:sz w:val="28"/>
          <w:szCs w:val="28"/>
        </w:rPr>
        <w:t xml:space="preserve">                                                           </w:t>
      </w:r>
      <w:r w:rsidR="00BA1BD0">
        <w:rPr>
          <w:sz w:val="28"/>
          <w:szCs w:val="28"/>
        </w:rPr>
        <w:t xml:space="preserve">        </w:t>
      </w:r>
      <w:r w:rsidR="00D55A8E">
        <w:rPr>
          <w:sz w:val="28"/>
          <w:szCs w:val="28"/>
        </w:rPr>
        <w:t xml:space="preserve">    </w:t>
      </w:r>
      <w:r w:rsidR="00BA1BD0">
        <w:rPr>
          <w:sz w:val="28"/>
          <w:szCs w:val="28"/>
        </w:rPr>
        <w:t xml:space="preserve">                </w:t>
      </w:r>
      <w:r w:rsidR="00D55A8E">
        <w:rPr>
          <w:sz w:val="28"/>
          <w:szCs w:val="28"/>
        </w:rPr>
        <w:t xml:space="preserve"> </w:t>
      </w:r>
      <w:r w:rsidR="00C74718" w:rsidRPr="001973BB">
        <w:rPr>
          <w:sz w:val="20"/>
          <w:szCs w:val="20"/>
        </w:rPr>
        <w:t xml:space="preserve"> </w:t>
      </w:r>
      <w:r w:rsidR="00C74718" w:rsidRPr="00593742">
        <w:rPr>
          <w:i/>
        </w:rPr>
        <w:t>mil.lei</w:t>
      </w:r>
    </w:p>
    <w:p w14:paraId="694E8547" w14:textId="4A17CB10" w:rsidR="00EE6B9D" w:rsidRDefault="00BA1BD0" w:rsidP="00BA1BD0">
      <w:pPr>
        <w:tabs>
          <w:tab w:val="left" w:pos="567"/>
          <w:tab w:val="left" w:pos="993"/>
          <w:tab w:val="left" w:pos="1134"/>
          <w:tab w:val="left" w:pos="1276"/>
          <w:tab w:val="left" w:pos="6015"/>
        </w:tabs>
        <w:spacing w:line="276" w:lineRule="auto"/>
        <w:ind w:right="547" w:firstLine="284"/>
        <w:rPr>
          <w:b/>
          <w:i/>
          <w:color w:val="000000"/>
          <w:sz w:val="28"/>
          <w:szCs w:val="28"/>
        </w:rPr>
      </w:pPr>
      <w:r>
        <w:rPr>
          <w:noProof/>
          <w:lang w:val="en-US" w:eastAsia="en-US"/>
        </w:rPr>
        <w:drawing>
          <wp:inline distT="0" distB="0" distL="0" distR="0" wp14:anchorId="0DD60613" wp14:editId="62E9F07B">
            <wp:extent cx="5705475" cy="19431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70DC2F1" w14:textId="2E37FE62" w:rsidR="00747E1A" w:rsidRDefault="001744A6" w:rsidP="001744A6">
      <w:pPr>
        <w:tabs>
          <w:tab w:val="left" w:pos="720"/>
          <w:tab w:val="left" w:pos="6015"/>
        </w:tabs>
        <w:spacing w:line="276" w:lineRule="auto"/>
        <w:ind w:right="2" w:firstLine="567"/>
        <w:jc w:val="both"/>
        <w:rPr>
          <w:b/>
          <w:i/>
          <w:color w:val="000000"/>
          <w:sz w:val="28"/>
          <w:szCs w:val="28"/>
        </w:rPr>
      </w:pPr>
      <w:r w:rsidRPr="006E134A">
        <w:rPr>
          <w:b/>
          <w:i/>
          <w:color w:val="000000"/>
          <w:sz w:val="28"/>
          <w:szCs w:val="28"/>
        </w:rPr>
        <w:t>Impozitele pe proprietate</w:t>
      </w:r>
      <w:r w:rsidR="00747E1A" w:rsidRPr="006E134A">
        <w:rPr>
          <w:b/>
          <w:i/>
          <w:color w:val="000000"/>
          <w:sz w:val="28"/>
          <w:szCs w:val="28"/>
        </w:rPr>
        <w:t>.</w:t>
      </w:r>
    </w:p>
    <w:p w14:paraId="5D97E025" w14:textId="77777777" w:rsidR="00AA4429" w:rsidRPr="005A773A" w:rsidRDefault="00AA4429" w:rsidP="00AA4429">
      <w:pPr>
        <w:tabs>
          <w:tab w:val="left" w:pos="720"/>
        </w:tabs>
        <w:spacing w:line="276" w:lineRule="auto"/>
        <w:ind w:firstLine="567"/>
        <w:jc w:val="both"/>
        <w:rPr>
          <w:color w:val="000000"/>
          <w:sz w:val="28"/>
          <w:szCs w:val="28"/>
          <w:lang w:val="ro-MD"/>
        </w:rPr>
      </w:pPr>
      <w:r>
        <w:rPr>
          <w:color w:val="000000"/>
          <w:sz w:val="28"/>
          <w:szCs w:val="28"/>
          <w:lang w:val="ro-MD"/>
        </w:rPr>
        <w:t>Î</w:t>
      </w:r>
      <w:r w:rsidRPr="005A773A">
        <w:rPr>
          <w:color w:val="000000"/>
          <w:sz w:val="28"/>
          <w:szCs w:val="28"/>
          <w:lang w:val="ro-MD"/>
        </w:rPr>
        <w:t>n anul 202</w:t>
      </w:r>
      <w:r>
        <w:rPr>
          <w:color w:val="000000"/>
          <w:sz w:val="28"/>
          <w:szCs w:val="28"/>
          <w:lang w:val="ro-MD"/>
        </w:rPr>
        <w:t>4</w:t>
      </w:r>
      <w:r w:rsidRPr="005A773A">
        <w:rPr>
          <w:color w:val="000000"/>
          <w:sz w:val="28"/>
          <w:szCs w:val="28"/>
          <w:lang w:val="ro-MD"/>
        </w:rPr>
        <w:t xml:space="preserve"> acestea au constituit </w:t>
      </w:r>
      <w:r>
        <w:rPr>
          <w:color w:val="000000"/>
          <w:sz w:val="28"/>
          <w:szCs w:val="28"/>
          <w:lang w:val="ro-MD"/>
        </w:rPr>
        <w:t>836,0</w:t>
      </w:r>
      <w:r w:rsidRPr="005A773A">
        <w:rPr>
          <w:color w:val="000000"/>
          <w:sz w:val="28"/>
          <w:szCs w:val="28"/>
          <w:lang w:val="ro-MD"/>
        </w:rPr>
        <w:t xml:space="preserve"> mil. lei. Comparativ cu anul 202</w:t>
      </w:r>
      <w:r>
        <w:rPr>
          <w:color w:val="000000"/>
          <w:sz w:val="28"/>
          <w:szCs w:val="28"/>
          <w:lang w:val="ro-MD"/>
        </w:rPr>
        <w:t>3</w:t>
      </w:r>
      <w:r w:rsidRPr="005A773A">
        <w:rPr>
          <w:color w:val="000000"/>
          <w:sz w:val="28"/>
          <w:szCs w:val="28"/>
          <w:lang w:val="ro-MD"/>
        </w:rPr>
        <w:t xml:space="preserve">, încasările s-au majorat cu </w:t>
      </w:r>
      <w:r>
        <w:rPr>
          <w:color w:val="000000"/>
          <w:sz w:val="28"/>
          <w:szCs w:val="28"/>
          <w:lang w:val="ro-MD"/>
        </w:rPr>
        <w:t>42,5</w:t>
      </w:r>
      <w:r w:rsidRPr="005A773A">
        <w:rPr>
          <w:color w:val="000000"/>
          <w:sz w:val="28"/>
          <w:szCs w:val="28"/>
          <w:lang w:val="ro-MD"/>
        </w:rPr>
        <w:t xml:space="preserve"> mil.lei sau 5,</w:t>
      </w:r>
      <w:r>
        <w:rPr>
          <w:color w:val="000000"/>
          <w:sz w:val="28"/>
          <w:szCs w:val="28"/>
          <w:lang w:val="ro-MD"/>
        </w:rPr>
        <w:t>4</w:t>
      </w:r>
      <w:r w:rsidRPr="005A773A">
        <w:rPr>
          <w:color w:val="000000"/>
          <w:sz w:val="28"/>
          <w:szCs w:val="28"/>
          <w:lang w:val="ro-MD"/>
        </w:rPr>
        <w:t xml:space="preserve"> la sută. </w:t>
      </w:r>
    </w:p>
    <w:p w14:paraId="506C0371" w14:textId="23BA9C66" w:rsidR="00416BC4" w:rsidRDefault="00AA4429" w:rsidP="00AA4429">
      <w:pPr>
        <w:tabs>
          <w:tab w:val="left" w:pos="720"/>
        </w:tabs>
        <w:spacing w:line="276" w:lineRule="auto"/>
        <w:ind w:firstLine="567"/>
        <w:jc w:val="both"/>
        <w:rPr>
          <w:color w:val="000000"/>
          <w:sz w:val="28"/>
          <w:szCs w:val="28"/>
          <w:lang w:val="ro-MD"/>
        </w:rPr>
      </w:pPr>
      <w:r w:rsidRPr="005A773A">
        <w:rPr>
          <w:color w:val="000000"/>
          <w:sz w:val="28"/>
          <w:szCs w:val="28"/>
          <w:lang w:val="ro-MD"/>
        </w:rPr>
        <w:t xml:space="preserve">Încasările la buget a impozitului funciar au constituit </w:t>
      </w:r>
      <w:r>
        <w:rPr>
          <w:color w:val="000000"/>
          <w:sz w:val="28"/>
          <w:szCs w:val="28"/>
          <w:lang w:val="ro-MD"/>
        </w:rPr>
        <w:t>247,9</w:t>
      </w:r>
      <w:r w:rsidRPr="005A773A">
        <w:rPr>
          <w:color w:val="000000"/>
          <w:sz w:val="28"/>
          <w:szCs w:val="28"/>
          <w:lang w:val="ro-MD"/>
        </w:rPr>
        <w:t xml:space="preserve"> mil. lei, gradul de realizare față de prevederile anuale fiind de 10</w:t>
      </w:r>
      <w:r>
        <w:rPr>
          <w:color w:val="000000"/>
          <w:sz w:val="28"/>
          <w:szCs w:val="28"/>
          <w:lang w:val="ro-MD"/>
        </w:rPr>
        <w:t>2,9</w:t>
      </w:r>
      <w:r w:rsidRPr="005A773A">
        <w:rPr>
          <w:color w:val="000000"/>
          <w:sz w:val="28"/>
          <w:szCs w:val="28"/>
          <w:lang w:val="ro-MD"/>
        </w:rPr>
        <w:t>%, iar suma încasată a impozitului pe bunurile imobiliare a constituit 5</w:t>
      </w:r>
      <w:r>
        <w:rPr>
          <w:color w:val="000000"/>
          <w:sz w:val="28"/>
          <w:szCs w:val="28"/>
          <w:lang w:val="ro-MD"/>
        </w:rPr>
        <w:t>53</w:t>
      </w:r>
      <w:r w:rsidRPr="005A773A">
        <w:rPr>
          <w:color w:val="000000"/>
          <w:sz w:val="28"/>
          <w:szCs w:val="28"/>
          <w:lang w:val="ro-MD"/>
        </w:rPr>
        <w:t>,</w:t>
      </w:r>
      <w:r>
        <w:rPr>
          <w:color w:val="000000"/>
          <w:sz w:val="28"/>
          <w:szCs w:val="28"/>
          <w:lang w:val="ro-MD"/>
        </w:rPr>
        <w:t>4</w:t>
      </w:r>
      <w:r w:rsidRPr="005A773A">
        <w:rPr>
          <w:color w:val="000000"/>
          <w:sz w:val="28"/>
          <w:szCs w:val="28"/>
          <w:lang w:val="ro-MD"/>
        </w:rPr>
        <w:t xml:space="preserve"> mil. lei, cu gradul de realizare de </w:t>
      </w:r>
      <w:r>
        <w:rPr>
          <w:color w:val="000000"/>
          <w:sz w:val="28"/>
          <w:szCs w:val="28"/>
          <w:lang w:val="ro-MD"/>
        </w:rPr>
        <w:t>102,2</w:t>
      </w:r>
      <w:r w:rsidRPr="005A773A">
        <w:rPr>
          <w:color w:val="000000"/>
          <w:sz w:val="28"/>
          <w:szCs w:val="28"/>
          <w:lang w:val="ro-MD"/>
        </w:rPr>
        <w:t xml:space="preserve">%. Față de anul precedent încasările la impozitul funciar </w:t>
      </w:r>
      <w:r>
        <w:rPr>
          <w:color w:val="000000"/>
          <w:sz w:val="28"/>
          <w:szCs w:val="28"/>
          <w:lang w:val="ro-MD"/>
        </w:rPr>
        <w:t>a crescut</w:t>
      </w:r>
      <w:r w:rsidRPr="005A773A">
        <w:rPr>
          <w:color w:val="000000"/>
          <w:sz w:val="28"/>
          <w:szCs w:val="28"/>
          <w:lang w:val="ro-MD"/>
        </w:rPr>
        <w:t xml:space="preserve"> cu </w:t>
      </w:r>
      <w:r>
        <w:rPr>
          <w:color w:val="000000"/>
          <w:sz w:val="28"/>
          <w:szCs w:val="28"/>
          <w:lang w:val="ro-MD"/>
        </w:rPr>
        <w:t>22,2</w:t>
      </w:r>
      <w:r w:rsidRPr="005A773A">
        <w:rPr>
          <w:color w:val="000000"/>
          <w:sz w:val="28"/>
          <w:szCs w:val="28"/>
          <w:lang w:val="ro-MD"/>
        </w:rPr>
        <w:t xml:space="preserve"> mil.lei</w:t>
      </w:r>
      <w:r>
        <w:rPr>
          <w:color w:val="000000"/>
          <w:sz w:val="28"/>
          <w:szCs w:val="28"/>
          <w:lang w:val="ro-MD"/>
        </w:rPr>
        <w:t xml:space="preserve"> și</w:t>
      </w:r>
      <w:r w:rsidRPr="005A773A">
        <w:rPr>
          <w:color w:val="000000"/>
          <w:sz w:val="28"/>
          <w:szCs w:val="28"/>
          <w:lang w:val="ro-MD"/>
        </w:rPr>
        <w:t xml:space="preserve"> la impozitul pe bunurile imobiliare </w:t>
      </w:r>
      <w:r>
        <w:rPr>
          <w:color w:val="000000"/>
          <w:sz w:val="28"/>
          <w:szCs w:val="28"/>
          <w:lang w:val="ro-MD"/>
        </w:rPr>
        <w:t>–</w:t>
      </w:r>
      <w:r w:rsidRPr="005A773A">
        <w:rPr>
          <w:color w:val="000000"/>
          <w:sz w:val="28"/>
          <w:szCs w:val="28"/>
          <w:lang w:val="ro-MD"/>
        </w:rPr>
        <w:t xml:space="preserve"> 2</w:t>
      </w:r>
      <w:r>
        <w:rPr>
          <w:color w:val="000000"/>
          <w:sz w:val="28"/>
          <w:szCs w:val="28"/>
          <w:lang w:val="ro-MD"/>
        </w:rPr>
        <w:t>5,4</w:t>
      </w:r>
      <w:r w:rsidRPr="005A773A">
        <w:rPr>
          <w:color w:val="000000"/>
          <w:sz w:val="28"/>
          <w:szCs w:val="28"/>
          <w:lang w:val="ro-MD"/>
        </w:rPr>
        <w:t xml:space="preserve"> mil.lei, </w:t>
      </w:r>
      <w:r>
        <w:rPr>
          <w:color w:val="000000"/>
          <w:sz w:val="28"/>
          <w:szCs w:val="28"/>
          <w:lang w:val="ro-MD"/>
        </w:rPr>
        <w:t>ca urmare a</w:t>
      </w:r>
      <w:r w:rsidRPr="005A773A">
        <w:rPr>
          <w:color w:val="000000"/>
          <w:sz w:val="28"/>
          <w:szCs w:val="28"/>
          <w:lang w:val="ro-MD"/>
        </w:rPr>
        <w:t xml:space="preserve"> revizuirii cotelor impozitului pe bunurile imobiliare de către autoritățile reprezentative și deliberative locale, precum și </w:t>
      </w:r>
      <w:r w:rsidRPr="004D4CE2">
        <w:rPr>
          <w:color w:val="000000"/>
          <w:sz w:val="28"/>
          <w:szCs w:val="28"/>
          <w:lang w:val="ro-MD"/>
        </w:rPr>
        <w:t>acumularea restanțelor la impozitele date.</w:t>
      </w:r>
    </w:p>
    <w:p w14:paraId="5FFBC78F" w14:textId="77777777" w:rsidR="00D12268" w:rsidRPr="00384D91" w:rsidRDefault="00D12268" w:rsidP="00416BC4">
      <w:pPr>
        <w:tabs>
          <w:tab w:val="left" w:pos="720"/>
        </w:tabs>
        <w:spacing w:line="276" w:lineRule="auto"/>
        <w:ind w:firstLine="567"/>
        <w:jc w:val="both"/>
        <w:rPr>
          <w:color w:val="000000"/>
          <w:sz w:val="28"/>
          <w:szCs w:val="28"/>
        </w:rPr>
      </w:pPr>
    </w:p>
    <w:p w14:paraId="43F055E0" w14:textId="3AAF4FD7" w:rsidR="00C74718" w:rsidRDefault="00C74718" w:rsidP="00CC5997">
      <w:pPr>
        <w:tabs>
          <w:tab w:val="left" w:pos="720"/>
        </w:tabs>
        <w:spacing w:line="276" w:lineRule="auto"/>
        <w:ind w:right="1" w:firstLine="567"/>
        <w:jc w:val="both"/>
        <w:rPr>
          <w:sz w:val="28"/>
          <w:szCs w:val="28"/>
        </w:rPr>
      </w:pPr>
      <w:r w:rsidRPr="001973BB">
        <w:rPr>
          <w:i/>
          <w:sz w:val="28"/>
          <w:szCs w:val="28"/>
        </w:rPr>
        <w:t xml:space="preserve">Dinamica încasării impozitului funciar și a impozitului pe </w:t>
      </w:r>
      <w:r w:rsidR="00AE1CAF">
        <w:rPr>
          <w:i/>
          <w:sz w:val="28"/>
          <w:szCs w:val="28"/>
        </w:rPr>
        <w:t>bunurile imobiliare în anii 20</w:t>
      </w:r>
      <w:r w:rsidR="00EE6B9D">
        <w:rPr>
          <w:i/>
          <w:sz w:val="28"/>
          <w:szCs w:val="28"/>
        </w:rPr>
        <w:t>2</w:t>
      </w:r>
      <w:r w:rsidR="00FB7B20">
        <w:rPr>
          <w:i/>
          <w:sz w:val="28"/>
          <w:szCs w:val="28"/>
        </w:rPr>
        <w:t>2</w:t>
      </w:r>
      <w:r w:rsidRPr="001973BB">
        <w:rPr>
          <w:i/>
          <w:sz w:val="28"/>
          <w:szCs w:val="28"/>
        </w:rPr>
        <w:t>-20</w:t>
      </w:r>
      <w:r w:rsidR="006961AF">
        <w:rPr>
          <w:i/>
          <w:sz w:val="28"/>
          <w:szCs w:val="28"/>
        </w:rPr>
        <w:t>2</w:t>
      </w:r>
      <w:r w:rsidR="00FB7B20">
        <w:rPr>
          <w:i/>
          <w:sz w:val="28"/>
          <w:szCs w:val="28"/>
        </w:rPr>
        <w:t>4</w:t>
      </w:r>
      <w:r w:rsidRPr="001973BB">
        <w:rPr>
          <w:sz w:val="28"/>
          <w:szCs w:val="28"/>
        </w:rPr>
        <w:t xml:space="preserve"> se prezintă în următoarea diagramă:</w:t>
      </w:r>
    </w:p>
    <w:p w14:paraId="0CD39DDB" w14:textId="2B52D951" w:rsidR="00EC509A" w:rsidRDefault="00C74718" w:rsidP="001C1948">
      <w:pPr>
        <w:tabs>
          <w:tab w:val="left" w:pos="720"/>
        </w:tabs>
        <w:spacing w:line="276" w:lineRule="auto"/>
        <w:ind w:right="970" w:firstLine="567"/>
        <w:jc w:val="right"/>
        <w:rPr>
          <w:sz w:val="28"/>
          <w:szCs w:val="28"/>
        </w:rPr>
      </w:pPr>
      <w:r w:rsidRPr="001973BB">
        <w:rPr>
          <w:sz w:val="28"/>
          <w:szCs w:val="28"/>
        </w:rPr>
        <w:tab/>
      </w:r>
      <w:r w:rsidR="00BA4074">
        <w:rPr>
          <w:sz w:val="28"/>
          <w:szCs w:val="28"/>
        </w:rPr>
        <w:t xml:space="preserve">     </w:t>
      </w:r>
      <w:r w:rsidR="008552CA" w:rsidRPr="00C16B42">
        <w:rPr>
          <w:i/>
        </w:rPr>
        <w:t>mil.lei</w:t>
      </w:r>
      <w:r w:rsidR="001C1948">
        <w:rPr>
          <w:noProof/>
          <w:lang w:val="en-US" w:eastAsia="en-US"/>
        </w:rPr>
        <w:drawing>
          <wp:inline distT="0" distB="0" distL="0" distR="0" wp14:anchorId="66439D42" wp14:editId="4AF4DBDF">
            <wp:extent cx="5819775" cy="2505075"/>
            <wp:effectExtent l="0" t="0" r="0" b="0"/>
            <wp:docPr id="4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C371A78" w14:textId="77777777" w:rsidR="00C2002E" w:rsidRPr="00376DEC" w:rsidRDefault="00EC509A" w:rsidP="00C2002E">
      <w:pPr>
        <w:tabs>
          <w:tab w:val="left" w:pos="567"/>
        </w:tabs>
        <w:spacing w:line="276" w:lineRule="auto"/>
        <w:jc w:val="both"/>
        <w:rPr>
          <w:sz w:val="28"/>
          <w:szCs w:val="28"/>
          <w:lang w:val="ro-MD"/>
        </w:rPr>
      </w:pPr>
      <w:r>
        <w:rPr>
          <w:sz w:val="28"/>
          <w:szCs w:val="28"/>
        </w:rPr>
        <w:tab/>
      </w:r>
      <w:r w:rsidR="00C2002E" w:rsidRPr="00376DEC">
        <w:rPr>
          <w:sz w:val="28"/>
          <w:szCs w:val="28"/>
          <w:lang w:val="ro-MD"/>
        </w:rPr>
        <w:t>Încasările de la impozitul pe avere în anul 202</w:t>
      </w:r>
      <w:r w:rsidR="00C2002E">
        <w:rPr>
          <w:sz w:val="28"/>
          <w:szCs w:val="28"/>
          <w:lang w:val="ro-MD"/>
        </w:rPr>
        <w:t>4</w:t>
      </w:r>
      <w:r w:rsidR="00C2002E" w:rsidRPr="00376DEC">
        <w:rPr>
          <w:sz w:val="28"/>
          <w:szCs w:val="28"/>
          <w:lang w:val="ro-MD"/>
        </w:rPr>
        <w:t xml:space="preserve"> au constituit 3</w:t>
      </w:r>
      <w:r w:rsidR="00C2002E">
        <w:rPr>
          <w:sz w:val="28"/>
          <w:szCs w:val="28"/>
          <w:lang w:val="ro-MD"/>
        </w:rPr>
        <w:t>0</w:t>
      </w:r>
      <w:r w:rsidR="00C2002E" w:rsidRPr="00376DEC">
        <w:rPr>
          <w:sz w:val="28"/>
          <w:szCs w:val="28"/>
          <w:lang w:val="ro-MD"/>
        </w:rPr>
        <w:t>,</w:t>
      </w:r>
      <w:r w:rsidR="00C2002E">
        <w:rPr>
          <w:sz w:val="28"/>
          <w:szCs w:val="28"/>
          <w:lang w:val="ro-MD"/>
        </w:rPr>
        <w:t>8</w:t>
      </w:r>
      <w:r w:rsidR="00C2002E" w:rsidRPr="00376DEC">
        <w:rPr>
          <w:sz w:val="28"/>
          <w:szCs w:val="28"/>
          <w:lang w:val="ro-MD"/>
        </w:rPr>
        <w:t xml:space="preserve"> mil. lei față de </w:t>
      </w:r>
      <w:r w:rsidR="00C2002E">
        <w:rPr>
          <w:sz w:val="28"/>
          <w:szCs w:val="28"/>
          <w:lang w:val="ro-MD"/>
        </w:rPr>
        <w:t>35</w:t>
      </w:r>
      <w:r w:rsidR="00C2002E" w:rsidRPr="00376DEC">
        <w:rPr>
          <w:sz w:val="28"/>
          <w:szCs w:val="28"/>
          <w:lang w:val="ro-MD"/>
        </w:rPr>
        <w:t xml:space="preserve">,0 mil. lei prevăzute pe an (gradul de realizare – </w:t>
      </w:r>
      <w:r w:rsidR="00C2002E">
        <w:rPr>
          <w:sz w:val="28"/>
          <w:szCs w:val="28"/>
          <w:lang w:val="ro-MD"/>
        </w:rPr>
        <w:t>88,0</w:t>
      </w:r>
      <w:r w:rsidR="00C2002E" w:rsidRPr="00376DEC">
        <w:rPr>
          <w:sz w:val="28"/>
          <w:szCs w:val="28"/>
          <w:lang w:val="ro-MD"/>
        </w:rPr>
        <w:t xml:space="preserve">%). Încasările impozitului </w:t>
      </w:r>
      <w:r w:rsidR="00C2002E" w:rsidRPr="00376DEC">
        <w:rPr>
          <w:sz w:val="28"/>
          <w:szCs w:val="28"/>
          <w:lang w:val="ro-MD"/>
        </w:rPr>
        <w:lastRenderedPageBreak/>
        <w:t xml:space="preserve">privat au constituit </w:t>
      </w:r>
      <w:r w:rsidR="00C2002E">
        <w:rPr>
          <w:sz w:val="28"/>
          <w:szCs w:val="28"/>
          <w:lang w:val="ro-MD"/>
        </w:rPr>
        <w:t>3,9</w:t>
      </w:r>
      <w:r w:rsidR="00C2002E" w:rsidRPr="00376DEC">
        <w:rPr>
          <w:sz w:val="28"/>
          <w:szCs w:val="28"/>
          <w:lang w:val="ro-MD"/>
        </w:rPr>
        <w:t xml:space="preserve"> mil. lei, m</w:t>
      </w:r>
      <w:r w:rsidR="00C2002E">
        <w:rPr>
          <w:sz w:val="28"/>
          <w:szCs w:val="28"/>
          <w:lang w:val="ro-MD"/>
        </w:rPr>
        <w:t>icșo</w:t>
      </w:r>
      <w:r w:rsidR="00C2002E" w:rsidRPr="00376DEC">
        <w:rPr>
          <w:sz w:val="28"/>
          <w:szCs w:val="28"/>
          <w:lang w:val="ro-MD"/>
        </w:rPr>
        <w:t xml:space="preserve">rîndu-se față de încasările anului precedent cu </w:t>
      </w:r>
      <w:r w:rsidR="00C2002E">
        <w:rPr>
          <w:sz w:val="28"/>
          <w:szCs w:val="28"/>
          <w:lang w:val="ro-MD"/>
        </w:rPr>
        <w:t>1</w:t>
      </w:r>
      <w:r w:rsidR="00C2002E" w:rsidRPr="00376DEC">
        <w:rPr>
          <w:sz w:val="28"/>
          <w:szCs w:val="28"/>
          <w:lang w:val="ro-MD"/>
        </w:rPr>
        <w:t xml:space="preserve">,6 mil. lei, </w:t>
      </w:r>
      <w:r w:rsidR="00C2002E">
        <w:rPr>
          <w:sz w:val="28"/>
          <w:szCs w:val="28"/>
          <w:lang w:val="ro-MD"/>
        </w:rPr>
        <w:t>și</w:t>
      </w:r>
      <w:r w:rsidR="00C2002E" w:rsidRPr="00376DEC">
        <w:rPr>
          <w:sz w:val="28"/>
          <w:szCs w:val="28"/>
          <w:lang w:val="ro-MD"/>
        </w:rPr>
        <w:t xml:space="preserve"> cu </w:t>
      </w:r>
      <w:r w:rsidR="00C2002E">
        <w:rPr>
          <w:sz w:val="28"/>
          <w:szCs w:val="28"/>
          <w:lang w:val="ro-MD"/>
        </w:rPr>
        <w:t>4,6</w:t>
      </w:r>
      <w:r w:rsidR="00C2002E" w:rsidRPr="00376DEC">
        <w:rPr>
          <w:sz w:val="28"/>
          <w:szCs w:val="28"/>
          <w:lang w:val="ro-MD"/>
        </w:rPr>
        <w:t xml:space="preserve"> mil față de prevederile anuale stabilite.</w:t>
      </w:r>
    </w:p>
    <w:p w14:paraId="35B6BF4D" w14:textId="4B9BBD75" w:rsidR="00A42EBC" w:rsidRDefault="00E64712" w:rsidP="00A42EBC">
      <w:pPr>
        <w:tabs>
          <w:tab w:val="left" w:pos="567"/>
        </w:tabs>
        <w:spacing w:line="276" w:lineRule="auto"/>
        <w:jc w:val="both"/>
        <w:rPr>
          <w:color w:val="000000"/>
          <w:sz w:val="28"/>
          <w:szCs w:val="28"/>
        </w:rPr>
      </w:pPr>
      <w:r w:rsidRPr="00E64712">
        <w:rPr>
          <w:b/>
          <w:i/>
          <w:color w:val="000000"/>
          <w:sz w:val="28"/>
          <w:szCs w:val="28"/>
        </w:rPr>
        <w:tab/>
        <w:t xml:space="preserve">Impozite și taxe pe mărfuri și servicii. </w:t>
      </w:r>
      <w:r w:rsidR="00611689" w:rsidRPr="00376DEC">
        <w:rPr>
          <w:sz w:val="28"/>
          <w:szCs w:val="28"/>
          <w:lang w:val="ro-MD"/>
        </w:rPr>
        <w:t xml:space="preserve">La acest capitol au fost acumulate venituri în sumă de  </w:t>
      </w:r>
      <w:r w:rsidR="00611689">
        <w:rPr>
          <w:sz w:val="28"/>
          <w:szCs w:val="28"/>
          <w:lang w:val="ro-MD"/>
        </w:rPr>
        <w:t>47 332,0</w:t>
      </w:r>
      <w:r w:rsidR="00611689" w:rsidRPr="00376DEC">
        <w:rPr>
          <w:sz w:val="28"/>
          <w:szCs w:val="28"/>
          <w:lang w:val="ro-MD"/>
        </w:rPr>
        <w:t xml:space="preserve"> mil. lei. Comparativ cu planul precizat, încasările au fost realizate la nivel de </w:t>
      </w:r>
      <w:r w:rsidR="00611689">
        <w:rPr>
          <w:sz w:val="28"/>
          <w:szCs w:val="28"/>
          <w:lang w:val="ro-MD"/>
        </w:rPr>
        <w:t>99,4</w:t>
      </w:r>
      <w:r w:rsidR="00611689" w:rsidRPr="00376DEC">
        <w:rPr>
          <w:sz w:val="28"/>
          <w:szCs w:val="28"/>
          <w:lang w:val="ro-MD"/>
        </w:rPr>
        <w:t>%, iar față de anul 202</w:t>
      </w:r>
      <w:r w:rsidR="00611689">
        <w:rPr>
          <w:sz w:val="28"/>
          <w:szCs w:val="28"/>
          <w:lang w:val="ro-MD"/>
        </w:rPr>
        <w:t>3</w:t>
      </w:r>
      <w:r w:rsidR="00611689" w:rsidRPr="00376DEC">
        <w:rPr>
          <w:sz w:val="28"/>
          <w:szCs w:val="28"/>
          <w:lang w:val="ro-MD"/>
        </w:rPr>
        <w:t xml:space="preserve"> – la nivel de 1</w:t>
      </w:r>
      <w:r w:rsidR="00611689">
        <w:rPr>
          <w:sz w:val="28"/>
          <w:szCs w:val="28"/>
          <w:lang w:val="ro-MD"/>
        </w:rPr>
        <w:t>1</w:t>
      </w:r>
      <w:r w:rsidR="00611689" w:rsidRPr="00376DEC">
        <w:rPr>
          <w:sz w:val="28"/>
          <w:szCs w:val="28"/>
          <w:lang w:val="ro-MD"/>
        </w:rPr>
        <w:t>0,7 la sută.</w:t>
      </w:r>
    </w:p>
    <w:p w14:paraId="007B479E" w14:textId="77777777" w:rsidR="00433D57" w:rsidRPr="00376DEC" w:rsidRDefault="003C7C9A" w:rsidP="00433D57">
      <w:pPr>
        <w:tabs>
          <w:tab w:val="left" w:pos="567"/>
        </w:tabs>
        <w:spacing w:line="276" w:lineRule="auto"/>
        <w:jc w:val="both"/>
        <w:rPr>
          <w:sz w:val="28"/>
          <w:szCs w:val="28"/>
          <w:lang w:val="ro-MD"/>
        </w:rPr>
      </w:pPr>
      <w:r>
        <w:rPr>
          <w:b/>
          <w:i/>
          <w:color w:val="000000"/>
          <w:sz w:val="28"/>
          <w:szCs w:val="28"/>
        </w:rPr>
        <w:tab/>
      </w:r>
      <w:r w:rsidR="00444EF4" w:rsidRPr="006E134A">
        <w:rPr>
          <w:b/>
          <w:i/>
          <w:color w:val="000000"/>
          <w:sz w:val="28"/>
          <w:szCs w:val="28"/>
        </w:rPr>
        <w:t>Încasările taxei pe valoarea adăugată</w:t>
      </w:r>
      <w:r w:rsidR="00444EF4" w:rsidRPr="006E134A">
        <w:rPr>
          <w:i/>
          <w:color w:val="000000"/>
          <w:sz w:val="28"/>
          <w:szCs w:val="28"/>
        </w:rPr>
        <w:t xml:space="preserve"> </w:t>
      </w:r>
      <w:r w:rsidR="00444EF4" w:rsidRPr="006E134A">
        <w:rPr>
          <w:b/>
          <w:i/>
          <w:color w:val="000000"/>
          <w:sz w:val="28"/>
          <w:szCs w:val="28"/>
        </w:rPr>
        <w:t>(TVA)</w:t>
      </w:r>
      <w:r w:rsidR="00444EF4" w:rsidRPr="006E134A">
        <w:rPr>
          <w:color w:val="000000"/>
          <w:sz w:val="28"/>
          <w:szCs w:val="28"/>
        </w:rPr>
        <w:t xml:space="preserve"> </w:t>
      </w:r>
      <w:r w:rsidR="00433D57" w:rsidRPr="00376DEC">
        <w:rPr>
          <w:sz w:val="28"/>
          <w:szCs w:val="28"/>
          <w:lang w:val="ro-MD"/>
        </w:rPr>
        <w:t>(fără restituiri) în anul 202</w:t>
      </w:r>
      <w:r w:rsidR="00433D57">
        <w:rPr>
          <w:sz w:val="28"/>
          <w:szCs w:val="28"/>
          <w:lang w:val="ro-MD"/>
        </w:rPr>
        <w:t>4</w:t>
      </w:r>
      <w:r w:rsidR="00433D57" w:rsidRPr="00376DEC">
        <w:rPr>
          <w:sz w:val="28"/>
          <w:szCs w:val="28"/>
          <w:lang w:val="ro-MD"/>
        </w:rPr>
        <w:t xml:space="preserve"> au însumat  </w:t>
      </w:r>
      <w:r w:rsidR="00433D57">
        <w:rPr>
          <w:sz w:val="28"/>
          <w:szCs w:val="28"/>
          <w:lang w:val="ro-MD"/>
        </w:rPr>
        <w:t>38 119,5</w:t>
      </w:r>
      <w:r w:rsidR="00433D57" w:rsidRPr="00376DEC">
        <w:rPr>
          <w:sz w:val="28"/>
          <w:szCs w:val="28"/>
          <w:lang w:val="ro-MD"/>
        </w:rPr>
        <w:t xml:space="preserve"> mil. lei, majorându-se față de anul 202</w:t>
      </w:r>
      <w:r w:rsidR="00433D57">
        <w:rPr>
          <w:sz w:val="28"/>
          <w:szCs w:val="28"/>
          <w:lang w:val="ro-MD"/>
        </w:rPr>
        <w:t>3</w:t>
      </w:r>
      <w:r w:rsidR="00433D57" w:rsidRPr="00376DEC">
        <w:rPr>
          <w:sz w:val="28"/>
          <w:szCs w:val="28"/>
          <w:lang w:val="ro-MD"/>
        </w:rPr>
        <w:t xml:space="preserve"> cu  1 </w:t>
      </w:r>
      <w:r w:rsidR="00433D57">
        <w:rPr>
          <w:sz w:val="28"/>
          <w:szCs w:val="28"/>
          <w:lang w:val="ro-MD"/>
        </w:rPr>
        <w:t>144,5</w:t>
      </w:r>
      <w:r w:rsidR="00433D57" w:rsidRPr="00376DEC">
        <w:rPr>
          <w:sz w:val="28"/>
          <w:szCs w:val="28"/>
          <w:lang w:val="ro-MD"/>
        </w:rPr>
        <w:t xml:space="preserve"> mil. lei sau cu  </w:t>
      </w:r>
      <w:r w:rsidR="00433D57">
        <w:rPr>
          <w:sz w:val="28"/>
          <w:szCs w:val="28"/>
          <w:lang w:val="ro-MD"/>
        </w:rPr>
        <w:t>9,0</w:t>
      </w:r>
      <w:r w:rsidR="00433D57" w:rsidRPr="00376DEC">
        <w:rPr>
          <w:sz w:val="28"/>
          <w:szCs w:val="28"/>
          <w:lang w:val="ro-MD"/>
        </w:rPr>
        <w:t xml:space="preserve">%. </w:t>
      </w:r>
      <w:r w:rsidR="00433D57" w:rsidRPr="0052590E">
        <w:rPr>
          <w:sz w:val="28"/>
          <w:szCs w:val="28"/>
          <w:lang w:val="ro-MD"/>
        </w:rPr>
        <w:t>Gradul de realizare față de prevederile anuale a constituit  99,4%. În structura încasărilor</w:t>
      </w:r>
      <w:r w:rsidR="00433D57" w:rsidRPr="00376DEC">
        <w:rPr>
          <w:sz w:val="28"/>
          <w:szCs w:val="28"/>
          <w:lang w:val="ro-MD"/>
        </w:rPr>
        <w:t xml:space="preserve">, TVA la mărfurile produse și serviciile prestate pe teritoriul Republicii Moldova a constituit suma de </w:t>
      </w:r>
      <w:r w:rsidR="00433D57">
        <w:rPr>
          <w:sz w:val="28"/>
          <w:szCs w:val="28"/>
          <w:lang w:val="ro-MD"/>
        </w:rPr>
        <w:t>12 669,7</w:t>
      </w:r>
      <w:r w:rsidR="00433D57" w:rsidRPr="00376DEC">
        <w:rPr>
          <w:sz w:val="28"/>
          <w:szCs w:val="28"/>
          <w:lang w:val="ro-MD"/>
        </w:rPr>
        <w:t xml:space="preserve"> mil. lei sau  33,2% și încasările din TVA la mărfurile importate –  </w:t>
      </w:r>
      <w:r w:rsidR="00433D57">
        <w:rPr>
          <w:sz w:val="28"/>
          <w:szCs w:val="28"/>
          <w:lang w:val="ro-MD"/>
        </w:rPr>
        <w:t>25 449,8</w:t>
      </w:r>
      <w:r w:rsidR="00433D57" w:rsidRPr="00376DEC">
        <w:rPr>
          <w:sz w:val="28"/>
          <w:szCs w:val="28"/>
          <w:lang w:val="ro-MD"/>
        </w:rPr>
        <w:t xml:space="preserve"> mil. lei sau  66,8 la sută.  </w:t>
      </w:r>
    </w:p>
    <w:p w14:paraId="14771ACB" w14:textId="77777777" w:rsidR="00433D57" w:rsidRPr="00376DEC" w:rsidRDefault="00433D57" w:rsidP="00433D57">
      <w:pPr>
        <w:tabs>
          <w:tab w:val="left" w:pos="567"/>
        </w:tabs>
        <w:spacing w:line="276" w:lineRule="auto"/>
        <w:jc w:val="both"/>
        <w:rPr>
          <w:sz w:val="28"/>
          <w:szCs w:val="28"/>
          <w:lang w:val="ro-MD"/>
        </w:rPr>
      </w:pPr>
      <w:r>
        <w:rPr>
          <w:sz w:val="28"/>
          <w:szCs w:val="28"/>
          <w:lang w:val="ro-MD"/>
        </w:rPr>
        <w:tab/>
      </w:r>
      <w:r w:rsidRPr="00376DEC">
        <w:rPr>
          <w:sz w:val="28"/>
          <w:szCs w:val="28"/>
          <w:lang w:val="ro-MD"/>
        </w:rPr>
        <w:t xml:space="preserve">Totodată, restituirile TVA, efectuate pe parcursul anului, au atins un nivel de </w:t>
      </w:r>
      <w:r>
        <w:rPr>
          <w:sz w:val="28"/>
          <w:szCs w:val="28"/>
          <w:lang w:val="ro-MD"/>
        </w:rPr>
        <w:t xml:space="preserve">            </w:t>
      </w:r>
      <w:r w:rsidRPr="00376DEC">
        <w:rPr>
          <w:sz w:val="28"/>
          <w:szCs w:val="28"/>
          <w:lang w:val="ro-MD"/>
        </w:rPr>
        <w:t xml:space="preserve">4 </w:t>
      </w:r>
      <w:r>
        <w:rPr>
          <w:sz w:val="28"/>
          <w:szCs w:val="28"/>
          <w:lang w:val="ro-MD"/>
        </w:rPr>
        <w:t>709,4</w:t>
      </w:r>
      <w:r w:rsidRPr="00376DEC">
        <w:rPr>
          <w:sz w:val="28"/>
          <w:szCs w:val="28"/>
          <w:lang w:val="ro-MD"/>
        </w:rPr>
        <w:t xml:space="preserve"> mil. lei sau cu </w:t>
      </w:r>
      <w:r>
        <w:rPr>
          <w:sz w:val="28"/>
          <w:szCs w:val="28"/>
          <w:lang w:val="ro-MD"/>
        </w:rPr>
        <w:t>56,3</w:t>
      </w:r>
      <w:r w:rsidRPr="00376DEC">
        <w:rPr>
          <w:sz w:val="28"/>
          <w:szCs w:val="28"/>
          <w:lang w:val="ro-MD"/>
        </w:rPr>
        <w:t xml:space="preserve"> mil. lei mai </w:t>
      </w:r>
      <w:r>
        <w:rPr>
          <w:sz w:val="28"/>
          <w:szCs w:val="28"/>
          <w:lang w:val="ro-MD"/>
        </w:rPr>
        <w:t>puțin</w:t>
      </w:r>
      <w:r w:rsidRPr="00376DEC">
        <w:rPr>
          <w:sz w:val="28"/>
          <w:szCs w:val="28"/>
          <w:lang w:val="ro-MD"/>
        </w:rPr>
        <w:t xml:space="preserve"> față de anul 202</w:t>
      </w:r>
      <w:r>
        <w:rPr>
          <w:sz w:val="28"/>
          <w:szCs w:val="28"/>
          <w:lang w:val="ro-MD"/>
        </w:rPr>
        <w:t>3</w:t>
      </w:r>
      <w:r w:rsidRPr="00376DEC">
        <w:rPr>
          <w:sz w:val="28"/>
          <w:szCs w:val="28"/>
          <w:lang w:val="ro-MD"/>
        </w:rPr>
        <w:t xml:space="preserve">. </w:t>
      </w:r>
      <w:r w:rsidRPr="004C02BB">
        <w:rPr>
          <w:sz w:val="28"/>
          <w:szCs w:val="28"/>
          <w:lang w:val="ro-MD"/>
        </w:rPr>
        <w:t>Analizând structura sumelor TVA restituite din buget după tipul livrărilor efectuate se constată  că cea mai mare parte din totalul sumelor restituite revine exportu</w:t>
      </w:r>
      <w:r>
        <w:rPr>
          <w:sz w:val="28"/>
          <w:szCs w:val="28"/>
          <w:lang w:val="ro-MD"/>
        </w:rPr>
        <w:t>rilor</w:t>
      </w:r>
      <w:r w:rsidRPr="004C02BB">
        <w:rPr>
          <w:sz w:val="28"/>
          <w:szCs w:val="28"/>
          <w:lang w:val="ro-MD"/>
        </w:rPr>
        <w:t xml:space="preserve"> de mărfuri.</w:t>
      </w:r>
      <w:r w:rsidRPr="00376DEC">
        <w:rPr>
          <w:sz w:val="28"/>
          <w:szCs w:val="28"/>
          <w:lang w:val="ro-MD"/>
        </w:rPr>
        <w:t xml:space="preserve"> </w:t>
      </w:r>
    </w:p>
    <w:p w14:paraId="384B9F89" w14:textId="7E7189C0" w:rsidR="00433D57" w:rsidRDefault="00433D57" w:rsidP="00433D57">
      <w:pPr>
        <w:tabs>
          <w:tab w:val="left" w:pos="567"/>
        </w:tabs>
        <w:spacing w:line="276" w:lineRule="auto"/>
        <w:jc w:val="both"/>
        <w:rPr>
          <w:sz w:val="28"/>
          <w:szCs w:val="28"/>
          <w:lang w:val="ro-MD"/>
        </w:rPr>
      </w:pPr>
      <w:r>
        <w:rPr>
          <w:sz w:val="28"/>
          <w:szCs w:val="28"/>
          <w:lang w:val="ro-MD"/>
        </w:rPr>
        <w:tab/>
      </w:r>
      <w:r w:rsidRPr="00376DEC">
        <w:rPr>
          <w:sz w:val="28"/>
          <w:szCs w:val="28"/>
          <w:lang w:val="ro-MD"/>
        </w:rPr>
        <w:t xml:space="preserve">În total, încasările nete ale TVA se cifrează la  </w:t>
      </w:r>
      <w:r>
        <w:rPr>
          <w:sz w:val="28"/>
          <w:szCs w:val="28"/>
          <w:lang w:val="ro-MD"/>
        </w:rPr>
        <w:t>33 410,1</w:t>
      </w:r>
      <w:r w:rsidRPr="00376DEC">
        <w:rPr>
          <w:sz w:val="28"/>
          <w:szCs w:val="28"/>
          <w:lang w:val="ro-MD"/>
        </w:rPr>
        <w:t xml:space="preserve"> mil. lei, cu o creștere față de încasările din anul 202</w:t>
      </w:r>
      <w:r>
        <w:rPr>
          <w:sz w:val="28"/>
          <w:szCs w:val="28"/>
          <w:lang w:val="ro-MD"/>
        </w:rPr>
        <w:t>3</w:t>
      </w:r>
      <w:r w:rsidRPr="00376DEC">
        <w:rPr>
          <w:sz w:val="28"/>
          <w:szCs w:val="28"/>
          <w:lang w:val="ro-MD"/>
        </w:rPr>
        <w:t xml:space="preserve"> cu </w:t>
      </w:r>
      <w:r>
        <w:rPr>
          <w:sz w:val="28"/>
          <w:szCs w:val="28"/>
          <w:lang w:val="ro-MD"/>
        </w:rPr>
        <w:t>3 200,8</w:t>
      </w:r>
      <w:r w:rsidRPr="00376DEC">
        <w:rPr>
          <w:sz w:val="28"/>
          <w:szCs w:val="28"/>
          <w:lang w:val="ro-MD"/>
        </w:rPr>
        <w:t xml:space="preserve"> mil. lei sau cu </w:t>
      </w:r>
      <w:r>
        <w:rPr>
          <w:sz w:val="28"/>
          <w:szCs w:val="28"/>
          <w:lang w:val="ro-MD"/>
        </w:rPr>
        <w:t>10,6</w:t>
      </w:r>
      <w:r w:rsidRPr="00376DEC">
        <w:rPr>
          <w:sz w:val="28"/>
          <w:szCs w:val="28"/>
          <w:lang w:val="ro-MD"/>
        </w:rPr>
        <w:t xml:space="preserve"> la sută.</w:t>
      </w:r>
    </w:p>
    <w:p w14:paraId="64BE761F" w14:textId="77777777" w:rsidR="008B2FB0" w:rsidRPr="004D4CE2" w:rsidRDefault="008B2FB0" w:rsidP="00433D57">
      <w:pPr>
        <w:tabs>
          <w:tab w:val="left" w:pos="567"/>
        </w:tabs>
        <w:spacing w:line="276" w:lineRule="auto"/>
        <w:jc w:val="both"/>
        <w:rPr>
          <w:i/>
          <w:sz w:val="28"/>
          <w:szCs w:val="28"/>
          <w:lang w:val="ro-MD"/>
        </w:rPr>
      </w:pPr>
    </w:p>
    <w:p w14:paraId="307F48ED" w14:textId="308D4159" w:rsidR="00086C7A" w:rsidRDefault="00C74718" w:rsidP="00514337">
      <w:pPr>
        <w:tabs>
          <w:tab w:val="left" w:pos="720"/>
        </w:tabs>
        <w:spacing w:line="276" w:lineRule="auto"/>
        <w:ind w:firstLine="567"/>
        <w:jc w:val="both"/>
        <w:rPr>
          <w:i/>
          <w:sz w:val="20"/>
          <w:szCs w:val="20"/>
        </w:rPr>
      </w:pPr>
      <w:r w:rsidRPr="001973BB">
        <w:rPr>
          <w:i/>
          <w:sz w:val="28"/>
          <w:szCs w:val="28"/>
        </w:rPr>
        <w:t>Dinamica încasărilor TVA în anii 20</w:t>
      </w:r>
      <w:r w:rsidR="00444EF4">
        <w:rPr>
          <w:i/>
          <w:sz w:val="28"/>
          <w:szCs w:val="28"/>
        </w:rPr>
        <w:t>2</w:t>
      </w:r>
      <w:r w:rsidR="008B2FB0">
        <w:rPr>
          <w:i/>
          <w:sz w:val="28"/>
          <w:szCs w:val="28"/>
        </w:rPr>
        <w:t>2</w:t>
      </w:r>
      <w:r w:rsidRPr="001973BB">
        <w:rPr>
          <w:i/>
          <w:sz w:val="28"/>
          <w:szCs w:val="28"/>
        </w:rPr>
        <w:t>-20</w:t>
      </w:r>
      <w:r w:rsidR="00FA7484">
        <w:rPr>
          <w:i/>
          <w:sz w:val="28"/>
          <w:szCs w:val="28"/>
        </w:rPr>
        <w:t>2</w:t>
      </w:r>
      <w:r w:rsidR="008B2FB0">
        <w:rPr>
          <w:i/>
          <w:sz w:val="28"/>
          <w:szCs w:val="28"/>
        </w:rPr>
        <w:t>4</w:t>
      </w:r>
      <w:r w:rsidRPr="001973BB">
        <w:rPr>
          <w:sz w:val="28"/>
          <w:szCs w:val="28"/>
        </w:rPr>
        <w:t xml:space="preserve"> se prezintă în următoarea diagramă: </w:t>
      </w:r>
      <w:r w:rsidR="00616B29">
        <w:rPr>
          <w:sz w:val="28"/>
          <w:szCs w:val="28"/>
        </w:rPr>
        <w:t xml:space="preserve">                                             </w:t>
      </w:r>
      <w:r w:rsidR="00616B29">
        <w:rPr>
          <w:i/>
          <w:sz w:val="20"/>
          <w:szCs w:val="20"/>
        </w:rPr>
        <w:t xml:space="preserve"> </w:t>
      </w:r>
      <w:r w:rsidR="00CC5997">
        <w:rPr>
          <w:i/>
          <w:sz w:val="20"/>
          <w:szCs w:val="20"/>
        </w:rPr>
        <w:t xml:space="preserve">                                                                                  </w:t>
      </w:r>
    </w:p>
    <w:p w14:paraId="2681D996" w14:textId="77777777" w:rsidR="00FC76C4" w:rsidRDefault="00FC76C4" w:rsidP="00086C7A">
      <w:pPr>
        <w:tabs>
          <w:tab w:val="left" w:pos="720"/>
          <w:tab w:val="left" w:pos="810"/>
          <w:tab w:val="left" w:pos="1080"/>
          <w:tab w:val="num" w:pos="1440"/>
        </w:tabs>
        <w:spacing w:line="276" w:lineRule="auto"/>
        <w:ind w:firstLine="567"/>
        <w:jc w:val="right"/>
        <w:rPr>
          <w:i/>
        </w:rPr>
      </w:pPr>
    </w:p>
    <w:p w14:paraId="755D50D7" w14:textId="1A04AAEE" w:rsidR="00C74718" w:rsidRPr="001973BB" w:rsidRDefault="00C74718" w:rsidP="00086C7A">
      <w:pPr>
        <w:tabs>
          <w:tab w:val="left" w:pos="720"/>
          <w:tab w:val="left" w:pos="810"/>
          <w:tab w:val="left" w:pos="1080"/>
          <w:tab w:val="num" w:pos="1440"/>
        </w:tabs>
        <w:spacing w:line="276" w:lineRule="auto"/>
        <w:ind w:firstLine="567"/>
        <w:jc w:val="right"/>
        <w:rPr>
          <w:i/>
        </w:rPr>
      </w:pPr>
      <w:r w:rsidRPr="001973BB">
        <w:rPr>
          <w:i/>
        </w:rPr>
        <w:t>mil.lei</w:t>
      </w:r>
    </w:p>
    <w:p w14:paraId="619CC18D" w14:textId="0448CE7A" w:rsidR="00361F91" w:rsidRDefault="00397309" w:rsidP="00397309">
      <w:pPr>
        <w:tabs>
          <w:tab w:val="left" w:pos="567"/>
          <w:tab w:val="left" w:pos="851"/>
        </w:tabs>
        <w:spacing w:after="120" w:line="276" w:lineRule="auto"/>
        <w:ind w:hanging="360"/>
        <w:jc w:val="center"/>
        <w:rPr>
          <w:b/>
          <w:i/>
          <w:color w:val="000000"/>
          <w:sz w:val="28"/>
          <w:szCs w:val="28"/>
        </w:rPr>
      </w:pPr>
      <w:r>
        <w:rPr>
          <w:noProof/>
          <w:lang w:val="en-US" w:eastAsia="en-US"/>
        </w:rPr>
        <w:drawing>
          <wp:inline distT="0" distB="0" distL="0" distR="0" wp14:anchorId="58A91782" wp14:editId="7145E420">
            <wp:extent cx="5941695" cy="2845698"/>
            <wp:effectExtent l="0" t="0" r="1905" b="0"/>
            <wp:docPr id="4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DA09180" w14:textId="77777777" w:rsidR="00DF3077" w:rsidRDefault="00DF3077" w:rsidP="00557DF2">
      <w:pPr>
        <w:tabs>
          <w:tab w:val="left" w:pos="720"/>
        </w:tabs>
        <w:spacing w:line="276" w:lineRule="auto"/>
        <w:ind w:firstLine="562"/>
        <w:jc w:val="both"/>
        <w:rPr>
          <w:b/>
          <w:i/>
          <w:color w:val="000000"/>
          <w:sz w:val="28"/>
          <w:szCs w:val="28"/>
        </w:rPr>
      </w:pPr>
    </w:p>
    <w:p w14:paraId="52EC9AFD" w14:textId="4925E3CA" w:rsidR="00557DF2" w:rsidRPr="00376DEC" w:rsidRDefault="00246E3B" w:rsidP="00557DF2">
      <w:pPr>
        <w:tabs>
          <w:tab w:val="left" w:pos="720"/>
        </w:tabs>
        <w:spacing w:line="276" w:lineRule="auto"/>
        <w:ind w:firstLine="562"/>
        <w:jc w:val="both"/>
        <w:rPr>
          <w:color w:val="000000"/>
          <w:sz w:val="28"/>
          <w:szCs w:val="28"/>
          <w:lang w:val="ro-MD"/>
        </w:rPr>
      </w:pPr>
      <w:r w:rsidRPr="00844CFB">
        <w:rPr>
          <w:b/>
          <w:i/>
          <w:color w:val="000000"/>
          <w:sz w:val="28"/>
          <w:szCs w:val="28"/>
        </w:rPr>
        <w:t>Accize.</w:t>
      </w:r>
      <w:r w:rsidRPr="00844CFB">
        <w:rPr>
          <w:color w:val="000000"/>
          <w:sz w:val="28"/>
          <w:szCs w:val="28"/>
        </w:rPr>
        <w:t xml:space="preserve"> </w:t>
      </w:r>
      <w:r w:rsidR="00557DF2" w:rsidRPr="00376DEC">
        <w:rPr>
          <w:color w:val="000000"/>
          <w:sz w:val="28"/>
          <w:szCs w:val="28"/>
          <w:lang w:val="ro-MD"/>
        </w:rPr>
        <w:t>În anul 202</w:t>
      </w:r>
      <w:r w:rsidR="00557DF2">
        <w:rPr>
          <w:color w:val="000000"/>
          <w:sz w:val="28"/>
          <w:szCs w:val="28"/>
          <w:lang w:val="ro-MD"/>
        </w:rPr>
        <w:t>4</w:t>
      </w:r>
      <w:r w:rsidR="00557DF2" w:rsidRPr="00376DEC">
        <w:rPr>
          <w:color w:val="000000"/>
          <w:sz w:val="28"/>
          <w:szCs w:val="28"/>
          <w:lang w:val="ro-MD"/>
        </w:rPr>
        <w:t xml:space="preserve">, încasările din accize (fără restituiri) au constituit  </w:t>
      </w:r>
      <w:r w:rsidR="00557DF2">
        <w:rPr>
          <w:color w:val="000000"/>
          <w:sz w:val="28"/>
          <w:szCs w:val="28"/>
          <w:lang w:val="ro-MD"/>
        </w:rPr>
        <w:t>11 471,8</w:t>
      </w:r>
      <w:r w:rsidR="00557DF2" w:rsidRPr="00376DEC">
        <w:rPr>
          <w:color w:val="000000"/>
          <w:sz w:val="28"/>
          <w:szCs w:val="28"/>
          <w:lang w:val="ro-MD"/>
        </w:rPr>
        <w:t xml:space="preserve"> mil. lei, gradul de realizare față de prevederile anuale constituind  </w:t>
      </w:r>
      <w:r w:rsidR="00557DF2">
        <w:rPr>
          <w:color w:val="000000"/>
          <w:sz w:val="28"/>
          <w:szCs w:val="28"/>
          <w:lang w:val="ro-MD"/>
        </w:rPr>
        <w:t>97,5</w:t>
      </w:r>
      <w:r w:rsidR="00557DF2" w:rsidRPr="00376DEC">
        <w:rPr>
          <w:color w:val="000000"/>
          <w:sz w:val="28"/>
          <w:szCs w:val="28"/>
          <w:lang w:val="ro-MD"/>
        </w:rPr>
        <w:t>% (</w:t>
      </w:r>
      <w:r w:rsidR="00557DF2">
        <w:rPr>
          <w:color w:val="000000"/>
          <w:sz w:val="28"/>
          <w:szCs w:val="28"/>
          <w:lang w:val="ro-MD"/>
        </w:rPr>
        <w:t>11 770,2</w:t>
      </w:r>
      <w:r w:rsidR="00557DF2" w:rsidRPr="00376DEC">
        <w:rPr>
          <w:color w:val="000000"/>
          <w:sz w:val="28"/>
          <w:szCs w:val="28"/>
          <w:lang w:val="ro-MD"/>
        </w:rPr>
        <w:t xml:space="preserve"> mil. lei). Pe parcursul anului 202</w:t>
      </w:r>
      <w:r w:rsidR="00557DF2">
        <w:rPr>
          <w:color w:val="000000"/>
          <w:sz w:val="28"/>
          <w:szCs w:val="28"/>
          <w:lang w:val="ro-MD"/>
        </w:rPr>
        <w:t>4</w:t>
      </w:r>
      <w:r w:rsidR="00557DF2" w:rsidRPr="00376DEC">
        <w:rPr>
          <w:color w:val="000000"/>
          <w:sz w:val="28"/>
          <w:szCs w:val="28"/>
          <w:lang w:val="ro-MD"/>
        </w:rPr>
        <w:t xml:space="preserve">, agenților economici le-au fost restituite accize în sumă de </w:t>
      </w:r>
      <w:r w:rsidR="00557DF2">
        <w:rPr>
          <w:color w:val="000000"/>
          <w:sz w:val="28"/>
          <w:szCs w:val="28"/>
          <w:lang w:val="ro-MD"/>
        </w:rPr>
        <w:t>24,2</w:t>
      </w:r>
      <w:r w:rsidR="00557DF2" w:rsidRPr="00376DEC">
        <w:rPr>
          <w:color w:val="000000"/>
          <w:sz w:val="28"/>
          <w:szCs w:val="28"/>
          <w:lang w:val="ro-MD"/>
        </w:rPr>
        <w:t xml:space="preserve"> mil. lei.</w:t>
      </w:r>
    </w:p>
    <w:p w14:paraId="5A02CE8D" w14:textId="76A821A9" w:rsidR="00557DF2" w:rsidRDefault="00557DF2" w:rsidP="00557DF2">
      <w:pPr>
        <w:tabs>
          <w:tab w:val="left" w:pos="720"/>
        </w:tabs>
        <w:spacing w:line="276" w:lineRule="auto"/>
        <w:ind w:firstLine="562"/>
        <w:jc w:val="both"/>
        <w:rPr>
          <w:color w:val="000000"/>
          <w:sz w:val="28"/>
          <w:szCs w:val="28"/>
          <w:lang w:val="ro-MD"/>
        </w:rPr>
      </w:pPr>
      <w:r w:rsidRPr="00376DEC">
        <w:rPr>
          <w:color w:val="000000"/>
          <w:sz w:val="28"/>
          <w:szCs w:val="28"/>
          <w:lang w:val="ro-MD"/>
        </w:rPr>
        <w:lastRenderedPageBreak/>
        <w:t xml:space="preserve">În total, </w:t>
      </w:r>
      <w:r>
        <w:rPr>
          <w:color w:val="000000"/>
          <w:sz w:val="28"/>
          <w:szCs w:val="28"/>
          <w:lang w:val="ro-MD"/>
        </w:rPr>
        <w:t>în anul 2024 încasările din accize (nete) au constituit 11 447,6 mil.lei, fiind realizate la nivel</w:t>
      </w:r>
      <w:r w:rsidRPr="00376DEC">
        <w:rPr>
          <w:color w:val="000000"/>
          <w:sz w:val="28"/>
          <w:szCs w:val="28"/>
          <w:lang w:val="ro-MD"/>
        </w:rPr>
        <w:t xml:space="preserve"> de</w:t>
      </w:r>
      <w:r>
        <w:rPr>
          <w:color w:val="000000"/>
          <w:sz w:val="28"/>
          <w:szCs w:val="28"/>
          <w:lang w:val="ro-MD"/>
        </w:rPr>
        <w:t xml:space="preserve"> 97,5% față de prevederi, iar c</w:t>
      </w:r>
      <w:r w:rsidRPr="00376DEC">
        <w:rPr>
          <w:color w:val="000000"/>
          <w:sz w:val="28"/>
          <w:szCs w:val="28"/>
          <w:lang w:val="ro-MD"/>
        </w:rPr>
        <w:t>omparativ cu anul 202</w:t>
      </w:r>
      <w:r>
        <w:rPr>
          <w:color w:val="000000"/>
          <w:sz w:val="28"/>
          <w:szCs w:val="28"/>
          <w:lang w:val="ro-MD"/>
        </w:rPr>
        <w:t>3</w:t>
      </w:r>
      <w:r w:rsidRPr="00376DEC">
        <w:rPr>
          <w:color w:val="000000"/>
          <w:sz w:val="28"/>
          <w:szCs w:val="28"/>
          <w:lang w:val="ro-MD"/>
        </w:rPr>
        <w:t xml:space="preserve">, încasările accizelor s-au </w:t>
      </w:r>
      <w:r w:rsidRPr="00CD5531">
        <w:rPr>
          <w:color w:val="000000"/>
          <w:sz w:val="28"/>
          <w:szCs w:val="28"/>
          <w:lang w:val="ro-MD"/>
        </w:rPr>
        <w:t>majorat  cu  1 309,5 mil. lei sau 12,9 la sută.</w:t>
      </w:r>
    </w:p>
    <w:p w14:paraId="2B20394C" w14:textId="77777777" w:rsidR="00DF3077" w:rsidRPr="00CD5531" w:rsidRDefault="00DF3077" w:rsidP="00557DF2">
      <w:pPr>
        <w:tabs>
          <w:tab w:val="left" w:pos="720"/>
        </w:tabs>
        <w:spacing w:line="276" w:lineRule="auto"/>
        <w:ind w:firstLine="562"/>
        <w:jc w:val="both"/>
        <w:rPr>
          <w:color w:val="000000"/>
          <w:sz w:val="28"/>
          <w:szCs w:val="28"/>
          <w:lang w:val="ro-MD"/>
        </w:rPr>
      </w:pPr>
    </w:p>
    <w:p w14:paraId="3CBCE7FE" w14:textId="19C2F06E" w:rsidR="003172EF" w:rsidRDefault="00C74718" w:rsidP="006D69C1">
      <w:pPr>
        <w:tabs>
          <w:tab w:val="left" w:pos="720"/>
        </w:tabs>
        <w:spacing w:line="276" w:lineRule="auto"/>
        <w:ind w:firstLine="562"/>
        <w:jc w:val="both"/>
        <w:rPr>
          <w:sz w:val="28"/>
          <w:szCs w:val="28"/>
        </w:rPr>
      </w:pPr>
      <w:r w:rsidRPr="001973BB">
        <w:rPr>
          <w:i/>
          <w:sz w:val="28"/>
          <w:szCs w:val="28"/>
        </w:rPr>
        <w:t>Structura încasărilor pe mărfurile accizate în anii 20</w:t>
      </w:r>
      <w:r w:rsidR="005E6969">
        <w:rPr>
          <w:i/>
          <w:sz w:val="28"/>
          <w:szCs w:val="28"/>
        </w:rPr>
        <w:t>2</w:t>
      </w:r>
      <w:r w:rsidR="00CF526D">
        <w:rPr>
          <w:i/>
          <w:sz w:val="28"/>
          <w:szCs w:val="28"/>
        </w:rPr>
        <w:t>3</w:t>
      </w:r>
      <w:r w:rsidRPr="001973BB">
        <w:rPr>
          <w:i/>
          <w:sz w:val="28"/>
          <w:szCs w:val="28"/>
        </w:rPr>
        <w:t>-20</w:t>
      </w:r>
      <w:r w:rsidR="0042556E">
        <w:rPr>
          <w:i/>
          <w:sz w:val="28"/>
          <w:szCs w:val="28"/>
        </w:rPr>
        <w:t>2</w:t>
      </w:r>
      <w:r w:rsidR="00CF526D">
        <w:rPr>
          <w:i/>
          <w:sz w:val="28"/>
          <w:szCs w:val="28"/>
        </w:rPr>
        <w:t>4</w:t>
      </w:r>
      <w:r w:rsidRPr="001973BB">
        <w:rPr>
          <w:i/>
          <w:sz w:val="28"/>
          <w:szCs w:val="28"/>
        </w:rPr>
        <w:t xml:space="preserve"> (fără restituire)</w:t>
      </w:r>
      <w:r w:rsidRPr="001973BB">
        <w:rPr>
          <w:sz w:val="28"/>
          <w:szCs w:val="28"/>
        </w:rPr>
        <w:t xml:space="preserve"> se prezintă în următoarele diagrame:</w:t>
      </w:r>
    </w:p>
    <w:p w14:paraId="39AF0DE2" w14:textId="49C029F9" w:rsidR="0007144C" w:rsidRDefault="00616B29" w:rsidP="00C74718">
      <w:pPr>
        <w:tabs>
          <w:tab w:val="left" w:pos="720"/>
        </w:tabs>
        <w:spacing w:line="276" w:lineRule="auto"/>
        <w:ind w:firstLine="562"/>
        <w:jc w:val="both"/>
        <w:rPr>
          <w:sz w:val="28"/>
          <w:szCs w:val="28"/>
        </w:rPr>
      </w:pPr>
      <w:r>
        <w:rPr>
          <w:sz w:val="28"/>
          <w:szCs w:val="28"/>
        </w:rPr>
        <w:t xml:space="preserve">  </w:t>
      </w:r>
      <w:r w:rsidR="00EE07BD">
        <w:rPr>
          <w:sz w:val="28"/>
          <w:szCs w:val="28"/>
        </w:rPr>
        <w:t xml:space="preserve">      </w:t>
      </w:r>
      <w:r w:rsidR="00377432">
        <w:rPr>
          <w:sz w:val="28"/>
          <w:szCs w:val="28"/>
        </w:rPr>
        <w:t xml:space="preserve">  </w:t>
      </w:r>
      <w:r>
        <w:rPr>
          <w:sz w:val="28"/>
          <w:szCs w:val="28"/>
        </w:rPr>
        <w:t xml:space="preserve"> </w:t>
      </w:r>
    </w:p>
    <w:p w14:paraId="361CDBA2" w14:textId="6320D1C2" w:rsidR="003454F1" w:rsidRDefault="004D2542" w:rsidP="00C74718">
      <w:pPr>
        <w:tabs>
          <w:tab w:val="left" w:pos="720"/>
        </w:tabs>
        <w:spacing w:line="276" w:lineRule="auto"/>
        <w:ind w:firstLine="562"/>
        <w:jc w:val="both"/>
        <w:rPr>
          <w:b/>
        </w:rPr>
      </w:pPr>
      <w:r>
        <w:rPr>
          <w:sz w:val="28"/>
          <w:szCs w:val="28"/>
        </w:rPr>
        <w:t xml:space="preserve">  </w:t>
      </w:r>
      <w:r w:rsidR="001F527A">
        <w:rPr>
          <w:sz w:val="28"/>
          <w:szCs w:val="28"/>
        </w:rPr>
        <w:t xml:space="preserve">        </w:t>
      </w:r>
      <w:r w:rsidR="007F5CEB">
        <w:rPr>
          <w:sz w:val="28"/>
          <w:szCs w:val="28"/>
        </w:rPr>
        <w:t xml:space="preserve">     </w:t>
      </w:r>
      <w:r w:rsidR="003454F1" w:rsidRPr="003454F1">
        <w:rPr>
          <w:b/>
        </w:rPr>
        <w:t>Anul 20</w:t>
      </w:r>
      <w:r w:rsidR="006D69C1">
        <w:rPr>
          <w:b/>
        </w:rPr>
        <w:t>2</w:t>
      </w:r>
      <w:r w:rsidR="007F5CEB">
        <w:rPr>
          <w:b/>
        </w:rPr>
        <w:t>3</w:t>
      </w:r>
      <w:r w:rsidR="00616B29">
        <w:rPr>
          <w:b/>
        </w:rPr>
        <w:t xml:space="preserve">                           </w:t>
      </w:r>
      <w:r w:rsidR="003454F1">
        <w:rPr>
          <w:b/>
        </w:rPr>
        <w:t xml:space="preserve"> </w:t>
      </w:r>
      <w:r w:rsidR="00C51420">
        <w:rPr>
          <w:b/>
        </w:rPr>
        <w:t xml:space="preserve">                      </w:t>
      </w:r>
      <w:r w:rsidR="00E3164A">
        <w:rPr>
          <w:b/>
        </w:rPr>
        <w:t xml:space="preserve">    </w:t>
      </w:r>
      <w:r w:rsidR="00BB6890">
        <w:rPr>
          <w:b/>
        </w:rPr>
        <w:t xml:space="preserve">  </w:t>
      </w:r>
      <w:r w:rsidR="00C51420">
        <w:rPr>
          <w:b/>
        </w:rPr>
        <w:t xml:space="preserve">      </w:t>
      </w:r>
      <w:r w:rsidR="003454F1">
        <w:rPr>
          <w:b/>
        </w:rPr>
        <w:t>Anul 20</w:t>
      </w:r>
      <w:r w:rsidR="00080CD0">
        <w:rPr>
          <w:b/>
        </w:rPr>
        <w:t>2</w:t>
      </w:r>
      <w:r w:rsidR="007F5CEB">
        <w:rPr>
          <w:b/>
        </w:rPr>
        <w:t>4</w:t>
      </w:r>
    </w:p>
    <w:p w14:paraId="0C229FF6" w14:textId="1E112DE2" w:rsidR="00C74718" w:rsidRDefault="00C74718" w:rsidP="00943678">
      <w:pPr>
        <w:tabs>
          <w:tab w:val="left" w:pos="720"/>
        </w:tabs>
        <w:spacing w:line="276" w:lineRule="auto"/>
        <w:ind w:hanging="284"/>
        <w:jc w:val="both"/>
        <w:rPr>
          <w:noProof/>
          <w:lang w:eastAsia="en-GB"/>
        </w:rPr>
      </w:pPr>
      <w:r w:rsidRPr="001973BB">
        <w:t xml:space="preserve"> </w:t>
      </w:r>
      <w:r w:rsidR="00ED3FE3" w:rsidRPr="004D79D8">
        <w:rPr>
          <w:noProof/>
          <w:lang w:eastAsia="en-GB"/>
        </w:rPr>
        <w:t xml:space="preserve"> </w:t>
      </w:r>
      <w:r w:rsidR="00B7256F">
        <w:rPr>
          <w:noProof/>
          <w:lang w:val="en-US" w:eastAsia="en-US"/>
        </w:rPr>
        <w:drawing>
          <wp:inline distT="0" distB="0" distL="0" distR="0" wp14:anchorId="4919D43F" wp14:editId="7031927D">
            <wp:extent cx="3009900" cy="2238375"/>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B60C8A">
        <w:rPr>
          <w:noProof/>
          <w:lang w:val="en-US" w:eastAsia="en-US"/>
        </w:rPr>
        <w:drawing>
          <wp:inline distT="0" distB="0" distL="0" distR="0" wp14:anchorId="1419FB4A" wp14:editId="14744C11">
            <wp:extent cx="2971800" cy="2266950"/>
            <wp:effectExtent l="0" t="0" r="0" b="0"/>
            <wp:docPr id="4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1FCA724" w14:textId="77777777" w:rsidR="000F5C4C" w:rsidRDefault="000F5C4C" w:rsidP="000F5C4C">
      <w:pPr>
        <w:spacing w:line="276" w:lineRule="auto"/>
        <w:ind w:firstLine="562"/>
        <w:jc w:val="both"/>
        <w:rPr>
          <w:color w:val="000000"/>
          <w:sz w:val="28"/>
          <w:lang w:val="ro-MD"/>
        </w:rPr>
      </w:pPr>
      <w:r w:rsidRPr="00387BB5">
        <w:rPr>
          <w:color w:val="000000"/>
          <w:sz w:val="28"/>
          <w:lang w:val="ro-MD"/>
        </w:rPr>
        <w:t xml:space="preserve">În suma totală a accizelor, încasarea accizelor la mărfurile produse pe teritoriul republicii a constituit  1 205,8 mil. lei sau 10,5 % și la mărfurile importate – 10 266,0 mil. lei sau 89,5%. </w:t>
      </w:r>
    </w:p>
    <w:p w14:paraId="04A4F3BD" w14:textId="77777777" w:rsidR="000F5C4C" w:rsidRPr="002D35D4" w:rsidRDefault="000F5C4C" w:rsidP="000F5C4C">
      <w:pPr>
        <w:spacing w:line="276" w:lineRule="auto"/>
        <w:ind w:firstLine="562"/>
        <w:jc w:val="both"/>
        <w:rPr>
          <w:color w:val="000000"/>
          <w:sz w:val="28"/>
          <w:lang w:val="ro-MD"/>
        </w:rPr>
      </w:pPr>
      <w:r w:rsidRPr="00387BB5">
        <w:rPr>
          <w:color w:val="000000"/>
          <w:sz w:val="28"/>
          <w:lang w:val="ro-MD"/>
        </w:rPr>
        <w:t>Prevederile anuale la încasările din accizele la mărfurile produse pe teritoriul republicii au fost realizate la nivel de 93,8%, iar la mărfurile importate – 97,9 la sută.</w:t>
      </w:r>
      <w:r w:rsidRPr="002D35D4">
        <w:rPr>
          <w:color w:val="000000"/>
          <w:sz w:val="28"/>
          <w:lang w:val="ro-MD"/>
        </w:rPr>
        <w:t xml:space="preserve"> </w:t>
      </w:r>
    </w:p>
    <w:p w14:paraId="710BF781" w14:textId="5117859E" w:rsidR="00DF74B2" w:rsidRPr="005E6969" w:rsidRDefault="00DF74B2" w:rsidP="00D87538">
      <w:pPr>
        <w:spacing w:line="276" w:lineRule="auto"/>
        <w:ind w:firstLine="562"/>
        <w:jc w:val="both"/>
        <w:rPr>
          <w:color w:val="000000"/>
          <w:sz w:val="28"/>
          <w:szCs w:val="28"/>
        </w:rPr>
      </w:pPr>
      <w:r w:rsidRPr="00AE1B36">
        <w:rPr>
          <w:b/>
          <w:i/>
          <w:color w:val="000000"/>
          <w:sz w:val="28"/>
          <w:szCs w:val="28"/>
        </w:rPr>
        <w:t xml:space="preserve">Taxe pentru servicii specifice. </w:t>
      </w:r>
      <w:r w:rsidR="000D20C0" w:rsidRPr="002D35D4">
        <w:rPr>
          <w:color w:val="000000"/>
          <w:sz w:val="28"/>
          <w:lang w:val="ro-MD"/>
        </w:rPr>
        <w:t xml:space="preserve">La acest articol sunt reflectate toate taxele locale (cu excepția taxei de organizare a licitațiilor și loteriilor pe teritoriul UAT), taxa de </w:t>
      </w:r>
      <w:r w:rsidR="000D20C0">
        <w:rPr>
          <w:color w:val="000000"/>
          <w:sz w:val="28"/>
          <w:lang w:val="ro-MD"/>
        </w:rPr>
        <w:t xml:space="preserve">la </w:t>
      </w:r>
      <w:r w:rsidR="000D20C0" w:rsidRPr="002D35D4">
        <w:rPr>
          <w:color w:val="000000"/>
          <w:sz w:val="28"/>
          <w:lang w:val="ro-MD"/>
        </w:rPr>
        <w:t>investitori sau proprietarii construcțiilor pentru elaborarea documentelor normative în construcție și taxa pentru efectuarea expertizei ecologice. În anul 202</w:t>
      </w:r>
      <w:r w:rsidR="000D20C0">
        <w:rPr>
          <w:color w:val="000000"/>
          <w:sz w:val="28"/>
          <w:lang w:val="ro-MD"/>
        </w:rPr>
        <w:t>4</w:t>
      </w:r>
      <w:r w:rsidR="000D20C0" w:rsidRPr="002D35D4">
        <w:rPr>
          <w:color w:val="000000"/>
          <w:sz w:val="28"/>
          <w:lang w:val="ro-MD"/>
        </w:rPr>
        <w:t xml:space="preserve">, încasările de la aceste taxe au însumat  </w:t>
      </w:r>
      <w:r w:rsidR="000D20C0">
        <w:rPr>
          <w:color w:val="000000"/>
          <w:sz w:val="28"/>
          <w:lang w:val="ro-MD"/>
        </w:rPr>
        <w:t>774,9</w:t>
      </w:r>
      <w:r w:rsidR="000D20C0" w:rsidRPr="002D35D4">
        <w:rPr>
          <w:color w:val="000000"/>
          <w:sz w:val="28"/>
          <w:lang w:val="ro-MD"/>
        </w:rPr>
        <w:t xml:space="preserve"> mil.lei, cu un grad de realizare față de prevederile anuale la nivel de </w:t>
      </w:r>
      <w:r w:rsidR="000D20C0">
        <w:rPr>
          <w:color w:val="000000"/>
          <w:sz w:val="28"/>
          <w:lang w:val="ro-MD"/>
        </w:rPr>
        <w:t>105,9</w:t>
      </w:r>
      <w:r w:rsidR="000D20C0" w:rsidRPr="002D35D4">
        <w:rPr>
          <w:color w:val="000000"/>
          <w:sz w:val="28"/>
          <w:lang w:val="ro-MD"/>
        </w:rPr>
        <w:t>%, iar față de anul 202</w:t>
      </w:r>
      <w:r w:rsidR="000D20C0">
        <w:rPr>
          <w:color w:val="000000"/>
          <w:sz w:val="28"/>
          <w:lang w:val="ro-MD"/>
        </w:rPr>
        <w:t>3</w:t>
      </w:r>
      <w:r w:rsidR="000D20C0" w:rsidRPr="002D35D4">
        <w:rPr>
          <w:color w:val="000000"/>
          <w:sz w:val="28"/>
          <w:lang w:val="ro-MD"/>
        </w:rPr>
        <w:t xml:space="preserve"> la nivel de </w:t>
      </w:r>
      <w:r w:rsidR="000D20C0">
        <w:rPr>
          <w:color w:val="000000"/>
          <w:sz w:val="28"/>
          <w:lang w:val="ro-MD"/>
        </w:rPr>
        <w:t>113,2</w:t>
      </w:r>
      <w:r w:rsidR="000D20C0" w:rsidRPr="002D35D4">
        <w:rPr>
          <w:color w:val="000000"/>
          <w:sz w:val="28"/>
          <w:lang w:val="ro-MD"/>
        </w:rPr>
        <w:t xml:space="preserve"> la sută.</w:t>
      </w:r>
    </w:p>
    <w:p w14:paraId="732302CD" w14:textId="7BAF48AA" w:rsidR="00DF74B2" w:rsidRPr="005E6969" w:rsidRDefault="00DF74B2" w:rsidP="00D23E35">
      <w:pPr>
        <w:shd w:val="clear" w:color="auto" w:fill="FFFFFF" w:themeFill="background1"/>
        <w:spacing w:line="276" w:lineRule="auto"/>
        <w:ind w:firstLine="562"/>
        <w:jc w:val="both"/>
        <w:rPr>
          <w:iCs/>
          <w:sz w:val="28"/>
          <w:szCs w:val="28"/>
        </w:rPr>
      </w:pPr>
      <w:r w:rsidRPr="00EB0069">
        <w:rPr>
          <w:b/>
          <w:i/>
          <w:color w:val="000000"/>
          <w:sz w:val="28"/>
          <w:szCs w:val="28"/>
        </w:rPr>
        <w:t>Taxe și plăți pentru utilizarea mărfurilor și pentru practicarea unor genuri de activitate.</w:t>
      </w:r>
      <w:r w:rsidRPr="00B66B45">
        <w:rPr>
          <w:b/>
          <w:i/>
          <w:color w:val="000000"/>
          <w:sz w:val="28"/>
          <w:szCs w:val="28"/>
        </w:rPr>
        <w:t xml:space="preserve"> </w:t>
      </w:r>
      <w:r w:rsidR="00F8043A" w:rsidRPr="002D35D4">
        <w:rPr>
          <w:color w:val="000000"/>
          <w:sz w:val="28"/>
          <w:lang w:val="ro-MD"/>
        </w:rPr>
        <w:t>La acest articol se reflectă încasările de la taxa de licență pentru anumite genuri de activitate, taxa pentru patenta de întreprinzător, o parte din taxele rutiere și plățile pentru poluarea mediului. În anul 202</w:t>
      </w:r>
      <w:r w:rsidR="00F8043A">
        <w:rPr>
          <w:color w:val="000000"/>
          <w:sz w:val="28"/>
          <w:lang w:val="ro-MD"/>
        </w:rPr>
        <w:t>4</w:t>
      </w:r>
      <w:r w:rsidR="00F8043A" w:rsidRPr="002D35D4">
        <w:rPr>
          <w:color w:val="000000"/>
          <w:sz w:val="28"/>
          <w:lang w:val="ro-MD"/>
        </w:rPr>
        <w:t xml:space="preserve">, încasările de la aceste taxe și plăți au constituit  </w:t>
      </w:r>
      <w:r w:rsidR="00F8043A">
        <w:rPr>
          <w:color w:val="000000"/>
          <w:sz w:val="28"/>
          <w:lang w:val="ro-MD"/>
        </w:rPr>
        <w:t>432,7</w:t>
      </w:r>
      <w:r w:rsidR="00F8043A" w:rsidRPr="002D35D4">
        <w:rPr>
          <w:color w:val="000000"/>
          <w:sz w:val="28"/>
          <w:lang w:val="ro-MD"/>
        </w:rPr>
        <w:t xml:space="preserve"> mil. lei, cu  </w:t>
      </w:r>
      <w:r w:rsidR="00F8043A">
        <w:rPr>
          <w:color w:val="000000"/>
          <w:sz w:val="28"/>
          <w:lang w:val="ro-MD"/>
        </w:rPr>
        <w:t>34,6</w:t>
      </w:r>
      <w:r w:rsidR="00F8043A" w:rsidRPr="002D35D4">
        <w:rPr>
          <w:color w:val="000000"/>
          <w:sz w:val="28"/>
          <w:lang w:val="ro-MD"/>
        </w:rPr>
        <w:t xml:space="preserve"> mil. lei mai puțin față de prevederile anuale sau la nivel de </w:t>
      </w:r>
      <w:r w:rsidR="00F8043A">
        <w:rPr>
          <w:color w:val="000000"/>
          <w:sz w:val="28"/>
          <w:lang w:val="ro-MD"/>
        </w:rPr>
        <w:t>92,6</w:t>
      </w:r>
      <w:r w:rsidR="00F8043A" w:rsidRPr="002D35D4">
        <w:rPr>
          <w:color w:val="000000"/>
          <w:sz w:val="28"/>
          <w:lang w:val="ro-MD"/>
        </w:rPr>
        <w:t xml:space="preserve"> la sută.</w:t>
      </w:r>
    </w:p>
    <w:p w14:paraId="15FABB8B" w14:textId="01B55967" w:rsidR="002F62F1" w:rsidRDefault="00DF74B2" w:rsidP="002F62F1">
      <w:pPr>
        <w:shd w:val="clear" w:color="auto" w:fill="FFFFFF" w:themeFill="background1"/>
        <w:spacing w:line="276" w:lineRule="auto"/>
        <w:ind w:firstLine="562"/>
        <w:jc w:val="both"/>
        <w:rPr>
          <w:color w:val="000000"/>
          <w:sz w:val="28"/>
          <w:lang w:val="ro-MD"/>
        </w:rPr>
      </w:pPr>
      <w:r w:rsidRPr="006B332D">
        <w:rPr>
          <w:b/>
          <w:i/>
          <w:color w:val="000000"/>
          <w:sz w:val="28"/>
          <w:szCs w:val="28"/>
        </w:rPr>
        <w:t>Alt</w:t>
      </w:r>
      <w:r>
        <w:rPr>
          <w:b/>
          <w:i/>
          <w:color w:val="000000"/>
          <w:sz w:val="28"/>
          <w:szCs w:val="28"/>
        </w:rPr>
        <w:t>e taxe pentru mărfuri și servicii</w:t>
      </w:r>
      <w:r w:rsidRPr="006B332D">
        <w:rPr>
          <w:b/>
          <w:i/>
          <w:color w:val="000000"/>
          <w:sz w:val="28"/>
          <w:szCs w:val="28"/>
        </w:rPr>
        <w:t>.</w:t>
      </w:r>
      <w:r w:rsidRPr="00BB565A">
        <w:rPr>
          <w:color w:val="000000"/>
          <w:sz w:val="28"/>
          <w:szCs w:val="28"/>
        </w:rPr>
        <w:t xml:space="preserve"> </w:t>
      </w:r>
      <w:r w:rsidR="002F62F1" w:rsidRPr="002D35D4">
        <w:rPr>
          <w:color w:val="000000"/>
          <w:sz w:val="28"/>
          <w:lang w:val="ro-MD"/>
        </w:rPr>
        <w:t>La acest articol se reflectă taxele pentru resursele naturale, taxele pentru folosirea drumurilor, plata obligatorie a producătorilor de produse vitivinicole. În anul 202</w:t>
      </w:r>
      <w:r w:rsidR="002F62F1">
        <w:rPr>
          <w:color w:val="000000"/>
          <w:sz w:val="28"/>
          <w:lang w:val="ro-MD"/>
        </w:rPr>
        <w:t>4</w:t>
      </w:r>
      <w:r w:rsidR="002F62F1" w:rsidRPr="002D35D4">
        <w:rPr>
          <w:color w:val="000000"/>
          <w:sz w:val="28"/>
          <w:lang w:val="ro-MD"/>
        </w:rPr>
        <w:t xml:space="preserve"> încasările de la aceste taxe au însumat </w:t>
      </w:r>
      <w:r w:rsidR="002F62F1">
        <w:rPr>
          <w:color w:val="000000"/>
          <w:sz w:val="28"/>
          <w:lang w:val="ro-MD"/>
        </w:rPr>
        <w:t xml:space="preserve"> </w:t>
      </w:r>
      <w:r w:rsidR="002F62F1" w:rsidRPr="002D35D4">
        <w:rPr>
          <w:color w:val="000000"/>
          <w:sz w:val="28"/>
          <w:lang w:val="ro-MD"/>
        </w:rPr>
        <w:t xml:space="preserve">1 </w:t>
      </w:r>
      <w:r w:rsidR="002F62F1">
        <w:rPr>
          <w:color w:val="000000"/>
          <w:sz w:val="28"/>
          <w:lang w:val="ro-MD"/>
        </w:rPr>
        <w:t>266,7</w:t>
      </w:r>
      <w:r w:rsidR="002F62F1" w:rsidRPr="002D35D4">
        <w:rPr>
          <w:color w:val="000000"/>
          <w:sz w:val="28"/>
          <w:lang w:val="ro-MD"/>
        </w:rPr>
        <w:t xml:space="preserve"> mil. lei și au fost realizate la nivel de </w:t>
      </w:r>
      <w:r w:rsidR="002F62F1">
        <w:rPr>
          <w:color w:val="000000"/>
          <w:sz w:val="28"/>
          <w:lang w:val="ro-MD"/>
        </w:rPr>
        <w:t>105,3</w:t>
      </w:r>
      <w:r w:rsidR="002F62F1" w:rsidRPr="002D35D4">
        <w:rPr>
          <w:color w:val="000000"/>
          <w:sz w:val="28"/>
          <w:lang w:val="ro-MD"/>
        </w:rPr>
        <w:t xml:space="preserve">% față de prevederile </w:t>
      </w:r>
      <w:r w:rsidR="002F62F1" w:rsidRPr="002D35D4">
        <w:rPr>
          <w:color w:val="000000"/>
          <w:sz w:val="28"/>
          <w:lang w:val="ro-MD"/>
        </w:rPr>
        <w:lastRenderedPageBreak/>
        <w:t xml:space="preserve">anuale (1 </w:t>
      </w:r>
      <w:r w:rsidR="002F62F1">
        <w:rPr>
          <w:color w:val="000000"/>
          <w:sz w:val="28"/>
          <w:lang w:val="ro-MD"/>
        </w:rPr>
        <w:t>203,0</w:t>
      </w:r>
      <w:r w:rsidR="002F62F1" w:rsidRPr="002D35D4">
        <w:rPr>
          <w:color w:val="000000"/>
          <w:sz w:val="28"/>
          <w:lang w:val="ro-MD"/>
        </w:rPr>
        <w:t xml:space="preserve"> mil.lei). Față de anul 202</w:t>
      </w:r>
      <w:r w:rsidR="002F62F1">
        <w:rPr>
          <w:color w:val="000000"/>
          <w:sz w:val="28"/>
          <w:lang w:val="ro-MD"/>
        </w:rPr>
        <w:t>3</w:t>
      </w:r>
      <w:r w:rsidR="002F62F1" w:rsidRPr="002D35D4">
        <w:rPr>
          <w:color w:val="000000"/>
          <w:sz w:val="28"/>
          <w:lang w:val="ro-MD"/>
        </w:rPr>
        <w:t xml:space="preserve"> aceste încasări s-au majorat cu  </w:t>
      </w:r>
      <w:r w:rsidR="002F62F1">
        <w:rPr>
          <w:color w:val="000000"/>
          <w:sz w:val="28"/>
          <w:lang w:val="ro-MD"/>
        </w:rPr>
        <w:t>40,8</w:t>
      </w:r>
      <w:r w:rsidR="002F62F1" w:rsidRPr="002D35D4">
        <w:rPr>
          <w:color w:val="000000"/>
          <w:sz w:val="28"/>
          <w:lang w:val="ro-MD"/>
        </w:rPr>
        <w:t xml:space="preserve"> mil. lei sau </w:t>
      </w:r>
      <w:r w:rsidR="002F62F1">
        <w:rPr>
          <w:color w:val="000000"/>
          <w:sz w:val="28"/>
          <w:lang w:val="ro-MD"/>
        </w:rPr>
        <w:t>3,3</w:t>
      </w:r>
      <w:r w:rsidR="002F62F1" w:rsidRPr="002D35D4">
        <w:rPr>
          <w:color w:val="000000"/>
          <w:sz w:val="28"/>
          <w:lang w:val="ro-MD"/>
        </w:rPr>
        <w:t xml:space="preserve">%, </w:t>
      </w:r>
      <w:r w:rsidR="002F62F1" w:rsidRPr="007529A9">
        <w:rPr>
          <w:color w:val="000000"/>
          <w:sz w:val="28"/>
          <w:lang w:val="ro-MD"/>
        </w:rPr>
        <w:t xml:space="preserve">preponderent datorită încasărilor mai mari la taxa pentru folosirea drumurilor de către autovehiculele înmatriculate în Republica Moldova - cu 49,4 mil.lei. </w:t>
      </w:r>
      <w:r w:rsidR="002F62F1" w:rsidRPr="001518C8">
        <w:rPr>
          <w:color w:val="000000"/>
          <w:sz w:val="28"/>
          <w:lang w:val="ro-MD"/>
        </w:rPr>
        <w:t>Această creștere a fost influențată de faptul că  în anul 2024 au fost înregistrate mai multe mașini  - cu 10,6% mai mult față de anul precedent.</w:t>
      </w:r>
    </w:p>
    <w:p w14:paraId="25336C6F" w14:textId="77777777" w:rsidR="001476FD" w:rsidRPr="001518C8" w:rsidRDefault="001476FD" w:rsidP="002F62F1">
      <w:pPr>
        <w:shd w:val="clear" w:color="auto" w:fill="FFFFFF" w:themeFill="background1"/>
        <w:spacing w:line="276" w:lineRule="auto"/>
        <w:ind w:firstLine="562"/>
        <w:jc w:val="both"/>
        <w:rPr>
          <w:color w:val="000000"/>
          <w:sz w:val="28"/>
          <w:lang w:val="ro-MD"/>
        </w:rPr>
      </w:pPr>
    </w:p>
    <w:p w14:paraId="11B73600" w14:textId="5FDA308C" w:rsidR="0026621D" w:rsidRDefault="00DF74B2" w:rsidP="0026621D">
      <w:pPr>
        <w:shd w:val="clear" w:color="auto" w:fill="FFFFFF" w:themeFill="background1"/>
        <w:spacing w:line="276" w:lineRule="auto"/>
        <w:ind w:firstLine="562"/>
        <w:jc w:val="both"/>
        <w:rPr>
          <w:color w:val="000000"/>
          <w:sz w:val="28"/>
          <w:szCs w:val="28"/>
        </w:rPr>
      </w:pPr>
      <w:r w:rsidRPr="00EB666D">
        <w:rPr>
          <w:b/>
          <w:i/>
          <w:color w:val="000000"/>
          <w:sz w:val="28"/>
          <w:szCs w:val="28"/>
        </w:rPr>
        <w:t>Taxa asupra comerțului exterior și operațiunilor externe.</w:t>
      </w:r>
      <w:r w:rsidRPr="00444099">
        <w:rPr>
          <w:b/>
          <w:i/>
          <w:color w:val="000000"/>
          <w:sz w:val="28"/>
          <w:szCs w:val="28"/>
        </w:rPr>
        <w:t xml:space="preserve"> </w:t>
      </w:r>
      <w:r w:rsidR="0026621D" w:rsidRPr="004770A4">
        <w:rPr>
          <w:color w:val="000000"/>
          <w:sz w:val="28"/>
          <w:szCs w:val="28"/>
        </w:rPr>
        <w:t>Încasările din  taxele asupra comerțului exterior și op</w:t>
      </w:r>
      <w:r w:rsidR="0026621D">
        <w:rPr>
          <w:color w:val="000000"/>
          <w:sz w:val="28"/>
          <w:szCs w:val="28"/>
        </w:rPr>
        <w:t xml:space="preserve">erațiunilor externe în anul 2024 au însumat </w:t>
      </w:r>
      <w:r w:rsidR="0026593A">
        <w:rPr>
          <w:color w:val="000000"/>
          <w:sz w:val="28"/>
          <w:szCs w:val="28"/>
        </w:rPr>
        <w:t xml:space="preserve">    </w:t>
      </w:r>
      <w:r w:rsidR="0026621D">
        <w:rPr>
          <w:color w:val="000000"/>
          <w:sz w:val="28"/>
          <w:szCs w:val="28"/>
        </w:rPr>
        <w:t>2 578,6</w:t>
      </w:r>
      <w:r w:rsidR="0026621D" w:rsidRPr="004770A4">
        <w:rPr>
          <w:color w:val="000000"/>
          <w:sz w:val="28"/>
          <w:szCs w:val="28"/>
        </w:rPr>
        <w:t xml:space="preserve"> mil. lei,</w:t>
      </w:r>
      <w:r w:rsidR="0026621D">
        <w:rPr>
          <w:color w:val="000000"/>
          <w:sz w:val="28"/>
          <w:szCs w:val="28"/>
        </w:rPr>
        <w:t xml:space="preserve"> </w:t>
      </w:r>
      <w:r w:rsidR="0026621D" w:rsidRPr="004770A4">
        <w:rPr>
          <w:color w:val="000000"/>
          <w:sz w:val="28"/>
          <w:szCs w:val="28"/>
        </w:rPr>
        <w:t>gradul de realizare față de prev</w:t>
      </w:r>
      <w:r w:rsidR="0026621D">
        <w:rPr>
          <w:color w:val="000000"/>
          <w:sz w:val="28"/>
          <w:szCs w:val="28"/>
        </w:rPr>
        <w:t>ederile anuale fiind de 100,8</w:t>
      </w:r>
      <w:r w:rsidR="0026621D" w:rsidRPr="004770A4">
        <w:rPr>
          <w:color w:val="000000"/>
          <w:sz w:val="28"/>
          <w:szCs w:val="28"/>
        </w:rPr>
        <w:t xml:space="preserve"> la sută</w:t>
      </w:r>
      <w:r w:rsidR="0026621D">
        <w:rPr>
          <w:color w:val="000000"/>
          <w:sz w:val="28"/>
          <w:szCs w:val="28"/>
        </w:rPr>
        <w:t>, iar față de anul 2023 aceste încasări au fost realizate la nivel de 91,7</w:t>
      </w:r>
      <w:r w:rsidR="0026621D" w:rsidRPr="005E6969">
        <w:rPr>
          <w:color w:val="000000"/>
          <w:sz w:val="28"/>
          <w:szCs w:val="28"/>
        </w:rPr>
        <w:t xml:space="preserve"> la sută</w:t>
      </w:r>
      <w:r w:rsidR="0026621D">
        <w:rPr>
          <w:color w:val="000000"/>
          <w:sz w:val="28"/>
          <w:szCs w:val="28"/>
        </w:rPr>
        <w:t>, principala cauză fiind din contul anulării taxelor pentru efectuarea procedurilor vamale</w:t>
      </w:r>
      <w:r w:rsidR="0026621D" w:rsidRPr="004770A4">
        <w:rPr>
          <w:color w:val="000000"/>
          <w:sz w:val="28"/>
          <w:szCs w:val="28"/>
        </w:rPr>
        <w:t>.</w:t>
      </w:r>
    </w:p>
    <w:p w14:paraId="50855495" w14:textId="77777777" w:rsidR="00B64769" w:rsidRDefault="00B64769" w:rsidP="0026621D">
      <w:pPr>
        <w:shd w:val="clear" w:color="auto" w:fill="FFFFFF" w:themeFill="background1"/>
        <w:spacing w:line="276" w:lineRule="auto"/>
        <w:ind w:firstLine="562"/>
        <w:jc w:val="both"/>
        <w:rPr>
          <w:color w:val="000000"/>
          <w:sz w:val="28"/>
          <w:szCs w:val="28"/>
        </w:rPr>
      </w:pPr>
    </w:p>
    <w:p w14:paraId="739B5A24" w14:textId="4227F38D" w:rsidR="00C74718" w:rsidRPr="005E6969" w:rsidRDefault="00C74718" w:rsidP="0026621D">
      <w:pPr>
        <w:shd w:val="clear" w:color="auto" w:fill="FFFFFF" w:themeFill="background1"/>
        <w:spacing w:line="276" w:lineRule="auto"/>
        <w:ind w:firstLine="562"/>
        <w:jc w:val="both"/>
        <w:rPr>
          <w:b/>
          <w:i/>
          <w:sz w:val="28"/>
          <w:szCs w:val="28"/>
        </w:rPr>
      </w:pPr>
      <w:r w:rsidRPr="005E6969">
        <w:rPr>
          <w:b/>
          <w:i/>
          <w:sz w:val="28"/>
          <w:szCs w:val="28"/>
          <w:lang w:val="es-ES"/>
        </w:rPr>
        <w:t>1.</w:t>
      </w:r>
      <w:r w:rsidRPr="005E6969">
        <w:rPr>
          <w:b/>
          <w:i/>
          <w:sz w:val="28"/>
          <w:szCs w:val="28"/>
        </w:rPr>
        <w:t>2 Contribuțiile și prime</w:t>
      </w:r>
      <w:r w:rsidR="00D63EAD" w:rsidRPr="005E6969">
        <w:rPr>
          <w:b/>
          <w:i/>
          <w:sz w:val="28"/>
          <w:szCs w:val="28"/>
        </w:rPr>
        <w:t>le</w:t>
      </w:r>
      <w:r w:rsidRPr="005E6969">
        <w:rPr>
          <w:b/>
          <w:i/>
          <w:sz w:val="28"/>
          <w:szCs w:val="28"/>
        </w:rPr>
        <w:t xml:space="preserve"> de asigurări obligatorii </w:t>
      </w:r>
    </w:p>
    <w:p w14:paraId="131E23F7" w14:textId="31FEA86F" w:rsidR="00CD6874" w:rsidRDefault="00CD6874" w:rsidP="00B43AF9">
      <w:pPr>
        <w:tabs>
          <w:tab w:val="left" w:pos="720"/>
        </w:tabs>
        <w:spacing w:line="276" w:lineRule="auto"/>
        <w:ind w:firstLine="567"/>
        <w:jc w:val="both"/>
        <w:rPr>
          <w:b/>
          <w:i/>
          <w:color w:val="000000"/>
          <w:sz w:val="28"/>
          <w:szCs w:val="28"/>
          <w:lang w:val="ro-MD"/>
        </w:rPr>
      </w:pPr>
      <w:r>
        <w:rPr>
          <w:color w:val="000000"/>
          <w:sz w:val="28"/>
          <w:szCs w:val="28"/>
          <w:lang w:val="ro-MD"/>
        </w:rPr>
        <w:t>În anul 2024</w:t>
      </w:r>
      <w:r w:rsidRPr="005E6969">
        <w:rPr>
          <w:color w:val="000000"/>
          <w:sz w:val="28"/>
          <w:szCs w:val="28"/>
          <w:lang w:val="ro-MD"/>
        </w:rPr>
        <w:t xml:space="preserve"> contribuțiile de asigurări sociale de stat obligatorii și primele de asigurări obligatorii de asistență medicală, au fost acumulate</w:t>
      </w:r>
      <w:r>
        <w:rPr>
          <w:color w:val="000000"/>
          <w:sz w:val="28"/>
          <w:szCs w:val="28"/>
        </w:rPr>
        <w:t xml:space="preserve"> în volum de 33 564,2</w:t>
      </w:r>
      <w:r w:rsidRPr="005E6969">
        <w:rPr>
          <w:color w:val="000000"/>
          <w:sz w:val="28"/>
          <w:szCs w:val="28"/>
        </w:rPr>
        <w:t xml:space="preserve"> mil. lei</w:t>
      </w:r>
      <w:r>
        <w:rPr>
          <w:color w:val="000000"/>
          <w:sz w:val="28"/>
          <w:szCs w:val="28"/>
        </w:rPr>
        <w:t>,</w:t>
      </w:r>
      <w:r w:rsidRPr="005E6969">
        <w:rPr>
          <w:color w:val="000000"/>
          <w:sz w:val="28"/>
          <w:szCs w:val="28"/>
        </w:rPr>
        <w:t xml:space="preserve"> </w:t>
      </w:r>
      <w:r>
        <w:rPr>
          <w:color w:val="000000"/>
          <w:sz w:val="28"/>
          <w:szCs w:val="28"/>
        </w:rPr>
        <w:t>cu 4 541,8</w:t>
      </w:r>
      <w:r w:rsidRPr="005E6969">
        <w:rPr>
          <w:color w:val="000000"/>
          <w:sz w:val="28"/>
          <w:szCs w:val="28"/>
        </w:rPr>
        <w:t xml:space="preserve"> mil.lei mai mult</w:t>
      </w:r>
      <w:r w:rsidRPr="00CA3B66">
        <w:rPr>
          <w:color w:val="000000"/>
          <w:sz w:val="28"/>
          <w:szCs w:val="28"/>
        </w:rPr>
        <w:t xml:space="preserve"> </w:t>
      </w:r>
      <w:r w:rsidRPr="005E6969">
        <w:rPr>
          <w:color w:val="000000"/>
          <w:sz w:val="28"/>
          <w:szCs w:val="28"/>
        </w:rPr>
        <w:t xml:space="preserve">față de </w:t>
      </w:r>
      <w:r>
        <w:rPr>
          <w:color w:val="000000"/>
          <w:sz w:val="28"/>
          <w:szCs w:val="28"/>
        </w:rPr>
        <w:t>anul precedent sau cu 15,6 la sută. Față de prevederile anuale (33 554,3</w:t>
      </w:r>
      <w:r w:rsidRPr="005E6969">
        <w:rPr>
          <w:color w:val="000000"/>
          <w:sz w:val="28"/>
          <w:szCs w:val="28"/>
        </w:rPr>
        <w:t xml:space="preserve"> mil. lei), ac</w:t>
      </w:r>
      <w:r>
        <w:rPr>
          <w:color w:val="000000"/>
          <w:sz w:val="28"/>
          <w:szCs w:val="28"/>
        </w:rPr>
        <w:t>este încasări au fost realizate la nivel de 100,0% sau cu 9,9 mil. lei mai mult</w:t>
      </w:r>
      <w:r w:rsidRPr="005E6969">
        <w:rPr>
          <w:color w:val="000000"/>
          <w:sz w:val="28"/>
          <w:szCs w:val="28"/>
        </w:rPr>
        <w:t>. În structura veniturilor bugetul</w:t>
      </w:r>
      <w:r>
        <w:rPr>
          <w:color w:val="000000"/>
          <w:sz w:val="28"/>
          <w:szCs w:val="28"/>
        </w:rPr>
        <w:t xml:space="preserve">ui public național </w:t>
      </w:r>
      <w:r w:rsidRPr="005E6969">
        <w:rPr>
          <w:color w:val="000000"/>
          <w:sz w:val="28"/>
          <w:szCs w:val="28"/>
        </w:rPr>
        <w:t>acest</w:t>
      </w:r>
      <w:r>
        <w:rPr>
          <w:color w:val="000000"/>
          <w:sz w:val="28"/>
          <w:szCs w:val="28"/>
        </w:rPr>
        <w:t>e</w:t>
      </w:r>
      <w:r w:rsidRPr="005E6969">
        <w:rPr>
          <w:color w:val="000000"/>
          <w:sz w:val="28"/>
          <w:szCs w:val="28"/>
        </w:rPr>
        <w:t xml:space="preserve"> </w:t>
      </w:r>
      <w:r>
        <w:rPr>
          <w:color w:val="000000"/>
          <w:sz w:val="28"/>
          <w:szCs w:val="28"/>
        </w:rPr>
        <w:t>venituri dețin 30,4%, iar</w:t>
      </w:r>
      <w:r w:rsidRPr="005E6969">
        <w:rPr>
          <w:color w:val="000000"/>
          <w:sz w:val="28"/>
          <w:szCs w:val="28"/>
        </w:rPr>
        <w:t xml:space="preserve"> </w:t>
      </w:r>
      <w:r>
        <w:rPr>
          <w:color w:val="000000"/>
          <w:sz w:val="28"/>
          <w:szCs w:val="28"/>
        </w:rPr>
        <w:t>c</w:t>
      </w:r>
      <w:r w:rsidRPr="005E6969">
        <w:rPr>
          <w:color w:val="000000"/>
          <w:sz w:val="28"/>
          <w:szCs w:val="28"/>
        </w:rPr>
        <w:t xml:space="preserve">a pondere în PIB </w:t>
      </w:r>
      <w:r>
        <w:rPr>
          <w:color w:val="000000"/>
          <w:sz w:val="28"/>
          <w:szCs w:val="28"/>
        </w:rPr>
        <w:t>– 10,4%, majorând-se față de nivelul anului 2023 cu 0,8</w:t>
      </w:r>
      <w:r w:rsidRPr="005E6969">
        <w:rPr>
          <w:color w:val="000000"/>
          <w:sz w:val="28"/>
          <w:szCs w:val="28"/>
        </w:rPr>
        <w:t xml:space="preserve"> puncte procentuale.</w:t>
      </w:r>
      <w:r w:rsidRPr="005E6969">
        <w:rPr>
          <w:b/>
          <w:i/>
          <w:color w:val="000000"/>
          <w:sz w:val="28"/>
          <w:szCs w:val="28"/>
        </w:rPr>
        <w:t xml:space="preserve"> </w:t>
      </w:r>
      <w:r w:rsidRPr="002F3A10">
        <w:rPr>
          <w:b/>
          <w:i/>
          <w:color w:val="000000"/>
          <w:sz w:val="28"/>
          <w:szCs w:val="28"/>
          <w:highlight w:val="yellow"/>
          <w:lang w:val="ro-MD"/>
        </w:rPr>
        <w:t xml:space="preserve">  </w:t>
      </w:r>
    </w:p>
    <w:p w14:paraId="716FC3C0" w14:textId="77777777" w:rsidR="00792BF7" w:rsidRDefault="00792BF7" w:rsidP="00B43AF9">
      <w:pPr>
        <w:tabs>
          <w:tab w:val="left" w:pos="720"/>
        </w:tabs>
        <w:spacing w:line="276" w:lineRule="auto"/>
        <w:ind w:firstLine="567"/>
        <w:jc w:val="both"/>
        <w:rPr>
          <w:i/>
          <w:sz w:val="28"/>
          <w:szCs w:val="28"/>
        </w:rPr>
      </w:pPr>
    </w:p>
    <w:p w14:paraId="480A98A9" w14:textId="63B9FEC5" w:rsidR="00C74718" w:rsidRDefault="00C74718" w:rsidP="00B43AF9">
      <w:pPr>
        <w:tabs>
          <w:tab w:val="left" w:pos="720"/>
        </w:tabs>
        <w:spacing w:line="276" w:lineRule="auto"/>
        <w:ind w:firstLine="567"/>
        <w:jc w:val="both"/>
        <w:rPr>
          <w:sz w:val="28"/>
          <w:szCs w:val="28"/>
        </w:rPr>
      </w:pPr>
      <w:r w:rsidRPr="001973BB">
        <w:rPr>
          <w:i/>
          <w:sz w:val="28"/>
          <w:szCs w:val="28"/>
        </w:rPr>
        <w:t>Dinamica încasării contribuțiilor de asigurări sociale de stat obligatorii și a primelor de asigurări obligatorii de asistență medicală pe anii 20</w:t>
      </w:r>
      <w:r w:rsidR="00702F53">
        <w:rPr>
          <w:i/>
          <w:sz w:val="28"/>
          <w:szCs w:val="28"/>
        </w:rPr>
        <w:t>2</w:t>
      </w:r>
      <w:r w:rsidR="00C648CB">
        <w:rPr>
          <w:i/>
          <w:sz w:val="28"/>
          <w:szCs w:val="28"/>
        </w:rPr>
        <w:t>2</w:t>
      </w:r>
      <w:r w:rsidRPr="001973BB">
        <w:rPr>
          <w:i/>
          <w:sz w:val="28"/>
          <w:szCs w:val="28"/>
        </w:rPr>
        <w:t>-20</w:t>
      </w:r>
      <w:r w:rsidR="0022770D">
        <w:rPr>
          <w:i/>
          <w:sz w:val="28"/>
          <w:szCs w:val="28"/>
        </w:rPr>
        <w:t>2</w:t>
      </w:r>
      <w:r w:rsidR="00C648CB">
        <w:rPr>
          <w:i/>
          <w:sz w:val="28"/>
          <w:szCs w:val="28"/>
        </w:rPr>
        <w:t>4</w:t>
      </w:r>
      <w:r w:rsidRPr="001973BB">
        <w:rPr>
          <w:i/>
          <w:sz w:val="28"/>
          <w:szCs w:val="28"/>
        </w:rPr>
        <w:t xml:space="preserve"> </w:t>
      </w:r>
      <w:r w:rsidRPr="001973BB">
        <w:rPr>
          <w:sz w:val="28"/>
          <w:szCs w:val="28"/>
        </w:rPr>
        <w:t>se prezintă în următoarea diagramă:</w:t>
      </w:r>
    </w:p>
    <w:p w14:paraId="598F5B91" w14:textId="1C139A29" w:rsidR="00C74718" w:rsidRPr="00E23F8E" w:rsidRDefault="00C74718" w:rsidP="00C74718">
      <w:pPr>
        <w:tabs>
          <w:tab w:val="left" w:pos="720"/>
        </w:tabs>
        <w:spacing w:line="276" w:lineRule="auto"/>
        <w:ind w:firstLine="562"/>
        <w:jc w:val="right"/>
        <w:rPr>
          <w:i/>
        </w:rPr>
      </w:pPr>
      <w:r w:rsidRPr="00E23F8E">
        <w:rPr>
          <w:i/>
        </w:rPr>
        <w:t>mil.lei</w:t>
      </w:r>
    </w:p>
    <w:p w14:paraId="6BB8B126" w14:textId="38760E09" w:rsidR="00C74718" w:rsidRPr="001973BB" w:rsidRDefault="00616B29" w:rsidP="00C62EA9">
      <w:pPr>
        <w:tabs>
          <w:tab w:val="left" w:pos="567"/>
          <w:tab w:val="left" w:pos="709"/>
        </w:tabs>
        <w:spacing w:line="276" w:lineRule="auto"/>
        <w:jc w:val="center"/>
        <w:rPr>
          <w:sz w:val="28"/>
          <w:szCs w:val="28"/>
        </w:rPr>
      </w:pPr>
      <w:r>
        <w:rPr>
          <w:sz w:val="28"/>
          <w:szCs w:val="28"/>
        </w:rPr>
        <w:t xml:space="preserve">   </w:t>
      </w:r>
      <w:r w:rsidR="0005351C">
        <w:rPr>
          <w:noProof/>
          <w:lang w:val="en-US" w:eastAsia="en-US"/>
        </w:rPr>
        <w:drawing>
          <wp:inline distT="0" distB="0" distL="0" distR="0" wp14:anchorId="24053FE5" wp14:editId="7870F8BF">
            <wp:extent cx="5686425" cy="2438400"/>
            <wp:effectExtent l="0" t="0" r="0" b="0"/>
            <wp:docPr id="48"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5EC7A9E" w14:textId="1C673928" w:rsidR="00792BF7" w:rsidRDefault="00792BF7" w:rsidP="00D63EAD">
      <w:pPr>
        <w:pStyle w:val="8"/>
        <w:spacing w:line="276" w:lineRule="auto"/>
        <w:ind w:firstLine="567"/>
        <w:rPr>
          <w:b/>
          <w:sz w:val="28"/>
          <w:szCs w:val="28"/>
          <w:lang w:val="es-ES"/>
        </w:rPr>
      </w:pPr>
    </w:p>
    <w:p w14:paraId="3F088355" w14:textId="5C2B082D" w:rsidR="00AE376D" w:rsidRDefault="00AE376D" w:rsidP="00AE376D">
      <w:pPr>
        <w:rPr>
          <w:lang w:val="es-ES"/>
        </w:rPr>
      </w:pPr>
    </w:p>
    <w:p w14:paraId="2770F917" w14:textId="03C133CA" w:rsidR="00C74718" w:rsidRPr="001973BB" w:rsidRDefault="00C74718" w:rsidP="00D63EAD">
      <w:pPr>
        <w:pStyle w:val="8"/>
        <w:spacing w:line="276" w:lineRule="auto"/>
        <w:ind w:firstLine="567"/>
        <w:rPr>
          <w:b/>
          <w:sz w:val="28"/>
          <w:szCs w:val="28"/>
          <w:lang w:val="es-ES"/>
        </w:rPr>
      </w:pPr>
      <w:r w:rsidRPr="008063D0">
        <w:rPr>
          <w:b/>
          <w:sz w:val="28"/>
          <w:szCs w:val="28"/>
          <w:lang w:val="es-ES"/>
        </w:rPr>
        <w:lastRenderedPageBreak/>
        <w:t>1.3. Granturi primite</w:t>
      </w:r>
    </w:p>
    <w:p w14:paraId="22FFEABE" w14:textId="77777777" w:rsidR="009C223D" w:rsidRPr="00FF5EC9" w:rsidRDefault="009C223D" w:rsidP="009C223D">
      <w:pPr>
        <w:shd w:val="clear" w:color="auto" w:fill="FFFFFF" w:themeFill="background1"/>
        <w:tabs>
          <w:tab w:val="left" w:pos="720"/>
          <w:tab w:val="left" w:pos="810"/>
          <w:tab w:val="left" w:pos="1080"/>
          <w:tab w:val="num" w:pos="1440"/>
        </w:tabs>
        <w:spacing w:line="276" w:lineRule="auto"/>
        <w:ind w:firstLine="567"/>
        <w:jc w:val="both"/>
        <w:rPr>
          <w:color w:val="000000"/>
          <w:sz w:val="28"/>
          <w:szCs w:val="28"/>
        </w:rPr>
      </w:pPr>
      <w:r>
        <w:rPr>
          <w:color w:val="000000"/>
          <w:sz w:val="28"/>
          <w:szCs w:val="28"/>
        </w:rPr>
        <w:t>În anul 2024</w:t>
      </w:r>
      <w:r w:rsidRPr="00FF5EC9">
        <w:rPr>
          <w:color w:val="000000"/>
          <w:sz w:val="28"/>
          <w:szCs w:val="28"/>
        </w:rPr>
        <w:t xml:space="preserve">, prevederile inițiale anuale pentru debursarea granturilor au constituit suma de </w:t>
      </w:r>
      <w:r>
        <w:rPr>
          <w:color w:val="000000"/>
          <w:sz w:val="28"/>
          <w:szCs w:val="28"/>
        </w:rPr>
        <w:t>2 475,1</w:t>
      </w:r>
      <w:r w:rsidRPr="00FF5EC9">
        <w:rPr>
          <w:color w:val="000000"/>
          <w:sz w:val="28"/>
          <w:szCs w:val="28"/>
        </w:rPr>
        <w:t xml:space="preserve"> mil. lei, inclusiv granturi pentru susținerea bugetului – </w:t>
      </w:r>
      <w:r>
        <w:rPr>
          <w:color w:val="000000"/>
          <w:sz w:val="28"/>
          <w:szCs w:val="28"/>
        </w:rPr>
        <w:t>1 906,9</w:t>
      </w:r>
      <w:r w:rsidRPr="00FF5EC9">
        <w:rPr>
          <w:color w:val="000000"/>
          <w:sz w:val="28"/>
          <w:szCs w:val="28"/>
        </w:rPr>
        <w:t xml:space="preserve"> mil. lei (echivalentul a </w:t>
      </w:r>
      <w:r>
        <w:rPr>
          <w:color w:val="000000"/>
          <w:sz w:val="28"/>
          <w:szCs w:val="28"/>
        </w:rPr>
        <w:t>91,6</w:t>
      </w:r>
      <w:r w:rsidRPr="00FF5EC9">
        <w:rPr>
          <w:color w:val="000000"/>
          <w:sz w:val="28"/>
          <w:szCs w:val="28"/>
        </w:rPr>
        <w:t xml:space="preserve"> mil. euro) și granturi pentru proiecte finanțate din surse externe – </w:t>
      </w:r>
      <w:r>
        <w:rPr>
          <w:color w:val="000000"/>
          <w:sz w:val="28"/>
          <w:szCs w:val="28"/>
        </w:rPr>
        <w:t>568,2</w:t>
      </w:r>
      <w:r w:rsidRPr="00FF5EC9">
        <w:rPr>
          <w:color w:val="000000"/>
          <w:sz w:val="28"/>
          <w:szCs w:val="28"/>
        </w:rPr>
        <w:t xml:space="preserve"> mil. lei (echivalentul a </w:t>
      </w:r>
      <w:r w:rsidRPr="001F224F">
        <w:rPr>
          <w:color w:val="000000"/>
          <w:sz w:val="28"/>
          <w:szCs w:val="28"/>
        </w:rPr>
        <w:t>30,0 mil. dolari SUA</w:t>
      </w:r>
      <w:r w:rsidRPr="00FF5EC9">
        <w:rPr>
          <w:color w:val="000000"/>
          <w:sz w:val="28"/>
          <w:szCs w:val="28"/>
        </w:rPr>
        <w:t xml:space="preserve">). </w:t>
      </w:r>
    </w:p>
    <w:p w14:paraId="4EDD2F79" w14:textId="77777777" w:rsidR="009C223D" w:rsidRPr="00FF5EC9" w:rsidRDefault="009C223D" w:rsidP="009C223D">
      <w:pPr>
        <w:shd w:val="clear" w:color="auto" w:fill="FFFFFF" w:themeFill="background1"/>
        <w:tabs>
          <w:tab w:val="left" w:pos="720"/>
          <w:tab w:val="left" w:pos="810"/>
          <w:tab w:val="left" w:pos="1080"/>
          <w:tab w:val="num" w:pos="1440"/>
        </w:tabs>
        <w:spacing w:line="276" w:lineRule="auto"/>
        <w:ind w:firstLine="567"/>
        <w:jc w:val="both"/>
        <w:rPr>
          <w:color w:val="000000"/>
          <w:sz w:val="28"/>
          <w:szCs w:val="28"/>
        </w:rPr>
      </w:pPr>
      <w:r w:rsidRPr="00FF5EC9">
        <w:rPr>
          <w:color w:val="000000"/>
          <w:sz w:val="28"/>
          <w:szCs w:val="28"/>
        </w:rPr>
        <w:t xml:space="preserve">Pe parcursul anului, </w:t>
      </w:r>
      <w:r>
        <w:rPr>
          <w:color w:val="000000"/>
          <w:sz w:val="28"/>
          <w:szCs w:val="28"/>
        </w:rPr>
        <w:t xml:space="preserve">reieșind </w:t>
      </w:r>
      <w:r w:rsidRPr="00CC5593">
        <w:rPr>
          <w:color w:val="000000"/>
          <w:sz w:val="28"/>
          <w:szCs w:val="28"/>
        </w:rPr>
        <w:t>din informația revizuită privind acorduril</w:t>
      </w:r>
      <w:r>
        <w:rPr>
          <w:color w:val="000000"/>
          <w:sz w:val="28"/>
          <w:szCs w:val="28"/>
        </w:rPr>
        <w:t>e</w:t>
      </w:r>
      <w:r w:rsidRPr="00CC5593">
        <w:rPr>
          <w:color w:val="000000"/>
          <w:sz w:val="28"/>
          <w:szCs w:val="28"/>
        </w:rPr>
        <w:t xml:space="preserve"> de granturi pentru suport bugetar, a mersului executării proiectelor finanțate din surse externe, precum și a fluctuației cursului de schimb al monedei naționale, volumul granturilor a fost precizat în sumă de 2 559,8</w:t>
      </w:r>
      <w:r w:rsidRPr="00FF5EC9">
        <w:rPr>
          <w:color w:val="000000"/>
          <w:sz w:val="28"/>
          <w:szCs w:val="28"/>
        </w:rPr>
        <w:t xml:space="preserve"> mil. lei, inclusiv granturi pentru susținerea bugetului – </w:t>
      </w:r>
      <w:r>
        <w:rPr>
          <w:color w:val="000000"/>
          <w:sz w:val="28"/>
          <w:szCs w:val="28"/>
        </w:rPr>
        <w:t>1 714,9</w:t>
      </w:r>
      <w:r w:rsidRPr="00FF5EC9">
        <w:rPr>
          <w:color w:val="000000"/>
          <w:sz w:val="28"/>
          <w:szCs w:val="28"/>
        </w:rPr>
        <w:t xml:space="preserve"> mil. lei (echivalentul a </w:t>
      </w:r>
      <w:r>
        <w:rPr>
          <w:color w:val="000000"/>
          <w:sz w:val="28"/>
          <w:szCs w:val="28"/>
        </w:rPr>
        <w:t>86,4</w:t>
      </w:r>
      <w:r w:rsidRPr="00FF5EC9">
        <w:rPr>
          <w:color w:val="000000"/>
          <w:sz w:val="28"/>
          <w:szCs w:val="28"/>
        </w:rPr>
        <w:t xml:space="preserve"> mil. euro) și granturi pentru proiecte finanțate din surse externe – </w:t>
      </w:r>
      <w:r>
        <w:rPr>
          <w:color w:val="000000"/>
          <w:sz w:val="28"/>
          <w:szCs w:val="28"/>
        </w:rPr>
        <w:t>844,9</w:t>
      </w:r>
      <w:r w:rsidRPr="00FF5EC9">
        <w:rPr>
          <w:color w:val="000000"/>
          <w:sz w:val="28"/>
          <w:szCs w:val="28"/>
        </w:rPr>
        <w:t xml:space="preserve"> mil. lei (echivalentul a </w:t>
      </w:r>
      <w:r>
        <w:rPr>
          <w:color w:val="000000"/>
          <w:sz w:val="28"/>
          <w:szCs w:val="28"/>
        </w:rPr>
        <w:t>46,5</w:t>
      </w:r>
      <w:r w:rsidRPr="00FF5EC9">
        <w:rPr>
          <w:color w:val="000000"/>
          <w:sz w:val="28"/>
          <w:szCs w:val="28"/>
        </w:rPr>
        <w:t xml:space="preserve"> mil. dolari SUA). </w:t>
      </w:r>
    </w:p>
    <w:p w14:paraId="1673147E" w14:textId="7206EA8F" w:rsidR="009C223D" w:rsidRPr="00FF5EC9" w:rsidRDefault="009C223D" w:rsidP="009C223D">
      <w:pPr>
        <w:shd w:val="clear" w:color="auto" w:fill="FFFFFF" w:themeFill="background1"/>
        <w:tabs>
          <w:tab w:val="left" w:pos="720"/>
          <w:tab w:val="left" w:pos="810"/>
          <w:tab w:val="left" w:pos="1080"/>
          <w:tab w:val="num" w:pos="1440"/>
        </w:tabs>
        <w:spacing w:line="276" w:lineRule="auto"/>
        <w:ind w:firstLine="567"/>
        <w:jc w:val="both"/>
        <w:rPr>
          <w:color w:val="000000"/>
          <w:sz w:val="28"/>
          <w:szCs w:val="28"/>
        </w:rPr>
      </w:pPr>
      <w:r w:rsidRPr="00FF5EC9">
        <w:rPr>
          <w:color w:val="000000"/>
          <w:sz w:val="28"/>
          <w:szCs w:val="28"/>
        </w:rPr>
        <w:t>Pe parcursul anului 202</w:t>
      </w:r>
      <w:r>
        <w:rPr>
          <w:color w:val="000000"/>
          <w:sz w:val="28"/>
          <w:szCs w:val="28"/>
        </w:rPr>
        <w:t>4</w:t>
      </w:r>
      <w:r w:rsidRPr="00FF5EC9">
        <w:rPr>
          <w:color w:val="000000"/>
          <w:sz w:val="28"/>
          <w:szCs w:val="28"/>
        </w:rPr>
        <w:t xml:space="preserve"> au fost debursate granturi în sumă de </w:t>
      </w:r>
      <w:r>
        <w:rPr>
          <w:color w:val="000000"/>
          <w:sz w:val="28"/>
          <w:szCs w:val="28"/>
        </w:rPr>
        <w:t>2 592,3</w:t>
      </w:r>
      <w:r w:rsidRPr="00FF5EC9">
        <w:rPr>
          <w:color w:val="000000"/>
          <w:sz w:val="28"/>
          <w:szCs w:val="28"/>
        </w:rPr>
        <w:t xml:space="preserve"> mil. lei</w:t>
      </w:r>
      <w:r>
        <w:rPr>
          <w:color w:val="000000"/>
          <w:sz w:val="28"/>
          <w:szCs w:val="28"/>
        </w:rPr>
        <w:t xml:space="preserve"> </w:t>
      </w:r>
      <w:r w:rsidRPr="001518C8">
        <w:rPr>
          <w:color w:val="000000"/>
          <w:sz w:val="28"/>
          <w:szCs w:val="28"/>
        </w:rPr>
        <w:t>(</w:t>
      </w:r>
      <w:r>
        <w:rPr>
          <w:color w:val="000000"/>
          <w:sz w:val="28"/>
          <w:szCs w:val="28"/>
        </w:rPr>
        <w:t>echivalent 134,3</w:t>
      </w:r>
      <w:r w:rsidRPr="001518C8">
        <w:rPr>
          <w:color w:val="000000"/>
          <w:sz w:val="28"/>
          <w:szCs w:val="28"/>
        </w:rPr>
        <w:t xml:space="preserve"> mil. </w:t>
      </w:r>
      <w:r>
        <w:rPr>
          <w:color w:val="000000"/>
          <w:sz w:val="28"/>
          <w:szCs w:val="28"/>
        </w:rPr>
        <w:t>euro</w:t>
      </w:r>
      <w:r w:rsidRPr="001518C8">
        <w:rPr>
          <w:color w:val="000000"/>
          <w:sz w:val="28"/>
          <w:szCs w:val="28"/>
        </w:rPr>
        <w:t>)</w:t>
      </w:r>
      <w:r w:rsidRPr="00FF5EC9">
        <w:rPr>
          <w:color w:val="000000"/>
          <w:sz w:val="28"/>
          <w:szCs w:val="28"/>
        </w:rPr>
        <w:t xml:space="preserve">. Granturi pentru susținerea bugetului au fost debursate în sumă de </w:t>
      </w:r>
      <w:r>
        <w:rPr>
          <w:color w:val="000000"/>
          <w:sz w:val="28"/>
          <w:szCs w:val="28"/>
        </w:rPr>
        <w:t>1 774,2</w:t>
      </w:r>
      <w:r w:rsidRPr="00FF5EC9">
        <w:rPr>
          <w:color w:val="000000"/>
          <w:sz w:val="28"/>
          <w:szCs w:val="28"/>
        </w:rPr>
        <w:t xml:space="preserve"> mil. lei (echivalentul a </w:t>
      </w:r>
      <w:r>
        <w:rPr>
          <w:color w:val="000000"/>
          <w:sz w:val="28"/>
          <w:szCs w:val="28"/>
        </w:rPr>
        <w:t>92,2</w:t>
      </w:r>
      <w:r w:rsidRPr="00FF5EC9">
        <w:rPr>
          <w:color w:val="000000"/>
          <w:sz w:val="28"/>
          <w:szCs w:val="28"/>
        </w:rPr>
        <w:t xml:space="preserve"> mil. euro), iar granturile pentru proiecte finanțate din surse externe – </w:t>
      </w:r>
      <w:r>
        <w:rPr>
          <w:color w:val="000000"/>
          <w:sz w:val="28"/>
          <w:szCs w:val="28"/>
        </w:rPr>
        <w:t>818,1</w:t>
      </w:r>
      <w:r w:rsidRPr="00FF5EC9">
        <w:rPr>
          <w:color w:val="000000"/>
          <w:sz w:val="28"/>
          <w:szCs w:val="28"/>
        </w:rPr>
        <w:t xml:space="preserve"> mil. lei (echivalentul a </w:t>
      </w:r>
      <w:r>
        <w:rPr>
          <w:color w:val="000000"/>
          <w:sz w:val="28"/>
          <w:szCs w:val="28"/>
        </w:rPr>
        <w:t>45,6</w:t>
      </w:r>
      <w:r w:rsidRPr="00FF5EC9">
        <w:rPr>
          <w:color w:val="000000"/>
          <w:sz w:val="28"/>
          <w:szCs w:val="28"/>
        </w:rPr>
        <w:t xml:space="preserve"> mil. dolari SUA). Prevederile anuale au fost realizate la nivel de </w:t>
      </w:r>
      <w:r>
        <w:rPr>
          <w:color w:val="000000"/>
          <w:sz w:val="28"/>
          <w:szCs w:val="28"/>
          <w:lang w:val="en-US"/>
        </w:rPr>
        <w:t>101,3</w:t>
      </w:r>
      <w:r w:rsidRPr="00FF5EC9">
        <w:rPr>
          <w:color w:val="000000"/>
          <w:sz w:val="28"/>
          <w:szCs w:val="28"/>
        </w:rPr>
        <w:t xml:space="preserve"> la sută</w:t>
      </w:r>
      <w:r w:rsidRPr="00922278">
        <w:rPr>
          <w:color w:val="000000"/>
          <w:sz w:val="28"/>
          <w:szCs w:val="28"/>
        </w:rPr>
        <w:t xml:space="preserve"> </w:t>
      </w:r>
      <w:r>
        <w:rPr>
          <w:color w:val="000000"/>
          <w:sz w:val="28"/>
          <w:szCs w:val="28"/>
        </w:rPr>
        <w:t>ca urmarea a</w:t>
      </w:r>
      <w:r w:rsidRPr="007529A9">
        <w:rPr>
          <w:color w:val="000000"/>
          <w:sz w:val="28"/>
          <w:szCs w:val="28"/>
        </w:rPr>
        <w:t xml:space="preserve"> debursării în luna decembrie </w:t>
      </w:r>
      <w:r>
        <w:rPr>
          <w:color w:val="000000"/>
          <w:sz w:val="28"/>
          <w:szCs w:val="28"/>
        </w:rPr>
        <w:t>a</w:t>
      </w:r>
      <w:r w:rsidRPr="00CC5593">
        <w:rPr>
          <w:color w:val="000000"/>
          <w:sz w:val="28"/>
          <w:szCs w:val="28"/>
        </w:rPr>
        <w:t xml:space="preserve"> </w:t>
      </w:r>
      <w:r>
        <w:rPr>
          <w:color w:val="000000"/>
          <w:sz w:val="28"/>
          <w:szCs w:val="28"/>
        </w:rPr>
        <w:t>transei III a asistenței</w:t>
      </w:r>
      <w:r w:rsidRPr="00CC5593">
        <w:rPr>
          <w:color w:val="000000"/>
          <w:sz w:val="28"/>
          <w:szCs w:val="28"/>
        </w:rPr>
        <w:t xml:space="preserve"> macrofinanciar</w:t>
      </w:r>
      <w:r>
        <w:rPr>
          <w:color w:val="000000"/>
          <w:sz w:val="28"/>
          <w:szCs w:val="28"/>
        </w:rPr>
        <w:t>e în sumă de 5,0 mil.euro sau 96,4 mil.lei,</w:t>
      </w:r>
      <w:r w:rsidRPr="00CC5593">
        <w:rPr>
          <w:color w:val="000000"/>
          <w:sz w:val="28"/>
          <w:szCs w:val="28"/>
        </w:rPr>
        <w:t xml:space="preserve"> </w:t>
      </w:r>
      <w:r>
        <w:rPr>
          <w:color w:val="000000"/>
          <w:sz w:val="28"/>
          <w:szCs w:val="28"/>
        </w:rPr>
        <w:t xml:space="preserve">precum și </w:t>
      </w:r>
      <w:r w:rsidRPr="007529A9">
        <w:rPr>
          <w:color w:val="000000"/>
          <w:sz w:val="28"/>
          <w:szCs w:val="28"/>
        </w:rPr>
        <w:t>a granturilor din partea Guvernului Ceh</w:t>
      </w:r>
      <w:r w:rsidR="00EA3DE2">
        <w:rPr>
          <w:color w:val="000000"/>
          <w:sz w:val="28"/>
          <w:szCs w:val="28"/>
        </w:rPr>
        <w:t>iei</w:t>
      </w:r>
      <w:r w:rsidRPr="007529A9">
        <w:rPr>
          <w:color w:val="000000"/>
          <w:sz w:val="28"/>
          <w:szCs w:val="28"/>
        </w:rPr>
        <w:t xml:space="preserve"> – 0,4 mil. euro sau 7,</w:t>
      </w:r>
      <w:r>
        <w:rPr>
          <w:color w:val="000000"/>
          <w:sz w:val="28"/>
          <w:szCs w:val="28"/>
        </w:rPr>
        <w:t>7</w:t>
      </w:r>
      <w:r w:rsidRPr="007529A9">
        <w:rPr>
          <w:color w:val="000000"/>
          <w:sz w:val="28"/>
          <w:szCs w:val="28"/>
        </w:rPr>
        <w:t xml:space="preserve"> mil lei și din partea Guvernului Letoniei – 0,05 mil. euro sau </w:t>
      </w:r>
      <w:r>
        <w:rPr>
          <w:color w:val="000000"/>
          <w:sz w:val="28"/>
          <w:szCs w:val="28"/>
        </w:rPr>
        <w:t>1,0</w:t>
      </w:r>
      <w:r w:rsidRPr="007529A9">
        <w:rPr>
          <w:color w:val="000000"/>
          <w:sz w:val="28"/>
          <w:szCs w:val="28"/>
        </w:rPr>
        <w:t xml:space="preserve"> mil lei</w:t>
      </w:r>
      <w:r>
        <w:rPr>
          <w:color w:val="000000"/>
          <w:sz w:val="28"/>
          <w:szCs w:val="28"/>
        </w:rPr>
        <w:t xml:space="preserve">. </w:t>
      </w:r>
    </w:p>
    <w:p w14:paraId="57E5EFF4" w14:textId="77777777" w:rsidR="009C223D" w:rsidRDefault="009C223D" w:rsidP="009C223D">
      <w:pPr>
        <w:tabs>
          <w:tab w:val="left" w:pos="709"/>
          <w:tab w:val="left" w:pos="810"/>
          <w:tab w:val="left" w:pos="1080"/>
          <w:tab w:val="num" w:pos="1440"/>
        </w:tabs>
        <w:spacing w:line="276" w:lineRule="auto"/>
        <w:ind w:firstLine="567"/>
        <w:jc w:val="both"/>
        <w:rPr>
          <w:color w:val="000000"/>
          <w:sz w:val="28"/>
          <w:szCs w:val="28"/>
        </w:rPr>
      </w:pPr>
      <w:r w:rsidRPr="00FF5EC9">
        <w:rPr>
          <w:color w:val="000000"/>
          <w:sz w:val="28"/>
          <w:szCs w:val="28"/>
        </w:rPr>
        <w:t xml:space="preserve">Nivelul executării granturilor </w:t>
      </w:r>
      <w:r w:rsidRPr="00FF5EC9">
        <w:rPr>
          <w:b/>
          <w:i/>
          <w:color w:val="000000"/>
          <w:sz w:val="28"/>
          <w:szCs w:val="28"/>
        </w:rPr>
        <w:t>pentru</w:t>
      </w:r>
      <w:r w:rsidRPr="00FF5EC9">
        <w:rPr>
          <w:i/>
          <w:color w:val="000000"/>
          <w:sz w:val="28"/>
          <w:szCs w:val="28"/>
        </w:rPr>
        <w:t xml:space="preserve"> </w:t>
      </w:r>
      <w:r w:rsidRPr="00FF5EC9">
        <w:rPr>
          <w:b/>
          <w:i/>
          <w:color w:val="000000"/>
          <w:sz w:val="28"/>
          <w:szCs w:val="28"/>
        </w:rPr>
        <w:t>finanțarea proiectelor din surse externe</w:t>
      </w:r>
      <w:r w:rsidRPr="00FF5EC9">
        <w:rPr>
          <w:color w:val="000000"/>
          <w:sz w:val="28"/>
          <w:szCs w:val="28"/>
        </w:rPr>
        <w:t xml:space="preserve"> </w:t>
      </w:r>
      <w:r>
        <w:rPr>
          <w:color w:val="000000"/>
          <w:sz w:val="28"/>
          <w:szCs w:val="28"/>
        </w:rPr>
        <w:t xml:space="preserve">în anul 2024 a </w:t>
      </w:r>
      <w:r w:rsidRPr="00FF5EC9">
        <w:rPr>
          <w:color w:val="000000"/>
          <w:sz w:val="28"/>
          <w:szCs w:val="28"/>
        </w:rPr>
        <w:t>constitui</w:t>
      </w:r>
      <w:r>
        <w:rPr>
          <w:color w:val="000000"/>
          <w:sz w:val="28"/>
          <w:szCs w:val="28"/>
        </w:rPr>
        <w:t>t</w:t>
      </w:r>
      <w:r w:rsidRPr="00FF5EC9">
        <w:rPr>
          <w:color w:val="000000"/>
          <w:sz w:val="28"/>
          <w:szCs w:val="28"/>
        </w:rPr>
        <w:t xml:space="preserve"> </w:t>
      </w:r>
      <w:r>
        <w:rPr>
          <w:color w:val="000000"/>
          <w:sz w:val="28"/>
          <w:szCs w:val="28"/>
        </w:rPr>
        <w:t>96,8</w:t>
      </w:r>
      <w:r w:rsidRPr="00FF5EC9">
        <w:rPr>
          <w:color w:val="000000"/>
          <w:sz w:val="28"/>
          <w:szCs w:val="28"/>
        </w:rPr>
        <w:t>%</w:t>
      </w:r>
      <w:r>
        <w:rPr>
          <w:color w:val="000000"/>
          <w:sz w:val="28"/>
          <w:szCs w:val="28"/>
        </w:rPr>
        <w:t xml:space="preserve"> față de 80,7% în anul precedent.</w:t>
      </w:r>
      <w:r w:rsidRPr="0050225A">
        <w:rPr>
          <w:color w:val="000000"/>
          <w:sz w:val="28"/>
          <w:szCs w:val="28"/>
        </w:rPr>
        <w:t xml:space="preserve"> </w:t>
      </w:r>
    </w:p>
    <w:p w14:paraId="7AECC205" w14:textId="77777777" w:rsidR="00C74718" w:rsidRPr="001973BB" w:rsidRDefault="00C74718" w:rsidP="00DE023C">
      <w:pPr>
        <w:pStyle w:val="8"/>
        <w:spacing w:line="276" w:lineRule="auto"/>
        <w:ind w:firstLine="567"/>
        <w:rPr>
          <w:b/>
          <w:sz w:val="28"/>
          <w:szCs w:val="28"/>
          <w:lang w:val="ro-RO"/>
        </w:rPr>
      </w:pPr>
      <w:r w:rsidRPr="001973BB">
        <w:rPr>
          <w:b/>
          <w:sz w:val="28"/>
          <w:szCs w:val="28"/>
          <w:lang w:val="ro-RO"/>
        </w:rPr>
        <w:t xml:space="preserve">1.4 </w:t>
      </w:r>
      <w:r w:rsidRPr="00CA3FF0">
        <w:rPr>
          <w:b/>
          <w:sz w:val="28"/>
          <w:szCs w:val="28"/>
          <w:lang w:val="ro-RO"/>
        </w:rPr>
        <w:t>Alte venituri</w:t>
      </w:r>
    </w:p>
    <w:p w14:paraId="2A9F595E" w14:textId="77777777" w:rsidR="004C153B" w:rsidRPr="00FF5EC9" w:rsidRDefault="004C153B" w:rsidP="004C153B">
      <w:pPr>
        <w:tabs>
          <w:tab w:val="left" w:pos="567"/>
          <w:tab w:val="left" w:pos="810"/>
          <w:tab w:val="left" w:pos="1080"/>
          <w:tab w:val="num" w:pos="1440"/>
        </w:tabs>
        <w:spacing w:line="276" w:lineRule="auto"/>
        <w:ind w:firstLine="567"/>
        <w:jc w:val="both"/>
        <w:rPr>
          <w:color w:val="000000"/>
          <w:sz w:val="28"/>
          <w:szCs w:val="28"/>
        </w:rPr>
      </w:pPr>
      <w:r w:rsidRPr="00FF5EC9">
        <w:rPr>
          <w:color w:val="000000"/>
          <w:sz w:val="28"/>
          <w:szCs w:val="28"/>
        </w:rPr>
        <w:t>La această categorie de venituri se reflectă veniturile care reprezintă capitolele „Venituri din proprietate”, „Venituri din vânzarea mărfurilor și servicii”, „Amenzi și sancțiuni”, „Donații voluntare” și „Alte venituri și venituri neidentificate”.</w:t>
      </w:r>
    </w:p>
    <w:p w14:paraId="3E3425AB" w14:textId="77777777" w:rsidR="004C153B" w:rsidRPr="00FF5EC9" w:rsidRDefault="004C153B" w:rsidP="004C153B">
      <w:pPr>
        <w:tabs>
          <w:tab w:val="left" w:pos="567"/>
          <w:tab w:val="left" w:pos="810"/>
          <w:tab w:val="left" w:pos="1080"/>
          <w:tab w:val="num" w:pos="1440"/>
        </w:tabs>
        <w:spacing w:line="276" w:lineRule="auto"/>
        <w:ind w:firstLine="567"/>
        <w:jc w:val="both"/>
        <w:rPr>
          <w:color w:val="000000"/>
          <w:sz w:val="28"/>
          <w:szCs w:val="28"/>
        </w:rPr>
      </w:pPr>
      <w:r w:rsidRPr="00FF5EC9">
        <w:rPr>
          <w:color w:val="000000"/>
          <w:sz w:val="28"/>
          <w:szCs w:val="28"/>
        </w:rPr>
        <w:t xml:space="preserve">Inițial la această categorie de venituri au fost estimate încasări în sumă de </w:t>
      </w:r>
      <w:r>
        <w:rPr>
          <w:color w:val="000000"/>
          <w:sz w:val="28"/>
          <w:szCs w:val="28"/>
        </w:rPr>
        <w:t>4 795,6</w:t>
      </w:r>
      <w:r w:rsidRPr="00FF5EC9">
        <w:rPr>
          <w:color w:val="000000"/>
          <w:sz w:val="28"/>
          <w:szCs w:val="28"/>
        </w:rPr>
        <w:t xml:space="preserve"> mil. lei, pe parcursul anului aceste sume au fost precizate până la </w:t>
      </w:r>
      <w:r>
        <w:rPr>
          <w:color w:val="000000"/>
          <w:sz w:val="28"/>
          <w:szCs w:val="28"/>
        </w:rPr>
        <w:t>5 576,7</w:t>
      </w:r>
      <w:r w:rsidRPr="00FF5EC9">
        <w:rPr>
          <w:color w:val="000000"/>
          <w:sz w:val="28"/>
          <w:szCs w:val="28"/>
        </w:rPr>
        <w:t xml:space="preserve"> mil. lei.</w:t>
      </w:r>
    </w:p>
    <w:p w14:paraId="4F024965" w14:textId="77777777" w:rsidR="00E1524F" w:rsidRDefault="004C153B" w:rsidP="00E1524F">
      <w:pPr>
        <w:tabs>
          <w:tab w:val="left" w:pos="567"/>
          <w:tab w:val="left" w:pos="810"/>
          <w:tab w:val="left" w:pos="1080"/>
          <w:tab w:val="num" w:pos="1440"/>
        </w:tabs>
        <w:spacing w:line="276" w:lineRule="auto"/>
        <w:ind w:firstLine="567"/>
        <w:jc w:val="both"/>
        <w:rPr>
          <w:color w:val="000000"/>
          <w:sz w:val="28"/>
          <w:szCs w:val="28"/>
        </w:rPr>
      </w:pPr>
      <w:r w:rsidRPr="0006002C">
        <w:rPr>
          <w:color w:val="000000"/>
          <w:sz w:val="28"/>
          <w:szCs w:val="28"/>
        </w:rPr>
        <w:t>În anul 202</w:t>
      </w:r>
      <w:r>
        <w:rPr>
          <w:color w:val="000000"/>
          <w:sz w:val="28"/>
          <w:szCs w:val="28"/>
        </w:rPr>
        <w:t>4</w:t>
      </w:r>
      <w:r w:rsidRPr="0006002C">
        <w:rPr>
          <w:color w:val="000000"/>
          <w:sz w:val="28"/>
          <w:szCs w:val="28"/>
        </w:rPr>
        <w:t xml:space="preserve"> la această categorie de venituri au fost acumulate </w:t>
      </w:r>
      <w:r>
        <w:rPr>
          <w:color w:val="000000"/>
          <w:sz w:val="28"/>
          <w:szCs w:val="28"/>
        </w:rPr>
        <w:t>5 700,7</w:t>
      </w:r>
      <w:r w:rsidRPr="0006002C">
        <w:rPr>
          <w:color w:val="000000"/>
          <w:sz w:val="28"/>
          <w:szCs w:val="28"/>
        </w:rPr>
        <w:t xml:space="preserve"> mil. lei față de 4 </w:t>
      </w:r>
      <w:r>
        <w:rPr>
          <w:color w:val="000000"/>
          <w:sz w:val="28"/>
          <w:szCs w:val="28"/>
        </w:rPr>
        <w:t>923,7</w:t>
      </w:r>
      <w:r w:rsidRPr="0006002C">
        <w:rPr>
          <w:color w:val="000000"/>
          <w:sz w:val="28"/>
          <w:szCs w:val="28"/>
        </w:rPr>
        <w:t xml:space="preserve"> mil. lei în anul 202</w:t>
      </w:r>
      <w:r>
        <w:rPr>
          <w:color w:val="000000"/>
          <w:sz w:val="28"/>
          <w:szCs w:val="28"/>
        </w:rPr>
        <w:t>3</w:t>
      </w:r>
      <w:r w:rsidRPr="0006002C">
        <w:rPr>
          <w:color w:val="000000"/>
          <w:sz w:val="28"/>
          <w:szCs w:val="28"/>
        </w:rPr>
        <w:t xml:space="preserve">, mai mult cu </w:t>
      </w:r>
      <w:r>
        <w:rPr>
          <w:color w:val="000000"/>
          <w:sz w:val="28"/>
          <w:szCs w:val="28"/>
        </w:rPr>
        <w:t>777,0</w:t>
      </w:r>
      <w:r w:rsidRPr="0006002C">
        <w:rPr>
          <w:color w:val="000000"/>
          <w:sz w:val="28"/>
          <w:szCs w:val="28"/>
        </w:rPr>
        <w:t xml:space="preserve"> mil. lei sau </w:t>
      </w:r>
      <w:r>
        <w:rPr>
          <w:color w:val="000000"/>
          <w:sz w:val="28"/>
          <w:szCs w:val="28"/>
        </w:rPr>
        <w:t>15,8</w:t>
      </w:r>
      <w:r w:rsidRPr="0006002C">
        <w:rPr>
          <w:color w:val="000000"/>
          <w:sz w:val="28"/>
          <w:szCs w:val="28"/>
        </w:rPr>
        <w:t xml:space="preserve"> la sută. Nivelul de realizare a acestor venituri față de planul precizat a constituit  </w:t>
      </w:r>
      <w:r>
        <w:rPr>
          <w:color w:val="000000"/>
          <w:sz w:val="28"/>
          <w:szCs w:val="28"/>
        </w:rPr>
        <w:t>102,2</w:t>
      </w:r>
      <w:r w:rsidRPr="0006002C">
        <w:rPr>
          <w:color w:val="000000"/>
          <w:sz w:val="28"/>
          <w:szCs w:val="28"/>
        </w:rPr>
        <w:t xml:space="preserve"> la sută.</w:t>
      </w:r>
    </w:p>
    <w:p w14:paraId="43E08980" w14:textId="322BA268" w:rsidR="00C74718" w:rsidRDefault="00C74718" w:rsidP="00E1524F">
      <w:pPr>
        <w:tabs>
          <w:tab w:val="left" w:pos="567"/>
          <w:tab w:val="left" w:pos="810"/>
          <w:tab w:val="left" w:pos="1080"/>
          <w:tab w:val="num" w:pos="1440"/>
        </w:tabs>
        <w:spacing w:line="276" w:lineRule="auto"/>
        <w:ind w:firstLine="567"/>
        <w:jc w:val="both"/>
        <w:rPr>
          <w:sz w:val="28"/>
          <w:szCs w:val="28"/>
        </w:rPr>
      </w:pPr>
      <w:r w:rsidRPr="001973BB">
        <w:rPr>
          <w:i/>
          <w:sz w:val="28"/>
          <w:szCs w:val="28"/>
        </w:rPr>
        <w:t>Structura alt</w:t>
      </w:r>
      <w:r w:rsidR="00DE023C">
        <w:rPr>
          <w:i/>
          <w:sz w:val="28"/>
          <w:szCs w:val="28"/>
        </w:rPr>
        <w:t>or</w:t>
      </w:r>
      <w:r w:rsidRPr="001973BB">
        <w:rPr>
          <w:i/>
          <w:sz w:val="28"/>
          <w:szCs w:val="28"/>
        </w:rPr>
        <w:t xml:space="preserve"> venituri ale bugetului public național pe anii 20</w:t>
      </w:r>
      <w:r w:rsidR="00EB1871">
        <w:rPr>
          <w:i/>
          <w:sz w:val="28"/>
          <w:szCs w:val="28"/>
        </w:rPr>
        <w:t>2</w:t>
      </w:r>
      <w:r w:rsidR="003A50E4">
        <w:rPr>
          <w:i/>
          <w:sz w:val="28"/>
          <w:szCs w:val="28"/>
        </w:rPr>
        <w:t>3</w:t>
      </w:r>
      <w:r w:rsidRPr="001973BB">
        <w:rPr>
          <w:i/>
          <w:sz w:val="28"/>
          <w:szCs w:val="28"/>
        </w:rPr>
        <w:t>-20</w:t>
      </w:r>
      <w:r w:rsidR="002F4F1F">
        <w:rPr>
          <w:i/>
          <w:sz w:val="28"/>
          <w:szCs w:val="28"/>
        </w:rPr>
        <w:t>2</w:t>
      </w:r>
      <w:r w:rsidR="003A50E4">
        <w:rPr>
          <w:i/>
          <w:sz w:val="28"/>
          <w:szCs w:val="28"/>
        </w:rPr>
        <w:t>4</w:t>
      </w:r>
      <w:r w:rsidRPr="001973BB">
        <w:rPr>
          <w:i/>
          <w:sz w:val="28"/>
          <w:szCs w:val="28"/>
        </w:rPr>
        <w:t xml:space="preserve"> </w:t>
      </w:r>
      <w:r w:rsidRPr="001973BB">
        <w:rPr>
          <w:sz w:val="28"/>
          <w:szCs w:val="28"/>
        </w:rPr>
        <w:t>se prezintă în următoarele diagrame:</w:t>
      </w:r>
    </w:p>
    <w:p w14:paraId="5609C336" w14:textId="74D89EB9" w:rsidR="008F4995" w:rsidRDefault="00616B29" w:rsidP="004D79D8">
      <w:pPr>
        <w:tabs>
          <w:tab w:val="left" w:pos="567"/>
          <w:tab w:val="left" w:pos="720"/>
          <w:tab w:val="left" w:pos="810"/>
          <w:tab w:val="left" w:pos="1080"/>
          <w:tab w:val="num" w:pos="1440"/>
        </w:tabs>
        <w:spacing w:line="276" w:lineRule="auto"/>
        <w:ind w:firstLine="567"/>
        <w:jc w:val="both"/>
        <w:rPr>
          <w:b/>
        </w:rPr>
      </w:pPr>
      <w:r>
        <w:rPr>
          <w:b/>
        </w:rPr>
        <w:t xml:space="preserve">           </w:t>
      </w:r>
      <w:r w:rsidR="00DE023C">
        <w:rPr>
          <w:b/>
        </w:rPr>
        <w:t xml:space="preserve">  </w:t>
      </w:r>
    </w:p>
    <w:p w14:paraId="354E0602" w14:textId="77777777" w:rsidR="00205B2B" w:rsidRDefault="00205B2B" w:rsidP="004D79D8">
      <w:pPr>
        <w:tabs>
          <w:tab w:val="left" w:pos="567"/>
          <w:tab w:val="left" w:pos="720"/>
          <w:tab w:val="left" w:pos="810"/>
          <w:tab w:val="left" w:pos="1080"/>
          <w:tab w:val="num" w:pos="1440"/>
        </w:tabs>
        <w:spacing w:line="276" w:lineRule="auto"/>
        <w:ind w:firstLine="567"/>
        <w:jc w:val="both"/>
        <w:rPr>
          <w:b/>
        </w:rPr>
      </w:pPr>
    </w:p>
    <w:p w14:paraId="1807C001" w14:textId="73E7699E" w:rsidR="00E27E19" w:rsidRPr="00E27E19" w:rsidRDefault="008F4995" w:rsidP="004D79D8">
      <w:pPr>
        <w:tabs>
          <w:tab w:val="left" w:pos="567"/>
          <w:tab w:val="left" w:pos="720"/>
          <w:tab w:val="left" w:pos="810"/>
          <w:tab w:val="left" w:pos="1080"/>
          <w:tab w:val="num" w:pos="1440"/>
        </w:tabs>
        <w:spacing w:line="276" w:lineRule="auto"/>
        <w:ind w:firstLine="567"/>
        <w:jc w:val="both"/>
        <w:rPr>
          <w:b/>
        </w:rPr>
      </w:pPr>
      <w:r>
        <w:rPr>
          <w:b/>
        </w:rPr>
        <w:lastRenderedPageBreak/>
        <w:t xml:space="preserve">            </w:t>
      </w:r>
      <w:r w:rsidR="00DE023C">
        <w:rPr>
          <w:b/>
        </w:rPr>
        <w:t xml:space="preserve">    </w:t>
      </w:r>
      <w:r w:rsidR="00FE13A5">
        <w:rPr>
          <w:b/>
        </w:rPr>
        <w:t xml:space="preserve">      </w:t>
      </w:r>
      <w:r w:rsidR="00E27E19" w:rsidRPr="00E27E19">
        <w:rPr>
          <w:b/>
        </w:rPr>
        <w:t xml:space="preserve">Anul </w:t>
      </w:r>
      <w:r w:rsidR="002857C2">
        <w:rPr>
          <w:b/>
        </w:rPr>
        <w:t>20</w:t>
      </w:r>
      <w:r w:rsidR="00181757">
        <w:rPr>
          <w:b/>
        </w:rPr>
        <w:t>2</w:t>
      </w:r>
      <w:r w:rsidR="00764AF4">
        <w:rPr>
          <w:b/>
        </w:rPr>
        <w:t>3</w:t>
      </w:r>
      <w:r w:rsidR="00616B29">
        <w:rPr>
          <w:b/>
        </w:rPr>
        <w:t xml:space="preserve">       </w:t>
      </w:r>
      <w:r w:rsidR="00181757">
        <w:rPr>
          <w:b/>
        </w:rPr>
        <w:t xml:space="preserve">  </w:t>
      </w:r>
      <w:r w:rsidR="00616B29">
        <w:rPr>
          <w:b/>
        </w:rPr>
        <w:t xml:space="preserve">                   </w:t>
      </w:r>
      <w:r w:rsidR="00E27E19">
        <w:rPr>
          <w:b/>
        </w:rPr>
        <w:t xml:space="preserve"> </w:t>
      </w:r>
      <w:r w:rsidR="00DE023C">
        <w:rPr>
          <w:b/>
        </w:rPr>
        <w:t xml:space="preserve">                     </w:t>
      </w:r>
      <w:r w:rsidR="003579CD">
        <w:rPr>
          <w:b/>
        </w:rPr>
        <w:t xml:space="preserve">  </w:t>
      </w:r>
      <w:r w:rsidR="00DE023C">
        <w:rPr>
          <w:b/>
        </w:rPr>
        <w:t xml:space="preserve">   </w:t>
      </w:r>
      <w:r w:rsidR="002857C2">
        <w:rPr>
          <w:b/>
        </w:rPr>
        <w:t>Anu</w:t>
      </w:r>
      <w:r w:rsidR="004A2357">
        <w:rPr>
          <w:b/>
        </w:rPr>
        <w:t>l 202</w:t>
      </w:r>
      <w:r w:rsidR="00764AF4">
        <w:rPr>
          <w:b/>
        </w:rPr>
        <w:t>4</w:t>
      </w:r>
    </w:p>
    <w:p w14:paraId="7C5DAB4B" w14:textId="18810FC7" w:rsidR="00C74718" w:rsidRPr="001973BB" w:rsidRDefault="00616B29" w:rsidP="008E3AC6">
      <w:pPr>
        <w:tabs>
          <w:tab w:val="left" w:pos="-90"/>
          <w:tab w:val="left" w:pos="567"/>
          <w:tab w:val="left" w:pos="810"/>
          <w:tab w:val="left" w:pos="1080"/>
          <w:tab w:val="num" w:pos="1440"/>
        </w:tabs>
        <w:spacing w:line="276" w:lineRule="auto"/>
        <w:ind w:hanging="142"/>
        <w:jc w:val="both"/>
      </w:pPr>
      <w:r>
        <w:rPr>
          <w:sz w:val="28"/>
          <w:szCs w:val="28"/>
        </w:rPr>
        <w:t xml:space="preserve"> </w:t>
      </w:r>
      <w:r>
        <w:t xml:space="preserve">    </w:t>
      </w:r>
      <w:r w:rsidR="000D7A43">
        <w:rPr>
          <w:noProof/>
          <w:lang w:val="en-US" w:eastAsia="en-US"/>
        </w:rPr>
        <w:drawing>
          <wp:inline distT="0" distB="0" distL="0" distR="0" wp14:anchorId="0C398D54" wp14:editId="7F1B17EC">
            <wp:extent cx="2762250" cy="2257425"/>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875912">
        <w:rPr>
          <w:noProof/>
          <w:lang w:val="en-US" w:eastAsia="en-US"/>
        </w:rPr>
        <w:drawing>
          <wp:inline distT="0" distB="0" distL="0" distR="0" wp14:anchorId="2A46FFD0" wp14:editId="3D3FC3F5">
            <wp:extent cx="3000375" cy="2219325"/>
            <wp:effectExtent l="0" t="0" r="0" b="0"/>
            <wp:docPr id="49"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08160A5" w14:textId="3BBEEFA3" w:rsidR="00C74718" w:rsidRPr="001973BB" w:rsidRDefault="00C74718" w:rsidP="008F3A96">
      <w:pPr>
        <w:pStyle w:val="8"/>
        <w:spacing w:line="276" w:lineRule="auto"/>
        <w:ind w:left="-142" w:firstLine="709"/>
        <w:rPr>
          <w:b/>
          <w:sz w:val="28"/>
          <w:szCs w:val="28"/>
          <w:lang w:val="ro-RO"/>
        </w:rPr>
      </w:pPr>
      <w:r w:rsidRPr="001973BB">
        <w:rPr>
          <w:b/>
          <w:sz w:val="28"/>
          <w:szCs w:val="28"/>
          <w:lang w:val="ro-RO"/>
        </w:rPr>
        <w:t>1.</w:t>
      </w:r>
      <w:r w:rsidRPr="00CA3FF0">
        <w:rPr>
          <w:b/>
          <w:sz w:val="28"/>
          <w:szCs w:val="28"/>
          <w:lang w:val="ro-RO"/>
        </w:rPr>
        <w:t>5 Administrarea fiscală și vamală</w:t>
      </w:r>
    </w:p>
    <w:p w14:paraId="748573FD" w14:textId="77777777" w:rsidR="00FE5890" w:rsidRPr="007529A9" w:rsidRDefault="00DE3D87" w:rsidP="00FE5890">
      <w:pPr>
        <w:tabs>
          <w:tab w:val="left" w:pos="567"/>
        </w:tabs>
        <w:spacing w:line="276" w:lineRule="auto"/>
        <w:ind w:firstLine="567"/>
        <w:contextualSpacing/>
        <w:jc w:val="both"/>
        <w:rPr>
          <w:color w:val="000000"/>
          <w:sz w:val="28"/>
          <w:szCs w:val="28"/>
          <w:lang w:val="ro-MD"/>
        </w:rPr>
      </w:pPr>
      <w:r w:rsidRPr="00387D31">
        <w:rPr>
          <w:b/>
          <w:i/>
          <w:color w:val="000000"/>
          <w:sz w:val="28"/>
          <w:szCs w:val="28"/>
        </w:rPr>
        <w:t>Serviciul Fiscal de Stat.</w:t>
      </w:r>
      <w:r w:rsidRPr="00387D31">
        <w:rPr>
          <w:color w:val="000000"/>
          <w:sz w:val="28"/>
          <w:szCs w:val="28"/>
        </w:rPr>
        <w:t xml:space="preserve"> </w:t>
      </w:r>
      <w:r w:rsidR="00FE5890" w:rsidRPr="007529A9">
        <w:rPr>
          <w:color w:val="000000"/>
          <w:sz w:val="28"/>
          <w:szCs w:val="28"/>
          <w:lang w:val="ro-MD"/>
        </w:rPr>
        <w:t>Pe parcursul anului 2024, Serviciul Fiscal de Stat a asigurat realizarea sarcinilor de administrare fiscală, optând în permanență pentru soluții fiscale necesare și importante contribuabililor.</w:t>
      </w:r>
    </w:p>
    <w:p w14:paraId="3EBFAB58" w14:textId="77777777" w:rsidR="00FE5890" w:rsidRPr="007529A9" w:rsidRDefault="00FE5890" w:rsidP="00FE5890">
      <w:pPr>
        <w:tabs>
          <w:tab w:val="left" w:pos="567"/>
        </w:tabs>
        <w:spacing w:line="276" w:lineRule="auto"/>
        <w:ind w:firstLine="567"/>
        <w:contextualSpacing/>
        <w:jc w:val="both"/>
        <w:rPr>
          <w:color w:val="000000"/>
          <w:sz w:val="28"/>
          <w:szCs w:val="28"/>
          <w:lang w:val="ro-MD"/>
        </w:rPr>
      </w:pPr>
      <w:r w:rsidRPr="007529A9">
        <w:rPr>
          <w:color w:val="000000"/>
          <w:sz w:val="28"/>
          <w:szCs w:val="28"/>
          <w:lang w:val="ro-MD"/>
        </w:rPr>
        <w:t>Obiectivele de bază ale activității Serviciului Fiscal de Stat pentru anul 2024 au fost eficientizarea și simplificarea interacțiunii dintre instituție și beneficiarii serviciilor prestate, prevalarea conformării voluntare și eficientizarea activității de control, dezvoltarea soluțiilor tehnice inovative și extinderea platformelor de comunicare cu toate categoriile de contribuabili.</w:t>
      </w:r>
    </w:p>
    <w:p w14:paraId="5A1D2150" w14:textId="77777777" w:rsidR="00FE5890" w:rsidRPr="007529A9" w:rsidRDefault="00FE5890" w:rsidP="00FE5890">
      <w:pPr>
        <w:tabs>
          <w:tab w:val="left" w:pos="567"/>
        </w:tabs>
        <w:spacing w:line="276" w:lineRule="auto"/>
        <w:ind w:firstLine="567"/>
        <w:contextualSpacing/>
        <w:jc w:val="both"/>
        <w:rPr>
          <w:color w:val="000000"/>
          <w:sz w:val="28"/>
          <w:szCs w:val="28"/>
          <w:lang w:val="ro-MD"/>
        </w:rPr>
      </w:pPr>
      <w:r w:rsidRPr="007529A9">
        <w:rPr>
          <w:color w:val="000000"/>
          <w:sz w:val="28"/>
          <w:szCs w:val="28"/>
          <w:lang w:val="ro-MD"/>
        </w:rPr>
        <w:tab/>
        <w:t>Din totalul de 19 servicii publice ale cărui proprietar este SFS, 14 sunt prestate în mod electronic, iar 5 în mod tradițional. Astfel, 73,68 % din serviciile oferite de SFS sunt disponibile în format digital.</w:t>
      </w:r>
    </w:p>
    <w:p w14:paraId="2A93EBCE" w14:textId="77777777" w:rsidR="00FE5890" w:rsidRPr="007529A9" w:rsidRDefault="00FE5890" w:rsidP="00FE5890">
      <w:pPr>
        <w:tabs>
          <w:tab w:val="left" w:pos="567"/>
        </w:tabs>
        <w:spacing w:line="276" w:lineRule="auto"/>
        <w:ind w:firstLine="567"/>
        <w:contextualSpacing/>
        <w:jc w:val="both"/>
        <w:rPr>
          <w:color w:val="000000"/>
          <w:sz w:val="28"/>
          <w:szCs w:val="28"/>
          <w:lang w:val="ro-MD"/>
        </w:rPr>
      </w:pPr>
      <w:r w:rsidRPr="007529A9">
        <w:rPr>
          <w:color w:val="000000"/>
          <w:sz w:val="28"/>
          <w:szCs w:val="28"/>
          <w:lang w:val="ro-MD"/>
        </w:rPr>
        <w:t>În contextul simplificării și eficientizării interacțiunii cu contribuabilii au fost realizate următoarele:</w:t>
      </w:r>
    </w:p>
    <w:p w14:paraId="07CA0D57" w14:textId="77777777" w:rsidR="00FE5890" w:rsidRPr="007529A9" w:rsidRDefault="00FE5890" w:rsidP="00FE5890">
      <w:pPr>
        <w:tabs>
          <w:tab w:val="left" w:pos="567"/>
        </w:tabs>
        <w:spacing w:line="276" w:lineRule="auto"/>
        <w:ind w:firstLine="567"/>
        <w:contextualSpacing/>
        <w:jc w:val="both"/>
        <w:rPr>
          <w:color w:val="000000"/>
          <w:sz w:val="28"/>
          <w:szCs w:val="28"/>
          <w:lang w:val="ro-MD"/>
        </w:rPr>
      </w:pPr>
      <w:r w:rsidRPr="007529A9">
        <w:rPr>
          <w:color w:val="000000"/>
          <w:sz w:val="28"/>
          <w:szCs w:val="28"/>
          <w:lang w:val="ro-MD"/>
        </w:rPr>
        <w:t>- digitalizarea Confirmării veniturilor obținute în Republica Moldova de persoanele fizice cetățeni ai Republicii Moldova în cadrul Portalului guvernamental al cetățeanului (MCabinet) și efectuarea actualizărilor formularului în cadrul SIA „e-Cerere”;</w:t>
      </w:r>
    </w:p>
    <w:p w14:paraId="6D6E6B5D" w14:textId="77777777" w:rsidR="00FE5890" w:rsidRPr="007529A9" w:rsidRDefault="00FE5890" w:rsidP="00FE5890">
      <w:pPr>
        <w:tabs>
          <w:tab w:val="left" w:pos="567"/>
        </w:tabs>
        <w:spacing w:line="276" w:lineRule="auto"/>
        <w:ind w:firstLine="567"/>
        <w:contextualSpacing/>
        <w:jc w:val="both"/>
        <w:rPr>
          <w:color w:val="000000"/>
          <w:sz w:val="28"/>
          <w:szCs w:val="28"/>
          <w:lang w:val="ro-MD"/>
        </w:rPr>
      </w:pPr>
      <w:r w:rsidRPr="007529A9">
        <w:rPr>
          <w:color w:val="000000"/>
          <w:sz w:val="28"/>
          <w:szCs w:val="28"/>
          <w:lang w:val="ro-MD"/>
        </w:rPr>
        <w:t>- automatizarea procesului de identificare și conformare a contribuabililor care nu au prezentat dările de seamă fiscale aferente TVA și accizelor în termenele stabilite de legislație, prin lansarea SIA „Managementul riscurilor de conformare”;</w:t>
      </w:r>
    </w:p>
    <w:p w14:paraId="4019C7CB" w14:textId="77777777" w:rsidR="00FE5890" w:rsidRPr="007529A9" w:rsidRDefault="00FE5890" w:rsidP="00FE5890">
      <w:pPr>
        <w:tabs>
          <w:tab w:val="left" w:pos="567"/>
        </w:tabs>
        <w:spacing w:line="276" w:lineRule="auto"/>
        <w:ind w:firstLine="567"/>
        <w:contextualSpacing/>
        <w:jc w:val="both"/>
        <w:rPr>
          <w:color w:val="000000"/>
          <w:sz w:val="28"/>
          <w:szCs w:val="28"/>
          <w:lang w:val="ro-MD"/>
        </w:rPr>
      </w:pPr>
      <w:r w:rsidRPr="007529A9">
        <w:rPr>
          <w:color w:val="000000"/>
          <w:sz w:val="28"/>
          <w:szCs w:val="28"/>
          <w:lang w:val="ro-MD"/>
        </w:rPr>
        <w:t>- automatizarea procesului de prelucrare a plăților efectuate la buget, asigurând astfel diminuarea timpului și erorilor de înscriere a plăților în contul curent al contribuabilului;</w:t>
      </w:r>
    </w:p>
    <w:p w14:paraId="38129E13" w14:textId="77777777" w:rsidR="00FE5890" w:rsidRPr="007529A9" w:rsidRDefault="00FE5890" w:rsidP="00FE5890">
      <w:pPr>
        <w:tabs>
          <w:tab w:val="left" w:pos="567"/>
        </w:tabs>
        <w:spacing w:line="276" w:lineRule="auto"/>
        <w:ind w:firstLine="567"/>
        <w:contextualSpacing/>
        <w:jc w:val="both"/>
        <w:rPr>
          <w:color w:val="000000"/>
          <w:sz w:val="28"/>
          <w:szCs w:val="28"/>
          <w:lang w:val="ro-MD"/>
        </w:rPr>
      </w:pPr>
      <w:r w:rsidRPr="007529A9">
        <w:rPr>
          <w:color w:val="000000"/>
          <w:sz w:val="28"/>
          <w:szCs w:val="28"/>
          <w:lang w:val="ro-MD"/>
        </w:rPr>
        <w:t>- simplificarea modului de achitare a impozitului pe venit obținut din activitatea de întreprinzător, prin stabilirea codurilor IBAN unice de încasări pentru 6 clasificații economice;</w:t>
      </w:r>
    </w:p>
    <w:p w14:paraId="3D4704E3" w14:textId="77777777" w:rsidR="00FE5890" w:rsidRPr="007529A9" w:rsidRDefault="00FE5890" w:rsidP="00FE5890">
      <w:pPr>
        <w:tabs>
          <w:tab w:val="left" w:pos="567"/>
        </w:tabs>
        <w:spacing w:line="276" w:lineRule="auto"/>
        <w:ind w:firstLine="567"/>
        <w:contextualSpacing/>
        <w:jc w:val="both"/>
        <w:rPr>
          <w:color w:val="000000"/>
          <w:sz w:val="28"/>
          <w:szCs w:val="28"/>
          <w:lang w:val="ro-MD"/>
        </w:rPr>
      </w:pPr>
      <w:r w:rsidRPr="007529A9">
        <w:rPr>
          <w:color w:val="000000"/>
          <w:sz w:val="28"/>
          <w:szCs w:val="28"/>
          <w:lang w:val="ro-MD"/>
        </w:rPr>
        <w:lastRenderedPageBreak/>
        <w:t>- îmbunătățirea infrastructurii sistemului informațional automatizat „Crearea și circulația documentelor electronice între Serviciul Fiscal de Stat și Instituțiile Financiare” prin migrarea pe platforma tehnologică guvernamentală comună (MCloud);</w:t>
      </w:r>
    </w:p>
    <w:p w14:paraId="689344F7" w14:textId="77777777" w:rsidR="00FE5890" w:rsidRPr="007529A9" w:rsidRDefault="00FE5890" w:rsidP="00FE5890">
      <w:pPr>
        <w:tabs>
          <w:tab w:val="left" w:pos="567"/>
        </w:tabs>
        <w:spacing w:line="276" w:lineRule="auto"/>
        <w:ind w:firstLine="567"/>
        <w:contextualSpacing/>
        <w:jc w:val="both"/>
        <w:rPr>
          <w:color w:val="000000"/>
          <w:sz w:val="28"/>
          <w:szCs w:val="28"/>
          <w:lang w:val="ro-MD"/>
        </w:rPr>
      </w:pPr>
      <w:r w:rsidRPr="007529A9">
        <w:rPr>
          <w:color w:val="000000"/>
          <w:sz w:val="28"/>
          <w:szCs w:val="28"/>
          <w:lang w:val="ro-MD"/>
        </w:rPr>
        <w:t>- lansarea serviciului „Eliberarea certificatului de rezidență” care permite eliberarea certificatului în mod electronic fără deplasarea în cadrul direcțiilor deservire fiscală;</w:t>
      </w:r>
    </w:p>
    <w:p w14:paraId="74C9A306" w14:textId="77777777" w:rsidR="00FE5890" w:rsidRPr="007529A9" w:rsidRDefault="00FE5890" w:rsidP="00FE5890">
      <w:pPr>
        <w:tabs>
          <w:tab w:val="left" w:pos="567"/>
        </w:tabs>
        <w:spacing w:line="276" w:lineRule="auto"/>
        <w:ind w:firstLine="567"/>
        <w:contextualSpacing/>
        <w:jc w:val="both"/>
        <w:rPr>
          <w:color w:val="000000"/>
          <w:sz w:val="28"/>
          <w:szCs w:val="28"/>
          <w:lang w:val="ro-MD"/>
        </w:rPr>
      </w:pPr>
      <w:r w:rsidRPr="007529A9">
        <w:rPr>
          <w:color w:val="000000"/>
          <w:sz w:val="28"/>
          <w:szCs w:val="28"/>
          <w:lang w:val="ro-MD"/>
        </w:rPr>
        <w:t>- în cadrul Portalului guvernamental MCabinet a fost lansat în mod electronic eliberarea Certificatului de atestare în calitate de plătitor de TVA;</w:t>
      </w:r>
    </w:p>
    <w:p w14:paraId="76802193" w14:textId="77777777" w:rsidR="00FE5890" w:rsidRPr="007529A9" w:rsidRDefault="00FE5890" w:rsidP="00FE5890">
      <w:pPr>
        <w:tabs>
          <w:tab w:val="left" w:pos="567"/>
        </w:tabs>
        <w:spacing w:line="276" w:lineRule="auto"/>
        <w:ind w:firstLine="567"/>
        <w:contextualSpacing/>
        <w:jc w:val="both"/>
        <w:rPr>
          <w:color w:val="000000"/>
          <w:sz w:val="28"/>
          <w:szCs w:val="28"/>
          <w:lang w:val="ro-MD"/>
        </w:rPr>
      </w:pPr>
      <w:r w:rsidRPr="007529A9">
        <w:rPr>
          <w:color w:val="000000"/>
          <w:sz w:val="28"/>
          <w:szCs w:val="28"/>
          <w:lang w:val="ro-MD"/>
        </w:rPr>
        <w:t>- îmbunătățirea serviciului electronic „Achitarea on-line a impozitelor și taxelor de către persoanele fizice-cetățeni” și a serviciului „Fișa de verificare a obligației fiscale pentru persoane fizice” și altele.</w:t>
      </w:r>
    </w:p>
    <w:p w14:paraId="2C95031C" w14:textId="77777777" w:rsidR="00FE5890" w:rsidRPr="007529A9" w:rsidRDefault="00FE5890" w:rsidP="00FE5890">
      <w:pPr>
        <w:tabs>
          <w:tab w:val="left" w:pos="567"/>
        </w:tabs>
        <w:spacing w:line="276" w:lineRule="auto"/>
        <w:ind w:firstLine="567"/>
        <w:contextualSpacing/>
        <w:jc w:val="both"/>
        <w:rPr>
          <w:color w:val="000000"/>
          <w:sz w:val="28"/>
          <w:szCs w:val="28"/>
          <w:lang w:val="ro-MD"/>
        </w:rPr>
      </w:pPr>
      <w:r w:rsidRPr="007529A9">
        <w:rPr>
          <w:color w:val="000000"/>
          <w:sz w:val="28"/>
          <w:szCs w:val="28"/>
          <w:lang w:val="ro-MD"/>
        </w:rPr>
        <w:t>Unul din angajamente pe care a fost pus accent a fost conectarea echipamentelor de casă și de control ale persoanelor fizice ce desfășoară activități independente la SIA „Monitorizarea electronică a vânzărilor”. Pe parcursul anului 2024 au fost conectate la SIA „Monitorizarea electronică a vânzărilor” 22 375 de echipamente de casă și de control. La situația din 31.12.2024, ponderea echipamentelor de casă și de control integrate în MEV constituie 54,88% (53022 ECC) din totalul echipamentelor de casă și de control înregistrate (96614 ECC)”.</w:t>
      </w:r>
    </w:p>
    <w:p w14:paraId="6BA502A4" w14:textId="77777777" w:rsidR="00FE5890" w:rsidRPr="007529A9" w:rsidRDefault="00FE5890" w:rsidP="00FE5890">
      <w:pPr>
        <w:tabs>
          <w:tab w:val="left" w:pos="567"/>
        </w:tabs>
        <w:spacing w:line="276" w:lineRule="auto"/>
        <w:ind w:firstLine="567"/>
        <w:contextualSpacing/>
        <w:jc w:val="both"/>
        <w:rPr>
          <w:color w:val="000000"/>
          <w:sz w:val="28"/>
          <w:szCs w:val="28"/>
          <w:lang w:val="ro-MD"/>
        </w:rPr>
      </w:pPr>
      <w:r w:rsidRPr="007529A9">
        <w:rPr>
          <w:color w:val="000000"/>
          <w:sz w:val="28"/>
          <w:szCs w:val="28"/>
          <w:lang w:val="ro-MD"/>
        </w:rPr>
        <w:t>Serviciul Fiscal de Stat a continuat aplicarea măsurilor de promovare a spiritului de conformare voluntară a contribuabililor. Prin Programul de conformare a contribuabililor în anul 2024 au fost identificate ca prioritare 5 segmente ale economiei naționale (comerț cu ridicata și amănuntul a mărfurilor, produselor și materialelor; transport și depozitare; construcția; industria prelucrătoare; asistență stomatologică) fiind monitorizați 1 749 de contribuabili. Astfel, în rezultatul activităților de conformare întreprinse în perioada iulie – decembrie 2024, au fost achitate obligații fiscale la Bugetul public național în sumă 549,6 mil.lei, ceea ce constituie cu 14% mai mult față de perioada similară a anului precedent.</w:t>
      </w:r>
    </w:p>
    <w:p w14:paraId="346333A2" w14:textId="77777777" w:rsidR="00FE5890" w:rsidRPr="007529A9" w:rsidRDefault="00FE5890" w:rsidP="00FE5890">
      <w:pPr>
        <w:tabs>
          <w:tab w:val="left" w:pos="567"/>
        </w:tabs>
        <w:spacing w:line="276" w:lineRule="auto"/>
        <w:ind w:firstLine="567"/>
        <w:contextualSpacing/>
        <w:jc w:val="both"/>
        <w:rPr>
          <w:color w:val="000000"/>
          <w:sz w:val="28"/>
          <w:szCs w:val="28"/>
          <w:lang w:val="ro-MD"/>
        </w:rPr>
      </w:pPr>
      <w:r w:rsidRPr="007529A9">
        <w:rPr>
          <w:color w:val="000000"/>
          <w:sz w:val="28"/>
          <w:szCs w:val="28"/>
          <w:lang w:val="ro-MD"/>
        </w:rPr>
        <w:t>Totodată, pe parcursul semestrului I anului 2024, în conformitate cu prevederile Programului de conformare pentru anul 2023 au fost monitorizați 1 710 contribuabili. Astfel, în rezultatul activităților de conformare întreprinse în perioada ianuarie - iunie 2024, au fost achitate obligații fiscale la Bugetul public național în sumă 352,06 mil.lei, ceea ce constituie cu 27% mai mult față de perioada similară a anului precedent.</w:t>
      </w:r>
    </w:p>
    <w:p w14:paraId="5CC0909C" w14:textId="77777777" w:rsidR="00FE5890" w:rsidRPr="007529A9" w:rsidRDefault="00FE5890" w:rsidP="00FE5890">
      <w:pPr>
        <w:tabs>
          <w:tab w:val="left" w:pos="567"/>
        </w:tabs>
        <w:spacing w:line="276" w:lineRule="auto"/>
        <w:ind w:firstLine="567"/>
        <w:contextualSpacing/>
        <w:jc w:val="both"/>
        <w:rPr>
          <w:color w:val="000000"/>
          <w:sz w:val="28"/>
          <w:szCs w:val="28"/>
          <w:lang w:val="ro-MD"/>
        </w:rPr>
      </w:pPr>
      <w:r w:rsidRPr="007529A9">
        <w:rPr>
          <w:color w:val="000000"/>
          <w:sz w:val="28"/>
          <w:szCs w:val="28"/>
          <w:lang w:val="ro-MD"/>
        </w:rPr>
        <w:t>În scopul aprecierii nivelului de majorare a obligațiilor fiscale achitate pentru perioada anului 2024, s-a efectuat media dinamicii de creștere aferente listelor monitorizate, prin urmare obligații fiscale achitate la Bugetul public național pentru anul 2024 au înregistrat creștere cu 21% comparativ cu anul precedent.</w:t>
      </w:r>
    </w:p>
    <w:p w14:paraId="6278AACE" w14:textId="77777777" w:rsidR="00FE5890" w:rsidRPr="007529A9" w:rsidRDefault="00FE5890" w:rsidP="00FE5890">
      <w:pPr>
        <w:tabs>
          <w:tab w:val="left" w:pos="567"/>
        </w:tabs>
        <w:spacing w:line="276" w:lineRule="auto"/>
        <w:ind w:firstLine="567"/>
        <w:contextualSpacing/>
        <w:jc w:val="both"/>
        <w:rPr>
          <w:color w:val="000000"/>
          <w:sz w:val="28"/>
          <w:szCs w:val="28"/>
          <w:lang w:val="ro-MD"/>
        </w:rPr>
      </w:pPr>
      <w:r w:rsidRPr="007529A9">
        <w:rPr>
          <w:color w:val="000000"/>
          <w:sz w:val="28"/>
          <w:szCs w:val="28"/>
          <w:lang w:val="ro-MD"/>
        </w:rPr>
        <w:lastRenderedPageBreak/>
        <w:t>Pe parcursul anului 2024, de către Serviciul Fiscal de Stat au fost efectuate 30 917 controale fiscale, cu 1 128 controale mai multe decât anul 2023, sau cu 3,79 % mai mult. Totodată, numărul controalelor fiscale în cadrul cărora au fost stabilite încălcări ale legislației fiscale, s-a majorat cu 2 018, sau cu 9,57 % mai mult față de anul precedent.</w:t>
      </w:r>
    </w:p>
    <w:p w14:paraId="4A3D7D86" w14:textId="77777777" w:rsidR="00FE5890" w:rsidRPr="007529A9" w:rsidRDefault="00FE5890" w:rsidP="00FE5890">
      <w:pPr>
        <w:tabs>
          <w:tab w:val="left" w:pos="567"/>
        </w:tabs>
        <w:spacing w:line="276" w:lineRule="auto"/>
        <w:ind w:firstLine="567"/>
        <w:contextualSpacing/>
        <w:jc w:val="both"/>
        <w:rPr>
          <w:color w:val="000000"/>
          <w:sz w:val="28"/>
          <w:szCs w:val="28"/>
          <w:lang w:val="ro-MD"/>
        </w:rPr>
      </w:pPr>
      <w:r w:rsidRPr="007529A9">
        <w:rPr>
          <w:color w:val="000000"/>
          <w:sz w:val="28"/>
          <w:szCs w:val="28"/>
          <w:lang w:val="ro-MD"/>
        </w:rPr>
        <w:t xml:space="preserve">Rezultativitatea controalelor fiscale constituie 75% comparativ cu anul 2023 - 71%. Suma impozitelor, taxelor, majorării de întârziere și a altor plăți, inclusiv sancțiunile calculate suplimentar la buget în rezultatul controalelor fiscale s-au majorat cu 17,76% față de anul precedent. </w:t>
      </w:r>
    </w:p>
    <w:p w14:paraId="34054B9B" w14:textId="77777777" w:rsidR="00FE5890" w:rsidRPr="007529A9" w:rsidRDefault="00FE5890" w:rsidP="00FE5890">
      <w:pPr>
        <w:tabs>
          <w:tab w:val="left" w:pos="567"/>
        </w:tabs>
        <w:spacing w:line="276" w:lineRule="auto"/>
        <w:ind w:firstLine="567"/>
        <w:contextualSpacing/>
        <w:jc w:val="both"/>
        <w:rPr>
          <w:color w:val="000000"/>
          <w:sz w:val="28"/>
          <w:szCs w:val="28"/>
          <w:lang w:val="ro-MD"/>
        </w:rPr>
      </w:pPr>
      <w:r w:rsidRPr="007529A9">
        <w:rPr>
          <w:color w:val="000000"/>
          <w:sz w:val="28"/>
          <w:szCs w:val="28"/>
          <w:lang w:val="ro-MD"/>
        </w:rPr>
        <w:t>Acțiunile de control fiscal realizate de Serviciul Fiscal de Stat, conform analizei de risc, au fost axate în anul 2024 pe următoarele domenii:</w:t>
      </w:r>
    </w:p>
    <w:p w14:paraId="4A324F8D" w14:textId="77777777" w:rsidR="00FE5890" w:rsidRPr="007529A9" w:rsidRDefault="00FE5890" w:rsidP="00FE5890">
      <w:pPr>
        <w:tabs>
          <w:tab w:val="left" w:pos="567"/>
        </w:tabs>
        <w:spacing w:line="276" w:lineRule="auto"/>
        <w:ind w:firstLine="567"/>
        <w:contextualSpacing/>
        <w:jc w:val="both"/>
        <w:rPr>
          <w:color w:val="000000"/>
          <w:sz w:val="28"/>
          <w:szCs w:val="28"/>
          <w:lang w:val="ro-MD"/>
        </w:rPr>
      </w:pPr>
      <w:r w:rsidRPr="007529A9">
        <w:rPr>
          <w:color w:val="000000"/>
          <w:sz w:val="28"/>
          <w:szCs w:val="28"/>
          <w:lang w:val="ro-MD"/>
        </w:rPr>
        <w:t>-transport rutier de pasageri în regim taxi – au fost efectuate 1 702 controale fiscale, fiind aplicate sancțiuni contravenționale în valoare totală de 1,13 mil.lei; 971 persoane fizice care desfășurau activități ilicite în domeniu au fost sancționate cu amenzi contravenționale de 1,57 mil.lei;</w:t>
      </w:r>
      <w:r w:rsidRPr="007529A9">
        <w:rPr>
          <w:color w:val="000000"/>
          <w:sz w:val="28"/>
          <w:szCs w:val="28"/>
          <w:lang w:val="ro-MD"/>
        </w:rPr>
        <w:tab/>
      </w:r>
    </w:p>
    <w:p w14:paraId="0722B0B0" w14:textId="77777777" w:rsidR="00FE5890" w:rsidRPr="007529A9" w:rsidRDefault="00FE5890" w:rsidP="00FE5890">
      <w:pPr>
        <w:tabs>
          <w:tab w:val="left" w:pos="567"/>
        </w:tabs>
        <w:spacing w:line="276" w:lineRule="auto"/>
        <w:ind w:firstLine="567"/>
        <w:contextualSpacing/>
        <w:jc w:val="both"/>
        <w:rPr>
          <w:color w:val="000000"/>
          <w:sz w:val="28"/>
          <w:szCs w:val="28"/>
          <w:lang w:val="ro-MD"/>
        </w:rPr>
      </w:pPr>
      <w:r w:rsidRPr="007529A9">
        <w:rPr>
          <w:color w:val="000000"/>
          <w:sz w:val="28"/>
          <w:szCs w:val="28"/>
          <w:lang w:val="ro-MD"/>
        </w:rPr>
        <w:t>-activitatea caselor de schimb valutar – au fost efectuate 112 controale fiscale la contribuabilii care desfășoară activități de schimb valutar (au fost aplicate sancțiuni fiscale în sumă totală de 0,16 mil lei; au fost întocmite 39 procese verbale contravenționale cu aplicare sancțiunilor în sumă totală de 0,47 mil.lei);</w:t>
      </w:r>
    </w:p>
    <w:p w14:paraId="58E108F5" w14:textId="77777777" w:rsidR="00FE5890" w:rsidRPr="007529A9" w:rsidRDefault="00FE5890" w:rsidP="00FE5890">
      <w:pPr>
        <w:tabs>
          <w:tab w:val="left" w:pos="567"/>
        </w:tabs>
        <w:spacing w:line="276" w:lineRule="auto"/>
        <w:ind w:firstLine="567"/>
        <w:contextualSpacing/>
        <w:jc w:val="both"/>
        <w:rPr>
          <w:color w:val="000000"/>
          <w:sz w:val="28"/>
          <w:szCs w:val="28"/>
          <w:lang w:val="ro-MD"/>
        </w:rPr>
      </w:pPr>
      <w:r w:rsidRPr="007529A9">
        <w:rPr>
          <w:color w:val="000000"/>
          <w:sz w:val="28"/>
          <w:szCs w:val="28"/>
          <w:lang w:val="ro-MD"/>
        </w:rPr>
        <w:t>-activitatea de comerț - au fost efectuate 1 457 controale fiscale (au fost aplicate sancțiuni fiscale în sumă de 5,58 mil lei; au fost întocmite 761 procese verbale contravenționale cu aplicarea sancțiunilor în sumă de 0,90 mil.lei);</w:t>
      </w:r>
    </w:p>
    <w:p w14:paraId="4C21819C" w14:textId="77777777" w:rsidR="00FE5890" w:rsidRPr="007529A9" w:rsidRDefault="00FE5890" w:rsidP="00FE5890">
      <w:pPr>
        <w:tabs>
          <w:tab w:val="left" w:pos="567"/>
        </w:tabs>
        <w:spacing w:line="276" w:lineRule="auto"/>
        <w:ind w:firstLine="567"/>
        <w:contextualSpacing/>
        <w:jc w:val="both"/>
        <w:rPr>
          <w:color w:val="000000"/>
          <w:sz w:val="28"/>
          <w:szCs w:val="28"/>
          <w:lang w:val="ro-MD"/>
        </w:rPr>
      </w:pPr>
      <w:r w:rsidRPr="007529A9">
        <w:rPr>
          <w:color w:val="000000"/>
          <w:sz w:val="28"/>
          <w:szCs w:val="28"/>
          <w:lang w:val="ro-MD"/>
        </w:rPr>
        <w:t xml:space="preserve">-comerțul electronic - au fost identificate 1 261 anunțuri plasate pe platforme online și rețele de socializare care permit comercializarea diferitor game de produse, care se presupune activitate ilicită de întreprinzător (au fost întocmite 323 procese verbale cu privire la contravenție; au fost aplicate sancțiuni contravenționale în sumă de 0,59 mil.lei);  </w:t>
      </w:r>
    </w:p>
    <w:p w14:paraId="3C761903" w14:textId="77777777" w:rsidR="00FE5890" w:rsidRPr="007529A9" w:rsidRDefault="00FE5890" w:rsidP="00FE5890">
      <w:pPr>
        <w:tabs>
          <w:tab w:val="left" w:pos="567"/>
        </w:tabs>
        <w:spacing w:line="276" w:lineRule="auto"/>
        <w:ind w:firstLine="567"/>
        <w:contextualSpacing/>
        <w:jc w:val="both"/>
        <w:rPr>
          <w:color w:val="000000"/>
          <w:sz w:val="28"/>
          <w:szCs w:val="28"/>
          <w:lang w:val="ro-MD"/>
        </w:rPr>
      </w:pPr>
      <w:r w:rsidRPr="007529A9">
        <w:rPr>
          <w:color w:val="000000"/>
          <w:sz w:val="28"/>
          <w:szCs w:val="28"/>
          <w:lang w:val="ro-MD"/>
        </w:rPr>
        <w:t>-comerț cu metale și pietre prețioase - au fost efectuate 19 controale fiscale (au fost aplicate sancțiuni fiscale în sumă de 0,04 mil.lei; au fost întocmite 9 procese verbale contravenționale cu aplicarea sancțiunilor în sumă de 0,03 mil.lei; au fost constatate abateri privind lipsa marcajului de stat sau marcarea neconformă a articolelor din metale prețioase, fiind ridicate 6,21 kg de articole confecționate din astfel de metale);</w:t>
      </w:r>
    </w:p>
    <w:p w14:paraId="19AA4BAE" w14:textId="77777777" w:rsidR="00FE5890" w:rsidRPr="007529A9" w:rsidRDefault="00FE5890" w:rsidP="00FE5890">
      <w:pPr>
        <w:tabs>
          <w:tab w:val="left" w:pos="567"/>
        </w:tabs>
        <w:spacing w:line="276" w:lineRule="auto"/>
        <w:ind w:firstLine="567"/>
        <w:contextualSpacing/>
        <w:jc w:val="both"/>
        <w:rPr>
          <w:color w:val="000000"/>
          <w:sz w:val="28"/>
          <w:szCs w:val="28"/>
          <w:lang w:val="ro-MD"/>
        </w:rPr>
      </w:pPr>
      <w:r w:rsidRPr="007529A9">
        <w:rPr>
          <w:color w:val="000000"/>
          <w:sz w:val="28"/>
          <w:szCs w:val="28"/>
          <w:lang w:val="ro-MD"/>
        </w:rPr>
        <w:t>-activitate în domeniul reparația și întreținerea autovehiculelor/spălătorie auto/chirie auto - au fost efectuate 299 controale fiscale (au fost aplicate sancțiuni fiscale în sumă de 0,74 mil.lei; au fost întocmite 131 procese verbale contravenționale cu aplicarea sancțiunilor în sumă de 0,17 mil.lei);</w:t>
      </w:r>
    </w:p>
    <w:p w14:paraId="3525FF8B" w14:textId="77777777" w:rsidR="00FE5890" w:rsidRPr="007529A9" w:rsidRDefault="00FE5890" w:rsidP="00FE5890">
      <w:pPr>
        <w:tabs>
          <w:tab w:val="left" w:pos="567"/>
        </w:tabs>
        <w:spacing w:line="276" w:lineRule="auto"/>
        <w:ind w:firstLine="567"/>
        <w:contextualSpacing/>
        <w:jc w:val="both"/>
        <w:rPr>
          <w:color w:val="000000"/>
          <w:sz w:val="28"/>
          <w:szCs w:val="28"/>
          <w:lang w:val="ro-MD"/>
        </w:rPr>
      </w:pPr>
      <w:r w:rsidRPr="007529A9">
        <w:rPr>
          <w:color w:val="000000"/>
          <w:sz w:val="28"/>
          <w:szCs w:val="28"/>
          <w:lang w:val="ro-MD"/>
        </w:rPr>
        <w:t xml:space="preserve">-activitate în domeniul HoReCa/zone de agrement - au fost efectuate 185 controale fiscale (au fost aplicate sancțiuni fiscale în sumă de 0,51 mil.lei; au fost </w:t>
      </w:r>
      <w:r w:rsidRPr="007529A9">
        <w:rPr>
          <w:color w:val="000000"/>
          <w:sz w:val="28"/>
          <w:szCs w:val="28"/>
          <w:lang w:val="ro-MD"/>
        </w:rPr>
        <w:lastRenderedPageBreak/>
        <w:t>întocmite 73 procese verbale contravenționale cu aplicarea sancțiunilor în sumă de 0,09 mil.lei).</w:t>
      </w:r>
    </w:p>
    <w:p w14:paraId="0DC94D38" w14:textId="77777777" w:rsidR="00FE5890" w:rsidRPr="007529A9" w:rsidRDefault="00FE5890" w:rsidP="00FE5890">
      <w:pPr>
        <w:tabs>
          <w:tab w:val="left" w:pos="567"/>
        </w:tabs>
        <w:spacing w:line="276" w:lineRule="auto"/>
        <w:ind w:firstLine="567"/>
        <w:contextualSpacing/>
        <w:jc w:val="both"/>
        <w:rPr>
          <w:color w:val="000000"/>
          <w:sz w:val="28"/>
          <w:szCs w:val="28"/>
          <w:lang w:val="ro-MD"/>
        </w:rPr>
      </w:pPr>
      <w:r w:rsidRPr="007529A9">
        <w:rPr>
          <w:color w:val="000000"/>
          <w:sz w:val="28"/>
          <w:szCs w:val="28"/>
          <w:lang w:val="ro-MD"/>
        </w:rPr>
        <w:t>Pe parcursul anului 2024, o atenție sporită a fost acordată diminuării fenomenului  salariilor „în plic” și a muncii „la negru”. În rezultatul acțiunilor întreprinse de către Serviciul Fiscal de Stat, au fost stabilite încălcări ale legislației în domeniul raporturilor de muncă, fiind adoptate 289 decizii asupra cazurilor de încălcare a legislației în domeniul raporturilor de muncă, inclusiv referitor la încălcările ce vizează corectitudinea calculării şi achitării plăților salariale, impozitelor și defalcărilor aferente acestora.</w:t>
      </w:r>
    </w:p>
    <w:p w14:paraId="7EA40906" w14:textId="77777777" w:rsidR="00FE5890" w:rsidRPr="004B1A8F" w:rsidRDefault="00FE5890" w:rsidP="00FE5890">
      <w:pPr>
        <w:tabs>
          <w:tab w:val="left" w:pos="567"/>
        </w:tabs>
        <w:spacing w:line="276" w:lineRule="auto"/>
        <w:ind w:firstLine="567"/>
        <w:contextualSpacing/>
        <w:jc w:val="both"/>
        <w:rPr>
          <w:rFonts w:eastAsia="Calibri"/>
          <w:sz w:val="28"/>
          <w:szCs w:val="28"/>
          <w:lang w:val="ro-MD" w:bidi="ro-RO"/>
        </w:rPr>
      </w:pPr>
      <w:r w:rsidRPr="007529A9">
        <w:rPr>
          <w:color w:val="000000"/>
          <w:sz w:val="28"/>
          <w:szCs w:val="28"/>
          <w:lang w:val="ro-MD"/>
        </w:rPr>
        <w:t xml:space="preserve">Ca rezultat, au fost calculate suplimentar pentru plată la buget obligații aferente plăților salariale: impozitul pe venit, contribuțiile de asigurări sociale, prime de asigurare </w:t>
      </w:r>
      <w:r w:rsidRPr="004B1A8F">
        <w:rPr>
          <w:color w:val="000000"/>
          <w:sz w:val="28"/>
          <w:szCs w:val="28"/>
          <w:lang w:val="ro-MD"/>
        </w:rPr>
        <w:t>obligatorie de asistență medicală, penalități și amenzi aplicate în sumă totală de 82,83 mil.lei, dintre care achitate 26,77 mil.lei, sau cu 4,36 mil.lei mai mult decât în anul 2023, în care au fost calculate suplimentar 27,79 mil.lei.</w:t>
      </w:r>
    </w:p>
    <w:p w14:paraId="34075D0F" w14:textId="16B2FF25" w:rsidR="002E5EE1" w:rsidRPr="004B1A8F" w:rsidRDefault="006E5B81" w:rsidP="002E5EE1">
      <w:pPr>
        <w:tabs>
          <w:tab w:val="left" w:pos="567"/>
        </w:tabs>
        <w:spacing w:line="276" w:lineRule="auto"/>
        <w:contextualSpacing/>
        <w:jc w:val="both"/>
        <w:rPr>
          <w:rFonts w:eastAsia="Calibri"/>
          <w:bCs/>
          <w:sz w:val="28"/>
          <w:szCs w:val="28"/>
          <w:lang w:val="ro-MD" w:bidi="ro-RO"/>
        </w:rPr>
      </w:pPr>
      <w:r>
        <w:rPr>
          <w:b/>
          <w:i/>
          <w:color w:val="000000"/>
          <w:sz w:val="28"/>
          <w:szCs w:val="28"/>
          <w:lang w:val="ro-MD"/>
        </w:rPr>
        <w:tab/>
      </w:r>
      <w:r w:rsidR="00DE3D87" w:rsidRPr="00387D31">
        <w:rPr>
          <w:b/>
          <w:i/>
          <w:color w:val="000000"/>
          <w:sz w:val="28"/>
          <w:szCs w:val="28"/>
          <w:lang w:val="ro-MD"/>
        </w:rPr>
        <w:t xml:space="preserve">Serviciul Vamal. </w:t>
      </w:r>
      <w:r w:rsidR="002E5EE1" w:rsidRPr="004B1A8F">
        <w:rPr>
          <w:rFonts w:eastAsia="Calibri"/>
          <w:sz w:val="28"/>
          <w:szCs w:val="28"/>
          <w:lang w:val="ro-MD"/>
        </w:rPr>
        <w:t xml:space="preserve">În anul 2024 </w:t>
      </w:r>
      <w:r w:rsidR="002E5EE1" w:rsidRPr="004B1A8F">
        <w:rPr>
          <w:rFonts w:eastAsia="Calibri"/>
          <w:bCs/>
          <w:sz w:val="28"/>
          <w:szCs w:val="28"/>
          <w:lang w:val="ro-MD" w:bidi="ro-RO"/>
        </w:rPr>
        <w:t>Serviciul Vamal a asigurat implementarea mecanismelor de facilitare a comerțului și acordate mai multe beneficii agenților economici, conform cadrului normativ în vigoare, cum ar fi:</w:t>
      </w:r>
    </w:p>
    <w:p w14:paraId="1989D3AE" w14:textId="77777777" w:rsidR="002E5EE1" w:rsidRPr="004B1A8F" w:rsidRDefault="002E5EE1" w:rsidP="002E5EE1">
      <w:pPr>
        <w:tabs>
          <w:tab w:val="left" w:pos="567"/>
        </w:tabs>
        <w:spacing w:line="276" w:lineRule="auto"/>
        <w:contextualSpacing/>
        <w:jc w:val="both"/>
        <w:rPr>
          <w:rFonts w:eastAsia="Calibri"/>
          <w:bCs/>
          <w:sz w:val="28"/>
          <w:szCs w:val="28"/>
          <w:lang w:val="ro-MD" w:bidi="ro-RO"/>
        </w:rPr>
      </w:pPr>
      <w:r w:rsidRPr="004B1A8F">
        <w:rPr>
          <w:rFonts w:eastAsia="Calibri"/>
          <w:bCs/>
          <w:i/>
          <w:iCs/>
          <w:sz w:val="28"/>
          <w:szCs w:val="28"/>
          <w:lang w:val="ro-MD" w:bidi="ro-RO"/>
        </w:rPr>
        <w:t xml:space="preserve">        Exportator aprobat:</w:t>
      </w:r>
      <w:r w:rsidRPr="004B1A8F">
        <w:rPr>
          <w:rFonts w:eastAsia="Calibri"/>
          <w:bCs/>
          <w:sz w:val="28"/>
          <w:szCs w:val="28"/>
          <w:lang w:val="ro-MD" w:bidi="ro-RO"/>
        </w:rPr>
        <w:t xml:space="preserve"> Acest statut permite agentului economic să confirme originea preferențială la export prin simpla declarație pe factură fără obligativitatea obținerii certificatului de origine preferențială și reduce costurile și timpul necesar perfectării exportului în UE.</w:t>
      </w:r>
      <w:r w:rsidRPr="004B1A8F">
        <w:rPr>
          <w:rFonts w:ascii="Microsoft Sans Serif" w:eastAsia="Microsoft Sans Serif" w:hAnsi="Microsoft Sans Serif" w:cs="Microsoft Sans Serif"/>
          <w:color w:val="000000"/>
          <w:sz w:val="28"/>
          <w:szCs w:val="28"/>
          <w:lang w:val="ro-MD" w:eastAsia="ro-RO" w:bidi="ro-RO"/>
        </w:rPr>
        <w:t xml:space="preserve"> </w:t>
      </w:r>
      <w:r w:rsidRPr="004B1A8F">
        <w:rPr>
          <w:rFonts w:eastAsia="Calibri"/>
          <w:bCs/>
          <w:sz w:val="28"/>
          <w:szCs w:val="28"/>
          <w:lang w:val="ro-MD" w:bidi="ro-RO"/>
        </w:rPr>
        <w:t>La moment beneficiază 76 de agenți economici.</w:t>
      </w:r>
    </w:p>
    <w:p w14:paraId="578A7BC6" w14:textId="77777777" w:rsidR="002E5EE1" w:rsidRPr="004B1A8F" w:rsidRDefault="002E5EE1" w:rsidP="002E5EE1">
      <w:pPr>
        <w:tabs>
          <w:tab w:val="left" w:pos="567"/>
        </w:tabs>
        <w:spacing w:line="276" w:lineRule="auto"/>
        <w:contextualSpacing/>
        <w:jc w:val="both"/>
        <w:rPr>
          <w:rFonts w:eastAsia="Calibri"/>
          <w:bCs/>
          <w:sz w:val="28"/>
          <w:szCs w:val="28"/>
          <w:lang w:val="ro-MD" w:bidi="ro-RO"/>
        </w:rPr>
      </w:pPr>
      <w:r w:rsidRPr="004B1A8F">
        <w:rPr>
          <w:rFonts w:eastAsia="Calibri"/>
          <w:bCs/>
          <w:iCs/>
          <w:sz w:val="28"/>
          <w:szCs w:val="28"/>
          <w:lang w:val="ro-MD" w:bidi="ro-RO"/>
        </w:rPr>
        <w:t xml:space="preserve">       Una dintre cele mai populare</w:t>
      </w:r>
      <w:r w:rsidRPr="004B1A8F">
        <w:rPr>
          <w:rFonts w:eastAsia="Calibri"/>
          <w:bCs/>
          <w:i/>
          <w:iCs/>
          <w:sz w:val="28"/>
          <w:szCs w:val="28"/>
          <w:lang w:val="ro-MD" w:bidi="ro-RO"/>
        </w:rPr>
        <w:t xml:space="preserve"> proceduri simplificate este procedura de vămuire la domiciliu </w:t>
      </w:r>
      <w:r w:rsidRPr="004B1A8F">
        <w:rPr>
          <w:rFonts w:eastAsia="Calibri"/>
          <w:bCs/>
          <w:sz w:val="28"/>
          <w:szCs w:val="28"/>
          <w:lang w:val="ro-MD" w:bidi="ro-RO"/>
        </w:rPr>
        <w:t xml:space="preserve">care permite ca mărfurile să fie vămuite direct la sediul agentului economic sau în alte locuri de încărcare sau de descărcare, acceptate de organul vamal, fapt ce reduce timpul de vămuire și costurile legate de deplasare și staționarea în terminalele vamale, cât și exclude interacțiunea fizică cu colaboratorii vamali, prin urmare la moment numărul deținătorilor PVD este de 83 agenți economici. </w:t>
      </w:r>
    </w:p>
    <w:p w14:paraId="76BB324B" w14:textId="77777777" w:rsidR="002E5EE1" w:rsidRPr="004B1A8F" w:rsidRDefault="002E5EE1" w:rsidP="002E5EE1">
      <w:pPr>
        <w:tabs>
          <w:tab w:val="left" w:pos="567"/>
        </w:tabs>
        <w:spacing w:line="276" w:lineRule="auto"/>
        <w:contextualSpacing/>
        <w:jc w:val="both"/>
        <w:rPr>
          <w:rFonts w:eastAsia="Calibri"/>
          <w:sz w:val="28"/>
          <w:szCs w:val="28"/>
          <w:lang w:val="ro-MD"/>
        </w:rPr>
      </w:pPr>
      <w:r w:rsidRPr="004B1A8F">
        <w:rPr>
          <w:rFonts w:eastAsia="Calibri"/>
          <w:bCs/>
          <w:i/>
          <w:iCs/>
          <w:sz w:val="28"/>
          <w:szCs w:val="28"/>
          <w:lang w:val="ro-MD" w:bidi="ro-RO"/>
        </w:rPr>
        <w:tab/>
        <w:t>Conceptul de Agent Economic Autorizat (AEO)</w:t>
      </w:r>
      <w:r w:rsidRPr="004B1A8F">
        <w:rPr>
          <w:rFonts w:eastAsia="Calibri"/>
          <w:bCs/>
          <w:sz w:val="28"/>
          <w:szCs w:val="28"/>
          <w:lang w:val="ro-MD" w:bidi="ro-RO"/>
        </w:rPr>
        <w:t xml:space="preserve">  conferă statut facilitat la efectuarea operațiunilor vamale datorită conformării voluntare la respectarea legislației.</w:t>
      </w:r>
      <w:r w:rsidRPr="004B1A8F">
        <w:rPr>
          <w:rFonts w:ascii="Microsoft Sans Serif" w:eastAsia="Microsoft Sans Serif" w:hAnsi="Microsoft Sans Serif" w:cs="Microsoft Sans Serif"/>
          <w:color w:val="000000"/>
          <w:sz w:val="28"/>
          <w:szCs w:val="28"/>
          <w:lang w:val="ro-MD" w:eastAsia="ro-RO" w:bidi="ro-RO"/>
        </w:rPr>
        <w:t xml:space="preserve"> </w:t>
      </w:r>
      <w:r w:rsidRPr="004B1A8F">
        <w:rPr>
          <w:rFonts w:eastAsia="Calibri"/>
          <w:bCs/>
          <w:sz w:val="28"/>
          <w:szCs w:val="28"/>
          <w:lang w:val="ro-MD" w:bidi="ro-RO"/>
        </w:rPr>
        <w:t>Beneficiile oferite de statutul AEO sunt: reducerea numărului de controale,</w:t>
      </w:r>
      <w:r w:rsidRPr="004B1A8F">
        <w:rPr>
          <w:rFonts w:ascii="Microsoft Sans Serif" w:eastAsia="Microsoft Sans Serif" w:hAnsi="Microsoft Sans Serif" w:cs="Microsoft Sans Serif"/>
          <w:color w:val="000000"/>
          <w:sz w:val="28"/>
          <w:szCs w:val="28"/>
          <w:lang w:val="ro-MD" w:eastAsia="ro-RO" w:bidi="ro-RO"/>
        </w:rPr>
        <w:t xml:space="preserve"> </w:t>
      </w:r>
      <w:r w:rsidRPr="004B1A8F">
        <w:rPr>
          <w:rFonts w:eastAsia="Calibri"/>
          <w:bCs/>
          <w:sz w:val="28"/>
          <w:szCs w:val="28"/>
          <w:lang w:val="ro-MD" w:bidi="ro-RO"/>
        </w:rPr>
        <w:t>acces prioritar în frontieră, inclusiv prin crearea pistelor separate AEO,</w:t>
      </w:r>
      <w:r w:rsidRPr="004B1A8F">
        <w:rPr>
          <w:rFonts w:ascii="Microsoft Sans Serif" w:eastAsia="Microsoft Sans Serif" w:hAnsi="Microsoft Sans Serif" w:cs="Microsoft Sans Serif"/>
          <w:color w:val="000000"/>
          <w:sz w:val="28"/>
          <w:szCs w:val="28"/>
          <w:lang w:val="ro-MD" w:eastAsia="ro-RO" w:bidi="ro-RO"/>
        </w:rPr>
        <w:t xml:space="preserve"> </w:t>
      </w:r>
      <w:r w:rsidRPr="004B1A8F">
        <w:rPr>
          <w:rFonts w:eastAsia="Calibri"/>
          <w:bCs/>
          <w:sz w:val="28"/>
          <w:szCs w:val="28"/>
          <w:lang w:val="ro-MD" w:bidi="ro-RO"/>
        </w:rPr>
        <w:t>alegerea locului efectuării controalelor (vămuirii),</w:t>
      </w:r>
      <w:r w:rsidRPr="004B1A8F">
        <w:rPr>
          <w:rFonts w:ascii="Microsoft Sans Serif" w:eastAsia="Microsoft Sans Serif" w:hAnsi="Microsoft Sans Serif" w:cs="Microsoft Sans Serif"/>
          <w:color w:val="000000"/>
          <w:sz w:val="28"/>
          <w:szCs w:val="28"/>
          <w:lang w:val="ro-MD" w:eastAsia="ro-RO" w:bidi="ro-RO"/>
        </w:rPr>
        <w:t xml:space="preserve"> </w:t>
      </w:r>
      <w:r w:rsidRPr="004B1A8F">
        <w:rPr>
          <w:rFonts w:eastAsia="Calibri"/>
          <w:bCs/>
          <w:sz w:val="28"/>
          <w:szCs w:val="28"/>
          <w:lang w:val="ro-MD" w:bidi="ro-RO"/>
        </w:rPr>
        <w:t>amânarea plăților până la 30 de zile,</w:t>
      </w:r>
      <w:r w:rsidRPr="004B1A8F">
        <w:rPr>
          <w:rFonts w:ascii="Microsoft Sans Serif" w:eastAsia="Microsoft Sans Serif" w:hAnsi="Microsoft Sans Serif" w:cs="Microsoft Sans Serif"/>
          <w:color w:val="000000"/>
          <w:sz w:val="28"/>
          <w:szCs w:val="28"/>
          <w:lang w:val="ro-MD" w:eastAsia="ro-RO" w:bidi="ro-RO"/>
        </w:rPr>
        <w:t xml:space="preserve"> </w:t>
      </w:r>
      <w:r w:rsidRPr="004B1A8F">
        <w:rPr>
          <w:rFonts w:eastAsia="Calibri"/>
          <w:bCs/>
          <w:sz w:val="28"/>
          <w:szCs w:val="28"/>
          <w:lang w:val="ro-MD" w:bidi="ro-RO"/>
        </w:rPr>
        <w:t xml:space="preserve">logo-ul AEO.  În anul 2024 sunt </w:t>
      </w:r>
      <w:r w:rsidRPr="004B1A8F">
        <w:rPr>
          <w:rFonts w:eastAsia="Calibri"/>
          <w:b/>
          <w:bCs/>
          <w:sz w:val="28"/>
          <w:szCs w:val="28"/>
          <w:lang w:val="ro-MD"/>
        </w:rPr>
        <w:t xml:space="preserve"> </w:t>
      </w:r>
      <w:r w:rsidRPr="004B1A8F">
        <w:rPr>
          <w:rFonts w:eastAsia="Calibri"/>
          <w:bCs/>
          <w:sz w:val="28"/>
          <w:szCs w:val="28"/>
          <w:lang w:val="ro-MD"/>
        </w:rPr>
        <w:t>146 agenți economici</w:t>
      </w:r>
      <w:r w:rsidRPr="004B1A8F">
        <w:rPr>
          <w:rFonts w:eastAsia="Calibri"/>
          <w:sz w:val="28"/>
          <w:szCs w:val="28"/>
          <w:lang w:val="ro-MD"/>
        </w:rPr>
        <w:t xml:space="preserve"> care dețin statutul AEO</w:t>
      </w:r>
      <w:r w:rsidRPr="004B1A8F">
        <w:t xml:space="preserve"> </w:t>
      </w:r>
      <w:r w:rsidRPr="004B1A8F">
        <w:rPr>
          <w:rFonts w:eastAsia="Calibri"/>
          <w:bCs/>
          <w:sz w:val="28"/>
          <w:szCs w:val="28"/>
          <w:lang w:val="ro-MD" w:bidi="ro-RO"/>
        </w:rPr>
        <w:t>dintre care  autorizații AEOC -101 titulari, AEOS – 10 titulari, AEOF- 35 titulari.</w:t>
      </w:r>
      <w:r w:rsidRPr="004B1A8F">
        <w:rPr>
          <w:rFonts w:eastAsia="Calibri"/>
          <w:sz w:val="28"/>
          <w:szCs w:val="28"/>
          <w:lang w:val="ro-MD"/>
        </w:rPr>
        <w:t xml:space="preserve">. </w:t>
      </w:r>
    </w:p>
    <w:p w14:paraId="06855F83" w14:textId="77777777" w:rsidR="002E5EE1" w:rsidRPr="004B1A8F" w:rsidRDefault="002E5EE1" w:rsidP="002E5EE1">
      <w:pPr>
        <w:tabs>
          <w:tab w:val="left" w:pos="567"/>
        </w:tabs>
        <w:spacing w:line="276" w:lineRule="auto"/>
        <w:contextualSpacing/>
        <w:jc w:val="both"/>
        <w:rPr>
          <w:rFonts w:eastAsia="Calibri"/>
          <w:bCs/>
          <w:sz w:val="28"/>
          <w:szCs w:val="28"/>
          <w:lang w:val="ro-MD" w:bidi="ro-RO"/>
        </w:rPr>
      </w:pPr>
      <w:r w:rsidRPr="004B1A8F">
        <w:rPr>
          <w:rFonts w:eastAsia="Calibri"/>
          <w:sz w:val="28"/>
          <w:szCs w:val="28"/>
          <w:lang w:val="ro-MD"/>
        </w:rPr>
        <w:t xml:space="preserve">    </w:t>
      </w:r>
      <w:r w:rsidRPr="004B1A8F">
        <w:rPr>
          <w:rFonts w:eastAsia="Calibri"/>
          <w:sz w:val="28"/>
          <w:szCs w:val="28"/>
          <w:lang w:val="ro-MD"/>
        </w:rPr>
        <w:tab/>
        <w:t>O altă oportunitate a agenților economici este utilizarea vămuirii electronice ca formă de declarare,</w:t>
      </w:r>
      <w:r w:rsidRPr="004B1A8F">
        <w:rPr>
          <w:rFonts w:ascii="Microsoft Sans Serif" w:eastAsia="Microsoft Sans Serif" w:hAnsi="Microsoft Sans Serif" w:cs="Microsoft Sans Serif"/>
          <w:color w:val="000000"/>
          <w:sz w:val="28"/>
          <w:szCs w:val="28"/>
          <w:lang w:val="ro-MD" w:eastAsia="ro-RO" w:bidi="ro-RO"/>
        </w:rPr>
        <w:t xml:space="preserve"> </w:t>
      </w:r>
      <w:r w:rsidRPr="004B1A8F">
        <w:rPr>
          <w:rFonts w:eastAsia="Calibri"/>
          <w:sz w:val="28"/>
          <w:szCs w:val="28"/>
          <w:lang w:val="ro-MD" w:bidi="ro-RO"/>
        </w:rPr>
        <w:t>care presupune depunerea declarației vamale și actelor necesare vămuirii în format electronic cu aplicarea semnăturii electronice.</w:t>
      </w:r>
      <w:r w:rsidRPr="004B1A8F">
        <w:rPr>
          <w:rFonts w:eastAsia="Calibri"/>
          <w:sz w:val="28"/>
          <w:szCs w:val="28"/>
          <w:lang w:val="ro-MD"/>
        </w:rPr>
        <w:t xml:space="preserve"> </w:t>
      </w:r>
      <w:r w:rsidRPr="004B1A8F">
        <w:rPr>
          <w:rFonts w:eastAsia="Calibri"/>
          <w:bCs/>
          <w:sz w:val="28"/>
          <w:szCs w:val="28"/>
          <w:lang w:val="ro-MD" w:bidi="ro-RO"/>
        </w:rPr>
        <w:t>Ponderea declarațiilor depuse în format electronic a constituit: la export - 100%  la import - 100,0 la sută, tranzit-100%.</w:t>
      </w:r>
    </w:p>
    <w:p w14:paraId="45ADC63C" w14:textId="77777777" w:rsidR="002E5EE1" w:rsidRPr="004B1A8F" w:rsidRDefault="002E5EE1" w:rsidP="002E5EE1">
      <w:pPr>
        <w:tabs>
          <w:tab w:val="left" w:pos="567"/>
        </w:tabs>
        <w:spacing w:line="276" w:lineRule="auto"/>
        <w:contextualSpacing/>
        <w:jc w:val="both"/>
        <w:rPr>
          <w:rFonts w:eastAsia="Calibri"/>
          <w:bCs/>
          <w:sz w:val="28"/>
          <w:szCs w:val="28"/>
          <w:lang w:val="ro-MD" w:bidi="ro-RO"/>
        </w:rPr>
      </w:pPr>
      <w:r w:rsidRPr="004B1A8F">
        <w:rPr>
          <w:rFonts w:eastAsia="Calibri"/>
          <w:bCs/>
          <w:sz w:val="28"/>
          <w:szCs w:val="28"/>
          <w:lang w:val="ro-MD" w:bidi="ro-RO"/>
        </w:rPr>
        <w:lastRenderedPageBreak/>
        <w:t xml:space="preserve">       A fost lansat procesul de pilotarea la nivel național a sistemului informațional </w:t>
      </w:r>
      <w:r w:rsidRPr="004B1A8F">
        <w:rPr>
          <w:rFonts w:eastAsia="Calibri"/>
          <w:bCs/>
          <w:i/>
          <w:sz w:val="28"/>
          <w:szCs w:val="28"/>
          <w:lang w:val="ro-MD" w:bidi="ro-RO"/>
        </w:rPr>
        <w:t>NCTS,</w:t>
      </w:r>
      <w:r w:rsidRPr="004B1A8F">
        <w:t xml:space="preserve"> </w:t>
      </w:r>
      <w:r w:rsidRPr="004B1A8F">
        <w:rPr>
          <w:rFonts w:eastAsia="Calibri"/>
          <w:bCs/>
          <w:sz w:val="28"/>
          <w:szCs w:val="28"/>
          <w:lang w:val="ro-MD" w:bidi="ro-RO"/>
        </w:rPr>
        <w:t>care reprezintă un sistem european de management și control, bazat pe depunerea declarației de tranzit în format electronic și pe schimburi electronice de date între posturile vamale implicate într-o operație de tranzit: postul de plecare, postul de tranzit și cel de destinație.</w:t>
      </w:r>
      <w:r w:rsidRPr="004B1A8F">
        <w:t xml:space="preserve"> </w:t>
      </w:r>
      <w:r w:rsidRPr="004B1A8F">
        <w:rPr>
          <w:rFonts w:eastAsia="Calibri"/>
          <w:bCs/>
          <w:sz w:val="28"/>
          <w:szCs w:val="28"/>
          <w:lang w:val="ro-MD" w:bidi="ro-RO"/>
        </w:rPr>
        <w:t>Acest sistem urmează să fie implementat la nivel național începând cu anul 2025.</w:t>
      </w:r>
    </w:p>
    <w:p w14:paraId="369AB4A1" w14:textId="77777777" w:rsidR="002E5EE1" w:rsidRPr="004B1A8F" w:rsidRDefault="002E5EE1" w:rsidP="00024C19">
      <w:pPr>
        <w:tabs>
          <w:tab w:val="left" w:pos="567"/>
        </w:tabs>
        <w:spacing w:line="276" w:lineRule="auto"/>
        <w:contextualSpacing/>
        <w:jc w:val="both"/>
        <w:rPr>
          <w:rFonts w:eastAsia="Calibri"/>
          <w:bCs/>
          <w:sz w:val="28"/>
          <w:szCs w:val="28"/>
          <w:lang w:val="ro-MD" w:bidi="ro-RO"/>
        </w:rPr>
      </w:pPr>
      <w:r w:rsidRPr="004B1A8F">
        <w:rPr>
          <w:rFonts w:eastAsia="Calibri"/>
          <w:bCs/>
          <w:sz w:val="28"/>
          <w:szCs w:val="28"/>
          <w:lang w:val="ro-MD" w:bidi="ro-RO"/>
        </w:rPr>
        <w:t xml:space="preserve">        Începând cu luna iulie 2024 Serviciul Vamal dat start primelor operațiuni de tranzit la nivel național în sistemul NCTS (New Computerized Transit System).</w:t>
      </w:r>
      <w:r w:rsidRPr="004B1A8F">
        <w:t xml:space="preserve"> </w:t>
      </w:r>
      <w:r w:rsidRPr="004B1A8F">
        <w:rPr>
          <w:rFonts w:eastAsia="Calibri"/>
          <w:bCs/>
          <w:sz w:val="28"/>
          <w:szCs w:val="28"/>
          <w:lang w:val="ro-MD" w:bidi="ro-RO"/>
        </w:rPr>
        <w:t>Din octombrie 2024  Noul Sistem Computerizat de Tranzit a devenit obligatoriu pentru toți operatorii economici care aplica regimul de tranzit pe teritoriul Republicii Moldova. În total, în NCTS sunt înregistrați 90 operatori economici care depun declarații de tranzit. Toate operațiunile în regim de tranzit sunt efectuate doar prins noul sistem de tranzit NCTS.</w:t>
      </w:r>
    </w:p>
    <w:p w14:paraId="68104D3E" w14:textId="77777777" w:rsidR="002E5EE1" w:rsidRPr="004B1A8F" w:rsidRDefault="002E5EE1" w:rsidP="00024C19">
      <w:pPr>
        <w:tabs>
          <w:tab w:val="left" w:pos="567"/>
        </w:tabs>
        <w:spacing w:line="276" w:lineRule="auto"/>
        <w:contextualSpacing/>
        <w:jc w:val="both"/>
        <w:rPr>
          <w:rFonts w:eastAsia="Calibri"/>
          <w:bCs/>
          <w:iCs/>
          <w:sz w:val="28"/>
          <w:szCs w:val="28"/>
          <w:lang w:val="ro-MD" w:bidi="ro-RO"/>
        </w:rPr>
      </w:pPr>
      <w:r w:rsidRPr="004B1A8F">
        <w:rPr>
          <w:rFonts w:eastAsia="Calibri"/>
          <w:bCs/>
          <w:iCs/>
          <w:sz w:val="28"/>
          <w:szCs w:val="28"/>
          <w:lang w:val="ro-MD" w:bidi="ro-RO"/>
        </w:rPr>
        <w:tab/>
      </w:r>
      <w:r w:rsidRPr="004B1A8F">
        <w:rPr>
          <w:rFonts w:eastAsia="Calibri"/>
          <w:bCs/>
          <w:i/>
          <w:iCs/>
          <w:sz w:val="28"/>
          <w:szCs w:val="28"/>
          <w:lang w:val="ro-MD" w:bidi="ro-RO"/>
        </w:rPr>
        <w:t>La capitolul combaterea fraudelor vamale</w:t>
      </w:r>
      <w:r w:rsidRPr="004B1A8F">
        <w:rPr>
          <w:rFonts w:eastAsia="Calibri"/>
          <w:bCs/>
          <w:iCs/>
          <w:sz w:val="28"/>
          <w:szCs w:val="28"/>
          <w:lang w:val="ro-MD" w:bidi="ro-RO"/>
        </w:rPr>
        <w:t>, în perioada de raportare au fost înregistrate 188 rețineri de mărfuri de contrabandă, în valoare de 19,8 mil. lei, valoarea mărfurilor confiscate fiind de 6,7 mil. lei, amenzi achitate: 1,1 mil lei, Drepturi de import recalculate (achitate): 573,8 mii lei. Numărul loturilor de marfă şi valoarea acestora transmise către SFS – 98 loturi cu o valoarea de 3,9 mil lei.</w:t>
      </w:r>
    </w:p>
    <w:p w14:paraId="54702BAC" w14:textId="77777777" w:rsidR="002E5EE1" w:rsidRPr="004B1A8F" w:rsidRDefault="002E5EE1" w:rsidP="00024C19">
      <w:pPr>
        <w:tabs>
          <w:tab w:val="left" w:pos="540"/>
          <w:tab w:val="left" w:pos="567"/>
        </w:tabs>
        <w:spacing w:line="276" w:lineRule="auto"/>
        <w:contextualSpacing/>
        <w:jc w:val="both"/>
        <w:rPr>
          <w:rFonts w:eastAsia="Calibri"/>
          <w:bCs/>
          <w:iCs/>
          <w:sz w:val="28"/>
          <w:szCs w:val="28"/>
          <w:lang w:val="ro-MD" w:bidi="ro-RO"/>
        </w:rPr>
      </w:pPr>
      <w:r w:rsidRPr="004B1A8F">
        <w:rPr>
          <w:rFonts w:eastAsia="Calibri"/>
          <w:bCs/>
          <w:iCs/>
          <w:sz w:val="28"/>
          <w:szCs w:val="28"/>
          <w:lang w:val="ro-MD" w:bidi="ro-RO"/>
        </w:rPr>
        <w:t xml:space="preserve">       - pe segmentul transnistrean au fost înregistrate 9 rețineri de mărfuri cu o valoare de circa 0,5 mil. lei;</w:t>
      </w:r>
    </w:p>
    <w:p w14:paraId="6E4851C1" w14:textId="77777777" w:rsidR="002E5EE1" w:rsidRPr="004B1A8F" w:rsidRDefault="002E5EE1" w:rsidP="00024C19">
      <w:pPr>
        <w:tabs>
          <w:tab w:val="left" w:pos="567"/>
          <w:tab w:val="left" w:pos="709"/>
        </w:tabs>
        <w:spacing w:line="276" w:lineRule="auto"/>
        <w:contextualSpacing/>
        <w:jc w:val="both"/>
        <w:rPr>
          <w:rFonts w:eastAsia="Calibri"/>
          <w:bCs/>
          <w:iCs/>
          <w:sz w:val="28"/>
          <w:szCs w:val="28"/>
          <w:lang w:val="ro-MD" w:bidi="ro-RO"/>
        </w:rPr>
      </w:pPr>
      <w:r w:rsidRPr="004B1A8F">
        <w:rPr>
          <w:rFonts w:eastAsia="Calibri"/>
          <w:bCs/>
          <w:iCs/>
          <w:sz w:val="28"/>
          <w:szCs w:val="28"/>
          <w:lang w:val="ro-MD" w:bidi="ro-RO"/>
        </w:rPr>
        <w:t xml:space="preserve">       - Înregistrarea a 141 cazuri de reținere a mărfurilor susceptibile de a aduce atingere unui drept de proprietate intelectuală, ceia ce constituie 83 507 unități de marfă în valoare totală de 5,2 mil. lei;</w:t>
      </w:r>
    </w:p>
    <w:p w14:paraId="67754502" w14:textId="77777777" w:rsidR="002E5EE1" w:rsidRPr="004B1A8F" w:rsidRDefault="002E5EE1" w:rsidP="00024C19">
      <w:pPr>
        <w:tabs>
          <w:tab w:val="left" w:pos="360"/>
        </w:tabs>
        <w:spacing w:line="276" w:lineRule="auto"/>
        <w:contextualSpacing/>
        <w:jc w:val="both"/>
        <w:rPr>
          <w:rFonts w:eastAsia="Calibri"/>
          <w:bCs/>
          <w:iCs/>
          <w:sz w:val="28"/>
          <w:szCs w:val="28"/>
          <w:lang w:val="ro-MD" w:bidi="ro-RO"/>
        </w:rPr>
      </w:pPr>
      <w:r w:rsidRPr="004B1A8F">
        <w:rPr>
          <w:rFonts w:eastAsia="Calibri"/>
          <w:bCs/>
          <w:iCs/>
          <w:sz w:val="28"/>
          <w:szCs w:val="28"/>
          <w:lang w:val="ro-MD" w:bidi="ro-RO"/>
        </w:rPr>
        <w:t xml:space="preserve">       - Înregistrarea a 27 cazuri de trafic ilicit de droguri. Pe segmentul antitabac au fost pornite 5 cauze penale în care obiectul contrabandei îl constituie produsele din tutun. În cadrul cauzelor penale au fost efectuate 38 de percheziții, unde au fost depistate și ridicate 2.274.800 țigarete, 118 kg tutun pentru narghilea, precum și o linie tehnologică de producere a țigaretelor fără filtru.</w:t>
      </w:r>
    </w:p>
    <w:p w14:paraId="18E54D26" w14:textId="77777777" w:rsidR="002E5EE1" w:rsidRPr="004B1A8F" w:rsidRDefault="002E5EE1" w:rsidP="00136A26">
      <w:pPr>
        <w:spacing w:line="276" w:lineRule="auto"/>
        <w:ind w:right="1" w:firstLine="567"/>
        <w:contextualSpacing/>
        <w:jc w:val="both"/>
        <w:rPr>
          <w:rFonts w:eastAsia="Calibri"/>
          <w:bCs/>
          <w:iCs/>
          <w:sz w:val="28"/>
          <w:szCs w:val="28"/>
          <w:lang w:val="ro-MD" w:bidi="ro-RO"/>
        </w:rPr>
      </w:pPr>
      <w:r w:rsidRPr="004B1A8F">
        <w:rPr>
          <w:rFonts w:eastAsia="Calibri"/>
          <w:bCs/>
          <w:i/>
          <w:iCs/>
          <w:sz w:val="28"/>
          <w:szCs w:val="28"/>
          <w:lang w:val="ro-MD" w:bidi="ro-RO"/>
        </w:rPr>
        <w:t>Pe domeniul antiterorist</w:t>
      </w:r>
      <w:r w:rsidRPr="004B1A8F">
        <w:rPr>
          <w:rFonts w:eastAsia="Calibri"/>
          <w:bCs/>
          <w:iCs/>
          <w:sz w:val="28"/>
          <w:szCs w:val="28"/>
          <w:lang w:val="ro-MD" w:bidi="ro-RO"/>
        </w:rPr>
        <w:t xml:space="preserve"> în 12 luni ale anului 2024 au fost  inițiate 13 cauze penale privind trecerea peste frontiera vamală a armelor, substanțelor explozive, toxice, radioactive și a altor obiecte care pot fi folosite pentru săvârșirea infracțiunilor cu caracter terorist.</w:t>
      </w:r>
    </w:p>
    <w:p w14:paraId="2FCD621A" w14:textId="77777777" w:rsidR="002E5EE1" w:rsidRPr="004B1A8F" w:rsidRDefault="002E5EE1" w:rsidP="00136A26">
      <w:pPr>
        <w:spacing w:line="276" w:lineRule="auto"/>
        <w:ind w:right="1" w:firstLine="567"/>
        <w:contextualSpacing/>
        <w:jc w:val="both"/>
        <w:rPr>
          <w:rFonts w:eastAsia="Calibri"/>
          <w:bCs/>
          <w:iCs/>
          <w:sz w:val="28"/>
          <w:szCs w:val="28"/>
          <w:lang w:val="ro-MD" w:bidi="ro-RO"/>
        </w:rPr>
      </w:pPr>
      <w:r w:rsidRPr="004B1A8F">
        <w:rPr>
          <w:rFonts w:eastAsia="Calibri"/>
          <w:bCs/>
          <w:i/>
          <w:iCs/>
          <w:sz w:val="28"/>
          <w:szCs w:val="28"/>
          <w:lang w:val="ro-MD" w:bidi="ro-RO"/>
        </w:rPr>
        <w:t>Pe domeniul de spălarea banilor</w:t>
      </w:r>
      <w:r w:rsidRPr="004B1A8F">
        <w:rPr>
          <w:rFonts w:eastAsia="Calibri"/>
          <w:bCs/>
          <w:iCs/>
          <w:sz w:val="28"/>
          <w:szCs w:val="28"/>
          <w:lang w:val="ro-MD" w:bidi="ro-RO"/>
        </w:rPr>
        <w:t xml:space="preserve"> au fost efectuate 81 de percheziții, inițiate 25 de cauze penale și ridicată valută după cum urmează: Dolari SUA 928250; EURO 126400, LEI RO 159100. Pe marginea tuturor cauzelor penale se întreprind toate măsurile prevăzute de lege pentru identificarea veniturilor provenite din activitățile infracționale.</w:t>
      </w:r>
    </w:p>
    <w:p w14:paraId="75395B3B" w14:textId="77777777" w:rsidR="002E5EE1" w:rsidRPr="004B1A8F" w:rsidRDefault="002E5EE1" w:rsidP="00136A26">
      <w:pPr>
        <w:spacing w:line="276" w:lineRule="auto"/>
        <w:ind w:right="1" w:firstLine="567"/>
        <w:contextualSpacing/>
        <w:jc w:val="both"/>
        <w:rPr>
          <w:rFonts w:eastAsia="Calibri"/>
          <w:bCs/>
          <w:iCs/>
          <w:sz w:val="28"/>
          <w:szCs w:val="28"/>
          <w:lang w:val="ro-MD" w:bidi="ro-RO"/>
        </w:rPr>
      </w:pPr>
      <w:r w:rsidRPr="004B1A8F">
        <w:rPr>
          <w:rFonts w:eastAsia="Calibri"/>
          <w:bCs/>
          <w:iCs/>
          <w:sz w:val="28"/>
          <w:szCs w:val="28"/>
          <w:lang w:val="ro-MD" w:bidi="ro-RO"/>
        </w:rPr>
        <w:t xml:space="preserve">Pe parcursul perioadei de raport pe marginea cauzelor penale aflate în gestiunea Serviciului Vamal au fost autorizate 16 sechestre, fiind puse sub sechestru bunuri în </w:t>
      </w:r>
      <w:r w:rsidRPr="004B1A8F">
        <w:rPr>
          <w:rFonts w:eastAsia="Calibri"/>
          <w:bCs/>
          <w:iCs/>
          <w:sz w:val="28"/>
          <w:szCs w:val="28"/>
          <w:lang w:val="ro-MD" w:bidi="ro-RO"/>
        </w:rPr>
        <w:lastRenderedPageBreak/>
        <w:t>valoare de 2,8 mil.lei lei și 0,8 mil.dolari SUA și un automobil Mercedes Sprinter cu valoarea de 0,4 mil. lei.</w:t>
      </w:r>
    </w:p>
    <w:p w14:paraId="346DD3D4" w14:textId="77777777" w:rsidR="002E5EE1" w:rsidRPr="004B1A8F" w:rsidRDefault="002E5EE1" w:rsidP="00024C19">
      <w:pPr>
        <w:spacing w:line="276" w:lineRule="auto"/>
        <w:ind w:right="1" w:firstLine="567"/>
        <w:contextualSpacing/>
        <w:jc w:val="both"/>
        <w:rPr>
          <w:rFonts w:eastAsia="Calibri"/>
          <w:bCs/>
          <w:iCs/>
          <w:sz w:val="28"/>
          <w:szCs w:val="28"/>
          <w:lang w:val="ro-MD" w:bidi="ro-RO"/>
        </w:rPr>
      </w:pPr>
      <w:r w:rsidRPr="004B1A8F">
        <w:rPr>
          <w:rFonts w:eastAsia="Calibri"/>
          <w:bCs/>
          <w:i/>
          <w:iCs/>
          <w:sz w:val="28"/>
          <w:szCs w:val="28"/>
          <w:lang w:val="ro-MD" w:bidi="ro-RO"/>
        </w:rPr>
        <w:t>Cu privire la activitatea de control ulterior.</w:t>
      </w:r>
      <w:r w:rsidRPr="004B1A8F">
        <w:rPr>
          <w:rFonts w:eastAsia="Calibri"/>
          <w:bCs/>
          <w:iCs/>
          <w:sz w:val="28"/>
          <w:szCs w:val="28"/>
          <w:lang w:val="ro-MD" w:bidi="ro-RO"/>
        </w:rPr>
        <w:t xml:space="preserve"> </w:t>
      </w:r>
    </w:p>
    <w:p w14:paraId="74644D58" w14:textId="77777777" w:rsidR="002E5EE1" w:rsidRPr="00F378A1" w:rsidRDefault="002E5EE1" w:rsidP="00024C19">
      <w:pPr>
        <w:tabs>
          <w:tab w:val="left" w:pos="567"/>
        </w:tabs>
        <w:spacing w:line="276" w:lineRule="auto"/>
        <w:contextualSpacing/>
        <w:jc w:val="both"/>
        <w:rPr>
          <w:rFonts w:eastAsia="Calibri"/>
          <w:bCs/>
          <w:iCs/>
          <w:sz w:val="28"/>
          <w:szCs w:val="28"/>
          <w:lang w:val="ro-MD" w:bidi="ro-RO"/>
        </w:rPr>
      </w:pPr>
      <w:r w:rsidRPr="004B1A8F">
        <w:rPr>
          <w:rFonts w:eastAsia="Calibri"/>
          <w:bCs/>
          <w:iCs/>
          <w:sz w:val="28"/>
          <w:szCs w:val="28"/>
          <w:lang w:val="ro-MD" w:bidi="ro-RO"/>
        </w:rPr>
        <w:t>În perioada de raportare în baza analizei de risc au fost realizate 335 controale ulterioare, din care soldate cu confirmarea riscului 319. Comparativ cu perioada similară a anului 2023 se constată că au fost efectuate cu 7 %  sau cu 24 controale mai puțin. Urmare controalelor ulterioare în perioada anului 2024 au fost calculate obligații vamale în sumă de 87.4 mil. lei, ceea ce constituie cu 16 % mai mult comparativ cu perioada similară a anului 2023. Au fost încasate obligații vamale în sumă de  56,5 mil. lei, cu 13 % mai mult față de anul 2023.</w:t>
      </w:r>
    </w:p>
    <w:p w14:paraId="367EB91D" w14:textId="5727FC50" w:rsidR="003B0CC0" w:rsidRPr="00872036" w:rsidRDefault="003B0CC0" w:rsidP="002E5EE1">
      <w:pPr>
        <w:tabs>
          <w:tab w:val="left" w:pos="567"/>
        </w:tabs>
        <w:spacing w:line="276" w:lineRule="auto"/>
        <w:ind w:firstLine="567"/>
        <w:contextualSpacing/>
        <w:jc w:val="both"/>
        <w:rPr>
          <w:rFonts w:eastAsia="Calibri"/>
          <w:bCs/>
          <w:iCs/>
          <w:sz w:val="28"/>
          <w:szCs w:val="28"/>
          <w:lang w:val="ro-MD" w:bidi="ro-RO"/>
        </w:rPr>
      </w:pPr>
    </w:p>
    <w:p w14:paraId="56B37D7B" w14:textId="45B8AC05" w:rsidR="00C74718" w:rsidRPr="00FB5FA1" w:rsidRDefault="00C74718" w:rsidP="00AA6B25">
      <w:pPr>
        <w:tabs>
          <w:tab w:val="left" w:pos="567"/>
        </w:tabs>
        <w:spacing w:after="240" w:line="276" w:lineRule="auto"/>
        <w:ind w:firstLine="567"/>
        <w:jc w:val="both"/>
        <w:rPr>
          <w:b/>
          <w:i/>
          <w:sz w:val="28"/>
          <w:szCs w:val="28"/>
        </w:rPr>
      </w:pPr>
      <w:r w:rsidRPr="00FB5FA1">
        <w:rPr>
          <w:b/>
          <w:i/>
          <w:sz w:val="28"/>
          <w:szCs w:val="28"/>
        </w:rPr>
        <w:t xml:space="preserve">1.6 </w:t>
      </w:r>
      <w:r w:rsidRPr="005624E3">
        <w:rPr>
          <w:b/>
          <w:i/>
          <w:sz w:val="28"/>
          <w:szCs w:val="28"/>
        </w:rPr>
        <w:t>Neplăţile la buget</w:t>
      </w:r>
    </w:p>
    <w:p w14:paraId="1DB1B4AF" w14:textId="77777777" w:rsidR="00F62B92" w:rsidRPr="00833CD3" w:rsidRDefault="00F62B92" w:rsidP="00F62B92">
      <w:pPr>
        <w:spacing w:line="276" w:lineRule="auto"/>
        <w:ind w:firstLine="562"/>
        <w:jc w:val="both"/>
        <w:rPr>
          <w:color w:val="000000"/>
          <w:sz w:val="28"/>
          <w:szCs w:val="28"/>
          <w:lang w:val="ro-MD"/>
        </w:rPr>
      </w:pPr>
      <w:r w:rsidRPr="00833CD3">
        <w:rPr>
          <w:color w:val="000000"/>
          <w:sz w:val="28"/>
          <w:szCs w:val="28"/>
          <w:lang w:val="ro-MD"/>
        </w:rPr>
        <w:t xml:space="preserve">La situația din 31 decembrie 2024, restanțele agenților economici la plățile în bugetul public național (fără penalități, amenzi, restanțe aferente obligațiilor fiscale luate la evidență specială) au </w:t>
      </w:r>
      <w:r w:rsidRPr="00833CD3">
        <w:rPr>
          <w:color w:val="000000" w:themeColor="text1"/>
          <w:sz w:val="28"/>
          <w:szCs w:val="28"/>
          <w:lang w:val="ro-MD"/>
        </w:rPr>
        <w:t xml:space="preserve">însumat 2 074,7 mil. lei, </w:t>
      </w:r>
      <w:r w:rsidRPr="00833CD3">
        <w:rPr>
          <w:color w:val="000000"/>
          <w:sz w:val="28"/>
          <w:szCs w:val="28"/>
          <w:lang w:val="ro-MD"/>
        </w:rPr>
        <w:t xml:space="preserve">ceea ce constituie </w:t>
      </w:r>
      <w:r w:rsidRPr="00833CD3">
        <w:rPr>
          <w:color w:val="000000" w:themeColor="text1"/>
          <w:sz w:val="28"/>
          <w:szCs w:val="28"/>
          <w:lang w:val="ro-MD"/>
        </w:rPr>
        <w:t xml:space="preserve">1,9 % </w:t>
      </w:r>
      <w:r w:rsidRPr="00833CD3">
        <w:rPr>
          <w:color w:val="000000"/>
          <w:sz w:val="28"/>
          <w:szCs w:val="28"/>
          <w:lang w:val="ro-MD"/>
        </w:rPr>
        <w:t>din suma veniturilor administrate</w:t>
      </w:r>
      <w:r w:rsidRPr="00833CD3">
        <w:rPr>
          <w:lang w:val="ro-MD"/>
        </w:rPr>
        <w:t xml:space="preserve"> </w:t>
      </w:r>
      <w:r w:rsidRPr="00833CD3">
        <w:rPr>
          <w:color w:val="000000"/>
          <w:sz w:val="28"/>
          <w:szCs w:val="28"/>
          <w:lang w:val="ro-MD"/>
        </w:rPr>
        <w:t xml:space="preserve">de Serviciului Fiscal de Stat și Serviciul Vamal în anul  2024. Față de rezultatele anului 2023 acest indicator a scăzut cu 0,2 puncte procentuale. </w:t>
      </w:r>
    </w:p>
    <w:p w14:paraId="456D61E9" w14:textId="77777777" w:rsidR="00F62B92" w:rsidRPr="00833CD3" w:rsidRDefault="00F62B92" w:rsidP="00F62B92">
      <w:pPr>
        <w:spacing w:line="276" w:lineRule="auto"/>
        <w:ind w:firstLine="562"/>
        <w:jc w:val="both"/>
        <w:rPr>
          <w:color w:val="000000"/>
          <w:sz w:val="28"/>
          <w:szCs w:val="28"/>
          <w:lang w:val="ro-MD"/>
        </w:rPr>
      </w:pPr>
      <w:r w:rsidRPr="00833CD3">
        <w:rPr>
          <w:color w:val="000000"/>
          <w:sz w:val="28"/>
          <w:szCs w:val="28"/>
          <w:lang w:val="ro-MD"/>
        </w:rPr>
        <w:t xml:space="preserve">Comparativ cu situația din 31 decembrie 2023, restanțele la bugetul public național s-au </w:t>
      </w:r>
      <w:r w:rsidRPr="00833CD3">
        <w:rPr>
          <w:color w:val="000000"/>
          <w:sz w:val="28"/>
          <w:szCs w:val="28"/>
        </w:rPr>
        <w:t>majorat</w:t>
      </w:r>
      <w:r w:rsidRPr="00833CD3">
        <w:rPr>
          <w:color w:val="000000"/>
          <w:sz w:val="28"/>
          <w:szCs w:val="28"/>
          <w:lang w:val="ro-MD"/>
        </w:rPr>
        <w:t xml:space="preserve"> cu 395,0 mil. lei sau 23,5 la sută.  </w:t>
      </w:r>
    </w:p>
    <w:p w14:paraId="1051F44D" w14:textId="77777777" w:rsidR="00F62B92" w:rsidRPr="00833CD3" w:rsidRDefault="00F62B92" w:rsidP="00F62B92">
      <w:pPr>
        <w:spacing w:line="276" w:lineRule="auto"/>
        <w:ind w:firstLine="562"/>
        <w:jc w:val="both"/>
        <w:rPr>
          <w:color w:val="000000"/>
          <w:sz w:val="28"/>
          <w:szCs w:val="28"/>
          <w:lang w:val="ro-MD"/>
        </w:rPr>
      </w:pPr>
      <w:r w:rsidRPr="00833CD3">
        <w:rPr>
          <w:color w:val="000000"/>
          <w:sz w:val="28"/>
          <w:szCs w:val="28"/>
          <w:lang w:val="ro-MD"/>
        </w:rPr>
        <w:t>În structura restanțelor, partea preponderentă o dețin plățile la impozitele și taxele administrate de către organele Serviciului Fiscal de Stat – 86,8% (</w:t>
      </w:r>
      <w:r w:rsidRPr="00833CD3">
        <w:rPr>
          <w:rFonts w:eastAsia="Calibri"/>
          <w:color w:val="000000"/>
          <w:sz w:val="28"/>
          <w:szCs w:val="28"/>
          <w:lang w:val="ro-MD"/>
        </w:rPr>
        <w:t xml:space="preserve">1 804,5 </w:t>
      </w:r>
      <w:r w:rsidRPr="00833CD3">
        <w:rPr>
          <w:color w:val="000000"/>
          <w:sz w:val="28"/>
          <w:szCs w:val="28"/>
          <w:lang w:val="ro-MD"/>
        </w:rPr>
        <w:t xml:space="preserve">mil. lei). Restanțelor la impozitele și taxele administrate de către Serviciul Vamal le revin 13,2% (270,2 mil. lei).  </w:t>
      </w:r>
    </w:p>
    <w:p w14:paraId="3315DA7B" w14:textId="77777777" w:rsidR="00F62B92" w:rsidRPr="00833CD3" w:rsidRDefault="00F62B92" w:rsidP="00F62B92">
      <w:pPr>
        <w:tabs>
          <w:tab w:val="left" w:pos="567"/>
        </w:tabs>
        <w:spacing w:line="276" w:lineRule="auto"/>
        <w:jc w:val="both"/>
        <w:rPr>
          <w:color w:val="000000"/>
          <w:sz w:val="28"/>
          <w:szCs w:val="28"/>
          <w:lang w:val="ro-MD"/>
        </w:rPr>
      </w:pPr>
      <w:r w:rsidRPr="00833CD3">
        <w:rPr>
          <w:color w:val="000000"/>
          <w:sz w:val="28"/>
          <w:szCs w:val="28"/>
          <w:lang w:val="ro-MD"/>
        </w:rPr>
        <w:tab/>
        <w:t>Comparativ cu anul 2023, restanțele la plățile administrate de către Serviciul Fiscal de Stat s-au majuorat cu 363,6 mil. lei sau cu 25,2%, inclusiv la bugetul de stat cu 27,7% (+187,</w:t>
      </w:r>
      <w:r w:rsidRPr="00833CD3">
        <w:rPr>
          <w:color w:val="000000"/>
          <w:sz w:val="28"/>
          <w:szCs w:val="28"/>
        </w:rPr>
        <w:t>7</w:t>
      </w:r>
      <w:r w:rsidRPr="00833CD3">
        <w:rPr>
          <w:color w:val="000000"/>
          <w:sz w:val="28"/>
          <w:szCs w:val="28"/>
          <w:lang w:val="ro-MD"/>
        </w:rPr>
        <w:t xml:space="preserve"> mil. lei), la bugetul asigurărilor sociale de stat au crescut  cu 27,1% (+78,1 mil. lei), la fondurile de asigurare obligatorie de asistență medicală au crescut cu 22,9% ( 25,8 mil. lei),  la bugetele locale s-a majorat cu 19,9% (+72,1 mil. lei). </w:t>
      </w:r>
    </w:p>
    <w:p w14:paraId="686B7679" w14:textId="74B61D6F" w:rsidR="00F62B92" w:rsidRDefault="00F62B92" w:rsidP="00F62B92">
      <w:pPr>
        <w:spacing w:line="276" w:lineRule="auto"/>
        <w:ind w:firstLine="562"/>
        <w:jc w:val="both"/>
        <w:rPr>
          <w:color w:val="000000"/>
          <w:sz w:val="28"/>
          <w:szCs w:val="28"/>
          <w:lang w:val="ro-MD"/>
        </w:rPr>
      </w:pPr>
      <w:r w:rsidRPr="00833CD3">
        <w:rPr>
          <w:color w:val="000000"/>
          <w:sz w:val="28"/>
          <w:szCs w:val="28"/>
          <w:lang w:val="ro-MD"/>
        </w:rPr>
        <w:t>Restanțele la impozitele și taxele administrate de către Serviciul Vamal                      s-au majorat față de anul precedent cu 15,3 % (+35,9 mil. lei).</w:t>
      </w:r>
    </w:p>
    <w:p w14:paraId="285CCA34" w14:textId="4560628E" w:rsidR="00BD2264" w:rsidRPr="00BD2264" w:rsidRDefault="00BD2264" w:rsidP="00BD2264">
      <w:pPr>
        <w:spacing w:line="276" w:lineRule="auto"/>
        <w:ind w:firstLine="562"/>
        <w:jc w:val="both"/>
        <w:rPr>
          <w:color w:val="000000"/>
          <w:sz w:val="28"/>
          <w:szCs w:val="28"/>
          <w:lang w:val="ro-MD"/>
        </w:rPr>
      </w:pPr>
    </w:p>
    <w:p w14:paraId="58F1F161" w14:textId="19E9B8B9" w:rsidR="003254F1" w:rsidRDefault="00616B29" w:rsidP="00EB4560">
      <w:pPr>
        <w:spacing w:line="276" w:lineRule="auto"/>
        <w:ind w:firstLine="562"/>
        <w:jc w:val="both"/>
        <w:rPr>
          <w:i/>
          <w:sz w:val="28"/>
          <w:szCs w:val="28"/>
        </w:rPr>
      </w:pPr>
      <w:r>
        <w:rPr>
          <w:i/>
          <w:sz w:val="28"/>
          <w:szCs w:val="28"/>
        </w:rPr>
        <w:t xml:space="preserve"> </w:t>
      </w:r>
      <w:r w:rsidR="00C74718" w:rsidRPr="001973BB">
        <w:rPr>
          <w:i/>
          <w:sz w:val="28"/>
          <w:szCs w:val="28"/>
        </w:rPr>
        <w:t xml:space="preserve"> </w:t>
      </w:r>
      <w:r w:rsidR="00C74718" w:rsidRPr="001973BB">
        <w:rPr>
          <w:i/>
          <w:sz w:val="28"/>
          <w:szCs w:val="28"/>
        </w:rPr>
        <w:tab/>
      </w:r>
      <w:r w:rsidR="00C74718" w:rsidRPr="003254F1">
        <w:rPr>
          <w:i/>
          <w:sz w:val="28"/>
          <w:szCs w:val="28"/>
        </w:rPr>
        <w:t>Dinam</w:t>
      </w:r>
      <w:r w:rsidR="00C74718" w:rsidRPr="001973BB">
        <w:rPr>
          <w:i/>
          <w:sz w:val="28"/>
          <w:szCs w:val="28"/>
        </w:rPr>
        <w:t>ica restanțelor la bugetul public național (plăți de bază), pe anii 20</w:t>
      </w:r>
      <w:r w:rsidR="005C6635">
        <w:rPr>
          <w:i/>
          <w:sz w:val="28"/>
          <w:szCs w:val="28"/>
        </w:rPr>
        <w:t>2</w:t>
      </w:r>
      <w:r w:rsidR="006C412F">
        <w:rPr>
          <w:i/>
          <w:sz w:val="28"/>
          <w:szCs w:val="28"/>
        </w:rPr>
        <w:t>3</w:t>
      </w:r>
      <w:r w:rsidR="00C74718" w:rsidRPr="001973BB">
        <w:rPr>
          <w:i/>
          <w:sz w:val="28"/>
          <w:szCs w:val="28"/>
        </w:rPr>
        <w:t>-20</w:t>
      </w:r>
      <w:r w:rsidR="00541A9E">
        <w:rPr>
          <w:i/>
          <w:sz w:val="28"/>
          <w:szCs w:val="28"/>
        </w:rPr>
        <w:t>2</w:t>
      </w:r>
      <w:r w:rsidR="006C412F">
        <w:rPr>
          <w:i/>
          <w:sz w:val="28"/>
          <w:szCs w:val="28"/>
        </w:rPr>
        <w:t>4</w:t>
      </w:r>
      <w:r w:rsidR="007B5ACF">
        <w:rPr>
          <w:i/>
          <w:sz w:val="28"/>
          <w:szCs w:val="28"/>
        </w:rPr>
        <w:t>:</w:t>
      </w:r>
    </w:p>
    <w:p w14:paraId="0DB16EC4" w14:textId="250108C9" w:rsidR="000B15A0" w:rsidRDefault="00514B9B" w:rsidP="00390B8B">
      <w:pPr>
        <w:tabs>
          <w:tab w:val="left" w:pos="567"/>
        </w:tabs>
        <w:spacing w:line="276" w:lineRule="auto"/>
        <w:ind w:firstLine="426"/>
        <w:jc w:val="both"/>
        <w:rPr>
          <w:color w:val="000000"/>
          <w:sz w:val="28"/>
          <w:szCs w:val="28"/>
          <w:lang w:val="ro-MD"/>
        </w:rPr>
      </w:pPr>
      <w:r>
        <w:rPr>
          <w:noProof/>
          <w:lang w:val="en-US" w:eastAsia="en-US"/>
        </w:rPr>
        <w:lastRenderedPageBreak/>
        <w:drawing>
          <wp:inline distT="0" distB="0" distL="0" distR="0" wp14:anchorId="0DE1C30C" wp14:editId="290465BF">
            <wp:extent cx="5448300" cy="2609850"/>
            <wp:effectExtent l="0" t="0" r="0" b="0"/>
            <wp:docPr id="5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9402D06" w14:textId="77777777" w:rsidR="00DF7B92" w:rsidRDefault="00DF7B92" w:rsidP="00D00BB2">
      <w:pPr>
        <w:tabs>
          <w:tab w:val="left" w:pos="567"/>
        </w:tabs>
        <w:spacing w:line="276" w:lineRule="auto"/>
        <w:ind w:firstLine="426"/>
        <w:jc w:val="both"/>
        <w:rPr>
          <w:color w:val="000000"/>
          <w:sz w:val="28"/>
          <w:szCs w:val="28"/>
          <w:lang w:val="ro-MD"/>
        </w:rPr>
      </w:pPr>
    </w:p>
    <w:p w14:paraId="022BC91D" w14:textId="180396E3" w:rsidR="00136A26" w:rsidRDefault="00390B8B" w:rsidP="0089191A">
      <w:pPr>
        <w:tabs>
          <w:tab w:val="left" w:pos="567"/>
        </w:tabs>
        <w:spacing w:line="276" w:lineRule="auto"/>
        <w:ind w:firstLine="426"/>
        <w:jc w:val="both"/>
        <w:rPr>
          <w:i/>
        </w:rPr>
      </w:pPr>
      <w:r>
        <w:rPr>
          <w:color w:val="000000"/>
          <w:sz w:val="28"/>
          <w:szCs w:val="28"/>
          <w:lang w:val="ro-MD"/>
        </w:rPr>
        <w:t xml:space="preserve"> </w:t>
      </w:r>
      <w:r w:rsidR="0089191A" w:rsidRPr="00C7779B">
        <w:rPr>
          <w:color w:val="000000"/>
          <w:sz w:val="28"/>
          <w:szCs w:val="28"/>
          <w:lang w:val="ro-MD"/>
        </w:rPr>
        <w:t>Dinamica restanței la bugetul public național (Serviciul Fiscal de Stat, Serviciul Vamal și Agenția Proprietății Publice,</w:t>
      </w:r>
      <w:r w:rsidR="0089191A" w:rsidRPr="00C7779B">
        <w:rPr>
          <w:color w:val="000000"/>
          <w:sz w:val="28"/>
          <w:szCs w:val="28"/>
          <w:lang w:val="en-GB"/>
        </w:rPr>
        <w:t xml:space="preserve"> </w:t>
      </w:r>
      <w:r w:rsidR="0089191A" w:rsidRPr="00C7779B">
        <w:rPr>
          <w:color w:val="000000"/>
          <w:sz w:val="28"/>
          <w:szCs w:val="28"/>
          <w:lang w:val="ro-MD"/>
        </w:rPr>
        <w:t>ANTA</w:t>
      </w:r>
      <w:r w:rsidR="0089191A" w:rsidRPr="00C7779B">
        <w:rPr>
          <w:color w:val="000000"/>
          <w:sz w:val="28"/>
          <w:szCs w:val="28"/>
          <w:lang w:val="en-GB"/>
        </w:rPr>
        <w:t xml:space="preserve"> și MAE</w:t>
      </w:r>
      <w:r w:rsidR="0089191A" w:rsidRPr="00C7779B">
        <w:rPr>
          <w:color w:val="000000"/>
          <w:sz w:val="28"/>
          <w:szCs w:val="28"/>
          <w:lang w:val="ro-MD"/>
        </w:rPr>
        <w:t xml:space="preserve"> ) pe principalele tipuri de impozite și taxe la situația din 31.12.2024 comparativ cu situația din 31.12.2023 se prezintă în următorul tabel:</w:t>
      </w:r>
      <w:r w:rsidR="00616B29">
        <w:rPr>
          <w:i/>
        </w:rPr>
        <w:t xml:space="preserve">                 </w:t>
      </w:r>
      <w:r w:rsidR="008974FF">
        <w:rPr>
          <w:i/>
        </w:rPr>
        <w:t xml:space="preserve">                                                                                                                    </w:t>
      </w:r>
    </w:p>
    <w:p w14:paraId="570C4BE4" w14:textId="381317C9" w:rsidR="00C74718" w:rsidRDefault="00136A26" w:rsidP="0089191A">
      <w:pPr>
        <w:tabs>
          <w:tab w:val="left" w:pos="567"/>
        </w:tabs>
        <w:spacing w:line="276" w:lineRule="auto"/>
        <w:ind w:firstLine="426"/>
        <w:jc w:val="both"/>
        <w:rPr>
          <w:i/>
        </w:rPr>
      </w:pPr>
      <w:r>
        <w:rPr>
          <w:i/>
        </w:rPr>
        <w:t xml:space="preserve">                                                                                                                                    </w:t>
      </w:r>
      <w:r w:rsidR="008974FF">
        <w:rPr>
          <w:i/>
        </w:rPr>
        <w:t xml:space="preserve">  </w:t>
      </w:r>
      <w:r w:rsidR="00C74718" w:rsidRPr="001973BB">
        <w:rPr>
          <w:i/>
        </w:rPr>
        <w:t xml:space="preserve"> mil.lei</w:t>
      </w:r>
    </w:p>
    <w:tbl>
      <w:tblPr>
        <w:tblW w:w="9782" w:type="dxa"/>
        <w:tblInd w:w="-431" w:type="dxa"/>
        <w:tblLook w:val="04A0" w:firstRow="1" w:lastRow="0" w:firstColumn="1" w:lastColumn="0" w:noHBand="0" w:noVBand="1"/>
      </w:tblPr>
      <w:tblGrid>
        <w:gridCol w:w="3523"/>
        <w:gridCol w:w="1858"/>
        <w:gridCol w:w="1735"/>
        <w:gridCol w:w="1414"/>
        <w:gridCol w:w="1252"/>
      </w:tblGrid>
      <w:tr w:rsidR="00115697" w:rsidRPr="00296F43" w14:paraId="54781422" w14:textId="77777777" w:rsidTr="00DB6B76">
        <w:trPr>
          <w:trHeight w:val="827"/>
          <w:tblHeader/>
        </w:trPr>
        <w:tc>
          <w:tcPr>
            <w:tcW w:w="352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D594EEB" w14:textId="77777777" w:rsidR="00115697" w:rsidRPr="00296F43" w:rsidRDefault="00115697" w:rsidP="00DB6B76">
            <w:pPr>
              <w:spacing w:after="160" w:line="259" w:lineRule="auto"/>
              <w:ind w:firstLine="34"/>
              <w:jc w:val="center"/>
              <w:rPr>
                <w:b/>
                <w:bCs/>
                <w:sz w:val="22"/>
                <w:szCs w:val="22"/>
                <w:lang w:val="ro-MD" w:eastAsia="en-GB"/>
              </w:rPr>
            </w:pPr>
            <w:r w:rsidRPr="00296F43">
              <w:rPr>
                <w:b/>
                <w:bCs/>
                <w:sz w:val="22"/>
                <w:szCs w:val="22"/>
                <w:lang w:val="ro-MD" w:eastAsia="en-GB"/>
              </w:rPr>
              <w:t>Denumirea impozitelor şi plăţilor restante</w:t>
            </w:r>
          </w:p>
        </w:tc>
        <w:tc>
          <w:tcPr>
            <w:tcW w:w="1858" w:type="dxa"/>
            <w:tcBorders>
              <w:top w:val="single" w:sz="4" w:space="0" w:color="auto"/>
              <w:left w:val="nil"/>
              <w:bottom w:val="single" w:sz="4" w:space="0" w:color="auto"/>
              <w:right w:val="single" w:sz="4" w:space="0" w:color="auto"/>
            </w:tcBorders>
            <w:shd w:val="clear" w:color="000000" w:fill="FFFFFF"/>
            <w:vAlign w:val="center"/>
            <w:hideMark/>
          </w:tcPr>
          <w:p w14:paraId="46356EC7" w14:textId="77777777" w:rsidR="00115697" w:rsidRPr="00296F43" w:rsidRDefault="00115697" w:rsidP="00DB6B76">
            <w:pPr>
              <w:jc w:val="center"/>
              <w:rPr>
                <w:b/>
                <w:bCs/>
                <w:sz w:val="22"/>
                <w:szCs w:val="22"/>
                <w:lang w:val="ro-MD" w:eastAsia="en-GB"/>
              </w:rPr>
            </w:pPr>
            <w:r w:rsidRPr="00296F43">
              <w:rPr>
                <w:b/>
                <w:bCs/>
                <w:sz w:val="22"/>
                <w:szCs w:val="22"/>
                <w:lang w:val="ro-MD" w:eastAsia="en-GB"/>
              </w:rPr>
              <w:t>Restanţa la începutul perioadei</w:t>
            </w:r>
          </w:p>
        </w:tc>
        <w:tc>
          <w:tcPr>
            <w:tcW w:w="1735" w:type="dxa"/>
            <w:tcBorders>
              <w:top w:val="single" w:sz="4" w:space="0" w:color="auto"/>
              <w:left w:val="nil"/>
              <w:bottom w:val="single" w:sz="4" w:space="0" w:color="auto"/>
              <w:right w:val="single" w:sz="4" w:space="0" w:color="auto"/>
            </w:tcBorders>
            <w:shd w:val="clear" w:color="000000" w:fill="FFFFFF"/>
            <w:vAlign w:val="center"/>
            <w:hideMark/>
          </w:tcPr>
          <w:p w14:paraId="0AE7A73B" w14:textId="77777777" w:rsidR="00115697" w:rsidRPr="00296F43" w:rsidRDefault="00115697" w:rsidP="00DB6B76">
            <w:pPr>
              <w:jc w:val="center"/>
              <w:rPr>
                <w:b/>
                <w:bCs/>
                <w:sz w:val="22"/>
                <w:szCs w:val="22"/>
                <w:lang w:val="ro-MD" w:eastAsia="en-GB"/>
              </w:rPr>
            </w:pPr>
            <w:r w:rsidRPr="00296F43">
              <w:rPr>
                <w:b/>
                <w:bCs/>
                <w:sz w:val="22"/>
                <w:szCs w:val="22"/>
                <w:lang w:val="ro-MD" w:eastAsia="en-GB"/>
              </w:rPr>
              <w:t>Restanţa la sfîrşitul perioadei</w:t>
            </w:r>
          </w:p>
        </w:tc>
        <w:tc>
          <w:tcPr>
            <w:tcW w:w="2666" w:type="dxa"/>
            <w:gridSpan w:val="2"/>
            <w:tcBorders>
              <w:top w:val="single" w:sz="4" w:space="0" w:color="auto"/>
              <w:left w:val="nil"/>
              <w:bottom w:val="single" w:sz="4" w:space="0" w:color="auto"/>
              <w:right w:val="single" w:sz="4" w:space="0" w:color="auto"/>
            </w:tcBorders>
            <w:shd w:val="clear" w:color="000000" w:fill="FFFFFF"/>
            <w:vAlign w:val="center"/>
            <w:hideMark/>
          </w:tcPr>
          <w:p w14:paraId="74073B3A" w14:textId="77777777" w:rsidR="00115697" w:rsidRPr="00296F43" w:rsidRDefault="00115697" w:rsidP="00DB6B76">
            <w:pPr>
              <w:jc w:val="center"/>
              <w:rPr>
                <w:b/>
                <w:bCs/>
                <w:sz w:val="22"/>
                <w:szCs w:val="22"/>
                <w:lang w:val="ro-MD" w:eastAsia="en-GB"/>
              </w:rPr>
            </w:pPr>
            <w:r w:rsidRPr="00296F43">
              <w:rPr>
                <w:b/>
                <w:bCs/>
                <w:sz w:val="22"/>
                <w:szCs w:val="22"/>
                <w:lang w:val="ro-MD" w:eastAsia="en-GB"/>
              </w:rPr>
              <w:t>Devieri: la sfîrşitul perioadei / la începutul perioadei</w:t>
            </w:r>
          </w:p>
        </w:tc>
      </w:tr>
      <w:tr w:rsidR="00115697" w:rsidRPr="00296F43" w14:paraId="7922F539" w14:textId="77777777" w:rsidTr="00DB6B76">
        <w:trPr>
          <w:trHeight w:val="458"/>
        </w:trPr>
        <w:tc>
          <w:tcPr>
            <w:tcW w:w="3523" w:type="dxa"/>
            <w:vMerge/>
            <w:tcBorders>
              <w:top w:val="single" w:sz="4" w:space="0" w:color="auto"/>
              <w:left w:val="single" w:sz="4" w:space="0" w:color="auto"/>
              <w:bottom w:val="single" w:sz="4" w:space="0" w:color="auto"/>
              <w:right w:val="single" w:sz="4" w:space="0" w:color="auto"/>
            </w:tcBorders>
            <w:vAlign w:val="center"/>
            <w:hideMark/>
          </w:tcPr>
          <w:p w14:paraId="1DA94421" w14:textId="77777777" w:rsidR="00115697" w:rsidRPr="00296F43" w:rsidRDefault="00115697" w:rsidP="00DB6B76">
            <w:pPr>
              <w:rPr>
                <w:b/>
                <w:bCs/>
                <w:sz w:val="22"/>
                <w:szCs w:val="22"/>
                <w:lang w:val="ro-MD" w:eastAsia="en-GB"/>
              </w:rPr>
            </w:pPr>
          </w:p>
        </w:tc>
        <w:tc>
          <w:tcPr>
            <w:tcW w:w="1858" w:type="dxa"/>
            <w:vMerge w:val="restart"/>
            <w:tcBorders>
              <w:top w:val="nil"/>
              <w:left w:val="single" w:sz="4" w:space="0" w:color="auto"/>
              <w:bottom w:val="single" w:sz="4" w:space="0" w:color="auto"/>
              <w:right w:val="single" w:sz="4" w:space="0" w:color="auto"/>
            </w:tcBorders>
            <w:shd w:val="clear" w:color="000000" w:fill="FFFFFF"/>
            <w:vAlign w:val="center"/>
            <w:hideMark/>
          </w:tcPr>
          <w:p w14:paraId="01A76F6C" w14:textId="77777777" w:rsidR="00115697" w:rsidRPr="00296F43" w:rsidRDefault="00115697" w:rsidP="00DB6B76">
            <w:pPr>
              <w:jc w:val="center"/>
              <w:rPr>
                <w:b/>
                <w:bCs/>
                <w:sz w:val="22"/>
                <w:szCs w:val="22"/>
                <w:lang w:val="ro-MD" w:eastAsia="en-GB"/>
              </w:rPr>
            </w:pPr>
            <w:r w:rsidRPr="00296F43">
              <w:rPr>
                <w:b/>
                <w:bCs/>
                <w:sz w:val="22"/>
                <w:szCs w:val="22"/>
                <w:lang w:val="ro-MD" w:eastAsia="en-GB"/>
              </w:rPr>
              <w:t>31.12.202</w:t>
            </w:r>
            <w:r>
              <w:rPr>
                <w:b/>
                <w:bCs/>
                <w:sz w:val="22"/>
                <w:szCs w:val="22"/>
                <w:lang w:val="ro-MD" w:eastAsia="en-GB"/>
              </w:rPr>
              <w:t>3</w:t>
            </w:r>
          </w:p>
        </w:tc>
        <w:tc>
          <w:tcPr>
            <w:tcW w:w="17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0F6A3603" w14:textId="77777777" w:rsidR="00115697" w:rsidRPr="00296F43" w:rsidRDefault="00115697" w:rsidP="00DB6B76">
            <w:pPr>
              <w:jc w:val="center"/>
              <w:rPr>
                <w:b/>
                <w:bCs/>
                <w:sz w:val="22"/>
                <w:szCs w:val="22"/>
                <w:lang w:val="ro-MD" w:eastAsia="en-GB"/>
              </w:rPr>
            </w:pPr>
            <w:r w:rsidRPr="00296F43">
              <w:rPr>
                <w:b/>
                <w:bCs/>
                <w:sz w:val="22"/>
                <w:szCs w:val="22"/>
                <w:lang w:val="ro-MD" w:eastAsia="en-GB"/>
              </w:rPr>
              <w:t>31.12.202</w:t>
            </w:r>
            <w:r>
              <w:rPr>
                <w:b/>
                <w:bCs/>
                <w:sz w:val="22"/>
                <w:szCs w:val="22"/>
                <w:lang w:val="ro-MD" w:eastAsia="en-GB"/>
              </w:rPr>
              <w:t>4</w:t>
            </w:r>
          </w:p>
        </w:tc>
        <w:tc>
          <w:tcPr>
            <w:tcW w:w="141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8A6D845" w14:textId="77777777" w:rsidR="00115697" w:rsidRPr="00296F43" w:rsidRDefault="00115697" w:rsidP="00DB6B76">
            <w:pPr>
              <w:jc w:val="center"/>
              <w:rPr>
                <w:sz w:val="28"/>
                <w:szCs w:val="28"/>
                <w:lang w:val="ro-MD" w:eastAsia="en-GB"/>
              </w:rPr>
            </w:pPr>
            <w:r w:rsidRPr="00296F43">
              <w:rPr>
                <w:sz w:val="28"/>
                <w:szCs w:val="28"/>
                <w:lang w:val="ro-MD" w:eastAsia="en-GB"/>
              </w:rPr>
              <w:t>(+,-)</w:t>
            </w:r>
          </w:p>
        </w:tc>
        <w:tc>
          <w:tcPr>
            <w:tcW w:w="1252" w:type="dxa"/>
            <w:vMerge w:val="restart"/>
            <w:tcBorders>
              <w:top w:val="nil"/>
              <w:left w:val="single" w:sz="4" w:space="0" w:color="auto"/>
              <w:bottom w:val="single" w:sz="4" w:space="0" w:color="auto"/>
              <w:right w:val="single" w:sz="4" w:space="0" w:color="auto"/>
            </w:tcBorders>
            <w:shd w:val="clear" w:color="000000" w:fill="FFFFFF"/>
            <w:vAlign w:val="center"/>
            <w:hideMark/>
          </w:tcPr>
          <w:p w14:paraId="33C3C9D6" w14:textId="77777777" w:rsidR="00115697" w:rsidRPr="00296F43" w:rsidRDefault="00115697" w:rsidP="00DB6B76">
            <w:pPr>
              <w:jc w:val="center"/>
              <w:rPr>
                <w:sz w:val="28"/>
                <w:szCs w:val="28"/>
                <w:lang w:val="ro-MD" w:eastAsia="en-GB"/>
              </w:rPr>
            </w:pPr>
            <w:r w:rsidRPr="00296F43">
              <w:rPr>
                <w:b/>
                <w:bCs/>
                <w:sz w:val="22"/>
                <w:szCs w:val="22"/>
                <w:lang w:val="ro-MD" w:eastAsia="en-GB"/>
              </w:rPr>
              <w:t>(%)</w:t>
            </w:r>
          </w:p>
        </w:tc>
      </w:tr>
      <w:tr w:rsidR="00115697" w:rsidRPr="00296F43" w14:paraId="6C25205F" w14:textId="77777777" w:rsidTr="00DB6B76">
        <w:trPr>
          <w:trHeight w:val="458"/>
        </w:trPr>
        <w:tc>
          <w:tcPr>
            <w:tcW w:w="3523" w:type="dxa"/>
            <w:vMerge/>
            <w:tcBorders>
              <w:top w:val="single" w:sz="4" w:space="0" w:color="auto"/>
              <w:left w:val="single" w:sz="4" w:space="0" w:color="auto"/>
              <w:bottom w:val="single" w:sz="4" w:space="0" w:color="auto"/>
              <w:right w:val="single" w:sz="4" w:space="0" w:color="auto"/>
            </w:tcBorders>
            <w:vAlign w:val="center"/>
            <w:hideMark/>
          </w:tcPr>
          <w:p w14:paraId="4D268DC8" w14:textId="77777777" w:rsidR="00115697" w:rsidRPr="00296F43" w:rsidRDefault="00115697" w:rsidP="00DB6B76">
            <w:pPr>
              <w:rPr>
                <w:b/>
                <w:bCs/>
                <w:sz w:val="22"/>
                <w:szCs w:val="22"/>
                <w:lang w:val="ro-MD" w:eastAsia="en-GB"/>
              </w:rPr>
            </w:pPr>
          </w:p>
        </w:tc>
        <w:tc>
          <w:tcPr>
            <w:tcW w:w="1858" w:type="dxa"/>
            <w:vMerge/>
            <w:tcBorders>
              <w:top w:val="nil"/>
              <w:left w:val="single" w:sz="4" w:space="0" w:color="auto"/>
              <w:bottom w:val="single" w:sz="4" w:space="0" w:color="auto"/>
              <w:right w:val="single" w:sz="4" w:space="0" w:color="auto"/>
            </w:tcBorders>
            <w:vAlign w:val="center"/>
            <w:hideMark/>
          </w:tcPr>
          <w:p w14:paraId="5B1A1815" w14:textId="77777777" w:rsidR="00115697" w:rsidRPr="00296F43" w:rsidRDefault="00115697" w:rsidP="00DB6B76">
            <w:pPr>
              <w:rPr>
                <w:b/>
                <w:bCs/>
                <w:sz w:val="22"/>
                <w:szCs w:val="22"/>
                <w:lang w:val="ro-MD" w:eastAsia="en-GB"/>
              </w:rPr>
            </w:pPr>
          </w:p>
        </w:tc>
        <w:tc>
          <w:tcPr>
            <w:tcW w:w="1735" w:type="dxa"/>
            <w:vMerge/>
            <w:tcBorders>
              <w:top w:val="nil"/>
              <w:left w:val="single" w:sz="4" w:space="0" w:color="auto"/>
              <w:bottom w:val="single" w:sz="4" w:space="0" w:color="auto"/>
              <w:right w:val="single" w:sz="4" w:space="0" w:color="auto"/>
            </w:tcBorders>
            <w:vAlign w:val="center"/>
            <w:hideMark/>
          </w:tcPr>
          <w:p w14:paraId="131AC316" w14:textId="77777777" w:rsidR="00115697" w:rsidRPr="00296F43" w:rsidRDefault="00115697" w:rsidP="00DB6B76">
            <w:pPr>
              <w:rPr>
                <w:b/>
                <w:bCs/>
                <w:sz w:val="22"/>
                <w:szCs w:val="22"/>
                <w:lang w:val="ro-MD" w:eastAsia="en-GB"/>
              </w:rPr>
            </w:pPr>
          </w:p>
        </w:tc>
        <w:tc>
          <w:tcPr>
            <w:tcW w:w="1414" w:type="dxa"/>
            <w:vMerge/>
            <w:tcBorders>
              <w:top w:val="nil"/>
              <w:left w:val="single" w:sz="4" w:space="0" w:color="auto"/>
              <w:bottom w:val="single" w:sz="4" w:space="0" w:color="auto"/>
              <w:right w:val="single" w:sz="4" w:space="0" w:color="auto"/>
            </w:tcBorders>
            <w:vAlign w:val="center"/>
            <w:hideMark/>
          </w:tcPr>
          <w:p w14:paraId="04BAD439" w14:textId="77777777" w:rsidR="00115697" w:rsidRPr="00296F43" w:rsidRDefault="00115697" w:rsidP="00DB6B76">
            <w:pPr>
              <w:rPr>
                <w:sz w:val="28"/>
                <w:szCs w:val="28"/>
                <w:lang w:val="ro-MD" w:eastAsia="en-GB"/>
              </w:rPr>
            </w:pPr>
          </w:p>
        </w:tc>
        <w:tc>
          <w:tcPr>
            <w:tcW w:w="1252" w:type="dxa"/>
            <w:vMerge/>
            <w:tcBorders>
              <w:top w:val="nil"/>
              <w:left w:val="single" w:sz="4" w:space="0" w:color="auto"/>
              <w:bottom w:val="single" w:sz="4" w:space="0" w:color="auto"/>
              <w:right w:val="single" w:sz="4" w:space="0" w:color="auto"/>
            </w:tcBorders>
            <w:vAlign w:val="center"/>
            <w:hideMark/>
          </w:tcPr>
          <w:p w14:paraId="0E6C4F26" w14:textId="77777777" w:rsidR="00115697" w:rsidRPr="00296F43" w:rsidRDefault="00115697" w:rsidP="00DB6B76">
            <w:pPr>
              <w:rPr>
                <w:sz w:val="28"/>
                <w:szCs w:val="28"/>
                <w:lang w:val="ro-MD" w:eastAsia="en-GB"/>
              </w:rPr>
            </w:pPr>
          </w:p>
        </w:tc>
      </w:tr>
      <w:tr w:rsidR="00115697" w:rsidRPr="00296F43" w14:paraId="5697A6B2" w14:textId="77777777" w:rsidTr="00DB6B76">
        <w:trPr>
          <w:trHeight w:val="324"/>
        </w:trPr>
        <w:tc>
          <w:tcPr>
            <w:tcW w:w="3523" w:type="dxa"/>
            <w:tcBorders>
              <w:top w:val="nil"/>
              <w:left w:val="single" w:sz="4" w:space="0" w:color="auto"/>
              <w:bottom w:val="single" w:sz="4" w:space="0" w:color="auto"/>
              <w:right w:val="single" w:sz="4" w:space="0" w:color="auto"/>
            </w:tcBorders>
            <w:shd w:val="clear" w:color="000000" w:fill="FFFFFF"/>
            <w:vAlign w:val="center"/>
            <w:hideMark/>
          </w:tcPr>
          <w:p w14:paraId="6757C5DC" w14:textId="77777777" w:rsidR="00115697" w:rsidRPr="00F17A93" w:rsidRDefault="00115697" w:rsidP="00DB6B76">
            <w:pPr>
              <w:jc w:val="both"/>
              <w:rPr>
                <w:sz w:val="22"/>
                <w:szCs w:val="22"/>
                <w:lang w:val="ro-MD" w:eastAsia="en-GB"/>
              </w:rPr>
            </w:pPr>
            <w:r w:rsidRPr="00F17A93">
              <w:rPr>
                <w:sz w:val="22"/>
                <w:szCs w:val="22"/>
                <w:lang w:val="ro-MD" w:eastAsia="en-GB"/>
              </w:rPr>
              <w:t>Impozit pe venit</w:t>
            </w:r>
          </w:p>
        </w:tc>
        <w:tc>
          <w:tcPr>
            <w:tcW w:w="1858" w:type="dxa"/>
            <w:tcBorders>
              <w:top w:val="single" w:sz="4" w:space="0" w:color="auto"/>
              <w:left w:val="nil"/>
              <w:bottom w:val="single" w:sz="4" w:space="0" w:color="auto"/>
              <w:right w:val="single" w:sz="4" w:space="0" w:color="auto"/>
            </w:tcBorders>
            <w:shd w:val="clear" w:color="000000" w:fill="FFFFFF"/>
            <w:hideMark/>
          </w:tcPr>
          <w:p w14:paraId="2D4E71BF" w14:textId="77777777" w:rsidR="00115697" w:rsidRPr="00F17A93" w:rsidRDefault="00115697" w:rsidP="00DB6B76">
            <w:pPr>
              <w:jc w:val="center"/>
              <w:rPr>
                <w:sz w:val="22"/>
                <w:szCs w:val="22"/>
                <w:lang w:val="ro-MD" w:eastAsia="en-GB"/>
              </w:rPr>
            </w:pPr>
            <w:r w:rsidRPr="00F17A93">
              <w:rPr>
                <w:sz w:val="22"/>
                <w:szCs w:val="22"/>
              </w:rPr>
              <w:t>476.3</w:t>
            </w:r>
          </w:p>
        </w:tc>
        <w:tc>
          <w:tcPr>
            <w:tcW w:w="1735" w:type="dxa"/>
            <w:tcBorders>
              <w:top w:val="single" w:sz="4" w:space="0" w:color="auto"/>
              <w:left w:val="nil"/>
              <w:bottom w:val="single" w:sz="4" w:space="0" w:color="auto"/>
              <w:right w:val="single" w:sz="4" w:space="0" w:color="auto"/>
            </w:tcBorders>
            <w:shd w:val="clear" w:color="000000" w:fill="FFFFFF"/>
            <w:hideMark/>
          </w:tcPr>
          <w:p w14:paraId="356E8AA6" w14:textId="77777777" w:rsidR="00115697" w:rsidRPr="00F17A93" w:rsidRDefault="00115697" w:rsidP="00DB6B76">
            <w:pPr>
              <w:jc w:val="center"/>
              <w:rPr>
                <w:sz w:val="22"/>
                <w:szCs w:val="22"/>
                <w:lang w:val="ro-MD" w:eastAsia="en-GB"/>
              </w:rPr>
            </w:pPr>
            <w:r w:rsidRPr="00F17A93">
              <w:rPr>
                <w:sz w:val="22"/>
                <w:szCs w:val="22"/>
              </w:rPr>
              <w:t>583.7</w:t>
            </w:r>
          </w:p>
        </w:tc>
        <w:tc>
          <w:tcPr>
            <w:tcW w:w="1414" w:type="dxa"/>
            <w:tcBorders>
              <w:top w:val="single" w:sz="4" w:space="0" w:color="auto"/>
              <w:left w:val="nil"/>
              <w:bottom w:val="single" w:sz="4" w:space="0" w:color="auto"/>
              <w:right w:val="single" w:sz="4" w:space="0" w:color="auto"/>
            </w:tcBorders>
            <w:shd w:val="clear" w:color="000000" w:fill="FFFFFF"/>
            <w:hideMark/>
          </w:tcPr>
          <w:p w14:paraId="6CC9C91C" w14:textId="77777777" w:rsidR="00115697" w:rsidRPr="00F17A93" w:rsidRDefault="00115697" w:rsidP="00DB6B76">
            <w:pPr>
              <w:jc w:val="center"/>
              <w:rPr>
                <w:sz w:val="22"/>
                <w:szCs w:val="22"/>
                <w:lang w:val="ro-MD" w:eastAsia="en-GB"/>
              </w:rPr>
            </w:pPr>
            <w:r w:rsidRPr="00F17A93">
              <w:rPr>
                <w:sz w:val="22"/>
                <w:szCs w:val="22"/>
              </w:rPr>
              <w:t>107.4</w:t>
            </w:r>
          </w:p>
        </w:tc>
        <w:tc>
          <w:tcPr>
            <w:tcW w:w="1252" w:type="dxa"/>
            <w:tcBorders>
              <w:top w:val="single" w:sz="4" w:space="0" w:color="auto"/>
              <w:left w:val="nil"/>
              <w:bottom w:val="single" w:sz="4" w:space="0" w:color="auto"/>
              <w:right w:val="single" w:sz="4" w:space="0" w:color="auto"/>
            </w:tcBorders>
            <w:shd w:val="clear" w:color="000000" w:fill="FFFFFF"/>
            <w:hideMark/>
          </w:tcPr>
          <w:p w14:paraId="143529F7" w14:textId="77777777" w:rsidR="00115697" w:rsidRPr="00F17A93" w:rsidRDefault="00115697" w:rsidP="00DB6B76">
            <w:pPr>
              <w:jc w:val="center"/>
              <w:rPr>
                <w:sz w:val="22"/>
                <w:szCs w:val="22"/>
                <w:lang w:val="ro-MD" w:eastAsia="en-GB"/>
              </w:rPr>
            </w:pPr>
            <w:r w:rsidRPr="00F17A93">
              <w:rPr>
                <w:sz w:val="22"/>
                <w:szCs w:val="22"/>
              </w:rPr>
              <w:t>122.5</w:t>
            </w:r>
          </w:p>
        </w:tc>
      </w:tr>
      <w:tr w:rsidR="00115697" w:rsidRPr="00296F43" w14:paraId="026E860B" w14:textId="77777777" w:rsidTr="00DB6B76">
        <w:trPr>
          <w:trHeight w:val="256"/>
        </w:trPr>
        <w:tc>
          <w:tcPr>
            <w:tcW w:w="3523" w:type="dxa"/>
            <w:tcBorders>
              <w:top w:val="nil"/>
              <w:left w:val="single" w:sz="4" w:space="0" w:color="auto"/>
              <w:bottom w:val="single" w:sz="4" w:space="0" w:color="auto"/>
              <w:right w:val="single" w:sz="4" w:space="0" w:color="auto"/>
            </w:tcBorders>
            <w:shd w:val="clear" w:color="000000" w:fill="FFFFFF"/>
            <w:vAlign w:val="center"/>
            <w:hideMark/>
          </w:tcPr>
          <w:p w14:paraId="12E2DCD3" w14:textId="77777777" w:rsidR="00115697" w:rsidRPr="00F17A93" w:rsidRDefault="00115697" w:rsidP="00DB6B76">
            <w:pPr>
              <w:jc w:val="both"/>
              <w:rPr>
                <w:sz w:val="22"/>
                <w:szCs w:val="22"/>
                <w:lang w:val="ro-MD" w:eastAsia="en-GB"/>
              </w:rPr>
            </w:pPr>
            <w:r w:rsidRPr="00F17A93">
              <w:rPr>
                <w:sz w:val="22"/>
                <w:szCs w:val="22"/>
                <w:lang w:val="ro-MD" w:eastAsia="en-GB"/>
              </w:rPr>
              <w:t>Impozite pe proprietate</w:t>
            </w:r>
          </w:p>
        </w:tc>
        <w:tc>
          <w:tcPr>
            <w:tcW w:w="1858" w:type="dxa"/>
            <w:tcBorders>
              <w:top w:val="nil"/>
              <w:left w:val="nil"/>
              <w:bottom w:val="single" w:sz="4" w:space="0" w:color="auto"/>
              <w:right w:val="single" w:sz="4" w:space="0" w:color="auto"/>
            </w:tcBorders>
            <w:shd w:val="clear" w:color="000000" w:fill="FFFFFF"/>
            <w:hideMark/>
          </w:tcPr>
          <w:p w14:paraId="243E3C2F" w14:textId="77777777" w:rsidR="00115697" w:rsidRPr="00F17A93" w:rsidRDefault="00115697" w:rsidP="00DB6B76">
            <w:pPr>
              <w:jc w:val="center"/>
              <w:rPr>
                <w:sz w:val="22"/>
                <w:szCs w:val="22"/>
                <w:lang w:val="ro-MD" w:eastAsia="en-GB"/>
              </w:rPr>
            </w:pPr>
            <w:r w:rsidRPr="00F17A93">
              <w:rPr>
                <w:sz w:val="22"/>
                <w:szCs w:val="22"/>
              </w:rPr>
              <w:t>130.4</w:t>
            </w:r>
          </w:p>
        </w:tc>
        <w:tc>
          <w:tcPr>
            <w:tcW w:w="1735" w:type="dxa"/>
            <w:tcBorders>
              <w:top w:val="nil"/>
              <w:left w:val="nil"/>
              <w:bottom w:val="single" w:sz="4" w:space="0" w:color="auto"/>
              <w:right w:val="single" w:sz="4" w:space="0" w:color="auto"/>
            </w:tcBorders>
            <w:shd w:val="clear" w:color="000000" w:fill="FFFFFF"/>
            <w:hideMark/>
          </w:tcPr>
          <w:p w14:paraId="02978D07" w14:textId="77777777" w:rsidR="00115697" w:rsidRPr="00F17A93" w:rsidRDefault="00115697" w:rsidP="00DB6B76">
            <w:pPr>
              <w:jc w:val="center"/>
              <w:rPr>
                <w:sz w:val="22"/>
                <w:szCs w:val="22"/>
                <w:lang w:val="ro-MD" w:eastAsia="en-GB"/>
              </w:rPr>
            </w:pPr>
            <w:r w:rsidRPr="00F17A93">
              <w:rPr>
                <w:sz w:val="22"/>
                <w:szCs w:val="22"/>
              </w:rPr>
              <w:t>141.2</w:t>
            </w:r>
          </w:p>
        </w:tc>
        <w:tc>
          <w:tcPr>
            <w:tcW w:w="1414" w:type="dxa"/>
            <w:tcBorders>
              <w:top w:val="nil"/>
              <w:left w:val="nil"/>
              <w:bottom w:val="single" w:sz="4" w:space="0" w:color="auto"/>
              <w:right w:val="single" w:sz="4" w:space="0" w:color="auto"/>
            </w:tcBorders>
            <w:shd w:val="clear" w:color="000000" w:fill="FFFFFF"/>
            <w:hideMark/>
          </w:tcPr>
          <w:p w14:paraId="0B09F0A1" w14:textId="77777777" w:rsidR="00115697" w:rsidRPr="00F17A93" w:rsidRDefault="00115697" w:rsidP="00DB6B76">
            <w:pPr>
              <w:jc w:val="center"/>
              <w:rPr>
                <w:sz w:val="22"/>
                <w:szCs w:val="22"/>
                <w:lang w:val="ro-MD" w:eastAsia="en-GB"/>
              </w:rPr>
            </w:pPr>
            <w:r w:rsidRPr="00F17A93">
              <w:rPr>
                <w:sz w:val="22"/>
                <w:szCs w:val="22"/>
              </w:rPr>
              <w:t>10.8</w:t>
            </w:r>
          </w:p>
        </w:tc>
        <w:tc>
          <w:tcPr>
            <w:tcW w:w="1252" w:type="dxa"/>
            <w:tcBorders>
              <w:top w:val="nil"/>
              <w:left w:val="nil"/>
              <w:bottom w:val="single" w:sz="4" w:space="0" w:color="auto"/>
              <w:right w:val="single" w:sz="4" w:space="0" w:color="auto"/>
            </w:tcBorders>
            <w:shd w:val="clear" w:color="000000" w:fill="FFFFFF"/>
            <w:hideMark/>
          </w:tcPr>
          <w:p w14:paraId="176114FA" w14:textId="77777777" w:rsidR="00115697" w:rsidRPr="00F17A93" w:rsidRDefault="00115697" w:rsidP="00DB6B76">
            <w:pPr>
              <w:jc w:val="center"/>
              <w:rPr>
                <w:sz w:val="22"/>
                <w:szCs w:val="22"/>
                <w:lang w:val="ro-MD" w:eastAsia="en-GB"/>
              </w:rPr>
            </w:pPr>
            <w:r w:rsidRPr="00F17A93">
              <w:rPr>
                <w:sz w:val="22"/>
                <w:szCs w:val="22"/>
              </w:rPr>
              <w:t>108.3</w:t>
            </w:r>
          </w:p>
        </w:tc>
      </w:tr>
      <w:tr w:rsidR="00115697" w:rsidRPr="00296F43" w14:paraId="74F294FD" w14:textId="77777777" w:rsidTr="00DB6B76">
        <w:trPr>
          <w:trHeight w:val="270"/>
        </w:trPr>
        <w:tc>
          <w:tcPr>
            <w:tcW w:w="3523" w:type="dxa"/>
            <w:tcBorders>
              <w:top w:val="nil"/>
              <w:left w:val="single" w:sz="4" w:space="0" w:color="auto"/>
              <w:bottom w:val="single" w:sz="4" w:space="0" w:color="auto"/>
              <w:right w:val="single" w:sz="4" w:space="0" w:color="auto"/>
            </w:tcBorders>
            <w:shd w:val="clear" w:color="000000" w:fill="FFFFFF"/>
            <w:vAlign w:val="center"/>
            <w:hideMark/>
          </w:tcPr>
          <w:p w14:paraId="6519064F" w14:textId="77777777" w:rsidR="00115697" w:rsidRPr="00F17A93" w:rsidRDefault="00115697" w:rsidP="00DB6B76">
            <w:pPr>
              <w:jc w:val="both"/>
              <w:rPr>
                <w:sz w:val="22"/>
                <w:szCs w:val="22"/>
                <w:lang w:val="ro-MD" w:eastAsia="en-GB"/>
              </w:rPr>
            </w:pPr>
            <w:r w:rsidRPr="00F17A93">
              <w:rPr>
                <w:sz w:val="22"/>
                <w:szCs w:val="22"/>
                <w:lang w:val="ro-MD" w:eastAsia="en-GB"/>
              </w:rPr>
              <w:t>TVA</w:t>
            </w:r>
          </w:p>
        </w:tc>
        <w:tc>
          <w:tcPr>
            <w:tcW w:w="1858" w:type="dxa"/>
            <w:tcBorders>
              <w:top w:val="nil"/>
              <w:left w:val="nil"/>
              <w:bottom w:val="single" w:sz="4" w:space="0" w:color="auto"/>
              <w:right w:val="single" w:sz="4" w:space="0" w:color="auto"/>
            </w:tcBorders>
            <w:shd w:val="clear" w:color="000000" w:fill="FFFFFF"/>
            <w:hideMark/>
          </w:tcPr>
          <w:p w14:paraId="0C13F0A4" w14:textId="77777777" w:rsidR="00115697" w:rsidRPr="00F17A93" w:rsidRDefault="00115697" w:rsidP="00DB6B76">
            <w:pPr>
              <w:jc w:val="center"/>
              <w:rPr>
                <w:sz w:val="22"/>
                <w:szCs w:val="22"/>
                <w:lang w:val="ro-MD" w:eastAsia="en-GB"/>
              </w:rPr>
            </w:pPr>
            <w:r w:rsidRPr="00F17A93">
              <w:rPr>
                <w:sz w:val="22"/>
                <w:szCs w:val="22"/>
              </w:rPr>
              <w:t>462.1</w:t>
            </w:r>
          </w:p>
        </w:tc>
        <w:tc>
          <w:tcPr>
            <w:tcW w:w="1735" w:type="dxa"/>
            <w:tcBorders>
              <w:top w:val="nil"/>
              <w:left w:val="nil"/>
              <w:bottom w:val="single" w:sz="4" w:space="0" w:color="auto"/>
              <w:right w:val="single" w:sz="4" w:space="0" w:color="auto"/>
            </w:tcBorders>
            <w:shd w:val="clear" w:color="000000" w:fill="FFFFFF"/>
            <w:hideMark/>
          </w:tcPr>
          <w:p w14:paraId="74036D89" w14:textId="77777777" w:rsidR="00115697" w:rsidRPr="00F17A93" w:rsidRDefault="00115697" w:rsidP="00DB6B76">
            <w:pPr>
              <w:jc w:val="center"/>
              <w:rPr>
                <w:sz w:val="22"/>
                <w:szCs w:val="22"/>
                <w:lang w:val="ro-MD" w:eastAsia="en-GB"/>
              </w:rPr>
            </w:pPr>
            <w:r w:rsidRPr="00F17A93">
              <w:rPr>
                <w:sz w:val="22"/>
                <w:szCs w:val="22"/>
              </w:rPr>
              <w:t>574.9</w:t>
            </w:r>
          </w:p>
        </w:tc>
        <w:tc>
          <w:tcPr>
            <w:tcW w:w="1414" w:type="dxa"/>
            <w:tcBorders>
              <w:top w:val="nil"/>
              <w:left w:val="nil"/>
              <w:bottom w:val="single" w:sz="4" w:space="0" w:color="auto"/>
              <w:right w:val="single" w:sz="4" w:space="0" w:color="auto"/>
            </w:tcBorders>
            <w:shd w:val="clear" w:color="000000" w:fill="FFFFFF"/>
            <w:hideMark/>
          </w:tcPr>
          <w:p w14:paraId="428E162F" w14:textId="77777777" w:rsidR="00115697" w:rsidRPr="00F17A93" w:rsidRDefault="00115697" w:rsidP="00DB6B76">
            <w:pPr>
              <w:jc w:val="center"/>
              <w:rPr>
                <w:sz w:val="22"/>
                <w:szCs w:val="22"/>
                <w:lang w:val="ro-MD" w:eastAsia="en-GB"/>
              </w:rPr>
            </w:pPr>
            <w:r w:rsidRPr="00F17A93">
              <w:rPr>
                <w:sz w:val="22"/>
                <w:szCs w:val="22"/>
              </w:rPr>
              <w:t>112.8</w:t>
            </w:r>
          </w:p>
        </w:tc>
        <w:tc>
          <w:tcPr>
            <w:tcW w:w="1252" w:type="dxa"/>
            <w:tcBorders>
              <w:top w:val="nil"/>
              <w:left w:val="nil"/>
              <w:bottom w:val="single" w:sz="4" w:space="0" w:color="auto"/>
              <w:right w:val="single" w:sz="4" w:space="0" w:color="auto"/>
            </w:tcBorders>
            <w:shd w:val="clear" w:color="000000" w:fill="FFFFFF"/>
            <w:hideMark/>
          </w:tcPr>
          <w:p w14:paraId="5FF5D4D3" w14:textId="77777777" w:rsidR="00115697" w:rsidRPr="00F17A93" w:rsidRDefault="00115697" w:rsidP="00DB6B76">
            <w:pPr>
              <w:jc w:val="center"/>
              <w:rPr>
                <w:sz w:val="22"/>
                <w:szCs w:val="22"/>
                <w:lang w:val="ro-MD" w:eastAsia="en-GB"/>
              </w:rPr>
            </w:pPr>
            <w:r w:rsidRPr="00F17A93">
              <w:rPr>
                <w:sz w:val="22"/>
                <w:szCs w:val="22"/>
              </w:rPr>
              <w:t>124.4</w:t>
            </w:r>
          </w:p>
        </w:tc>
      </w:tr>
      <w:tr w:rsidR="00115697" w:rsidRPr="00296F43" w14:paraId="703FDA6D" w14:textId="77777777" w:rsidTr="00DB6B76">
        <w:trPr>
          <w:trHeight w:val="270"/>
        </w:trPr>
        <w:tc>
          <w:tcPr>
            <w:tcW w:w="3523" w:type="dxa"/>
            <w:tcBorders>
              <w:top w:val="nil"/>
              <w:left w:val="single" w:sz="4" w:space="0" w:color="auto"/>
              <w:bottom w:val="single" w:sz="4" w:space="0" w:color="auto"/>
              <w:right w:val="single" w:sz="4" w:space="0" w:color="auto"/>
            </w:tcBorders>
            <w:shd w:val="clear" w:color="000000" w:fill="FFFFFF"/>
            <w:vAlign w:val="center"/>
            <w:hideMark/>
          </w:tcPr>
          <w:p w14:paraId="194AB529" w14:textId="77777777" w:rsidR="00115697" w:rsidRPr="00F17A93" w:rsidRDefault="00115697" w:rsidP="00DB6B76">
            <w:pPr>
              <w:jc w:val="both"/>
              <w:rPr>
                <w:sz w:val="22"/>
                <w:szCs w:val="22"/>
                <w:lang w:val="ro-MD" w:eastAsia="en-GB"/>
              </w:rPr>
            </w:pPr>
            <w:r w:rsidRPr="00F17A93">
              <w:rPr>
                <w:sz w:val="22"/>
                <w:szCs w:val="22"/>
                <w:lang w:val="ro-MD" w:eastAsia="en-GB"/>
              </w:rPr>
              <w:t>Accize</w:t>
            </w:r>
          </w:p>
        </w:tc>
        <w:tc>
          <w:tcPr>
            <w:tcW w:w="1858" w:type="dxa"/>
            <w:tcBorders>
              <w:top w:val="nil"/>
              <w:left w:val="nil"/>
              <w:bottom w:val="single" w:sz="4" w:space="0" w:color="auto"/>
              <w:right w:val="single" w:sz="4" w:space="0" w:color="auto"/>
            </w:tcBorders>
            <w:shd w:val="clear" w:color="000000" w:fill="FFFFFF"/>
            <w:hideMark/>
          </w:tcPr>
          <w:p w14:paraId="62149420" w14:textId="77777777" w:rsidR="00115697" w:rsidRPr="00F17A93" w:rsidRDefault="00115697" w:rsidP="00DB6B76">
            <w:pPr>
              <w:jc w:val="center"/>
              <w:rPr>
                <w:sz w:val="22"/>
                <w:szCs w:val="22"/>
                <w:lang w:val="ro-MD" w:eastAsia="en-GB"/>
              </w:rPr>
            </w:pPr>
            <w:r w:rsidRPr="00F17A93">
              <w:rPr>
                <w:sz w:val="22"/>
                <w:szCs w:val="22"/>
              </w:rPr>
              <w:t>65.5</w:t>
            </w:r>
          </w:p>
        </w:tc>
        <w:tc>
          <w:tcPr>
            <w:tcW w:w="1735" w:type="dxa"/>
            <w:tcBorders>
              <w:top w:val="nil"/>
              <w:left w:val="nil"/>
              <w:bottom w:val="single" w:sz="4" w:space="0" w:color="auto"/>
              <w:right w:val="single" w:sz="4" w:space="0" w:color="auto"/>
            </w:tcBorders>
            <w:shd w:val="clear" w:color="000000" w:fill="FFFFFF"/>
            <w:hideMark/>
          </w:tcPr>
          <w:p w14:paraId="4A836C3C" w14:textId="77777777" w:rsidR="00115697" w:rsidRPr="00F17A93" w:rsidRDefault="00115697" w:rsidP="00DB6B76">
            <w:pPr>
              <w:jc w:val="center"/>
              <w:rPr>
                <w:sz w:val="22"/>
                <w:szCs w:val="22"/>
                <w:lang w:val="ro-MD" w:eastAsia="en-GB"/>
              </w:rPr>
            </w:pPr>
            <w:r w:rsidRPr="00F17A93">
              <w:rPr>
                <w:sz w:val="22"/>
                <w:szCs w:val="22"/>
              </w:rPr>
              <w:t>112.5</w:t>
            </w:r>
          </w:p>
        </w:tc>
        <w:tc>
          <w:tcPr>
            <w:tcW w:w="1414" w:type="dxa"/>
            <w:tcBorders>
              <w:top w:val="nil"/>
              <w:left w:val="nil"/>
              <w:bottom w:val="single" w:sz="4" w:space="0" w:color="auto"/>
              <w:right w:val="single" w:sz="4" w:space="0" w:color="auto"/>
            </w:tcBorders>
            <w:shd w:val="clear" w:color="000000" w:fill="FFFFFF"/>
            <w:hideMark/>
          </w:tcPr>
          <w:p w14:paraId="2EDC271E" w14:textId="77777777" w:rsidR="00115697" w:rsidRPr="00F17A93" w:rsidRDefault="00115697" w:rsidP="00DB6B76">
            <w:pPr>
              <w:jc w:val="center"/>
              <w:rPr>
                <w:sz w:val="22"/>
                <w:szCs w:val="22"/>
                <w:lang w:val="ro-MD" w:eastAsia="en-GB"/>
              </w:rPr>
            </w:pPr>
            <w:r w:rsidRPr="00F17A93">
              <w:rPr>
                <w:sz w:val="22"/>
                <w:szCs w:val="22"/>
              </w:rPr>
              <w:t>47</w:t>
            </w:r>
          </w:p>
        </w:tc>
        <w:tc>
          <w:tcPr>
            <w:tcW w:w="1252" w:type="dxa"/>
            <w:tcBorders>
              <w:top w:val="nil"/>
              <w:left w:val="nil"/>
              <w:bottom w:val="single" w:sz="4" w:space="0" w:color="auto"/>
              <w:right w:val="single" w:sz="4" w:space="0" w:color="auto"/>
            </w:tcBorders>
            <w:shd w:val="clear" w:color="000000" w:fill="FFFFFF"/>
            <w:hideMark/>
          </w:tcPr>
          <w:p w14:paraId="4ED58443" w14:textId="77777777" w:rsidR="00115697" w:rsidRPr="00F17A93" w:rsidRDefault="00115697" w:rsidP="00DB6B76">
            <w:pPr>
              <w:jc w:val="center"/>
              <w:rPr>
                <w:sz w:val="22"/>
                <w:szCs w:val="22"/>
                <w:lang w:val="ro-MD" w:eastAsia="en-GB"/>
              </w:rPr>
            </w:pPr>
            <w:r w:rsidRPr="00F17A93">
              <w:rPr>
                <w:sz w:val="22"/>
                <w:szCs w:val="22"/>
              </w:rPr>
              <w:t>171.8</w:t>
            </w:r>
          </w:p>
        </w:tc>
      </w:tr>
      <w:tr w:rsidR="00115697" w:rsidRPr="00296F43" w14:paraId="6609095F" w14:textId="77777777" w:rsidTr="00DB6B76">
        <w:trPr>
          <w:trHeight w:val="365"/>
        </w:trPr>
        <w:tc>
          <w:tcPr>
            <w:tcW w:w="3523" w:type="dxa"/>
            <w:tcBorders>
              <w:top w:val="nil"/>
              <w:left w:val="single" w:sz="4" w:space="0" w:color="auto"/>
              <w:bottom w:val="single" w:sz="4" w:space="0" w:color="auto"/>
              <w:right w:val="single" w:sz="4" w:space="0" w:color="auto"/>
            </w:tcBorders>
            <w:shd w:val="clear" w:color="000000" w:fill="FFFFFF"/>
            <w:vAlign w:val="center"/>
            <w:hideMark/>
          </w:tcPr>
          <w:p w14:paraId="5CAB6A80" w14:textId="77777777" w:rsidR="00115697" w:rsidRPr="00F17A93" w:rsidRDefault="00115697" w:rsidP="00DB6B76">
            <w:pPr>
              <w:jc w:val="both"/>
              <w:rPr>
                <w:sz w:val="22"/>
                <w:szCs w:val="22"/>
                <w:lang w:val="ro-MD" w:eastAsia="en-GB"/>
              </w:rPr>
            </w:pPr>
            <w:r w:rsidRPr="00F17A93">
              <w:rPr>
                <w:sz w:val="22"/>
                <w:szCs w:val="22"/>
                <w:lang w:val="ro-MD" w:eastAsia="en-GB"/>
              </w:rPr>
              <w:t>Taxele pentru resursele naturale</w:t>
            </w:r>
          </w:p>
        </w:tc>
        <w:tc>
          <w:tcPr>
            <w:tcW w:w="1858" w:type="dxa"/>
            <w:tcBorders>
              <w:top w:val="nil"/>
              <w:left w:val="nil"/>
              <w:bottom w:val="single" w:sz="4" w:space="0" w:color="auto"/>
              <w:right w:val="single" w:sz="4" w:space="0" w:color="auto"/>
            </w:tcBorders>
            <w:shd w:val="clear" w:color="000000" w:fill="FFFFFF"/>
            <w:hideMark/>
          </w:tcPr>
          <w:p w14:paraId="3721A7B6" w14:textId="77777777" w:rsidR="00115697" w:rsidRPr="00F17A93" w:rsidRDefault="00115697" w:rsidP="00DB6B76">
            <w:pPr>
              <w:jc w:val="center"/>
              <w:rPr>
                <w:sz w:val="22"/>
                <w:szCs w:val="22"/>
                <w:lang w:val="ro-MD" w:eastAsia="en-GB"/>
              </w:rPr>
            </w:pPr>
            <w:r w:rsidRPr="00F17A93">
              <w:rPr>
                <w:sz w:val="22"/>
                <w:szCs w:val="22"/>
              </w:rPr>
              <w:t>15.7</w:t>
            </w:r>
          </w:p>
        </w:tc>
        <w:tc>
          <w:tcPr>
            <w:tcW w:w="1735" w:type="dxa"/>
            <w:tcBorders>
              <w:top w:val="nil"/>
              <w:left w:val="nil"/>
              <w:bottom w:val="single" w:sz="4" w:space="0" w:color="auto"/>
              <w:right w:val="single" w:sz="4" w:space="0" w:color="auto"/>
            </w:tcBorders>
            <w:shd w:val="clear" w:color="000000" w:fill="FFFFFF"/>
            <w:hideMark/>
          </w:tcPr>
          <w:p w14:paraId="212BCA95" w14:textId="77777777" w:rsidR="00115697" w:rsidRPr="00F17A93" w:rsidRDefault="00115697" w:rsidP="00DB6B76">
            <w:pPr>
              <w:jc w:val="center"/>
              <w:rPr>
                <w:sz w:val="22"/>
                <w:szCs w:val="22"/>
                <w:lang w:val="ro-MD" w:eastAsia="en-GB"/>
              </w:rPr>
            </w:pPr>
            <w:r w:rsidRPr="00F17A93">
              <w:rPr>
                <w:sz w:val="22"/>
                <w:szCs w:val="22"/>
              </w:rPr>
              <w:t>18.5</w:t>
            </w:r>
          </w:p>
        </w:tc>
        <w:tc>
          <w:tcPr>
            <w:tcW w:w="1414" w:type="dxa"/>
            <w:tcBorders>
              <w:top w:val="nil"/>
              <w:left w:val="nil"/>
              <w:bottom w:val="single" w:sz="4" w:space="0" w:color="auto"/>
              <w:right w:val="single" w:sz="4" w:space="0" w:color="auto"/>
            </w:tcBorders>
            <w:shd w:val="clear" w:color="000000" w:fill="FFFFFF"/>
            <w:hideMark/>
          </w:tcPr>
          <w:p w14:paraId="28078B53" w14:textId="77777777" w:rsidR="00115697" w:rsidRPr="00F17A93" w:rsidRDefault="00115697" w:rsidP="00DB6B76">
            <w:pPr>
              <w:jc w:val="center"/>
              <w:rPr>
                <w:sz w:val="22"/>
                <w:szCs w:val="22"/>
                <w:lang w:val="ro-MD" w:eastAsia="en-GB"/>
              </w:rPr>
            </w:pPr>
            <w:r w:rsidRPr="00F17A93">
              <w:rPr>
                <w:sz w:val="22"/>
                <w:szCs w:val="22"/>
              </w:rPr>
              <w:t>2.8</w:t>
            </w:r>
          </w:p>
        </w:tc>
        <w:tc>
          <w:tcPr>
            <w:tcW w:w="1252" w:type="dxa"/>
            <w:tcBorders>
              <w:top w:val="nil"/>
              <w:left w:val="nil"/>
              <w:bottom w:val="single" w:sz="4" w:space="0" w:color="auto"/>
              <w:right w:val="single" w:sz="4" w:space="0" w:color="auto"/>
            </w:tcBorders>
            <w:shd w:val="clear" w:color="000000" w:fill="FFFFFF"/>
            <w:hideMark/>
          </w:tcPr>
          <w:p w14:paraId="4478B6C9" w14:textId="77777777" w:rsidR="00115697" w:rsidRPr="00F17A93" w:rsidRDefault="00115697" w:rsidP="00DB6B76">
            <w:pPr>
              <w:jc w:val="center"/>
              <w:rPr>
                <w:sz w:val="22"/>
                <w:szCs w:val="22"/>
                <w:lang w:val="ro-MD" w:eastAsia="en-GB"/>
              </w:rPr>
            </w:pPr>
            <w:r w:rsidRPr="00F17A93">
              <w:rPr>
                <w:sz w:val="22"/>
                <w:szCs w:val="22"/>
              </w:rPr>
              <w:t>117.8</w:t>
            </w:r>
          </w:p>
        </w:tc>
      </w:tr>
      <w:tr w:rsidR="00115697" w:rsidRPr="00296F43" w14:paraId="2AFDE7EE" w14:textId="77777777" w:rsidTr="00DB6B76">
        <w:trPr>
          <w:trHeight w:val="337"/>
        </w:trPr>
        <w:tc>
          <w:tcPr>
            <w:tcW w:w="3523" w:type="dxa"/>
            <w:tcBorders>
              <w:top w:val="nil"/>
              <w:left w:val="single" w:sz="4" w:space="0" w:color="auto"/>
              <w:bottom w:val="single" w:sz="4" w:space="0" w:color="auto"/>
              <w:right w:val="single" w:sz="4" w:space="0" w:color="auto"/>
            </w:tcBorders>
            <w:shd w:val="clear" w:color="000000" w:fill="FFFFFF"/>
            <w:vAlign w:val="center"/>
            <w:hideMark/>
          </w:tcPr>
          <w:p w14:paraId="03B95EE0" w14:textId="77777777" w:rsidR="00115697" w:rsidRPr="00F17A93" w:rsidRDefault="00115697" w:rsidP="00DB6B76">
            <w:pPr>
              <w:jc w:val="both"/>
              <w:rPr>
                <w:sz w:val="22"/>
                <w:szCs w:val="22"/>
                <w:lang w:val="ro-MD" w:eastAsia="en-GB"/>
              </w:rPr>
            </w:pPr>
            <w:r w:rsidRPr="00F17A93">
              <w:rPr>
                <w:sz w:val="22"/>
                <w:szCs w:val="22"/>
                <w:lang w:val="ro-MD" w:eastAsia="en-GB"/>
              </w:rPr>
              <w:t>Taxa pentru folosirea drumurilor</w:t>
            </w:r>
          </w:p>
        </w:tc>
        <w:tc>
          <w:tcPr>
            <w:tcW w:w="1858" w:type="dxa"/>
            <w:tcBorders>
              <w:top w:val="nil"/>
              <w:left w:val="nil"/>
              <w:bottom w:val="single" w:sz="4" w:space="0" w:color="auto"/>
              <w:right w:val="single" w:sz="4" w:space="0" w:color="auto"/>
            </w:tcBorders>
            <w:shd w:val="clear" w:color="000000" w:fill="FFFFFF"/>
            <w:hideMark/>
          </w:tcPr>
          <w:p w14:paraId="79797749" w14:textId="77777777" w:rsidR="00115697" w:rsidRPr="00F17A93" w:rsidRDefault="00115697" w:rsidP="00DB6B76">
            <w:pPr>
              <w:jc w:val="center"/>
              <w:rPr>
                <w:sz w:val="22"/>
                <w:szCs w:val="22"/>
                <w:lang w:val="ro-MD" w:eastAsia="en-GB"/>
              </w:rPr>
            </w:pPr>
            <w:r w:rsidRPr="00F17A93">
              <w:rPr>
                <w:sz w:val="22"/>
                <w:szCs w:val="22"/>
              </w:rPr>
              <w:t>3.2</w:t>
            </w:r>
          </w:p>
        </w:tc>
        <w:tc>
          <w:tcPr>
            <w:tcW w:w="1735" w:type="dxa"/>
            <w:tcBorders>
              <w:top w:val="nil"/>
              <w:left w:val="nil"/>
              <w:bottom w:val="single" w:sz="4" w:space="0" w:color="auto"/>
              <w:right w:val="single" w:sz="4" w:space="0" w:color="auto"/>
            </w:tcBorders>
            <w:shd w:val="clear" w:color="000000" w:fill="FFFFFF"/>
            <w:hideMark/>
          </w:tcPr>
          <w:p w14:paraId="43E22966" w14:textId="77777777" w:rsidR="00115697" w:rsidRPr="00F17A93" w:rsidRDefault="00115697" w:rsidP="00DB6B76">
            <w:pPr>
              <w:jc w:val="center"/>
              <w:rPr>
                <w:sz w:val="22"/>
                <w:szCs w:val="22"/>
                <w:lang w:val="ro-MD" w:eastAsia="en-GB"/>
              </w:rPr>
            </w:pPr>
            <w:r w:rsidRPr="00F17A93">
              <w:rPr>
                <w:sz w:val="22"/>
                <w:szCs w:val="22"/>
              </w:rPr>
              <w:t>12.2</w:t>
            </w:r>
          </w:p>
        </w:tc>
        <w:tc>
          <w:tcPr>
            <w:tcW w:w="1414" w:type="dxa"/>
            <w:tcBorders>
              <w:top w:val="nil"/>
              <w:left w:val="nil"/>
              <w:bottom w:val="single" w:sz="4" w:space="0" w:color="auto"/>
              <w:right w:val="single" w:sz="4" w:space="0" w:color="auto"/>
            </w:tcBorders>
            <w:shd w:val="clear" w:color="000000" w:fill="FFFFFF"/>
            <w:hideMark/>
          </w:tcPr>
          <w:p w14:paraId="565B0DE3" w14:textId="77777777" w:rsidR="00115697" w:rsidRPr="00F17A93" w:rsidRDefault="00115697" w:rsidP="00DB6B76">
            <w:pPr>
              <w:jc w:val="center"/>
              <w:rPr>
                <w:sz w:val="22"/>
                <w:szCs w:val="22"/>
                <w:lang w:val="ro-MD" w:eastAsia="en-GB"/>
              </w:rPr>
            </w:pPr>
            <w:r w:rsidRPr="00F17A93">
              <w:rPr>
                <w:sz w:val="22"/>
                <w:szCs w:val="22"/>
              </w:rPr>
              <w:t>9</w:t>
            </w:r>
          </w:p>
        </w:tc>
        <w:tc>
          <w:tcPr>
            <w:tcW w:w="1252" w:type="dxa"/>
            <w:tcBorders>
              <w:top w:val="nil"/>
              <w:left w:val="nil"/>
              <w:bottom w:val="single" w:sz="4" w:space="0" w:color="auto"/>
              <w:right w:val="single" w:sz="4" w:space="0" w:color="auto"/>
            </w:tcBorders>
            <w:shd w:val="clear" w:color="000000" w:fill="FFFFFF"/>
            <w:hideMark/>
          </w:tcPr>
          <w:p w14:paraId="7E30A384" w14:textId="77777777" w:rsidR="00115697" w:rsidRPr="00F17A93" w:rsidRDefault="00115697" w:rsidP="00DB6B76">
            <w:pPr>
              <w:jc w:val="center"/>
              <w:rPr>
                <w:sz w:val="22"/>
                <w:szCs w:val="22"/>
                <w:lang w:val="ro-MD" w:eastAsia="en-GB"/>
              </w:rPr>
            </w:pPr>
            <w:r w:rsidRPr="00F17A93">
              <w:rPr>
                <w:sz w:val="22"/>
                <w:szCs w:val="22"/>
              </w:rPr>
              <w:t>381.3</w:t>
            </w:r>
          </w:p>
        </w:tc>
      </w:tr>
      <w:tr w:rsidR="00115697" w:rsidRPr="00296F43" w14:paraId="6AFF062D" w14:textId="77777777" w:rsidTr="00DB6B76">
        <w:trPr>
          <w:trHeight w:val="364"/>
        </w:trPr>
        <w:tc>
          <w:tcPr>
            <w:tcW w:w="3523" w:type="dxa"/>
            <w:tcBorders>
              <w:top w:val="nil"/>
              <w:left w:val="single" w:sz="4" w:space="0" w:color="auto"/>
              <w:bottom w:val="single" w:sz="4" w:space="0" w:color="auto"/>
              <w:right w:val="single" w:sz="4" w:space="0" w:color="auto"/>
            </w:tcBorders>
            <w:shd w:val="clear" w:color="000000" w:fill="FFFFFF"/>
            <w:vAlign w:val="center"/>
            <w:hideMark/>
          </w:tcPr>
          <w:p w14:paraId="69B75B5E" w14:textId="77777777" w:rsidR="00115697" w:rsidRPr="00F17A93" w:rsidRDefault="00115697" w:rsidP="00DB6B76">
            <w:pPr>
              <w:jc w:val="both"/>
              <w:rPr>
                <w:sz w:val="22"/>
                <w:szCs w:val="22"/>
                <w:lang w:val="ro-MD" w:eastAsia="en-GB"/>
              </w:rPr>
            </w:pPr>
            <w:r w:rsidRPr="00F17A93">
              <w:rPr>
                <w:sz w:val="22"/>
                <w:szCs w:val="22"/>
                <w:lang w:val="ro-MD" w:eastAsia="en-GB"/>
              </w:rPr>
              <w:t>Taxe asupra comerțului exterior și operațiunilor externe</w:t>
            </w:r>
          </w:p>
        </w:tc>
        <w:tc>
          <w:tcPr>
            <w:tcW w:w="1858" w:type="dxa"/>
            <w:tcBorders>
              <w:top w:val="nil"/>
              <w:left w:val="nil"/>
              <w:bottom w:val="single" w:sz="4" w:space="0" w:color="auto"/>
              <w:right w:val="single" w:sz="4" w:space="0" w:color="auto"/>
            </w:tcBorders>
            <w:shd w:val="clear" w:color="000000" w:fill="FFFFFF"/>
            <w:hideMark/>
          </w:tcPr>
          <w:p w14:paraId="3A39110C" w14:textId="77777777" w:rsidR="00115697" w:rsidRPr="00F17A93" w:rsidRDefault="00115697" w:rsidP="00DB6B76">
            <w:pPr>
              <w:jc w:val="center"/>
              <w:rPr>
                <w:sz w:val="22"/>
                <w:szCs w:val="22"/>
                <w:lang w:val="ro-MD" w:eastAsia="en-GB"/>
              </w:rPr>
            </w:pPr>
            <w:r w:rsidRPr="00F17A93">
              <w:rPr>
                <w:sz w:val="22"/>
                <w:szCs w:val="22"/>
              </w:rPr>
              <w:t>21.7</w:t>
            </w:r>
          </w:p>
        </w:tc>
        <w:tc>
          <w:tcPr>
            <w:tcW w:w="1735" w:type="dxa"/>
            <w:tcBorders>
              <w:top w:val="nil"/>
              <w:left w:val="nil"/>
              <w:bottom w:val="single" w:sz="4" w:space="0" w:color="auto"/>
              <w:right w:val="single" w:sz="4" w:space="0" w:color="auto"/>
            </w:tcBorders>
            <w:shd w:val="clear" w:color="000000" w:fill="FFFFFF"/>
            <w:hideMark/>
          </w:tcPr>
          <w:p w14:paraId="3A4FC26A" w14:textId="77777777" w:rsidR="00115697" w:rsidRPr="00F17A93" w:rsidRDefault="00115697" w:rsidP="00DB6B76">
            <w:pPr>
              <w:jc w:val="center"/>
              <w:rPr>
                <w:sz w:val="22"/>
                <w:szCs w:val="22"/>
                <w:lang w:val="ro-MD" w:eastAsia="en-GB"/>
              </w:rPr>
            </w:pPr>
            <w:r w:rsidRPr="00F17A93">
              <w:rPr>
                <w:sz w:val="22"/>
                <w:szCs w:val="22"/>
              </w:rPr>
              <w:t>22.9</w:t>
            </w:r>
          </w:p>
        </w:tc>
        <w:tc>
          <w:tcPr>
            <w:tcW w:w="1414" w:type="dxa"/>
            <w:tcBorders>
              <w:top w:val="nil"/>
              <w:left w:val="nil"/>
              <w:bottom w:val="single" w:sz="4" w:space="0" w:color="auto"/>
              <w:right w:val="single" w:sz="4" w:space="0" w:color="auto"/>
            </w:tcBorders>
            <w:shd w:val="clear" w:color="000000" w:fill="FFFFFF"/>
            <w:hideMark/>
          </w:tcPr>
          <w:p w14:paraId="20E23A2C" w14:textId="77777777" w:rsidR="00115697" w:rsidRPr="00F17A93" w:rsidRDefault="00115697" w:rsidP="00DB6B76">
            <w:pPr>
              <w:jc w:val="center"/>
              <w:rPr>
                <w:sz w:val="22"/>
                <w:szCs w:val="22"/>
                <w:lang w:val="ro-MD" w:eastAsia="en-GB"/>
              </w:rPr>
            </w:pPr>
            <w:r w:rsidRPr="00F17A93">
              <w:rPr>
                <w:sz w:val="22"/>
                <w:szCs w:val="22"/>
              </w:rPr>
              <w:t>1.2</w:t>
            </w:r>
          </w:p>
        </w:tc>
        <w:tc>
          <w:tcPr>
            <w:tcW w:w="1252" w:type="dxa"/>
            <w:tcBorders>
              <w:top w:val="nil"/>
              <w:left w:val="nil"/>
              <w:bottom w:val="single" w:sz="4" w:space="0" w:color="auto"/>
              <w:right w:val="single" w:sz="4" w:space="0" w:color="auto"/>
            </w:tcBorders>
            <w:shd w:val="clear" w:color="000000" w:fill="FFFFFF"/>
            <w:hideMark/>
          </w:tcPr>
          <w:p w14:paraId="21DE5F69" w14:textId="77777777" w:rsidR="00115697" w:rsidRPr="00F17A93" w:rsidRDefault="00115697" w:rsidP="00DB6B76">
            <w:pPr>
              <w:jc w:val="center"/>
              <w:rPr>
                <w:sz w:val="22"/>
                <w:szCs w:val="22"/>
                <w:lang w:val="ro-MD" w:eastAsia="en-GB"/>
              </w:rPr>
            </w:pPr>
            <w:r w:rsidRPr="00F17A93">
              <w:rPr>
                <w:sz w:val="22"/>
                <w:szCs w:val="22"/>
              </w:rPr>
              <w:t>105.5</w:t>
            </w:r>
          </w:p>
        </w:tc>
      </w:tr>
      <w:tr w:rsidR="00115697" w:rsidRPr="00296F43" w14:paraId="073DA976" w14:textId="77777777" w:rsidTr="00DB6B76">
        <w:trPr>
          <w:trHeight w:val="283"/>
        </w:trPr>
        <w:tc>
          <w:tcPr>
            <w:tcW w:w="3523" w:type="dxa"/>
            <w:tcBorders>
              <w:top w:val="nil"/>
              <w:left w:val="single" w:sz="4" w:space="0" w:color="auto"/>
              <w:bottom w:val="single" w:sz="4" w:space="0" w:color="auto"/>
              <w:right w:val="single" w:sz="4" w:space="0" w:color="auto"/>
            </w:tcBorders>
            <w:shd w:val="clear" w:color="000000" w:fill="FFFFFF"/>
            <w:vAlign w:val="center"/>
            <w:hideMark/>
          </w:tcPr>
          <w:p w14:paraId="549CCDAE" w14:textId="77777777" w:rsidR="00115697" w:rsidRPr="00F17A93" w:rsidRDefault="00115697" w:rsidP="00DB6B76">
            <w:pPr>
              <w:jc w:val="both"/>
              <w:rPr>
                <w:sz w:val="22"/>
                <w:szCs w:val="22"/>
                <w:lang w:val="ro-MD" w:eastAsia="en-GB"/>
              </w:rPr>
            </w:pPr>
            <w:r w:rsidRPr="00F17A93">
              <w:rPr>
                <w:sz w:val="22"/>
                <w:szCs w:val="22"/>
                <w:lang w:val="ro-MD" w:eastAsia="en-GB"/>
              </w:rPr>
              <w:t>Alte impozite și taxe</w:t>
            </w:r>
          </w:p>
        </w:tc>
        <w:tc>
          <w:tcPr>
            <w:tcW w:w="1858" w:type="dxa"/>
            <w:tcBorders>
              <w:top w:val="nil"/>
              <w:left w:val="nil"/>
              <w:bottom w:val="single" w:sz="4" w:space="0" w:color="auto"/>
              <w:right w:val="single" w:sz="4" w:space="0" w:color="auto"/>
            </w:tcBorders>
            <w:shd w:val="clear" w:color="000000" w:fill="FFFFFF"/>
            <w:hideMark/>
          </w:tcPr>
          <w:p w14:paraId="1E8B6441" w14:textId="77777777" w:rsidR="00115697" w:rsidRPr="00F17A93" w:rsidRDefault="00115697" w:rsidP="00DB6B76">
            <w:pPr>
              <w:jc w:val="center"/>
              <w:rPr>
                <w:sz w:val="22"/>
                <w:szCs w:val="22"/>
                <w:lang w:val="ro-MD" w:eastAsia="en-GB"/>
              </w:rPr>
            </w:pPr>
            <w:r w:rsidRPr="00F17A93">
              <w:rPr>
                <w:sz w:val="22"/>
                <w:szCs w:val="22"/>
              </w:rPr>
              <w:t>38.5</w:t>
            </w:r>
          </w:p>
        </w:tc>
        <w:tc>
          <w:tcPr>
            <w:tcW w:w="1735" w:type="dxa"/>
            <w:tcBorders>
              <w:top w:val="nil"/>
              <w:left w:val="nil"/>
              <w:bottom w:val="single" w:sz="4" w:space="0" w:color="auto"/>
              <w:right w:val="single" w:sz="4" w:space="0" w:color="auto"/>
            </w:tcBorders>
            <w:shd w:val="clear" w:color="000000" w:fill="FFFFFF"/>
            <w:hideMark/>
          </w:tcPr>
          <w:p w14:paraId="6491D57F" w14:textId="77777777" w:rsidR="00115697" w:rsidRPr="00F17A93" w:rsidRDefault="00115697" w:rsidP="00DB6B76">
            <w:pPr>
              <w:jc w:val="center"/>
              <w:rPr>
                <w:sz w:val="22"/>
                <w:szCs w:val="22"/>
                <w:lang w:val="ro-MD" w:eastAsia="en-GB"/>
              </w:rPr>
            </w:pPr>
            <w:r w:rsidRPr="00F17A93">
              <w:rPr>
                <w:sz w:val="22"/>
                <w:szCs w:val="22"/>
              </w:rPr>
              <w:t>32.5</w:t>
            </w:r>
          </w:p>
        </w:tc>
        <w:tc>
          <w:tcPr>
            <w:tcW w:w="1414" w:type="dxa"/>
            <w:tcBorders>
              <w:top w:val="nil"/>
              <w:left w:val="nil"/>
              <w:bottom w:val="single" w:sz="4" w:space="0" w:color="auto"/>
              <w:right w:val="single" w:sz="4" w:space="0" w:color="auto"/>
            </w:tcBorders>
            <w:shd w:val="clear" w:color="000000" w:fill="FFFFFF"/>
            <w:hideMark/>
          </w:tcPr>
          <w:p w14:paraId="49B858B4" w14:textId="77777777" w:rsidR="00115697" w:rsidRPr="00F17A93" w:rsidRDefault="00115697" w:rsidP="00DB6B76">
            <w:pPr>
              <w:jc w:val="center"/>
              <w:rPr>
                <w:sz w:val="22"/>
                <w:szCs w:val="22"/>
                <w:lang w:val="ro-MD" w:eastAsia="en-GB"/>
              </w:rPr>
            </w:pPr>
            <w:r w:rsidRPr="00F17A93">
              <w:rPr>
                <w:sz w:val="22"/>
                <w:szCs w:val="22"/>
              </w:rPr>
              <w:t>-6</w:t>
            </w:r>
          </w:p>
        </w:tc>
        <w:tc>
          <w:tcPr>
            <w:tcW w:w="1252" w:type="dxa"/>
            <w:tcBorders>
              <w:top w:val="nil"/>
              <w:left w:val="nil"/>
              <w:bottom w:val="single" w:sz="4" w:space="0" w:color="auto"/>
              <w:right w:val="single" w:sz="4" w:space="0" w:color="auto"/>
            </w:tcBorders>
            <w:shd w:val="clear" w:color="000000" w:fill="FFFFFF"/>
            <w:hideMark/>
          </w:tcPr>
          <w:p w14:paraId="402FDCFD" w14:textId="77777777" w:rsidR="00115697" w:rsidRPr="00F17A93" w:rsidRDefault="00115697" w:rsidP="00DB6B76">
            <w:pPr>
              <w:jc w:val="center"/>
              <w:rPr>
                <w:sz w:val="22"/>
                <w:szCs w:val="22"/>
                <w:lang w:val="ro-MD" w:eastAsia="en-GB"/>
              </w:rPr>
            </w:pPr>
            <w:r w:rsidRPr="00F17A93">
              <w:rPr>
                <w:sz w:val="22"/>
                <w:szCs w:val="22"/>
              </w:rPr>
              <w:t>84.4</w:t>
            </w:r>
          </w:p>
        </w:tc>
      </w:tr>
      <w:tr w:rsidR="00115697" w:rsidRPr="00296F43" w14:paraId="6B9904E4" w14:textId="77777777" w:rsidTr="00DB6B76">
        <w:trPr>
          <w:trHeight w:val="324"/>
        </w:trPr>
        <w:tc>
          <w:tcPr>
            <w:tcW w:w="3523" w:type="dxa"/>
            <w:tcBorders>
              <w:top w:val="nil"/>
              <w:left w:val="single" w:sz="4" w:space="0" w:color="auto"/>
              <w:bottom w:val="single" w:sz="4" w:space="0" w:color="auto"/>
              <w:right w:val="single" w:sz="4" w:space="0" w:color="auto"/>
            </w:tcBorders>
            <w:shd w:val="clear" w:color="000000" w:fill="FFFFFF"/>
            <w:vAlign w:val="center"/>
            <w:hideMark/>
          </w:tcPr>
          <w:p w14:paraId="639AB549" w14:textId="77777777" w:rsidR="00115697" w:rsidRPr="00296F43" w:rsidRDefault="00115697" w:rsidP="00DB6B76">
            <w:pPr>
              <w:jc w:val="both"/>
              <w:rPr>
                <w:b/>
                <w:bCs/>
                <w:sz w:val="22"/>
                <w:szCs w:val="22"/>
                <w:lang w:val="ro-MD" w:eastAsia="en-GB"/>
              </w:rPr>
            </w:pPr>
            <w:r w:rsidRPr="00296F43">
              <w:rPr>
                <w:b/>
                <w:bCs/>
                <w:sz w:val="22"/>
                <w:szCs w:val="22"/>
                <w:lang w:val="ro-MD" w:eastAsia="en-GB"/>
              </w:rPr>
              <w:t>Bugetul de stat (BS)</w:t>
            </w:r>
          </w:p>
        </w:tc>
        <w:tc>
          <w:tcPr>
            <w:tcW w:w="1858" w:type="dxa"/>
            <w:tcBorders>
              <w:top w:val="nil"/>
              <w:left w:val="nil"/>
              <w:bottom w:val="single" w:sz="4" w:space="0" w:color="auto"/>
              <w:right w:val="single" w:sz="4" w:space="0" w:color="auto"/>
            </w:tcBorders>
            <w:shd w:val="clear" w:color="000000" w:fill="FFFFFF"/>
            <w:hideMark/>
          </w:tcPr>
          <w:p w14:paraId="41298BCF" w14:textId="77777777" w:rsidR="00115697" w:rsidRPr="00F17A93" w:rsidRDefault="00115697" w:rsidP="00DB6B76">
            <w:pPr>
              <w:jc w:val="center"/>
              <w:rPr>
                <w:b/>
                <w:i/>
                <w:sz w:val="22"/>
                <w:szCs w:val="22"/>
                <w:lang w:val="ro-MD" w:eastAsia="en-GB"/>
              </w:rPr>
            </w:pPr>
            <w:r w:rsidRPr="00F17A93">
              <w:rPr>
                <w:b/>
                <w:i/>
              </w:rPr>
              <w:t>916.3</w:t>
            </w:r>
          </w:p>
        </w:tc>
        <w:tc>
          <w:tcPr>
            <w:tcW w:w="1735" w:type="dxa"/>
            <w:tcBorders>
              <w:top w:val="nil"/>
              <w:left w:val="nil"/>
              <w:bottom w:val="single" w:sz="4" w:space="0" w:color="auto"/>
              <w:right w:val="single" w:sz="4" w:space="0" w:color="auto"/>
            </w:tcBorders>
            <w:shd w:val="clear" w:color="000000" w:fill="FFFFFF"/>
            <w:hideMark/>
          </w:tcPr>
          <w:p w14:paraId="71E55951" w14:textId="77777777" w:rsidR="00115697" w:rsidRPr="00F17A93" w:rsidRDefault="00115697" w:rsidP="00DB6B76">
            <w:pPr>
              <w:jc w:val="center"/>
              <w:rPr>
                <w:b/>
                <w:i/>
                <w:sz w:val="22"/>
                <w:szCs w:val="22"/>
                <w:lang w:val="ro-MD" w:eastAsia="en-GB"/>
              </w:rPr>
            </w:pPr>
            <w:r w:rsidRPr="00F17A93">
              <w:rPr>
                <w:b/>
                <w:i/>
              </w:rPr>
              <w:t>1135.3</w:t>
            </w:r>
          </w:p>
        </w:tc>
        <w:tc>
          <w:tcPr>
            <w:tcW w:w="1414" w:type="dxa"/>
            <w:tcBorders>
              <w:top w:val="nil"/>
              <w:left w:val="nil"/>
              <w:bottom w:val="single" w:sz="4" w:space="0" w:color="auto"/>
              <w:right w:val="single" w:sz="4" w:space="0" w:color="auto"/>
            </w:tcBorders>
            <w:shd w:val="clear" w:color="000000" w:fill="FFFFFF"/>
            <w:hideMark/>
          </w:tcPr>
          <w:p w14:paraId="06A05F75" w14:textId="77777777" w:rsidR="00115697" w:rsidRPr="00F17A93" w:rsidRDefault="00115697" w:rsidP="00DB6B76">
            <w:pPr>
              <w:jc w:val="center"/>
              <w:rPr>
                <w:b/>
                <w:i/>
                <w:sz w:val="22"/>
                <w:szCs w:val="22"/>
                <w:lang w:val="ro-MD" w:eastAsia="en-GB"/>
              </w:rPr>
            </w:pPr>
            <w:r w:rsidRPr="00F17A93">
              <w:rPr>
                <w:b/>
                <w:i/>
              </w:rPr>
              <w:t>219</w:t>
            </w:r>
          </w:p>
        </w:tc>
        <w:tc>
          <w:tcPr>
            <w:tcW w:w="1252" w:type="dxa"/>
            <w:tcBorders>
              <w:top w:val="nil"/>
              <w:left w:val="nil"/>
              <w:bottom w:val="single" w:sz="4" w:space="0" w:color="auto"/>
              <w:right w:val="single" w:sz="4" w:space="0" w:color="auto"/>
            </w:tcBorders>
            <w:shd w:val="clear" w:color="000000" w:fill="FFFFFF"/>
            <w:hideMark/>
          </w:tcPr>
          <w:p w14:paraId="517AB5B0" w14:textId="77777777" w:rsidR="00115697" w:rsidRPr="00F17A93" w:rsidRDefault="00115697" w:rsidP="00DB6B76">
            <w:pPr>
              <w:jc w:val="center"/>
              <w:rPr>
                <w:b/>
                <w:i/>
                <w:sz w:val="22"/>
                <w:szCs w:val="22"/>
                <w:lang w:val="ro-MD" w:eastAsia="en-GB"/>
              </w:rPr>
            </w:pPr>
            <w:r w:rsidRPr="00F17A93">
              <w:rPr>
                <w:b/>
                <w:i/>
              </w:rPr>
              <w:t>123.9</w:t>
            </w:r>
          </w:p>
        </w:tc>
      </w:tr>
      <w:tr w:rsidR="00115697" w:rsidRPr="00296F43" w14:paraId="457A61E6" w14:textId="77777777" w:rsidTr="00DB6B76">
        <w:trPr>
          <w:trHeight w:val="556"/>
        </w:trPr>
        <w:tc>
          <w:tcPr>
            <w:tcW w:w="3523" w:type="dxa"/>
            <w:tcBorders>
              <w:top w:val="nil"/>
              <w:left w:val="single" w:sz="4" w:space="0" w:color="auto"/>
              <w:bottom w:val="single" w:sz="4" w:space="0" w:color="auto"/>
              <w:right w:val="single" w:sz="4" w:space="0" w:color="auto"/>
            </w:tcBorders>
            <w:shd w:val="clear" w:color="000000" w:fill="FFFFFF"/>
            <w:vAlign w:val="center"/>
            <w:hideMark/>
          </w:tcPr>
          <w:p w14:paraId="685D8481" w14:textId="77777777" w:rsidR="00115697" w:rsidRPr="00296F43" w:rsidRDefault="00115697" w:rsidP="00DB6B76">
            <w:pPr>
              <w:jc w:val="both"/>
              <w:rPr>
                <w:b/>
                <w:bCs/>
                <w:sz w:val="22"/>
                <w:szCs w:val="22"/>
                <w:lang w:val="ro-MD" w:eastAsia="en-GB"/>
              </w:rPr>
            </w:pPr>
            <w:r w:rsidRPr="00296F43">
              <w:rPr>
                <w:b/>
                <w:bCs/>
                <w:sz w:val="22"/>
                <w:szCs w:val="22"/>
                <w:lang w:val="ro-MD" w:eastAsia="en-GB"/>
              </w:rPr>
              <w:t>Bugetul unităților administrativ- teritoriale (BUAT)</w:t>
            </w:r>
          </w:p>
        </w:tc>
        <w:tc>
          <w:tcPr>
            <w:tcW w:w="1858" w:type="dxa"/>
            <w:tcBorders>
              <w:top w:val="nil"/>
              <w:left w:val="nil"/>
              <w:bottom w:val="single" w:sz="4" w:space="0" w:color="auto"/>
              <w:right w:val="single" w:sz="4" w:space="0" w:color="auto"/>
            </w:tcBorders>
            <w:shd w:val="clear" w:color="000000" w:fill="FFFFFF"/>
            <w:hideMark/>
          </w:tcPr>
          <w:p w14:paraId="66B1356F" w14:textId="77777777" w:rsidR="00115697" w:rsidRPr="00F17A93" w:rsidRDefault="00115697" w:rsidP="00DB6B76">
            <w:pPr>
              <w:jc w:val="center"/>
              <w:rPr>
                <w:b/>
                <w:i/>
                <w:sz w:val="22"/>
                <w:szCs w:val="22"/>
                <w:lang w:val="ro-MD" w:eastAsia="en-GB"/>
              </w:rPr>
            </w:pPr>
            <w:r w:rsidRPr="00F17A93">
              <w:rPr>
                <w:b/>
                <w:i/>
              </w:rPr>
              <w:t>362.9</w:t>
            </w:r>
          </w:p>
        </w:tc>
        <w:tc>
          <w:tcPr>
            <w:tcW w:w="1735" w:type="dxa"/>
            <w:tcBorders>
              <w:top w:val="nil"/>
              <w:left w:val="nil"/>
              <w:bottom w:val="single" w:sz="4" w:space="0" w:color="auto"/>
              <w:right w:val="single" w:sz="4" w:space="0" w:color="auto"/>
            </w:tcBorders>
            <w:shd w:val="clear" w:color="000000" w:fill="FFFFFF"/>
            <w:hideMark/>
          </w:tcPr>
          <w:p w14:paraId="375BC4BB" w14:textId="77777777" w:rsidR="00115697" w:rsidRPr="00F17A93" w:rsidRDefault="00115697" w:rsidP="00DB6B76">
            <w:pPr>
              <w:jc w:val="center"/>
              <w:rPr>
                <w:b/>
                <w:i/>
                <w:sz w:val="22"/>
                <w:szCs w:val="22"/>
                <w:lang w:val="ro-MD" w:eastAsia="en-GB"/>
              </w:rPr>
            </w:pPr>
            <w:r w:rsidRPr="00F17A93">
              <w:rPr>
                <w:b/>
                <w:i/>
              </w:rPr>
              <w:t>434.9</w:t>
            </w:r>
          </w:p>
        </w:tc>
        <w:tc>
          <w:tcPr>
            <w:tcW w:w="1414" w:type="dxa"/>
            <w:tcBorders>
              <w:top w:val="nil"/>
              <w:left w:val="nil"/>
              <w:bottom w:val="single" w:sz="4" w:space="0" w:color="auto"/>
              <w:right w:val="single" w:sz="4" w:space="0" w:color="auto"/>
            </w:tcBorders>
            <w:shd w:val="clear" w:color="000000" w:fill="FFFFFF"/>
            <w:hideMark/>
          </w:tcPr>
          <w:p w14:paraId="569718DE" w14:textId="77777777" w:rsidR="00115697" w:rsidRPr="00F17A93" w:rsidRDefault="00115697" w:rsidP="00DB6B76">
            <w:pPr>
              <w:jc w:val="center"/>
              <w:rPr>
                <w:b/>
                <w:i/>
                <w:sz w:val="22"/>
                <w:szCs w:val="22"/>
                <w:lang w:val="ro-MD" w:eastAsia="en-GB"/>
              </w:rPr>
            </w:pPr>
            <w:r w:rsidRPr="00F17A93">
              <w:rPr>
                <w:b/>
                <w:i/>
              </w:rPr>
              <w:t>72</w:t>
            </w:r>
          </w:p>
        </w:tc>
        <w:tc>
          <w:tcPr>
            <w:tcW w:w="1252" w:type="dxa"/>
            <w:tcBorders>
              <w:top w:val="nil"/>
              <w:left w:val="nil"/>
              <w:bottom w:val="single" w:sz="4" w:space="0" w:color="auto"/>
              <w:right w:val="single" w:sz="4" w:space="0" w:color="auto"/>
            </w:tcBorders>
            <w:shd w:val="clear" w:color="000000" w:fill="FFFFFF"/>
            <w:hideMark/>
          </w:tcPr>
          <w:p w14:paraId="7DA1DBCE" w14:textId="77777777" w:rsidR="00115697" w:rsidRPr="00F17A93" w:rsidRDefault="00115697" w:rsidP="00DB6B76">
            <w:pPr>
              <w:jc w:val="center"/>
              <w:rPr>
                <w:b/>
                <w:i/>
                <w:sz w:val="22"/>
                <w:szCs w:val="22"/>
                <w:lang w:val="ro-MD" w:eastAsia="en-GB"/>
              </w:rPr>
            </w:pPr>
            <w:r w:rsidRPr="00F17A93">
              <w:rPr>
                <w:b/>
                <w:i/>
              </w:rPr>
              <w:t>119.8</w:t>
            </w:r>
          </w:p>
        </w:tc>
      </w:tr>
      <w:tr w:rsidR="00115697" w:rsidRPr="00296F43" w14:paraId="35178D8B" w14:textId="77777777" w:rsidTr="00DB6B76">
        <w:trPr>
          <w:trHeight w:val="556"/>
        </w:trPr>
        <w:tc>
          <w:tcPr>
            <w:tcW w:w="3523" w:type="dxa"/>
            <w:tcBorders>
              <w:top w:val="nil"/>
              <w:left w:val="single" w:sz="4" w:space="0" w:color="auto"/>
              <w:bottom w:val="single" w:sz="4" w:space="0" w:color="auto"/>
              <w:right w:val="single" w:sz="4" w:space="0" w:color="auto"/>
            </w:tcBorders>
            <w:shd w:val="clear" w:color="000000" w:fill="FFFFFF"/>
            <w:vAlign w:val="center"/>
            <w:hideMark/>
          </w:tcPr>
          <w:p w14:paraId="030A9C56" w14:textId="77777777" w:rsidR="00115697" w:rsidRPr="00296F43" w:rsidRDefault="00115697" w:rsidP="00DB6B76">
            <w:pPr>
              <w:jc w:val="both"/>
              <w:rPr>
                <w:b/>
                <w:bCs/>
                <w:sz w:val="22"/>
                <w:szCs w:val="22"/>
                <w:lang w:val="ro-MD" w:eastAsia="en-GB"/>
              </w:rPr>
            </w:pPr>
            <w:r w:rsidRPr="00296F43">
              <w:rPr>
                <w:b/>
                <w:bCs/>
                <w:sz w:val="22"/>
                <w:szCs w:val="22"/>
                <w:lang w:val="ro-MD" w:eastAsia="en-GB"/>
              </w:rPr>
              <w:t>Bugetul asigurărilor sociale de stat (BASS)</w:t>
            </w:r>
          </w:p>
        </w:tc>
        <w:tc>
          <w:tcPr>
            <w:tcW w:w="1858" w:type="dxa"/>
            <w:tcBorders>
              <w:top w:val="nil"/>
              <w:left w:val="nil"/>
              <w:bottom w:val="single" w:sz="4" w:space="0" w:color="auto"/>
              <w:right w:val="single" w:sz="4" w:space="0" w:color="auto"/>
            </w:tcBorders>
            <w:shd w:val="clear" w:color="000000" w:fill="FFFFFF"/>
            <w:hideMark/>
          </w:tcPr>
          <w:p w14:paraId="491C324F" w14:textId="77777777" w:rsidR="00115697" w:rsidRPr="00F17A93" w:rsidRDefault="00115697" w:rsidP="00DB6B76">
            <w:pPr>
              <w:jc w:val="center"/>
              <w:rPr>
                <w:b/>
                <w:i/>
                <w:sz w:val="22"/>
                <w:szCs w:val="22"/>
                <w:lang w:val="ro-MD" w:eastAsia="en-GB"/>
              </w:rPr>
            </w:pPr>
            <w:r w:rsidRPr="00F17A93">
              <w:rPr>
                <w:b/>
                <w:i/>
              </w:rPr>
              <w:t>288</w:t>
            </w:r>
            <w:r>
              <w:rPr>
                <w:b/>
                <w:i/>
              </w:rPr>
              <w:t>,0</w:t>
            </w:r>
          </w:p>
        </w:tc>
        <w:tc>
          <w:tcPr>
            <w:tcW w:w="1735" w:type="dxa"/>
            <w:tcBorders>
              <w:top w:val="nil"/>
              <w:left w:val="nil"/>
              <w:bottom w:val="single" w:sz="4" w:space="0" w:color="auto"/>
              <w:right w:val="single" w:sz="4" w:space="0" w:color="auto"/>
            </w:tcBorders>
            <w:shd w:val="clear" w:color="000000" w:fill="FFFFFF"/>
            <w:hideMark/>
          </w:tcPr>
          <w:p w14:paraId="59C2DAD7" w14:textId="77777777" w:rsidR="00115697" w:rsidRPr="00F17A93" w:rsidRDefault="00115697" w:rsidP="00DB6B76">
            <w:pPr>
              <w:jc w:val="center"/>
              <w:rPr>
                <w:b/>
                <w:i/>
                <w:sz w:val="22"/>
                <w:szCs w:val="22"/>
                <w:lang w:val="ro-MD" w:eastAsia="en-GB"/>
              </w:rPr>
            </w:pPr>
            <w:r w:rsidRPr="00F17A93">
              <w:rPr>
                <w:b/>
                <w:i/>
              </w:rPr>
              <w:t>366.1</w:t>
            </w:r>
          </w:p>
        </w:tc>
        <w:tc>
          <w:tcPr>
            <w:tcW w:w="1414" w:type="dxa"/>
            <w:tcBorders>
              <w:top w:val="nil"/>
              <w:left w:val="nil"/>
              <w:bottom w:val="single" w:sz="4" w:space="0" w:color="auto"/>
              <w:right w:val="single" w:sz="4" w:space="0" w:color="auto"/>
            </w:tcBorders>
            <w:shd w:val="clear" w:color="000000" w:fill="FFFFFF"/>
            <w:hideMark/>
          </w:tcPr>
          <w:p w14:paraId="2352484B" w14:textId="77777777" w:rsidR="00115697" w:rsidRPr="00F17A93" w:rsidRDefault="00115697" w:rsidP="00DB6B76">
            <w:pPr>
              <w:jc w:val="center"/>
              <w:rPr>
                <w:b/>
                <w:i/>
                <w:sz w:val="22"/>
                <w:szCs w:val="22"/>
                <w:lang w:val="ro-MD" w:eastAsia="en-GB"/>
              </w:rPr>
            </w:pPr>
            <w:r w:rsidRPr="00F17A93">
              <w:rPr>
                <w:b/>
                <w:i/>
              </w:rPr>
              <w:t>78.1</w:t>
            </w:r>
          </w:p>
        </w:tc>
        <w:tc>
          <w:tcPr>
            <w:tcW w:w="1252" w:type="dxa"/>
            <w:tcBorders>
              <w:top w:val="nil"/>
              <w:left w:val="nil"/>
              <w:bottom w:val="single" w:sz="4" w:space="0" w:color="auto"/>
              <w:right w:val="single" w:sz="4" w:space="0" w:color="auto"/>
            </w:tcBorders>
            <w:shd w:val="clear" w:color="000000" w:fill="FFFFFF"/>
            <w:hideMark/>
          </w:tcPr>
          <w:p w14:paraId="26AC2516" w14:textId="77777777" w:rsidR="00115697" w:rsidRPr="00F17A93" w:rsidRDefault="00115697" w:rsidP="00DB6B76">
            <w:pPr>
              <w:jc w:val="center"/>
              <w:rPr>
                <w:b/>
                <w:i/>
                <w:sz w:val="22"/>
                <w:szCs w:val="22"/>
                <w:lang w:val="ro-MD" w:eastAsia="en-GB"/>
              </w:rPr>
            </w:pPr>
            <w:r w:rsidRPr="00F17A93">
              <w:rPr>
                <w:b/>
                <w:i/>
              </w:rPr>
              <w:t>127.1</w:t>
            </w:r>
          </w:p>
        </w:tc>
      </w:tr>
      <w:tr w:rsidR="00115697" w:rsidRPr="00296F43" w14:paraId="0049D6FA" w14:textId="77777777" w:rsidTr="00DB6B76">
        <w:trPr>
          <w:trHeight w:val="650"/>
        </w:trPr>
        <w:tc>
          <w:tcPr>
            <w:tcW w:w="3523" w:type="dxa"/>
            <w:tcBorders>
              <w:top w:val="nil"/>
              <w:left w:val="single" w:sz="4" w:space="0" w:color="auto"/>
              <w:bottom w:val="single" w:sz="4" w:space="0" w:color="auto"/>
              <w:right w:val="single" w:sz="4" w:space="0" w:color="auto"/>
            </w:tcBorders>
            <w:shd w:val="clear" w:color="000000" w:fill="FFFFFF"/>
            <w:vAlign w:val="center"/>
            <w:hideMark/>
          </w:tcPr>
          <w:p w14:paraId="639DCB16" w14:textId="77777777" w:rsidR="00115697" w:rsidRPr="00296F43" w:rsidRDefault="00115697" w:rsidP="00DB6B76">
            <w:pPr>
              <w:jc w:val="both"/>
              <w:rPr>
                <w:b/>
                <w:bCs/>
                <w:sz w:val="22"/>
                <w:szCs w:val="22"/>
                <w:lang w:val="ro-MD" w:eastAsia="en-GB"/>
              </w:rPr>
            </w:pPr>
            <w:r w:rsidRPr="00296F43">
              <w:rPr>
                <w:b/>
                <w:bCs/>
                <w:sz w:val="22"/>
                <w:szCs w:val="22"/>
                <w:lang w:val="ro-MD" w:eastAsia="en-GB"/>
              </w:rPr>
              <w:t>Fondurile de asigurare obligatorie de asistență medicală (FAOAM)</w:t>
            </w:r>
          </w:p>
        </w:tc>
        <w:tc>
          <w:tcPr>
            <w:tcW w:w="1858" w:type="dxa"/>
            <w:tcBorders>
              <w:top w:val="nil"/>
              <w:left w:val="nil"/>
              <w:bottom w:val="single" w:sz="4" w:space="0" w:color="auto"/>
              <w:right w:val="single" w:sz="4" w:space="0" w:color="auto"/>
            </w:tcBorders>
            <w:shd w:val="clear" w:color="000000" w:fill="FFFFFF"/>
            <w:hideMark/>
          </w:tcPr>
          <w:p w14:paraId="3784F0AC" w14:textId="77777777" w:rsidR="00115697" w:rsidRPr="00F17A93" w:rsidRDefault="00115697" w:rsidP="00DB6B76">
            <w:pPr>
              <w:jc w:val="center"/>
              <w:rPr>
                <w:b/>
                <w:i/>
                <w:sz w:val="22"/>
                <w:szCs w:val="22"/>
                <w:lang w:val="ro-MD" w:eastAsia="en-GB"/>
              </w:rPr>
            </w:pPr>
            <w:r w:rsidRPr="00F17A93">
              <w:rPr>
                <w:b/>
                <w:i/>
              </w:rPr>
              <w:t>112.6</w:t>
            </w:r>
          </w:p>
        </w:tc>
        <w:tc>
          <w:tcPr>
            <w:tcW w:w="1735" w:type="dxa"/>
            <w:tcBorders>
              <w:top w:val="nil"/>
              <w:left w:val="nil"/>
              <w:bottom w:val="single" w:sz="4" w:space="0" w:color="auto"/>
              <w:right w:val="single" w:sz="4" w:space="0" w:color="auto"/>
            </w:tcBorders>
            <w:shd w:val="clear" w:color="000000" w:fill="FFFFFF"/>
            <w:hideMark/>
          </w:tcPr>
          <w:p w14:paraId="0211BC9F" w14:textId="77777777" w:rsidR="00115697" w:rsidRPr="00F17A93" w:rsidRDefault="00115697" w:rsidP="00DB6B76">
            <w:pPr>
              <w:jc w:val="center"/>
              <w:rPr>
                <w:b/>
                <w:i/>
                <w:sz w:val="22"/>
                <w:szCs w:val="22"/>
                <w:lang w:val="ro-MD" w:eastAsia="en-GB"/>
              </w:rPr>
            </w:pPr>
            <w:r w:rsidRPr="00F17A93">
              <w:rPr>
                <w:b/>
                <w:i/>
              </w:rPr>
              <w:t>138.4</w:t>
            </w:r>
          </w:p>
        </w:tc>
        <w:tc>
          <w:tcPr>
            <w:tcW w:w="1414" w:type="dxa"/>
            <w:tcBorders>
              <w:top w:val="nil"/>
              <w:left w:val="nil"/>
              <w:bottom w:val="single" w:sz="4" w:space="0" w:color="auto"/>
              <w:right w:val="single" w:sz="4" w:space="0" w:color="auto"/>
            </w:tcBorders>
            <w:shd w:val="clear" w:color="000000" w:fill="FFFFFF"/>
            <w:hideMark/>
          </w:tcPr>
          <w:p w14:paraId="7D7DD3D5" w14:textId="77777777" w:rsidR="00115697" w:rsidRPr="00F17A93" w:rsidRDefault="00115697" w:rsidP="00DB6B76">
            <w:pPr>
              <w:jc w:val="center"/>
              <w:rPr>
                <w:b/>
                <w:i/>
                <w:sz w:val="22"/>
                <w:szCs w:val="22"/>
                <w:lang w:val="ro-MD" w:eastAsia="en-GB"/>
              </w:rPr>
            </w:pPr>
            <w:r w:rsidRPr="00F17A93">
              <w:rPr>
                <w:b/>
                <w:i/>
              </w:rPr>
              <w:t>25.8</w:t>
            </w:r>
          </w:p>
        </w:tc>
        <w:tc>
          <w:tcPr>
            <w:tcW w:w="1252" w:type="dxa"/>
            <w:tcBorders>
              <w:top w:val="nil"/>
              <w:left w:val="nil"/>
              <w:bottom w:val="single" w:sz="4" w:space="0" w:color="auto"/>
              <w:right w:val="single" w:sz="4" w:space="0" w:color="auto"/>
            </w:tcBorders>
            <w:shd w:val="clear" w:color="000000" w:fill="FFFFFF"/>
            <w:hideMark/>
          </w:tcPr>
          <w:p w14:paraId="5F349BCC" w14:textId="77777777" w:rsidR="00115697" w:rsidRPr="00F17A93" w:rsidRDefault="00115697" w:rsidP="00DB6B76">
            <w:pPr>
              <w:jc w:val="center"/>
              <w:rPr>
                <w:b/>
                <w:i/>
                <w:sz w:val="22"/>
                <w:szCs w:val="22"/>
                <w:lang w:val="ro-MD" w:eastAsia="en-GB"/>
              </w:rPr>
            </w:pPr>
            <w:r w:rsidRPr="00F17A93">
              <w:rPr>
                <w:b/>
                <w:i/>
              </w:rPr>
              <w:t>122.9</w:t>
            </w:r>
          </w:p>
        </w:tc>
      </w:tr>
      <w:tr w:rsidR="00115697" w:rsidRPr="002F3A10" w14:paraId="28B79AAD" w14:textId="77777777" w:rsidTr="00DB6B76">
        <w:trPr>
          <w:trHeight w:val="501"/>
        </w:trPr>
        <w:tc>
          <w:tcPr>
            <w:tcW w:w="3523" w:type="dxa"/>
            <w:tcBorders>
              <w:top w:val="nil"/>
              <w:left w:val="single" w:sz="4" w:space="0" w:color="auto"/>
              <w:bottom w:val="single" w:sz="4" w:space="0" w:color="auto"/>
              <w:right w:val="single" w:sz="4" w:space="0" w:color="auto"/>
            </w:tcBorders>
            <w:shd w:val="clear" w:color="000000" w:fill="FFFFFF"/>
            <w:vAlign w:val="center"/>
            <w:hideMark/>
          </w:tcPr>
          <w:p w14:paraId="2BC8DD95" w14:textId="77777777" w:rsidR="00115697" w:rsidRPr="00296F43" w:rsidRDefault="00115697" w:rsidP="00DB6B76">
            <w:pPr>
              <w:jc w:val="center"/>
              <w:rPr>
                <w:b/>
                <w:bCs/>
                <w:lang w:val="ro-MD" w:eastAsia="en-GB"/>
              </w:rPr>
            </w:pPr>
            <w:r w:rsidRPr="00296F43">
              <w:rPr>
                <w:b/>
                <w:bCs/>
                <w:lang w:val="ro-MD" w:eastAsia="en-GB"/>
              </w:rPr>
              <w:t>Total BPN</w:t>
            </w:r>
          </w:p>
        </w:tc>
        <w:tc>
          <w:tcPr>
            <w:tcW w:w="1858" w:type="dxa"/>
            <w:tcBorders>
              <w:top w:val="nil"/>
              <w:left w:val="nil"/>
              <w:bottom w:val="single" w:sz="4" w:space="0" w:color="auto"/>
              <w:right w:val="single" w:sz="4" w:space="0" w:color="auto"/>
            </w:tcBorders>
            <w:shd w:val="clear" w:color="000000" w:fill="FFFFFF"/>
            <w:hideMark/>
          </w:tcPr>
          <w:p w14:paraId="53E96FC6" w14:textId="77777777" w:rsidR="00115697" w:rsidRPr="00F17A93" w:rsidRDefault="00115697" w:rsidP="00DB6B76">
            <w:pPr>
              <w:jc w:val="center"/>
              <w:rPr>
                <w:b/>
                <w:bCs/>
                <w:i/>
                <w:sz w:val="22"/>
                <w:szCs w:val="22"/>
                <w:lang w:val="ro-MD" w:eastAsia="en-GB"/>
              </w:rPr>
            </w:pPr>
            <w:r w:rsidRPr="00F17A93">
              <w:rPr>
                <w:b/>
                <w:i/>
              </w:rPr>
              <w:t>1679.7</w:t>
            </w:r>
          </w:p>
        </w:tc>
        <w:tc>
          <w:tcPr>
            <w:tcW w:w="1735" w:type="dxa"/>
            <w:tcBorders>
              <w:top w:val="nil"/>
              <w:left w:val="nil"/>
              <w:bottom w:val="single" w:sz="4" w:space="0" w:color="auto"/>
              <w:right w:val="single" w:sz="4" w:space="0" w:color="auto"/>
            </w:tcBorders>
            <w:shd w:val="clear" w:color="000000" w:fill="FFFFFF"/>
            <w:hideMark/>
          </w:tcPr>
          <w:p w14:paraId="3D71F491" w14:textId="77777777" w:rsidR="00115697" w:rsidRPr="00F17A93" w:rsidRDefault="00115697" w:rsidP="00DB6B76">
            <w:pPr>
              <w:jc w:val="center"/>
              <w:rPr>
                <w:b/>
                <w:bCs/>
                <w:i/>
                <w:sz w:val="22"/>
                <w:szCs w:val="22"/>
                <w:lang w:val="ro-MD" w:eastAsia="en-GB"/>
              </w:rPr>
            </w:pPr>
            <w:r w:rsidRPr="00F17A93">
              <w:rPr>
                <w:b/>
                <w:i/>
              </w:rPr>
              <w:t>2074.7</w:t>
            </w:r>
          </w:p>
        </w:tc>
        <w:tc>
          <w:tcPr>
            <w:tcW w:w="1414" w:type="dxa"/>
            <w:tcBorders>
              <w:top w:val="nil"/>
              <w:left w:val="nil"/>
              <w:bottom w:val="single" w:sz="4" w:space="0" w:color="auto"/>
              <w:right w:val="single" w:sz="4" w:space="0" w:color="auto"/>
            </w:tcBorders>
            <w:shd w:val="clear" w:color="000000" w:fill="FFFFFF"/>
            <w:hideMark/>
          </w:tcPr>
          <w:p w14:paraId="57C03F42" w14:textId="77777777" w:rsidR="00115697" w:rsidRPr="00F17A93" w:rsidRDefault="00115697" w:rsidP="00DB6B76">
            <w:pPr>
              <w:jc w:val="center"/>
              <w:rPr>
                <w:b/>
                <w:bCs/>
                <w:i/>
                <w:sz w:val="22"/>
                <w:szCs w:val="22"/>
                <w:lang w:val="ro-MD" w:eastAsia="en-GB"/>
              </w:rPr>
            </w:pPr>
            <w:r w:rsidRPr="00F17A93">
              <w:rPr>
                <w:b/>
                <w:i/>
              </w:rPr>
              <w:t>395</w:t>
            </w:r>
          </w:p>
        </w:tc>
        <w:tc>
          <w:tcPr>
            <w:tcW w:w="1252" w:type="dxa"/>
            <w:tcBorders>
              <w:top w:val="nil"/>
              <w:left w:val="nil"/>
              <w:bottom w:val="single" w:sz="4" w:space="0" w:color="auto"/>
              <w:right w:val="single" w:sz="4" w:space="0" w:color="auto"/>
            </w:tcBorders>
            <w:shd w:val="clear" w:color="000000" w:fill="FFFFFF"/>
            <w:hideMark/>
          </w:tcPr>
          <w:p w14:paraId="0547A5FD" w14:textId="77777777" w:rsidR="00115697" w:rsidRPr="00F17A93" w:rsidRDefault="00115697" w:rsidP="00DB6B76">
            <w:pPr>
              <w:jc w:val="center"/>
              <w:rPr>
                <w:b/>
                <w:bCs/>
                <w:i/>
                <w:sz w:val="22"/>
                <w:szCs w:val="22"/>
                <w:lang w:val="ro-MD" w:eastAsia="en-GB"/>
              </w:rPr>
            </w:pPr>
            <w:r w:rsidRPr="00F17A93">
              <w:rPr>
                <w:b/>
                <w:i/>
              </w:rPr>
              <w:t>123.5</w:t>
            </w:r>
          </w:p>
        </w:tc>
      </w:tr>
    </w:tbl>
    <w:p w14:paraId="5DA75C7F" w14:textId="77777777" w:rsidR="005C6635" w:rsidRDefault="005C6635" w:rsidP="00B72326">
      <w:pPr>
        <w:tabs>
          <w:tab w:val="left" w:pos="993"/>
        </w:tabs>
        <w:spacing w:line="276" w:lineRule="auto"/>
        <w:ind w:firstLine="709"/>
        <w:jc w:val="right"/>
        <w:rPr>
          <w:i/>
        </w:rPr>
      </w:pPr>
    </w:p>
    <w:p w14:paraId="4BB5F90F" w14:textId="77777777" w:rsidR="00B5099B" w:rsidRPr="00F17A93" w:rsidRDefault="00B5099B" w:rsidP="00B5099B">
      <w:pPr>
        <w:spacing w:line="276" w:lineRule="auto"/>
        <w:ind w:firstLine="567"/>
        <w:contextualSpacing/>
        <w:jc w:val="both"/>
        <w:rPr>
          <w:color w:val="000000"/>
          <w:sz w:val="16"/>
          <w:szCs w:val="16"/>
          <w:lang w:val="ro-MD"/>
        </w:rPr>
      </w:pPr>
      <w:r w:rsidRPr="00F17A93">
        <w:rPr>
          <w:color w:val="000000"/>
          <w:sz w:val="28"/>
          <w:szCs w:val="28"/>
          <w:lang w:val="ro-MD"/>
        </w:rPr>
        <w:t xml:space="preserve">În structura restanțelor față de bugetul public național, partea preponderentă o dețin restanțele la: TVA -27,7% (574,9 mil. lei), impozitul pe venitul persoanelor </w:t>
      </w:r>
      <w:r w:rsidRPr="00F17A93">
        <w:rPr>
          <w:color w:val="000000"/>
          <w:sz w:val="28"/>
          <w:szCs w:val="28"/>
          <w:lang w:val="ro-MD"/>
        </w:rPr>
        <w:lastRenderedPageBreak/>
        <w:t>juridice -13,5% (281,0 mil. lei), contribuțiile de asigurări sociale de stat 17,6% (366,1 mil. lei), impozitul pe venitul persoanelor fizice 14,6% (302,7 mil. lei), impozite pe proprietate 6,8% (141,2 mil.lei), prime de asigurare obligatorie de asistență medicală 6.7% (138,4 mil. lei).</w:t>
      </w:r>
    </w:p>
    <w:p w14:paraId="1F209AE1" w14:textId="77777777" w:rsidR="00B5099B" w:rsidRPr="00F17A93" w:rsidRDefault="00B5099B" w:rsidP="00B5099B">
      <w:pPr>
        <w:tabs>
          <w:tab w:val="left" w:pos="567"/>
        </w:tabs>
        <w:spacing w:line="276" w:lineRule="auto"/>
        <w:ind w:firstLine="567"/>
        <w:contextualSpacing/>
        <w:jc w:val="both"/>
        <w:rPr>
          <w:sz w:val="28"/>
          <w:szCs w:val="28"/>
          <w:lang w:val="ro-MD"/>
        </w:rPr>
      </w:pPr>
      <w:r w:rsidRPr="00F17A93">
        <w:rPr>
          <w:sz w:val="28"/>
          <w:szCs w:val="28"/>
          <w:lang w:val="ro-MD"/>
        </w:rPr>
        <w:t xml:space="preserve">În scopul stingerii obligațiilor fiscale ale contribuabililor restanțieri, de către Serviciul Fiscal de Stat au fost aplicate modalitățile de executare silită prevăzute de Codul fiscal, prin intermediul cărora, în anul 2024 au fost încasate 1 926.1 mil. lei sau cu 5,3 mil. lei mai puțin față de anul 2023: </w:t>
      </w:r>
    </w:p>
    <w:p w14:paraId="40E268D4" w14:textId="77777777" w:rsidR="00B5099B" w:rsidRPr="00F17A93" w:rsidRDefault="00B5099B" w:rsidP="00B5099B">
      <w:pPr>
        <w:tabs>
          <w:tab w:val="left" w:pos="567"/>
        </w:tabs>
        <w:spacing w:line="276" w:lineRule="auto"/>
        <w:ind w:firstLine="567"/>
        <w:contextualSpacing/>
        <w:jc w:val="both"/>
        <w:rPr>
          <w:color w:val="000000"/>
          <w:sz w:val="28"/>
          <w:szCs w:val="28"/>
          <w:lang w:val="ro-MD"/>
        </w:rPr>
      </w:pPr>
      <w:r w:rsidRPr="00F17A93">
        <w:rPr>
          <w:color w:val="000000"/>
          <w:sz w:val="28"/>
          <w:szCs w:val="28"/>
          <w:lang w:val="ro-MD"/>
        </w:rPr>
        <w:t xml:space="preserve">- 1 882,2 mil. lei încasați din conturile bancare ale contribuabililor restanțieri și debitorilor acestora sau cu 0,2 mil. lei mai mult față de anul 2023; </w:t>
      </w:r>
    </w:p>
    <w:p w14:paraId="48DC649B" w14:textId="77777777" w:rsidR="00B5099B" w:rsidRPr="00F17A93" w:rsidRDefault="00B5099B" w:rsidP="00B5099B">
      <w:pPr>
        <w:tabs>
          <w:tab w:val="left" w:pos="567"/>
        </w:tabs>
        <w:spacing w:line="276" w:lineRule="auto"/>
        <w:ind w:firstLine="567"/>
        <w:contextualSpacing/>
        <w:jc w:val="both"/>
        <w:rPr>
          <w:color w:val="000000"/>
          <w:sz w:val="28"/>
          <w:szCs w:val="28"/>
          <w:lang w:val="ro-MD"/>
        </w:rPr>
      </w:pPr>
      <w:r w:rsidRPr="00F17A93">
        <w:rPr>
          <w:color w:val="000000"/>
          <w:sz w:val="28"/>
          <w:szCs w:val="28"/>
          <w:lang w:val="ro-MD"/>
        </w:rPr>
        <w:t xml:space="preserve">- 43,6 mil. lei au fost ridicați din casieriile agenților economici restanțieri sau cu 0,5 mil. lei mai mult față de anul 2023. </w:t>
      </w:r>
    </w:p>
    <w:p w14:paraId="4A0C751C" w14:textId="77777777" w:rsidR="00B5099B" w:rsidRPr="00F17A93" w:rsidRDefault="00B5099B" w:rsidP="00B5099B">
      <w:pPr>
        <w:tabs>
          <w:tab w:val="left" w:pos="567"/>
        </w:tabs>
        <w:spacing w:line="276" w:lineRule="auto"/>
        <w:ind w:firstLine="567"/>
        <w:contextualSpacing/>
        <w:jc w:val="both"/>
        <w:rPr>
          <w:color w:val="000000"/>
          <w:sz w:val="28"/>
          <w:szCs w:val="28"/>
        </w:rPr>
      </w:pPr>
      <w:r w:rsidRPr="00F17A93">
        <w:rPr>
          <w:color w:val="000000"/>
          <w:sz w:val="28"/>
          <w:szCs w:val="28"/>
        </w:rPr>
        <w:t>În anul 2024, au fost înaintate 4 027 dispoziții de suspendare a operațiunilor la conturile bancare la 2 831 agenți economici și au fost aplicate 57 sechestre ca măsură de asigurare, valoarea bunurilor constituind 121,4 mil.lei.</w:t>
      </w:r>
    </w:p>
    <w:p w14:paraId="5AF5951A" w14:textId="77777777" w:rsidR="00B5099B" w:rsidRPr="00F17A93" w:rsidRDefault="00B5099B" w:rsidP="00B5099B">
      <w:pPr>
        <w:tabs>
          <w:tab w:val="left" w:pos="567"/>
        </w:tabs>
        <w:spacing w:line="276" w:lineRule="auto"/>
        <w:ind w:firstLine="567"/>
        <w:contextualSpacing/>
        <w:jc w:val="both"/>
        <w:rPr>
          <w:color w:val="000000"/>
          <w:sz w:val="28"/>
          <w:szCs w:val="28"/>
          <w:lang w:val="ro-MD"/>
        </w:rPr>
      </w:pPr>
      <w:r w:rsidRPr="00F17A93">
        <w:rPr>
          <w:color w:val="000000"/>
          <w:sz w:val="28"/>
          <w:szCs w:val="28"/>
          <w:lang w:val="ro-MD"/>
        </w:rPr>
        <w:t xml:space="preserve">De asemenea, la situația din 31.12.2024 valoarea bunurilor sechestrate constituie 145,6 mil. lei, care urmează a fi comercializate, iar sumele încasate - transferate la buget. </w:t>
      </w:r>
    </w:p>
    <w:p w14:paraId="1A65EFCC" w14:textId="77777777" w:rsidR="00B5099B" w:rsidRPr="00F17A93" w:rsidRDefault="00B5099B" w:rsidP="00B5099B">
      <w:pPr>
        <w:tabs>
          <w:tab w:val="left" w:pos="567"/>
        </w:tabs>
        <w:spacing w:line="276" w:lineRule="auto"/>
        <w:ind w:firstLine="567"/>
        <w:contextualSpacing/>
        <w:jc w:val="both"/>
        <w:rPr>
          <w:rFonts w:eastAsia="Calibri"/>
          <w:color w:val="000000"/>
          <w:sz w:val="28"/>
          <w:szCs w:val="28"/>
          <w:lang w:val="ro-MD"/>
        </w:rPr>
      </w:pPr>
      <w:r w:rsidRPr="00F17A93">
        <w:rPr>
          <w:rFonts w:eastAsia="Calibri"/>
          <w:color w:val="000000"/>
          <w:sz w:val="28"/>
          <w:szCs w:val="28"/>
          <w:lang w:val="ro-MD"/>
        </w:rPr>
        <w:t>La Serviciul Vamal, la 31 decembrie 2024 suma datoriilor al căror termen de prescripție este expirat (6 ani) constituie 183,4 mil. lei (40,4 %).</w:t>
      </w:r>
    </w:p>
    <w:p w14:paraId="53AD276C" w14:textId="77777777" w:rsidR="00B5099B" w:rsidRPr="00F17A93" w:rsidRDefault="00B5099B" w:rsidP="00B5099B">
      <w:pPr>
        <w:tabs>
          <w:tab w:val="left" w:pos="567"/>
        </w:tabs>
        <w:spacing w:line="276" w:lineRule="auto"/>
        <w:ind w:firstLine="567"/>
        <w:contextualSpacing/>
        <w:jc w:val="both"/>
        <w:rPr>
          <w:rFonts w:eastAsia="Calibri"/>
          <w:color w:val="000000"/>
          <w:sz w:val="28"/>
          <w:szCs w:val="28"/>
          <w:lang w:val="ro-MD"/>
        </w:rPr>
      </w:pPr>
      <w:r w:rsidRPr="00F17A93">
        <w:rPr>
          <w:rFonts w:eastAsia="Calibri"/>
          <w:color w:val="000000"/>
          <w:sz w:val="28"/>
          <w:szCs w:val="28"/>
          <w:lang w:val="ro-MD"/>
        </w:rPr>
        <w:t>Pe parcursul anului 2023 au fost stinse prin prescripție și prin scădere datoriile în sumă de 16,2 mil. lei pentru 59 plătitori vamali.</w:t>
      </w:r>
    </w:p>
    <w:p w14:paraId="552915F4" w14:textId="50103862" w:rsidR="005C6635" w:rsidRDefault="00B5099B" w:rsidP="00B5099B">
      <w:pPr>
        <w:tabs>
          <w:tab w:val="left" w:pos="567"/>
        </w:tabs>
        <w:spacing w:line="276" w:lineRule="auto"/>
        <w:contextualSpacing/>
        <w:jc w:val="both"/>
        <w:rPr>
          <w:color w:val="000000"/>
          <w:sz w:val="28"/>
          <w:lang w:val="ro-MD"/>
        </w:rPr>
      </w:pPr>
      <w:r w:rsidRPr="00F17A93">
        <w:rPr>
          <w:rFonts w:eastAsia="Calibri"/>
          <w:color w:val="000000"/>
          <w:sz w:val="28"/>
          <w:szCs w:val="28"/>
          <w:lang w:val="ro-MD"/>
        </w:rPr>
        <w:t xml:space="preserve">        </w:t>
      </w:r>
      <w:r w:rsidRPr="00F17A93">
        <w:rPr>
          <w:color w:val="000000"/>
          <w:sz w:val="28"/>
          <w:lang w:val="ro-MD"/>
        </w:rPr>
        <w:t>Restanțele la achitarea sancțiunilor financiare la buget la situația din   31 decembrie 2024 s-au cifrat în sumă de circa 344,1 mil. lei, inclusiv sancțiunile financiare aplicate de către Serviciul Fiscal de Stat – 278,2 mil. lei și de către Serviciul Vamal – 65,9 mil. lei, iar suma restanțelor la majorările de întârziere neachitate a constituit 1 205,4 mil. lei, inclusiv aplicate de către Serviciul Fiscal de Stat – 1 087,5 mil. lei și aplicate de către Serviciul Vamal – 117,9 mil. lei.</w:t>
      </w:r>
    </w:p>
    <w:p w14:paraId="194FE4AA" w14:textId="77777777" w:rsidR="00243FC1" w:rsidRPr="00880522" w:rsidRDefault="00243FC1" w:rsidP="00B5099B">
      <w:pPr>
        <w:tabs>
          <w:tab w:val="left" w:pos="567"/>
        </w:tabs>
        <w:spacing w:line="276" w:lineRule="auto"/>
        <w:contextualSpacing/>
        <w:jc w:val="both"/>
        <w:rPr>
          <w:color w:val="000000"/>
          <w:sz w:val="28"/>
          <w:lang w:val="ro-MD"/>
        </w:rPr>
      </w:pPr>
    </w:p>
    <w:p w14:paraId="13FC1EF5" w14:textId="04393DFE" w:rsidR="00B364A5" w:rsidRDefault="00B364A5" w:rsidP="00B364A5">
      <w:pPr>
        <w:tabs>
          <w:tab w:val="left" w:pos="567"/>
        </w:tabs>
        <w:spacing w:line="276" w:lineRule="auto"/>
        <w:ind w:firstLine="547"/>
        <w:jc w:val="both"/>
        <w:rPr>
          <w:i/>
          <w:color w:val="000000"/>
          <w:sz w:val="28"/>
        </w:rPr>
      </w:pPr>
      <w:r w:rsidRPr="00905C9C">
        <w:rPr>
          <w:i/>
          <w:color w:val="000000"/>
          <w:sz w:val="28"/>
        </w:rPr>
        <w:t>Restanț</w:t>
      </w:r>
      <w:r w:rsidR="005264E6" w:rsidRPr="00905C9C">
        <w:rPr>
          <w:i/>
          <w:color w:val="000000"/>
          <w:sz w:val="28"/>
        </w:rPr>
        <w:t>ele</w:t>
      </w:r>
      <w:r w:rsidRPr="00905C9C">
        <w:rPr>
          <w:i/>
          <w:color w:val="000000"/>
          <w:sz w:val="28"/>
        </w:rPr>
        <w:t xml:space="preserve"> agenților economici față de bugetul public național și bugetul de stat </w:t>
      </w:r>
      <w:r w:rsidR="00E53F0E" w:rsidRPr="00905C9C">
        <w:rPr>
          <w:i/>
          <w:color w:val="000000"/>
          <w:sz w:val="28"/>
        </w:rPr>
        <w:t>în anii 20</w:t>
      </w:r>
      <w:r w:rsidR="00C15862">
        <w:rPr>
          <w:i/>
          <w:color w:val="000000"/>
          <w:sz w:val="28"/>
        </w:rPr>
        <w:t>2</w:t>
      </w:r>
      <w:r w:rsidR="005969F0">
        <w:rPr>
          <w:i/>
          <w:color w:val="000000"/>
          <w:sz w:val="28"/>
        </w:rPr>
        <w:t>3</w:t>
      </w:r>
      <w:r w:rsidR="00E53F0E" w:rsidRPr="00905C9C">
        <w:rPr>
          <w:i/>
          <w:color w:val="000000"/>
          <w:sz w:val="28"/>
        </w:rPr>
        <w:t>-202</w:t>
      </w:r>
      <w:r w:rsidR="00693553">
        <w:rPr>
          <w:i/>
          <w:color w:val="000000"/>
          <w:sz w:val="28"/>
        </w:rPr>
        <w:t>4</w:t>
      </w:r>
      <w:r w:rsidR="00E53F0E" w:rsidRPr="00905C9C">
        <w:rPr>
          <w:i/>
          <w:color w:val="000000"/>
          <w:sz w:val="28"/>
        </w:rPr>
        <w:t>,</w:t>
      </w:r>
      <w:r w:rsidRPr="00905C9C">
        <w:rPr>
          <w:i/>
          <w:color w:val="000000"/>
          <w:sz w:val="28"/>
        </w:rPr>
        <w:t>se prezintă în următorul tabel:</w:t>
      </w:r>
    </w:p>
    <w:p w14:paraId="543CF20F" w14:textId="77777777" w:rsidR="00243FC1" w:rsidRDefault="00243FC1" w:rsidP="00B364A5">
      <w:pPr>
        <w:tabs>
          <w:tab w:val="left" w:pos="567"/>
        </w:tabs>
        <w:spacing w:line="276" w:lineRule="auto"/>
        <w:ind w:firstLine="547"/>
        <w:jc w:val="both"/>
        <w:rPr>
          <w:i/>
          <w:color w:val="000000"/>
          <w:sz w:val="28"/>
        </w:rPr>
      </w:pPr>
    </w:p>
    <w:p w14:paraId="10D23089" w14:textId="77777777" w:rsidR="00C74718" w:rsidRPr="001973BB" w:rsidRDefault="00C74718" w:rsidP="00B72326">
      <w:pPr>
        <w:spacing w:line="276" w:lineRule="auto"/>
        <w:ind w:firstLine="567"/>
        <w:jc w:val="center"/>
        <w:rPr>
          <w:b/>
          <w:sz w:val="28"/>
        </w:rPr>
      </w:pPr>
      <w:r w:rsidRPr="001973BB">
        <w:rPr>
          <w:b/>
          <w:sz w:val="28"/>
        </w:rPr>
        <w:t>Restanțele agenților economici</w:t>
      </w:r>
    </w:p>
    <w:p w14:paraId="00EB485B" w14:textId="056C78C7" w:rsidR="009314B1" w:rsidRDefault="00C74718" w:rsidP="00B806C8">
      <w:pPr>
        <w:tabs>
          <w:tab w:val="left" w:pos="7230"/>
        </w:tabs>
        <w:spacing w:line="276" w:lineRule="auto"/>
        <w:ind w:firstLine="567"/>
        <w:jc w:val="center"/>
        <w:rPr>
          <w:i/>
        </w:rPr>
      </w:pPr>
      <w:r w:rsidRPr="001973BB">
        <w:rPr>
          <w:b/>
          <w:sz w:val="28"/>
        </w:rPr>
        <w:t>la bugetul public național și bugetul de stat în anii 20</w:t>
      </w:r>
      <w:r w:rsidR="00C15862">
        <w:rPr>
          <w:b/>
          <w:sz w:val="28"/>
        </w:rPr>
        <w:t>2</w:t>
      </w:r>
      <w:r w:rsidR="00243FC1">
        <w:rPr>
          <w:b/>
          <w:sz w:val="28"/>
        </w:rPr>
        <w:t>3</w:t>
      </w:r>
      <w:r w:rsidRPr="001973BB">
        <w:rPr>
          <w:b/>
          <w:sz w:val="28"/>
        </w:rPr>
        <w:t>-20</w:t>
      </w:r>
      <w:r w:rsidR="0095251C">
        <w:rPr>
          <w:b/>
          <w:sz w:val="28"/>
        </w:rPr>
        <w:t>2</w:t>
      </w:r>
      <w:r w:rsidR="00243FC1">
        <w:rPr>
          <w:b/>
          <w:sz w:val="28"/>
        </w:rPr>
        <w:t>4</w:t>
      </w:r>
    </w:p>
    <w:p w14:paraId="1065D4FB" w14:textId="747BC1B4" w:rsidR="006F5765" w:rsidRDefault="00616B29" w:rsidP="00B806C8">
      <w:pPr>
        <w:tabs>
          <w:tab w:val="left" w:pos="7230"/>
        </w:tabs>
        <w:spacing w:line="276" w:lineRule="auto"/>
        <w:ind w:firstLine="567"/>
        <w:jc w:val="center"/>
        <w:rPr>
          <w:i/>
        </w:rPr>
      </w:pPr>
      <w:r>
        <w:rPr>
          <w:i/>
        </w:rPr>
        <w:t xml:space="preserve">                                                             </w:t>
      </w:r>
      <w:r w:rsidR="00C34C16">
        <w:rPr>
          <w:i/>
        </w:rPr>
        <w:t xml:space="preserve">                                                               </w:t>
      </w:r>
      <w:r w:rsidR="00C74718" w:rsidRPr="001973BB">
        <w:rPr>
          <w:i/>
        </w:rPr>
        <w:t xml:space="preserve"> </w:t>
      </w:r>
    </w:p>
    <w:p w14:paraId="16908B01" w14:textId="294CC684" w:rsidR="00C74718" w:rsidRPr="001973BB" w:rsidRDefault="00C74718" w:rsidP="006F5765">
      <w:pPr>
        <w:spacing w:line="276" w:lineRule="auto"/>
        <w:ind w:firstLine="567"/>
        <w:jc w:val="right"/>
        <w:rPr>
          <w:i/>
        </w:rPr>
      </w:pPr>
      <w:r w:rsidRPr="001973BB">
        <w:rPr>
          <w:i/>
        </w:rPr>
        <w:t>mil.lei</w:t>
      </w:r>
    </w:p>
    <w:p w14:paraId="7DBD0C96" w14:textId="77777777" w:rsidR="00873492" w:rsidRPr="00873492" w:rsidRDefault="00873492" w:rsidP="00873492">
      <w:bookmarkStart w:id="19" w:name="_Toc42615608"/>
    </w:p>
    <w:tbl>
      <w:tblPr>
        <w:tblW w:w="8960" w:type="dxa"/>
        <w:tblLook w:val="04A0" w:firstRow="1" w:lastRow="0" w:firstColumn="1" w:lastColumn="0" w:noHBand="0" w:noVBand="1"/>
      </w:tblPr>
      <w:tblGrid>
        <w:gridCol w:w="2665"/>
        <w:gridCol w:w="1887"/>
        <w:gridCol w:w="1882"/>
        <w:gridCol w:w="1476"/>
        <w:gridCol w:w="1050"/>
      </w:tblGrid>
      <w:tr w:rsidR="00271BD6" w:rsidRPr="00495352" w14:paraId="6A94C8C0" w14:textId="77777777" w:rsidTr="00DB6B76">
        <w:trPr>
          <w:trHeight w:val="449"/>
          <w:tblHeader/>
        </w:trPr>
        <w:tc>
          <w:tcPr>
            <w:tcW w:w="2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12898" w14:textId="77777777" w:rsidR="00271BD6" w:rsidRPr="00495352" w:rsidRDefault="00271BD6" w:rsidP="00DB6B76">
            <w:pPr>
              <w:rPr>
                <w:color w:val="000000"/>
                <w:lang w:val="ro-MD" w:eastAsia="en-GB"/>
              </w:rPr>
            </w:pPr>
            <w:r w:rsidRPr="00495352">
              <w:rPr>
                <w:color w:val="000000"/>
                <w:lang w:val="ro-MD" w:eastAsia="en-GB"/>
              </w:rPr>
              <w:t> </w:t>
            </w:r>
          </w:p>
        </w:tc>
        <w:tc>
          <w:tcPr>
            <w:tcW w:w="1887" w:type="dxa"/>
            <w:tcBorders>
              <w:top w:val="single" w:sz="4" w:space="0" w:color="auto"/>
              <w:left w:val="nil"/>
              <w:bottom w:val="single" w:sz="4" w:space="0" w:color="auto"/>
              <w:right w:val="single" w:sz="4" w:space="0" w:color="auto"/>
            </w:tcBorders>
            <w:shd w:val="clear" w:color="auto" w:fill="auto"/>
            <w:noWrap/>
            <w:vAlign w:val="bottom"/>
            <w:hideMark/>
          </w:tcPr>
          <w:p w14:paraId="68EF2B74" w14:textId="77777777" w:rsidR="00271BD6" w:rsidRPr="00495352" w:rsidRDefault="00271BD6" w:rsidP="00DB6B76">
            <w:pPr>
              <w:jc w:val="center"/>
              <w:rPr>
                <w:b/>
                <w:bCs/>
                <w:color w:val="000000"/>
                <w:lang w:val="ro-MD" w:eastAsia="en-GB"/>
              </w:rPr>
            </w:pPr>
            <w:r w:rsidRPr="00495352">
              <w:rPr>
                <w:b/>
                <w:bCs/>
                <w:color w:val="000000"/>
                <w:lang w:val="ro-MD" w:eastAsia="en-GB"/>
              </w:rPr>
              <w:t>la 31.12.202</w:t>
            </w:r>
            <w:r>
              <w:rPr>
                <w:b/>
                <w:bCs/>
                <w:color w:val="000000"/>
                <w:lang w:val="ro-MD" w:eastAsia="en-GB"/>
              </w:rPr>
              <w:t>3</w:t>
            </w:r>
          </w:p>
        </w:tc>
        <w:tc>
          <w:tcPr>
            <w:tcW w:w="1882" w:type="dxa"/>
            <w:tcBorders>
              <w:top w:val="single" w:sz="4" w:space="0" w:color="auto"/>
              <w:left w:val="nil"/>
              <w:bottom w:val="single" w:sz="4" w:space="0" w:color="auto"/>
              <w:right w:val="single" w:sz="4" w:space="0" w:color="auto"/>
            </w:tcBorders>
            <w:shd w:val="clear" w:color="auto" w:fill="auto"/>
            <w:noWrap/>
            <w:vAlign w:val="bottom"/>
            <w:hideMark/>
          </w:tcPr>
          <w:p w14:paraId="3A62F1FC" w14:textId="77777777" w:rsidR="00271BD6" w:rsidRPr="00495352" w:rsidRDefault="00271BD6" w:rsidP="00DB6B76">
            <w:pPr>
              <w:jc w:val="center"/>
              <w:rPr>
                <w:b/>
                <w:bCs/>
                <w:color w:val="000000"/>
                <w:lang w:val="ro-MD" w:eastAsia="en-GB"/>
              </w:rPr>
            </w:pPr>
            <w:r w:rsidRPr="00495352">
              <w:rPr>
                <w:b/>
                <w:bCs/>
                <w:color w:val="000000"/>
                <w:lang w:val="ro-MD" w:eastAsia="en-GB"/>
              </w:rPr>
              <w:t>la 31.12.202</w:t>
            </w:r>
            <w:r>
              <w:rPr>
                <w:b/>
                <w:bCs/>
                <w:color w:val="000000"/>
                <w:lang w:val="ro-MD" w:eastAsia="en-GB"/>
              </w:rPr>
              <w:t>4</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14:paraId="00EA1928" w14:textId="77777777" w:rsidR="00271BD6" w:rsidRPr="00495352" w:rsidRDefault="00271BD6" w:rsidP="00DB6B76">
            <w:pPr>
              <w:jc w:val="center"/>
              <w:rPr>
                <w:b/>
                <w:bCs/>
                <w:color w:val="000000"/>
                <w:lang w:val="ro-MD" w:eastAsia="en-GB"/>
              </w:rPr>
            </w:pPr>
            <w:r w:rsidRPr="00495352">
              <w:rPr>
                <w:b/>
                <w:bCs/>
                <w:color w:val="000000"/>
                <w:lang w:val="ro-MD" w:eastAsia="en-GB"/>
              </w:rPr>
              <w:t>devieri (+;-)</w:t>
            </w:r>
          </w:p>
        </w:tc>
        <w:tc>
          <w:tcPr>
            <w:tcW w:w="1050" w:type="dxa"/>
            <w:tcBorders>
              <w:top w:val="single" w:sz="4" w:space="0" w:color="auto"/>
              <w:left w:val="nil"/>
              <w:bottom w:val="single" w:sz="4" w:space="0" w:color="auto"/>
              <w:right w:val="single" w:sz="4" w:space="0" w:color="auto"/>
            </w:tcBorders>
            <w:shd w:val="clear" w:color="auto" w:fill="auto"/>
            <w:noWrap/>
            <w:vAlign w:val="bottom"/>
            <w:hideMark/>
          </w:tcPr>
          <w:p w14:paraId="2FD3C762" w14:textId="77777777" w:rsidR="00271BD6" w:rsidRPr="00495352" w:rsidRDefault="00271BD6" w:rsidP="00DB6B76">
            <w:pPr>
              <w:jc w:val="center"/>
              <w:rPr>
                <w:b/>
                <w:bCs/>
                <w:color w:val="000000"/>
                <w:lang w:val="ro-MD" w:eastAsia="en-GB"/>
              </w:rPr>
            </w:pPr>
            <w:r w:rsidRPr="00495352">
              <w:rPr>
                <w:b/>
                <w:bCs/>
                <w:color w:val="000000"/>
                <w:lang w:val="ro-MD" w:eastAsia="en-GB"/>
              </w:rPr>
              <w:t>%</w:t>
            </w:r>
          </w:p>
        </w:tc>
      </w:tr>
      <w:tr w:rsidR="00271BD6" w:rsidRPr="00495352" w14:paraId="510831A4" w14:textId="77777777" w:rsidTr="00DB6B76">
        <w:trPr>
          <w:trHeight w:val="232"/>
        </w:trPr>
        <w:tc>
          <w:tcPr>
            <w:tcW w:w="2665" w:type="dxa"/>
            <w:tcBorders>
              <w:top w:val="nil"/>
              <w:left w:val="single" w:sz="4" w:space="0" w:color="auto"/>
              <w:bottom w:val="single" w:sz="4" w:space="0" w:color="auto"/>
              <w:right w:val="single" w:sz="4" w:space="0" w:color="auto"/>
            </w:tcBorders>
            <w:shd w:val="clear" w:color="auto" w:fill="auto"/>
            <w:noWrap/>
            <w:vAlign w:val="bottom"/>
            <w:hideMark/>
          </w:tcPr>
          <w:p w14:paraId="68E66466" w14:textId="77777777" w:rsidR="00271BD6" w:rsidRPr="00495352" w:rsidRDefault="00271BD6" w:rsidP="00DB6B76">
            <w:pPr>
              <w:rPr>
                <w:b/>
                <w:bCs/>
                <w:color w:val="000000"/>
                <w:lang w:val="ro-MD" w:eastAsia="en-GB"/>
              </w:rPr>
            </w:pPr>
            <w:r w:rsidRPr="00495352">
              <w:rPr>
                <w:b/>
                <w:bCs/>
                <w:color w:val="000000"/>
                <w:lang w:val="ro-MD" w:eastAsia="en-GB"/>
              </w:rPr>
              <w:t>Total restanțe BPN</w:t>
            </w:r>
          </w:p>
        </w:tc>
        <w:tc>
          <w:tcPr>
            <w:tcW w:w="1887" w:type="dxa"/>
            <w:tcBorders>
              <w:top w:val="single" w:sz="4" w:space="0" w:color="auto"/>
              <w:left w:val="single" w:sz="4" w:space="0" w:color="auto"/>
              <w:bottom w:val="single" w:sz="4" w:space="0" w:color="auto"/>
              <w:right w:val="single" w:sz="4" w:space="0" w:color="auto"/>
            </w:tcBorders>
            <w:shd w:val="clear" w:color="auto" w:fill="auto"/>
            <w:noWrap/>
            <w:hideMark/>
          </w:tcPr>
          <w:p w14:paraId="69A67BC3" w14:textId="77777777" w:rsidR="00271BD6" w:rsidRPr="00495352" w:rsidRDefault="00271BD6" w:rsidP="00DB6B76">
            <w:pPr>
              <w:jc w:val="right"/>
              <w:rPr>
                <w:b/>
                <w:bCs/>
                <w:color w:val="000000"/>
                <w:sz w:val="22"/>
                <w:szCs w:val="22"/>
                <w:lang w:val="ro-MD" w:eastAsia="en-GB"/>
              </w:rPr>
            </w:pPr>
            <w:r w:rsidRPr="00A91EF3">
              <w:rPr>
                <w:b/>
              </w:rPr>
              <w:t>2,879.8</w:t>
            </w:r>
          </w:p>
        </w:tc>
        <w:tc>
          <w:tcPr>
            <w:tcW w:w="1882" w:type="dxa"/>
            <w:tcBorders>
              <w:top w:val="single" w:sz="4" w:space="0" w:color="auto"/>
              <w:left w:val="nil"/>
              <w:bottom w:val="single" w:sz="4" w:space="0" w:color="auto"/>
              <w:right w:val="single" w:sz="4" w:space="0" w:color="auto"/>
            </w:tcBorders>
            <w:shd w:val="clear" w:color="auto" w:fill="auto"/>
            <w:noWrap/>
            <w:hideMark/>
          </w:tcPr>
          <w:p w14:paraId="32E6D875" w14:textId="77777777" w:rsidR="00271BD6" w:rsidRPr="00495352" w:rsidRDefault="00271BD6" w:rsidP="00DB6B76">
            <w:pPr>
              <w:jc w:val="right"/>
              <w:rPr>
                <w:b/>
                <w:bCs/>
                <w:color w:val="000000"/>
                <w:sz w:val="22"/>
                <w:szCs w:val="22"/>
                <w:lang w:val="ro-MD" w:eastAsia="en-GB"/>
              </w:rPr>
            </w:pPr>
            <w:r w:rsidRPr="00A91EF3">
              <w:rPr>
                <w:b/>
              </w:rPr>
              <w:t>3,631.9</w:t>
            </w:r>
          </w:p>
        </w:tc>
        <w:tc>
          <w:tcPr>
            <w:tcW w:w="1476" w:type="dxa"/>
            <w:tcBorders>
              <w:top w:val="single" w:sz="4" w:space="0" w:color="auto"/>
              <w:left w:val="nil"/>
              <w:bottom w:val="single" w:sz="4" w:space="0" w:color="auto"/>
              <w:right w:val="single" w:sz="4" w:space="0" w:color="auto"/>
            </w:tcBorders>
            <w:shd w:val="clear" w:color="auto" w:fill="auto"/>
            <w:noWrap/>
            <w:hideMark/>
          </w:tcPr>
          <w:p w14:paraId="5D0ADA91" w14:textId="77777777" w:rsidR="00271BD6" w:rsidRPr="00495352" w:rsidRDefault="00271BD6" w:rsidP="00DB6B76">
            <w:pPr>
              <w:jc w:val="right"/>
              <w:rPr>
                <w:b/>
                <w:bCs/>
                <w:color w:val="000000"/>
                <w:sz w:val="22"/>
                <w:szCs w:val="22"/>
                <w:lang w:val="ro-MD" w:eastAsia="en-GB"/>
              </w:rPr>
            </w:pPr>
            <w:r w:rsidRPr="00A91EF3">
              <w:rPr>
                <w:b/>
              </w:rPr>
              <w:t>752.1</w:t>
            </w:r>
          </w:p>
        </w:tc>
        <w:tc>
          <w:tcPr>
            <w:tcW w:w="1050" w:type="dxa"/>
            <w:tcBorders>
              <w:top w:val="single" w:sz="4" w:space="0" w:color="auto"/>
              <w:left w:val="nil"/>
              <w:bottom w:val="single" w:sz="4" w:space="0" w:color="auto"/>
              <w:right w:val="single" w:sz="4" w:space="0" w:color="auto"/>
            </w:tcBorders>
            <w:shd w:val="clear" w:color="auto" w:fill="auto"/>
            <w:noWrap/>
            <w:hideMark/>
          </w:tcPr>
          <w:p w14:paraId="046FD342" w14:textId="77777777" w:rsidR="00271BD6" w:rsidRPr="00495352" w:rsidRDefault="00271BD6" w:rsidP="00DB6B76">
            <w:pPr>
              <w:jc w:val="right"/>
              <w:rPr>
                <w:b/>
                <w:bCs/>
                <w:color w:val="000000"/>
                <w:sz w:val="22"/>
                <w:szCs w:val="22"/>
                <w:lang w:val="ro-MD" w:eastAsia="en-GB"/>
              </w:rPr>
            </w:pPr>
            <w:r w:rsidRPr="00A91EF3">
              <w:rPr>
                <w:b/>
              </w:rPr>
              <w:t>126.1</w:t>
            </w:r>
          </w:p>
        </w:tc>
      </w:tr>
      <w:tr w:rsidR="00271BD6" w:rsidRPr="00495352" w14:paraId="3EEC7EA6" w14:textId="77777777" w:rsidTr="00DB6B76">
        <w:trPr>
          <w:trHeight w:val="232"/>
        </w:trPr>
        <w:tc>
          <w:tcPr>
            <w:tcW w:w="89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52FED" w14:textId="77777777" w:rsidR="00271BD6" w:rsidRPr="00495352" w:rsidRDefault="00271BD6" w:rsidP="00DB6B76">
            <w:pPr>
              <w:rPr>
                <w:i/>
                <w:iCs/>
                <w:color w:val="000000"/>
                <w:sz w:val="22"/>
                <w:szCs w:val="22"/>
                <w:lang w:val="ro-MD" w:eastAsia="en-GB"/>
              </w:rPr>
            </w:pPr>
            <w:r w:rsidRPr="00495352">
              <w:rPr>
                <w:i/>
                <w:iCs/>
                <w:color w:val="000000"/>
                <w:sz w:val="22"/>
                <w:szCs w:val="22"/>
                <w:lang w:val="ro-MD" w:eastAsia="en-GB"/>
              </w:rPr>
              <w:t xml:space="preserve">dintre care </w:t>
            </w:r>
          </w:p>
        </w:tc>
      </w:tr>
      <w:tr w:rsidR="00271BD6" w:rsidRPr="00495352" w14:paraId="55382BC4" w14:textId="77777777" w:rsidTr="00DB6B76">
        <w:trPr>
          <w:trHeight w:val="232"/>
        </w:trPr>
        <w:tc>
          <w:tcPr>
            <w:tcW w:w="2665" w:type="dxa"/>
            <w:tcBorders>
              <w:top w:val="nil"/>
              <w:left w:val="single" w:sz="4" w:space="0" w:color="auto"/>
              <w:bottom w:val="single" w:sz="4" w:space="0" w:color="auto"/>
              <w:right w:val="single" w:sz="4" w:space="0" w:color="auto"/>
            </w:tcBorders>
            <w:shd w:val="clear" w:color="auto" w:fill="auto"/>
            <w:noWrap/>
            <w:vAlign w:val="bottom"/>
            <w:hideMark/>
          </w:tcPr>
          <w:p w14:paraId="11C38132" w14:textId="77777777" w:rsidR="00271BD6" w:rsidRPr="00495352" w:rsidRDefault="00271BD6" w:rsidP="00DB6B76">
            <w:pPr>
              <w:rPr>
                <w:color w:val="000000"/>
                <w:lang w:val="ro-MD" w:eastAsia="en-GB"/>
              </w:rPr>
            </w:pPr>
            <w:r w:rsidRPr="00495352">
              <w:rPr>
                <w:color w:val="000000"/>
                <w:lang w:val="ro-MD" w:eastAsia="en-GB"/>
              </w:rPr>
              <w:lastRenderedPageBreak/>
              <w:t xml:space="preserve">plăți de bază </w:t>
            </w:r>
          </w:p>
        </w:tc>
        <w:tc>
          <w:tcPr>
            <w:tcW w:w="1887" w:type="dxa"/>
            <w:tcBorders>
              <w:top w:val="single" w:sz="4" w:space="0" w:color="auto"/>
              <w:left w:val="single" w:sz="4" w:space="0" w:color="auto"/>
              <w:bottom w:val="single" w:sz="4" w:space="0" w:color="auto"/>
              <w:right w:val="single" w:sz="4" w:space="0" w:color="auto"/>
            </w:tcBorders>
            <w:shd w:val="clear" w:color="auto" w:fill="auto"/>
            <w:noWrap/>
            <w:hideMark/>
          </w:tcPr>
          <w:p w14:paraId="14401B4E" w14:textId="77777777" w:rsidR="00271BD6" w:rsidRPr="00495352" w:rsidRDefault="00271BD6" w:rsidP="00DB6B76">
            <w:pPr>
              <w:jc w:val="right"/>
              <w:rPr>
                <w:color w:val="000000"/>
                <w:sz w:val="22"/>
                <w:szCs w:val="22"/>
                <w:lang w:val="ro-MD" w:eastAsia="en-GB"/>
              </w:rPr>
            </w:pPr>
            <w:r w:rsidRPr="00052E3F">
              <w:t>1,679.7</w:t>
            </w:r>
          </w:p>
        </w:tc>
        <w:tc>
          <w:tcPr>
            <w:tcW w:w="1882" w:type="dxa"/>
            <w:tcBorders>
              <w:top w:val="single" w:sz="4" w:space="0" w:color="auto"/>
              <w:left w:val="nil"/>
              <w:bottom w:val="single" w:sz="4" w:space="0" w:color="auto"/>
              <w:right w:val="single" w:sz="4" w:space="0" w:color="auto"/>
            </w:tcBorders>
            <w:shd w:val="clear" w:color="auto" w:fill="auto"/>
            <w:noWrap/>
            <w:hideMark/>
          </w:tcPr>
          <w:p w14:paraId="7A644564" w14:textId="77777777" w:rsidR="00271BD6" w:rsidRPr="00495352" w:rsidRDefault="00271BD6" w:rsidP="00DB6B76">
            <w:pPr>
              <w:jc w:val="right"/>
              <w:rPr>
                <w:color w:val="000000"/>
                <w:sz w:val="22"/>
                <w:szCs w:val="22"/>
                <w:lang w:val="ro-MD" w:eastAsia="en-GB"/>
              </w:rPr>
            </w:pPr>
            <w:r w:rsidRPr="00052E3F">
              <w:t>2,074.7</w:t>
            </w:r>
          </w:p>
        </w:tc>
        <w:tc>
          <w:tcPr>
            <w:tcW w:w="1476" w:type="dxa"/>
            <w:tcBorders>
              <w:top w:val="single" w:sz="4" w:space="0" w:color="auto"/>
              <w:left w:val="nil"/>
              <w:bottom w:val="single" w:sz="4" w:space="0" w:color="auto"/>
              <w:right w:val="single" w:sz="4" w:space="0" w:color="auto"/>
            </w:tcBorders>
            <w:shd w:val="clear" w:color="auto" w:fill="auto"/>
            <w:noWrap/>
            <w:hideMark/>
          </w:tcPr>
          <w:p w14:paraId="73C70729" w14:textId="77777777" w:rsidR="00271BD6" w:rsidRPr="00495352" w:rsidRDefault="00271BD6" w:rsidP="00DB6B76">
            <w:pPr>
              <w:jc w:val="right"/>
              <w:rPr>
                <w:color w:val="000000"/>
                <w:sz w:val="22"/>
                <w:szCs w:val="22"/>
                <w:lang w:val="ro-MD" w:eastAsia="en-GB"/>
              </w:rPr>
            </w:pPr>
            <w:r w:rsidRPr="00052E3F">
              <w:t>395.0</w:t>
            </w:r>
          </w:p>
        </w:tc>
        <w:tc>
          <w:tcPr>
            <w:tcW w:w="1050" w:type="dxa"/>
            <w:tcBorders>
              <w:top w:val="single" w:sz="4" w:space="0" w:color="auto"/>
              <w:left w:val="nil"/>
              <w:bottom w:val="single" w:sz="4" w:space="0" w:color="auto"/>
              <w:right w:val="single" w:sz="4" w:space="0" w:color="auto"/>
            </w:tcBorders>
            <w:shd w:val="clear" w:color="auto" w:fill="auto"/>
            <w:noWrap/>
            <w:hideMark/>
          </w:tcPr>
          <w:p w14:paraId="356A9739" w14:textId="77777777" w:rsidR="00271BD6" w:rsidRPr="00495352" w:rsidRDefault="00271BD6" w:rsidP="00DB6B76">
            <w:pPr>
              <w:jc w:val="right"/>
              <w:rPr>
                <w:color w:val="000000"/>
                <w:sz w:val="22"/>
                <w:szCs w:val="22"/>
                <w:lang w:val="ro-MD" w:eastAsia="en-GB"/>
              </w:rPr>
            </w:pPr>
            <w:r w:rsidRPr="00052E3F">
              <w:t>123.5</w:t>
            </w:r>
          </w:p>
        </w:tc>
      </w:tr>
      <w:tr w:rsidR="00271BD6" w:rsidRPr="00495352" w14:paraId="584BB403" w14:textId="77777777" w:rsidTr="00DB6B76">
        <w:trPr>
          <w:trHeight w:val="232"/>
        </w:trPr>
        <w:tc>
          <w:tcPr>
            <w:tcW w:w="2665" w:type="dxa"/>
            <w:tcBorders>
              <w:top w:val="nil"/>
              <w:left w:val="single" w:sz="4" w:space="0" w:color="auto"/>
              <w:bottom w:val="single" w:sz="4" w:space="0" w:color="auto"/>
              <w:right w:val="single" w:sz="4" w:space="0" w:color="auto"/>
            </w:tcBorders>
            <w:shd w:val="clear" w:color="auto" w:fill="auto"/>
            <w:noWrap/>
            <w:vAlign w:val="bottom"/>
            <w:hideMark/>
          </w:tcPr>
          <w:p w14:paraId="66F3D1AC" w14:textId="77777777" w:rsidR="00271BD6" w:rsidRPr="00495352" w:rsidRDefault="00271BD6" w:rsidP="00DB6B76">
            <w:pPr>
              <w:rPr>
                <w:color w:val="000000"/>
                <w:lang w:val="ro-MD" w:eastAsia="en-GB"/>
              </w:rPr>
            </w:pPr>
            <w:r w:rsidRPr="00495352">
              <w:rPr>
                <w:color w:val="000000"/>
                <w:lang w:val="ro-MD" w:eastAsia="en-GB"/>
              </w:rPr>
              <w:t xml:space="preserve">amenzi </w:t>
            </w:r>
          </w:p>
        </w:tc>
        <w:tc>
          <w:tcPr>
            <w:tcW w:w="1887" w:type="dxa"/>
            <w:tcBorders>
              <w:top w:val="nil"/>
              <w:left w:val="single" w:sz="4" w:space="0" w:color="auto"/>
              <w:bottom w:val="single" w:sz="4" w:space="0" w:color="auto"/>
              <w:right w:val="single" w:sz="4" w:space="0" w:color="auto"/>
            </w:tcBorders>
            <w:shd w:val="clear" w:color="auto" w:fill="auto"/>
            <w:noWrap/>
            <w:hideMark/>
          </w:tcPr>
          <w:p w14:paraId="32BF9AA9" w14:textId="77777777" w:rsidR="00271BD6" w:rsidRPr="00495352" w:rsidRDefault="00271BD6" w:rsidP="00DB6B76">
            <w:pPr>
              <w:jc w:val="right"/>
              <w:rPr>
                <w:color w:val="000000"/>
                <w:sz w:val="22"/>
                <w:szCs w:val="22"/>
                <w:lang w:val="ro-MD" w:eastAsia="en-GB"/>
              </w:rPr>
            </w:pPr>
            <w:r w:rsidRPr="00052E3F">
              <w:t>295.2</w:t>
            </w:r>
          </w:p>
        </w:tc>
        <w:tc>
          <w:tcPr>
            <w:tcW w:w="1882" w:type="dxa"/>
            <w:tcBorders>
              <w:top w:val="nil"/>
              <w:left w:val="nil"/>
              <w:bottom w:val="single" w:sz="4" w:space="0" w:color="auto"/>
              <w:right w:val="single" w:sz="4" w:space="0" w:color="auto"/>
            </w:tcBorders>
            <w:shd w:val="clear" w:color="auto" w:fill="auto"/>
            <w:noWrap/>
            <w:hideMark/>
          </w:tcPr>
          <w:p w14:paraId="7B9D23CD" w14:textId="77777777" w:rsidR="00271BD6" w:rsidRPr="00495352" w:rsidRDefault="00271BD6" w:rsidP="00DB6B76">
            <w:pPr>
              <w:jc w:val="right"/>
              <w:rPr>
                <w:color w:val="000000"/>
                <w:sz w:val="22"/>
                <w:szCs w:val="22"/>
                <w:lang w:val="ro-MD" w:eastAsia="en-GB"/>
              </w:rPr>
            </w:pPr>
            <w:r w:rsidRPr="00052E3F">
              <w:t>348.0</w:t>
            </w:r>
          </w:p>
        </w:tc>
        <w:tc>
          <w:tcPr>
            <w:tcW w:w="1476" w:type="dxa"/>
            <w:tcBorders>
              <w:top w:val="nil"/>
              <w:left w:val="nil"/>
              <w:bottom w:val="single" w:sz="4" w:space="0" w:color="auto"/>
              <w:right w:val="single" w:sz="4" w:space="0" w:color="auto"/>
            </w:tcBorders>
            <w:shd w:val="clear" w:color="auto" w:fill="auto"/>
            <w:noWrap/>
            <w:hideMark/>
          </w:tcPr>
          <w:p w14:paraId="56736A94" w14:textId="77777777" w:rsidR="00271BD6" w:rsidRPr="00495352" w:rsidRDefault="00271BD6" w:rsidP="00DB6B76">
            <w:pPr>
              <w:jc w:val="right"/>
              <w:rPr>
                <w:color w:val="000000"/>
                <w:sz w:val="22"/>
                <w:szCs w:val="22"/>
                <w:lang w:val="ro-MD" w:eastAsia="en-GB"/>
              </w:rPr>
            </w:pPr>
            <w:r w:rsidRPr="00052E3F">
              <w:t>52.8</w:t>
            </w:r>
          </w:p>
        </w:tc>
        <w:tc>
          <w:tcPr>
            <w:tcW w:w="1050" w:type="dxa"/>
            <w:tcBorders>
              <w:top w:val="nil"/>
              <w:left w:val="nil"/>
              <w:bottom w:val="single" w:sz="4" w:space="0" w:color="auto"/>
              <w:right w:val="single" w:sz="4" w:space="0" w:color="auto"/>
            </w:tcBorders>
            <w:shd w:val="clear" w:color="auto" w:fill="auto"/>
            <w:noWrap/>
            <w:hideMark/>
          </w:tcPr>
          <w:p w14:paraId="24CC9A64" w14:textId="77777777" w:rsidR="00271BD6" w:rsidRPr="00495352" w:rsidRDefault="00271BD6" w:rsidP="00DB6B76">
            <w:pPr>
              <w:jc w:val="right"/>
              <w:rPr>
                <w:color w:val="000000"/>
                <w:sz w:val="22"/>
                <w:szCs w:val="22"/>
                <w:lang w:val="ro-MD" w:eastAsia="en-GB"/>
              </w:rPr>
            </w:pPr>
            <w:r w:rsidRPr="00052E3F">
              <w:t>117.9</w:t>
            </w:r>
          </w:p>
        </w:tc>
      </w:tr>
      <w:tr w:rsidR="00271BD6" w:rsidRPr="00495352" w14:paraId="39AC04CA" w14:textId="77777777" w:rsidTr="00DB6B76">
        <w:trPr>
          <w:trHeight w:val="229"/>
        </w:trPr>
        <w:tc>
          <w:tcPr>
            <w:tcW w:w="2665" w:type="dxa"/>
            <w:tcBorders>
              <w:top w:val="nil"/>
              <w:left w:val="single" w:sz="4" w:space="0" w:color="auto"/>
              <w:bottom w:val="single" w:sz="4" w:space="0" w:color="auto"/>
              <w:right w:val="single" w:sz="4" w:space="0" w:color="auto"/>
            </w:tcBorders>
            <w:shd w:val="clear" w:color="auto" w:fill="auto"/>
            <w:vAlign w:val="bottom"/>
            <w:hideMark/>
          </w:tcPr>
          <w:p w14:paraId="6B45AE14" w14:textId="77777777" w:rsidR="00271BD6" w:rsidRPr="00495352" w:rsidRDefault="00271BD6" w:rsidP="00DB6B76">
            <w:pPr>
              <w:rPr>
                <w:color w:val="000000"/>
                <w:lang w:val="ro-MD" w:eastAsia="en-GB"/>
              </w:rPr>
            </w:pPr>
            <w:r w:rsidRPr="00495352">
              <w:rPr>
                <w:color w:val="000000"/>
                <w:lang w:val="ro-MD" w:eastAsia="en-GB"/>
              </w:rPr>
              <w:t xml:space="preserve"> majorări de întîrziere </w:t>
            </w:r>
          </w:p>
        </w:tc>
        <w:tc>
          <w:tcPr>
            <w:tcW w:w="1887" w:type="dxa"/>
            <w:tcBorders>
              <w:top w:val="nil"/>
              <w:left w:val="single" w:sz="4" w:space="0" w:color="auto"/>
              <w:bottom w:val="single" w:sz="4" w:space="0" w:color="auto"/>
              <w:right w:val="single" w:sz="4" w:space="0" w:color="auto"/>
            </w:tcBorders>
            <w:shd w:val="clear" w:color="auto" w:fill="auto"/>
            <w:noWrap/>
            <w:hideMark/>
          </w:tcPr>
          <w:p w14:paraId="6B34310B" w14:textId="77777777" w:rsidR="00271BD6" w:rsidRPr="00495352" w:rsidRDefault="00271BD6" w:rsidP="00DB6B76">
            <w:pPr>
              <w:jc w:val="right"/>
              <w:rPr>
                <w:color w:val="000000"/>
                <w:sz w:val="22"/>
                <w:szCs w:val="22"/>
                <w:lang w:val="ro-MD" w:eastAsia="en-GB"/>
              </w:rPr>
            </w:pPr>
            <w:r w:rsidRPr="00052E3F">
              <w:t>904.9</w:t>
            </w:r>
          </w:p>
        </w:tc>
        <w:tc>
          <w:tcPr>
            <w:tcW w:w="1882" w:type="dxa"/>
            <w:tcBorders>
              <w:top w:val="nil"/>
              <w:left w:val="nil"/>
              <w:bottom w:val="single" w:sz="4" w:space="0" w:color="auto"/>
              <w:right w:val="single" w:sz="4" w:space="0" w:color="auto"/>
            </w:tcBorders>
            <w:shd w:val="clear" w:color="auto" w:fill="auto"/>
            <w:noWrap/>
            <w:hideMark/>
          </w:tcPr>
          <w:p w14:paraId="4C4A75E5" w14:textId="77777777" w:rsidR="00271BD6" w:rsidRPr="00495352" w:rsidRDefault="00271BD6" w:rsidP="00DB6B76">
            <w:pPr>
              <w:jc w:val="right"/>
              <w:rPr>
                <w:color w:val="000000"/>
                <w:sz w:val="22"/>
                <w:szCs w:val="22"/>
                <w:lang w:val="ro-MD" w:eastAsia="en-GB"/>
              </w:rPr>
            </w:pPr>
            <w:r w:rsidRPr="00052E3F">
              <w:t>1,209.2</w:t>
            </w:r>
          </w:p>
        </w:tc>
        <w:tc>
          <w:tcPr>
            <w:tcW w:w="1476" w:type="dxa"/>
            <w:tcBorders>
              <w:top w:val="nil"/>
              <w:left w:val="nil"/>
              <w:bottom w:val="single" w:sz="4" w:space="0" w:color="auto"/>
              <w:right w:val="single" w:sz="4" w:space="0" w:color="auto"/>
            </w:tcBorders>
            <w:shd w:val="clear" w:color="auto" w:fill="auto"/>
            <w:noWrap/>
            <w:hideMark/>
          </w:tcPr>
          <w:p w14:paraId="5F99B89E" w14:textId="77777777" w:rsidR="00271BD6" w:rsidRPr="00495352" w:rsidRDefault="00271BD6" w:rsidP="00DB6B76">
            <w:pPr>
              <w:jc w:val="right"/>
              <w:rPr>
                <w:color w:val="000000"/>
                <w:sz w:val="22"/>
                <w:szCs w:val="22"/>
                <w:lang w:val="ro-MD" w:eastAsia="en-GB"/>
              </w:rPr>
            </w:pPr>
            <w:r w:rsidRPr="00052E3F">
              <w:t>304.3</w:t>
            </w:r>
          </w:p>
        </w:tc>
        <w:tc>
          <w:tcPr>
            <w:tcW w:w="1050" w:type="dxa"/>
            <w:tcBorders>
              <w:top w:val="nil"/>
              <w:left w:val="nil"/>
              <w:bottom w:val="single" w:sz="4" w:space="0" w:color="auto"/>
              <w:right w:val="single" w:sz="4" w:space="0" w:color="auto"/>
            </w:tcBorders>
            <w:shd w:val="clear" w:color="auto" w:fill="auto"/>
            <w:noWrap/>
            <w:hideMark/>
          </w:tcPr>
          <w:p w14:paraId="274C6ADA" w14:textId="77777777" w:rsidR="00271BD6" w:rsidRPr="00495352" w:rsidRDefault="00271BD6" w:rsidP="00DB6B76">
            <w:pPr>
              <w:jc w:val="right"/>
              <w:rPr>
                <w:color w:val="000000"/>
                <w:sz w:val="22"/>
                <w:szCs w:val="22"/>
                <w:lang w:val="ro-MD" w:eastAsia="en-GB"/>
              </w:rPr>
            </w:pPr>
            <w:r w:rsidRPr="00052E3F">
              <w:t>133.6</w:t>
            </w:r>
          </w:p>
        </w:tc>
      </w:tr>
      <w:tr w:rsidR="00271BD6" w:rsidRPr="00495352" w14:paraId="1F8E4F39" w14:textId="77777777" w:rsidTr="00DB6B76">
        <w:trPr>
          <w:trHeight w:val="309"/>
        </w:trPr>
        <w:tc>
          <w:tcPr>
            <w:tcW w:w="8960"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174079D3" w14:textId="77777777" w:rsidR="00271BD6" w:rsidRPr="00495352" w:rsidRDefault="00271BD6" w:rsidP="00DB6B76">
            <w:pPr>
              <w:rPr>
                <w:i/>
                <w:iCs/>
                <w:color w:val="000000"/>
                <w:sz w:val="22"/>
                <w:szCs w:val="22"/>
                <w:lang w:val="ro-MD" w:eastAsia="en-GB"/>
              </w:rPr>
            </w:pPr>
            <w:r w:rsidRPr="00495352">
              <w:rPr>
                <w:i/>
                <w:iCs/>
                <w:color w:val="000000"/>
                <w:sz w:val="22"/>
                <w:szCs w:val="22"/>
                <w:lang w:val="ro-MD" w:eastAsia="en-GB"/>
              </w:rPr>
              <w:t>Inclusiv</w:t>
            </w:r>
          </w:p>
        </w:tc>
      </w:tr>
      <w:tr w:rsidR="00271BD6" w:rsidRPr="00495352" w14:paraId="0768DB4E" w14:textId="77777777" w:rsidTr="00DB6B76">
        <w:trPr>
          <w:trHeight w:val="232"/>
        </w:trPr>
        <w:tc>
          <w:tcPr>
            <w:tcW w:w="2665" w:type="dxa"/>
            <w:tcBorders>
              <w:top w:val="nil"/>
              <w:left w:val="single" w:sz="4" w:space="0" w:color="auto"/>
              <w:bottom w:val="single" w:sz="4" w:space="0" w:color="auto"/>
              <w:right w:val="single" w:sz="4" w:space="0" w:color="auto"/>
            </w:tcBorders>
            <w:shd w:val="clear" w:color="auto" w:fill="auto"/>
            <w:noWrap/>
            <w:vAlign w:val="bottom"/>
            <w:hideMark/>
          </w:tcPr>
          <w:p w14:paraId="318200B2" w14:textId="77777777" w:rsidR="00271BD6" w:rsidRPr="00495352" w:rsidRDefault="00271BD6" w:rsidP="00DB6B76">
            <w:pPr>
              <w:rPr>
                <w:b/>
                <w:bCs/>
                <w:color w:val="000000"/>
                <w:lang w:val="ro-MD" w:eastAsia="en-GB"/>
              </w:rPr>
            </w:pPr>
            <w:r w:rsidRPr="00495352">
              <w:rPr>
                <w:b/>
                <w:bCs/>
                <w:color w:val="000000"/>
                <w:lang w:val="ro-MD" w:eastAsia="en-GB"/>
              </w:rPr>
              <w:t xml:space="preserve">Total restanțe BS </w:t>
            </w:r>
          </w:p>
        </w:tc>
        <w:tc>
          <w:tcPr>
            <w:tcW w:w="1887" w:type="dxa"/>
            <w:tcBorders>
              <w:top w:val="single" w:sz="4" w:space="0" w:color="auto"/>
              <w:left w:val="single" w:sz="4" w:space="0" w:color="auto"/>
              <w:bottom w:val="single" w:sz="4" w:space="0" w:color="auto"/>
              <w:right w:val="single" w:sz="4" w:space="0" w:color="auto"/>
            </w:tcBorders>
            <w:shd w:val="clear" w:color="auto" w:fill="auto"/>
            <w:noWrap/>
            <w:hideMark/>
          </w:tcPr>
          <w:p w14:paraId="63616EF9" w14:textId="77777777" w:rsidR="00271BD6" w:rsidRPr="00495352" w:rsidRDefault="00271BD6" w:rsidP="00DB6B76">
            <w:pPr>
              <w:jc w:val="right"/>
              <w:rPr>
                <w:b/>
                <w:bCs/>
                <w:color w:val="000000"/>
                <w:sz w:val="22"/>
                <w:szCs w:val="22"/>
                <w:lang w:val="ro-MD" w:eastAsia="en-GB"/>
              </w:rPr>
            </w:pPr>
            <w:r w:rsidRPr="004721A5">
              <w:rPr>
                <w:b/>
              </w:rPr>
              <w:t>1,704.7</w:t>
            </w:r>
          </w:p>
        </w:tc>
        <w:tc>
          <w:tcPr>
            <w:tcW w:w="1882" w:type="dxa"/>
            <w:tcBorders>
              <w:top w:val="single" w:sz="4" w:space="0" w:color="auto"/>
              <w:left w:val="nil"/>
              <w:bottom w:val="single" w:sz="4" w:space="0" w:color="auto"/>
              <w:right w:val="single" w:sz="4" w:space="0" w:color="auto"/>
            </w:tcBorders>
            <w:shd w:val="clear" w:color="auto" w:fill="auto"/>
            <w:noWrap/>
            <w:hideMark/>
          </w:tcPr>
          <w:p w14:paraId="2BEB3D25" w14:textId="77777777" w:rsidR="00271BD6" w:rsidRPr="00495352" w:rsidRDefault="00271BD6" w:rsidP="00DB6B76">
            <w:pPr>
              <w:jc w:val="right"/>
              <w:rPr>
                <w:b/>
                <w:bCs/>
                <w:color w:val="000000"/>
                <w:sz w:val="22"/>
                <w:szCs w:val="22"/>
                <w:lang w:val="ro-MD" w:eastAsia="en-GB"/>
              </w:rPr>
            </w:pPr>
            <w:r>
              <w:rPr>
                <w:b/>
              </w:rPr>
              <w:t>2,152.6</w:t>
            </w:r>
          </w:p>
        </w:tc>
        <w:tc>
          <w:tcPr>
            <w:tcW w:w="1476" w:type="dxa"/>
            <w:tcBorders>
              <w:top w:val="single" w:sz="4" w:space="0" w:color="auto"/>
              <w:left w:val="nil"/>
              <w:bottom w:val="single" w:sz="4" w:space="0" w:color="auto"/>
              <w:right w:val="single" w:sz="4" w:space="0" w:color="auto"/>
            </w:tcBorders>
            <w:shd w:val="clear" w:color="auto" w:fill="auto"/>
            <w:noWrap/>
            <w:hideMark/>
          </w:tcPr>
          <w:p w14:paraId="7A95837D" w14:textId="77777777" w:rsidR="00271BD6" w:rsidRPr="00495352" w:rsidRDefault="00271BD6" w:rsidP="00DB6B76">
            <w:pPr>
              <w:jc w:val="right"/>
              <w:rPr>
                <w:b/>
                <w:bCs/>
                <w:color w:val="000000"/>
                <w:sz w:val="22"/>
                <w:szCs w:val="22"/>
                <w:lang w:val="ro-MD" w:eastAsia="en-GB"/>
              </w:rPr>
            </w:pPr>
            <w:r>
              <w:rPr>
                <w:b/>
              </w:rPr>
              <w:t>449</w:t>
            </w:r>
            <w:r w:rsidRPr="004721A5">
              <w:rPr>
                <w:b/>
              </w:rPr>
              <w:t>.0</w:t>
            </w:r>
          </w:p>
        </w:tc>
        <w:tc>
          <w:tcPr>
            <w:tcW w:w="1050" w:type="dxa"/>
            <w:tcBorders>
              <w:top w:val="single" w:sz="4" w:space="0" w:color="auto"/>
              <w:left w:val="nil"/>
              <w:bottom w:val="single" w:sz="4" w:space="0" w:color="auto"/>
              <w:right w:val="single" w:sz="4" w:space="0" w:color="auto"/>
            </w:tcBorders>
            <w:shd w:val="clear" w:color="auto" w:fill="auto"/>
            <w:noWrap/>
            <w:hideMark/>
          </w:tcPr>
          <w:p w14:paraId="54E24473" w14:textId="77777777" w:rsidR="00271BD6" w:rsidRPr="00495352" w:rsidRDefault="00271BD6" w:rsidP="00DB6B76">
            <w:pPr>
              <w:jc w:val="right"/>
              <w:rPr>
                <w:color w:val="000000"/>
                <w:sz w:val="22"/>
                <w:szCs w:val="22"/>
                <w:lang w:val="ro-MD" w:eastAsia="en-GB"/>
              </w:rPr>
            </w:pPr>
            <w:r w:rsidRPr="004721A5">
              <w:rPr>
                <w:b/>
              </w:rPr>
              <w:t>126.3</w:t>
            </w:r>
          </w:p>
        </w:tc>
      </w:tr>
      <w:tr w:rsidR="00271BD6" w:rsidRPr="00495352" w14:paraId="2FC01E20" w14:textId="77777777" w:rsidTr="00DB6B76">
        <w:trPr>
          <w:trHeight w:val="232"/>
        </w:trPr>
        <w:tc>
          <w:tcPr>
            <w:tcW w:w="89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1E58C" w14:textId="77777777" w:rsidR="00271BD6" w:rsidRPr="00495352" w:rsidRDefault="00271BD6" w:rsidP="00DB6B76">
            <w:pPr>
              <w:rPr>
                <w:i/>
                <w:iCs/>
                <w:color w:val="000000"/>
                <w:sz w:val="22"/>
                <w:szCs w:val="22"/>
                <w:lang w:val="ro-MD" w:eastAsia="en-GB"/>
              </w:rPr>
            </w:pPr>
            <w:r w:rsidRPr="00495352">
              <w:rPr>
                <w:i/>
                <w:iCs/>
                <w:color w:val="000000"/>
                <w:sz w:val="22"/>
                <w:szCs w:val="22"/>
                <w:lang w:val="ro-MD" w:eastAsia="en-GB"/>
              </w:rPr>
              <w:t xml:space="preserve">dintre care </w:t>
            </w:r>
          </w:p>
        </w:tc>
      </w:tr>
      <w:tr w:rsidR="00271BD6" w:rsidRPr="00495352" w14:paraId="33ED0948" w14:textId="77777777" w:rsidTr="00DB6B76">
        <w:trPr>
          <w:trHeight w:val="232"/>
        </w:trPr>
        <w:tc>
          <w:tcPr>
            <w:tcW w:w="2665" w:type="dxa"/>
            <w:tcBorders>
              <w:top w:val="nil"/>
              <w:left w:val="single" w:sz="4" w:space="0" w:color="auto"/>
              <w:bottom w:val="single" w:sz="4" w:space="0" w:color="auto"/>
              <w:right w:val="single" w:sz="4" w:space="0" w:color="auto"/>
            </w:tcBorders>
            <w:shd w:val="clear" w:color="auto" w:fill="auto"/>
            <w:noWrap/>
            <w:vAlign w:val="bottom"/>
            <w:hideMark/>
          </w:tcPr>
          <w:p w14:paraId="78508B89" w14:textId="77777777" w:rsidR="00271BD6" w:rsidRPr="00495352" w:rsidRDefault="00271BD6" w:rsidP="00DB6B76">
            <w:pPr>
              <w:rPr>
                <w:color w:val="000000"/>
                <w:lang w:val="ro-MD" w:eastAsia="en-GB"/>
              </w:rPr>
            </w:pPr>
            <w:r w:rsidRPr="00495352">
              <w:rPr>
                <w:color w:val="000000"/>
                <w:lang w:val="ro-MD" w:eastAsia="en-GB"/>
              </w:rPr>
              <w:t xml:space="preserve">plăți de bază </w:t>
            </w:r>
          </w:p>
        </w:tc>
        <w:tc>
          <w:tcPr>
            <w:tcW w:w="1887" w:type="dxa"/>
            <w:tcBorders>
              <w:top w:val="single" w:sz="4" w:space="0" w:color="auto"/>
              <w:left w:val="single" w:sz="4" w:space="0" w:color="auto"/>
              <w:bottom w:val="single" w:sz="4" w:space="0" w:color="auto"/>
              <w:right w:val="single" w:sz="4" w:space="0" w:color="auto"/>
            </w:tcBorders>
            <w:shd w:val="clear" w:color="auto" w:fill="auto"/>
            <w:noWrap/>
            <w:hideMark/>
          </w:tcPr>
          <w:p w14:paraId="450605C6" w14:textId="77777777" w:rsidR="00271BD6" w:rsidRPr="00495352" w:rsidRDefault="00271BD6" w:rsidP="00DB6B76">
            <w:pPr>
              <w:jc w:val="right"/>
              <w:rPr>
                <w:color w:val="000000"/>
                <w:sz w:val="22"/>
                <w:szCs w:val="22"/>
                <w:lang w:val="ro-MD" w:eastAsia="en-GB"/>
              </w:rPr>
            </w:pPr>
            <w:r w:rsidRPr="00362542">
              <w:t>916.3</w:t>
            </w:r>
          </w:p>
        </w:tc>
        <w:tc>
          <w:tcPr>
            <w:tcW w:w="1882" w:type="dxa"/>
            <w:tcBorders>
              <w:top w:val="single" w:sz="4" w:space="0" w:color="auto"/>
              <w:left w:val="nil"/>
              <w:bottom w:val="single" w:sz="4" w:space="0" w:color="auto"/>
              <w:right w:val="single" w:sz="4" w:space="0" w:color="auto"/>
            </w:tcBorders>
            <w:shd w:val="clear" w:color="auto" w:fill="auto"/>
            <w:noWrap/>
            <w:hideMark/>
          </w:tcPr>
          <w:p w14:paraId="13185247" w14:textId="77777777" w:rsidR="00271BD6" w:rsidRPr="00495352" w:rsidRDefault="00271BD6" w:rsidP="00DB6B76">
            <w:pPr>
              <w:jc w:val="right"/>
              <w:rPr>
                <w:color w:val="000000"/>
                <w:sz w:val="22"/>
                <w:szCs w:val="22"/>
                <w:lang w:val="ro-MD" w:eastAsia="en-GB"/>
              </w:rPr>
            </w:pPr>
            <w:r>
              <w:t>1,135.3</w:t>
            </w:r>
          </w:p>
        </w:tc>
        <w:tc>
          <w:tcPr>
            <w:tcW w:w="1476" w:type="dxa"/>
            <w:tcBorders>
              <w:top w:val="single" w:sz="4" w:space="0" w:color="auto"/>
              <w:left w:val="nil"/>
              <w:bottom w:val="single" w:sz="4" w:space="0" w:color="auto"/>
              <w:right w:val="single" w:sz="4" w:space="0" w:color="auto"/>
            </w:tcBorders>
            <w:shd w:val="clear" w:color="auto" w:fill="auto"/>
            <w:noWrap/>
            <w:hideMark/>
          </w:tcPr>
          <w:p w14:paraId="27191D00" w14:textId="77777777" w:rsidR="00271BD6" w:rsidRPr="00495352" w:rsidRDefault="00271BD6" w:rsidP="00DB6B76">
            <w:pPr>
              <w:jc w:val="right"/>
              <w:rPr>
                <w:color w:val="000000"/>
                <w:sz w:val="22"/>
                <w:szCs w:val="22"/>
                <w:lang w:val="ro-MD" w:eastAsia="en-GB"/>
              </w:rPr>
            </w:pPr>
            <w:r w:rsidRPr="00362542">
              <w:t>219.1</w:t>
            </w:r>
          </w:p>
        </w:tc>
        <w:tc>
          <w:tcPr>
            <w:tcW w:w="1050" w:type="dxa"/>
            <w:tcBorders>
              <w:top w:val="single" w:sz="4" w:space="0" w:color="auto"/>
              <w:left w:val="nil"/>
              <w:bottom w:val="single" w:sz="4" w:space="0" w:color="auto"/>
              <w:right w:val="single" w:sz="4" w:space="0" w:color="auto"/>
            </w:tcBorders>
            <w:shd w:val="clear" w:color="auto" w:fill="auto"/>
            <w:noWrap/>
            <w:hideMark/>
          </w:tcPr>
          <w:p w14:paraId="097A4D1D" w14:textId="77777777" w:rsidR="00271BD6" w:rsidRPr="00495352" w:rsidRDefault="00271BD6" w:rsidP="00DB6B76">
            <w:pPr>
              <w:jc w:val="right"/>
              <w:rPr>
                <w:color w:val="000000"/>
                <w:sz w:val="22"/>
                <w:szCs w:val="22"/>
                <w:lang w:val="ro-MD" w:eastAsia="en-GB"/>
              </w:rPr>
            </w:pPr>
            <w:r w:rsidRPr="00362542">
              <w:t>123.9</w:t>
            </w:r>
          </w:p>
        </w:tc>
      </w:tr>
      <w:tr w:rsidR="00271BD6" w:rsidRPr="00495352" w14:paraId="267F283C" w14:textId="77777777" w:rsidTr="00DB6B76">
        <w:trPr>
          <w:trHeight w:val="232"/>
        </w:trPr>
        <w:tc>
          <w:tcPr>
            <w:tcW w:w="2665" w:type="dxa"/>
            <w:tcBorders>
              <w:top w:val="nil"/>
              <w:left w:val="single" w:sz="4" w:space="0" w:color="auto"/>
              <w:bottom w:val="single" w:sz="4" w:space="0" w:color="auto"/>
              <w:right w:val="single" w:sz="4" w:space="0" w:color="auto"/>
            </w:tcBorders>
            <w:shd w:val="clear" w:color="auto" w:fill="auto"/>
            <w:noWrap/>
            <w:vAlign w:val="bottom"/>
            <w:hideMark/>
          </w:tcPr>
          <w:p w14:paraId="2789EE64" w14:textId="77777777" w:rsidR="00271BD6" w:rsidRPr="00495352" w:rsidRDefault="00271BD6" w:rsidP="00DB6B76">
            <w:pPr>
              <w:rPr>
                <w:color w:val="000000"/>
                <w:lang w:val="ro-MD" w:eastAsia="en-GB"/>
              </w:rPr>
            </w:pPr>
            <w:r w:rsidRPr="00495352">
              <w:rPr>
                <w:color w:val="000000"/>
                <w:lang w:val="ro-MD" w:eastAsia="en-GB"/>
              </w:rPr>
              <w:t xml:space="preserve">amenzi </w:t>
            </w:r>
          </w:p>
        </w:tc>
        <w:tc>
          <w:tcPr>
            <w:tcW w:w="1887" w:type="dxa"/>
            <w:tcBorders>
              <w:top w:val="nil"/>
              <w:left w:val="single" w:sz="4" w:space="0" w:color="auto"/>
              <w:bottom w:val="single" w:sz="4" w:space="0" w:color="auto"/>
              <w:right w:val="single" w:sz="4" w:space="0" w:color="auto"/>
            </w:tcBorders>
            <w:shd w:val="clear" w:color="auto" w:fill="auto"/>
            <w:noWrap/>
            <w:hideMark/>
          </w:tcPr>
          <w:p w14:paraId="718B46FF" w14:textId="77777777" w:rsidR="00271BD6" w:rsidRPr="00495352" w:rsidRDefault="00271BD6" w:rsidP="00DB6B76">
            <w:pPr>
              <w:jc w:val="right"/>
              <w:rPr>
                <w:color w:val="000000"/>
                <w:sz w:val="22"/>
                <w:szCs w:val="22"/>
                <w:lang w:val="ro-MD" w:eastAsia="en-GB"/>
              </w:rPr>
            </w:pPr>
            <w:r w:rsidRPr="00362542">
              <w:t>290.0</w:t>
            </w:r>
          </w:p>
        </w:tc>
        <w:tc>
          <w:tcPr>
            <w:tcW w:w="1882" w:type="dxa"/>
            <w:tcBorders>
              <w:top w:val="nil"/>
              <w:left w:val="nil"/>
              <w:bottom w:val="single" w:sz="4" w:space="0" w:color="auto"/>
              <w:right w:val="single" w:sz="4" w:space="0" w:color="auto"/>
            </w:tcBorders>
            <w:shd w:val="clear" w:color="auto" w:fill="auto"/>
            <w:noWrap/>
            <w:hideMark/>
          </w:tcPr>
          <w:p w14:paraId="072F8838" w14:textId="77777777" w:rsidR="00271BD6" w:rsidRPr="00495352" w:rsidRDefault="00271BD6" w:rsidP="00DB6B76">
            <w:pPr>
              <w:jc w:val="right"/>
              <w:rPr>
                <w:color w:val="000000"/>
                <w:sz w:val="22"/>
                <w:szCs w:val="22"/>
                <w:lang w:val="ro-MD" w:eastAsia="en-GB"/>
              </w:rPr>
            </w:pPr>
            <w:r w:rsidRPr="00362542">
              <w:t>331.2</w:t>
            </w:r>
          </w:p>
        </w:tc>
        <w:tc>
          <w:tcPr>
            <w:tcW w:w="1476" w:type="dxa"/>
            <w:tcBorders>
              <w:top w:val="nil"/>
              <w:left w:val="nil"/>
              <w:bottom w:val="single" w:sz="4" w:space="0" w:color="auto"/>
              <w:right w:val="single" w:sz="4" w:space="0" w:color="auto"/>
            </w:tcBorders>
            <w:shd w:val="clear" w:color="auto" w:fill="auto"/>
            <w:noWrap/>
            <w:hideMark/>
          </w:tcPr>
          <w:p w14:paraId="45898F41" w14:textId="77777777" w:rsidR="00271BD6" w:rsidRPr="00495352" w:rsidRDefault="00271BD6" w:rsidP="00DB6B76">
            <w:pPr>
              <w:jc w:val="right"/>
              <w:rPr>
                <w:color w:val="000000"/>
                <w:sz w:val="22"/>
                <w:szCs w:val="22"/>
                <w:lang w:val="ro-MD" w:eastAsia="en-GB"/>
              </w:rPr>
            </w:pPr>
            <w:r w:rsidRPr="00362542">
              <w:t>41.2</w:t>
            </w:r>
          </w:p>
        </w:tc>
        <w:tc>
          <w:tcPr>
            <w:tcW w:w="1050" w:type="dxa"/>
            <w:tcBorders>
              <w:top w:val="nil"/>
              <w:left w:val="nil"/>
              <w:bottom w:val="single" w:sz="4" w:space="0" w:color="auto"/>
              <w:right w:val="single" w:sz="4" w:space="0" w:color="auto"/>
            </w:tcBorders>
            <w:shd w:val="clear" w:color="auto" w:fill="auto"/>
            <w:noWrap/>
            <w:hideMark/>
          </w:tcPr>
          <w:p w14:paraId="49499252" w14:textId="77777777" w:rsidR="00271BD6" w:rsidRPr="00495352" w:rsidRDefault="00271BD6" w:rsidP="00DB6B76">
            <w:pPr>
              <w:jc w:val="right"/>
              <w:rPr>
                <w:color w:val="000000"/>
                <w:sz w:val="22"/>
                <w:szCs w:val="22"/>
                <w:lang w:val="ro-MD" w:eastAsia="en-GB"/>
              </w:rPr>
            </w:pPr>
            <w:r w:rsidRPr="00362542">
              <w:t>114.2</w:t>
            </w:r>
          </w:p>
        </w:tc>
      </w:tr>
      <w:tr w:rsidR="00271BD6" w:rsidRPr="002F3A10" w14:paraId="296C9220" w14:textId="77777777" w:rsidTr="00DB6B76">
        <w:trPr>
          <w:trHeight w:val="243"/>
        </w:trPr>
        <w:tc>
          <w:tcPr>
            <w:tcW w:w="2665" w:type="dxa"/>
            <w:tcBorders>
              <w:top w:val="nil"/>
              <w:left w:val="single" w:sz="4" w:space="0" w:color="auto"/>
              <w:bottom w:val="single" w:sz="4" w:space="0" w:color="auto"/>
              <w:right w:val="single" w:sz="4" w:space="0" w:color="auto"/>
            </w:tcBorders>
            <w:shd w:val="clear" w:color="auto" w:fill="auto"/>
            <w:vAlign w:val="bottom"/>
            <w:hideMark/>
          </w:tcPr>
          <w:p w14:paraId="77375478" w14:textId="77777777" w:rsidR="00271BD6" w:rsidRPr="00495352" w:rsidRDefault="00271BD6" w:rsidP="00DB6B76">
            <w:pPr>
              <w:rPr>
                <w:color w:val="000000"/>
                <w:lang w:val="ro-MD" w:eastAsia="en-GB"/>
              </w:rPr>
            </w:pPr>
            <w:r w:rsidRPr="00495352">
              <w:rPr>
                <w:color w:val="000000"/>
                <w:lang w:val="ro-MD" w:eastAsia="en-GB"/>
              </w:rPr>
              <w:t xml:space="preserve"> majorări de întîrziere </w:t>
            </w:r>
          </w:p>
        </w:tc>
        <w:tc>
          <w:tcPr>
            <w:tcW w:w="1887" w:type="dxa"/>
            <w:tcBorders>
              <w:top w:val="nil"/>
              <w:left w:val="single" w:sz="4" w:space="0" w:color="auto"/>
              <w:bottom w:val="single" w:sz="4" w:space="0" w:color="auto"/>
              <w:right w:val="single" w:sz="4" w:space="0" w:color="auto"/>
            </w:tcBorders>
            <w:shd w:val="clear" w:color="auto" w:fill="auto"/>
            <w:noWrap/>
            <w:hideMark/>
          </w:tcPr>
          <w:p w14:paraId="20B07529" w14:textId="77777777" w:rsidR="00271BD6" w:rsidRPr="00495352" w:rsidRDefault="00271BD6" w:rsidP="00DB6B76">
            <w:pPr>
              <w:jc w:val="right"/>
              <w:rPr>
                <w:color w:val="000000"/>
                <w:sz w:val="22"/>
                <w:szCs w:val="22"/>
                <w:lang w:val="ro-MD" w:eastAsia="en-GB"/>
              </w:rPr>
            </w:pPr>
            <w:r w:rsidRPr="00362542">
              <w:t>498.4</w:t>
            </w:r>
          </w:p>
        </w:tc>
        <w:tc>
          <w:tcPr>
            <w:tcW w:w="1882" w:type="dxa"/>
            <w:tcBorders>
              <w:top w:val="nil"/>
              <w:left w:val="nil"/>
              <w:bottom w:val="single" w:sz="4" w:space="0" w:color="auto"/>
              <w:right w:val="single" w:sz="4" w:space="0" w:color="auto"/>
            </w:tcBorders>
            <w:shd w:val="clear" w:color="auto" w:fill="auto"/>
            <w:noWrap/>
            <w:hideMark/>
          </w:tcPr>
          <w:p w14:paraId="2C8B5939" w14:textId="77777777" w:rsidR="00271BD6" w:rsidRPr="00495352" w:rsidRDefault="00271BD6" w:rsidP="00DB6B76">
            <w:pPr>
              <w:jc w:val="right"/>
              <w:rPr>
                <w:color w:val="000000"/>
                <w:sz w:val="22"/>
                <w:szCs w:val="22"/>
                <w:lang w:val="ro-MD" w:eastAsia="en-GB"/>
              </w:rPr>
            </w:pPr>
            <w:r w:rsidRPr="00362542">
              <w:t>686.1</w:t>
            </w:r>
          </w:p>
        </w:tc>
        <w:tc>
          <w:tcPr>
            <w:tcW w:w="1476" w:type="dxa"/>
            <w:tcBorders>
              <w:top w:val="nil"/>
              <w:left w:val="nil"/>
              <w:bottom w:val="single" w:sz="4" w:space="0" w:color="auto"/>
              <w:right w:val="single" w:sz="4" w:space="0" w:color="auto"/>
            </w:tcBorders>
            <w:shd w:val="clear" w:color="auto" w:fill="auto"/>
            <w:noWrap/>
            <w:hideMark/>
          </w:tcPr>
          <w:p w14:paraId="78EAA370" w14:textId="77777777" w:rsidR="00271BD6" w:rsidRPr="00495352" w:rsidRDefault="00271BD6" w:rsidP="00DB6B76">
            <w:pPr>
              <w:jc w:val="right"/>
              <w:rPr>
                <w:color w:val="000000"/>
                <w:sz w:val="22"/>
                <w:szCs w:val="22"/>
                <w:lang w:val="ro-MD" w:eastAsia="en-GB"/>
              </w:rPr>
            </w:pPr>
            <w:r w:rsidRPr="00362542">
              <w:t>187.7</w:t>
            </w:r>
          </w:p>
        </w:tc>
        <w:tc>
          <w:tcPr>
            <w:tcW w:w="1050" w:type="dxa"/>
            <w:tcBorders>
              <w:top w:val="nil"/>
              <w:left w:val="nil"/>
              <w:bottom w:val="single" w:sz="4" w:space="0" w:color="auto"/>
              <w:right w:val="single" w:sz="4" w:space="0" w:color="auto"/>
            </w:tcBorders>
            <w:shd w:val="clear" w:color="auto" w:fill="auto"/>
            <w:noWrap/>
            <w:hideMark/>
          </w:tcPr>
          <w:p w14:paraId="5C8D07AE" w14:textId="77777777" w:rsidR="00271BD6" w:rsidRPr="00495352" w:rsidRDefault="00271BD6" w:rsidP="00DB6B76">
            <w:pPr>
              <w:jc w:val="right"/>
              <w:rPr>
                <w:color w:val="000000"/>
                <w:sz w:val="22"/>
                <w:szCs w:val="22"/>
                <w:lang w:val="ro-MD" w:eastAsia="en-GB"/>
              </w:rPr>
            </w:pPr>
            <w:r w:rsidRPr="00362542">
              <w:t>137.7</w:t>
            </w:r>
          </w:p>
        </w:tc>
      </w:tr>
    </w:tbl>
    <w:p w14:paraId="6A00F18C" w14:textId="22AE87EB" w:rsidR="002F338F" w:rsidRDefault="002F338F" w:rsidP="00650CE2">
      <w:pPr>
        <w:spacing w:line="276" w:lineRule="auto"/>
        <w:ind w:firstLine="720"/>
        <w:rPr>
          <w:color w:val="000000"/>
          <w:sz w:val="28"/>
        </w:rPr>
      </w:pPr>
    </w:p>
    <w:p w14:paraId="1CA101B0" w14:textId="77777777" w:rsidR="00761444" w:rsidRDefault="00761444" w:rsidP="00650CE2">
      <w:pPr>
        <w:spacing w:line="276" w:lineRule="auto"/>
        <w:ind w:firstLine="720"/>
        <w:rPr>
          <w:color w:val="000000"/>
          <w:sz w:val="28"/>
        </w:rPr>
      </w:pPr>
    </w:p>
    <w:p w14:paraId="772F4F00" w14:textId="59C73459" w:rsidR="00650CE2" w:rsidRDefault="00650CE2" w:rsidP="0058535D">
      <w:pPr>
        <w:spacing w:line="276" w:lineRule="auto"/>
        <w:ind w:firstLine="426"/>
        <w:jc w:val="both"/>
        <w:rPr>
          <w:color w:val="000000"/>
          <w:sz w:val="28"/>
        </w:rPr>
      </w:pPr>
      <w:r w:rsidRPr="00650CE2">
        <w:rPr>
          <w:color w:val="000000"/>
          <w:sz w:val="28"/>
        </w:rPr>
        <w:t>Restanțele la plata impozitelor și taxelor l</w:t>
      </w:r>
      <w:r w:rsidR="00C15862">
        <w:rPr>
          <w:color w:val="000000"/>
          <w:sz w:val="28"/>
        </w:rPr>
        <w:t>a situația din 31 decembrie 202</w:t>
      </w:r>
      <w:r w:rsidR="006B13A1">
        <w:rPr>
          <w:color w:val="000000"/>
          <w:sz w:val="28"/>
        </w:rPr>
        <w:t>4</w:t>
      </w:r>
      <w:r w:rsidRPr="00650CE2">
        <w:rPr>
          <w:color w:val="000000"/>
          <w:sz w:val="28"/>
        </w:rPr>
        <w:t>, după termenele de formare, se prezintă în următorul tabel:</w:t>
      </w:r>
    </w:p>
    <w:p w14:paraId="6A5B9EBC" w14:textId="7ABB08AD" w:rsidR="00761444" w:rsidRDefault="00761444" w:rsidP="004A7CD7">
      <w:pPr>
        <w:spacing w:line="276" w:lineRule="auto"/>
        <w:ind w:firstLine="720"/>
        <w:jc w:val="right"/>
        <w:rPr>
          <w:i/>
        </w:rPr>
      </w:pPr>
    </w:p>
    <w:p w14:paraId="1551437D" w14:textId="23E43D2D" w:rsidR="00090794" w:rsidRDefault="00090794" w:rsidP="00090794">
      <w:pPr>
        <w:spacing w:line="276" w:lineRule="auto"/>
        <w:ind w:firstLine="567"/>
        <w:jc w:val="center"/>
        <w:rPr>
          <w:b/>
          <w:sz w:val="28"/>
          <w:lang w:val="ro-MD"/>
        </w:rPr>
      </w:pPr>
      <w:r w:rsidRPr="00495352">
        <w:rPr>
          <w:b/>
          <w:sz w:val="28"/>
          <w:lang w:val="ro-MD"/>
        </w:rPr>
        <w:t xml:space="preserve">Restanțele la bugetul public național și bugetul de stat </w:t>
      </w:r>
      <w:r>
        <w:rPr>
          <w:b/>
          <w:sz w:val="28"/>
          <w:lang w:val="ro-MD"/>
        </w:rPr>
        <w:t>la plata</w:t>
      </w:r>
    </w:p>
    <w:p w14:paraId="6996CAFB" w14:textId="77777777" w:rsidR="00090794" w:rsidRDefault="00090794" w:rsidP="00090794">
      <w:pPr>
        <w:spacing w:line="276" w:lineRule="auto"/>
        <w:ind w:firstLine="567"/>
        <w:jc w:val="center"/>
        <w:rPr>
          <w:b/>
          <w:sz w:val="28"/>
          <w:lang w:val="ro-MD"/>
        </w:rPr>
      </w:pPr>
      <w:r>
        <w:rPr>
          <w:b/>
          <w:sz w:val="28"/>
          <w:lang w:val="ro-MD"/>
        </w:rPr>
        <w:t>impozitelor și taxelor după termenii de formare la plăți de bază,</w:t>
      </w:r>
    </w:p>
    <w:p w14:paraId="7B3D1A6F" w14:textId="58F5DE57" w:rsidR="00090794" w:rsidRDefault="00090794" w:rsidP="00090794">
      <w:pPr>
        <w:spacing w:line="276" w:lineRule="auto"/>
        <w:ind w:firstLine="720"/>
        <w:jc w:val="center"/>
        <w:rPr>
          <w:i/>
        </w:rPr>
      </w:pPr>
      <w:r>
        <w:rPr>
          <w:b/>
          <w:sz w:val="28"/>
          <w:lang w:val="ro-MD"/>
        </w:rPr>
        <w:t xml:space="preserve">amenzi și majorări de întârziere </w:t>
      </w:r>
      <w:r w:rsidRPr="00B11D7B">
        <w:rPr>
          <w:b/>
          <w:sz w:val="28"/>
          <w:lang w:val="ro-MD"/>
        </w:rPr>
        <w:t>la situația din 31 decembrie 2024</w:t>
      </w:r>
    </w:p>
    <w:p w14:paraId="5AED2D20" w14:textId="783A9A44" w:rsidR="004A7CD7" w:rsidRDefault="004A7CD7" w:rsidP="004A7CD7">
      <w:pPr>
        <w:spacing w:line="276" w:lineRule="auto"/>
        <w:ind w:firstLine="720"/>
        <w:jc w:val="right"/>
        <w:rPr>
          <w:i/>
        </w:rPr>
      </w:pPr>
      <w:r w:rsidRPr="006C1D1C">
        <w:rPr>
          <w:i/>
        </w:rPr>
        <w:t>mil.lei</w:t>
      </w:r>
    </w:p>
    <w:tbl>
      <w:tblPr>
        <w:tblW w:w="8982" w:type="dxa"/>
        <w:tblInd w:w="279" w:type="dxa"/>
        <w:tblLook w:val="04A0" w:firstRow="1" w:lastRow="0" w:firstColumn="1" w:lastColumn="0" w:noHBand="0" w:noVBand="1"/>
      </w:tblPr>
      <w:tblGrid>
        <w:gridCol w:w="1661"/>
        <w:gridCol w:w="1693"/>
        <w:gridCol w:w="1463"/>
        <w:gridCol w:w="1328"/>
        <w:gridCol w:w="1328"/>
        <w:gridCol w:w="1509"/>
      </w:tblGrid>
      <w:tr w:rsidR="002A5E2C" w:rsidRPr="00495352" w14:paraId="2C4B04EF" w14:textId="77777777" w:rsidTr="002A5E2C">
        <w:trPr>
          <w:trHeight w:val="298"/>
          <w:tblHeader/>
        </w:trPr>
        <w:tc>
          <w:tcPr>
            <w:tcW w:w="166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D9CB78A" w14:textId="77777777" w:rsidR="002A5E2C" w:rsidRPr="00495352" w:rsidRDefault="002A5E2C" w:rsidP="00DB6B76">
            <w:pPr>
              <w:ind w:left="-108" w:firstLine="287"/>
              <w:jc w:val="center"/>
              <w:rPr>
                <w:color w:val="000000"/>
                <w:lang w:val="ro-MD" w:eastAsia="en-GB"/>
              </w:rPr>
            </w:pPr>
            <w:r w:rsidRPr="00495352">
              <w:rPr>
                <w:color w:val="000000"/>
                <w:lang w:val="ro-MD" w:eastAsia="en-GB"/>
              </w:rPr>
              <w:t> </w:t>
            </w:r>
          </w:p>
        </w:tc>
        <w:tc>
          <w:tcPr>
            <w:tcW w:w="1693" w:type="dxa"/>
            <w:vMerge w:val="restart"/>
            <w:tcBorders>
              <w:top w:val="single" w:sz="4" w:space="0" w:color="auto"/>
              <w:left w:val="nil"/>
              <w:right w:val="single" w:sz="4" w:space="0" w:color="auto"/>
            </w:tcBorders>
            <w:shd w:val="clear" w:color="000000" w:fill="F2F2F2"/>
            <w:vAlign w:val="center"/>
            <w:hideMark/>
          </w:tcPr>
          <w:p w14:paraId="5039D33E" w14:textId="77777777" w:rsidR="002A5E2C" w:rsidRPr="00495352" w:rsidRDefault="002A5E2C" w:rsidP="00DB6B76">
            <w:pPr>
              <w:jc w:val="center"/>
              <w:rPr>
                <w:b/>
                <w:bCs/>
                <w:color w:val="000000"/>
                <w:lang w:val="ro-MD" w:eastAsia="en-GB"/>
              </w:rPr>
            </w:pPr>
          </w:p>
          <w:p w14:paraId="5569CE82" w14:textId="77777777" w:rsidR="002A5E2C" w:rsidRPr="00495352" w:rsidRDefault="002A5E2C" w:rsidP="00DB6B76">
            <w:pPr>
              <w:jc w:val="center"/>
              <w:rPr>
                <w:b/>
                <w:bCs/>
                <w:color w:val="000000"/>
                <w:lang w:val="ro-MD" w:eastAsia="en-GB"/>
              </w:rPr>
            </w:pPr>
            <w:r w:rsidRPr="00495352">
              <w:rPr>
                <w:b/>
                <w:bCs/>
                <w:color w:val="000000"/>
                <w:lang w:val="ro-MD" w:eastAsia="en-GB"/>
              </w:rPr>
              <w:t>Total </w:t>
            </w:r>
          </w:p>
          <w:p w14:paraId="57243B06" w14:textId="77777777" w:rsidR="002A5E2C" w:rsidRPr="00495352" w:rsidRDefault="002A5E2C" w:rsidP="00DB6B76">
            <w:pPr>
              <w:jc w:val="center"/>
              <w:rPr>
                <w:b/>
                <w:bCs/>
                <w:color w:val="000000"/>
                <w:lang w:val="ro-MD" w:eastAsia="en-GB"/>
              </w:rPr>
            </w:pPr>
          </w:p>
        </w:tc>
        <w:tc>
          <w:tcPr>
            <w:tcW w:w="5628" w:type="dxa"/>
            <w:gridSpan w:val="4"/>
            <w:tcBorders>
              <w:top w:val="single" w:sz="4" w:space="0" w:color="auto"/>
              <w:left w:val="nil"/>
              <w:bottom w:val="single" w:sz="4" w:space="0" w:color="auto"/>
              <w:right w:val="single" w:sz="4" w:space="0" w:color="auto"/>
            </w:tcBorders>
            <w:shd w:val="clear" w:color="000000" w:fill="F2F2F2"/>
            <w:vAlign w:val="center"/>
            <w:hideMark/>
          </w:tcPr>
          <w:p w14:paraId="23F9414E" w14:textId="77777777" w:rsidR="002A5E2C" w:rsidRPr="00495352" w:rsidRDefault="002A5E2C" w:rsidP="00DB6B76">
            <w:pPr>
              <w:jc w:val="center"/>
              <w:rPr>
                <w:b/>
                <w:bCs/>
                <w:color w:val="000000"/>
                <w:lang w:val="ro-MD" w:eastAsia="en-GB"/>
              </w:rPr>
            </w:pPr>
            <w:r w:rsidRPr="00495352">
              <w:rPr>
                <w:b/>
                <w:bCs/>
                <w:color w:val="000000"/>
                <w:lang w:val="ro-MD" w:eastAsia="en-GB"/>
              </w:rPr>
              <w:t xml:space="preserve">inclusiv pe ani </w:t>
            </w:r>
          </w:p>
        </w:tc>
      </w:tr>
      <w:tr w:rsidR="002A5E2C" w:rsidRPr="00495352" w14:paraId="5EBCD592" w14:textId="77777777" w:rsidTr="002A5E2C">
        <w:trPr>
          <w:trHeight w:val="298"/>
          <w:tblHeader/>
        </w:trPr>
        <w:tc>
          <w:tcPr>
            <w:tcW w:w="1661" w:type="dxa"/>
            <w:vMerge/>
            <w:tcBorders>
              <w:top w:val="single" w:sz="4" w:space="0" w:color="auto"/>
              <w:left w:val="single" w:sz="4" w:space="0" w:color="auto"/>
              <w:bottom w:val="single" w:sz="4" w:space="0" w:color="auto"/>
              <w:right w:val="single" w:sz="4" w:space="0" w:color="auto"/>
            </w:tcBorders>
            <w:vAlign w:val="center"/>
            <w:hideMark/>
          </w:tcPr>
          <w:p w14:paraId="5509161F" w14:textId="77777777" w:rsidR="002A5E2C" w:rsidRPr="00495352" w:rsidRDefault="002A5E2C" w:rsidP="00DB6B76">
            <w:pPr>
              <w:rPr>
                <w:color w:val="000000"/>
                <w:lang w:val="ro-MD" w:eastAsia="en-GB"/>
              </w:rPr>
            </w:pPr>
          </w:p>
        </w:tc>
        <w:tc>
          <w:tcPr>
            <w:tcW w:w="1693" w:type="dxa"/>
            <w:vMerge/>
            <w:tcBorders>
              <w:left w:val="nil"/>
              <w:right w:val="single" w:sz="4" w:space="0" w:color="auto"/>
            </w:tcBorders>
            <w:shd w:val="clear" w:color="000000" w:fill="F2F2F2"/>
            <w:vAlign w:val="center"/>
            <w:hideMark/>
          </w:tcPr>
          <w:p w14:paraId="58A2802C" w14:textId="77777777" w:rsidR="002A5E2C" w:rsidRPr="00495352" w:rsidRDefault="002A5E2C" w:rsidP="00DB6B76">
            <w:pPr>
              <w:jc w:val="center"/>
              <w:rPr>
                <w:b/>
                <w:bCs/>
                <w:color w:val="000000"/>
                <w:lang w:val="ro-MD" w:eastAsia="en-GB"/>
              </w:rPr>
            </w:pPr>
          </w:p>
        </w:tc>
        <w:tc>
          <w:tcPr>
            <w:tcW w:w="1463" w:type="dxa"/>
            <w:tcBorders>
              <w:top w:val="nil"/>
              <w:left w:val="nil"/>
              <w:bottom w:val="single" w:sz="4" w:space="0" w:color="auto"/>
              <w:right w:val="single" w:sz="4" w:space="0" w:color="auto"/>
            </w:tcBorders>
            <w:shd w:val="clear" w:color="000000" w:fill="F2F2F2"/>
            <w:vAlign w:val="center"/>
            <w:hideMark/>
          </w:tcPr>
          <w:p w14:paraId="6D1BFAD0" w14:textId="77777777" w:rsidR="002A5E2C" w:rsidRPr="00495352" w:rsidRDefault="002A5E2C" w:rsidP="00DB6B76">
            <w:pPr>
              <w:jc w:val="center"/>
              <w:rPr>
                <w:b/>
                <w:bCs/>
                <w:color w:val="000000"/>
                <w:lang w:val="ro-MD" w:eastAsia="en-GB"/>
              </w:rPr>
            </w:pPr>
            <w:r w:rsidRPr="00495352">
              <w:rPr>
                <w:b/>
                <w:bCs/>
                <w:color w:val="000000"/>
                <w:lang w:val="ro-MD" w:eastAsia="en-GB"/>
              </w:rPr>
              <w:t>curent</w:t>
            </w:r>
          </w:p>
        </w:tc>
        <w:tc>
          <w:tcPr>
            <w:tcW w:w="4165" w:type="dxa"/>
            <w:gridSpan w:val="3"/>
            <w:tcBorders>
              <w:top w:val="single" w:sz="4" w:space="0" w:color="auto"/>
              <w:left w:val="nil"/>
              <w:bottom w:val="single" w:sz="4" w:space="0" w:color="auto"/>
              <w:right w:val="single" w:sz="4" w:space="0" w:color="auto"/>
            </w:tcBorders>
            <w:shd w:val="clear" w:color="000000" w:fill="F2F2F2"/>
            <w:vAlign w:val="center"/>
            <w:hideMark/>
          </w:tcPr>
          <w:p w14:paraId="6571EDCE" w14:textId="77777777" w:rsidR="002A5E2C" w:rsidRPr="00495352" w:rsidRDefault="002A5E2C" w:rsidP="00DB6B76">
            <w:pPr>
              <w:jc w:val="center"/>
              <w:rPr>
                <w:b/>
                <w:bCs/>
                <w:color w:val="000000"/>
                <w:lang w:val="ro-MD" w:eastAsia="en-GB"/>
              </w:rPr>
            </w:pPr>
            <w:r w:rsidRPr="00495352">
              <w:rPr>
                <w:b/>
                <w:bCs/>
                <w:color w:val="000000"/>
                <w:lang w:val="ro-MD" w:eastAsia="en-GB"/>
              </w:rPr>
              <w:t>anii precedenți</w:t>
            </w:r>
          </w:p>
        </w:tc>
      </w:tr>
      <w:tr w:rsidR="002A5E2C" w:rsidRPr="00495352" w14:paraId="2ED0E39A" w14:textId="77777777" w:rsidTr="002A5E2C">
        <w:trPr>
          <w:trHeight w:val="598"/>
          <w:tblHeader/>
        </w:trPr>
        <w:tc>
          <w:tcPr>
            <w:tcW w:w="1661" w:type="dxa"/>
            <w:vMerge/>
            <w:tcBorders>
              <w:top w:val="single" w:sz="4" w:space="0" w:color="auto"/>
              <w:left w:val="single" w:sz="4" w:space="0" w:color="auto"/>
              <w:bottom w:val="single" w:sz="4" w:space="0" w:color="auto"/>
              <w:right w:val="single" w:sz="4" w:space="0" w:color="auto"/>
            </w:tcBorders>
            <w:vAlign w:val="center"/>
            <w:hideMark/>
          </w:tcPr>
          <w:p w14:paraId="0D5A24CC" w14:textId="77777777" w:rsidR="002A5E2C" w:rsidRPr="00495352" w:rsidRDefault="002A5E2C" w:rsidP="00DB6B76">
            <w:pPr>
              <w:rPr>
                <w:color w:val="000000"/>
                <w:lang w:val="ro-MD" w:eastAsia="en-GB"/>
              </w:rPr>
            </w:pPr>
          </w:p>
        </w:tc>
        <w:tc>
          <w:tcPr>
            <w:tcW w:w="1693" w:type="dxa"/>
            <w:vMerge/>
            <w:tcBorders>
              <w:left w:val="nil"/>
              <w:bottom w:val="single" w:sz="4" w:space="0" w:color="auto"/>
              <w:right w:val="single" w:sz="4" w:space="0" w:color="auto"/>
            </w:tcBorders>
            <w:shd w:val="clear" w:color="000000" w:fill="F2F2F2"/>
            <w:vAlign w:val="center"/>
            <w:hideMark/>
          </w:tcPr>
          <w:p w14:paraId="56426905" w14:textId="77777777" w:rsidR="002A5E2C" w:rsidRPr="00495352" w:rsidRDefault="002A5E2C" w:rsidP="00DB6B76">
            <w:pPr>
              <w:jc w:val="center"/>
              <w:rPr>
                <w:b/>
                <w:bCs/>
                <w:color w:val="000000"/>
                <w:lang w:val="ro-MD" w:eastAsia="en-GB"/>
              </w:rPr>
            </w:pPr>
          </w:p>
        </w:tc>
        <w:tc>
          <w:tcPr>
            <w:tcW w:w="1463" w:type="dxa"/>
            <w:tcBorders>
              <w:top w:val="nil"/>
              <w:left w:val="nil"/>
              <w:bottom w:val="single" w:sz="4" w:space="0" w:color="auto"/>
              <w:right w:val="single" w:sz="4" w:space="0" w:color="auto"/>
            </w:tcBorders>
            <w:shd w:val="clear" w:color="000000" w:fill="F2F2F2"/>
            <w:vAlign w:val="center"/>
            <w:hideMark/>
          </w:tcPr>
          <w:p w14:paraId="4CC3C686" w14:textId="77777777" w:rsidR="002A5E2C" w:rsidRPr="00495352" w:rsidRDefault="002A5E2C" w:rsidP="00DB6B76">
            <w:pPr>
              <w:jc w:val="center"/>
              <w:rPr>
                <w:b/>
                <w:bCs/>
                <w:color w:val="000000"/>
                <w:lang w:val="ro-MD" w:eastAsia="en-GB"/>
              </w:rPr>
            </w:pPr>
            <w:r w:rsidRPr="00495352">
              <w:rPr>
                <w:b/>
                <w:bCs/>
                <w:color w:val="000000"/>
                <w:lang w:val="ro-MD" w:eastAsia="en-GB"/>
              </w:rPr>
              <w:t>202</w:t>
            </w:r>
            <w:r>
              <w:rPr>
                <w:b/>
                <w:bCs/>
                <w:color w:val="000000"/>
                <w:lang w:val="ro-MD" w:eastAsia="en-GB"/>
              </w:rPr>
              <w:t>4</w:t>
            </w:r>
          </w:p>
        </w:tc>
        <w:tc>
          <w:tcPr>
            <w:tcW w:w="1328" w:type="dxa"/>
            <w:tcBorders>
              <w:top w:val="nil"/>
              <w:left w:val="nil"/>
              <w:bottom w:val="single" w:sz="4" w:space="0" w:color="auto"/>
              <w:right w:val="single" w:sz="4" w:space="0" w:color="auto"/>
            </w:tcBorders>
            <w:shd w:val="clear" w:color="000000" w:fill="F2F2F2"/>
            <w:vAlign w:val="center"/>
            <w:hideMark/>
          </w:tcPr>
          <w:p w14:paraId="0DA3D721" w14:textId="77777777" w:rsidR="002A5E2C" w:rsidRPr="00495352" w:rsidRDefault="002A5E2C" w:rsidP="00DB6B76">
            <w:pPr>
              <w:jc w:val="center"/>
              <w:rPr>
                <w:b/>
                <w:bCs/>
                <w:color w:val="000000"/>
                <w:lang w:val="ro-MD" w:eastAsia="en-GB"/>
              </w:rPr>
            </w:pPr>
            <w:r w:rsidRPr="00495352">
              <w:rPr>
                <w:b/>
                <w:bCs/>
                <w:color w:val="000000"/>
                <w:lang w:val="ro-MD" w:eastAsia="en-GB"/>
              </w:rPr>
              <w:t>202</w:t>
            </w:r>
            <w:r>
              <w:rPr>
                <w:b/>
                <w:bCs/>
                <w:color w:val="000000"/>
                <w:lang w:val="ro-MD" w:eastAsia="en-GB"/>
              </w:rPr>
              <w:t>3</w:t>
            </w:r>
          </w:p>
        </w:tc>
        <w:tc>
          <w:tcPr>
            <w:tcW w:w="1328" w:type="dxa"/>
            <w:tcBorders>
              <w:top w:val="nil"/>
              <w:left w:val="nil"/>
              <w:bottom w:val="single" w:sz="4" w:space="0" w:color="auto"/>
              <w:right w:val="single" w:sz="4" w:space="0" w:color="auto"/>
            </w:tcBorders>
            <w:shd w:val="clear" w:color="000000" w:fill="F2F2F2"/>
            <w:vAlign w:val="center"/>
            <w:hideMark/>
          </w:tcPr>
          <w:p w14:paraId="6180B54C" w14:textId="77777777" w:rsidR="002A5E2C" w:rsidRPr="00495352" w:rsidRDefault="002A5E2C" w:rsidP="00DB6B76">
            <w:pPr>
              <w:jc w:val="center"/>
              <w:rPr>
                <w:b/>
                <w:bCs/>
                <w:color w:val="000000"/>
                <w:lang w:val="ro-MD" w:eastAsia="en-GB"/>
              </w:rPr>
            </w:pPr>
            <w:r w:rsidRPr="00495352">
              <w:rPr>
                <w:b/>
                <w:bCs/>
                <w:color w:val="000000"/>
                <w:lang w:val="ro-MD" w:eastAsia="en-GB"/>
              </w:rPr>
              <w:t>202</w:t>
            </w:r>
            <w:r>
              <w:rPr>
                <w:b/>
                <w:bCs/>
                <w:color w:val="000000"/>
                <w:lang w:val="ro-MD" w:eastAsia="en-GB"/>
              </w:rPr>
              <w:t>2</w:t>
            </w:r>
          </w:p>
        </w:tc>
        <w:tc>
          <w:tcPr>
            <w:tcW w:w="1509" w:type="dxa"/>
            <w:tcBorders>
              <w:top w:val="nil"/>
              <w:left w:val="nil"/>
              <w:bottom w:val="single" w:sz="4" w:space="0" w:color="auto"/>
              <w:right w:val="single" w:sz="4" w:space="0" w:color="auto"/>
            </w:tcBorders>
            <w:shd w:val="clear" w:color="000000" w:fill="F2F2F2"/>
            <w:vAlign w:val="center"/>
            <w:hideMark/>
          </w:tcPr>
          <w:p w14:paraId="21B81A2D" w14:textId="77777777" w:rsidR="002A5E2C" w:rsidRPr="00495352" w:rsidRDefault="002A5E2C" w:rsidP="00DB6B76">
            <w:pPr>
              <w:jc w:val="center"/>
              <w:rPr>
                <w:b/>
                <w:bCs/>
                <w:color w:val="000000"/>
                <w:lang w:val="ro-MD" w:eastAsia="en-GB"/>
              </w:rPr>
            </w:pPr>
            <w:r w:rsidRPr="00495352">
              <w:rPr>
                <w:b/>
                <w:bCs/>
                <w:color w:val="000000"/>
                <w:lang w:val="ro-MD" w:eastAsia="en-GB"/>
              </w:rPr>
              <w:t>pînă în 202</w:t>
            </w:r>
            <w:r>
              <w:rPr>
                <w:b/>
                <w:bCs/>
                <w:color w:val="000000"/>
                <w:lang w:val="ro-MD" w:eastAsia="en-GB"/>
              </w:rPr>
              <w:t>2</w:t>
            </w:r>
          </w:p>
        </w:tc>
      </w:tr>
      <w:tr w:rsidR="002A5E2C" w:rsidRPr="00495352" w14:paraId="1342961E" w14:textId="77777777" w:rsidTr="002A5E2C">
        <w:trPr>
          <w:trHeight w:val="298"/>
          <w:tblHeader/>
        </w:trPr>
        <w:tc>
          <w:tcPr>
            <w:tcW w:w="1661" w:type="dxa"/>
            <w:tcBorders>
              <w:top w:val="nil"/>
              <w:left w:val="single" w:sz="4" w:space="0" w:color="auto"/>
              <w:bottom w:val="single" w:sz="4" w:space="0" w:color="auto"/>
              <w:right w:val="single" w:sz="4" w:space="0" w:color="auto"/>
            </w:tcBorders>
            <w:shd w:val="clear" w:color="auto" w:fill="auto"/>
            <w:vAlign w:val="center"/>
            <w:hideMark/>
          </w:tcPr>
          <w:p w14:paraId="1EB847B7" w14:textId="77777777" w:rsidR="002A5E2C" w:rsidRPr="00495352" w:rsidRDefault="002A5E2C" w:rsidP="00DB6B76">
            <w:pPr>
              <w:jc w:val="center"/>
              <w:rPr>
                <w:b/>
                <w:bCs/>
                <w:color w:val="000000"/>
                <w:lang w:val="ro-MD" w:eastAsia="en-GB"/>
              </w:rPr>
            </w:pPr>
            <w:r w:rsidRPr="00495352">
              <w:rPr>
                <w:b/>
                <w:bCs/>
                <w:color w:val="000000"/>
                <w:lang w:val="ro-MD" w:eastAsia="en-GB"/>
              </w:rPr>
              <w:t> </w:t>
            </w:r>
          </w:p>
        </w:tc>
        <w:tc>
          <w:tcPr>
            <w:tcW w:w="7321" w:type="dxa"/>
            <w:gridSpan w:val="5"/>
            <w:tcBorders>
              <w:top w:val="single" w:sz="4" w:space="0" w:color="auto"/>
              <w:left w:val="nil"/>
              <w:bottom w:val="single" w:sz="4" w:space="0" w:color="auto"/>
              <w:right w:val="single" w:sz="4" w:space="0" w:color="auto"/>
            </w:tcBorders>
            <w:shd w:val="clear" w:color="auto" w:fill="auto"/>
            <w:vAlign w:val="center"/>
            <w:hideMark/>
          </w:tcPr>
          <w:p w14:paraId="1EA3F6DF" w14:textId="77777777" w:rsidR="002A5E2C" w:rsidRPr="00495352" w:rsidRDefault="002A5E2C" w:rsidP="00DB6B76">
            <w:pPr>
              <w:jc w:val="center"/>
              <w:rPr>
                <w:b/>
                <w:bCs/>
                <w:color w:val="000000"/>
                <w:lang w:val="ro-MD" w:eastAsia="en-GB"/>
              </w:rPr>
            </w:pPr>
            <w:r w:rsidRPr="00495352">
              <w:rPr>
                <w:b/>
                <w:bCs/>
                <w:color w:val="000000"/>
                <w:lang w:val="ro-MD" w:eastAsia="en-GB"/>
              </w:rPr>
              <w:t>Plați de bază</w:t>
            </w:r>
          </w:p>
        </w:tc>
      </w:tr>
      <w:tr w:rsidR="002A5E2C" w:rsidRPr="00495352" w14:paraId="03E3B19B" w14:textId="77777777" w:rsidTr="002A5E2C">
        <w:trPr>
          <w:trHeight w:val="298"/>
          <w:tblHeader/>
        </w:trPr>
        <w:tc>
          <w:tcPr>
            <w:tcW w:w="1661" w:type="dxa"/>
            <w:tcBorders>
              <w:top w:val="nil"/>
              <w:left w:val="single" w:sz="4" w:space="0" w:color="auto"/>
              <w:bottom w:val="single" w:sz="4" w:space="0" w:color="auto"/>
              <w:right w:val="single" w:sz="4" w:space="0" w:color="auto"/>
            </w:tcBorders>
            <w:shd w:val="clear" w:color="auto" w:fill="auto"/>
            <w:vAlign w:val="center"/>
            <w:hideMark/>
          </w:tcPr>
          <w:p w14:paraId="7C85ACD9" w14:textId="77777777" w:rsidR="002A5E2C" w:rsidRPr="00495352" w:rsidRDefault="002A5E2C" w:rsidP="00DB6B76">
            <w:pPr>
              <w:rPr>
                <w:color w:val="000000"/>
                <w:lang w:val="ro-MD" w:eastAsia="en-GB"/>
              </w:rPr>
            </w:pPr>
            <w:r w:rsidRPr="00495352">
              <w:rPr>
                <w:color w:val="000000"/>
                <w:lang w:val="ro-MD" w:eastAsia="en-GB"/>
              </w:rPr>
              <w:t>BPN</w:t>
            </w:r>
          </w:p>
        </w:tc>
        <w:tc>
          <w:tcPr>
            <w:tcW w:w="1693" w:type="dxa"/>
            <w:tcBorders>
              <w:top w:val="nil"/>
              <w:left w:val="nil"/>
              <w:bottom w:val="single" w:sz="4" w:space="0" w:color="auto"/>
              <w:right w:val="single" w:sz="4" w:space="0" w:color="auto"/>
            </w:tcBorders>
            <w:shd w:val="clear" w:color="auto" w:fill="auto"/>
            <w:hideMark/>
          </w:tcPr>
          <w:p w14:paraId="2F450AA0" w14:textId="77777777" w:rsidR="002A5E2C" w:rsidRPr="00495352" w:rsidRDefault="002A5E2C" w:rsidP="00DB6B76">
            <w:pPr>
              <w:jc w:val="center"/>
              <w:rPr>
                <w:color w:val="000000"/>
                <w:lang w:val="ro-MD" w:eastAsia="en-GB"/>
              </w:rPr>
            </w:pPr>
            <w:r w:rsidRPr="00AE65E9">
              <w:t>2,074.7</w:t>
            </w:r>
          </w:p>
        </w:tc>
        <w:tc>
          <w:tcPr>
            <w:tcW w:w="1463" w:type="dxa"/>
            <w:tcBorders>
              <w:top w:val="nil"/>
              <w:left w:val="nil"/>
              <w:bottom w:val="single" w:sz="4" w:space="0" w:color="auto"/>
              <w:right w:val="single" w:sz="4" w:space="0" w:color="auto"/>
            </w:tcBorders>
            <w:shd w:val="clear" w:color="auto" w:fill="auto"/>
            <w:hideMark/>
          </w:tcPr>
          <w:p w14:paraId="06B57777" w14:textId="77777777" w:rsidR="002A5E2C" w:rsidRPr="00495352" w:rsidRDefault="002A5E2C" w:rsidP="00DB6B76">
            <w:pPr>
              <w:jc w:val="center"/>
              <w:rPr>
                <w:color w:val="000000"/>
                <w:lang w:val="ro-MD" w:eastAsia="en-GB"/>
              </w:rPr>
            </w:pPr>
            <w:r w:rsidRPr="00AE65E9">
              <w:t>1,439.4</w:t>
            </w:r>
          </w:p>
        </w:tc>
        <w:tc>
          <w:tcPr>
            <w:tcW w:w="1328" w:type="dxa"/>
            <w:tcBorders>
              <w:top w:val="nil"/>
              <w:left w:val="nil"/>
              <w:bottom w:val="single" w:sz="4" w:space="0" w:color="auto"/>
              <w:right w:val="single" w:sz="4" w:space="0" w:color="auto"/>
            </w:tcBorders>
            <w:shd w:val="clear" w:color="auto" w:fill="auto"/>
            <w:hideMark/>
          </w:tcPr>
          <w:p w14:paraId="7AB4D3D0" w14:textId="77777777" w:rsidR="002A5E2C" w:rsidRPr="00495352" w:rsidRDefault="002A5E2C" w:rsidP="00DB6B76">
            <w:pPr>
              <w:jc w:val="center"/>
              <w:rPr>
                <w:color w:val="000000"/>
                <w:lang w:val="ro-MD" w:eastAsia="en-GB"/>
              </w:rPr>
            </w:pPr>
            <w:r w:rsidRPr="00AE65E9">
              <w:t>166.5</w:t>
            </w:r>
          </w:p>
        </w:tc>
        <w:tc>
          <w:tcPr>
            <w:tcW w:w="1328" w:type="dxa"/>
            <w:tcBorders>
              <w:top w:val="nil"/>
              <w:left w:val="nil"/>
              <w:bottom w:val="single" w:sz="4" w:space="0" w:color="auto"/>
              <w:right w:val="single" w:sz="4" w:space="0" w:color="auto"/>
            </w:tcBorders>
            <w:shd w:val="clear" w:color="auto" w:fill="auto"/>
            <w:hideMark/>
          </w:tcPr>
          <w:p w14:paraId="062ECCA0" w14:textId="77777777" w:rsidR="002A5E2C" w:rsidRPr="00495352" w:rsidRDefault="002A5E2C" w:rsidP="00DB6B76">
            <w:pPr>
              <w:jc w:val="center"/>
              <w:rPr>
                <w:color w:val="000000"/>
                <w:lang w:val="ro-MD" w:eastAsia="en-GB"/>
              </w:rPr>
            </w:pPr>
            <w:r w:rsidRPr="00AE65E9">
              <w:t>115.9</w:t>
            </w:r>
          </w:p>
        </w:tc>
        <w:tc>
          <w:tcPr>
            <w:tcW w:w="1509" w:type="dxa"/>
            <w:tcBorders>
              <w:top w:val="nil"/>
              <w:left w:val="nil"/>
              <w:bottom w:val="single" w:sz="4" w:space="0" w:color="auto"/>
              <w:right w:val="single" w:sz="4" w:space="0" w:color="auto"/>
            </w:tcBorders>
            <w:shd w:val="clear" w:color="auto" w:fill="auto"/>
            <w:hideMark/>
          </w:tcPr>
          <w:p w14:paraId="4C6CC58E" w14:textId="77777777" w:rsidR="002A5E2C" w:rsidRPr="00495352" w:rsidRDefault="002A5E2C" w:rsidP="00DB6B76">
            <w:pPr>
              <w:jc w:val="center"/>
              <w:rPr>
                <w:color w:val="000000"/>
                <w:lang w:val="ro-MD" w:eastAsia="en-GB"/>
              </w:rPr>
            </w:pPr>
            <w:r w:rsidRPr="00AE65E9">
              <w:t>352.9</w:t>
            </w:r>
          </w:p>
        </w:tc>
      </w:tr>
      <w:tr w:rsidR="002A5E2C" w:rsidRPr="00495352" w14:paraId="49964E77" w14:textId="77777777" w:rsidTr="002A5E2C">
        <w:trPr>
          <w:trHeight w:val="298"/>
          <w:tblHeader/>
        </w:trPr>
        <w:tc>
          <w:tcPr>
            <w:tcW w:w="1661" w:type="dxa"/>
            <w:tcBorders>
              <w:top w:val="nil"/>
              <w:left w:val="single" w:sz="4" w:space="0" w:color="auto"/>
              <w:bottom w:val="single" w:sz="4" w:space="0" w:color="auto"/>
              <w:right w:val="single" w:sz="4" w:space="0" w:color="auto"/>
            </w:tcBorders>
            <w:shd w:val="clear" w:color="auto" w:fill="auto"/>
            <w:vAlign w:val="center"/>
            <w:hideMark/>
          </w:tcPr>
          <w:p w14:paraId="512132B1" w14:textId="77777777" w:rsidR="002A5E2C" w:rsidRPr="00495352" w:rsidRDefault="002A5E2C" w:rsidP="00DB6B76">
            <w:pPr>
              <w:jc w:val="center"/>
              <w:rPr>
                <w:i/>
                <w:iCs/>
                <w:color w:val="000000"/>
                <w:lang w:val="ro-MD" w:eastAsia="en-GB"/>
              </w:rPr>
            </w:pPr>
            <w:r w:rsidRPr="00495352">
              <w:rPr>
                <w:i/>
                <w:iCs/>
                <w:color w:val="000000"/>
                <w:lang w:val="ro-MD" w:eastAsia="en-GB"/>
              </w:rPr>
              <w:t>inclusiv BS</w:t>
            </w:r>
          </w:p>
        </w:tc>
        <w:tc>
          <w:tcPr>
            <w:tcW w:w="1693" w:type="dxa"/>
            <w:tcBorders>
              <w:top w:val="nil"/>
              <w:left w:val="nil"/>
              <w:bottom w:val="single" w:sz="4" w:space="0" w:color="auto"/>
              <w:right w:val="single" w:sz="4" w:space="0" w:color="auto"/>
            </w:tcBorders>
            <w:shd w:val="clear" w:color="auto" w:fill="auto"/>
            <w:hideMark/>
          </w:tcPr>
          <w:p w14:paraId="01A290AA" w14:textId="77777777" w:rsidR="002A5E2C" w:rsidRPr="00495352" w:rsidRDefault="002A5E2C" w:rsidP="00DB6B76">
            <w:pPr>
              <w:jc w:val="center"/>
              <w:rPr>
                <w:i/>
                <w:color w:val="000000"/>
                <w:lang w:val="ro-MD" w:eastAsia="en-GB"/>
              </w:rPr>
            </w:pPr>
            <w:r w:rsidRPr="00840E48">
              <w:t>1,135.3</w:t>
            </w:r>
          </w:p>
        </w:tc>
        <w:tc>
          <w:tcPr>
            <w:tcW w:w="1463" w:type="dxa"/>
            <w:tcBorders>
              <w:top w:val="nil"/>
              <w:left w:val="nil"/>
              <w:bottom w:val="single" w:sz="4" w:space="0" w:color="auto"/>
              <w:right w:val="single" w:sz="4" w:space="0" w:color="auto"/>
            </w:tcBorders>
            <w:shd w:val="clear" w:color="auto" w:fill="auto"/>
            <w:hideMark/>
          </w:tcPr>
          <w:p w14:paraId="54946D7F" w14:textId="77777777" w:rsidR="002A5E2C" w:rsidRPr="00495352" w:rsidRDefault="002A5E2C" w:rsidP="00DB6B76">
            <w:pPr>
              <w:jc w:val="center"/>
              <w:rPr>
                <w:color w:val="000000"/>
                <w:lang w:val="ro-MD" w:eastAsia="en-GB"/>
              </w:rPr>
            </w:pPr>
            <w:r w:rsidRPr="00840E48">
              <w:t>720.7</w:t>
            </w:r>
          </w:p>
        </w:tc>
        <w:tc>
          <w:tcPr>
            <w:tcW w:w="1328" w:type="dxa"/>
            <w:tcBorders>
              <w:top w:val="nil"/>
              <w:left w:val="nil"/>
              <w:bottom w:val="single" w:sz="4" w:space="0" w:color="auto"/>
              <w:right w:val="single" w:sz="4" w:space="0" w:color="auto"/>
            </w:tcBorders>
            <w:shd w:val="clear" w:color="auto" w:fill="auto"/>
            <w:hideMark/>
          </w:tcPr>
          <w:p w14:paraId="5D3993A0" w14:textId="77777777" w:rsidR="002A5E2C" w:rsidRPr="00495352" w:rsidRDefault="002A5E2C" w:rsidP="00DB6B76">
            <w:pPr>
              <w:jc w:val="center"/>
              <w:rPr>
                <w:i/>
                <w:iCs/>
                <w:color w:val="000000"/>
                <w:lang w:val="ro-MD" w:eastAsia="en-GB"/>
              </w:rPr>
            </w:pPr>
            <w:r w:rsidRPr="00840E48">
              <w:t>98.1</w:t>
            </w:r>
          </w:p>
        </w:tc>
        <w:tc>
          <w:tcPr>
            <w:tcW w:w="1328" w:type="dxa"/>
            <w:tcBorders>
              <w:top w:val="nil"/>
              <w:left w:val="nil"/>
              <w:bottom w:val="single" w:sz="4" w:space="0" w:color="auto"/>
              <w:right w:val="single" w:sz="4" w:space="0" w:color="auto"/>
            </w:tcBorders>
            <w:shd w:val="clear" w:color="auto" w:fill="auto"/>
            <w:hideMark/>
          </w:tcPr>
          <w:p w14:paraId="04E15B69" w14:textId="77777777" w:rsidR="002A5E2C" w:rsidRPr="00495352" w:rsidRDefault="002A5E2C" w:rsidP="00DB6B76">
            <w:pPr>
              <w:jc w:val="center"/>
              <w:rPr>
                <w:i/>
                <w:iCs/>
                <w:color w:val="000000"/>
                <w:lang w:val="ro-MD" w:eastAsia="en-GB"/>
              </w:rPr>
            </w:pPr>
            <w:r w:rsidRPr="00840E48">
              <w:t>71.6</w:t>
            </w:r>
          </w:p>
        </w:tc>
        <w:tc>
          <w:tcPr>
            <w:tcW w:w="1509" w:type="dxa"/>
            <w:tcBorders>
              <w:top w:val="nil"/>
              <w:left w:val="nil"/>
              <w:bottom w:val="single" w:sz="4" w:space="0" w:color="auto"/>
              <w:right w:val="single" w:sz="4" w:space="0" w:color="auto"/>
            </w:tcBorders>
            <w:shd w:val="clear" w:color="auto" w:fill="auto"/>
            <w:hideMark/>
          </w:tcPr>
          <w:p w14:paraId="547C8F67" w14:textId="77777777" w:rsidR="002A5E2C" w:rsidRPr="00495352" w:rsidRDefault="002A5E2C" w:rsidP="00DB6B76">
            <w:pPr>
              <w:jc w:val="center"/>
              <w:rPr>
                <w:i/>
                <w:iCs/>
                <w:color w:val="000000"/>
                <w:lang w:val="ro-MD" w:eastAsia="en-GB"/>
              </w:rPr>
            </w:pPr>
            <w:r w:rsidRPr="00840E48">
              <w:t>244.9</w:t>
            </w:r>
          </w:p>
        </w:tc>
      </w:tr>
      <w:tr w:rsidR="002A5E2C" w:rsidRPr="00495352" w14:paraId="09061A2A" w14:textId="77777777" w:rsidTr="002A5E2C">
        <w:trPr>
          <w:trHeight w:val="298"/>
          <w:tblHeader/>
        </w:trPr>
        <w:tc>
          <w:tcPr>
            <w:tcW w:w="1661" w:type="dxa"/>
            <w:tcBorders>
              <w:top w:val="nil"/>
              <w:left w:val="single" w:sz="4" w:space="0" w:color="auto"/>
              <w:bottom w:val="single" w:sz="4" w:space="0" w:color="auto"/>
              <w:right w:val="single" w:sz="4" w:space="0" w:color="auto"/>
            </w:tcBorders>
            <w:shd w:val="clear" w:color="auto" w:fill="auto"/>
            <w:vAlign w:val="center"/>
            <w:hideMark/>
          </w:tcPr>
          <w:p w14:paraId="264D0239" w14:textId="77777777" w:rsidR="002A5E2C" w:rsidRPr="00495352" w:rsidRDefault="002A5E2C" w:rsidP="00DB6B76">
            <w:pPr>
              <w:jc w:val="center"/>
              <w:rPr>
                <w:b/>
                <w:bCs/>
                <w:color w:val="000000"/>
                <w:lang w:val="ro-MD" w:eastAsia="en-GB"/>
              </w:rPr>
            </w:pPr>
            <w:r w:rsidRPr="00495352">
              <w:rPr>
                <w:b/>
                <w:bCs/>
                <w:color w:val="000000"/>
                <w:lang w:val="ro-MD" w:eastAsia="en-GB"/>
              </w:rPr>
              <w:t> </w:t>
            </w:r>
          </w:p>
        </w:tc>
        <w:tc>
          <w:tcPr>
            <w:tcW w:w="7321" w:type="dxa"/>
            <w:gridSpan w:val="5"/>
            <w:tcBorders>
              <w:top w:val="single" w:sz="4" w:space="0" w:color="auto"/>
              <w:left w:val="nil"/>
              <w:bottom w:val="single" w:sz="4" w:space="0" w:color="auto"/>
              <w:right w:val="single" w:sz="4" w:space="0" w:color="auto"/>
            </w:tcBorders>
            <w:shd w:val="clear" w:color="auto" w:fill="auto"/>
            <w:vAlign w:val="center"/>
            <w:hideMark/>
          </w:tcPr>
          <w:p w14:paraId="735B1A1F" w14:textId="77777777" w:rsidR="002A5E2C" w:rsidRPr="00495352" w:rsidRDefault="002A5E2C" w:rsidP="00DB6B76">
            <w:pPr>
              <w:jc w:val="center"/>
              <w:rPr>
                <w:b/>
                <w:bCs/>
                <w:color w:val="000000"/>
                <w:lang w:val="ro-MD" w:eastAsia="en-GB"/>
              </w:rPr>
            </w:pPr>
            <w:r w:rsidRPr="00495352">
              <w:rPr>
                <w:b/>
                <w:bCs/>
                <w:color w:val="000000"/>
                <w:lang w:val="ro-MD" w:eastAsia="en-GB"/>
              </w:rPr>
              <w:t>Majorare de întârziere</w:t>
            </w:r>
          </w:p>
        </w:tc>
      </w:tr>
      <w:tr w:rsidR="002A5E2C" w:rsidRPr="00495352" w14:paraId="4C76E48E" w14:textId="77777777" w:rsidTr="002A5E2C">
        <w:trPr>
          <w:trHeight w:val="298"/>
          <w:tblHeader/>
        </w:trPr>
        <w:tc>
          <w:tcPr>
            <w:tcW w:w="1661" w:type="dxa"/>
            <w:tcBorders>
              <w:top w:val="nil"/>
              <w:left w:val="single" w:sz="4" w:space="0" w:color="auto"/>
              <w:bottom w:val="single" w:sz="4" w:space="0" w:color="auto"/>
              <w:right w:val="single" w:sz="4" w:space="0" w:color="auto"/>
            </w:tcBorders>
            <w:shd w:val="clear" w:color="auto" w:fill="auto"/>
            <w:vAlign w:val="center"/>
            <w:hideMark/>
          </w:tcPr>
          <w:p w14:paraId="4A267D52" w14:textId="77777777" w:rsidR="002A5E2C" w:rsidRPr="00495352" w:rsidRDefault="002A5E2C" w:rsidP="00DB6B76">
            <w:pPr>
              <w:rPr>
                <w:color w:val="000000"/>
                <w:lang w:val="ro-MD" w:eastAsia="en-GB"/>
              </w:rPr>
            </w:pPr>
            <w:r w:rsidRPr="00495352">
              <w:rPr>
                <w:color w:val="000000"/>
                <w:lang w:val="ro-MD" w:eastAsia="en-GB"/>
              </w:rPr>
              <w:t>BPN</w:t>
            </w:r>
          </w:p>
        </w:tc>
        <w:tc>
          <w:tcPr>
            <w:tcW w:w="1693" w:type="dxa"/>
            <w:tcBorders>
              <w:top w:val="nil"/>
              <w:left w:val="nil"/>
              <w:bottom w:val="single" w:sz="4" w:space="0" w:color="auto"/>
              <w:right w:val="single" w:sz="4" w:space="0" w:color="auto"/>
            </w:tcBorders>
            <w:shd w:val="clear" w:color="auto" w:fill="auto"/>
            <w:hideMark/>
          </w:tcPr>
          <w:p w14:paraId="41A2983E" w14:textId="77777777" w:rsidR="002A5E2C" w:rsidRPr="00495352" w:rsidRDefault="002A5E2C" w:rsidP="00DB6B76">
            <w:pPr>
              <w:jc w:val="center"/>
              <w:rPr>
                <w:i/>
                <w:iCs/>
                <w:color w:val="000000"/>
                <w:lang w:val="ro-MD" w:eastAsia="en-GB"/>
              </w:rPr>
            </w:pPr>
            <w:r w:rsidRPr="00AE65E9">
              <w:t>1,209.2</w:t>
            </w:r>
          </w:p>
        </w:tc>
        <w:tc>
          <w:tcPr>
            <w:tcW w:w="1463" w:type="dxa"/>
            <w:tcBorders>
              <w:top w:val="nil"/>
              <w:left w:val="nil"/>
              <w:bottom w:val="single" w:sz="4" w:space="0" w:color="auto"/>
              <w:right w:val="single" w:sz="4" w:space="0" w:color="auto"/>
            </w:tcBorders>
            <w:shd w:val="clear" w:color="auto" w:fill="auto"/>
            <w:hideMark/>
          </w:tcPr>
          <w:p w14:paraId="15B75A1E" w14:textId="77777777" w:rsidR="002A5E2C" w:rsidRPr="00495352" w:rsidRDefault="002A5E2C" w:rsidP="00DB6B76">
            <w:pPr>
              <w:jc w:val="center"/>
              <w:rPr>
                <w:color w:val="000000"/>
                <w:lang w:val="ro-MD" w:eastAsia="en-GB"/>
              </w:rPr>
            </w:pPr>
            <w:r w:rsidRPr="00AE65E9">
              <w:t>788.2</w:t>
            </w:r>
          </w:p>
        </w:tc>
        <w:tc>
          <w:tcPr>
            <w:tcW w:w="1328" w:type="dxa"/>
            <w:tcBorders>
              <w:top w:val="nil"/>
              <w:left w:val="nil"/>
              <w:bottom w:val="single" w:sz="4" w:space="0" w:color="auto"/>
              <w:right w:val="single" w:sz="4" w:space="0" w:color="auto"/>
            </w:tcBorders>
            <w:shd w:val="clear" w:color="auto" w:fill="auto"/>
            <w:hideMark/>
          </w:tcPr>
          <w:p w14:paraId="3608F156" w14:textId="77777777" w:rsidR="002A5E2C" w:rsidRPr="00495352" w:rsidRDefault="002A5E2C" w:rsidP="00DB6B76">
            <w:pPr>
              <w:jc w:val="center"/>
              <w:rPr>
                <w:color w:val="000000"/>
                <w:lang w:val="ro-MD" w:eastAsia="en-GB"/>
              </w:rPr>
            </w:pPr>
            <w:r w:rsidRPr="00AE65E9">
              <w:t>147.8</w:t>
            </w:r>
          </w:p>
        </w:tc>
        <w:tc>
          <w:tcPr>
            <w:tcW w:w="1328" w:type="dxa"/>
            <w:tcBorders>
              <w:top w:val="nil"/>
              <w:left w:val="nil"/>
              <w:bottom w:val="single" w:sz="4" w:space="0" w:color="auto"/>
              <w:right w:val="single" w:sz="4" w:space="0" w:color="auto"/>
            </w:tcBorders>
            <w:shd w:val="clear" w:color="auto" w:fill="auto"/>
            <w:hideMark/>
          </w:tcPr>
          <w:p w14:paraId="101F522D" w14:textId="77777777" w:rsidR="002A5E2C" w:rsidRPr="00495352" w:rsidRDefault="002A5E2C" w:rsidP="00DB6B76">
            <w:pPr>
              <w:jc w:val="center"/>
              <w:rPr>
                <w:color w:val="000000"/>
                <w:lang w:val="ro-MD" w:eastAsia="en-GB"/>
              </w:rPr>
            </w:pPr>
            <w:r w:rsidRPr="00AE65E9">
              <w:t>67.6</w:t>
            </w:r>
          </w:p>
        </w:tc>
        <w:tc>
          <w:tcPr>
            <w:tcW w:w="1509" w:type="dxa"/>
            <w:tcBorders>
              <w:top w:val="nil"/>
              <w:left w:val="nil"/>
              <w:bottom w:val="single" w:sz="4" w:space="0" w:color="auto"/>
              <w:right w:val="single" w:sz="4" w:space="0" w:color="auto"/>
            </w:tcBorders>
            <w:shd w:val="clear" w:color="auto" w:fill="auto"/>
            <w:hideMark/>
          </w:tcPr>
          <w:p w14:paraId="1CA04B56" w14:textId="77777777" w:rsidR="002A5E2C" w:rsidRPr="00495352" w:rsidRDefault="002A5E2C" w:rsidP="00DB6B76">
            <w:pPr>
              <w:jc w:val="center"/>
              <w:rPr>
                <w:color w:val="000000"/>
                <w:lang w:val="ro-MD" w:eastAsia="en-GB"/>
              </w:rPr>
            </w:pPr>
            <w:r w:rsidRPr="00AE65E9">
              <w:t>205.6</w:t>
            </w:r>
          </w:p>
        </w:tc>
      </w:tr>
      <w:tr w:rsidR="002A5E2C" w:rsidRPr="00495352" w14:paraId="22A24693" w14:textId="77777777" w:rsidTr="002A5E2C">
        <w:trPr>
          <w:trHeight w:val="298"/>
          <w:tblHeader/>
        </w:trPr>
        <w:tc>
          <w:tcPr>
            <w:tcW w:w="1661" w:type="dxa"/>
            <w:tcBorders>
              <w:top w:val="nil"/>
              <w:left w:val="single" w:sz="4" w:space="0" w:color="auto"/>
              <w:bottom w:val="single" w:sz="4" w:space="0" w:color="auto"/>
              <w:right w:val="single" w:sz="4" w:space="0" w:color="auto"/>
            </w:tcBorders>
            <w:shd w:val="clear" w:color="auto" w:fill="auto"/>
            <w:vAlign w:val="center"/>
            <w:hideMark/>
          </w:tcPr>
          <w:p w14:paraId="082AEBEA" w14:textId="77777777" w:rsidR="002A5E2C" w:rsidRPr="00495352" w:rsidRDefault="002A5E2C" w:rsidP="00DB6B76">
            <w:pPr>
              <w:jc w:val="center"/>
              <w:rPr>
                <w:i/>
                <w:iCs/>
                <w:color w:val="000000"/>
                <w:lang w:val="ro-MD" w:eastAsia="en-GB"/>
              </w:rPr>
            </w:pPr>
            <w:r w:rsidRPr="00495352">
              <w:rPr>
                <w:i/>
                <w:iCs/>
                <w:color w:val="000000"/>
                <w:lang w:val="ro-MD" w:eastAsia="en-GB"/>
              </w:rPr>
              <w:t>inclusiv BS</w:t>
            </w:r>
          </w:p>
        </w:tc>
        <w:tc>
          <w:tcPr>
            <w:tcW w:w="1693" w:type="dxa"/>
            <w:tcBorders>
              <w:top w:val="nil"/>
              <w:left w:val="nil"/>
              <w:bottom w:val="single" w:sz="4" w:space="0" w:color="auto"/>
              <w:right w:val="single" w:sz="4" w:space="0" w:color="auto"/>
            </w:tcBorders>
            <w:shd w:val="clear" w:color="auto" w:fill="auto"/>
            <w:hideMark/>
          </w:tcPr>
          <w:p w14:paraId="71A918B1" w14:textId="77777777" w:rsidR="002A5E2C" w:rsidRPr="00495352" w:rsidRDefault="002A5E2C" w:rsidP="00DB6B76">
            <w:pPr>
              <w:jc w:val="center"/>
              <w:rPr>
                <w:i/>
                <w:iCs/>
                <w:color w:val="000000"/>
                <w:lang w:val="ro-MD" w:eastAsia="en-GB"/>
              </w:rPr>
            </w:pPr>
            <w:r w:rsidRPr="00AE65E9">
              <w:t>686.1</w:t>
            </w:r>
          </w:p>
        </w:tc>
        <w:tc>
          <w:tcPr>
            <w:tcW w:w="1463" w:type="dxa"/>
            <w:tcBorders>
              <w:top w:val="nil"/>
              <w:left w:val="nil"/>
              <w:bottom w:val="single" w:sz="4" w:space="0" w:color="auto"/>
              <w:right w:val="single" w:sz="4" w:space="0" w:color="auto"/>
            </w:tcBorders>
            <w:shd w:val="clear" w:color="auto" w:fill="auto"/>
            <w:hideMark/>
          </w:tcPr>
          <w:p w14:paraId="7F253057" w14:textId="77777777" w:rsidR="002A5E2C" w:rsidRPr="00495352" w:rsidRDefault="002A5E2C" w:rsidP="00DB6B76">
            <w:pPr>
              <w:jc w:val="center"/>
              <w:rPr>
                <w:i/>
                <w:iCs/>
                <w:color w:val="000000"/>
                <w:lang w:val="ro-MD" w:eastAsia="en-GB"/>
              </w:rPr>
            </w:pPr>
            <w:r w:rsidRPr="00AE65E9">
              <w:t>423.4</w:t>
            </w:r>
          </w:p>
        </w:tc>
        <w:tc>
          <w:tcPr>
            <w:tcW w:w="1328" w:type="dxa"/>
            <w:tcBorders>
              <w:top w:val="nil"/>
              <w:left w:val="nil"/>
              <w:bottom w:val="single" w:sz="4" w:space="0" w:color="auto"/>
              <w:right w:val="single" w:sz="4" w:space="0" w:color="auto"/>
            </w:tcBorders>
            <w:shd w:val="clear" w:color="auto" w:fill="auto"/>
            <w:hideMark/>
          </w:tcPr>
          <w:p w14:paraId="50BC6520" w14:textId="77777777" w:rsidR="002A5E2C" w:rsidRPr="00495352" w:rsidRDefault="002A5E2C" w:rsidP="00DB6B76">
            <w:pPr>
              <w:jc w:val="center"/>
              <w:rPr>
                <w:i/>
                <w:iCs/>
                <w:color w:val="000000"/>
                <w:lang w:val="ro-MD" w:eastAsia="en-GB"/>
              </w:rPr>
            </w:pPr>
            <w:r w:rsidRPr="00AE65E9">
              <w:t>87.4</w:t>
            </w:r>
          </w:p>
        </w:tc>
        <w:tc>
          <w:tcPr>
            <w:tcW w:w="1328" w:type="dxa"/>
            <w:tcBorders>
              <w:top w:val="nil"/>
              <w:left w:val="nil"/>
              <w:bottom w:val="single" w:sz="4" w:space="0" w:color="auto"/>
              <w:right w:val="single" w:sz="4" w:space="0" w:color="auto"/>
            </w:tcBorders>
            <w:shd w:val="clear" w:color="auto" w:fill="auto"/>
            <w:hideMark/>
          </w:tcPr>
          <w:p w14:paraId="66806FA3" w14:textId="77777777" w:rsidR="002A5E2C" w:rsidRPr="00495352" w:rsidRDefault="002A5E2C" w:rsidP="00DB6B76">
            <w:pPr>
              <w:jc w:val="center"/>
              <w:rPr>
                <w:i/>
                <w:iCs/>
                <w:color w:val="000000"/>
                <w:lang w:val="ro-MD" w:eastAsia="en-GB"/>
              </w:rPr>
            </w:pPr>
            <w:r w:rsidRPr="00AE65E9">
              <w:t>39.2</w:t>
            </w:r>
          </w:p>
        </w:tc>
        <w:tc>
          <w:tcPr>
            <w:tcW w:w="1509" w:type="dxa"/>
            <w:tcBorders>
              <w:top w:val="nil"/>
              <w:left w:val="nil"/>
              <w:bottom w:val="single" w:sz="4" w:space="0" w:color="auto"/>
              <w:right w:val="single" w:sz="4" w:space="0" w:color="auto"/>
            </w:tcBorders>
            <w:shd w:val="clear" w:color="auto" w:fill="auto"/>
            <w:hideMark/>
          </w:tcPr>
          <w:p w14:paraId="6847B972" w14:textId="77777777" w:rsidR="002A5E2C" w:rsidRPr="00495352" w:rsidRDefault="002A5E2C" w:rsidP="00DB6B76">
            <w:pPr>
              <w:jc w:val="center"/>
              <w:rPr>
                <w:i/>
                <w:iCs/>
                <w:color w:val="000000"/>
                <w:lang w:val="ro-MD" w:eastAsia="en-GB"/>
              </w:rPr>
            </w:pPr>
            <w:r w:rsidRPr="00AE65E9">
              <w:t>136.1</w:t>
            </w:r>
          </w:p>
        </w:tc>
      </w:tr>
      <w:tr w:rsidR="002A5E2C" w:rsidRPr="00495352" w14:paraId="03C535BE" w14:textId="77777777" w:rsidTr="002A5E2C">
        <w:trPr>
          <w:trHeight w:val="298"/>
          <w:tblHeader/>
        </w:trPr>
        <w:tc>
          <w:tcPr>
            <w:tcW w:w="1661" w:type="dxa"/>
            <w:tcBorders>
              <w:top w:val="nil"/>
              <w:left w:val="single" w:sz="4" w:space="0" w:color="auto"/>
              <w:bottom w:val="single" w:sz="4" w:space="0" w:color="auto"/>
              <w:right w:val="single" w:sz="4" w:space="0" w:color="auto"/>
            </w:tcBorders>
            <w:shd w:val="clear" w:color="auto" w:fill="auto"/>
            <w:vAlign w:val="center"/>
            <w:hideMark/>
          </w:tcPr>
          <w:p w14:paraId="467A280E" w14:textId="77777777" w:rsidR="002A5E2C" w:rsidRPr="00495352" w:rsidRDefault="002A5E2C" w:rsidP="00DB6B76">
            <w:pPr>
              <w:jc w:val="center"/>
              <w:rPr>
                <w:b/>
                <w:bCs/>
                <w:color w:val="000000"/>
                <w:lang w:val="ro-MD" w:eastAsia="en-GB"/>
              </w:rPr>
            </w:pPr>
            <w:r w:rsidRPr="00495352">
              <w:rPr>
                <w:b/>
                <w:bCs/>
                <w:color w:val="000000"/>
                <w:lang w:val="ro-MD" w:eastAsia="en-GB"/>
              </w:rPr>
              <w:t> </w:t>
            </w:r>
          </w:p>
        </w:tc>
        <w:tc>
          <w:tcPr>
            <w:tcW w:w="7321" w:type="dxa"/>
            <w:gridSpan w:val="5"/>
            <w:tcBorders>
              <w:top w:val="single" w:sz="4" w:space="0" w:color="auto"/>
              <w:left w:val="nil"/>
              <w:bottom w:val="single" w:sz="4" w:space="0" w:color="auto"/>
              <w:right w:val="single" w:sz="4" w:space="0" w:color="auto"/>
            </w:tcBorders>
            <w:shd w:val="clear" w:color="auto" w:fill="auto"/>
            <w:vAlign w:val="center"/>
            <w:hideMark/>
          </w:tcPr>
          <w:p w14:paraId="575F72D5" w14:textId="77777777" w:rsidR="002A5E2C" w:rsidRPr="00495352" w:rsidRDefault="002A5E2C" w:rsidP="00DB6B76">
            <w:pPr>
              <w:jc w:val="center"/>
              <w:rPr>
                <w:b/>
                <w:bCs/>
                <w:color w:val="000000"/>
                <w:lang w:val="ro-MD" w:eastAsia="en-GB"/>
              </w:rPr>
            </w:pPr>
            <w:r w:rsidRPr="00495352">
              <w:rPr>
                <w:b/>
                <w:bCs/>
                <w:color w:val="000000"/>
                <w:lang w:val="ro-MD" w:eastAsia="en-GB"/>
              </w:rPr>
              <w:t>Amenzi</w:t>
            </w:r>
          </w:p>
        </w:tc>
      </w:tr>
      <w:tr w:rsidR="002A5E2C" w:rsidRPr="00495352" w14:paraId="19031950" w14:textId="77777777" w:rsidTr="002A5E2C">
        <w:trPr>
          <w:trHeight w:val="298"/>
          <w:tblHeader/>
        </w:trPr>
        <w:tc>
          <w:tcPr>
            <w:tcW w:w="1661" w:type="dxa"/>
            <w:tcBorders>
              <w:top w:val="nil"/>
              <w:left w:val="single" w:sz="4" w:space="0" w:color="auto"/>
              <w:bottom w:val="single" w:sz="4" w:space="0" w:color="auto"/>
              <w:right w:val="single" w:sz="4" w:space="0" w:color="auto"/>
            </w:tcBorders>
            <w:shd w:val="clear" w:color="auto" w:fill="auto"/>
            <w:vAlign w:val="center"/>
            <w:hideMark/>
          </w:tcPr>
          <w:p w14:paraId="3FAB5DC4" w14:textId="77777777" w:rsidR="002A5E2C" w:rsidRPr="00495352" w:rsidRDefault="002A5E2C" w:rsidP="00DB6B76">
            <w:pPr>
              <w:rPr>
                <w:color w:val="000000"/>
                <w:lang w:val="ro-MD" w:eastAsia="en-GB"/>
              </w:rPr>
            </w:pPr>
            <w:r w:rsidRPr="00495352">
              <w:rPr>
                <w:color w:val="000000"/>
                <w:lang w:val="ro-MD" w:eastAsia="en-GB"/>
              </w:rPr>
              <w:t>BPN</w:t>
            </w:r>
          </w:p>
        </w:tc>
        <w:tc>
          <w:tcPr>
            <w:tcW w:w="1693" w:type="dxa"/>
            <w:tcBorders>
              <w:top w:val="nil"/>
              <w:left w:val="nil"/>
              <w:bottom w:val="single" w:sz="4" w:space="0" w:color="auto"/>
              <w:right w:val="single" w:sz="4" w:space="0" w:color="auto"/>
            </w:tcBorders>
            <w:shd w:val="clear" w:color="auto" w:fill="auto"/>
            <w:hideMark/>
          </w:tcPr>
          <w:p w14:paraId="2C38F455" w14:textId="77777777" w:rsidR="002A5E2C" w:rsidRPr="00495352" w:rsidRDefault="002A5E2C" w:rsidP="00DB6B76">
            <w:pPr>
              <w:jc w:val="center"/>
              <w:rPr>
                <w:i/>
                <w:iCs/>
                <w:color w:val="000000"/>
                <w:lang w:val="ro-MD" w:eastAsia="en-GB"/>
              </w:rPr>
            </w:pPr>
            <w:r w:rsidRPr="00AE65E9">
              <w:t>348.0</w:t>
            </w:r>
          </w:p>
        </w:tc>
        <w:tc>
          <w:tcPr>
            <w:tcW w:w="1463" w:type="dxa"/>
            <w:tcBorders>
              <w:top w:val="nil"/>
              <w:left w:val="nil"/>
              <w:bottom w:val="single" w:sz="4" w:space="0" w:color="auto"/>
              <w:right w:val="single" w:sz="4" w:space="0" w:color="auto"/>
            </w:tcBorders>
            <w:shd w:val="clear" w:color="auto" w:fill="auto"/>
            <w:hideMark/>
          </w:tcPr>
          <w:p w14:paraId="20022956" w14:textId="77777777" w:rsidR="002A5E2C" w:rsidRPr="00495352" w:rsidRDefault="002A5E2C" w:rsidP="00DB6B76">
            <w:pPr>
              <w:jc w:val="center"/>
              <w:rPr>
                <w:color w:val="000000"/>
                <w:lang w:val="ro-MD" w:eastAsia="en-GB"/>
              </w:rPr>
            </w:pPr>
            <w:r w:rsidRPr="00AE65E9">
              <w:t>276.2</w:t>
            </w:r>
          </w:p>
        </w:tc>
        <w:tc>
          <w:tcPr>
            <w:tcW w:w="1328" w:type="dxa"/>
            <w:tcBorders>
              <w:top w:val="nil"/>
              <w:left w:val="nil"/>
              <w:bottom w:val="single" w:sz="4" w:space="0" w:color="auto"/>
              <w:right w:val="single" w:sz="4" w:space="0" w:color="auto"/>
            </w:tcBorders>
            <w:shd w:val="clear" w:color="auto" w:fill="auto"/>
            <w:hideMark/>
          </w:tcPr>
          <w:p w14:paraId="0DF89486" w14:textId="77777777" w:rsidR="002A5E2C" w:rsidRPr="00495352" w:rsidRDefault="002A5E2C" w:rsidP="00DB6B76">
            <w:pPr>
              <w:jc w:val="center"/>
              <w:rPr>
                <w:color w:val="000000"/>
                <w:lang w:val="ro-MD" w:eastAsia="en-GB"/>
              </w:rPr>
            </w:pPr>
            <w:r w:rsidRPr="00AE65E9">
              <w:t>13.0</w:t>
            </w:r>
          </w:p>
        </w:tc>
        <w:tc>
          <w:tcPr>
            <w:tcW w:w="1328" w:type="dxa"/>
            <w:tcBorders>
              <w:top w:val="nil"/>
              <w:left w:val="nil"/>
              <w:bottom w:val="single" w:sz="4" w:space="0" w:color="auto"/>
              <w:right w:val="single" w:sz="4" w:space="0" w:color="auto"/>
            </w:tcBorders>
            <w:shd w:val="clear" w:color="auto" w:fill="auto"/>
            <w:hideMark/>
          </w:tcPr>
          <w:p w14:paraId="146688B6" w14:textId="77777777" w:rsidR="002A5E2C" w:rsidRPr="00495352" w:rsidRDefault="002A5E2C" w:rsidP="00DB6B76">
            <w:pPr>
              <w:jc w:val="center"/>
              <w:rPr>
                <w:color w:val="000000"/>
                <w:lang w:val="ro-MD" w:eastAsia="en-GB"/>
              </w:rPr>
            </w:pPr>
            <w:r w:rsidRPr="00AE65E9">
              <w:t>13.2</w:t>
            </w:r>
          </w:p>
        </w:tc>
        <w:tc>
          <w:tcPr>
            <w:tcW w:w="1509" w:type="dxa"/>
            <w:tcBorders>
              <w:top w:val="nil"/>
              <w:left w:val="nil"/>
              <w:bottom w:val="single" w:sz="4" w:space="0" w:color="auto"/>
              <w:right w:val="single" w:sz="4" w:space="0" w:color="auto"/>
            </w:tcBorders>
            <w:shd w:val="clear" w:color="auto" w:fill="auto"/>
            <w:hideMark/>
          </w:tcPr>
          <w:p w14:paraId="3C977227" w14:textId="77777777" w:rsidR="002A5E2C" w:rsidRPr="00495352" w:rsidRDefault="002A5E2C" w:rsidP="00DB6B76">
            <w:pPr>
              <w:jc w:val="center"/>
              <w:rPr>
                <w:color w:val="000000"/>
                <w:lang w:val="ro-MD" w:eastAsia="en-GB"/>
              </w:rPr>
            </w:pPr>
            <w:r w:rsidRPr="00AE65E9">
              <w:t>45.6</w:t>
            </w:r>
          </w:p>
        </w:tc>
      </w:tr>
      <w:tr w:rsidR="002A5E2C" w:rsidRPr="002F3A10" w14:paraId="0FE8303B" w14:textId="77777777" w:rsidTr="002A5E2C">
        <w:trPr>
          <w:trHeight w:val="298"/>
          <w:tblHeader/>
        </w:trPr>
        <w:tc>
          <w:tcPr>
            <w:tcW w:w="1661" w:type="dxa"/>
            <w:tcBorders>
              <w:top w:val="nil"/>
              <w:left w:val="single" w:sz="4" w:space="0" w:color="auto"/>
              <w:bottom w:val="single" w:sz="4" w:space="0" w:color="auto"/>
              <w:right w:val="single" w:sz="4" w:space="0" w:color="auto"/>
            </w:tcBorders>
            <w:shd w:val="clear" w:color="auto" w:fill="auto"/>
            <w:vAlign w:val="center"/>
            <w:hideMark/>
          </w:tcPr>
          <w:p w14:paraId="26EECF0E" w14:textId="77777777" w:rsidR="002A5E2C" w:rsidRPr="00495352" w:rsidRDefault="002A5E2C" w:rsidP="00DB6B76">
            <w:pPr>
              <w:jc w:val="center"/>
              <w:rPr>
                <w:i/>
                <w:iCs/>
                <w:color w:val="000000"/>
                <w:lang w:val="ro-MD" w:eastAsia="en-GB"/>
              </w:rPr>
            </w:pPr>
            <w:r w:rsidRPr="00495352">
              <w:rPr>
                <w:i/>
                <w:iCs/>
                <w:color w:val="000000"/>
                <w:lang w:val="ro-MD" w:eastAsia="en-GB"/>
              </w:rPr>
              <w:t>inclusiv BS</w:t>
            </w:r>
          </w:p>
        </w:tc>
        <w:tc>
          <w:tcPr>
            <w:tcW w:w="1693" w:type="dxa"/>
            <w:tcBorders>
              <w:top w:val="nil"/>
              <w:left w:val="nil"/>
              <w:bottom w:val="single" w:sz="4" w:space="0" w:color="auto"/>
              <w:right w:val="single" w:sz="4" w:space="0" w:color="auto"/>
            </w:tcBorders>
            <w:shd w:val="clear" w:color="auto" w:fill="auto"/>
            <w:hideMark/>
          </w:tcPr>
          <w:p w14:paraId="328A2062" w14:textId="77777777" w:rsidR="002A5E2C" w:rsidRPr="00495352" w:rsidRDefault="002A5E2C" w:rsidP="00DB6B76">
            <w:pPr>
              <w:jc w:val="center"/>
              <w:rPr>
                <w:i/>
                <w:iCs/>
                <w:color w:val="000000"/>
                <w:lang w:val="ro-MD" w:eastAsia="en-GB"/>
              </w:rPr>
            </w:pPr>
            <w:r w:rsidRPr="00AE65E9">
              <w:t>331.2</w:t>
            </w:r>
          </w:p>
        </w:tc>
        <w:tc>
          <w:tcPr>
            <w:tcW w:w="1463" w:type="dxa"/>
            <w:tcBorders>
              <w:top w:val="nil"/>
              <w:left w:val="nil"/>
              <w:bottom w:val="single" w:sz="4" w:space="0" w:color="auto"/>
              <w:right w:val="single" w:sz="4" w:space="0" w:color="auto"/>
            </w:tcBorders>
            <w:shd w:val="clear" w:color="auto" w:fill="auto"/>
            <w:hideMark/>
          </w:tcPr>
          <w:p w14:paraId="78091056" w14:textId="77777777" w:rsidR="002A5E2C" w:rsidRPr="00495352" w:rsidRDefault="002A5E2C" w:rsidP="00DB6B76">
            <w:pPr>
              <w:jc w:val="center"/>
              <w:rPr>
                <w:i/>
                <w:iCs/>
                <w:color w:val="000000"/>
                <w:lang w:val="ro-MD" w:eastAsia="en-GB"/>
              </w:rPr>
            </w:pPr>
            <w:r w:rsidRPr="00AE65E9">
              <w:t>259.4</w:t>
            </w:r>
          </w:p>
        </w:tc>
        <w:tc>
          <w:tcPr>
            <w:tcW w:w="1328" w:type="dxa"/>
            <w:tcBorders>
              <w:top w:val="nil"/>
              <w:left w:val="nil"/>
              <w:bottom w:val="single" w:sz="4" w:space="0" w:color="auto"/>
              <w:right w:val="single" w:sz="4" w:space="0" w:color="auto"/>
            </w:tcBorders>
            <w:shd w:val="clear" w:color="auto" w:fill="auto"/>
            <w:hideMark/>
          </w:tcPr>
          <w:p w14:paraId="0EC4B10D" w14:textId="77777777" w:rsidR="002A5E2C" w:rsidRPr="00495352" w:rsidRDefault="002A5E2C" w:rsidP="00DB6B76">
            <w:pPr>
              <w:jc w:val="center"/>
              <w:rPr>
                <w:i/>
                <w:iCs/>
                <w:color w:val="000000"/>
                <w:lang w:val="ro-MD" w:eastAsia="en-GB"/>
              </w:rPr>
            </w:pPr>
            <w:r w:rsidRPr="00AE65E9">
              <w:t>12.9</w:t>
            </w:r>
          </w:p>
        </w:tc>
        <w:tc>
          <w:tcPr>
            <w:tcW w:w="1328" w:type="dxa"/>
            <w:tcBorders>
              <w:top w:val="nil"/>
              <w:left w:val="nil"/>
              <w:bottom w:val="single" w:sz="4" w:space="0" w:color="auto"/>
              <w:right w:val="single" w:sz="4" w:space="0" w:color="auto"/>
            </w:tcBorders>
            <w:shd w:val="clear" w:color="auto" w:fill="auto"/>
            <w:hideMark/>
          </w:tcPr>
          <w:p w14:paraId="2AC8F24D" w14:textId="77777777" w:rsidR="002A5E2C" w:rsidRPr="00495352" w:rsidRDefault="002A5E2C" w:rsidP="00DB6B76">
            <w:pPr>
              <w:jc w:val="center"/>
              <w:rPr>
                <w:i/>
                <w:iCs/>
                <w:color w:val="000000"/>
                <w:lang w:val="ro-MD" w:eastAsia="en-GB"/>
              </w:rPr>
            </w:pPr>
            <w:r w:rsidRPr="00AE65E9">
              <w:t>13.3</w:t>
            </w:r>
          </w:p>
        </w:tc>
        <w:tc>
          <w:tcPr>
            <w:tcW w:w="1509" w:type="dxa"/>
            <w:tcBorders>
              <w:top w:val="nil"/>
              <w:left w:val="nil"/>
              <w:bottom w:val="single" w:sz="4" w:space="0" w:color="auto"/>
              <w:right w:val="single" w:sz="4" w:space="0" w:color="auto"/>
            </w:tcBorders>
            <w:shd w:val="clear" w:color="auto" w:fill="auto"/>
            <w:hideMark/>
          </w:tcPr>
          <w:p w14:paraId="7A043EBF" w14:textId="77777777" w:rsidR="002A5E2C" w:rsidRPr="00495352" w:rsidRDefault="002A5E2C" w:rsidP="00DB6B76">
            <w:pPr>
              <w:jc w:val="center"/>
              <w:rPr>
                <w:i/>
                <w:iCs/>
                <w:color w:val="000000"/>
                <w:lang w:val="ro-MD" w:eastAsia="en-GB"/>
              </w:rPr>
            </w:pPr>
            <w:r w:rsidRPr="00AE65E9">
              <w:t>45.6</w:t>
            </w:r>
          </w:p>
        </w:tc>
      </w:tr>
    </w:tbl>
    <w:p w14:paraId="0D15517C" w14:textId="51C62B3D" w:rsidR="00650CE2" w:rsidRDefault="00650CE2" w:rsidP="00650CE2"/>
    <w:p w14:paraId="52132D5C" w14:textId="77777777" w:rsidR="00D47981" w:rsidRPr="00A22F34" w:rsidRDefault="00D47981" w:rsidP="00D47981">
      <w:pPr>
        <w:tabs>
          <w:tab w:val="left" w:pos="567"/>
        </w:tabs>
        <w:spacing w:line="276" w:lineRule="auto"/>
        <w:ind w:firstLine="567"/>
        <w:jc w:val="both"/>
        <w:rPr>
          <w:color w:val="000000"/>
          <w:sz w:val="28"/>
          <w:lang w:val="ro-MD"/>
        </w:rPr>
      </w:pPr>
      <w:r w:rsidRPr="00A22F34">
        <w:rPr>
          <w:color w:val="000000"/>
          <w:sz w:val="28"/>
          <w:lang w:val="ro-MD"/>
        </w:rPr>
        <w:t>În afară de acesta, soldurile restante față de bugetul public național aferente obligațiilor fiscale luate la evidența specială pentru contribuabilii aflați în procedura de insolvabilitate, procedura de faliment sau procedura simplificată de  faliment la                         31 decembrie 2024 a constituit 8 227,1 mil. lei, dintre care față de bugetul de stat –                        7 373,7 mil. lei.</w:t>
      </w:r>
    </w:p>
    <w:p w14:paraId="3856861F" w14:textId="396FB2C2" w:rsidR="00B65CB6" w:rsidRDefault="00D47981" w:rsidP="00B65CB6">
      <w:pPr>
        <w:tabs>
          <w:tab w:val="left" w:pos="426"/>
          <w:tab w:val="left" w:pos="567"/>
          <w:tab w:val="left" w:pos="709"/>
        </w:tabs>
        <w:spacing w:line="276" w:lineRule="auto"/>
        <w:ind w:firstLine="567"/>
        <w:jc w:val="both"/>
        <w:rPr>
          <w:color w:val="000000"/>
          <w:sz w:val="28"/>
          <w:lang w:val="ro-MD"/>
        </w:rPr>
      </w:pPr>
      <w:r w:rsidRPr="00A22F34">
        <w:rPr>
          <w:color w:val="000000"/>
          <w:sz w:val="28"/>
          <w:lang w:val="ro-MD"/>
        </w:rPr>
        <w:t xml:space="preserve">Suma totală a restanțelor agenților economici față de bugetul public național          (suma principală, penalități și restanțe aferente obligațiilor fiscale luate la evidență specială ) la situația din 31 decembrie 2024 a constituit 11 520,8 mil. lei (plăți de bază – 6 214,7 mil. lei, amenzi – 1 965,5 mil.lei și majorări de întârziere – 3 340,6 </w:t>
      </w:r>
      <w:r w:rsidR="00B65CB6">
        <w:rPr>
          <w:color w:val="000000"/>
          <w:sz w:val="28"/>
          <w:lang w:val="ro-MD"/>
        </w:rPr>
        <w:t xml:space="preserve">       </w:t>
      </w:r>
      <w:r w:rsidRPr="00A22F34">
        <w:rPr>
          <w:color w:val="000000"/>
          <w:sz w:val="28"/>
          <w:lang w:val="ro-MD"/>
        </w:rPr>
        <w:t>mil. lei).</w:t>
      </w:r>
      <w:r w:rsidRPr="00495352">
        <w:rPr>
          <w:color w:val="000000"/>
          <w:sz w:val="28"/>
          <w:lang w:val="ro-MD"/>
        </w:rPr>
        <w:t xml:space="preserve"> </w:t>
      </w:r>
    </w:p>
    <w:p w14:paraId="668BAF9E" w14:textId="77777777" w:rsidR="00024D2F" w:rsidRPr="00495352" w:rsidRDefault="00024D2F" w:rsidP="00024D2F">
      <w:pPr>
        <w:spacing w:line="276" w:lineRule="auto"/>
        <w:ind w:firstLine="567"/>
        <w:jc w:val="center"/>
        <w:rPr>
          <w:b/>
          <w:sz w:val="28"/>
          <w:lang w:val="ro-MD"/>
        </w:rPr>
      </w:pPr>
      <w:r w:rsidRPr="00495352">
        <w:rPr>
          <w:b/>
          <w:sz w:val="28"/>
          <w:lang w:val="ro-MD"/>
        </w:rPr>
        <w:lastRenderedPageBreak/>
        <w:t>Restanțele agenților economici</w:t>
      </w:r>
      <w:r w:rsidRPr="0016612E">
        <w:rPr>
          <w:b/>
          <w:sz w:val="28"/>
          <w:lang w:val="ro-MD"/>
        </w:rPr>
        <w:t xml:space="preserve"> </w:t>
      </w:r>
      <w:r>
        <w:rPr>
          <w:b/>
          <w:sz w:val="28"/>
          <w:lang w:val="ro-MD"/>
        </w:rPr>
        <w:t>față de</w:t>
      </w:r>
      <w:r w:rsidRPr="00495352">
        <w:rPr>
          <w:b/>
          <w:sz w:val="28"/>
          <w:lang w:val="ro-MD"/>
        </w:rPr>
        <w:t xml:space="preserve"> bugetul public național</w:t>
      </w:r>
    </w:p>
    <w:p w14:paraId="0A0A1EE8" w14:textId="7973C842" w:rsidR="00024D2F" w:rsidRDefault="00024D2F" w:rsidP="00024D2F">
      <w:pPr>
        <w:tabs>
          <w:tab w:val="left" w:pos="426"/>
          <w:tab w:val="left" w:pos="567"/>
          <w:tab w:val="left" w:pos="709"/>
        </w:tabs>
        <w:spacing w:line="276" w:lineRule="auto"/>
        <w:ind w:firstLine="567"/>
        <w:jc w:val="center"/>
        <w:rPr>
          <w:color w:val="000000"/>
          <w:sz w:val="28"/>
          <w:lang w:val="ro-MD"/>
        </w:rPr>
      </w:pPr>
      <w:r w:rsidRPr="0016612E">
        <w:rPr>
          <w:b/>
          <w:sz w:val="28"/>
          <w:lang w:val="ro-MD"/>
        </w:rPr>
        <w:t>(suma principală, penalități și restanțe aferente obligațiilor fiscale luate la evidență specială ) la situația din 31 decembrie 2024</w:t>
      </w:r>
    </w:p>
    <w:p w14:paraId="3548FC94" w14:textId="77777777" w:rsidR="00B65CB6" w:rsidRDefault="00B65CB6" w:rsidP="00D47981">
      <w:pPr>
        <w:tabs>
          <w:tab w:val="left" w:pos="567"/>
        </w:tabs>
        <w:spacing w:line="276" w:lineRule="auto"/>
        <w:ind w:firstLine="567"/>
        <w:jc w:val="right"/>
        <w:rPr>
          <w:color w:val="000000"/>
          <w:sz w:val="28"/>
          <w:lang w:val="ro-MD"/>
        </w:rPr>
      </w:pPr>
    </w:p>
    <w:p w14:paraId="4233F98A" w14:textId="54900CD4" w:rsidR="0092009C" w:rsidRPr="0092009C" w:rsidRDefault="00692292" w:rsidP="00D47981">
      <w:pPr>
        <w:tabs>
          <w:tab w:val="left" w:pos="567"/>
        </w:tabs>
        <w:spacing w:line="276" w:lineRule="auto"/>
        <w:ind w:firstLine="567"/>
        <w:jc w:val="right"/>
        <w:rPr>
          <w:i/>
          <w:color w:val="000000"/>
          <w:lang w:val="ro-MD"/>
        </w:rPr>
      </w:pPr>
      <w:r>
        <w:rPr>
          <w:i/>
          <w:color w:val="000000"/>
          <w:lang w:val="ro-MD"/>
        </w:rPr>
        <w:t>m</w:t>
      </w:r>
      <w:r w:rsidR="0092009C" w:rsidRPr="0092009C">
        <w:rPr>
          <w:i/>
          <w:color w:val="000000"/>
          <w:lang w:val="ro-MD"/>
        </w:rPr>
        <w:t>il.lei</w:t>
      </w:r>
    </w:p>
    <w:tbl>
      <w:tblPr>
        <w:tblW w:w="9146" w:type="dxa"/>
        <w:tblInd w:w="279" w:type="dxa"/>
        <w:tblLook w:val="04A0" w:firstRow="1" w:lastRow="0" w:firstColumn="1" w:lastColumn="0" w:noHBand="0" w:noVBand="1"/>
      </w:tblPr>
      <w:tblGrid>
        <w:gridCol w:w="2609"/>
        <w:gridCol w:w="2032"/>
        <w:gridCol w:w="1634"/>
        <w:gridCol w:w="1638"/>
        <w:gridCol w:w="1233"/>
      </w:tblGrid>
      <w:tr w:rsidR="006C2FAA" w:rsidRPr="00495352" w14:paraId="68377F36" w14:textId="77777777" w:rsidTr="004E22FE">
        <w:trPr>
          <w:trHeight w:val="435"/>
        </w:trPr>
        <w:tc>
          <w:tcPr>
            <w:tcW w:w="2609" w:type="dxa"/>
            <w:vMerge w:val="restart"/>
            <w:tcBorders>
              <w:top w:val="single" w:sz="4" w:space="0" w:color="auto"/>
              <w:left w:val="single" w:sz="4" w:space="0" w:color="auto"/>
              <w:right w:val="single" w:sz="4" w:space="0" w:color="auto"/>
            </w:tcBorders>
          </w:tcPr>
          <w:p w14:paraId="1DF5B9DE" w14:textId="77777777" w:rsidR="006C2FAA" w:rsidRPr="00495352" w:rsidDel="001A7AC9" w:rsidRDefault="006C2FAA" w:rsidP="00DB6B76">
            <w:pPr>
              <w:jc w:val="center"/>
              <w:rPr>
                <w:bCs/>
                <w:color w:val="000000"/>
                <w:lang w:val="ro-MD"/>
              </w:rPr>
            </w:pPr>
          </w:p>
        </w:tc>
        <w:tc>
          <w:tcPr>
            <w:tcW w:w="2032" w:type="dxa"/>
            <w:vMerge w:val="restart"/>
            <w:tcBorders>
              <w:top w:val="single" w:sz="4" w:space="0" w:color="auto"/>
              <w:left w:val="single" w:sz="4" w:space="0" w:color="auto"/>
              <w:right w:val="single" w:sz="4" w:space="0" w:color="auto"/>
            </w:tcBorders>
            <w:shd w:val="clear" w:color="auto" w:fill="auto"/>
            <w:noWrap/>
            <w:vAlign w:val="center"/>
            <w:hideMark/>
          </w:tcPr>
          <w:p w14:paraId="76E82FD2" w14:textId="77777777" w:rsidR="006C2FAA" w:rsidRPr="00495352" w:rsidRDefault="006C2FAA" w:rsidP="00DB6B76">
            <w:pPr>
              <w:jc w:val="center"/>
              <w:rPr>
                <w:bCs/>
                <w:color w:val="000000"/>
                <w:lang w:val="ro-MD" w:eastAsia="en-GB"/>
              </w:rPr>
            </w:pPr>
            <w:r w:rsidRPr="00495352">
              <w:rPr>
                <w:bCs/>
                <w:color w:val="000000"/>
                <w:lang w:val="ro-MD"/>
              </w:rPr>
              <w:t xml:space="preserve"> Total restanțe</w:t>
            </w:r>
          </w:p>
        </w:tc>
        <w:tc>
          <w:tcPr>
            <w:tcW w:w="4505" w:type="dxa"/>
            <w:gridSpan w:val="3"/>
            <w:tcBorders>
              <w:top w:val="single" w:sz="4" w:space="0" w:color="auto"/>
              <w:left w:val="nil"/>
              <w:bottom w:val="single" w:sz="4" w:space="0" w:color="auto"/>
              <w:right w:val="single" w:sz="4" w:space="0" w:color="auto"/>
            </w:tcBorders>
            <w:shd w:val="clear" w:color="auto" w:fill="auto"/>
            <w:noWrap/>
            <w:vAlign w:val="bottom"/>
          </w:tcPr>
          <w:p w14:paraId="447F71A4" w14:textId="77777777" w:rsidR="006C2FAA" w:rsidRPr="00495352" w:rsidRDefault="006C2FAA" w:rsidP="00DB6B76">
            <w:pPr>
              <w:jc w:val="center"/>
              <w:rPr>
                <w:bCs/>
                <w:color w:val="000000"/>
                <w:lang w:val="ro-MD"/>
              </w:rPr>
            </w:pPr>
            <w:r w:rsidRPr="00495352">
              <w:rPr>
                <w:bCs/>
                <w:i/>
                <w:color w:val="000000"/>
                <w:lang w:val="ro-MD"/>
              </w:rPr>
              <w:t xml:space="preserve">dintre care: </w:t>
            </w:r>
          </w:p>
        </w:tc>
      </w:tr>
      <w:tr w:rsidR="006C2FAA" w:rsidRPr="00495352" w14:paraId="0F7ED674" w14:textId="77777777" w:rsidTr="004E22FE">
        <w:trPr>
          <w:trHeight w:val="809"/>
        </w:trPr>
        <w:tc>
          <w:tcPr>
            <w:tcW w:w="2609" w:type="dxa"/>
            <w:vMerge/>
            <w:tcBorders>
              <w:left w:val="single" w:sz="4" w:space="0" w:color="auto"/>
              <w:bottom w:val="single" w:sz="4" w:space="0" w:color="auto"/>
              <w:right w:val="single" w:sz="4" w:space="0" w:color="auto"/>
            </w:tcBorders>
          </w:tcPr>
          <w:p w14:paraId="34182444" w14:textId="77777777" w:rsidR="006C2FAA" w:rsidRPr="00495352" w:rsidRDefault="006C2FAA" w:rsidP="00DB6B76">
            <w:pPr>
              <w:jc w:val="center"/>
              <w:rPr>
                <w:bCs/>
                <w:color w:val="000000"/>
                <w:lang w:val="ro-MD"/>
              </w:rPr>
            </w:pPr>
          </w:p>
        </w:tc>
        <w:tc>
          <w:tcPr>
            <w:tcW w:w="2032" w:type="dxa"/>
            <w:vMerge/>
            <w:tcBorders>
              <w:left w:val="single" w:sz="4" w:space="0" w:color="auto"/>
              <w:bottom w:val="single" w:sz="4" w:space="0" w:color="auto"/>
              <w:right w:val="single" w:sz="4" w:space="0" w:color="auto"/>
            </w:tcBorders>
            <w:shd w:val="clear" w:color="auto" w:fill="auto"/>
            <w:noWrap/>
            <w:vAlign w:val="center"/>
          </w:tcPr>
          <w:p w14:paraId="1D3422E4" w14:textId="77777777" w:rsidR="006C2FAA" w:rsidRPr="00495352" w:rsidRDefault="006C2FAA" w:rsidP="00DB6B76">
            <w:pPr>
              <w:jc w:val="center"/>
              <w:rPr>
                <w:bCs/>
                <w:color w:val="000000"/>
                <w:lang w:val="ro-MD"/>
              </w:rPr>
            </w:pPr>
          </w:p>
        </w:tc>
        <w:tc>
          <w:tcPr>
            <w:tcW w:w="1634" w:type="dxa"/>
            <w:tcBorders>
              <w:top w:val="single" w:sz="4" w:space="0" w:color="auto"/>
              <w:left w:val="nil"/>
              <w:bottom w:val="single" w:sz="4" w:space="0" w:color="auto"/>
              <w:right w:val="single" w:sz="4" w:space="0" w:color="auto"/>
            </w:tcBorders>
            <w:shd w:val="clear" w:color="auto" w:fill="auto"/>
            <w:noWrap/>
            <w:vAlign w:val="center"/>
          </w:tcPr>
          <w:p w14:paraId="742B44AA" w14:textId="77777777" w:rsidR="006C2FAA" w:rsidRPr="00495352" w:rsidRDefault="006C2FAA" w:rsidP="00DB6B76">
            <w:pPr>
              <w:jc w:val="center"/>
              <w:rPr>
                <w:bCs/>
                <w:color w:val="000000"/>
                <w:lang w:val="ro-MD"/>
              </w:rPr>
            </w:pPr>
            <w:r w:rsidRPr="00495352">
              <w:rPr>
                <w:bCs/>
                <w:color w:val="000000"/>
                <w:lang w:val="ro-MD"/>
              </w:rPr>
              <w:t xml:space="preserve">Plăți de bază </w:t>
            </w:r>
          </w:p>
        </w:tc>
        <w:tc>
          <w:tcPr>
            <w:tcW w:w="1638" w:type="dxa"/>
            <w:tcBorders>
              <w:top w:val="single" w:sz="4" w:space="0" w:color="auto"/>
              <w:left w:val="nil"/>
              <w:bottom w:val="single" w:sz="4" w:space="0" w:color="auto"/>
              <w:right w:val="single" w:sz="4" w:space="0" w:color="auto"/>
            </w:tcBorders>
            <w:shd w:val="clear" w:color="auto" w:fill="auto"/>
            <w:noWrap/>
            <w:vAlign w:val="center"/>
          </w:tcPr>
          <w:p w14:paraId="3AF624AB" w14:textId="77777777" w:rsidR="006C2FAA" w:rsidRPr="00495352" w:rsidRDefault="006C2FAA" w:rsidP="00DB6B76">
            <w:pPr>
              <w:jc w:val="center"/>
              <w:rPr>
                <w:bCs/>
                <w:color w:val="000000"/>
                <w:lang w:val="ro-MD"/>
              </w:rPr>
            </w:pPr>
            <w:r w:rsidRPr="00495352">
              <w:rPr>
                <w:bCs/>
                <w:color w:val="000000"/>
                <w:lang w:val="ro-MD"/>
              </w:rPr>
              <w:t xml:space="preserve">Amenzi </w:t>
            </w:r>
          </w:p>
        </w:tc>
        <w:tc>
          <w:tcPr>
            <w:tcW w:w="1232" w:type="dxa"/>
            <w:tcBorders>
              <w:top w:val="single" w:sz="4" w:space="0" w:color="auto"/>
              <w:left w:val="nil"/>
              <w:bottom w:val="single" w:sz="4" w:space="0" w:color="auto"/>
              <w:right w:val="single" w:sz="4" w:space="0" w:color="auto"/>
            </w:tcBorders>
            <w:shd w:val="clear" w:color="auto" w:fill="auto"/>
            <w:vAlign w:val="center"/>
          </w:tcPr>
          <w:p w14:paraId="0FE99827" w14:textId="77777777" w:rsidR="006C2FAA" w:rsidRPr="00495352" w:rsidRDefault="006C2FAA" w:rsidP="00DB6B76">
            <w:pPr>
              <w:jc w:val="center"/>
              <w:rPr>
                <w:bCs/>
                <w:color w:val="000000"/>
                <w:lang w:val="ro-MD"/>
              </w:rPr>
            </w:pPr>
            <w:r w:rsidRPr="00495352">
              <w:rPr>
                <w:bCs/>
                <w:color w:val="000000"/>
                <w:lang w:val="ro-MD"/>
              </w:rPr>
              <w:t xml:space="preserve"> Majorări de întârziere </w:t>
            </w:r>
          </w:p>
        </w:tc>
      </w:tr>
      <w:tr w:rsidR="006C2FAA" w:rsidRPr="00495352" w14:paraId="7C3B9A20" w14:textId="77777777" w:rsidTr="004E22FE">
        <w:trPr>
          <w:trHeight w:val="385"/>
        </w:trPr>
        <w:tc>
          <w:tcPr>
            <w:tcW w:w="2609" w:type="dxa"/>
            <w:tcBorders>
              <w:top w:val="single" w:sz="4" w:space="0" w:color="auto"/>
              <w:left w:val="single" w:sz="4" w:space="0" w:color="auto"/>
              <w:bottom w:val="single" w:sz="4" w:space="0" w:color="auto"/>
              <w:right w:val="single" w:sz="4" w:space="0" w:color="auto"/>
            </w:tcBorders>
            <w:vAlign w:val="center"/>
          </w:tcPr>
          <w:p w14:paraId="0FF5E228" w14:textId="77777777" w:rsidR="006C2FAA" w:rsidRPr="00495352" w:rsidRDefault="006C2FAA" w:rsidP="00DB6B76">
            <w:pPr>
              <w:rPr>
                <w:bCs/>
                <w:color w:val="000000"/>
                <w:lang w:val="ro-MD"/>
              </w:rPr>
            </w:pPr>
            <w:r w:rsidRPr="00495352">
              <w:rPr>
                <w:bCs/>
                <w:color w:val="000000"/>
                <w:lang w:val="ro-MD"/>
              </w:rPr>
              <w:t>Bugetul public național</w:t>
            </w:r>
          </w:p>
        </w:tc>
        <w:tc>
          <w:tcPr>
            <w:tcW w:w="203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F1CCFB" w14:textId="77777777" w:rsidR="006C2FAA" w:rsidRPr="00495352" w:rsidRDefault="006C2FAA" w:rsidP="00DB6B76">
            <w:pPr>
              <w:jc w:val="center"/>
              <w:rPr>
                <w:bCs/>
                <w:color w:val="000000"/>
                <w:lang w:val="ro-MD"/>
              </w:rPr>
            </w:pPr>
            <w:r w:rsidRPr="00495352">
              <w:rPr>
                <w:bCs/>
                <w:color w:val="000000"/>
                <w:lang w:val="ro-MD"/>
              </w:rPr>
              <w:t xml:space="preserve">     </w:t>
            </w:r>
            <w:r>
              <w:rPr>
                <w:bCs/>
                <w:color w:val="000000"/>
                <w:lang w:val="ro-MD"/>
              </w:rPr>
              <w:t>11 520,8</w:t>
            </w:r>
            <w:r w:rsidRPr="00495352">
              <w:rPr>
                <w:bCs/>
                <w:color w:val="000000"/>
                <w:lang w:val="ro-MD"/>
              </w:rPr>
              <w:tab/>
            </w:r>
          </w:p>
        </w:tc>
        <w:tc>
          <w:tcPr>
            <w:tcW w:w="16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198B7" w14:textId="77777777" w:rsidR="006C2FAA" w:rsidRPr="00495352" w:rsidRDefault="006C2FAA" w:rsidP="00DB6B76">
            <w:pPr>
              <w:jc w:val="center"/>
              <w:rPr>
                <w:bCs/>
                <w:color w:val="000000"/>
                <w:lang w:val="ro-MD"/>
              </w:rPr>
            </w:pPr>
            <w:r>
              <w:rPr>
                <w:bCs/>
                <w:color w:val="000000"/>
                <w:lang w:val="ro-MD"/>
              </w:rPr>
              <w:t>6 214,7</w:t>
            </w:r>
          </w:p>
        </w:tc>
        <w:tc>
          <w:tcPr>
            <w:tcW w:w="1638" w:type="dxa"/>
            <w:tcBorders>
              <w:top w:val="single" w:sz="4" w:space="0" w:color="auto"/>
              <w:left w:val="nil"/>
              <w:bottom w:val="single" w:sz="4" w:space="0" w:color="auto"/>
              <w:right w:val="single" w:sz="4" w:space="0" w:color="auto"/>
            </w:tcBorders>
            <w:shd w:val="clear" w:color="auto" w:fill="auto"/>
            <w:noWrap/>
            <w:vAlign w:val="bottom"/>
            <w:hideMark/>
          </w:tcPr>
          <w:p w14:paraId="065C9507" w14:textId="77777777" w:rsidR="006C2FAA" w:rsidRPr="00495352" w:rsidRDefault="006C2FAA" w:rsidP="00DB6B76">
            <w:pPr>
              <w:jc w:val="center"/>
              <w:rPr>
                <w:bCs/>
                <w:color w:val="000000"/>
                <w:lang w:val="ro-MD"/>
              </w:rPr>
            </w:pPr>
            <w:r>
              <w:rPr>
                <w:bCs/>
                <w:color w:val="000000"/>
                <w:lang w:val="ro-MD"/>
              </w:rPr>
              <w:t>1 965,5</w:t>
            </w:r>
          </w:p>
        </w:tc>
        <w:tc>
          <w:tcPr>
            <w:tcW w:w="1232" w:type="dxa"/>
            <w:tcBorders>
              <w:top w:val="single" w:sz="4" w:space="0" w:color="auto"/>
              <w:left w:val="nil"/>
              <w:bottom w:val="single" w:sz="4" w:space="0" w:color="auto"/>
              <w:right w:val="single" w:sz="4" w:space="0" w:color="auto"/>
            </w:tcBorders>
            <w:shd w:val="clear" w:color="auto" w:fill="auto"/>
            <w:noWrap/>
            <w:vAlign w:val="bottom"/>
            <w:hideMark/>
          </w:tcPr>
          <w:p w14:paraId="28CDDA47" w14:textId="77777777" w:rsidR="006C2FAA" w:rsidRPr="00495352" w:rsidRDefault="006C2FAA" w:rsidP="00DB6B76">
            <w:pPr>
              <w:jc w:val="center"/>
              <w:rPr>
                <w:bCs/>
                <w:color w:val="000000"/>
                <w:lang w:val="ro-MD"/>
              </w:rPr>
            </w:pPr>
            <w:r>
              <w:rPr>
                <w:bCs/>
                <w:color w:val="000000"/>
                <w:lang w:val="ro-MD"/>
              </w:rPr>
              <w:t>3 340,6</w:t>
            </w:r>
          </w:p>
        </w:tc>
      </w:tr>
      <w:tr w:rsidR="006C2FAA" w:rsidRPr="00926EE4" w14:paraId="2DE23A1B" w14:textId="77777777" w:rsidTr="004E22FE">
        <w:trPr>
          <w:trHeight w:val="390"/>
        </w:trPr>
        <w:tc>
          <w:tcPr>
            <w:tcW w:w="2609" w:type="dxa"/>
            <w:tcBorders>
              <w:top w:val="single" w:sz="4" w:space="0" w:color="auto"/>
              <w:left w:val="single" w:sz="4" w:space="0" w:color="auto"/>
              <w:bottom w:val="single" w:sz="4" w:space="0" w:color="auto"/>
              <w:right w:val="single" w:sz="4" w:space="0" w:color="auto"/>
            </w:tcBorders>
            <w:vAlign w:val="center"/>
          </w:tcPr>
          <w:p w14:paraId="1594B0A5" w14:textId="77777777" w:rsidR="006C2FAA" w:rsidRPr="00495352" w:rsidRDefault="006C2FAA" w:rsidP="00DB6B76">
            <w:pPr>
              <w:rPr>
                <w:bCs/>
                <w:color w:val="000000"/>
                <w:lang w:val="ro-MD"/>
              </w:rPr>
            </w:pPr>
            <w:r w:rsidRPr="00495352">
              <w:rPr>
                <w:bCs/>
                <w:color w:val="000000"/>
                <w:lang w:val="ro-MD"/>
              </w:rPr>
              <w:t>Bugetul de stat</w:t>
            </w:r>
          </w:p>
        </w:tc>
        <w:tc>
          <w:tcPr>
            <w:tcW w:w="203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495687" w14:textId="77777777" w:rsidR="006C2FAA" w:rsidRPr="00495352" w:rsidRDefault="006C2FAA" w:rsidP="00DB6B76">
            <w:pPr>
              <w:jc w:val="center"/>
              <w:rPr>
                <w:bCs/>
                <w:color w:val="000000"/>
                <w:lang w:val="ro-MD"/>
              </w:rPr>
            </w:pPr>
            <w:r>
              <w:rPr>
                <w:bCs/>
                <w:color w:val="000000"/>
                <w:lang w:val="ro-MD"/>
              </w:rPr>
              <w:t>9 526,9</w:t>
            </w:r>
          </w:p>
        </w:tc>
        <w:tc>
          <w:tcPr>
            <w:tcW w:w="1634"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C892F72" w14:textId="77777777" w:rsidR="006C2FAA" w:rsidRPr="00495352" w:rsidRDefault="006C2FAA" w:rsidP="00DB6B76">
            <w:pPr>
              <w:jc w:val="center"/>
              <w:rPr>
                <w:bCs/>
                <w:color w:val="000000"/>
                <w:lang w:val="ro-MD"/>
              </w:rPr>
            </w:pPr>
            <w:r>
              <w:rPr>
                <w:bCs/>
                <w:color w:val="000000"/>
                <w:lang w:val="ro-MD"/>
              </w:rPr>
              <w:t>4 771,1</w:t>
            </w:r>
          </w:p>
        </w:tc>
        <w:tc>
          <w:tcPr>
            <w:tcW w:w="1638"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5EDD6F3" w14:textId="77777777" w:rsidR="006C2FAA" w:rsidRPr="00495352" w:rsidRDefault="006C2FAA" w:rsidP="00DB6B76">
            <w:pPr>
              <w:jc w:val="center"/>
              <w:rPr>
                <w:bCs/>
                <w:color w:val="000000"/>
                <w:lang w:val="ro-MD"/>
              </w:rPr>
            </w:pPr>
            <w:r>
              <w:rPr>
                <w:bCs/>
                <w:color w:val="000000"/>
                <w:lang w:val="ro-MD"/>
              </w:rPr>
              <w:t>2 270,2</w:t>
            </w:r>
          </w:p>
        </w:tc>
        <w:tc>
          <w:tcPr>
            <w:tcW w:w="1232"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05BD40A" w14:textId="77777777" w:rsidR="006C2FAA" w:rsidRPr="00926EE4" w:rsidRDefault="006C2FAA" w:rsidP="00DB6B76">
            <w:pPr>
              <w:jc w:val="center"/>
              <w:rPr>
                <w:bCs/>
                <w:color w:val="000000"/>
                <w:lang w:val="ro-MD"/>
              </w:rPr>
            </w:pPr>
            <w:r>
              <w:rPr>
                <w:bCs/>
                <w:color w:val="000000"/>
                <w:lang w:val="ro-MD"/>
              </w:rPr>
              <w:t>2 485,6</w:t>
            </w:r>
          </w:p>
        </w:tc>
      </w:tr>
    </w:tbl>
    <w:p w14:paraId="08ACAA6C" w14:textId="77777777" w:rsidR="0084121E" w:rsidRDefault="0084121E" w:rsidP="001802B8">
      <w:pPr>
        <w:tabs>
          <w:tab w:val="left" w:pos="567"/>
        </w:tabs>
        <w:spacing w:line="276" w:lineRule="auto"/>
        <w:ind w:firstLine="567"/>
        <w:jc w:val="both"/>
        <w:rPr>
          <w:color w:val="000000"/>
          <w:sz w:val="28"/>
          <w:lang w:val="ro-MD"/>
        </w:rPr>
      </w:pPr>
    </w:p>
    <w:p w14:paraId="1510E5CE" w14:textId="1F46E586" w:rsidR="007057BE" w:rsidRDefault="007057BE" w:rsidP="00650CE2">
      <w:pPr>
        <w:rPr>
          <w:lang w:val="ro-MD"/>
        </w:rPr>
      </w:pPr>
    </w:p>
    <w:p w14:paraId="74C0EA61" w14:textId="6CC93373" w:rsidR="00C74718" w:rsidRPr="00192A66" w:rsidRDefault="00C74718" w:rsidP="00D26B77">
      <w:pPr>
        <w:pStyle w:val="2"/>
      </w:pPr>
      <w:bookmarkStart w:id="20" w:name="_Toc101251344"/>
      <w:bookmarkStart w:id="21" w:name="_Toc196211619"/>
      <w:r w:rsidRPr="00192A66">
        <w:t>3.2 Executarea părții de cheltuieli a bugetului public național</w:t>
      </w:r>
      <w:bookmarkEnd w:id="19"/>
      <w:bookmarkEnd w:id="20"/>
      <w:bookmarkEnd w:id="21"/>
    </w:p>
    <w:p w14:paraId="27EC8992" w14:textId="77777777" w:rsidR="00331076" w:rsidRPr="00192A66" w:rsidRDefault="00331076" w:rsidP="00331076"/>
    <w:p w14:paraId="2324D2C7" w14:textId="014EC9F4" w:rsidR="00E10701" w:rsidRPr="00192A66" w:rsidRDefault="00871A5E" w:rsidP="00404008">
      <w:pPr>
        <w:spacing w:line="276" w:lineRule="auto"/>
        <w:ind w:firstLine="567"/>
        <w:jc w:val="both"/>
        <w:rPr>
          <w:sz w:val="28"/>
          <w:szCs w:val="28"/>
        </w:rPr>
      </w:pPr>
      <w:r w:rsidRPr="00192A66">
        <w:rPr>
          <w:sz w:val="28"/>
          <w:szCs w:val="28"/>
        </w:rPr>
        <w:t>Pentru anul 202</w:t>
      </w:r>
      <w:r w:rsidR="00542804" w:rsidRPr="00192A66">
        <w:rPr>
          <w:sz w:val="28"/>
          <w:szCs w:val="28"/>
        </w:rPr>
        <w:t>4</w:t>
      </w:r>
      <w:r w:rsidR="00CF25B7" w:rsidRPr="00192A66">
        <w:rPr>
          <w:sz w:val="28"/>
          <w:szCs w:val="28"/>
        </w:rPr>
        <w:t xml:space="preserve"> </w:t>
      </w:r>
      <w:r w:rsidRPr="00192A66">
        <w:rPr>
          <w:sz w:val="28"/>
          <w:szCs w:val="28"/>
        </w:rPr>
        <w:t>c</w:t>
      </w:r>
      <w:r w:rsidR="00E10701" w:rsidRPr="00192A66">
        <w:rPr>
          <w:sz w:val="28"/>
          <w:szCs w:val="28"/>
        </w:rPr>
        <w:t xml:space="preserve">heltuielile bugetului public național au fost prevăzute inițial în sumă de </w:t>
      </w:r>
      <w:r w:rsidR="00542804" w:rsidRPr="00192A66">
        <w:rPr>
          <w:sz w:val="28"/>
          <w:szCs w:val="28"/>
        </w:rPr>
        <w:t>122 962,0</w:t>
      </w:r>
      <w:r w:rsidR="00957C17" w:rsidRPr="00192A66">
        <w:rPr>
          <w:sz w:val="28"/>
          <w:szCs w:val="28"/>
        </w:rPr>
        <w:t xml:space="preserve"> </w:t>
      </w:r>
      <w:r w:rsidR="00E10701" w:rsidRPr="00192A66">
        <w:rPr>
          <w:sz w:val="28"/>
          <w:szCs w:val="28"/>
        </w:rPr>
        <w:t>mil. lei.</w:t>
      </w:r>
    </w:p>
    <w:p w14:paraId="28D3E7E9" w14:textId="77777777" w:rsidR="00B97401" w:rsidRDefault="00D80B47" w:rsidP="00C15862">
      <w:pPr>
        <w:spacing w:line="276" w:lineRule="auto"/>
        <w:ind w:firstLine="567"/>
        <w:jc w:val="both"/>
        <w:rPr>
          <w:sz w:val="28"/>
          <w:szCs w:val="28"/>
        </w:rPr>
      </w:pPr>
      <w:r w:rsidRPr="00192A66">
        <w:rPr>
          <w:sz w:val="28"/>
          <w:szCs w:val="28"/>
        </w:rPr>
        <w:t>Pe parcursul anului, cheltuielile bugetului public național au fost revizuite, reieșind din cadrul de resurse reestimat  urmare a revizuirii prognozelor indicatorilor macroeconomici, și au fost majorate cu 4</w:t>
      </w:r>
      <w:r w:rsidR="00C402AC" w:rsidRPr="00192A66">
        <w:rPr>
          <w:sz w:val="28"/>
          <w:szCs w:val="28"/>
        </w:rPr>
        <w:t> 38</w:t>
      </w:r>
      <w:r w:rsidR="00FB689C" w:rsidRPr="00192A66">
        <w:rPr>
          <w:sz w:val="28"/>
          <w:szCs w:val="28"/>
        </w:rPr>
        <w:t>8</w:t>
      </w:r>
      <w:r w:rsidR="00757F96" w:rsidRPr="00192A66">
        <w:rPr>
          <w:sz w:val="28"/>
          <w:szCs w:val="28"/>
        </w:rPr>
        <w:t>,3</w:t>
      </w:r>
      <w:r w:rsidRPr="00192A66">
        <w:rPr>
          <w:sz w:val="28"/>
          <w:szCs w:val="28"/>
        </w:rPr>
        <w:t xml:space="preserve"> mil. lei, care au fost direcționate preponderent pentru</w:t>
      </w:r>
      <w:r w:rsidR="00B97401">
        <w:rPr>
          <w:sz w:val="28"/>
          <w:szCs w:val="28"/>
        </w:rPr>
        <w:t>:</w:t>
      </w:r>
    </w:p>
    <w:p w14:paraId="70920403" w14:textId="77777777" w:rsidR="00B97401" w:rsidRDefault="00B97401" w:rsidP="00C15862">
      <w:pPr>
        <w:spacing w:line="276" w:lineRule="auto"/>
        <w:ind w:firstLine="567"/>
        <w:jc w:val="both"/>
        <w:rPr>
          <w:sz w:val="28"/>
          <w:szCs w:val="28"/>
        </w:rPr>
      </w:pPr>
      <w:r>
        <w:rPr>
          <w:sz w:val="28"/>
          <w:szCs w:val="28"/>
        </w:rPr>
        <w:t>-</w:t>
      </w:r>
      <w:r w:rsidR="00D80B47" w:rsidRPr="00192A66">
        <w:rPr>
          <w:sz w:val="28"/>
          <w:szCs w:val="28"/>
        </w:rPr>
        <w:t xml:space="preserve"> asigurarea implementării unor măsuri din domeniul economiei (programe de dezvoltare regională și locală, pentru infrastructura drumurilor, susținerea întreprinderilor mici și mijlocii), </w:t>
      </w:r>
    </w:p>
    <w:p w14:paraId="0C83F13C" w14:textId="3D43B006" w:rsidR="00694BB4" w:rsidRDefault="00B97401" w:rsidP="00C15862">
      <w:pPr>
        <w:spacing w:line="276" w:lineRule="auto"/>
        <w:ind w:firstLine="567"/>
        <w:jc w:val="both"/>
        <w:rPr>
          <w:sz w:val="28"/>
          <w:szCs w:val="28"/>
        </w:rPr>
      </w:pPr>
      <w:r>
        <w:rPr>
          <w:sz w:val="28"/>
          <w:szCs w:val="28"/>
        </w:rPr>
        <w:t xml:space="preserve">- asigurarea implementării unor măsuri </w:t>
      </w:r>
      <w:r w:rsidR="00D80B47" w:rsidRPr="00192A66">
        <w:rPr>
          <w:sz w:val="28"/>
          <w:szCs w:val="28"/>
        </w:rPr>
        <w:t>din domeniul protecției sociale (majorar</w:t>
      </w:r>
      <w:r>
        <w:rPr>
          <w:sz w:val="28"/>
          <w:szCs w:val="28"/>
        </w:rPr>
        <w:t>ea</w:t>
      </w:r>
      <w:r w:rsidR="00D80B47" w:rsidRPr="00192A66">
        <w:rPr>
          <w:sz w:val="28"/>
          <w:szCs w:val="28"/>
        </w:rPr>
        <w:t xml:space="preserve"> cuantumului alocațiilor lunare de stat pentru unele categorii de beneficiari, </w:t>
      </w:r>
      <w:r w:rsidR="003B0E12" w:rsidRPr="00192A66">
        <w:rPr>
          <w:sz w:val="28"/>
          <w:szCs w:val="28"/>
        </w:rPr>
        <w:t xml:space="preserve"> </w:t>
      </w:r>
      <w:r w:rsidR="00F46E31" w:rsidRPr="00192A66">
        <w:rPr>
          <w:sz w:val="28"/>
          <w:szCs w:val="28"/>
          <w:lang w:val="ro-MD"/>
        </w:rPr>
        <w:t>acordarea compensațiilor pentru achitarea facturilor la energie destinate consumatorilor vulnerabili și a compensației la energie sub formă de plată monetară</w:t>
      </w:r>
      <w:r w:rsidR="00694BB4">
        <w:rPr>
          <w:sz w:val="28"/>
          <w:szCs w:val="28"/>
          <w:lang w:val="ro-MD"/>
        </w:rPr>
        <w:t xml:space="preserve">, </w:t>
      </w:r>
      <w:r w:rsidR="00694BB4" w:rsidRPr="00694BB4">
        <w:rPr>
          <w:sz w:val="28"/>
          <w:szCs w:val="28"/>
          <w:lang w:val="ro-MD"/>
        </w:rPr>
        <w:t>suplinirea alocațiilor pentru acordarea indemnizațiilor la nașterea copiilor</w:t>
      </w:r>
      <w:r w:rsidR="00F46E31" w:rsidRPr="00192A66">
        <w:rPr>
          <w:sz w:val="28"/>
          <w:szCs w:val="28"/>
          <w:lang w:val="ro-MD"/>
        </w:rPr>
        <w:t>)</w:t>
      </w:r>
      <w:r w:rsidR="00D80B47" w:rsidRPr="00192A66">
        <w:rPr>
          <w:sz w:val="28"/>
          <w:szCs w:val="28"/>
        </w:rPr>
        <w:t xml:space="preserve">, </w:t>
      </w:r>
    </w:p>
    <w:p w14:paraId="2AC23D56" w14:textId="7CDD8300" w:rsidR="00C15862" w:rsidRPr="00192A66" w:rsidRDefault="00694BB4" w:rsidP="00C15862">
      <w:pPr>
        <w:spacing w:line="276" w:lineRule="auto"/>
        <w:ind w:firstLine="567"/>
        <w:jc w:val="both"/>
        <w:rPr>
          <w:sz w:val="28"/>
          <w:szCs w:val="28"/>
        </w:rPr>
      </w:pPr>
      <w:r>
        <w:rPr>
          <w:sz w:val="28"/>
          <w:szCs w:val="28"/>
        </w:rPr>
        <w:t xml:space="preserve">- asigurarea măsurilor </w:t>
      </w:r>
      <w:r w:rsidR="00045B65">
        <w:rPr>
          <w:sz w:val="28"/>
          <w:szCs w:val="28"/>
        </w:rPr>
        <w:t xml:space="preserve">salariale </w:t>
      </w:r>
      <w:r w:rsidR="00D80B47" w:rsidRPr="00192A66">
        <w:rPr>
          <w:sz w:val="28"/>
          <w:szCs w:val="28"/>
        </w:rPr>
        <w:t>din sectorul bugetar</w:t>
      </w:r>
      <w:r w:rsidR="00045B65">
        <w:rPr>
          <w:sz w:val="28"/>
          <w:szCs w:val="28"/>
        </w:rPr>
        <w:t>, inclusiv în domeniul educației și domeniul protecției sociale.</w:t>
      </w:r>
    </w:p>
    <w:p w14:paraId="78B7C689" w14:textId="6894029A" w:rsidR="00C15862" w:rsidRPr="00192A66" w:rsidRDefault="00424A5C" w:rsidP="00C15862">
      <w:pPr>
        <w:spacing w:line="276" w:lineRule="auto"/>
        <w:ind w:firstLine="567"/>
        <w:jc w:val="both"/>
        <w:rPr>
          <w:sz w:val="28"/>
          <w:szCs w:val="28"/>
        </w:rPr>
      </w:pPr>
      <w:r w:rsidRPr="00192A66">
        <w:rPr>
          <w:sz w:val="28"/>
          <w:szCs w:val="28"/>
        </w:rPr>
        <w:t>În aspectul bugetelor componente ale bugetului public național</w:t>
      </w:r>
      <w:r w:rsidR="00C15862" w:rsidRPr="00192A66">
        <w:rPr>
          <w:sz w:val="28"/>
          <w:szCs w:val="28"/>
        </w:rPr>
        <w:t xml:space="preserve">, cheltuielile au fost </w:t>
      </w:r>
      <w:r w:rsidR="00D4170D" w:rsidRPr="00192A66">
        <w:rPr>
          <w:sz w:val="28"/>
          <w:szCs w:val="28"/>
        </w:rPr>
        <w:t xml:space="preserve">micșorate </w:t>
      </w:r>
      <w:r w:rsidR="00F70D1B" w:rsidRPr="00192A66">
        <w:rPr>
          <w:sz w:val="28"/>
          <w:szCs w:val="28"/>
        </w:rPr>
        <w:t xml:space="preserve">cu </w:t>
      </w:r>
      <w:r w:rsidR="00D4170D" w:rsidRPr="00192A66">
        <w:rPr>
          <w:sz w:val="28"/>
          <w:szCs w:val="28"/>
        </w:rPr>
        <w:t>106,7</w:t>
      </w:r>
      <w:r w:rsidR="00F70D1B" w:rsidRPr="00192A66">
        <w:rPr>
          <w:sz w:val="28"/>
          <w:szCs w:val="28"/>
        </w:rPr>
        <w:t xml:space="preserve"> mil. lei la bugetul de stat, </w:t>
      </w:r>
      <w:r w:rsidR="00BB09A5" w:rsidRPr="00192A66">
        <w:rPr>
          <w:sz w:val="28"/>
          <w:szCs w:val="28"/>
        </w:rPr>
        <w:t xml:space="preserve">majorate </w:t>
      </w:r>
      <w:r w:rsidR="00F70D1B" w:rsidRPr="00192A66">
        <w:rPr>
          <w:sz w:val="28"/>
          <w:szCs w:val="28"/>
        </w:rPr>
        <w:t xml:space="preserve">cu </w:t>
      </w:r>
      <w:r w:rsidR="00BB09A5" w:rsidRPr="00192A66">
        <w:rPr>
          <w:sz w:val="28"/>
          <w:szCs w:val="28"/>
        </w:rPr>
        <w:t>239,8</w:t>
      </w:r>
      <w:r w:rsidR="00F70D1B" w:rsidRPr="00192A66">
        <w:rPr>
          <w:sz w:val="28"/>
          <w:szCs w:val="28"/>
        </w:rPr>
        <w:t xml:space="preserve"> mil. lei la bugetul asigurărilor sociale de stat, cu </w:t>
      </w:r>
      <w:r w:rsidR="00BB09A5" w:rsidRPr="00192A66">
        <w:rPr>
          <w:sz w:val="28"/>
          <w:szCs w:val="28"/>
        </w:rPr>
        <w:t>551,1</w:t>
      </w:r>
      <w:r w:rsidR="00F70D1B" w:rsidRPr="00192A66">
        <w:rPr>
          <w:sz w:val="28"/>
          <w:szCs w:val="28"/>
        </w:rPr>
        <w:t xml:space="preserve"> mil. lei la fondurile asigurării obligatorii de asistență medicală </w:t>
      </w:r>
      <w:r w:rsidR="00C15862" w:rsidRPr="00192A66">
        <w:rPr>
          <w:sz w:val="28"/>
          <w:szCs w:val="28"/>
        </w:rPr>
        <w:t xml:space="preserve">și cu </w:t>
      </w:r>
      <w:r w:rsidR="00BB09A5" w:rsidRPr="00192A66">
        <w:rPr>
          <w:sz w:val="28"/>
          <w:szCs w:val="28"/>
        </w:rPr>
        <w:t>4 638,</w:t>
      </w:r>
      <w:r w:rsidR="00242A39" w:rsidRPr="00192A66">
        <w:rPr>
          <w:sz w:val="28"/>
          <w:szCs w:val="28"/>
        </w:rPr>
        <w:t>2</w:t>
      </w:r>
      <w:r w:rsidR="00C15862" w:rsidRPr="00192A66">
        <w:rPr>
          <w:sz w:val="28"/>
          <w:szCs w:val="28"/>
        </w:rPr>
        <w:t xml:space="preserve"> mil. lei la bugetele locale. </w:t>
      </w:r>
    </w:p>
    <w:p w14:paraId="3D485BBF" w14:textId="134F8580" w:rsidR="00C15862" w:rsidRPr="00192A66" w:rsidRDefault="00C15862" w:rsidP="00C15862">
      <w:pPr>
        <w:spacing w:line="276" w:lineRule="auto"/>
        <w:ind w:firstLine="567"/>
        <w:jc w:val="both"/>
        <w:rPr>
          <w:sz w:val="28"/>
          <w:szCs w:val="28"/>
        </w:rPr>
      </w:pPr>
      <w:r w:rsidRPr="00192A66">
        <w:rPr>
          <w:sz w:val="28"/>
          <w:szCs w:val="28"/>
        </w:rPr>
        <w:t xml:space="preserve">Luând în considerare majorarea transferurilor între bugete cu </w:t>
      </w:r>
      <w:r w:rsidR="00592F4A" w:rsidRPr="00192A66">
        <w:rPr>
          <w:sz w:val="28"/>
          <w:szCs w:val="28"/>
        </w:rPr>
        <w:t>938,9</w:t>
      </w:r>
      <w:r w:rsidR="006D0213" w:rsidRPr="00192A66">
        <w:rPr>
          <w:sz w:val="28"/>
          <w:szCs w:val="28"/>
        </w:rPr>
        <w:t xml:space="preserve"> </w:t>
      </w:r>
      <w:r w:rsidRPr="00192A66">
        <w:rPr>
          <w:sz w:val="28"/>
          <w:szCs w:val="28"/>
        </w:rPr>
        <w:t xml:space="preserve">mil. lei și dobânzile la împrumuturile între bugete în sumă de </w:t>
      </w:r>
      <w:r w:rsidR="00DF4D7C">
        <w:rPr>
          <w:sz w:val="28"/>
          <w:szCs w:val="28"/>
        </w:rPr>
        <w:t>5,5</w:t>
      </w:r>
      <w:r w:rsidRPr="00192A66">
        <w:rPr>
          <w:sz w:val="28"/>
          <w:szCs w:val="28"/>
        </w:rPr>
        <w:t xml:space="preserve"> mil.</w:t>
      </w:r>
      <w:r w:rsidR="00B5276B" w:rsidRPr="00192A66">
        <w:rPr>
          <w:sz w:val="28"/>
          <w:szCs w:val="28"/>
        </w:rPr>
        <w:t xml:space="preserve"> </w:t>
      </w:r>
      <w:r w:rsidRPr="00192A66">
        <w:rPr>
          <w:sz w:val="28"/>
          <w:szCs w:val="28"/>
        </w:rPr>
        <w:t xml:space="preserve">lei, volumul precizat al cheltuielilor bugetului public național a constituit </w:t>
      </w:r>
      <w:r w:rsidR="001F1B1A" w:rsidRPr="00192A66">
        <w:rPr>
          <w:sz w:val="28"/>
          <w:szCs w:val="28"/>
        </w:rPr>
        <w:t>127</w:t>
      </w:r>
      <w:r w:rsidR="00E27D36">
        <w:rPr>
          <w:sz w:val="28"/>
          <w:szCs w:val="28"/>
        </w:rPr>
        <w:t> </w:t>
      </w:r>
      <w:r w:rsidR="001F1B1A" w:rsidRPr="00192A66">
        <w:rPr>
          <w:sz w:val="28"/>
          <w:szCs w:val="28"/>
        </w:rPr>
        <w:t>35</w:t>
      </w:r>
      <w:r w:rsidR="00E27D36">
        <w:rPr>
          <w:sz w:val="28"/>
          <w:szCs w:val="28"/>
        </w:rPr>
        <w:t>0,3</w:t>
      </w:r>
      <w:r w:rsidRPr="00192A66">
        <w:rPr>
          <w:sz w:val="28"/>
          <w:szCs w:val="28"/>
        </w:rPr>
        <w:t xml:space="preserve"> mil. lei.</w:t>
      </w:r>
    </w:p>
    <w:p w14:paraId="3FD198C8" w14:textId="0F15AC6D" w:rsidR="00E10701" w:rsidRPr="00192A66" w:rsidRDefault="00E10701" w:rsidP="00E10701">
      <w:pPr>
        <w:spacing w:line="276" w:lineRule="auto"/>
        <w:ind w:firstLine="567"/>
        <w:jc w:val="both"/>
        <w:rPr>
          <w:sz w:val="28"/>
          <w:szCs w:val="28"/>
        </w:rPr>
      </w:pPr>
      <w:r w:rsidRPr="00192A66">
        <w:rPr>
          <w:sz w:val="28"/>
          <w:szCs w:val="28"/>
        </w:rPr>
        <w:t>Conform rezultatelor</w:t>
      </w:r>
      <w:r w:rsidR="00871A5E" w:rsidRPr="00192A66">
        <w:rPr>
          <w:sz w:val="28"/>
          <w:szCs w:val="28"/>
        </w:rPr>
        <w:t xml:space="preserve"> execuției bugetare în</w:t>
      </w:r>
      <w:r w:rsidRPr="00192A66">
        <w:rPr>
          <w:sz w:val="28"/>
          <w:szCs w:val="28"/>
        </w:rPr>
        <w:t xml:space="preserve"> anul 202</w:t>
      </w:r>
      <w:r w:rsidR="0062232C" w:rsidRPr="00192A66">
        <w:rPr>
          <w:sz w:val="28"/>
          <w:szCs w:val="28"/>
        </w:rPr>
        <w:t>4</w:t>
      </w:r>
      <w:r w:rsidRPr="00192A66">
        <w:rPr>
          <w:sz w:val="28"/>
          <w:szCs w:val="28"/>
        </w:rPr>
        <w:t xml:space="preserve">, cheltuielile publice au </w:t>
      </w:r>
      <w:r w:rsidR="00871A5E" w:rsidRPr="00192A66">
        <w:rPr>
          <w:sz w:val="28"/>
          <w:szCs w:val="28"/>
        </w:rPr>
        <w:t xml:space="preserve"> constituit </w:t>
      </w:r>
      <w:r w:rsidR="009C6167" w:rsidRPr="00192A66">
        <w:rPr>
          <w:sz w:val="28"/>
          <w:szCs w:val="28"/>
        </w:rPr>
        <w:t>122 962,6</w:t>
      </w:r>
      <w:r w:rsidRPr="00192A66">
        <w:rPr>
          <w:sz w:val="28"/>
          <w:szCs w:val="28"/>
        </w:rPr>
        <w:t xml:space="preserve"> mil.</w:t>
      </w:r>
      <w:r w:rsidR="00F70961" w:rsidRPr="00192A66">
        <w:rPr>
          <w:sz w:val="28"/>
          <w:szCs w:val="28"/>
        </w:rPr>
        <w:t xml:space="preserve"> </w:t>
      </w:r>
      <w:r w:rsidRPr="00192A66">
        <w:rPr>
          <w:sz w:val="28"/>
          <w:szCs w:val="28"/>
        </w:rPr>
        <w:t xml:space="preserve">lei, la nivel de </w:t>
      </w:r>
      <w:r w:rsidR="009C6167" w:rsidRPr="00192A66">
        <w:rPr>
          <w:sz w:val="28"/>
          <w:szCs w:val="28"/>
        </w:rPr>
        <w:t>96,6</w:t>
      </w:r>
      <w:r w:rsidRPr="00192A66">
        <w:rPr>
          <w:sz w:val="28"/>
          <w:szCs w:val="28"/>
        </w:rPr>
        <w:t>% din prevederi.</w:t>
      </w:r>
    </w:p>
    <w:p w14:paraId="7CD32EB1" w14:textId="41BF5BC7" w:rsidR="008B4E08" w:rsidRPr="00192A66" w:rsidRDefault="008B4E08" w:rsidP="008B4E08">
      <w:pPr>
        <w:spacing w:line="276" w:lineRule="auto"/>
        <w:ind w:firstLine="567"/>
        <w:jc w:val="both"/>
        <w:rPr>
          <w:sz w:val="28"/>
          <w:szCs w:val="28"/>
        </w:rPr>
      </w:pPr>
      <w:r w:rsidRPr="00192A66">
        <w:rPr>
          <w:i/>
          <w:sz w:val="28"/>
          <w:szCs w:val="28"/>
        </w:rPr>
        <w:lastRenderedPageBreak/>
        <w:t>Evoluția cheltuielilor bugetului public național în anii 20</w:t>
      </w:r>
      <w:r w:rsidR="00045A6E" w:rsidRPr="00192A66">
        <w:rPr>
          <w:i/>
          <w:sz w:val="28"/>
          <w:szCs w:val="28"/>
        </w:rPr>
        <w:t>2</w:t>
      </w:r>
      <w:r w:rsidR="00AD2540" w:rsidRPr="00192A66">
        <w:rPr>
          <w:i/>
          <w:sz w:val="28"/>
          <w:szCs w:val="28"/>
        </w:rPr>
        <w:t>2</w:t>
      </w:r>
      <w:r w:rsidRPr="00192A66">
        <w:rPr>
          <w:i/>
          <w:sz w:val="28"/>
          <w:szCs w:val="28"/>
        </w:rPr>
        <w:t>-20</w:t>
      </w:r>
      <w:r w:rsidR="005B047D" w:rsidRPr="00192A66">
        <w:rPr>
          <w:i/>
          <w:sz w:val="28"/>
          <w:szCs w:val="28"/>
        </w:rPr>
        <w:t>2</w:t>
      </w:r>
      <w:r w:rsidR="00AD2540" w:rsidRPr="00192A66">
        <w:rPr>
          <w:i/>
          <w:sz w:val="28"/>
          <w:szCs w:val="28"/>
        </w:rPr>
        <w:t>4</w:t>
      </w:r>
      <w:r w:rsidR="00D64752" w:rsidRPr="00192A66">
        <w:rPr>
          <w:i/>
          <w:sz w:val="28"/>
          <w:szCs w:val="28"/>
        </w:rPr>
        <w:t>,</w:t>
      </w:r>
      <w:r w:rsidRPr="00192A66">
        <w:rPr>
          <w:sz w:val="28"/>
          <w:szCs w:val="28"/>
        </w:rPr>
        <w:t xml:space="preserve"> se prezintă în diagrama care urmează:</w:t>
      </w:r>
    </w:p>
    <w:p w14:paraId="3CD39053" w14:textId="59AEEF55" w:rsidR="008C04A5" w:rsidRPr="00192A66" w:rsidRDefault="004D4117" w:rsidP="004D4117">
      <w:pPr>
        <w:spacing w:line="276" w:lineRule="auto"/>
        <w:ind w:firstLine="284"/>
        <w:jc w:val="both"/>
        <w:rPr>
          <w:sz w:val="28"/>
          <w:szCs w:val="28"/>
        </w:rPr>
      </w:pPr>
      <w:r w:rsidRPr="00192A66">
        <w:rPr>
          <w:noProof/>
          <w:lang w:val="en-US" w:eastAsia="en-US"/>
        </w:rPr>
        <w:drawing>
          <wp:inline distT="0" distB="0" distL="0" distR="0" wp14:anchorId="272076D5" wp14:editId="56BEC935">
            <wp:extent cx="5762625" cy="277177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37A1388" w14:textId="6474E23E" w:rsidR="008825B0" w:rsidRPr="00192A66" w:rsidRDefault="008825B0" w:rsidP="008825B0">
      <w:pPr>
        <w:spacing w:line="276" w:lineRule="auto"/>
        <w:ind w:firstLine="567"/>
        <w:jc w:val="both"/>
        <w:rPr>
          <w:sz w:val="28"/>
          <w:szCs w:val="28"/>
        </w:rPr>
      </w:pPr>
      <w:r w:rsidRPr="00192A66">
        <w:rPr>
          <w:sz w:val="28"/>
          <w:szCs w:val="28"/>
        </w:rPr>
        <w:t>Comparativ cu aceeași perioadă a anului 20</w:t>
      </w:r>
      <w:r w:rsidR="003B58FD" w:rsidRPr="00192A66">
        <w:rPr>
          <w:sz w:val="28"/>
          <w:szCs w:val="28"/>
        </w:rPr>
        <w:t>2</w:t>
      </w:r>
      <w:r w:rsidR="0005583D" w:rsidRPr="00192A66">
        <w:rPr>
          <w:sz w:val="28"/>
          <w:szCs w:val="28"/>
        </w:rPr>
        <w:t>3</w:t>
      </w:r>
      <w:r w:rsidRPr="00192A66">
        <w:rPr>
          <w:sz w:val="28"/>
          <w:szCs w:val="28"/>
        </w:rPr>
        <w:t>, cheltuielile bugetului public național în anul 202</w:t>
      </w:r>
      <w:r w:rsidR="0005583D" w:rsidRPr="00192A66">
        <w:rPr>
          <w:sz w:val="28"/>
          <w:szCs w:val="28"/>
        </w:rPr>
        <w:t>4</w:t>
      </w:r>
      <w:r w:rsidRPr="00192A66">
        <w:rPr>
          <w:sz w:val="28"/>
          <w:szCs w:val="28"/>
        </w:rPr>
        <w:t xml:space="preserve"> atestă o creștere cu </w:t>
      </w:r>
      <w:r w:rsidR="00031044" w:rsidRPr="00192A66">
        <w:rPr>
          <w:sz w:val="28"/>
          <w:szCs w:val="28"/>
        </w:rPr>
        <w:t>5 091,5</w:t>
      </w:r>
      <w:r w:rsidR="00C934F3" w:rsidRPr="00192A66">
        <w:rPr>
          <w:sz w:val="28"/>
          <w:szCs w:val="28"/>
        </w:rPr>
        <w:t xml:space="preserve"> </w:t>
      </w:r>
      <w:r w:rsidRPr="00192A66">
        <w:rPr>
          <w:sz w:val="28"/>
          <w:szCs w:val="28"/>
        </w:rPr>
        <w:t xml:space="preserve">mil. lei sau cu </w:t>
      </w:r>
      <w:r w:rsidR="00031044" w:rsidRPr="00192A66">
        <w:rPr>
          <w:sz w:val="28"/>
          <w:szCs w:val="28"/>
        </w:rPr>
        <w:t>4,3</w:t>
      </w:r>
      <w:r w:rsidRPr="00192A66">
        <w:rPr>
          <w:sz w:val="28"/>
          <w:szCs w:val="28"/>
        </w:rPr>
        <w:t xml:space="preserve"> la sută. </w:t>
      </w:r>
    </w:p>
    <w:p w14:paraId="5D4C3713" w14:textId="3C8FBBE9" w:rsidR="008825B0" w:rsidRPr="00192A66" w:rsidRDefault="008825B0" w:rsidP="008825B0">
      <w:pPr>
        <w:spacing w:line="276" w:lineRule="auto"/>
        <w:ind w:firstLine="567"/>
        <w:jc w:val="both"/>
        <w:rPr>
          <w:sz w:val="28"/>
          <w:szCs w:val="28"/>
        </w:rPr>
      </w:pPr>
      <w:r w:rsidRPr="00192A66">
        <w:rPr>
          <w:sz w:val="28"/>
          <w:szCs w:val="28"/>
        </w:rPr>
        <w:t>Ca pondere în PIB, cheltuielile bugetului public național realizate în anul 202</w:t>
      </w:r>
      <w:r w:rsidR="00273DF5" w:rsidRPr="00192A66">
        <w:rPr>
          <w:sz w:val="28"/>
          <w:szCs w:val="28"/>
        </w:rPr>
        <w:t>4</w:t>
      </w:r>
      <w:r w:rsidRPr="00192A66">
        <w:rPr>
          <w:sz w:val="28"/>
          <w:szCs w:val="28"/>
        </w:rPr>
        <w:t xml:space="preserve"> reprezintă </w:t>
      </w:r>
      <w:r w:rsidR="00273DF5" w:rsidRPr="00192A66">
        <w:rPr>
          <w:sz w:val="28"/>
          <w:szCs w:val="28"/>
        </w:rPr>
        <w:t>3</w:t>
      </w:r>
      <w:r w:rsidR="00793669" w:rsidRPr="00192A66">
        <w:rPr>
          <w:sz w:val="28"/>
          <w:szCs w:val="28"/>
        </w:rPr>
        <w:t>7</w:t>
      </w:r>
      <w:r w:rsidR="00273DF5" w:rsidRPr="00192A66">
        <w:rPr>
          <w:sz w:val="28"/>
          <w:szCs w:val="28"/>
        </w:rPr>
        <w:t>,</w:t>
      </w:r>
      <w:r w:rsidR="00793669" w:rsidRPr="00192A66">
        <w:rPr>
          <w:sz w:val="28"/>
          <w:szCs w:val="28"/>
        </w:rPr>
        <w:t>97</w:t>
      </w:r>
      <w:r w:rsidRPr="00192A66">
        <w:rPr>
          <w:sz w:val="28"/>
          <w:szCs w:val="28"/>
        </w:rPr>
        <w:t xml:space="preserve">%, </w:t>
      </w:r>
      <w:r w:rsidR="00AD6855" w:rsidRPr="00192A66">
        <w:rPr>
          <w:sz w:val="28"/>
          <w:szCs w:val="28"/>
        </w:rPr>
        <w:t>cu 0,8</w:t>
      </w:r>
      <w:r w:rsidR="00F07E05" w:rsidRPr="00192A66">
        <w:rPr>
          <w:sz w:val="28"/>
          <w:szCs w:val="28"/>
        </w:rPr>
        <w:t xml:space="preserve"> p.p. mai puțin </w:t>
      </w:r>
      <w:r w:rsidRPr="00192A66">
        <w:rPr>
          <w:sz w:val="28"/>
          <w:szCs w:val="28"/>
        </w:rPr>
        <w:t>față de anul 20</w:t>
      </w:r>
      <w:r w:rsidR="001C4385" w:rsidRPr="00192A66">
        <w:rPr>
          <w:sz w:val="28"/>
          <w:szCs w:val="28"/>
        </w:rPr>
        <w:t>2</w:t>
      </w:r>
      <w:r w:rsidR="00F07E05" w:rsidRPr="00192A66">
        <w:rPr>
          <w:sz w:val="28"/>
          <w:szCs w:val="28"/>
        </w:rPr>
        <w:t>3</w:t>
      </w:r>
      <w:r w:rsidRPr="00192A66">
        <w:rPr>
          <w:sz w:val="28"/>
          <w:szCs w:val="28"/>
        </w:rPr>
        <w:t xml:space="preserve">. </w:t>
      </w:r>
    </w:p>
    <w:p w14:paraId="33F0032A" w14:textId="77777777" w:rsidR="00E7458F" w:rsidRPr="00192A66" w:rsidRDefault="00E7458F" w:rsidP="008825B0">
      <w:pPr>
        <w:spacing w:line="276" w:lineRule="auto"/>
        <w:ind w:firstLine="567"/>
        <w:jc w:val="both"/>
        <w:rPr>
          <w:sz w:val="28"/>
          <w:szCs w:val="28"/>
        </w:rPr>
      </w:pPr>
    </w:p>
    <w:p w14:paraId="01E1A2CB" w14:textId="0A95C5B4" w:rsidR="003F51AB" w:rsidRPr="00192A66" w:rsidRDefault="008B4E08" w:rsidP="007A24F9">
      <w:pPr>
        <w:spacing w:line="276" w:lineRule="auto"/>
        <w:ind w:left="-180" w:firstLine="747"/>
        <w:jc w:val="both"/>
        <w:rPr>
          <w:sz w:val="28"/>
          <w:szCs w:val="28"/>
        </w:rPr>
      </w:pPr>
      <w:r w:rsidRPr="00192A66">
        <w:rPr>
          <w:i/>
          <w:sz w:val="28"/>
          <w:szCs w:val="28"/>
        </w:rPr>
        <w:t>Structura bugetului public național la cheltuieli</w:t>
      </w:r>
      <w:r w:rsidR="00D64752" w:rsidRPr="00192A66">
        <w:rPr>
          <w:i/>
          <w:sz w:val="28"/>
          <w:szCs w:val="28"/>
        </w:rPr>
        <w:t>,</w:t>
      </w:r>
      <w:r w:rsidRPr="00192A66">
        <w:rPr>
          <w:i/>
          <w:sz w:val="28"/>
          <w:szCs w:val="28"/>
        </w:rPr>
        <w:t xml:space="preserve"> în anii 20</w:t>
      </w:r>
      <w:r w:rsidR="00AD71F3" w:rsidRPr="00192A66">
        <w:rPr>
          <w:i/>
          <w:sz w:val="28"/>
          <w:szCs w:val="28"/>
        </w:rPr>
        <w:t>2</w:t>
      </w:r>
      <w:r w:rsidR="00F348BF" w:rsidRPr="00192A66">
        <w:rPr>
          <w:i/>
          <w:sz w:val="28"/>
          <w:szCs w:val="28"/>
        </w:rPr>
        <w:t>3</w:t>
      </w:r>
      <w:r w:rsidRPr="00192A66">
        <w:rPr>
          <w:i/>
          <w:sz w:val="28"/>
          <w:szCs w:val="28"/>
        </w:rPr>
        <w:t>-20</w:t>
      </w:r>
      <w:r w:rsidR="00330E75" w:rsidRPr="00192A66">
        <w:rPr>
          <w:i/>
          <w:sz w:val="28"/>
          <w:szCs w:val="28"/>
        </w:rPr>
        <w:t>2</w:t>
      </w:r>
      <w:r w:rsidR="00F348BF" w:rsidRPr="00192A66">
        <w:rPr>
          <w:i/>
          <w:sz w:val="28"/>
          <w:szCs w:val="28"/>
        </w:rPr>
        <w:t>4</w:t>
      </w:r>
      <w:r w:rsidRPr="00192A66">
        <w:rPr>
          <w:i/>
          <w:sz w:val="28"/>
          <w:szCs w:val="28"/>
        </w:rPr>
        <w:t xml:space="preserve"> pe tipuri </w:t>
      </w:r>
      <w:r w:rsidRPr="00192A66">
        <w:rPr>
          <w:sz w:val="28"/>
          <w:szCs w:val="28"/>
        </w:rPr>
        <w:t>de bugete,</w:t>
      </w:r>
      <w:r w:rsidR="00616B29" w:rsidRPr="00192A66">
        <w:rPr>
          <w:sz w:val="28"/>
          <w:szCs w:val="28"/>
        </w:rPr>
        <w:t xml:space="preserve"> </w:t>
      </w:r>
      <w:r w:rsidRPr="00192A66">
        <w:rPr>
          <w:sz w:val="28"/>
          <w:szCs w:val="28"/>
        </w:rPr>
        <w:t>se reflectă în următoarele diagrame:</w:t>
      </w:r>
      <w:r w:rsidR="003F51AB" w:rsidRPr="00192A66">
        <w:rPr>
          <w:sz w:val="28"/>
          <w:szCs w:val="28"/>
        </w:rPr>
        <w:t xml:space="preserve"> </w:t>
      </w:r>
    </w:p>
    <w:p w14:paraId="1CF5E7BF" w14:textId="52F5A227" w:rsidR="008B4E08" w:rsidRPr="00192A66" w:rsidRDefault="00C5103D" w:rsidP="00C13F2B">
      <w:pPr>
        <w:spacing w:line="276" w:lineRule="auto"/>
        <w:ind w:left="-180" w:hanging="387"/>
        <w:jc w:val="both"/>
        <w:rPr>
          <w:b/>
          <w:sz w:val="28"/>
          <w:szCs w:val="28"/>
          <w:lang w:val="en-US"/>
        </w:rPr>
      </w:pPr>
      <w:r w:rsidRPr="00192A66">
        <w:rPr>
          <w:noProof/>
          <w:lang w:val="en-US"/>
        </w:rPr>
        <w:t xml:space="preserve"> </w:t>
      </w:r>
      <w:r w:rsidRPr="00192A66">
        <w:rPr>
          <w:noProof/>
          <w:lang w:val="en-US" w:eastAsia="en-US"/>
        </w:rPr>
        <w:drawing>
          <wp:inline distT="0" distB="0" distL="0" distR="0" wp14:anchorId="214DEF49" wp14:editId="3803E8CF">
            <wp:extent cx="3314700" cy="2276475"/>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192A66">
        <w:rPr>
          <w:noProof/>
          <w:lang w:val="en-US"/>
        </w:rPr>
        <w:t xml:space="preserve"> </w:t>
      </w:r>
      <w:r w:rsidR="00EC6FA2" w:rsidRPr="00192A66">
        <w:rPr>
          <w:noProof/>
          <w:lang w:val="en-US" w:eastAsia="en-US"/>
        </w:rPr>
        <w:drawing>
          <wp:inline distT="0" distB="0" distL="0" distR="0" wp14:anchorId="345A8425" wp14:editId="190567B2">
            <wp:extent cx="2895600" cy="2314575"/>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9F2E536" w14:textId="6A215161" w:rsidR="008B13FB" w:rsidRPr="00192A66" w:rsidRDefault="00616B29" w:rsidP="008B13FB">
      <w:pPr>
        <w:tabs>
          <w:tab w:val="left" w:pos="567"/>
        </w:tabs>
        <w:spacing w:line="276" w:lineRule="auto"/>
        <w:jc w:val="both"/>
        <w:rPr>
          <w:sz w:val="28"/>
          <w:szCs w:val="28"/>
        </w:rPr>
      </w:pPr>
      <w:r w:rsidRPr="00192A66">
        <w:rPr>
          <w:sz w:val="28"/>
          <w:szCs w:val="28"/>
        </w:rPr>
        <w:t xml:space="preserve">       </w:t>
      </w:r>
      <w:r w:rsidR="008B4E08" w:rsidRPr="00192A66">
        <w:rPr>
          <w:sz w:val="28"/>
          <w:szCs w:val="28"/>
        </w:rPr>
        <w:t xml:space="preserve"> </w:t>
      </w:r>
      <w:r w:rsidR="003F51AB" w:rsidRPr="00192A66">
        <w:rPr>
          <w:sz w:val="28"/>
          <w:szCs w:val="28"/>
        </w:rPr>
        <w:tab/>
      </w:r>
      <w:r w:rsidR="007C3852" w:rsidRPr="00192A66">
        <w:rPr>
          <w:sz w:val="28"/>
          <w:szCs w:val="28"/>
        </w:rPr>
        <w:t>Î</w:t>
      </w:r>
      <w:r w:rsidR="00A0632E" w:rsidRPr="00192A66">
        <w:rPr>
          <w:sz w:val="28"/>
          <w:szCs w:val="28"/>
        </w:rPr>
        <w:t>n structura bugetului public național</w:t>
      </w:r>
      <w:r w:rsidR="007C3852" w:rsidRPr="00192A66">
        <w:rPr>
          <w:sz w:val="28"/>
          <w:szCs w:val="28"/>
        </w:rPr>
        <w:t xml:space="preserve"> în anul 202</w:t>
      </w:r>
      <w:r w:rsidR="002D04B6" w:rsidRPr="00192A66">
        <w:rPr>
          <w:sz w:val="28"/>
          <w:szCs w:val="28"/>
        </w:rPr>
        <w:t>4</w:t>
      </w:r>
      <w:r w:rsidR="00851703" w:rsidRPr="00192A66">
        <w:rPr>
          <w:sz w:val="28"/>
          <w:szCs w:val="28"/>
        </w:rPr>
        <w:t>,</w:t>
      </w:r>
      <w:r w:rsidR="00A0632E" w:rsidRPr="00192A66">
        <w:rPr>
          <w:sz w:val="28"/>
          <w:szCs w:val="28"/>
        </w:rPr>
        <w:t xml:space="preserve"> </w:t>
      </w:r>
      <w:r w:rsidR="00DA0D00" w:rsidRPr="00192A66">
        <w:rPr>
          <w:sz w:val="28"/>
          <w:szCs w:val="28"/>
        </w:rPr>
        <w:t>comparativ cu anul 202</w:t>
      </w:r>
      <w:r w:rsidR="002D04B6" w:rsidRPr="00192A66">
        <w:rPr>
          <w:sz w:val="28"/>
          <w:szCs w:val="28"/>
        </w:rPr>
        <w:t>3</w:t>
      </w:r>
      <w:r w:rsidR="007C3852" w:rsidRPr="00192A66">
        <w:rPr>
          <w:sz w:val="28"/>
          <w:szCs w:val="28"/>
        </w:rPr>
        <w:t xml:space="preserve">, </w:t>
      </w:r>
      <w:r w:rsidR="00851703" w:rsidRPr="00192A66">
        <w:rPr>
          <w:sz w:val="28"/>
          <w:szCs w:val="28"/>
        </w:rPr>
        <w:t xml:space="preserve">se atestă </w:t>
      </w:r>
      <w:r w:rsidR="00776EC3" w:rsidRPr="00192A66">
        <w:rPr>
          <w:sz w:val="28"/>
          <w:szCs w:val="28"/>
        </w:rPr>
        <w:t xml:space="preserve">creșterea ponderii </w:t>
      </w:r>
      <w:r w:rsidR="009F17BA" w:rsidRPr="00192A66">
        <w:rPr>
          <w:sz w:val="28"/>
          <w:szCs w:val="28"/>
        </w:rPr>
        <w:t>bugetului asigurărilor sociale de stat cu 2,</w:t>
      </w:r>
      <w:r w:rsidR="00B35751">
        <w:rPr>
          <w:sz w:val="28"/>
          <w:szCs w:val="28"/>
        </w:rPr>
        <w:t>0</w:t>
      </w:r>
      <w:r w:rsidR="009F17BA" w:rsidRPr="00192A66">
        <w:rPr>
          <w:sz w:val="28"/>
          <w:szCs w:val="28"/>
        </w:rPr>
        <w:t xml:space="preserve"> p.p. și</w:t>
      </w:r>
      <w:r w:rsidR="007D2922" w:rsidRPr="00192A66">
        <w:rPr>
          <w:sz w:val="28"/>
          <w:szCs w:val="28"/>
        </w:rPr>
        <w:t xml:space="preserve"> creșterea ponderii</w:t>
      </w:r>
      <w:r w:rsidR="009F17BA" w:rsidRPr="00192A66">
        <w:rPr>
          <w:sz w:val="28"/>
          <w:szCs w:val="28"/>
        </w:rPr>
        <w:t xml:space="preserve"> </w:t>
      </w:r>
      <w:r w:rsidR="007D2922" w:rsidRPr="00192A66">
        <w:rPr>
          <w:sz w:val="28"/>
          <w:szCs w:val="28"/>
        </w:rPr>
        <w:t>fondurilor asigurării obligatorii de asistență medicală cu 1,2 p.p.</w:t>
      </w:r>
      <w:r w:rsidR="008B13FB" w:rsidRPr="00192A66">
        <w:rPr>
          <w:sz w:val="28"/>
          <w:szCs w:val="28"/>
        </w:rPr>
        <w:t xml:space="preserve"> </w:t>
      </w:r>
      <w:r w:rsidR="009776B1" w:rsidRPr="00192A66">
        <w:rPr>
          <w:sz w:val="28"/>
          <w:szCs w:val="28"/>
        </w:rPr>
        <w:t xml:space="preserve">Majorarea respectivă a fost condiționată din contul </w:t>
      </w:r>
      <w:r w:rsidR="009776B1" w:rsidRPr="00192A66">
        <w:rPr>
          <w:sz w:val="28"/>
          <w:szCs w:val="28"/>
          <w:lang w:val="zh-CN"/>
        </w:rPr>
        <w:t>contribuțiilor de asigurări sociale de stat</w:t>
      </w:r>
      <w:r w:rsidR="009776B1" w:rsidRPr="00192A66">
        <w:rPr>
          <w:sz w:val="28"/>
          <w:szCs w:val="28"/>
        </w:rPr>
        <w:t xml:space="preserve"> și </w:t>
      </w:r>
      <w:r w:rsidR="009776B1" w:rsidRPr="00192A66">
        <w:rPr>
          <w:sz w:val="28"/>
          <w:szCs w:val="28"/>
          <w:lang w:val="zh-CN"/>
        </w:rPr>
        <w:t>din contul</w:t>
      </w:r>
      <w:r w:rsidR="009776B1" w:rsidRPr="00192A66">
        <w:rPr>
          <w:sz w:val="28"/>
          <w:szCs w:val="28"/>
          <w:lang w:val="ro-MD"/>
        </w:rPr>
        <w:t xml:space="preserve"> </w:t>
      </w:r>
      <w:r w:rsidR="009776B1" w:rsidRPr="00192A66">
        <w:rPr>
          <w:sz w:val="28"/>
          <w:szCs w:val="28"/>
          <w:lang w:val="zh-CN"/>
        </w:rPr>
        <w:t>primelor de asigurare obligatorie de asistență medicală</w:t>
      </w:r>
      <w:r w:rsidR="009776B1" w:rsidRPr="00192A66">
        <w:rPr>
          <w:sz w:val="28"/>
          <w:szCs w:val="28"/>
        </w:rPr>
        <w:t xml:space="preserve">. </w:t>
      </w:r>
      <w:r w:rsidR="008B13FB" w:rsidRPr="00192A66">
        <w:rPr>
          <w:sz w:val="28"/>
          <w:szCs w:val="28"/>
        </w:rPr>
        <w:t xml:space="preserve">Ponderea bugetului de stat și ponderea bugetelor locale, s-au diminuat, respectiv, cu </w:t>
      </w:r>
      <w:r w:rsidR="00E70DEF" w:rsidRPr="00192A66">
        <w:rPr>
          <w:sz w:val="28"/>
          <w:szCs w:val="28"/>
        </w:rPr>
        <w:t>1,5</w:t>
      </w:r>
      <w:r w:rsidR="008B13FB" w:rsidRPr="00192A66">
        <w:rPr>
          <w:sz w:val="28"/>
          <w:szCs w:val="28"/>
        </w:rPr>
        <w:t xml:space="preserve"> și </w:t>
      </w:r>
      <w:r w:rsidR="00E70DEF" w:rsidRPr="00192A66">
        <w:rPr>
          <w:sz w:val="28"/>
          <w:szCs w:val="28"/>
        </w:rPr>
        <w:t>1,</w:t>
      </w:r>
      <w:r w:rsidR="0091406C">
        <w:rPr>
          <w:sz w:val="28"/>
          <w:szCs w:val="28"/>
        </w:rPr>
        <w:t>7</w:t>
      </w:r>
      <w:r w:rsidR="0091406C" w:rsidRPr="00192A66">
        <w:rPr>
          <w:sz w:val="28"/>
          <w:szCs w:val="28"/>
        </w:rPr>
        <w:t xml:space="preserve"> </w:t>
      </w:r>
      <w:r w:rsidR="008B13FB" w:rsidRPr="00192A66">
        <w:rPr>
          <w:sz w:val="28"/>
          <w:szCs w:val="28"/>
        </w:rPr>
        <w:t>puncte procentuale.</w:t>
      </w:r>
    </w:p>
    <w:p w14:paraId="2F0F6ECD" w14:textId="2E86EA5C" w:rsidR="009F17BA" w:rsidRPr="00192A66" w:rsidRDefault="009F17BA" w:rsidP="00223C31">
      <w:pPr>
        <w:tabs>
          <w:tab w:val="left" w:pos="567"/>
        </w:tabs>
        <w:spacing w:line="276" w:lineRule="auto"/>
        <w:jc w:val="both"/>
        <w:rPr>
          <w:sz w:val="28"/>
          <w:szCs w:val="28"/>
        </w:rPr>
      </w:pPr>
    </w:p>
    <w:p w14:paraId="60250955" w14:textId="70D61714" w:rsidR="00DD069B" w:rsidRPr="00192A66" w:rsidRDefault="00DD069B" w:rsidP="00D9401B">
      <w:pPr>
        <w:spacing w:line="276" w:lineRule="auto"/>
        <w:ind w:firstLine="567"/>
        <w:jc w:val="both"/>
        <w:rPr>
          <w:sz w:val="28"/>
          <w:szCs w:val="28"/>
        </w:rPr>
      </w:pPr>
      <w:r w:rsidRPr="00192A66">
        <w:rPr>
          <w:i/>
          <w:sz w:val="28"/>
          <w:szCs w:val="28"/>
        </w:rPr>
        <w:lastRenderedPageBreak/>
        <w:t xml:space="preserve">Rezultatele executării cheltuielilor </w:t>
      </w:r>
      <w:r w:rsidR="0073612C" w:rsidRPr="00192A66">
        <w:rPr>
          <w:i/>
          <w:sz w:val="28"/>
          <w:szCs w:val="28"/>
        </w:rPr>
        <w:t xml:space="preserve">publice și </w:t>
      </w:r>
      <w:r w:rsidRPr="00192A66">
        <w:rPr>
          <w:i/>
          <w:sz w:val="28"/>
          <w:szCs w:val="28"/>
        </w:rPr>
        <w:t>bugetelor componente ale bugetului public național în anii 20</w:t>
      </w:r>
      <w:r w:rsidR="00C62086" w:rsidRPr="00192A66">
        <w:rPr>
          <w:i/>
          <w:sz w:val="28"/>
          <w:szCs w:val="28"/>
        </w:rPr>
        <w:t>2</w:t>
      </w:r>
      <w:r w:rsidR="00F26B9B" w:rsidRPr="00192A66">
        <w:rPr>
          <w:i/>
          <w:sz w:val="28"/>
          <w:szCs w:val="28"/>
        </w:rPr>
        <w:t>3</w:t>
      </w:r>
      <w:r w:rsidRPr="00192A66">
        <w:rPr>
          <w:i/>
          <w:sz w:val="28"/>
          <w:szCs w:val="28"/>
        </w:rPr>
        <w:t>-20</w:t>
      </w:r>
      <w:r w:rsidR="00151099" w:rsidRPr="00192A66">
        <w:rPr>
          <w:i/>
          <w:sz w:val="28"/>
          <w:szCs w:val="28"/>
        </w:rPr>
        <w:t>2</w:t>
      </w:r>
      <w:r w:rsidR="00F26B9B" w:rsidRPr="00192A66">
        <w:rPr>
          <w:i/>
          <w:sz w:val="28"/>
          <w:szCs w:val="28"/>
        </w:rPr>
        <w:t>4</w:t>
      </w:r>
      <w:r w:rsidRPr="00192A66">
        <w:rPr>
          <w:i/>
          <w:sz w:val="28"/>
          <w:szCs w:val="28"/>
        </w:rPr>
        <w:t xml:space="preserve">, </w:t>
      </w:r>
      <w:r w:rsidRPr="00192A66">
        <w:rPr>
          <w:sz w:val="28"/>
          <w:szCs w:val="28"/>
        </w:rPr>
        <w:t>se reflectă în tabelul care urmează:</w:t>
      </w:r>
    </w:p>
    <w:p w14:paraId="604043D7" w14:textId="77777777" w:rsidR="00A21C47" w:rsidRPr="00192A66" w:rsidRDefault="00A21C47" w:rsidP="00D9401B">
      <w:pPr>
        <w:spacing w:line="276" w:lineRule="auto"/>
        <w:ind w:firstLine="567"/>
        <w:jc w:val="both"/>
        <w:rPr>
          <w:sz w:val="28"/>
          <w:szCs w:val="28"/>
        </w:rPr>
      </w:pPr>
    </w:p>
    <w:p w14:paraId="091B7F1F" w14:textId="444D8265" w:rsidR="007114C0" w:rsidRPr="00192A66" w:rsidRDefault="00A21C47" w:rsidP="00A21C47">
      <w:pPr>
        <w:spacing w:line="276" w:lineRule="auto"/>
        <w:jc w:val="both"/>
        <w:rPr>
          <w:sz w:val="28"/>
          <w:szCs w:val="28"/>
        </w:rPr>
      </w:pPr>
      <w:r w:rsidRPr="00192A66">
        <w:rPr>
          <w:noProof/>
          <w:lang w:val="en-US" w:eastAsia="en-US"/>
        </w:rPr>
        <w:drawing>
          <wp:inline distT="0" distB="0" distL="0" distR="0" wp14:anchorId="4EE77131" wp14:editId="2A84F132">
            <wp:extent cx="6019143" cy="3305175"/>
            <wp:effectExtent l="0" t="0" r="127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43307" cy="3318444"/>
                    </a:xfrm>
                    <a:prstGeom prst="rect">
                      <a:avLst/>
                    </a:prstGeom>
                    <a:noFill/>
                    <a:ln>
                      <a:noFill/>
                    </a:ln>
                  </pic:spPr>
                </pic:pic>
              </a:graphicData>
            </a:graphic>
          </wp:inline>
        </w:drawing>
      </w:r>
    </w:p>
    <w:p w14:paraId="780CD99E" w14:textId="02ECD777" w:rsidR="00F2576C" w:rsidRPr="00192A66" w:rsidRDefault="00F2576C" w:rsidP="007114C0">
      <w:pPr>
        <w:spacing w:line="276" w:lineRule="auto"/>
        <w:jc w:val="both"/>
        <w:rPr>
          <w:sz w:val="28"/>
          <w:szCs w:val="28"/>
        </w:rPr>
      </w:pPr>
    </w:p>
    <w:p w14:paraId="1818F662" w14:textId="5B83AB92" w:rsidR="00856E67" w:rsidRDefault="002652CD" w:rsidP="00856E67">
      <w:pPr>
        <w:spacing w:line="276" w:lineRule="auto"/>
        <w:ind w:firstLine="567"/>
        <w:jc w:val="both"/>
        <w:rPr>
          <w:sz w:val="28"/>
          <w:szCs w:val="28"/>
          <w:lang w:val="fr-FR"/>
        </w:rPr>
      </w:pPr>
      <w:r w:rsidRPr="00192A66">
        <w:rPr>
          <w:sz w:val="28"/>
          <w:szCs w:val="28"/>
          <w:lang w:val="fr-FR"/>
        </w:rPr>
        <w:t xml:space="preserve">Datele din tabel denotă, că sub </w:t>
      </w:r>
      <w:r w:rsidR="00D05DCC" w:rsidRPr="00192A66">
        <w:rPr>
          <w:sz w:val="28"/>
          <w:szCs w:val="28"/>
          <w:lang w:val="fr-FR"/>
        </w:rPr>
        <w:t>medi</w:t>
      </w:r>
      <w:r w:rsidR="00BC4696" w:rsidRPr="00192A66">
        <w:rPr>
          <w:sz w:val="28"/>
          <w:szCs w:val="28"/>
          <w:lang w:val="fr-FR"/>
        </w:rPr>
        <w:t>a</w:t>
      </w:r>
      <w:r w:rsidRPr="00192A66">
        <w:rPr>
          <w:sz w:val="28"/>
          <w:szCs w:val="28"/>
          <w:lang w:val="fr-FR"/>
        </w:rPr>
        <w:t xml:space="preserve"> de executare a cheltuielilor bugetului public au fost executate cheltuielile bugetelor locale</w:t>
      </w:r>
      <w:r w:rsidR="00045B65">
        <w:rPr>
          <w:sz w:val="28"/>
          <w:szCs w:val="28"/>
          <w:lang w:val="fr-FR"/>
        </w:rPr>
        <w:t>,</w:t>
      </w:r>
      <w:r w:rsidR="008A1815" w:rsidRPr="00192A66">
        <w:rPr>
          <w:sz w:val="28"/>
          <w:szCs w:val="28"/>
          <w:lang w:val="fr-FR"/>
        </w:rPr>
        <w:t xml:space="preserve"> </w:t>
      </w:r>
      <w:r w:rsidR="00136D22" w:rsidRPr="00192A66">
        <w:rPr>
          <w:sz w:val="28"/>
          <w:szCs w:val="28"/>
          <w:lang w:val="fr-FR"/>
        </w:rPr>
        <w:t>nivelul de executare al cărora constituie 92,1% din prevederi.</w:t>
      </w:r>
      <w:r w:rsidR="00856E67" w:rsidRPr="00192A66">
        <w:rPr>
          <w:sz w:val="28"/>
          <w:szCs w:val="28"/>
          <w:lang w:val="fr-FR"/>
        </w:rPr>
        <w:t xml:space="preserve"> Nivel redus de executare a cheltuielilor în cadrul bugetelor locale se atestă la investiții capitale (41,4%) și la alte active nefinanciare (13,2%).</w:t>
      </w:r>
    </w:p>
    <w:p w14:paraId="7A55749B" w14:textId="4A3EE362" w:rsidR="00136D22" w:rsidRPr="00192A66" w:rsidRDefault="00136D22" w:rsidP="000E72A3">
      <w:pPr>
        <w:spacing w:line="276" w:lineRule="auto"/>
        <w:ind w:firstLine="567"/>
        <w:jc w:val="both"/>
        <w:rPr>
          <w:sz w:val="28"/>
          <w:szCs w:val="28"/>
          <w:lang w:val="fr-FR"/>
        </w:rPr>
      </w:pPr>
      <w:r w:rsidRPr="00192A66">
        <w:rPr>
          <w:sz w:val="28"/>
          <w:szCs w:val="28"/>
          <w:lang w:val="fr-FR"/>
        </w:rPr>
        <w:t xml:space="preserve"> Cheltuielile</w:t>
      </w:r>
      <w:r w:rsidR="0080253D" w:rsidRPr="00192A66">
        <w:rPr>
          <w:sz w:val="28"/>
          <w:szCs w:val="28"/>
          <w:lang w:val="fr-FR"/>
        </w:rPr>
        <w:t xml:space="preserve"> bugetului asigurărilor sociale de stat </w:t>
      </w:r>
      <w:r w:rsidR="006F00B7" w:rsidRPr="00192A66">
        <w:rPr>
          <w:sz w:val="28"/>
          <w:szCs w:val="28"/>
          <w:lang w:val="fr-FR"/>
        </w:rPr>
        <w:t>și cheltuielile fondurilor asigurării obligatorii de asistență medicală au fost executate</w:t>
      </w:r>
      <w:r w:rsidR="00275F84" w:rsidRPr="00192A66">
        <w:rPr>
          <w:sz w:val="28"/>
          <w:szCs w:val="28"/>
          <w:lang w:val="fr-FR"/>
        </w:rPr>
        <w:t>, corespunzător,</w:t>
      </w:r>
      <w:r w:rsidR="006F00B7" w:rsidRPr="00192A66">
        <w:rPr>
          <w:sz w:val="28"/>
          <w:szCs w:val="28"/>
          <w:lang w:val="fr-FR"/>
        </w:rPr>
        <w:t xml:space="preserve"> la nivel de  99,3% și 99,2% </w:t>
      </w:r>
      <w:r w:rsidR="0080253D" w:rsidRPr="00192A66">
        <w:rPr>
          <w:sz w:val="28"/>
          <w:szCs w:val="28"/>
          <w:lang w:val="fr-FR"/>
        </w:rPr>
        <w:t>iar ale bugetului de stat – 97,5%, față de prevederi.</w:t>
      </w:r>
    </w:p>
    <w:p w14:paraId="3F319DE6" w14:textId="34BCCF63" w:rsidR="005347DE" w:rsidRPr="00192A66" w:rsidRDefault="002652CD" w:rsidP="000E72A3">
      <w:pPr>
        <w:spacing w:line="276" w:lineRule="auto"/>
        <w:ind w:firstLine="567"/>
        <w:jc w:val="both"/>
        <w:rPr>
          <w:sz w:val="28"/>
          <w:szCs w:val="28"/>
          <w:lang w:val="en-US"/>
        </w:rPr>
      </w:pPr>
      <w:r w:rsidRPr="00192A66">
        <w:rPr>
          <w:sz w:val="28"/>
          <w:szCs w:val="28"/>
        </w:rPr>
        <w:t xml:space="preserve">În valoare nominală, au rămas neexecutate cheltuieli publice în sumă de </w:t>
      </w:r>
      <w:r w:rsidR="00304F80" w:rsidRPr="00192A66">
        <w:rPr>
          <w:sz w:val="28"/>
          <w:szCs w:val="28"/>
        </w:rPr>
        <w:t>4 389,3</w:t>
      </w:r>
      <w:r w:rsidRPr="00192A66">
        <w:rPr>
          <w:sz w:val="28"/>
          <w:szCs w:val="28"/>
        </w:rPr>
        <w:t xml:space="preserve"> mil. lei,</w:t>
      </w:r>
      <w:r w:rsidR="000E72A3" w:rsidRPr="00192A66">
        <w:rPr>
          <w:sz w:val="28"/>
          <w:szCs w:val="28"/>
        </w:rPr>
        <w:t xml:space="preserve"> cu </w:t>
      </w:r>
      <w:r w:rsidR="00C963C7" w:rsidRPr="00192A66">
        <w:rPr>
          <w:sz w:val="28"/>
          <w:szCs w:val="28"/>
        </w:rPr>
        <w:t>1 671,2</w:t>
      </w:r>
      <w:r w:rsidR="003D27A5" w:rsidRPr="00192A66">
        <w:rPr>
          <w:sz w:val="28"/>
          <w:szCs w:val="28"/>
        </w:rPr>
        <w:t xml:space="preserve"> </w:t>
      </w:r>
      <w:r w:rsidR="000E72A3" w:rsidRPr="00192A66">
        <w:rPr>
          <w:sz w:val="28"/>
          <w:szCs w:val="28"/>
        </w:rPr>
        <w:t xml:space="preserve">mil. lei mai </w:t>
      </w:r>
      <w:r w:rsidR="00F774C4" w:rsidRPr="00192A66">
        <w:rPr>
          <w:sz w:val="28"/>
          <w:szCs w:val="28"/>
        </w:rPr>
        <w:t>puțin</w:t>
      </w:r>
      <w:r w:rsidR="000E72A3" w:rsidRPr="00192A66">
        <w:rPr>
          <w:sz w:val="28"/>
          <w:szCs w:val="28"/>
        </w:rPr>
        <w:t xml:space="preserve"> față d</w:t>
      </w:r>
      <w:r w:rsidR="00D52399" w:rsidRPr="00192A66">
        <w:rPr>
          <w:sz w:val="28"/>
          <w:szCs w:val="28"/>
        </w:rPr>
        <w:t>e soldul neexecutat în anul 202</w:t>
      </w:r>
      <w:r w:rsidR="00C963C7" w:rsidRPr="00192A66">
        <w:rPr>
          <w:sz w:val="28"/>
          <w:szCs w:val="28"/>
        </w:rPr>
        <w:t>3</w:t>
      </w:r>
      <w:r w:rsidR="000E72A3" w:rsidRPr="00192A66">
        <w:rPr>
          <w:sz w:val="28"/>
          <w:szCs w:val="28"/>
        </w:rPr>
        <w:t>,</w:t>
      </w:r>
      <w:r w:rsidRPr="00192A66">
        <w:rPr>
          <w:sz w:val="28"/>
          <w:szCs w:val="28"/>
        </w:rPr>
        <w:t xml:space="preserve"> dintre care la bugetul de stat </w:t>
      </w:r>
      <w:r w:rsidR="0005174F" w:rsidRPr="00192A66">
        <w:rPr>
          <w:sz w:val="28"/>
          <w:szCs w:val="28"/>
        </w:rPr>
        <w:t xml:space="preserve">nu s-au executat cheltuieli în sumă de </w:t>
      </w:r>
      <w:r w:rsidR="00D52399" w:rsidRPr="00192A66">
        <w:rPr>
          <w:sz w:val="28"/>
          <w:szCs w:val="28"/>
        </w:rPr>
        <w:t>–</w:t>
      </w:r>
      <w:r w:rsidR="005235C1" w:rsidRPr="00192A66">
        <w:rPr>
          <w:sz w:val="28"/>
          <w:szCs w:val="28"/>
        </w:rPr>
        <w:t xml:space="preserve"> </w:t>
      </w:r>
      <w:r w:rsidR="00FB2BFD" w:rsidRPr="00192A66">
        <w:rPr>
          <w:sz w:val="28"/>
          <w:szCs w:val="28"/>
        </w:rPr>
        <w:t>2 045,2</w:t>
      </w:r>
      <w:r w:rsidR="005235C1" w:rsidRPr="00192A66">
        <w:rPr>
          <w:sz w:val="28"/>
          <w:szCs w:val="28"/>
        </w:rPr>
        <w:t xml:space="preserve"> </w:t>
      </w:r>
      <w:r w:rsidRPr="00192A66">
        <w:rPr>
          <w:sz w:val="28"/>
          <w:szCs w:val="28"/>
        </w:rPr>
        <w:t xml:space="preserve">mil. lei, </w:t>
      </w:r>
      <w:r w:rsidR="0005174F" w:rsidRPr="00192A66">
        <w:rPr>
          <w:sz w:val="28"/>
          <w:szCs w:val="28"/>
        </w:rPr>
        <w:t xml:space="preserve">comparativ cu </w:t>
      </w:r>
      <w:r w:rsidR="00FB2BFD" w:rsidRPr="00192A66">
        <w:rPr>
          <w:sz w:val="28"/>
          <w:szCs w:val="28"/>
        </w:rPr>
        <w:t>3 385,2</w:t>
      </w:r>
      <w:r w:rsidR="005235C1" w:rsidRPr="00192A66">
        <w:rPr>
          <w:sz w:val="28"/>
          <w:szCs w:val="28"/>
        </w:rPr>
        <w:t xml:space="preserve"> </w:t>
      </w:r>
      <w:r w:rsidR="0005174F" w:rsidRPr="00192A66">
        <w:rPr>
          <w:sz w:val="28"/>
          <w:szCs w:val="28"/>
        </w:rPr>
        <w:t>mil. lei neexecutate în anul 202</w:t>
      </w:r>
      <w:r w:rsidR="00FB2BFD" w:rsidRPr="00192A66">
        <w:rPr>
          <w:sz w:val="28"/>
          <w:szCs w:val="28"/>
        </w:rPr>
        <w:t>3</w:t>
      </w:r>
      <w:r w:rsidR="0005174F" w:rsidRPr="00192A66">
        <w:rPr>
          <w:sz w:val="28"/>
          <w:szCs w:val="28"/>
        </w:rPr>
        <w:t>.</w:t>
      </w:r>
      <w:r w:rsidR="008A1815" w:rsidRPr="00192A66">
        <w:rPr>
          <w:sz w:val="28"/>
          <w:szCs w:val="28"/>
        </w:rPr>
        <w:t xml:space="preserve"> </w:t>
      </w:r>
    </w:p>
    <w:p w14:paraId="10CBBFC7" w14:textId="77777777" w:rsidR="001224A0" w:rsidRPr="00192A66" w:rsidRDefault="001224A0" w:rsidP="000E72A3">
      <w:pPr>
        <w:spacing w:line="276" w:lineRule="auto"/>
        <w:ind w:firstLine="567"/>
        <w:jc w:val="both"/>
        <w:rPr>
          <w:sz w:val="28"/>
          <w:szCs w:val="28"/>
        </w:rPr>
      </w:pPr>
    </w:p>
    <w:p w14:paraId="5A25BCE4" w14:textId="2A2905A6" w:rsidR="00E2693C" w:rsidRPr="00192A66" w:rsidRDefault="00E2693C" w:rsidP="00FC059E">
      <w:pPr>
        <w:spacing w:line="276" w:lineRule="auto"/>
        <w:ind w:firstLine="567"/>
        <w:jc w:val="both"/>
        <w:rPr>
          <w:sz w:val="28"/>
          <w:szCs w:val="28"/>
        </w:rPr>
      </w:pPr>
      <w:r w:rsidRPr="00192A66">
        <w:rPr>
          <w:i/>
          <w:sz w:val="28"/>
          <w:szCs w:val="28"/>
        </w:rPr>
        <w:t>Nivelul de executare a cheltuielilor publice pe categorii</w:t>
      </w:r>
      <w:r w:rsidR="000E72A3" w:rsidRPr="00192A66">
        <w:rPr>
          <w:i/>
          <w:sz w:val="28"/>
          <w:szCs w:val="28"/>
        </w:rPr>
        <w:t xml:space="preserve"> economice</w:t>
      </w:r>
      <w:r w:rsidRPr="00192A66">
        <w:rPr>
          <w:i/>
          <w:sz w:val="28"/>
          <w:szCs w:val="28"/>
        </w:rPr>
        <w:t>, în anul 20</w:t>
      </w:r>
      <w:r w:rsidR="00891EB3" w:rsidRPr="00192A66">
        <w:rPr>
          <w:i/>
          <w:sz w:val="28"/>
          <w:szCs w:val="28"/>
        </w:rPr>
        <w:t>2</w:t>
      </w:r>
      <w:r w:rsidR="00721D37" w:rsidRPr="00192A66">
        <w:rPr>
          <w:i/>
          <w:sz w:val="28"/>
          <w:szCs w:val="28"/>
        </w:rPr>
        <w:t>4</w:t>
      </w:r>
      <w:r w:rsidRPr="00192A66">
        <w:rPr>
          <w:sz w:val="28"/>
          <w:szCs w:val="28"/>
        </w:rPr>
        <w:t xml:space="preserve"> se prezintă în diagrama care urmează:</w:t>
      </w:r>
    </w:p>
    <w:p w14:paraId="620A45EC" w14:textId="366FE588" w:rsidR="00F31462" w:rsidRPr="00192A66" w:rsidRDefault="000723D8" w:rsidP="00F31462">
      <w:pPr>
        <w:spacing w:line="276" w:lineRule="auto"/>
        <w:jc w:val="both"/>
        <w:rPr>
          <w:sz w:val="28"/>
          <w:szCs w:val="28"/>
        </w:rPr>
      </w:pPr>
      <w:r w:rsidRPr="00192A66">
        <w:rPr>
          <w:noProof/>
          <w:lang w:val="en-US" w:eastAsia="en-US"/>
        </w:rPr>
        <w:lastRenderedPageBreak/>
        <w:drawing>
          <wp:inline distT="0" distB="0" distL="0" distR="0" wp14:anchorId="7DC57575" wp14:editId="1A7D45CB">
            <wp:extent cx="5962650" cy="3333750"/>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DABD8FE" w14:textId="484633E9" w:rsidR="00DB3C7F" w:rsidRPr="00192A66" w:rsidRDefault="00E31F9F" w:rsidP="00E31F9F">
      <w:pPr>
        <w:spacing w:line="276" w:lineRule="auto"/>
        <w:ind w:firstLine="567"/>
        <w:jc w:val="both"/>
        <w:rPr>
          <w:sz w:val="28"/>
          <w:szCs w:val="28"/>
        </w:rPr>
      </w:pPr>
      <w:r w:rsidRPr="00192A66">
        <w:rPr>
          <w:sz w:val="28"/>
          <w:szCs w:val="28"/>
        </w:rPr>
        <w:t xml:space="preserve">În aspect economic, cele mai înalte nivele de executare a cheltuielilor publice au fost înregistrate la prestații sociale </w:t>
      </w:r>
      <w:r w:rsidR="009824F3" w:rsidRPr="00192A66">
        <w:rPr>
          <w:sz w:val="28"/>
          <w:szCs w:val="28"/>
        </w:rPr>
        <w:t>–</w:t>
      </w:r>
      <w:r w:rsidRPr="00192A66">
        <w:rPr>
          <w:sz w:val="28"/>
          <w:szCs w:val="28"/>
        </w:rPr>
        <w:t xml:space="preserve"> </w:t>
      </w:r>
      <w:r w:rsidR="00862046" w:rsidRPr="00192A66">
        <w:rPr>
          <w:sz w:val="28"/>
          <w:szCs w:val="28"/>
        </w:rPr>
        <w:t>9</w:t>
      </w:r>
      <w:r w:rsidR="005B3A42" w:rsidRPr="00192A66">
        <w:rPr>
          <w:sz w:val="28"/>
          <w:szCs w:val="28"/>
        </w:rPr>
        <w:t>9</w:t>
      </w:r>
      <w:r w:rsidR="00862046" w:rsidRPr="00192A66">
        <w:rPr>
          <w:sz w:val="28"/>
          <w:szCs w:val="28"/>
        </w:rPr>
        <w:t>,1</w:t>
      </w:r>
      <w:r w:rsidRPr="00192A66">
        <w:rPr>
          <w:sz w:val="28"/>
          <w:szCs w:val="28"/>
        </w:rPr>
        <w:t xml:space="preserve"> %, cheltuieli de personal</w:t>
      </w:r>
      <w:r w:rsidRPr="00192A66" w:rsidDel="009126F3">
        <w:rPr>
          <w:sz w:val="28"/>
          <w:szCs w:val="28"/>
        </w:rPr>
        <w:t xml:space="preserve"> </w:t>
      </w:r>
      <w:r w:rsidR="009824F3" w:rsidRPr="00192A66">
        <w:rPr>
          <w:sz w:val="28"/>
          <w:szCs w:val="28"/>
        </w:rPr>
        <w:t>–</w:t>
      </w:r>
      <w:r w:rsidRPr="00192A66">
        <w:rPr>
          <w:sz w:val="28"/>
          <w:szCs w:val="28"/>
        </w:rPr>
        <w:t xml:space="preserve"> </w:t>
      </w:r>
      <w:r w:rsidR="00D22EA6" w:rsidRPr="00192A66">
        <w:rPr>
          <w:sz w:val="28"/>
          <w:szCs w:val="28"/>
        </w:rPr>
        <w:t>98,3</w:t>
      </w:r>
      <w:r w:rsidRPr="00192A66">
        <w:rPr>
          <w:sz w:val="28"/>
          <w:szCs w:val="28"/>
        </w:rPr>
        <w:t xml:space="preserve"> %</w:t>
      </w:r>
      <w:r w:rsidR="00F66D7C" w:rsidRPr="00192A66">
        <w:rPr>
          <w:sz w:val="28"/>
          <w:szCs w:val="28"/>
        </w:rPr>
        <w:t>,</w:t>
      </w:r>
      <w:r w:rsidRPr="00192A66">
        <w:rPr>
          <w:sz w:val="28"/>
          <w:szCs w:val="28"/>
        </w:rPr>
        <w:t xml:space="preserve"> </w:t>
      </w:r>
      <w:r w:rsidR="007C43E0" w:rsidRPr="00192A66">
        <w:rPr>
          <w:sz w:val="28"/>
          <w:szCs w:val="28"/>
        </w:rPr>
        <w:t xml:space="preserve">subvenții – 97,4 %, </w:t>
      </w:r>
      <w:r w:rsidRPr="00192A66">
        <w:rPr>
          <w:sz w:val="28"/>
          <w:szCs w:val="28"/>
        </w:rPr>
        <w:t xml:space="preserve">dobânzi </w:t>
      </w:r>
      <w:r w:rsidR="00CB1493" w:rsidRPr="00192A66">
        <w:rPr>
          <w:sz w:val="28"/>
          <w:szCs w:val="28"/>
        </w:rPr>
        <w:t>–</w:t>
      </w:r>
      <w:r w:rsidRPr="00192A66">
        <w:rPr>
          <w:sz w:val="28"/>
          <w:szCs w:val="28"/>
        </w:rPr>
        <w:t xml:space="preserve"> </w:t>
      </w:r>
      <w:r w:rsidR="00862046" w:rsidRPr="00192A66">
        <w:rPr>
          <w:sz w:val="28"/>
          <w:szCs w:val="28"/>
        </w:rPr>
        <w:t>9</w:t>
      </w:r>
      <w:r w:rsidR="007C43E0" w:rsidRPr="00192A66">
        <w:rPr>
          <w:sz w:val="28"/>
          <w:szCs w:val="28"/>
        </w:rPr>
        <w:t>6,5</w:t>
      </w:r>
      <w:r w:rsidRPr="00192A66">
        <w:rPr>
          <w:sz w:val="28"/>
          <w:szCs w:val="28"/>
        </w:rPr>
        <w:t xml:space="preserve"> %</w:t>
      </w:r>
      <w:r w:rsidR="008E6CCE" w:rsidRPr="00192A66">
        <w:rPr>
          <w:sz w:val="28"/>
          <w:szCs w:val="28"/>
        </w:rPr>
        <w:t>,</w:t>
      </w:r>
      <w:r w:rsidR="00F66D7C" w:rsidRPr="00192A66">
        <w:rPr>
          <w:sz w:val="28"/>
          <w:szCs w:val="28"/>
        </w:rPr>
        <w:t xml:space="preserve"> </w:t>
      </w:r>
      <w:r w:rsidR="005807A7" w:rsidRPr="00192A66">
        <w:rPr>
          <w:sz w:val="28"/>
          <w:szCs w:val="28"/>
        </w:rPr>
        <w:t>bunuri și servicii – 96,3%,</w:t>
      </w:r>
      <w:r w:rsidR="00FD533A" w:rsidRPr="00192A66">
        <w:rPr>
          <w:sz w:val="28"/>
          <w:szCs w:val="28"/>
        </w:rPr>
        <w:t xml:space="preserve"> </w:t>
      </w:r>
      <w:r w:rsidR="00DB3C7F" w:rsidRPr="00192A66">
        <w:rPr>
          <w:sz w:val="28"/>
          <w:szCs w:val="28"/>
        </w:rPr>
        <w:t>alte cheltuieli – 90,9 %</w:t>
      </w:r>
      <w:r w:rsidR="003849C7" w:rsidRPr="00192A66">
        <w:rPr>
          <w:sz w:val="28"/>
          <w:szCs w:val="28"/>
        </w:rPr>
        <w:t>,</w:t>
      </w:r>
      <w:r w:rsidR="00AE2467" w:rsidRPr="00192A66">
        <w:rPr>
          <w:sz w:val="28"/>
          <w:szCs w:val="28"/>
        </w:rPr>
        <w:t xml:space="preserve"> iar cele mai joase nivele se atestă la mijloace fixe – 71,1 %</w:t>
      </w:r>
      <w:r w:rsidR="00E30E95" w:rsidRPr="00192A66">
        <w:rPr>
          <w:sz w:val="28"/>
          <w:szCs w:val="28"/>
        </w:rPr>
        <w:t>, granturi acordate– 87,9 %</w:t>
      </w:r>
      <w:r w:rsidR="00551D77" w:rsidRPr="00192A66">
        <w:rPr>
          <w:sz w:val="28"/>
          <w:szCs w:val="28"/>
        </w:rPr>
        <w:t xml:space="preserve"> </w:t>
      </w:r>
      <w:r w:rsidR="00E30E95" w:rsidRPr="00192A66">
        <w:rPr>
          <w:sz w:val="28"/>
          <w:szCs w:val="28"/>
        </w:rPr>
        <w:t xml:space="preserve"> și  la alte active nefinanciare – 13,2 %, din prevederile anuale.</w:t>
      </w:r>
    </w:p>
    <w:p w14:paraId="75B35EBB" w14:textId="36AF041B" w:rsidR="004A6149" w:rsidRPr="00192A66" w:rsidRDefault="00C74718" w:rsidP="003503B9">
      <w:pPr>
        <w:pStyle w:val="a7"/>
        <w:tabs>
          <w:tab w:val="left" w:pos="567"/>
        </w:tabs>
        <w:spacing w:before="240" w:after="0" w:line="276" w:lineRule="auto"/>
        <w:ind w:left="0" w:firstLine="567"/>
        <w:jc w:val="both"/>
        <w:rPr>
          <w:szCs w:val="28"/>
          <w:lang w:val="ro-RO"/>
        </w:rPr>
      </w:pPr>
      <w:r w:rsidRPr="00192A66">
        <w:rPr>
          <w:i/>
          <w:szCs w:val="28"/>
          <w:lang w:val="ro-RO"/>
        </w:rPr>
        <w:t>Structura cheltuielilor publice în anii 20</w:t>
      </w:r>
      <w:r w:rsidR="00FD7672" w:rsidRPr="00192A66">
        <w:rPr>
          <w:i/>
          <w:szCs w:val="28"/>
          <w:lang w:val="ro-RO"/>
        </w:rPr>
        <w:t>2</w:t>
      </w:r>
      <w:r w:rsidR="00F83639" w:rsidRPr="00192A66">
        <w:rPr>
          <w:i/>
          <w:szCs w:val="28"/>
          <w:lang w:val="ro-RO"/>
        </w:rPr>
        <w:t>3</w:t>
      </w:r>
      <w:r w:rsidRPr="00192A66">
        <w:rPr>
          <w:i/>
          <w:szCs w:val="28"/>
          <w:lang w:val="ro-RO"/>
        </w:rPr>
        <w:t>-20</w:t>
      </w:r>
      <w:r w:rsidR="006665B9" w:rsidRPr="00192A66">
        <w:rPr>
          <w:i/>
          <w:szCs w:val="28"/>
          <w:lang w:val="ro-RO"/>
        </w:rPr>
        <w:t>2</w:t>
      </w:r>
      <w:r w:rsidR="00F83639" w:rsidRPr="00192A66">
        <w:rPr>
          <w:i/>
          <w:szCs w:val="28"/>
          <w:lang w:val="ro-RO"/>
        </w:rPr>
        <w:t>4</w:t>
      </w:r>
      <w:r w:rsidRPr="00192A66">
        <w:rPr>
          <w:szCs w:val="28"/>
          <w:lang w:val="ro-RO"/>
        </w:rPr>
        <w:t>, în aspect economic, se prezintă în următoarele diagrame.</w:t>
      </w:r>
    </w:p>
    <w:p w14:paraId="0557CC3A" w14:textId="18E0B1AE" w:rsidR="00E601D1" w:rsidRPr="00192A66" w:rsidRDefault="00616B29" w:rsidP="00FD7672">
      <w:pPr>
        <w:pStyle w:val="a7"/>
        <w:tabs>
          <w:tab w:val="left" w:pos="567"/>
        </w:tabs>
        <w:spacing w:after="0" w:line="276" w:lineRule="auto"/>
        <w:ind w:left="-90" w:hanging="270"/>
        <w:jc w:val="both"/>
        <w:rPr>
          <w:b/>
          <w:sz w:val="24"/>
          <w:szCs w:val="24"/>
          <w:lang w:val="ro-RO"/>
        </w:rPr>
      </w:pPr>
      <w:r w:rsidRPr="00192A66">
        <w:rPr>
          <w:szCs w:val="28"/>
          <w:lang w:val="ro-RO"/>
        </w:rPr>
        <w:t xml:space="preserve">    </w:t>
      </w:r>
      <w:r w:rsidR="00FD7672" w:rsidRPr="00192A66">
        <w:rPr>
          <w:noProof/>
          <w:lang w:val="en-US"/>
        </w:rPr>
        <w:t xml:space="preserve"> </w:t>
      </w:r>
      <w:r w:rsidR="003378D5" w:rsidRPr="00192A66">
        <w:rPr>
          <w:noProof/>
          <w:lang w:val="en-US" w:eastAsia="en-US"/>
        </w:rPr>
        <w:drawing>
          <wp:inline distT="0" distB="0" distL="0" distR="0" wp14:anchorId="6F7382D3" wp14:editId="503E17D2">
            <wp:extent cx="2819400" cy="2762250"/>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BB7472" w:rsidRPr="00192A66">
        <w:rPr>
          <w:noProof/>
          <w:lang w:val="en-US" w:eastAsia="en-US"/>
        </w:rPr>
        <w:drawing>
          <wp:inline distT="0" distB="0" distL="0" distR="0" wp14:anchorId="7F0D2F7B" wp14:editId="2FC84EFC">
            <wp:extent cx="2962275" cy="279082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8E3CEB2" w14:textId="010E8451" w:rsidR="003A4228" w:rsidRPr="00192A66" w:rsidRDefault="00616B29" w:rsidP="006D2D30">
      <w:pPr>
        <w:pStyle w:val="a7"/>
        <w:tabs>
          <w:tab w:val="left" w:pos="567"/>
        </w:tabs>
        <w:spacing w:line="276" w:lineRule="auto"/>
        <w:ind w:left="0"/>
        <w:jc w:val="both"/>
        <w:rPr>
          <w:noProof/>
          <w:szCs w:val="28"/>
          <w:lang w:val="ro-RO" w:eastAsia="en-GB"/>
        </w:rPr>
      </w:pPr>
      <w:r w:rsidRPr="00192A66">
        <w:rPr>
          <w:noProof/>
          <w:lang w:val="ro-RO" w:eastAsia="en-GB"/>
        </w:rPr>
        <w:t xml:space="preserve"> </w:t>
      </w:r>
      <w:r w:rsidRPr="00192A66">
        <w:rPr>
          <w:noProof/>
          <w:szCs w:val="28"/>
          <w:lang w:val="ro-RO" w:eastAsia="en-GB"/>
        </w:rPr>
        <w:t xml:space="preserve"> </w:t>
      </w:r>
      <w:r w:rsidR="00FF2F0C" w:rsidRPr="00192A66">
        <w:rPr>
          <w:noProof/>
          <w:szCs w:val="28"/>
          <w:lang w:val="ro-RO" w:eastAsia="en-GB"/>
        </w:rPr>
        <w:tab/>
      </w:r>
      <w:r w:rsidR="0049663E" w:rsidRPr="00192A66">
        <w:rPr>
          <w:noProof/>
          <w:szCs w:val="28"/>
          <w:lang w:val="ro-RO" w:eastAsia="en-GB"/>
        </w:rPr>
        <w:t>În structura economică a cheltuielilor publice în anul 202</w:t>
      </w:r>
      <w:r w:rsidR="003A4228" w:rsidRPr="00192A66">
        <w:rPr>
          <w:noProof/>
          <w:szCs w:val="28"/>
          <w:lang w:val="ro-RO" w:eastAsia="en-GB"/>
        </w:rPr>
        <w:t>4</w:t>
      </w:r>
      <w:r w:rsidR="0049663E" w:rsidRPr="00192A66">
        <w:rPr>
          <w:noProof/>
          <w:szCs w:val="28"/>
          <w:lang w:val="ro-RO" w:eastAsia="en-GB"/>
        </w:rPr>
        <w:t xml:space="preserve"> comparativ cu anul 202</w:t>
      </w:r>
      <w:r w:rsidR="003A4228" w:rsidRPr="00192A66">
        <w:rPr>
          <w:noProof/>
          <w:szCs w:val="28"/>
          <w:lang w:val="ro-RO" w:eastAsia="en-GB"/>
        </w:rPr>
        <w:t>3</w:t>
      </w:r>
      <w:r w:rsidR="0049663E" w:rsidRPr="00192A66">
        <w:rPr>
          <w:noProof/>
          <w:szCs w:val="28"/>
          <w:lang w:val="ro-RO" w:eastAsia="en-GB"/>
        </w:rPr>
        <w:t xml:space="preserve"> s-a majorat ponderea </w:t>
      </w:r>
      <w:r w:rsidR="003A4228" w:rsidRPr="00192A66">
        <w:rPr>
          <w:noProof/>
          <w:szCs w:val="28"/>
          <w:lang w:val="ro-RO" w:eastAsia="en-GB"/>
        </w:rPr>
        <w:t>cheltuielilor de personal – cu 1,8 p.p.,</w:t>
      </w:r>
      <w:r w:rsidR="00906BB9" w:rsidRPr="00192A66">
        <w:rPr>
          <w:noProof/>
          <w:szCs w:val="28"/>
          <w:lang w:val="ro-RO" w:eastAsia="en-GB"/>
        </w:rPr>
        <w:t xml:space="preserve"> </w:t>
      </w:r>
      <w:r w:rsidR="00271A3D" w:rsidRPr="00192A66">
        <w:rPr>
          <w:noProof/>
          <w:szCs w:val="28"/>
          <w:lang w:val="ro-RO" w:eastAsia="en-GB"/>
        </w:rPr>
        <w:t xml:space="preserve">la </w:t>
      </w:r>
      <w:r w:rsidR="00906BB9" w:rsidRPr="00192A66">
        <w:rPr>
          <w:noProof/>
          <w:szCs w:val="28"/>
          <w:lang w:val="ro-RO" w:eastAsia="en-GB"/>
        </w:rPr>
        <w:t>bunuri și servicii</w:t>
      </w:r>
      <w:r w:rsidR="00271A3D" w:rsidRPr="00192A66">
        <w:rPr>
          <w:noProof/>
          <w:szCs w:val="28"/>
          <w:lang w:val="ro-RO" w:eastAsia="en-GB"/>
        </w:rPr>
        <w:t xml:space="preserve"> </w:t>
      </w:r>
      <w:r w:rsidR="00271A3D" w:rsidRPr="00192A66">
        <w:rPr>
          <w:noProof/>
          <w:szCs w:val="28"/>
          <w:lang w:val="en-US" w:eastAsia="en-GB"/>
        </w:rPr>
        <w:t xml:space="preserve">– </w:t>
      </w:r>
      <w:r w:rsidR="00906BB9" w:rsidRPr="00192A66">
        <w:rPr>
          <w:noProof/>
          <w:szCs w:val="28"/>
          <w:lang w:val="ro-RO" w:eastAsia="en-GB"/>
        </w:rPr>
        <w:t xml:space="preserve">cu 0,9 p.p., </w:t>
      </w:r>
      <w:r w:rsidR="00271A3D" w:rsidRPr="00192A66">
        <w:rPr>
          <w:noProof/>
          <w:szCs w:val="28"/>
          <w:lang w:val="ro-RO" w:eastAsia="en-GB"/>
        </w:rPr>
        <w:t xml:space="preserve">alte cheltuieli </w:t>
      </w:r>
      <w:r w:rsidR="00271A3D" w:rsidRPr="00192A66">
        <w:rPr>
          <w:noProof/>
          <w:szCs w:val="28"/>
          <w:lang w:val="en-US" w:eastAsia="en-GB"/>
        </w:rPr>
        <w:t xml:space="preserve">– cu 0,4 </w:t>
      </w:r>
      <w:r w:rsidR="00271A3D" w:rsidRPr="00192A66">
        <w:rPr>
          <w:noProof/>
          <w:szCs w:val="28"/>
          <w:lang w:val="ro-RO" w:eastAsia="en-GB"/>
        </w:rPr>
        <w:t>puncte procentuale.</w:t>
      </w:r>
    </w:p>
    <w:p w14:paraId="54676242" w14:textId="4C590668" w:rsidR="00421AEA" w:rsidRPr="00192A66" w:rsidRDefault="0075620E" w:rsidP="006D2D30">
      <w:pPr>
        <w:pStyle w:val="a7"/>
        <w:tabs>
          <w:tab w:val="left" w:pos="567"/>
        </w:tabs>
        <w:spacing w:line="276" w:lineRule="auto"/>
        <w:ind w:left="0"/>
        <w:jc w:val="both"/>
        <w:rPr>
          <w:szCs w:val="28"/>
          <w:lang w:val="ro-RO"/>
        </w:rPr>
      </w:pPr>
      <w:r w:rsidRPr="00192A66">
        <w:rPr>
          <w:szCs w:val="28"/>
          <w:lang w:val="ro-RO"/>
        </w:rPr>
        <w:tab/>
      </w:r>
      <w:r w:rsidR="001E04A2" w:rsidRPr="00192A66">
        <w:rPr>
          <w:i/>
          <w:szCs w:val="28"/>
          <w:lang w:val="ro-RO"/>
        </w:rPr>
        <w:t>Evoluția cheltuielilor bugetului public național în anii 20</w:t>
      </w:r>
      <w:r w:rsidR="00DB4811" w:rsidRPr="00192A66">
        <w:rPr>
          <w:i/>
          <w:szCs w:val="28"/>
          <w:lang w:val="ro-RO"/>
        </w:rPr>
        <w:t>2</w:t>
      </w:r>
      <w:r w:rsidR="004B0902" w:rsidRPr="00192A66">
        <w:rPr>
          <w:i/>
          <w:szCs w:val="28"/>
          <w:lang w:val="ro-RO"/>
        </w:rPr>
        <w:t>3</w:t>
      </w:r>
      <w:r w:rsidR="001E04A2" w:rsidRPr="00192A66">
        <w:rPr>
          <w:i/>
          <w:szCs w:val="28"/>
          <w:lang w:val="ro-RO"/>
        </w:rPr>
        <w:t>-20</w:t>
      </w:r>
      <w:r w:rsidR="003273E0" w:rsidRPr="00192A66">
        <w:rPr>
          <w:i/>
          <w:szCs w:val="28"/>
          <w:lang w:val="ro-RO"/>
        </w:rPr>
        <w:t>2</w:t>
      </w:r>
      <w:r w:rsidR="004B0902" w:rsidRPr="00192A66">
        <w:rPr>
          <w:i/>
          <w:szCs w:val="28"/>
          <w:lang w:val="ro-RO"/>
        </w:rPr>
        <w:t>4</w:t>
      </w:r>
      <w:r w:rsidR="001E04A2" w:rsidRPr="00192A66">
        <w:rPr>
          <w:i/>
          <w:szCs w:val="28"/>
          <w:lang w:val="ro-RO"/>
        </w:rPr>
        <w:t xml:space="preserve"> </w:t>
      </w:r>
      <w:r w:rsidR="001E04A2" w:rsidRPr="00192A66">
        <w:rPr>
          <w:szCs w:val="28"/>
          <w:lang w:val="ro-RO"/>
        </w:rPr>
        <w:t>pe grupe funcționale, se prezintă în următorul tabel:</w:t>
      </w:r>
      <w:r w:rsidR="006E2C88" w:rsidRPr="00192A66">
        <w:rPr>
          <w:szCs w:val="28"/>
          <w:lang w:val="ro-RO"/>
        </w:rPr>
        <w:t xml:space="preserve"> </w:t>
      </w:r>
    </w:p>
    <w:p w14:paraId="1D31592B" w14:textId="51E3DEC2" w:rsidR="00E237C9" w:rsidRPr="00192A66" w:rsidRDefault="006E2C88" w:rsidP="003F3297">
      <w:pPr>
        <w:pStyle w:val="a7"/>
        <w:spacing w:after="0" w:line="276" w:lineRule="auto"/>
        <w:ind w:left="0" w:firstLine="567"/>
        <w:jc w:val="both"/>
        <w:rPr>
          <w:szCs w:val="28"/>
          <w:lang w:val="ro-RO"/>
        </w:rPr>
      </w:pPr>
      <w:r w:rsidRPr="00192A66">
        <w:rPr>
          <w:szCs w:val="28"/>
          <w:lang w:val="ro-RO"/>
        </w:rPr>
        <w:lastRenderedPageBreak/>
        <w:t xml:space="preserve"> </w:t>
      </w:r>
      <w:r w:rsidR="00C426A3" w:rsidRPr="00C426A3">
        <w:rPr>
          <w:noProof/>
          <w:lang w:val="en-US" w:eastAsia="en-US"/>
        </w:rPr>
        <w:drawing>
          <wp:inline distT="0" distB="0" distL="0" distR="0" wp14:anchorId="6577873C" wp14:editId="268EB318">
            <wp:extent cx="5940463" cy="314325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2151" cy="3144143"/>
                    </a:xfrm>
                    <a:prstGeom prst="rect">
                      <a:avLst/>
                    </a:prstGeom>
                    <a:noFill/>
                    <a:ln>
                      <a:noFill/>
                    </a:ln>
                  </pic:spPr>
                </pic:pic>
              </a:graphicData>
            </a:graphic>
          </wp:inline>
        </w:drawing>
      </w:r>
    </w:p>
    <w:p w14:paraId="7CA4C83A" w14:textId="77777777" w:rsidR="0047035E" w:rsidRPr="00A26D01" w:rsidRDefault="0047035E" w:rsidP="00430264">
      <w:pPr>
        <w:pStyle w:val="a7"/>
        <w:spacing w:after="0" w:line="276" w:lineRule="auto"/>
        <w:ind w:left="0" w:firstLine="720"/>
        <w:jc w:val="both"/>
        <w:rPr>
          <w:szCs w:val="28"/>
          <w:lang w:val="en-US"/>
        </w:rPr>
      </w:pPr>
    </w:p>
    <w:p w14:paraId="1EF14330" w14:textId="643A084F" w:rsidR="00C22BA5" w:rsidRPr="00192A66" w:rsidRDefault="00430264" w:rsidP="00753F09">
      <w:pPr>
        <w:pStyle w:val="a7"/>
        <w:spacing w:after="0" w:line="276" w:lineRule="auto"/>
        <w:ind w:left="0" w:firstLine="720"/>
        <w:jc w:val="both"/>
        <w:rPr>
          <w:szCs w:val="28"/>
          <w:lang w:val="ro-RO"/>
        </w:rPr>
      </w:pPr>
      <w:r w:rsidRPr="00192A66">
        <w:rPr>
          <w:szCs w:val="28"/>
          <w:lang w:val="ro-RO"/>
        </w:rPr>
        <w:t>În aspect funcțional, comparativ cu anul 20</w:t>
      </w:r>
      <w:r w:rsidR="00FE26FA" w:rsidRPr="00192A66">
        <w:rPr>
          <w:szCs w:val="28"/>
          <w:lang w:val="ro-RO"/>
        </w:rPr>
        <w:t>2</w:t>
      </w:r>
      <w:r w:rsidR="00A0461A" w:rsidRPr="00192A66">
        <w:rPr>
          <w:szCs w:val="28"/>
          <w:lang w:val="ro-RO"/>
        </w:rPr>
        <w:t>3</w:t>
      </w:r>
      <w:r w:rsidRPr="00192A66">
        <w:rPr>
          <w:szCs w:val="28"/>
          <w:lang w:val="ro-RO"/>
        </w:rPr>
        <w:t>, se atestă majorări de cheltuieli la toate domeniile</w:t>
      </w:r>
      <w:r w:rsidR="00A0461A" w:rsidRPr="00192A66">
        <w:rPr>
          <w:szCs w:val="28"/>
          <w:lang w:val="ro-RO"/>
        </w:rPr>
        <w:t>,</w:t>
      </w:r>
      <w:r w:rsidR="006C7A29" w:rsidRPr="00192A66">
        <w:rPr>
          <w:szCs w:val="28"/>
          <w:lang w:val="ro-RO"/>
        </w:rPr>
        <w:t xml:space="preserve"> </w:t>
      </w:r>
      <w:r w:rsidR="00A0461A" w:rsidRPr="00192A66">
        <w:rPr>
          <w:szCs w:val="28"/>
          <w:lang w:val="ro-RO"/>
        </w:rPr>
        <w:t xml:space="preserve">cu excepția cheltuielilor pentru gospodăria de locuințe și gospodăria serviciilor comunale și servicii de stat cu destinație generale. </w:t>
      </w:r>
      <w:r w:rsidRPr="00192A66">
        <w:rPr>
          <w:szCs w:val="28"/>
          <w:lang w:val="ro-RO"/>
        </w:rPr>
        <w:t xml:space="preserve">Cele mai semnificative creșteri au fost înregistrate la </w:t>
      </w:r>
      <w:r w:rsidR="00D37FC9" w:rsidRPr="00192A66">
        <w:rPr>
          <w:szCs w:val="28"/>
          <w:lang w:val="ro-RO"/>
        </w:rPr>
        <w:t xml:space="preserve">ocrotirea sănătății – 2 133,0 mil. lei sau cu 13,4%, </w:t>
      </w:r>
      <w:r w:rsidR="0057532C" w:rsidRPr="00192A66">
        <w:rPr>
          <w:szCs w:val="28"/>
          <w:lang w:val="ro-RO"/>
        </w:rPr>
        <w:t>protecție socială –</w:t>
      </w:r>
      <w:r w:rsidR="00D37FC9" w:rsidRPr="00192A66">
        <w:rPr>
          <w:szCs w:val="28"/>
          <w:lang w:val="ro-RO"/>
        </w:rPr>
        <w:t xml:space="preserve"> 2 017,5</w:t>
      </w:r>
      <w:r w:rsidR="0057532C" w:rsidRPr="00192A66">
        <w:rPr>
          <w:szCs w:val="28"/>
          <w:lang w:val="ro-RO"/>
        </w:rPr>
        <w:t xml:space="preserve"> mil. lei sau cu </w:t>
      </w:r>
      <w:r w:rsidR="00D37FC9" w:rsidRPr="00192A66">
        <w:rPr>
          <w:szCs w:val="28"/>
          <w:lang w:val="ro-RO"/>
        </w:rPr>
        <w:t>4,5</w:t>
      </w:r>
      <w:r w:rsidR="0057532C" w:rsidRPr="00192A66">
        <w:rPr>
          <w:szCs w:val="28"/>
          <w:lang w:val="ro-RO"/>
        </w:rPr>
        <w:t>%,</w:t>
      </w:r>
      <w:r w:rsidR="001B261B" w:rsidRPr="00192A66">
        <w:rPr>
          <w:szCs w:val="28"/>
          <w:lang w:val="ro-RO"/>
        </w:rPr>
        <w:t xml:space="preserve"> învățământ –</w:t>
      </w:r>
      <w:r w:rsidR="00F45462" w:rsidRPr="00192A66">
        <w:rPr>
          <w:szCs w:val="28"/>
          <w:lang w:val="ro-RO"/>
        </w:rPr>
        <w:t xml:space="preserve"> 846,4 mil. lei sau cu 4,5%, ordine publică și securitate națională</w:t>
      </w:r>
      <w:r w:rsidR="00C22BA5" w:rsidRPr="00192A66">
        <w:rPr>
          <w:szCs w:val="28"/>
          <w:lang w:val="ro-RO"/>
        </w:rPr>
        <w:t xml:space="preserve"> </w:t>
      </w:r>
      <w:r w:rsidR="00F45462" w:rsidRPr="00192A66">
        <w:rPr>
          <w:szCs w:val="28"/>
          <w:lang w:val="ro-RO"/>
        </w:rPr>
        <w:t>– 424,0 mil. lei sau cu 6,3%,</w:t>
      </w:r>
      <w:r w:rsidR="00CD75BD" w:rsidRPr="00192A66">
        <w:rPr>
          <w:szCs w:val="28"/>
          <w:lang w:val="ro-RO"/>
        </w:rPr>
        <w:t xml:space="preserve"> cultura, sport, tineret, culte și odihnă – 264,8 mil. lei sau 8,9%, </w:t>
      </w:r>
      <w:r w:rsidR="006224E2" w:rsidRPr="00192A66">
        <w:rPr>
          <w:szCs w:val="28"/>
          <w:lang w:val="ro-RO"/>
        </w:rPr>
        <w:t>aparare națională – 247,8 mil. lei sau cu 16,2</w:t>
      </w:r>
      <w:r w:rsidR="00D5263E" w:rsidRPr="00192A66">
        <w:rPr>
          <w:szCs w:val="28"/>
          <w:lang w:val="ro-RO"/>
        </w:rPr>
        <w:t>%, protecția mediului – 95,2 mil. lei sau cu 23,0 la sută.</w:t>
      </w:r>
    </w:p>
    <w:p w14:paraId="410A5FD2" w14:textId="77777777" w:rsidR="001A66D0" w:rsidRPr="00192A66" w:rsidRDefault="001A66D0" w:rsidP="004715EE">
      <w:pPr>
        <w:spacing w:line="276" w:lineRule="auto"/>
        <w:ind w:firstLine="567"/>
        <w:jc w:val="both"/>
        <w:rPr>
          <w:sz w:val="28"/>
          <w:szCs w:val="28"/>
        </w:rPr>
      </w:pPr>
    </w:p>
    <w:p w14:paraId="78C671CE" w14:textId="77777777" w:rsidR="00C74718" w:rsidRPr="00192A66" w:rsidRDefault="00C74718" w:rsidP="00D26B77">
      <w:pPr>
        <w:pStyle w:val="2"/>
      </w:pPr>
      <w:bookmarkStart w:id="22" w:name="_Toc42615609"/>
      <w:bookmarkStart w:id="23" w:name="_Toc101251345"/>
      <w:bookmarkStart w:id="24" w:name="_Toc196211620"/>
      <w:r w:rsidRPr="00192A66">
        <w:t>3.3 Soldul bugetar al bugetului public național</w:t>
      </w:r>
      <w:bookmarkEnd w:id="22"/>
      <w:bookmarkEnd w:id="23"/>
      <w:bookmarkEnd w:id="24"/>
      <w:r w:rsidRPr="00192A66">
        <w:t xml:space="preserve"> </w:t>
      </w:r>
    </w:p>
    <w:p w14:paraId="7008EE6F" w14:textId="77777777" w:rsidR="009349BD" w:rsidRPr="00192A66" w:rsidRDefault="009349BD" w:rsidP="009349BD"/>
    <w:p w14:paraId="02866EA7" w14:textId="1BF459D9" w:rsidR="00F8094F" w:rsidRPr="00192A66" w:rsidRDefault="00F8094F" w:rsidP="00F8094F">
      <w:pPr>
        <w:tabs>
          <w:tab w:val="left" w:pos="720"/>
          <w:tab w:val="left" w:pos="810"/>
          <w:tab w:val="left" w:pos="1080"/>
          <w:tab w:val="num" w:pos="1440"/>
        </w:tabs>
        <w:spacing w:line="276" w:lineRule="auto"/>
        <w:ind w:firstLine="567"/>
        <w:jc w:val="both"/>
        <w:rPr>
          <w:color w:val="000000"/>
          <w:sz w:val="28"/>
          <w:szCs w:val="28"/>
          <w:lang w:val="ro-MD"/>
        </w:rPr>
      </w:pPr>
      <w:r w:rsidRPr="00192A66">
        <w:rPr>
          <w:color w:val="000000"/>
          <w:sz w:val="28"/>
          <w:szCs w:val="28"/>
          <w:lang w:val="ro-MD"/>
        </w:rPr>
        <w:t>Inițial, soldul bugetar (deficit</w:t>
      </w:r>
      <w:r w:rsidR="00045B65">
        <w:rPr>
          <w:color w:val="000000"/>
          <w:sz w:val="28"/>
          <w:szCs w:val="28"/>
          <w:lang w:val="ro-MD"/>
        </w:rPr>
        <w:t>ul</w:t>
      </w:r>
      <w:r w:rsidRPr="00192A66">
        <w:rPr>
          <w:color w:val="000000"/>
          <w:sz w:val="28"/>
          <w:szCs w:val="28"/>
          <w:lang w:val="ro-MD"/>
        </w:rPr>
        <w:t>) al bugetului public național pentru anul 2024 a fost estimat în sumă de 15 790,0 mil. lei, sau 4,6% din PIB.</w:t>
      </w:r>
    </w:p>
    <w:p w14:paraId="7A4FB8D5" w14:textId="648FD40F" w:rsidR="00F8094F" w:rsidRPr="00192A66" w:rsidRDefault="00F8094F" w:rsidP="00F8094F">
      <w:pPr>
        <w:tabs>
          <w:tab w:val="left" w:pos="720"/>
          <w:tab w:val="left" w:pos="810"/>
          <w:tab w:val="left" w:pos="1080"/>
          <w:tab w:val="num" w:pos="1440"/>
        </w:tabs>
        <w:spacing w:line="276" w:lineRule="auto"/>
        <w:ind w:firstLine="567"/>
        <w:jc w:val="both"/>
        <w:rPr>
          <w:color w:val="000000"/>
          <w:sz w:val="28"/>
          <w:szCs w:val="28"/>
          <w:lang w:val="ro-MD"/>
        </w:rPr>
      </w:pPr>
      <w:r w:rsidRPr="00192A66">
        <w:rPr>
          <w:color w:val="000000"/>
          <w:sz w:val="28"/>
          <w:szCs w:val="28"/>
          <w:lang w:val="ro-MD"/>
        </w:rPr>
        <w:t xml:space="preserve"> Pe parcursul anului 2024, în condițiile revizuirii veniturilor, cheltuielilor și a surselor de finanțare a soldului bugetar, deficitul bugetului public național a fost reestimat la circa 17 411,0 mil. lei sau 5,4% din PIB.</w:t>
      </w:r>
    </w:p>
    <w:p w14:paraId="5F72BE1D" w14:textId="343EE3BE" w:rsidR="00F8094F" w:rsidRPr="00192A66" w:rsidRDefault="00F8094F" w:rsidP="00EB6E34">
      <w:pPr>
        <w:tabs>
          <w:tab w:val="left" w:pos="720"/>
          <w:tab w:val="left" w:pos="810"/>
          <w:tab w:val="left" w:pos="1080"/>
          <w:tab w:val="num" w:pos="1440"/>
        </w:tabs>
        <w:spacing w:line="276" w:lineRule="auto"/>
        <w:ind w:firstLine="567"/>
        <w:jc w:val="both"/>
        <w:rPr>
          <w:sz w:val="28"/>
          <w:szCs w:val="28"/>
          <w:lang w:val="ro-MD"/>
        </w:rPr>
      </w:pPr>
      <w:r w:rsidRPr="00192A66">
        <w:rPr>
          <w:color w:val="000000"/>
          <w:sz w:val="28"/>
          <w:szCs w:val="28"/>
          <w:lang w:val="ro-MD"/>
        </w:rPr>
        <w:t xml:space="preserve"> Exercițiul bugetar pentru anul 2024 s-a încheiat cu un deficit în sumă de </w:t>
      </w:r>
      <w:r w:rsidR="00E71AFD">
        <w:rPr>
          <w:color w:val="000000"/>
          <w:sz w:val="28"/>
          <w:szCs w:val="28"/>
          <w:lang w:val="ro-MD"/>
        </w:rPr>
        <w:t xml:space="preserve">         </w:t>
      </w:r>
      <w:r w:rsidRPr="00192A66">
        <w:rPr>
          <w:color w:val="000000"/>
          <w:sz w:val="28"/>
          <w:szCs w:val="28"/>
          <w:lang w:val="ro-MD"/>
        </w:rPr>
        <w:t xml:space="preserve"> 12 624,1 mil. lei. Raportat la PIB, </w:t>
      </w:r>
      <w:r w:rsidR="00045B65">
        <w:rPr>
          <w:color w:val="000000"/>
          <w:sz w:val="28"/>
          <w:szCs w:val="28"/>
          <w:lang w:val="ro-MD"/>
        </w:rPr>
        <w:t>deficitul</w:t>
      </w:r>
      <w:r w:rsidRPr="00192A66">
        <w:rPr>
          <w:color w:val="000000"/>
          <w:sz w:val="28"/>
          <w:szCs w:val="28"/>
          <w:lang w:val="ro-MD"/>
        </w:rPr>
        <w:t xml:space="preserve"> reprezintă 3,9%, cu 1,2 p.p mai puțin decât în anul 2023 (15 1571,8 mil.lei) și cu 1,5 p.p mai puțin față de prognoza precizată. </w:t>
      </w:r>
      <w:r w:rsidR="00D27601">
        <w:rPr>
          <w:color w:val="000000"/>
          <w:sz w:val="28"/>
          <w:szCs w:val="28"/>
          <w:lang w:val="ro-MD"/>
        </w:rPr>
        <w:t xml:space="preserve">Bugetul de stat a înregistrat un deficit în sumă de </w:t>
      </w:r>
      <w:r w:rsidRPr="00192A66">
        <w:rPr>
          <w:color w:val="000000"/>
          <w:sz w:val="28"/>
          <w:szCs w:val="28"/>
          <w:lang w:val="ro-MD"/>
        </w:rPr>
        <w:t>13 089,7 mil. lei, iar bugetele locale, bugetul asigurărilor sociale de stat și fondurilor asigurărilor obligatorii de asistență medicală s-au soldat cu un excedent, respectiv în sumă de 263,2 mil.lei, 123,5 mil. lei și 78,9 mil. lei.</w:t>
      </w:r>
    </w:p>
    <w:p w14:paraId="4FF43D52" w14:textId="07008A1E" w:rsidR="00F8094F" w:rsidRPr="00192A66" w:rsidRDefault="00F8094F" w:rsidP="00F8094F">
      <w:pPr>
        <w:tabs>
          <w:tab w:val="left" w:pos="720"/>
          <w:tab w:val="left" w:pos="810"/>
          <w:tab w:val="left" w:pos="1080"/>
          <w:tab w:val="num" w:pos="1440"/>
        </w:tabs>
        <w:spacing w:line="276" w:lineRule="auto"/>
        <w:ind w:firstLine="567"/>
        <w:jc w:val="both"/>
        <w:rPr>
          <w:color w:val="000000"/>
          <w:sz w:val="28"/>
          <w:szCs w:val="28"/>
          <w:lang w:val="ro-MD"/>
        </w:rPr>
      </w:pPr>
      <w:r w:rsidRPr="00192A66">
        <w:rPr>
          <w:color w:val="000000"/>
          <w:sz w:val="28"/>
          <w:szCs w:val="28"/>
          <w:lang w:val="ro-MD"/>
        </w:rPr>
        <w:lastRenderedPageBreak/>
        <w:t>Finanțarea deficitului bugetului public național a fost efectuată din surse interne și externe,</w:t>
      </w:r>
      <w:r w:rsidRPr="00192A66">
        <w:t xml:space="preserve"> </w:t>
      </w:r>
      <w:r w:rsidRPr="00192A66">
        <w:rPr>
          <w:color w:val="000000"/>
          <w:sz w:val="28"/>
          <w:szCs w:val="28"/>
          <w:lang w:val="ro-MD"/>
        </w:rPr>
        <w:t>inclusiv și a celor pentru proiectele finanțate din surse extern</w:t>
      </w:r>
      <w:r w:rsidR="00D27601">
        <w:rPr>
          <w:color w:val="000000"/>
          <w:sz w:val="28"/>
          <w:szCs w:val="28"/>
          <w:lang w:val="ro-MD"/>
        </w:rPr>
        <w:t>e</w:t>
      </w:r>
      <w:r w:rsidRPr="00192A66">
        <w:rPr>
          <w:color w:val="000000"/>
          <w:sz w:val="28"/>
          <w:szCs w:val="28"/>
          <w:lang w:val="ro-MD"/>
        </w:rPr>
        <w:t xml:space="preserve">,  precum și din mijloacele bănești în solduri la conturile bugetelor componente ale bugetului public național. </w:t>
      </w:r>
    </w:p>
    <w:p w14:paraId="67E14402" w14:textId="77777777" w:rsidR="00F8094F" w:rsidRPr="00192A66" w:rsidRDefault="00F8094F" w:rsidP="00F8094F">
      <w:pPr>
        <w:tabs>
          <w:tab w:val="left" w:pos="720"/>
          <w:tab w:val="left" w:pos="810"/>
          <w:tab w:val="left" w:pos="1080"/>
          <w:tab w:val="num" w:pos="1440"/>
        </w:tabs>
        <w:spacing w:line="276" w:lineRule="auto"/>
        <w:ind w:firstLine="567"/>
        <w:jc w:val="both"/>
        <w:rPr>
          <w:color w:val="000000"/>
          <w:sz w:val="28"/>
          <w:szCs w:val="28"/>
          <w:lang w:val="ro-MD"/>
        </w:rPr>
      </w:pPr>
      <w:r w:rsidRPr="00192A66">
        <w:rPr>
          <w:color w:val="000000"/>
          <w:sz w:val="28"/>
          <w:szCs w:val="28"/>
          <w:lang w:val="ro-MD"/>
        </w:rPr>
        <w:t xml:space="preserve">Instrumentele de </w:t>
      </w:r>
      <w:r w:rsidRPr="00192A66">
        <w:rPr>
          <w:b/>
          <w:i/>
          <w:color w:val="000000"/>
          <w:sz w:val="28"/>
          <w:szCs w:val="28"/>
          <w:lang w:val="ro-MD"/>
        </w:rPr>
        <w:t>datorie</w:t>
      </w:r>
      <w:r w:rsidRPr="00192A66">
        <w:rPr>
          <w:color w:val="000000"/>
          <w:sz w:val="28"/>
          <w:szCs w:val="28"/>
          <w:lang w:val="ro-MD"/>
        </w:rPr>
        <w:t xml:space="preserve"> </w:t>
      </w:r>
      <w:r w:rsidRPr="000E1A23">
        <w:rPr>
          <w:color w:val="000000"/>
          <w:sz w:val="28"/>
          <w:szCs w:val="28"/>
          <w:lang w:val="ro-MD"/>
        </w:rPr>
        <w:t>utilizate î</w:t>
      </w:r>
      <w:r w:rsidRPr="00192A66">
        <w:rPr>
          <w:color w:val="000000"/>
          <w:sz w:val="28"/>
          <w:szCs w:val="28"/>
          <w:lang w:val="ro-MD"/>
        </w:rPr>
        <w:t xml:space="preserve">n anul 2024 în sumă de </w:t>
      </w:r>
      <w:r w:rsidRPr="00192A66">
        <w:rPr>
          <w:i/>
          <w:color w:val="000000"/>
          <w:sz w:val="28"/>
          <w:szCs w:val="28"/>
          <w:lang w:val="ro-MD"/>
        </w:rPr>
        <w:t>17 087,8 mil. lei</w:t>
      </w:r>
      <w:r w:rsidRPr="00192A66">
        <w:rPr>
          <w:color w:val="000000"/>
          <w:sz w:val="28"/>
          <w:szCs w:val="28"/>
          <w:lang w:val="ro-MD"/>
        </w:rPr>
        <w:t xml:space="preserve"> au fost: </w:t>
      </w:r>
    </w:p>
    <w:p w14:paraId="47FAFD08" w14:textId="51A75853" w:rsidR="00F8094F" w:rsidRPr="00192A66" w:rsidRDefault="00F8094F" w:rsidP="00F8094F">
      <w:pPr>
        <w:numPr>
          <w:ilvl w:val="0"/>
          <w:numId w:val="4"/>
        </w:numPr>
        <w:tabs>
          <w:tab w:val="left" w:pos="851"/>
        </w:tabs>
        <w:suppressAutoHyphens/>
        <w:spacing w:line="276" w:lineRule="auto"/>
        <w:ind w:left="0" w:firstLine="567"/>
        <w:jc w:val="both"/>
        <w:rPr>
          <w:color w:val="000000"/>
          <w:sz w:val="28"/>
          <w:szCs w:val="28"/>
          <w:lang w:val="ro-MD"/>
        </w:rPr>
      </w:pPr>
      <w:r w:rsidRPr="00192A66">
        <w:rPr>
          <w:color w:val="000000"/>
          <w:sz w:val="28"/>
          <w:szCs w:val="28"/>
          <w:lang w:val="ro-MD"/>
        </w:rPr>
        <w:t>emisiunea valorilor mobiliare de stat pe piața</w:t>
      </w:r>
      <w:r w:rsidR="00E764EC">
        <w:rPr>
          <w:color w:val="000000"/>
          <w:sz w:val="28"/>
          <w:szCs w:val="28"/>
          <w:lang w:val="ro-MD"/>
        </w:rPr>
        <w:t xml:space="preserve"> internă</w:t>
      </w:r>
      <w:r w:rsidRPr="00192A66">
        <w:rPr>
          <w:color w:val="000000"/>
          <w:sz w:val="28"/>
          <w:szCs w:val="28"/>
          <w:lang w:val="ro-MD"/>
        </w:rPr>
        <w:t>, în valoare de  4 896,7 mil. lei;</w:t>
      </w:r>
    </w:p>
    <w:p w14:paraId="02CA02DD" w14:textId="77777777" w:rsidR="00F8094F" w:rsidRPr="00192A66" w:rsidRDefault="00F8094F" w:rsidP="00F8094F">
      <w:pPr>
        <w:numPr>
          <w:ilvl w:val="0"/>
          <w:numId w:val="4"/>
        </w:numPr>
        <w:tabs>
          <w:tab w:val="left" w:pos="851"/>
        </w:tabs>
        <w:suppressAutoHyphens/>
        <w:spacing w:line="276" w:lineRule="auto"/>
        <w:ind w:left="0" w:firstLine="567"/>
        <w:jc w:val="both"/>
        <w:rPr>
          <w:color w:val="000000"/>
          <w:sz w:val="28"/>
          <w:szCs w:val="28"/>
          <w:lang w:val="ro-MD"/>
        </w:rPr>
      </w:pPr>
      <w:r w:rsidRPr="00192A66">
        <w:rPr>
          <w:color w:val="000000"/>
          <w:sz w:val="28"/>
          <w:szCs w:val="28"/>
          <w:lang w:val="ro-MD"/>
        </w:rPr>
        <w:t>răscumpărarea valorilor mobiliare de stat emise pentru executarea obligațiilor de plată derivate din garanțiile de stat în valoare de 330,0 mil. lei;</w:t>
      </w:r>
    </w:p>
    <w:p w14:paraId="1ADC7B6E" w14:textId="77777777" w:rsidR="00F8094F" w:rsidRPr="00192A66" w:rsidRDefault="00F8094F" w:rsidP="00F8094F">
      <w:pPr>
        <w:numPr>
          <w:ilvl w:val="0"/>
          <w:numId w:val="4"/>
        </w:numPr>
        <w:tabs>
          <w:tab w:val="left" w:pos="851"/>
        </w:tabs>
        <w:suppressAutoHyphens/>
        <w:spacing w:line="276" w:lineRule="auto"/>
        <w:ind w:left="0" w:firstLine="567"/>
        <w:jc w:val="both"/>
        <w:rPr>
          <w:color w:val="000000"/>
          <w:sz w:val="28"/>
          <w:szCs w:val="28"/>
          <w:lang w:val="ro-MD"/>
        </w:rPr>
      </w:pPr>
      <w:r w:rsidRPr="00192A66">
        <w:rPr>
          <w:color w:val="000000"/>
          <w:sz w:val="28"/>
          <w:szCs w:val="28"/>
          <w:lang w:val="ro-MD"/>
        </w:rPr>
        <w:t>intrări de împrumuturi interne de la instituțiile financiare și nefinanciare în valoare de 168,5 mil. lei;</w:t>
      </w:r>
    </w:p>
    <w:p w14:paraId="1777E5B6" w14:textId="77777777" w:rsidR="00F8094F" w:rsidRPr="00192A66" w:rsidRDefault="00F8094F" w:rsidP="00F8094F">
      <w:pPr>
        <w:numPr>
          <w:ilvl w:val="0"/>
          <w:numId w:val="4"/>
        </w:numPr>
        <w:tabs>
          <w:tab w:val="left" w:pos="851"/>
        </w:tabs>
        <w:suppressAutoHyphens/>
        <w:spacing w:line="276" w:lineRule="auto"/>
        <w:ind w:left="0" w:firstLine="567"/>
        <w:jc w:val="both"/>
        <w:rPr>
          <w:color w:val="000000"/>
          <w:sz w:val="28"/>
          <w:szCs w:val="28"/>
          <w:lang w:val="ro-MD"/>
        </w:rPr>
      </w:pPr>
      <w:r w:rsidRPr="00192A66">
        <w:rPr>
          <w:color w:val="000000"/>
          <w:sz w:val="28"/>
          <w:szCs w:val="28"/>
          <w:lang w:val="ro-MD"/>
        </w:rPr>
        <w:t>alte datorii interne ale bugetului în valoare de 139,4 mil. lei;</w:t>
      </w:r>
    </w:p>
    <w:p w14:paraId="6DB42AD1" w14:textId="77777777" w:rsidR="00F8094F" w:rsidRPr="00192A66" w:rsidRDefault="00F8094F" w:rsidP="00F8094F">
      <w:pPr>
        <w:numPr>
          <w:ilvl w:val="0"/>
          <w:numId w:val="4"/>
        </w:numPr>
        <w:tabs>
          <w:tab w:val="left" w:pos="851"/>
        </w:tabs>
        <w:suppressAutoHyphens/>
        <w:spacing w:line="276" w:lineRule="auto"/>
        <w:ind w:left="0" w:firstLine="567"/>
        <w:jc w:val="both"/>
        <w:rPr>
          <w:color w:val="000000"/>
          <w:sz w:val="28"/>
          <w:szCs w:val="28"/>
          <w:lang w:val="ro-MD"/>
        </w:rPr>
      </w:pPr>
      <w:r w:rsidRPr="00192A66">
        <w:rPr>
          <w:color w:val="000000"/>
          <w:sz w:val="28"/>
          <w:szCs w:val="28"/>
          <w:lang w:val="ro-MD"/>
        </w:rPr>
        <w:t>răscumpărarea valorilor mobiliare de către autoritățile publice locale în valoare de 0,5 mil. lei;</w:t>
      </w:r>
    </w:p>
    <w:p w14:paraId="33DB7A81" w14:textId="0E0C97DE" w:rsidR="00F8094F" w:rsidRPr="005962A1" w:rsidRDefault="00F8094F" w:rsidP="00F8094F">
      <w:pPr>
        <w:numPr>
          <w:ilvl w:val="0"/>
          <w:numId w:val="4"/>
        </w:numPr>
        <w:tabs>
          <w:tab w:val="left" w:pos="851"/>
        </w:tabs>
        <w:suppressAutoHyphens/>
        <w:spacing w:line="276" w:lineRule="auto"/>
        <w:ind w:left="0" w:firstLine="567"/>
        <w:jc w:val="both"/>
        <w:rPr>
          <w:color w:val="000000"/>
          <w:sz w:val="28"/>
          <w:szCs w:val="28"/>
          <w:lang w:val="ro-MD"/>
        </w:rPr>
      </w:pPr>
      <w:r w:rsidRPr="00192A66">
        <w:rPr>
          <w:bCs/>
          <w:color w:val="000000"/>
          <w:sz w:val="28"/>
          <w:lang w:val="ro-MD"/>
        </w:rPr>
        <w:t>onorarea garanției de stat acordate în cadrul Programului de stat „Prima casă” în sumă de 0,4 mil.</w:t>
      </w:r>
      <w:r w:rsidRPr="005962A1">
        <w:rPr>
          <w:bCs/>
          <w:color w:val="000000"/>
          <w:sz w:val="28"/>
          <w:lang w:val="ro-MD"/>
        </w:rPr>
        <w:t xml:space="preserve">lei </w:t>
      </w:r>
      <w:r w:rsidRPr="005962A1">
        <w:rPr>
          <w:color w:val="000000"/>
          <w:sz w:val="28"/>
          <w:szCs w:val="28"/>
          <w:lang w:val="ro-MD"/>
        </w:rPr>
        <w:t>(cu semnul minus)</w:t>
      </w:r>
      <w:r w:rsidRPr="005962A1">
        <w:rPr>
          <w:bCs/>
          <w:color w:val="000000"/>
          <w:sz w:val="28"/>
          <w:lang w:val="ro-MD"/>
        </w:rPr>
        <w:t>;</w:t>
      </w:r>
    </w:p>
    <w:p w14:paraId="05F773F8" w14:textId="77777777" w:rsidR="00F8094F" w:rsidRPr="00192A66" w:rsidRDefault="00F8094F" w:rsidP="00F8094F">
      <w:pPr>
        <w:numPr>
          <w:ilvl w:val="0"/>
          <w:numId w:val="4"/>
        </w:numPr>
        <w:tabs>
          <w:tab w:val="left" w:pos="851"/>
        </w:tabs>
        <w:suppressAutoHyphens/>
        <w:spacing w:line="276" w:lineRule="auto"/>
        <w:ind w:left="0" w:firstLine="567"/>
        <w:jc w:val="both"/>
        <w:rPr>
          <w:color w:val="000000"/>
          <w:sz w:val="28"/>
          <w:szCs w:val="28"/>
          <w:lang w:val="ro-MD"/>
        </w:rPr>
      </w:pPr>
      <w:r w:rsidRPr="00192A66">
        <w:rPr>
          <w:color w:val="000000"/>
          <w:sz w:val="28"/>
          <w:szCs w:val="28"/>
          <w:lang w:val="ro-MD"/>
        </w:rPr>
        <w:t>intrările de împrumuturi de stat externe destinate susținerii bugetului și proiectelor finanțate din surse externe în valoare de 18 238,3 mil. lei;</w:t>
      </w:r>
    </w:p>
    <w:p w14:paraId="0128A10D" w14:textId="77777777" w:rsidR="00F8094F" w:rsidRPr="00192A66" w:rsidRDefault="00F8094F" w:rsidP="00F8094F">
      <w:pPr>
        <w:numPr>
          <w:ilvl w:val="0"/>
          <w:numId w:val="4"/>
        </w:numPr>
        <w:tabs>
          <w:tab w:val="left" w:pos="851"/>
        </w:tabs>
        <w:suppressAutoHyphens/>
        <w:spacing w:line="276" w:lineRule="auto"/>
        <w:ind w:left="0" w:firstLine="567"/>
        <w:jc w:val="both"/>
        <w:rPr>
          <w:color w:val="000000"/>
          <w:sz w:val="28"/>
          <w:szCs w:val="28"/>
          <w:lang w:val="ro-MD"/>
        </w:rPr>
      </w:pPr>
      <w:r w:rsidRPr="00192A66">
        <w:rPr>
          <w:color w:val="000000"/>
          <w:sz w:val="28"/>
          <w:szCs w:val="28"/>
          <w:lang w:val="ro-MD"/>
        </w:rPr>
        <w:t>onorarea obligațiunilor față de creditorii externi în valoare de 6 024,2 mil. lei.</w:t>
      </w:r>
    </w:p>
    <w:p w14:paraId="0EB72CCB" w14:textId="77777777" w:rsidR="00F8094F" w:rsidRPr="00192A66" w:rsidRDefault="00F8094F" w:rsidP="00F8094F">
      <w:pPr>
        <w:tabs>
          <w:tab w:val="left" w:pos="851"/>
        </w:tabs>
        <w:suppressAutoHyphens/>
        <w:spacing w:line="276" w:lineRule="auto"/>
        <w:ind w:firstLine="567"/>
        <w:jc w:val="both"/>
        <w:rPr>
          <w:color w:val="000000"/>
          <w:sz w:val="28"/>
          <w:szCs w:val="28"/>
          <w:lang w:val="ro-MD"/>
        </w:rPr>
      </w:pPr>
      <w:r w:rsidRPr="00A54FB2">
        <w:rPr>
          <w:b/>
          <w:i/>
          <w:color w:val="000000"/>
          <w:sz w:val="28"/>
          <w:szCs w:val="28"/>
          <w:lang w:val="ro-MD"/>
        </w:rPr>
        <w:t>Active financiare</w:t>
      </w:r>
      <w:r w:rsidRPr="00A54FB2">
        <w:rPr>
          <w:color w:val="000000"/>
          <w:sz w:val="28"/>
          <w:szCs w:val="28"/>
          <w:lang w:val="ro-MD"/>
        </w:rPr>
        <w:t xml:space="preserve"> în</w:t>
      </w:r>
      <w:r w:rsidRPr="00192A66">
        <w:rPr>
          <w:color w:val="000000"/>
          <w:sz w:val="28"/>
          <w:szCs w:val="28"/>
          <w:lang w:val="ro-MD"/>
        </w:rPr>
        <w:t xml:space="preserve"> sumă de </w:t>
      </w:r>
      <w:r w:rsidRPr="00192A66">
        <w:rPr>
          <w:i/>
          <w:color w:val="000000"/>
          <w:sz w:val="28"/>
          <w:szCs w:val="28"/>
          <w:lang w:val="ro-MD"/>
        </w:rPr>
        <w:t>1 270,7 mil. lei</w:t>
      </w:r>
      <w:r w:rsidRPr="00192A66">
        <w:rPr>
          <w:color w:val="000000"/>
          <w:sz w:val="28"/>
          <w:szCs w:val="28"/>
          <w:lang w:val="ro-MD"/>
        </w:rPr>
        <w:t xml:space="preserve"> (cu semnul minus) au fost: </w:t>
      </w:r>
    </w:p>
    <w:p w14:paraId="243E1CA6" w14:textId="77777777" w:rsidR="00F8094F" w:rsidRPr="00192A66" w:rsidRDefault="00F8094F" w:rsidP="00F8094F">
      <w:pPr>
        <w:numPr>
          <w:ilvl w:val="0"/>
          <w:numId w:val="4"/>
        </w:numPr>
        <w:tabs>
          <w:tab w:val="left" w:pos="851"/>
        </w:tabs>
        <w:suppressAutoHyphens/>
        <w:spacing w:line="276" w:lineRule="auto"/>
        <w:ind w:left="0" w:firstLine="567"/>
        <w:jc w:val="both"/>
        <w:rPr>
          <w:color w:val="000000"/>
          <w:sz w:val="28"/>
          <w:szCs w:val="28"/>
          <w:lang w:val="ro-MD"/>
        </w:rPr>
      </w:pPr>
      <w:r w:rsidRPr="00192A66">
        <w:rPr>
          <w:color w:val="000000"/>
          <w:sz w:val="28"/>
          <w:szCs w:val="28"/>
          <w:lang w:val="ro-MD"/>
        </w:rPr>
        <w:t>mijloace din vânzarea și recuperarea activelor băncilor aflate în procedură de lichidare – 29,0 mil. lei;</w:t>
      </w:r>
    </w:p>
    <w:p w14:paraId="7DDDD46B" w14:textId="77777777" w:rsidR="00F8094F" w:rsidRPr="00192A66" w:rsidRDefault="00F8094F" w:rsidP="00F8094F">
      <w:pPr>
        <w:numPr>
          <w:ilvl w:val="0"/>
          <w:numId w:val="4"/>
        </w:numPr>
        <w:tabs>
          <w:tab w:val="left" w:pos="851"/>
        </w:tabs>
        <w:suppressAutoHyphens/>
        <w:spacing w:line="276" w:lineRule="auto"/>
        <w:ind w:left="0" w:firstLine="567"/>
        <w:jc w:val="both"/>
        <w:rPr>
          <w:color w:val="000000"/>
          <w:sz w:val="28"/>
          <w:szCs w:val="28"/>
          <w:lang w:val="ro-MD"/>
        </w:rPr>
      </w:pPr>
      <w:r w:rsidRPr="00192A66">
        <w:rPr>
          <w:color w:val="000000"/>
          <w:sz w:val="28"/>
          <w:szCs w:val="28"/>
          <w:lang w:val="ro-MD"/>
        </w:rPr>
        <w:t>rambursarea mijloacelor bugetare din anii precedenți la buget – 113,2 mil. lei;</w:t>
      </w:r>
    </w:p>
    <w:p w14:paraId="422B19B3" w14:textId="77777777" w:rsidR="00F8094F" w:rsidRPr="00192A66" w:rsidRDefault="00F8094F" w:rsidP="00F8094F">
      <w:pPr>
        <w:numPr>
          <w:ilvl w:val="0"/>
          <w:numId w:val="4"/>
        </w:numPr>
        <w:tabs>
          <w:tab w:val="left" w:pos="851"/>
        </w:tabs>
        <w:suppressAutoHyphens/>
        <w:spacing w:line="276" w:lineRule="auto"/>
        <w:ind w:left="0" w:firstLine="567"/>
        <w:jc w:val="both"/>
        <w:rPr>
          <w:i/>
          <w:color w:val="000000"/>
          <w:sz w:val="10"/>
          <w:szCs w:val="28"/>
          <w:lang w:val="ro-MD"/>
        </w:rPr>
      </w:pPr>
      <w:r w:rsidRPr="00192A66">
        <w:rPr>
          <w:color w:val="000000"/>
          <w:sz w:val="28"/>
          <w:szCs w:val="28"/>
          <w:lang w:val="ro-MD"/>
        </w:rPr>
        <w:t>acțiuni și alte forme de participare în capital în interiorul țării în sumă de –             1 108,6 mil. lei;</w:t>
      </w:r>
    </w:p>
    <w:p w14:paraId="0A85BDD3" w14:textId="77777777" w:rsidR="00F8094F" w:rsidRPr="00192A66" w:rsidRDefault="00F8094F" w:rsidP="00F8094F">
      <w:pPr>
        <w:numPr>
          <w:ilvl w:val="0"/>
          <w:numId w:val="4"/>
        </w:numPr>
        <w:tabs>
          <w:tab w:val="left" w:pos="851"/>
        </w:tabs>
        <w:suppressAutoHyphens/>
        <w:spacing w:line="276" w:lineRule="auto"/>
        <w:ind w:left="0" w:firstLine="567"/>
        <w:jc w:val="both"/>
        <w:rPr>
          <w:i/>
          <w:color w:val="000000"/>
          <w:sz w:val="10"/>
          <w:szCs w:val="28"/>
          <w:lang w:val="ro-MD"/>
        </w:rPr>
      </w:pPr>
      <w:r w:rsidRPr="00192A66">
        <w:rPr>
          <w:color w:val="000000"/>
          <w:sz w:val="28"/>
          <w:szCs w:val="28"/>
          <w:lang w:val="ro-MD"/>
        </w:rPr>
        <w:t>deferența de curs valutar de 6,0 mil. lei;</w:t>
      </w:r>
    </w:p>
    <w:p w14:paraId="47CFFA4E" w14:textId="77777777" w:rsidR="00F8094F" w:rsidRPr="00192A66" w:rsidRDefault="00F8094F" w:rsidP="00F8094F">
      <w:pPr>
        <w:numPr>
          <w:ilvl w:val="0"/>
          <w:numId w:val="4"/>
        </w:numPr>
        <w:tabs>
          <w:tab w:val="left" w:pos="851"/>
        </w:tabs>
        <w:suppressAutoHyphens/>
        <w:spacing w:line="276" w:lineRule="auto"/>
        <w:ind w:left="0" w:firstLine="567"/>
        <w:jc w:val="both"/>
        <w:rPr>
          <w:i/>
          <w:color w:val="000000"/>
          <w:sz w:val="10"/>
          <w:szCs w:val="28"/>
          <w:lang w:val="ro-MD"/>
        </w:rPr>
      </w:pPr>
      <w:r w:rsidRPr="00192A66">
        <w:rPr>
          <w:color w:val="000000"/>
          <w:sz w:val="28"/>
          <w:szCs w:val="28"/>
          <w:lang w:val="ro-MD"/>
        </w:rPr>
        <w:t>împrumuturi recreditate interne instituțiilor financiare și nefinanciare – 2 444,4 mil. lei (cu semnul minus);</w:t>
      </w:r>
    </w:p>
    <w:p w14:paraId="10C25416" w14:textId="77777777" w:rsidR="00F8094F" w:rsidRPr="00192A66" w:rsidRDefault="00F8094F" w:rsidP="00870D26">
      <w:pPr>
        <w:numPr>
          <w:ilvl w:val="0"/>
          <w:numId w:val="4"/>
        </w:numPr>
        <w:tabs>
          <w:tab w:val="left" w:pos="851"/>
        </w:tabs>
        <w:suppressAutoHyphens/>
        <w:spacing w:line="276" w:lineRule="auto"/>
        <w:ind w:left="0" w:firstLine="567"/>
        <w:jc w:val="both"/>
        <w:rPr>
          <w:i/>
          <w:color w:val="000000"/>
          <w:sz w:val="10"/>
          <w:szCs w:val="28"/>
          <w:lang w:val="ro-MD"/>
        </w:rPr>
      </w:pPr>
      <w:r w:rsidRPr="00192A66">
        <w:rPr>
          <w:color w:val="000000"/>
          <w:sz w:val="28"/>
          <w:szCs w:val="28"/>
          <w:lang w:val="ro-MD"/>
        </w:rPr>
        <w:t>alte active financiare (credite interne instituțiilor nefinanciare și financiare și creanțe externe) – 83,1 mil.lei (cu semnul minus).</w:t>
      </w:r>
    </w:p>
    <w:p w14:paraId="0A2089FE" w14:textId="77777777" w:rsidR="00F8094F" w:rsidRPr="00192A66" w:rsidRDefault="00F8094F" w:rsidP="00F8094F">
      <w:pPr>
        <w:tabs>
          <w:tab w:val="left" w:pos="720"/>
        </w:tabs>
        <w:spacing w:line="276" w:lineRule="auto"/>
        <w:ind w:firstLine="562"/>
        <w:jc w:val="both"/>
        <w:rPr>
          <w:color w:val="000000"/>
          <w:sz w:val="28"/>
          <w:szCs w:val="28"/>
          <w:lang w:val="ro-MD" w:eastAsia="en-US"/>
        </w:rPr>
      </w:pPr>
      <w:r w:rsidRPr="00192A66">
        <w:rPr>
          <w:color w:val="000000"/>
          <w:sz w:val="28"/>
          <w:szCs w:val="28"/>
          <w:lang w:val="ro-MD" w:eastAsia="en-US"/>
        </w:rPr>
        <w:t xml:space="preserve">La situația din 31 decembrie 2024, soldurile mijloacelor bănești în conturile bugetelor de toate nivelurile s-au majorat față de situația din 31 decembrie 2023 cu          </w:t>
      </w:r>
      <w:r w:rsidRPr="00192A66">
        <w:rPr>
          <w:i/>
          <w:color w:val="000000"/>
          <w:sz w:val="28"/>
          <w:szCs w:val="28"/>
          <w:lang w:val="ro-MD" w:eastAsia="en-US"/>
        </w:rPr>
        <w:t>3 193,0 mil. lei</w:t>
      </w:r>
      <w:r w:rsidRPr="00192A66">
        <w:rPr>
          <w:color w:val="000000"/>
          <w:sz w:val="28"/>
          <w:szCs w:val="28"/>
          <w:lang w:val="ro-MD" w:eastAsia="en-US"/>
        </w:rPr>
        <w:t xml:space="preserve"> și au însumat 10 815,2 mil. lei, inclusiv pe bugete:</w:t>
      </w:r>
    </w:p>
    <w:p w14:paraId="1D5A7904" w14:textId="77777777" w:rsidR="00F8094F" w:rsidRPr="00192A66" w:rsidRDefault="00F8094F" w:rsidP="00F8094F">
      <w:pPr>
        <w:numPr>
          <w:ilvl w:val="0"/>
          <w:numId w:val="1"/>
        </w:numPr>
        <w:tabs>
          <w:tab w:val="left" w:pos="360"/>
          <w:tab w:val="left" w:pos="567"/>
        </w:tabs>
        <w:spacing w:line="276" w:lineRule="auto"/>
        <w:ind w:left="0" w:firstLine="567"/>
        <w:jc w:val="both"/>
        <w:rPr>
          <w:color w:val="000000"/>
          <w:sz w:val="28"/>
          <w:szCs w:val="28"/>
          <w:lang w:val="ro-MD"/>
        </w:rPr>
      </w:pPr>
      <w:r w:rsidRPr="00192A66">
        <w:rPr>
          <w:color w:val="000000"/>
          <w:sz w:val="28"/>
          <w:szCs w:val="28"/>
          <w:lang w:val="ro-MD"/>
        </w:rPr>
        <w:t>bugetul de stat – 6 102,2 mil. lei (s-a majorat cu 2 696,6 mil. lei față de 31 decembrie 2023);</w:t>
      </w:r>
    </w:p>
    <w:p w14:paraId="32E15A95" w14:textId="77777777" w:rsidR="00F8094F" w:rsidRPr="00192A66" w:rsidRDefault="00F8094F" w:rsidP="00F8094F">
      <w:pPr>
        <w:numPr>
          <w:ilvl w:val="0"/>
          <w:numId w:val="1"/>
        </w:numPr>
        <w:tabs>
          <w:tab w:val="left" w:pos="0"/>
          <w:tab w:val="left" w:pos="360"/>
        </w:tabs>
        <w:spacing w:line="276" w:lineRule="auto"/>
        <w:ind w:left="0" w:firstLine="567"/>
        <w:jc w:val="both"/>
        <w:rPr>
          <w:color w:val="000000"/>
          <w:sz w:val="28"/>
          <w:szCs w:val="28"/>
          <w:lang w:val="ro-MD"/>
        </w:rPr>
      </w:pPr>
      <w:r w:rsidRPr="00192A66">
        <w:rPr>
          <w:color w:val="000000"/>
          <w:sz w:val="28"/>
          <w:szCs w:val="28"/>
          <w:lang w:val="ro-MD"/>
        </w:rPr>
        <w:lastRenderedPageBreak/>
        <w:t>bugetele locale – 2 365,0 mil. lei (s-a majorat cu 373,6 mil.lei față de 31 decembrie</w:t>
      </w:r>
      <w:r w:rsidRPr="00192A66" w:rsidDel="00514AF3">
        <w:rPr>
          <w:color w:val="000000"/>
          <w:sz w:val="28"/>
          <w:szCs w:val="28"/>
          <w:lang w:val="ro-MD"/>
        </w:rPr>
        <w:t xml:space="preserve"> </w:t>
      </w:r>
      <w:r w:rsidRPr="00192A66">
        <w:rPr>
          <w:color w:val="000000"/>
          <w:sz w:val="28"/>
          <w:szCs w:val="28"/>
          <w:lang w:val="ro-MD"/>
        </w:rPr>
        <w:t>2023);</w:t>
      </w:r>
    </w:p>
    <w:p w14:paraId="0A5CCE97" w14:textId="77777777" w:rsidR="00F8094F" w:rsidRPr="00192A66" w:rsidRDefault="00F8094F" w:rsidP="00F8094F">
      <w:pPr>
        <w:numPr>
          <w:ilvl w:val="0"/>
          <w:numId w:val="1"/>
        </w:numPr>
        <w:tabs>
          <w:tab w:val="left" w:pos="360"/>
          <w:tab w:val="num" w:pos="567"/>
        </w:tabs>
        <w:spacing w:line="276" w:lineRule="auto"/>
        <w:ind w:left="0" w:firstLine="567"/>
        <w:jc w:val="both"/>
        <w:rPr>
          <w:color w:val="000000"/>
          <w:sz w:val="28"/>
          <w:szCs w:val="28"/>
          <w:lang w:val="ro-MD"/>
        </w:rPr>
      </w:pPr>
      <w:r w:rsidRPr="00192A66">
        <w:rPr>
          <w:color w:val="000000"/>
          <w:sz w:val="28"/>
          <w:szCs w:val="28"/>
          <w:lang w:val="ro-MD"/>
        </w:rPr>
        <w:t>bugetul asigurărilor sociale de stat – 123,8 mil. lei (s-a majorat cu 43,9 mil. lei față de 31 decembrie</w:t>
      </w:r>
      <w:r w:rsidRPr="00192A66" w:rsidDel="00514AF3">
        <w:rPr>
          <w:color w:val="000000"/>
          <w:sz w:val="28"/>
          <w:szCs w:val="28"/>
          <w:lang w:val="ro-MD"/>
        </w:rPr>
        <w:t xml:space="preserve"> </w:t>
      </w:r>
      <w:r w:rsidRPr="00192A66">
        <w:rPr>
          <w:color w:val="000000"/>
          <w:sz w:val="28"/>
          <w:szCs w:val="28"/>
          <w:lang w:val="ro-MD"/>
        </w:rPr>
        <w:t>2023);</w:t>
      </w:r>
    </w:p>
    <w:p w14:paraId="256E1CC5" w14:textId="1D3D614F" w:rsidR="00F8094F" w:rsidRPr="00192A66" w:rsidRDefault="00F8094F" w:rsidP="00F8094F">
      <w:pPr>
        <w:numPr>
          <w:ilvl w:val="0"/>
          <w:numId w:val="1"/>
        </w:numPr>
        <w:tabs>
          <w:tab w:val="left" w:pos="360"/>
        </w:tabs>
        <w:spacing w:line="276" w:lineRule="auto"/>
        <w:ind w:left="0" w:firstLine="567"/>
        <w:jc w:val="both"/>
        <w:rPr>
          <w:color w:val="000000"/>
          <w:sz w:val="28"/>
          <w:szCs w:val="28"/>
          <w:lang w:val="ro-MD"/>
        </w:rPr>
      </w:pPr>
      <w:r w:rsidRPr="00192A66">
        <w:rPr>
          <w:color w:val="000000"/>
          <w:sz w:val="28"/>
          <w:szCs w:val="28"/>
          <w:lang w:val="ro-MD"/>
        </w:rPr>
        <w:t>fondurile asigurării obligatorii de asistență medicală – 2 224,2 mil. lei (s-a majorat cu 78,9 mil. lei față de 31 decembrie</w:t>
      </w:r>
      <w:r w:rsidRPr="00192A66" w:rsidDel="00514AF3">
        <w:rPr>
          <w:color w:val="000000"/>
          <w:sz w:val="28"/>
          <w:szCs w:val="28"/>
          <w:lang w:val="ro-MD"/>
        </w:rPr>
        <w:t xml:space="preserve"> </w:t>
      </w:r>
      <w:r w:rsidRPr="00192A66">
        <w:rPr>
          <w:color w:val="000000"/>
          <w:sz w:val="28"/>
          <w:szCs w:val="28"/>
          <w:lang w:val="ro-MD"/>
        </w:rPr>
        <w:t>2023).</w:t>
      </w:r>
    </w:p>
    <w:p w14:paraId="56CAC60D" w14:textId="77777777" w:rsidR="003D16D3" w:rsidRPr="00192A66" w:rsidRDefault="003D16D3" w:rsidP="003D16D3">
      <w:pPr>
        <w:tabs>
          <w:tab w:val="left" w:pos="360"/>
        </w:tabs>
        <w:spacing w:line="276" w:lineRule="auto"/>
        <w:ind w:left="708"/>
        <w:jc w:val="both"/>
        <w:rPr>
          <w:color w:val="000000"/>
          <w:sz w:val="28"/>
          <w:szCs w:val="28"/>
          <w:lang w:val="ro-MD"/>
        </w:rPr>
      </w:pPr>
    </w:p>
    <w:p w14:paraId="0C81E519" w14:textId="5A3677E3" w:rsidR="00800FDF" w:rsidRDefault="00241CF4" w:rsidP="008A136E">
      <w:pPr>
        <w:tabs>
          <w:tab w:val="left" w:pos="720"/>
          <w:tab w:val="left" w:pos="810"/>
          <w:tab w:val="left" w:pos="1080"/>
          <w:tab w:val="num" w:pos="1440"/>
        </w:tabs>
        <w:spacing w:after="120" w:line="276" w:lineRule="auto"/>
        <w:ind w:firstLine="567"/>
        <w:jc w:val="both"/>
        <w:rPr>
          <w:i/>
          <w:color w:val="000000"/>
          <w:sz w:val="28"/>
          <w:szCs w:val="28"/>
          <w:lang w:val="ro-MD"/>
        </w:rPr>
      </w:pPr>
      <w:r w:rsidRPr="00192A66">
        <w:rPr>
          <w:i/>
          <w:color w:val="000000"/>
          <w:sz w:val="28"/>
          <w:szCs w:val="28"/>
          <w:lang w:val="ro-MD"/>
        </w:rPr>
        <w:t>Sursele de finanțare ale bugetului public național se prezintă în Anexa 3 la prezentul Raport.</w:t>
      </w:r>
    </w:p>
    <w:p w14:paraId="76A22B5C" w14:textId="77777777" w:rsidR="008D33F4" w:rsidRDefault="008D33F4" w:rsidP="008A136E">
      <w:pPr>
        <w:tabs>
          <w:tab w:val="left" w:pos="720"/>
          <w:tab w:val="left" w:pos="810"/>
          <w:tab w:val="left" w:pos="1080"/>
          <w:tab w:val="num" w:pos="1440"/>
        </w:tabs>
        <w:spacing w:after="120" w:line="276" w:lineRule="auto"/>
        <w:ind w:firstLine="567"/>
        <w:jc w:val="both"/>
        <w:rPr>
          <w:i/>
          <w:color w:val="000000"/>
          <w:sz w:val="28"/>
          <w:szCs w:val="28"/>
          <w:lang w:val="ro-MD"/>
        </w:rPr>
      </w:pPr>
    </w:p>
    <w:p w14:paraId="592573A0" w14:textId="77777777" w:rsidR="00C74718" w:rsidRPr="00192A66" w:rsidRDefault="00C74718" w:rsidP="00C74718">
      <w:pPr>
        <w:tabs>
          <w:tab w:val="left" w:pos="720"/>
          <w:tab w:val="left" w:pos="810"/>
          <w:tab w:val="left" w:pos="1080"/>
          <w:tab w:val="num" w:pos="1440"/>
        </w:tabs>
        <w:spacing w:line="276" w:lineRule="auto"/>
        <w:ind w:firstLine="567"/>
        <w:jc w:val="both"/>
        <w:rPr>
          <w:color w:val="FF0000"/>
          <w:sz w:val="6"/>
          <w:szCs w:val="28"/>
          <w:lang w:val="ro-MD"/>
        </w:rPr>
      </w:pPr>
    </w:p>
    <w:p w14:paraId="6B10EE7A" w14:textId="5389325B" w:rsidR="00BF7E27" w:rsidRPr="00192A66" w:rsidRDefault="00C74718" w:rsidP="00D26B77">
      <w:pPr>
        <w:pStyle w:val="2"/>
      </w:pPr>
      <w:bookmarkStart w:id="25" w:name="_Toc42615610"/>
      <w:bookmarkStart w:id="26" w:name="_Toc101251346"/>
      <w:bookmarkStart w:id="27" w:name="_Toc196211621"/>
      <w:r w:rsidRPr="00192A66">
        <w:t>3.4 Datoria sectorului public</w:t>
      </w:r>
      <w:bookmarkEnd w:id="25"/>
      <w:bookmarkEnd w:id="26"/>
      <w:bookmarkEnd w:id="27"/>
    </w:p>
    <w:p w14:paraId="7B0CDE54" w14:textId="77777777" w:rsidR="003D16D3" w:rsidRPr="00192A66" w:rsidRDefault="003D16D3" w:rsidP="00F372EB">
      <w:pPr>
        <w:tabs>
          <w:tab w:val="left" w:pos="2268"/>
        </w:tabs>
        <w:spacing w:line="276" w:lineRule="auto"/>
        <w:ind w:firstLine="567"/>
        <w:jc w:val="both"/>
        <w:rPr>
          <w:color w:val="000000"/>
          <w:sz w:val="28"/>
          <w:szCs w:val="28"/>
        </w:rPr>
      </w:pPr>
    </w:p>
    <w:p w14:paraId="7AD61AC9" w14:textId="37816BAF" w:rsidR="00F372EB" w:rsidRPr="00192A66" w:rsidRDefault="00F372EB" w:rsidP="00481EEE">
      <w:pPr>
        <w:tabs>
          <w:tab w:val="left" w:pos="2268"/>
        </w:tabs>
        <w:spacing w:line="276" w:lineRule="auto"/>
        <w:ind w:firstLine="567"/>
        <w:jc w:val="both"/>
        <w:rPr>
          <w:color w:val="000000"/>
          <w:sz w:val="28"/>
          <w:szCs w:val="28"/>
        </w:rPr>
      </w:pPr>
      <w:r w:rsidRPr="00192A66">
        <w:rPr>
          <w:color w:val="000000"/>
          <w:sz w:val="28"/>
          <w:szCs w:val="28"/>
        </w:rPr>
        <w:t>La data de 31 decembrie 2024, soldul datoriei sectorului public</w:t>
      </w:r>
      <w:r w:rsidRPr="00192A66">
        <w:rPr>
          <w:color w:val="000000"/>
          <w:sz w:val="28"/>
          <w:szCs w:val="28"/>
          <w:vertAlign w:val="superscript"/>
        </w:rPr>
        <w:footnoteReference w:id="2"/>
      </w:r>
      <w:r w:rsidRPr="00192A66">
        <w:rPr>
          <w:color w:val="000000"/>
          <w:sz w:val="28"/>
          <w:szCs w:val="28"/>
        </w:rPr>
        <w:t xml:space="preserve"> s-a majorat cu 17 211,4 mil. lei sau cu 15,9% comparativ cu sfârșitul anului 2023 și a constituit 125 567,0 mil. lei. </w:t>
      </w:r>
    </w:p>
    <w:p w14:paraId="02CE8D7B" w14:textId="75A77366" w:rsidR="00F372EB" w:rsidRPr="00192A66" w:rsidRDefault="00F372EB" w:rsidP="00481EEE">
      <w:pPr>
        <w:tabs>
          <w:tab w:val="left" w:pos="2268"/>
        </w:tabs>
        <w:spacing w:line="276" w:lineRule="auto"/>
        <w:ind w:firstLine="567"/>
        <w:jc w:val="both"/>
        <w:rPr>
          <w:color w:val="000000"/>
          <w:sz w:val="28"/>
          <w:szCs w:val="28"/>
        </w:rPr>
      </w:pPr>
      <w:r w:rsidRPr="00A82B57">
        <w:rPr>
          <w:color w:val="000000"/>
          <w:sz w:val="28"/>
          <w:szCs w:val="28"/>
        </w:rPr>
        <w:t xml:space="preserve">Majorarea soldului datoriei sectorului public la finele anului 2024 în comparație cu sfârșitul anului 2023 se datorează </w:t>
      </w:r>
      <w:r w:rsidR="00112EFD" w:rsidRPr="00A82B57">
        <w:rPr>
          <w:color w:val="000000"/>
          <w:sz w:val="28"/>
          <w:szCs w:val="28"/>
        </w:rPr>
        <w:t>creșterii soldului datoriei de stat cu 17 390,9 mil. lei și soldul datoriei directe a UAT cu 44,9 mil. lei.</w:t>
      </w:r>
    </w:p>
    <w:p w14:paraId="625E23B3" w14:textId="77777777" w:rsidR="005962A1" w:rsidRDefault="005962A1" w:rsidP="00481EEE">
      <w:pPr>
        <w:tabs>
          <w:tab w:val="left" w:pos="2268"/>
        </w:tabs>
        <w:spacing w:line="276" w:lineRule="auto"/>
        <w:ind w:firstLine="567"/>
        <w:jc w:val="both"/>
        <w:rPr>
          <w:i/>
          <w:color w:val="000000"/>
          <w:sz w:val="28"/>
          <w:szCs w:val="28"/>
          <w:u w:val="single"/>
        </w:rPr>
      </w:pPr>
    </w:p>
    <w:p w14:paraId="49164FEB" w14:textId="433BA60D" w:rsidR="00F372EB" w:rsidRPr="00192A66" w:rsidRDefault="00F372EB" w:rsidP="00481EEE">
      <w:pPr>
        <w:tabs>
          <w:tab w:val="left" w:pos="2268"/>
        </w:tabs>
        <w:spacing w:line="276" w:lineRule="auto"/>
        <w:ind w:firstLine="567"/>
        <w:jc w:val="both"/>
        <w:rPr>
          <w:color w:val="000000"/>
          <w:sz w:val="28"/>
          <w:szCs w:val="28"/>
        </w:rPr>
      </w:pPr>
      <w:r w:rsidRPr="00192A66">
        <w:rPr>
          <w:i/>
          <w:color w:val="000000"/>
          <w:sz w:val="28"/>
          <w:szCs w:val="28"/>
          <w:u w:val="single"/>
        </w:rPr>
        <w:t>Ponderea datoriei sectorului public în PIB</w:t>
      </w:r>
      <w:r w:rsidRPr="00192A66">
        <w:rPr>
          <w:color w:val="000000"/>
          <w:sz w:val="28"/>
          <w:szCs w:val="28"/>
        </w:rPr>
        <w:t>, la 31 decembrie 2024, a constituit 38,8%,</w:t>
      </w:r>
      <w:r w:rsidRPr="00192A66">
        <w:rPr>
          <w:b/>
          <w:color w:val="000000"/>
          <w:sz w:val="28"/>
          <w:szCs w:val="28"/>
        </w:rPr>
        <w:t xml:space="preserve"> </w:t>
      </w:r>
      <w:r w:rsidRPr="00192A66">
        <w:rPr>
          <w:color w:val="000000"/>
          <w:sz w:val="28"/>
          <w:szCs w:val="28"/>
        </w:rPr>
        <w:t>înregistrând o creștere de 3,1 p.p. comparativ cu finele anului 2023.</w:t>
      </w:r>
    </w:p>
    <w:p w14:paraId="7804D8F7" w14:textId="77777777" w:rsidR="00F372EB" w:rsidRPr="00192A66" w:rsidRDefault="00F372EB" w:rsidP="00481EEE">
      <w:pPr>
        <w:tabs>
          <w:tab w:val="left" w:pos="2268"/>
        </w:tabs>
        <w:spacing w:line="276" w:lineRule="auto"/>
        <w:ind w:firstLine="567"/>
        <w:jc w:val="both"/>
        <w:rPr>
          <w:color w:val="000000"/>
          <w:sz w:val="28"/>
          <w:szCs w:val="28"/>
        </w:rPr>
      </w:pPr>
      <w:r w:rsidRPr="00192A66">
        <w:rPr>
          <w:color w:val="000000"/>
          <w:sz w:val="28"/>
          <w:szCs w:val="28"/>
        </w:rPr>
        <w:t>La data de 31 decembrie 2024, soldul datoriei sectorului public a fost format din:</w:t>
      </w:r>
    </w:p>
    <w:p w14:paraId="6D047077" w14:textId="77777777" w:rsidR="00F372EB" w:rsidRPr="00192A66" w:rsidRDefault="00F372EB" w:rsidP="00481EEE">
      <w:pPr>
        <w:numPr>
          <w:ilvl w:val="0"/>
          <w:numId w:val="14"/>
        </w:numPr>
        <w:tabs>
          <w:tab w:val="left" w:pos="709"/>
        </w:tabs>
        <w:spacing w:line="276" w:lineRule="auto"/>
        <w:ind w:hanging="153"/>
        <w:jc w:val="both"/>
        <w:rPr>
          <w:color w:val="000000"/>
          <w:sz w:val="28"/>
          <w:szCs w:val="28"/>
        </w:rPr>
      </w:pPr>
      <w:r w:rsidRPr="00192A66">
        <w:rPr>
          <w:color w:val="000000"/>
          <w:sz w:val="28"/>
          <w:szCs w:val="28"/>
        </w:rPr>
        <w:t>datoria de stat - 121 394,0 mil. lei (37,5% din PIB);</w:t>
      </w:r>
    </w:p>
    <w:p w14:paraId="5E5B856E" w14:textId="77777777" w:rsidR="00F372EB" w:rsidRPr="00192A66" w:rsidRDefault="00F372EB" w:rsidP="00481EEE">
      <w:pPr>
        <w:numPr>
          <w:ilvl w:val="0"/>
          <w:numId w:val="14"/>
        </w:numPr>
        <w:tabs>
          <w:tab w:val="left" w:pos="709"/>
        </w:tabs>
        <w:spacing w:line="276" w:lineRule="auto"/>
        <w:ind w:hanging="153"/>
        <w:jc w:val="both"/>
        <w:rPr>
          <w:color w:val="000000"/>
          <w:sz w:val="28"/>
          <w:szCs w:val="28"/>
        </w:rPr>
      </w:pPr>
      <w:r w:rsidRPr="00192A66">
        <w:rPr>
          <w:color w:val="000000"/>
          <w:sz w:val="28"/>
          <w:szCs w:val="28"/>
        </w:rPr>
        <w:t>datoria BNM – 880,7 mil. lei (0,3% din PIB);</w:t>
      </w:r>
    </w:p>
    <w:p w14:paraId="781AC511" w14:textId="77777777" w:rsidR="00F372EB" w:rsidRPr="00192A66" w:rsidRDefault="00F372EB" w:rsidP="00481EEE">
      <w:pPr>
        <w:numPr>
          <w:ilvl w:val="0"/>
          <w:numId w:val="14"/>
        </w:numPr>
        <w:tabs>
          <w:tab w:val="left" w:pos="709"/>
        </w:tabs>
        <w:spacing w:line="276" w:lineRule="auto"/>
        <w:ind w:hanging="153"/>
        <w:jc w:val="both"/>
        <w:rPr>
          <w:color w:val="000000"/>
          <w:sz w:val="28"/>
          <w:szCs w:val="28"/>
        </w:rPr>
      </w:pPr>
      <w:r w:rsidRPr="00192A66">
        <w:rPr>
          <w:color w:val="000000"/>
          <w:sz w:val="28"/>
          <w:szCs w:val="28"/>
        </w:rPr>
        <w:t xml:space="preserve">datoria întreprinderilor din sectorul public (directă) –1 307,4 mil. lei (0,4% din PIB); </w:t>
      </w:r>
    </w:p>
    <w:p w14:paraId="360723E6" w14:textId="77777777" w:rsidR="00F372EB" w:rsidRPr="00192A66" w:rsidRDefault="00F372EB" w:rsidP="00481EEE">
      <w:pPr>
        <w:numPr>
          <w:ilvl w:val="0"/>
          <w:numId w:val="14"/>
        </w:numPr>
        <w:tabs>
          <w:tab w:val="left" w:pos="709"/>
        </w:tabs>
        <w:spacing w:line="276" w:lineRule="auto"/>
        <w:ind w:hanging="153"/>
        <w:jc w:val="both"/>
        <w:rPr>
          <w:i/>
          <w:color w:val="000000"/>
          <w:sz w:val="28"/>
          <w:szCs w:val="28"/>
        </w:rPr>
      </w:pPr>
      <w:r w:rsidRPr="00192A66">
        <w:rPr>
          <w:color w:val="000000"/>
          <w:sz w:val="28"/>
          <w:szCs w:val="28"/>
        </w:rPr>
        <w:t xml:space="preserve">datoria UAT (directă) </w:t>
      </w:r>
      <w:r w:rsidRPr="00192A66">
        <w:rPr>
          <w:i/>
          <w:color w:val="000000"/>
          <w:sz w:val="28"/>
          <w:szCs w:val="28"/>
        </w:rPr>
        <w:t xml:space="preserve">– </w:t>
      </w:r>
      <w:r w:rsidRPr="00192A66">
        <w:rPr>
          <w:color w:val="000000"/>
          <w:sz w:val="28"/>
          <w:szCs w:val="28"/>
        </w:rPr>
        <w:t>1 984,9 mil. lei (0,6% din PIB).</w:t>
      </w:r>
    </w:p>
    <w:p w14:paraId="3EABB6FC" w14:textId="61EA76A2" w:rsidR="00826365" w:rsidRPr="00192A66" w:rsidRDefault="00826365" w:rsidP="00360A21">
      <w:pPr>
        <w:tabs>
          <w:tab w:val="left" w:pos="567"/>
          <w:tab w:val="left" w:pos="709"/>
        </w:tabs>
        <w:spacing w:line="276" w:lineRule="auto"/>
        <w:ind w:left="360"/>
        <w:jc w:val="both"/>
        <w:rPr>
          <w:i/>
          <w:color w:val="000000"/>
          <w:sz w:val="28"/>
          <w:szCs w:val="28"/>
        </w:rPr>
      </w:pPr>
    </w:p>
    <w:p w14:paraId="7FDB0719" w14:textId="565863C5" w:rsidR="00C74718" w:rsidRPr="00192A66" w:rsidRDefault="00432E84" w:rsidP="004D79D8">
      <w:pPr>
        <w:pStyle w:val="af9"/>
        <w:tabs>
          <w:tab w:val="left" w:pos="900"/>
        </w:tabs>
        <w:spacing w:before="240" w:after="120" w:line="276" w:lineRule="auto"/>
        <w:ind w:left="0"/>
        <w:rPr>
          <w:b/>
          <w:i/>
          <w:sz w:val="28"/>
          <w:szCs w:val="28"/>
          <w:lang w:val="ro-RO"/>
        </w:rPr>
      </w:pPr>
      <w:r w:rsidRPr="00192A66">
        <w:rPr>
          <w:b/>
          <w:i/>
          <w:sz w:val="28"/>
          <w:szCs w:val="28"/>
          <w:lang w:val="ro-RO"/>
        </w:rPr>
        <w:t>Evoluția</w:t>
      </w:r>
      <w:r w:rsidR="00C74718" w:rsidRPr="00192A66">
        <w:rPr>
          <w:b/>
          <w:i/>
          <w:sz w:val="28"/>
          <w:szCs w:val="28"/>
          <w:lang w:val="ro-RO"/>
        </w:rPr>
        <w:t xml:space="preserve"> structurii datoriei sectorului public şi ponderea acesteia în PIB</w:t>
      </w:r>
    </w:p>
    <w:p w14:paraId="17F8585B" w14:textId="242A391E" w:rsidR="00076AA9" w:rsidRPr="00192A66" w:rsidRDefault="00DD4DA1" w:rsidP="004D79D8">
      <w:pPr>
        <w:pStyle w:val="af9"/>
        <w:tabs>
          <w:tab w:val="left" w:pos="900"/>
        </w:tabs>
        <w:spacing w:before="240" w:after="120" w:line="276" w:lineRule="auto"/>
        <w:ind w:left="0"/>
        <w:rPr>
          <w:b/>
          <w:i/>
          <w:sz w:val="28"/>
          <w:szCs w:val="28"/>
          <w:lang w:val="ro-RO"/>
        </w:rPr>
      </w:pPr>
      <w:r w:rsidRPr="00192A66">
        <w:rPr>
          <w:noProof/>
          <w:lang w:val="en-US" w:eastAsia="en-US"/>
        </w:rPr>
        <w:lastRenderedPageBreak/>
        <w:drawing>
          <wp:inline distT="0" distB="0" distL="0" distR="0" wp14:anchorId="02DDF012" wp14:editId="48CE3B94">
            <wp:extent cx="6046470" cy="3276600"/>
            <wp:effectExtent l="0" t="0" r="0" b="0"/>
            <wp:docPr id="53" name="Диаграмма 53">
              <a:extLst xmlns:a="http://schemas.openxmlformats.org/drawingml/2006/main">
                <a:ext uri="{FF2B5EF4-FFF2-40B4-BE49-F238E27FC236}">
                  <a16:creationId xmlns:a16="http://schemas.microsoft.com/office/drawing/2014/main" id="{8BA4F31D-8448-4AFF-867E-4DF32A0B01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FA687A8" w14:textId="77777777" w:rsidR="00274814" w:rsidRPr="00192A66" w:rsidRDefault="00274814" w:rsidP="00274814">
      <w:pPr>
        <w:spacing w:line="276" w:lineRule="auto"/>
        <w:ind w:firstLine="562"/>
        <w:jc w:val="both"/>
        <w:rPr>
          <w:color w:val="000000"/>
          <w:sz w:val="28"/>
          <w:szCs w:val="28"/>
        </w:rPr>
      </w:pPr>
      <w:r w:rsidRPr="00192A66">
        <w:rPr>
          <w:color w:val="000000"/>
          <w:sz w:val="28"/>
          <w:szCs w:val="28"/>
        </w:rPr>
        <w:t xml:space="preserve">În ce privește </w:t>
      </w:r>
      <w:r w:rsidRPr="00192A66">
        <w:rPr>
          <w:i/>
          <w:color w:val="000000"/>
          <w:sz w:val="28"/>
          <w:szCs w:val="28"/>
          <w:u w:val="single"/>
        </w:rPr>
        <w:t>arieratele la împrumuturile entităților sectorului public</w:t>
      </w:r>
      <w:r w:rsidRPr="00192A66">
        <w:rPr>
          <w:color w:val="000000"/>
          <w:sz w:val="28"/>
          <w:szCs w:val="28"/>
        </w:rPr>
        <w:t xml:space="preserve"> acestea au înregistrat la 31 decembrie 2024 suma de 330,9 mil. lei, fiind formate din arieratele la împrumuturile interne ale întreprinderilor din sectorul public în sumă de 29,0 mil. lei și din arieratele la împrumuturile externe a datoriei de stat în sumă de 301,8 mil. lei. Comparativ cu finele anului 2023, valoarea arieratelor datoriei sectorului public s-a majorat cu 24,9 mil. lei comparativ cu finele anului 2023.</w:t>
      </w:r>
    </w:p>
    <w:p w14:paraId="6B2C4CF7" w14:textId="623AEEC4" w:rsidR="00C74718" w:rsidRPr="00192A66" w:rsidRDefault="00C74718" w:rsidP="00622955">
      <w:pPr>
        <w:spacing w:line="276" w:lineRule="auto"/>
        <w:ind w:firstLine="567"/>
        <w:rPr>
          <w:b/>
          <w:sz w:val="32"/>
          <w:szCs w:val="32"/>
        </w:rPr>
      </w:pPr>
      <w:r w:rsidRPr="00192A66">
        <w:rPr>
          <w:b/>
          <w:sz w:val="28"/>
        </w:rPr>
        <w:t>Soldul datoriilor beneficiarilor recreditați</w:t>
      </w:r>
      <w:r w:rsidRPr="00192A66">
        <w:rPr>
          <w:b/>
          <w:sz w:val="32"/>
          <w:szCs w:val="32"/>
        </w:rPr>
        <w:t xml:space="preserve"> </w:t>
      </w:r>
    </w:p>
    <w:p w14:paraId="1FF2B5C7" w14:textId="77777777" w:rsidR="00A10E53" w:rsidRPr="00192A66" w:rsidRDefault="00A10E53" w:rsidP="00A10E53">
      <w:pPr>
        <w:tabs>
          <w:tab w:val="left" w:pos="567"/>
        </w:tabs>
        <w:spacing w:line="276" w:lineRule="auto"/>
        <w:ind w:firstLine="567"/>
        <w:jc w:val="both"/>
        <w:rPr>
          <w:sz w:val="28"/>
          <w:szCs w:val="28"/>
        </w:rPr>
      </w:pPr>
      <w:r w:rsidRPr="00192A66">
        <w:rPr>
          <w:sz w:val="28"/>
          <w:szCs w:val="28"/>
        </w:rPr>
        <w:t>La data de 31 decembrie 2024, soldul datoriilor beneficiarilor recreditați constituie  12 505,2 mil. lei, dintre care:</w:t>
      </w:r>
    </w:p>
    <w:p w14:paraId="3D344439" w14:textId="23CE22D9" w:rsidR="00A10E53" w:rsidRPr="00192A66" w:rsidRDefault="00A10E53" w:rsidP="00A10E53">
      <w:pPr>
        <w:numPr>
          <w:ilvl w:val="0"/>
          <w:numId w:val="18"/>
        </w:numPr>
        <w:tabs>
          <w:tab w:val="left" w:pos="567"/>
        </w:tabs>
        <w:spacing w:line="276" w:lineRule="auto"/>
        <w:jc w:val="both"/>
        <w:rPr>
          <w:sz w:val="28"/>
          <w:szCs w:val="28"/>
        </w:rPr>
      </w:pPr>
      <w:r w:rsidRPr="00192A66">
        <w:rPr>
          <w:sz w:val="28"/>
          <w:szCs w:val="28"/>
        </w:rPr>
        <w:t xml:space="preserve"> 408,1 mil. lei – autoritățile publice locale;</w:t>
      </w:r>
    </w:p>
    <w:p w14:paraId="192A09A3" w14:textId="77777777" w:rsidR="00A10E53" w:rsidRPr="00192A66" w:rsidRDefault="00A10E53" w:rsidP="00A10E53">
      <w:pPr>
        <w:numPr>
          <w:ilvl w:val="0"/>
          <w:numId w:val="18"/>
        </w:numPr>
        <w:tabs>
          <w:tab w:val="left" w:pos="567"/>
        </w:tabs>
        <w:spacing w:line="276" w:lineRule="auto"/>
        <w:jc w:val="both"/>
        <w:rPr>
          <w:sz w:val="28"/>
          <w:szCs w:val="28"/>
        </w:rPr>
      </w:pPr>
      <w:r w:rsidRPr="00192A66">
        <w:rPr>
          <w:sz w:val="28"/>
          <w:szCs w:val="28"/>
        </w:rPr>
        <w:t xml:space="preserve"> 6 872,0 mil. lei – instituțiile nefinanciare;</w:t>
      </w:r>
    </w:p>
    <w:p w14:paraId="7CC07E44" w14:textId="77777777" w:rsidR="00A10E53" w:rsidRPr="00192A66" w:rsidRDefault="00A10E53" w:rsidP="00A10E53">
      <w:pPr>
        <w:numPr>
          <w:ilvl w:val="0"/>
          <w:numId w:val="18"/>
        </w:numPr>
        <w:tabs>
          <w:tab w:val="left" w:pos="567"/>
        </w:tabs>
        <w:spacing w:line="276" w:lineRule="auto"/>
        <w:jc w:val="both"/>
        <w:rPr>
          <w:sz w:val="28"/>
          <w:szCs w:val="28"/>
        </w:rPr>
      </w:pPr>
      <w:r w:rsidRPr="00192A66">
        <w:rPr>
          <w:sz w:val="28"/>
          <w:szCs w:val="28"/>
        </w:rPr>
        <w:t>5 225,1 mil. lei – instituțiile financiare.</w:t>
      </w:r>
    </w:p>
    <w:p w14:paraId="7FB8DE8D" w14:textId="3D2F9EAB" w:rsidR="00A10E53" w:rsidRPr="00192A66" w:rsidRDefault="00A10E53" w:rsidP="00A10E53">
      <w:pPr>
        <w:tabs>
          <w:tab w:val="left" w:pos="567"/>
        </w:tabs>
        <w:spacing w:line="276" w:lineRule="auto"/>
        <w:ind w:firstLine="567"/>
        <w:jc w:val="both"/>
        <w:rPr>
          <w:sz w:val="28"/>
          <w:szCs w:val="28"/>
        </w:rPr>
      </w:pPr>
      <w:r w:rsidRPr="00192A66">
        <w:rPr>
          <w:sz w:val="28"/>
          <w:szCs w:val="28"/>
        </w:rPr>
        <w:t>În comparație cu finele anului 2023, soldul datoriilor beneficiarilor recreditați s-a majorat cu  2 213,5 mil. lei sau cu cca 21,5%, fiind condiționată de cererea de acordare a împrumuturilor din partea beneficiarilor recreditați, precum  și de fluctuațiile cursului valutar.</w:t>
      </w:r>
    </w:p>
    <w:p w14:paraId="723EBE22" w14:textId="142AD0A8" w:rsidR="00A10E53" w:rsidRPr="00192A66" w:rsidRDefault="00A10E53" w:rsidP="00A10E53">
      <w:pPr>
        <w:tabs>
          <w:tab w:val="left" w:pos="567"/>
        </w:tabs>
        <w:spacing w:line="276" w:lineRule="auto"/>
        <w:ind w:firstLine="567"/>
        <w:jc w:val="both"/>
        <w:rPr>
          <w:sz w:val="28"/>
          <w:szCs w:val="28"/>
        </w:rPr>
      </w:pPr>
      <w:r w:rsidRPr="00192A66">
        <w:rPr>
          <w:sz w:val="28"/>
          <w:szCs w:val="28"/>
        </w:rPr>
        <w:t>Datoria cu termen expirat a beneficiarilor recreditați la data de 31 decembrie 2024</w:t>
      </w:r>
      <w:r w:rsidR="009D7F68">
        <w:rPr>
          <w:sz w:val="28"/>
          <w:szCs w:val="28"/>
        </w:rPr>
        <w:t xml:space="preserve"> a</w:t>
      </w:r>
      <w:r w:rsidRPr="00192A66">
        <w:rPr>
          <w:sz w:val="28"/>
          <w:szCs w:val="28"/>
        </w:rPr>
        <w:t xml:space="preserve"> constitui</w:t>
      </w:r>
      <w:r w:rsidR="009D7F68">
        <w:rPr>
          <w:sz w:val="28"/>
          <w:szCs w:val="28"/>
        </w:rPr>
        <w:t>t</w:t>
      </w:r>
      <w:r w:rsidRPr="00192A66">
        <w:rPr>
          <w:sz w:val="28"/>
          <w:szCs w:val="28"/>
        </w:rPr>
        <w:t xml:space="preserve"> 203,7 mil. lei sau 1,6% din suma datoriilor totale, inclusiv:</w:t>
      </w:r>
    </w:p>
    <w:p w14:paraId="6C110261" w14:textId="77777777" w:rsidR="00A10E53" w:rsidRPr="00192A66" w:rsidRDefault="00A10E53" w:rsidP="00A10E53">
      <w:pPr>
        <w:numPr>
          <w:ilvl w:val="0"/>
          <w:numId w:val="19"/>
        </w:numPr>
        <w:tabs>
          <w:tab w:val="left" w:pos="567"/>
        </w:tabs>
        <w:spacing w:line="276" w:lineRule="auto"/>
        <w:jc w:val="both"/>
        <w:rPr>
          <w:sz w:val="28"/>
          <w:szCs w:val="28"/>
        </w:rPr>
      </w:pPr>
      <w:r w:rsidRPr="00192A66">
        <w:rPr>
          <w:sz w:val="28"/>
          <w:szCs w:val="28"/>
        </w:rPr>
        <w:t xml:space="preserve"> 11,1 mil. lei – autoritățile publice locale;</w:t>
      </w:r>
    </w:p>
    <w:p w14:paraId="63952FF5" w14:textId="77777777" w:rsidR="00A10E53" w:rsidRPr="00192A66" w:rsidRDefault="00A10E53" w:rsidP="00A10E53">
      <w:pPr>
        <w:numPr>
          <w:ilvl w:val="0"/>
          <w:numId w:val="19"/>
        </w:numPr>
        <w:tabs>
          <w:tab w:val="left" w:pos="567"/>
        </w:tabs>
        <w:spacing w:line="276" w:lineRule="auto"/>
        <w:jc w:val="both"/>
        <w:rPr>
          <w:sz w:val="28"/>
          <w:szCs w:val="28"/>
        </w:rPr>
      </w:pPr>
      <w:r w:rsidRPr="00192A66">
        <w:rPr>
          <w:sz w:val="28"/>
          <w:szCs w:val="28"/>
        </w:rPr>
        <w:t xml:space="preserve"> 189,0 mil. lei – instituțiile nefinanciare;</w:t>
      </w:r>
    </w:p>
    <w:p w14:paraId="6D5DB96B" w14:textId="77777777" w:rsidR="00A10E53" w:rsidRPr="00192A66" w:rsidRDefault="00A10E53" w:rsidP="00A10E53">
      <w:pPr>
        <w:numPr>
          <w:ilvl w:val="0"/>
          <w:numId w:val="19"/>
        </w:numPr>
        <w:tabs>
          <w:tab w:val="left" w:pos="567"/>
        </w:tabs>
        <w:spacing w:line="276" w:lineRule="auto"/>
        <w:jc w:val="both"/>
        <w:rPr>
          <w:sz w:val="28"/>
          <w:szCs w:val="28"/>
        </w:rPr>
      </w:pPr>
      <w:r w:rsidRPr="00192A66">
        <w:rPr>
          <w:sz w:val="28"/>
          <w:szCs w:val="28"/>
        </w:rPr>
        <w:t xml:space="preserve"> 3,6 mil. lei – instituțiile financiare.</w:t>
      </w:r>
    </w:p>
    <w:p w14:paraId="3F9F41E5" w14:textId="77777777" w:rsidR="00A10E53" w:rsidRPr="00192A66" w:rsidRDefault="00A10E53" w:rsidP="00A10E53">
      <w:pPr>
        <w:tabs>
          <w:tab w:val="left" w:pos="567"/>
        </w:tabs>
        <w:spacing w:line="276" w:lineRule="auto"/>
        <w:ind w:firstLine="567"/>
        <w:jc w:val="both"/>
        <w:rPr>
          <w:sz w:val="28"/>
          <w:szCs w:val="28"/>
          <w:lang w:val="ro-MD"/>
        </w:rPr>
      </w:pPr>
      <w:r w:rsidRPr="00192A66">
        <w:rPr>
          <w:sz w:val="28"/>
          <w:szCs w:val="28"/>
        </w:rPr>
        <w:t>În comparație cu finele anului 2023, datoria cu termen expirat s-a majorat cu 44,5 mil. lei sau cu 27,95%, ca urmare a nerespectării graficelor de rambursare a împrumuturilor (Î.S. „Calea Ferată din Moldova”)</w:t>
      </w:r>
      <w:r w:rsidRPr="00192A66">
        <w:rPr>
          <w:sz w:val="28"/>
          <w:szCs w:val="28"/>
          <w:lang w:val="ro-MD"/>
        </w:rPr>
        <w:t>.</w:t>
      </w:r>
    </w:p>
    <w:p w14:paraId="05FE110F" w14:textId="1E7054A3" w:rsidR="00C74718" w:rsidRPr="00192A66" w:rsidRDefault="00C74718" w:rsidP="00D26B77">
      <w:pPr>
        <w:pStyle w:val="2"/>
      </w:pPr>
      <w:bookmarkStart w:id="28" w:name="_Toc42615611"/>
      <w:bookmarkStart w:id="29" w:name="_Toc101251347"/>
      <w:bookmarkStart w:id="30" w:name="_Toc196211622"/>
      <w:r w:rsidRPr="00192A66">
        <w:lastRenderedPageBreak/>
        <w:t xml:space="preserve">3.5 Datorii interne ale instituțiilor finanțate de la bugetul public </w:t>
      </w:r>
      <w:r w:rsidR="004C05C8" w:rsidRPr="00192A66">
        <w:t>național</w:t>
      </w:r>
      <w:bookmarkEnd w:id="28"/>
      <w:bookmarkEnd w:id="29"/>
      <w:bookmarkEnd w:id="30"/>
      <w:r w:rsidRPr="00192A66">
        <w:t xml:space="preserve"> </w:t>
      </w:r>
    </w:p>
    <w:p w14:paraId="7EE132A7" w14:textId="77777777" w:rsidR="00BF7E27" w:rsidRPr="00192A66" w:rsidRDefault="00BF7E27" w:rsidP="00BF7E27"/>
    <w:p w14:paraId="141CF6E9" w14:textId="7228ACFF" w:rsidR="001D7CD5" w:rsidRPr="00192A66" w:rsidRDefault="00616B29" w:rsidP="001D7CD5">
      <w:pPr>
        <w:tabs>
          <w:tab w:val="left" w:pos="567"/>
        </w:tabs>
        <w:spacing w:line="276" w:lineRule="auto"/>
        <w:jc w:val="both"/>
        <w:rPr>
          <w:sz w:val="28"/>
          <w:szCs w:val="28"/>
          <w:lang w:val="ro-MD"/>
        </w:rPr>
      </w:pPr>
      <w:r w:rsidRPr="00192A66">
        <w:rPr>
          <w:color w:val="FF0000"/>
          <w:sz w:val="28"/>
          <w:szCs w:val="28"/>
        </w:rPr>
        <w:t xml:space="preserve">  </w:t>
      </w:r>
      <w:r w:rsidR="00C74718" w:rsidRPr="00192A66">
        <w:rPr>
          <w:color w:val="FF0000"/>
          <w:sz w:val="28"/>
          <w:szCs w:val="28"/>
        </w:rPr>
        <w:tab/>
      </w:r>
      <w:r w:rsidR="001D7CD5" w:rsidRPr="00192A66">
        <w:rPr>
          <w:sz w:val="28"/>
          <w:szCs w:val="28"/>
          <w:lang w:val="ro-MD"/>
        </w:rPr>
        <w:t>La situaţia din 31 decembrie 2024 la bugetul public naţional s-au înregistrat datorii la cheltuieli și active nefin</w:t>
      </w:r>
      <w:r w:rsidR="00117BAF">
        <w:rPr>
          <w:sz w:val="28"/>
          <w:szCs w:val="28"/>
          <w:lang w:val="ro-MD"/>
        </w:rPr>
        <w:t>anciare în sumă totală de 3</w:t>
      </w:r>
      <w:r w:rsidR="00364F26">
        <w:rPr>
          <w:sz w:val="28"/>
          <w:szCs w:val="28"/>
          <w:lang w:val="ro-MD"/>
        </w:rPr>
        <w:t xml:space="preserve"> </w:t>
      </w:r>
      <w:r w:rsidR="00117BAF">
        <w:rPr>
          <w:sz w:val="28"/>
          <w:szCs w:val="28"/>
          <w:lang w:val="ro-MD"/>
        </w:rPr>
        <w:t>734,5</w:t>
      </w:r>
      <w:r w:rsidR="001D7CD5" w:rsidRPr="00192A66">
        <w:rPr>
          <w:sz w:val="28"/>
          <w:szCs w:val="28"/>
          <w:lang w:val="ro-MD"/>
        </w:rPr>
        <w:t xml:space="preserve"> mil. lei, care, comparativ cu situaţia din 31 decemb</w:t>
      </w:r>
      <w:r w:rsidR="00117BAF">
        <w:rPr>
          <w:sz w:val="28"/>
          <w:szCs w:val="28"/>
          <w:lang w:val="ro-MD"/>
        </w:rPr>
        <w:t>rie 2023, s-au micșorat cu 173,1</w:t>
      </w:r>
      <w:r w:rsidR="001D7CD5" w:rsidRPr="00192A66">
        <w:rPr>
          <w:sz w:val="28"/>
          <w:szCs w:val="28"/>
          <w:lang w:val="ro-MD"/>
        </w:rPr>
        <w:t xml:space="preserve"> mil. lei.</w:t>
      </w:r>
    </w:p>
    <w:p w14:paraId="3638F993" w14:textId="33F90293" w:rsidR="001D7CD5" w:rsidRPr="00192A66" w:rsidRDefault="001D7CD5" w:rsidP="001D7CD5">
      <w:pPr>
        <w:tabs>
          <w:tab w:val="left" w:pos="567"/>
        </w:tabs>
        <w:spacing w:line="276" w:lineRule="auto"/>
        <w:jc w:val="both"/>
        <w:rPr>
          <w:sz w:val="28"/>
          <w:szCs w:val="28"/>
          <w:lang w:val="ro-MD"/>
        </w:rPr>
      </w:pPr>
      <w:r w:rsidRPr="00192A66">
        <w:rPr>
          <w:sz w:val="28"/>
          <w:szCs w:val="28"/>
          <w:lang w:val="ro-MD"/>
        </w:rPr>
        <w:t xml:space="preserve">    </w:t>
      </w:r>
      <w:r w:rsidRPr="00192A66">
        <w:rPr>
          <w:sz w:val="28"/>
          <w:szCs w:val="28"/>
          <w:lang w:val="ro-MD"/>
        </w:rPr>
        <w:tab/>
        <w:t>Din suma totală a datoriilor, datoriile curente (cheltuielile de personal, servicii energetice și comunale, calculate pentru luna decembrie, dar planificate și achitate în luna ianuarie a anului următor, precum și la alte cheltuieli, termenul de achitare al cărora conform contractului nu a survenit) au constituit 3</w:t>
      </w:r>
      <w:r w:rsidR="00364F26">
        <w:rPr>
          <w:sz w:val="28"/>
          <w:szCs w:val="28"/>
          <w:lang w:val="ro-MD"/>
        </w:rPr>
        <w:t xml:space="preserve"> </w:t>
      </w:r>
      <w:r w:rsidRPr="00192A66">
        <w:rPr>
          <w:sz w:val="28"/>
          <w:szCs w:val="28"/>
          <w:lang w:val="ro-MD"/>
        </w:rPr>
        <w:t>672,</w:t>
      </w:r>
      <w:r w:rsidR="00650A91">
        <w:rPr>
          <w:sz w:val="28"/>
          <w:szCs w:val="28"/>
          <w:lang w:val="ro-MD"/>
        </w:rPr>
        <w:t>0</w:t>
      </w:r>
      <w:r w:rsidRPr="00192A66">
        <w:rPr>
          <w:sz w:val="28"/>
          <w:szCs w:val="28"/>
          <w:lang w:val="ro-MD"/>
        </w:rPr>
        <w:t xml:space="preserve"> mil. lei, iar cele cu termen de achitare expirat (arierate) </w:t>
      </w:r>
      <w:r w:rsidR="009D7F68">
        <w:rPr>
          <w:sz w:val="28"/>
          <w:szCs w:val="28"/>
          <w:lang w:val="ro-MD"/>
        </w:rPr>
        <w:t xml:space="preserve">- </w:t>
      </w:r>
      <w:r w:rsidRPr="00192A66">
        <w:rPr>
          <w:sz w:val="28"/>
          <w:szCs w:val="28"/>
          <w:lang w:val="ro-MD"/>
        </w:rPr>
        <w:t xml:space="preserve">62,5 mil. lei, inclusiv la bugetul de stat – 6,6 mil. lei și la bugetele locale – 55,9 mil. lei. </w:t>
      </w:r>
    </w:p>
    <w:p w14:paraId="42CB4755" w14:textId="4A7F24BB" w:rsidR="001D7CD5" w:rsidRPr="00192A66" w:rsidRDefault="001D7CD5" w:rsidP="001D7CD5">
      <w:pPr>
        <w:tabs>
          <w:tab w:val="left" w:pos="567"/>
        </w:tabs>
        <w:spacing w:line="276" w:lineRule="auto"/>
        <w:jc w:val="both"/>
        <w:rPr>
          <w:sz w:val="28"/>
          <w:szCs w:val="28"/>
          <w:lang w:val="ro-MD"/>
        </w:rPr>
      </w:pPr>
      <w:r w:rsidRPr="00192A66">
        <w:rPr>
          <w:sz w:val="28"/>
          <w:szCs w:val="28"/>
          <w:lang w:val="ro-MD"/>
        </w:rPr>
        <w:t xml:space="preserve">   </w:t>
      </w:r>
      <w:r w:rsidRPr="00192A66">
        <w:rPr>
          <w:sz w:val="28"/>
          <w:szCs w:val="28"/>
          <w:lang w:val="ro-MD"/>
        </w:rPr>
        <w:tab/>
        <w:t>Comparativ cu situația din 31 decembrie 2023, datoriile curente s-au micșorat cu 162,</w:t>
      </w:r>
      <w:r w:rsidR="00497B0E">
        <w:rPr>
          <w:sz w:val="28"/>
          <w:szCs w:val="28"/>
          <w:lang w:val="ro-MD"/>
        </w:rPr>
        <w:t>4</w:t>
      </w:r>
      <w:r w:rsidRPr="00192A66">
        <w:rPr>
          <w:sz w:val="28"/>
          <w:szCs w:val="28"/>
          <w:lang w:val="ro-MD"/>
        </w:rPr>
        <w:t xml:space="preserve"> mil. lei. Datoriile cu termen de achitare expirat (arierate) la total s-au micșorat cu 10,7 mil. lei, inclusiv la bugetul de stat </w:t>
      </w:r>
      <w:r w:rsidR="009D7F68">
        <w:rPr>
          <w:sz w:val="28"/>
          <w:szCs w:val="28"/>
          <w:lang w:val="ro-MD"/>
        </w:rPr>
        <w:t xml:space="preserve">cu </w:t>
      </w:r>
      <w:r w:rsidRPr="00192A66">
        <w:rPr>
          <w:sz w:val="28"/>
          <w:szCs w:val="28"/>
          <w:lang w:val="ro-MD"/>
        </w:rPr>
        <w:t xml:space="preserve">1,6 mil. lei, iar la bugetele locale </w:t>
      </w:r>
      <w:r w:rsidR="009D7F68">
        <w:rPr>
          <w:sz w:val="28"/>
          <w:szCs w:val="28"/>
          <w:lang w:val="ro-MD"/>
        </w:rPr>
        <w:t>cu</w:t>
      </w:r>
      <w:r w:rsidRPr="00192A66">
        <w:rPr>
          <w:sz w:val="28"/>
          <w:szCs w:val="28"/>
          <w:lang w:val="ro-MD"/>
        </w:rPr>
        <w:t xml:space="preserve"> 9,1 mil. lei. </w:t>
      </w:r>
    </w:p>
    <w:p w14:paraId="4FDEA1AD" w14:textId="4555659C" w:rsidR="004A7207" w:rsidRPr="00192A66" w:rsidRDefault="004A7207" w:rsidP="008F1C58">
      <w:pPr>
        <w:tabs>
          <w:tab w:val="left" w:pos="567"/>
        </w:tabs>
        <w:spacing w:line="276" w:lineRule="auto"/>
        <w:jc w:val="both"/>
        <w:rPr>
          <w:sz w:val="28"/>
          <w:szCs w:val="28"/>
          <w:lang w:val="ro-MD"/>
        </w:rPr>
      </w:pPr>
    </w:p>
    <w:p w14:paraId="43AD39EF" w14:textId="4D8926F2" w:rsidR="00C74718" w:rsidRPr="00192A66" w:rsidRDefault="00C74718" w:rsidP="005F56B4">
      <w:pPr>
        <w:pStyle w:val="1"/>
        <w:rPr>
          <w:i/>
        </w:rPr>
      </w:pPr>
      <w:bookmarkStart w:id="31" w:name="_Toc42615612"/>
      <w:bookmarkStart w:id="32" w:name="_Toc101251348"/>
      <w:bookmarkStart w:id="33" w:name="_Toc196211623"/>
      <w:r w:rsidRPr="00192A66">
        <w:t>IV. Executarea bugetului de stat</w:t>
      </w:r>
      <w:bookmarkEnd w:id="31"/>
      <w:bookmarkEnd w:id="32"/>
      <w:bookmarkEnd w:id="33"/>
      <w:r w:rsidR="00616B29" w:rsidRPr="00192A66">
        <w:rPr>
          <w:i/>
        </w:rPr>
        <w:t xml:space="preserve">                        </w:t>
      </w:r>
    </w:p>
    <w:p w14:paraId="237F934D" w14:textId="77777777" w:rsidR="00DD6D88" w:rsidRPr="00192A66" w:rsidRDefault="00DD6D88" w:rsidP="00DD6D88">
      <w:pPr>
        <w:spacing w:line="276" w:lineRule="auto"/>
        <w:ind w:firstLine="567"/>
        <w:jc w:val="both"/>
        <w:rPr>
          <w:color w:val="000000"/>
          <w:sz w:val="28"/>
          <w:szCs w:val="28"/>
          <w:lang w:val="ro-MD"/>
        </w:rPr>
      </w:pPr>
      <w:r w:rsidRPr="00192A66">
        <w:rPr>
          <w:color w:val="000000"/>
          <w:sz w:val="28"/>
          <w:szCs w:val="28"/>
          <w:lang w:val="ro-MD"/>
        </w:rPr>
        <w:t xml:space="preserve">Execuția parametrilor bugetului de stat pentru anul 2024 se prezintă după cum  urmează: </w:t>
      </w:r>
    </w:p>
    <w:p w14:paraId="7042AD36" w14:textId="77777777" w:rsidR="00DD6D88" w:rsidRPr="00192A66" w:rsidRDefault="00DD6D88" w:rsidP="00DD6D88">
      <w:pPr>
        <w:numPr>
          <w:ilvl w:val="0"/>
          <w:numId w:val="13"/>
        </w:numPr>
        <w:tabs>
          <w:tab w:val="left" w:pos="993"/>
        </w:tabs>
        <w:spacing w:line="276" w:lineRule="auto"/>
        <w:ind w:left="0" w:firstLine="567"/>
        <w:jc w:val="both"/>
        <w:rPr>
          <w:color w:val="000000"/>
          <w:sz w:val="28"/>
          <w:szCs w:val="28"/>
          <w:lang w:val="ro-MD"/>
        </w:rPr>
      </w:pPr>
      <w:r w:rsidRPr="00192A66">
        <w:rPr>
          <w:color w:val="000000"/>
          <w:sz w:val="28"/>
          <w:szCs w:val="28"/>
          <w:lang w:val="ro-MD"/>
        </w:rPr>
        <w:t>veniturile au fost realizate în sumă de 66 980,4 mil. lei, cu 30,6 mil. lei mai puțin față de prevederile precizate;</w:t>
      </w:r>
    </w:p>
    <w:p w14:paraId="48FBF251" w14:textId="77777777" w:rsidR="00DD6D88" w:rsidRPr="00192A66" w:rsidRDefault="00DD6D88" w:rsidP="00DD6D88">
      <w:pPr>
        <w:numPr>
          <w:ilvl w:val="0"/>
          <w:numId w:val="13"/>
        </w:numPr>
        <w:tabs>
          <w:tab w:val="left" w:pos="993"/>
        </w:tabs>
        <w:spacing w:line="276" w:lineRule="auto"/>
        <w:ind w:left="0" w:firstLine="567"/>
        <w:jc w:val="both"/>
        <w:rPr>
          <w:color w:val="000000"/>
          <w:sz w:val="28"/>
          <w:szCs w:val="28"/>
          <w:lang w:val="ro-MD"/>
        </w:rPr>
      </w:pPr>
      <w:r w:rsidRPr="00192A66">
        <w:rPr>
          <w:color w:val="000000"/>
          <w:sz w:val="28"/>
          <w:szCs w:val="28"/>
          <w:lang w:val="ro-MD"/>
        </w:rPr>
        <w:t>cheltuielile au fost efectuate în sumă de 80 070,1 mil. lei, cu 2 045,2 mil. lei (2,5%) sub nivelul prevederilor precizate;</w:t>
      </w:r>
    </w:p>
    <w:p w14:paraId="048BF774" w14:textId="77777777" w:rsidR="00DD6D88" w:rsidRPr="00192A66" w:rsidRDefault="00DD6D88" w:rsidP="00DD6D88">
      <w:pPr>
        <w:numPr>
          <w:ilvl w:val="0"/>
          <w:numId w:val="13"/>
        </w:numPr>
        <w:tabs>
          <w:tab w:val="left" w:pos="993"/>
        </w:tabs>
        <w:spacing w:after="120" w:line="276" w:lineRule="auto"/>
        <w:ind w:left="0" w:firstLine="567"/>
        <w:jc w:val="both"/>
        <w:rPr>
          <w:color w:val="000000"/>
          <w:sz w:val="28"/>
          <w:szCs w:val="28"/>
          <w:lang w:val="ro-MD"/>
        </w:rPr>
      </w:pPr>
      <w:r w:rsidRPr="00192A66">
        <w:rPr>
          <w:color w:val="000000"/>
          <w:sz w:val="28"/>
          <w:szCs w:val="28"/>
          <w:lang w:val="ro-MD"/>
        </w:rPr>
        <w:t>soldul bugetar (deficitul) în sumă de 13 089,7 mil. lei a fost cu 2 014,6 mil. lei (13,3%) sub nivelul prevederilor precizate.</w:t>
      </w:r>
    </w:p>
    <w:p w14:paraId="5C1DA70C" w14:textId="2D084021" w:rsidR="00377649" w:rsidRPr="00192A66" w:rsidRDefault="00485F79" w:rsidP="00377649">
      <w:pPr>
        <w:spacing w:line="276" w:lineRule="auto"/>
        <w:ind w:firstLine="426"/>
        <w:jc w:val="both"/>
        <w:rPr>
          <w:sz w:val="28"/>
          <w:szCs w:val="28"/>
        </w:rPr>
      </w:pPr>
      <w:r w:rsidRPr="00192A66">
        <w:rPr>
          <w:sz w:val="28"/>
          <w:szCs w:val="28"/>
        </w:rPr>
        <w:t>Indicatorii sintetici ai bugetului de stat pe anul 202</w:t>
      </w:r>
      <w:r w:rsidR="00DD6D88" w:rsidRPr="00192A66">
        <w:rPr>
          <w:sz w:val="28"/>
          <w:szCs w:val="28"/>
        </w:rPr>
        <w:t>4</w:t>
      </w:r>
      <w:r w:rsidRPr="00192A66">
        <w:rPr>
          <w:sz w:val="28"/>
          <w:szCs w:val="28"/>
        </w:rPr>
        <w:t xml:space="preserve"> se prezintă astfel:</w:t>
      </w:r>
    </w:p>
    <w:p w14:paraId="372607B1" w14:textId="77777777" w:rsidR="003C2CB7" w:rsidRPr="00192A66" w:rsidRDefault="003C2CB7" w:rsidP="00377649">
      <w:pPr>
        <w:spacing w:line="276" w:lineRule="auto"/>
        <w:ind w:firstLine="426"/>
        <w:jc w:val="both"/>
        <w:rPr>
          <w:i/>
        </w:rPr>
      </w:pPr>
    </w:p>
    <w:p w14:paraId="2015944D" w14:textId="1286E576" w:rsidR="00FB51F3" w:rsidRPr="00192A66" w:rsidRDefault="00631F89" w:rsidP="00FB51F3">
      <w:pPr>
        <w:spacing w:line="276" w:lineRule="auto"/>
        <w:ind w:left="-142"/>
        <w:jc w:val="right"/>
        <w:rPr>
          <w:i/>
        </w:rPr>
      </w:pPr>
      <w:r w:rsidRPr="00192A66">
        <w:rPr>
          <w:i/>
        </w:rPr>
        <w:t xml:space="preserve"> </w:t>
      </w:r>
      <w:r w:rsidR="00FB51F3" w:rsidRPr="00192A66">
        <w:rPr>
          <w:i/>
        </w:rPr>
        <w:t>mil. lei</w:t>
      </w:r>
    </w:p>
    <w:tbl>
      <w:tblPr>
        <w:tblW w:w="9072" w:type="dxa"/>
        <w:tblInd w:w="-5" w:type="dxa"/>
        <w:tblLook w:val="04A0" w:firstRow="1" w:lastRow="0" w:firstColumn="1" w:lastColumn="0" w:noHBand="0" w:noVBand="1"/>
      </w:tblPr>
      <w:tblGrid>
        <w:gridCol w:w="3446"/>
        <w:gridCol w:w="1564"/>
        <w:gridCol w:w="1423"/>
        <w:gridCol w:w="1222"/>
        <w:gridCol w:w="1417"/>
      </w:tblGrid>
      <w:tr w:rsidR="00311BE7" w:rsidRPr="00192A66" w14:paraId="29574FC2" w14:textId="77777777" w:rsidTr="00DB6B76">
        <w:trPr>
          <w:trHeight w:val="558"/>
        </w:trPr>
        <w:tc>
          <w:tcPr>
            <w:tcW w:w="344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6D31A9" w14:textId="77777777" w:rsidR="00311BE7" w:rsidRPr="00192A66" w:rsidRDefault="00311BE7" w:rsidP="00311BE7">
            <w:pPr>
              <w:spacing w:line="276" w:lineRule="auto"/>
              <w:ind w:left="-105"/>
              <w:rPr>
                <w:b/>
                <w:bCs/>
                <w:color w:val="000000"/>
                <w:lang w:val="ro-MD" w:eastAsia="en-GB"/>
              </w:rPr>
            </w:pPr>
            <w:bookmarkStart w:id="34" w:name="_Toc42615613"/>
            <w:bookmarkStart w:id="35" w:name="_Toc101251349"/>
            <w:r w:rsidRPr="00192A66">
              <w:rPr>
                <w:b/>
                <w:bCs/>
                <w:color w:val="000000"/>
                <w:sz w:val="22"/>
                <w:szCs w:val="22"/>
                <w:lang w:val="ro-MD"/>
              </w:rPr>
              <w:t> </w:t>
            </w:r>
          </w:p>
        </w:tc>
        <w:tc>
          <w:tcPr>
            <w:tcW w:w="1564" w:type="dxa"/>
            <w:tcBorders>
              <w:top w:val="single" w:sz="4" w:space="0" w:color="auto"/>
              <w:left w:val="nil"/>
              <w:bottom w:val="single" w:sz="4" w:space="0" w:color="auto"/>
              <w:right w:val="single" w:sz="4" w:space="0" w:color="auto"/>
            </w:tcBorders>
            <w:shd w:val="clear" w:color="000000" w:fill="FFFFFF"/>
            <w:vAlign w:val="center"/>
            <w:hideMark/>
          </w:tcPr>
          <w:p w14:paraId="1816F631" w14:textId="77777777" w:rsidR="00311BE7" w:rsidRPr="00192A66" w:rsidRDefault="00311BE7" w:rsidP="00311BE7">
            <w:pPr>
              <w:spacing w:line="276" w:lineRule="auto"/>
              <w:jc w:val="center"/>
              <w:rPr>
                <w:b/>
                <w:bCs/>
                <w:color w:val="000000"/>
                <w:lang w:val="ro-MD"/>
              </w:rPr>
            </w:pPr>
            <w:r w:rsidRPr="00192A66">
              <w:rPr>
                <w:b/>
                <w:bCs/>
                <w:color w:val="000000"/>
                <w:sz w:val="22"/>
                <w:szCs w:val="22"/>
                <w:lang w:val="ro-MD"/>
              </w:rPr>
              <w:t>Aprobat</w:t>
            </w:r>
          </w:p>
        </w:tc>
        <w:tc>
          <w:tcPr>
            <w:tcW w:w="1423" w:type="dxa"/>
            <w:tcBorders>
              <w:top w:val="single" w:sz="4" w:space="0" w:color="auto"/>
              <w:left w:val="nil"/>
              <w:bottom w:val="single" w:sz="4" w:space="0" w:color="auto"/>
              <w:right w:val="single" w:sz="4" w:space="0" w:color="auto"/>
            </w:tcBorders>
            <w:shd w:val="clear" w:color="000000" w:fill="FFFFFF"/>
            <w:vAlign w:val="center"/>
            <w:hideMark/>
          </w:tcPr>
          <w:p w14:paraId="43EF6874" w14:textId="77777777" w:rsidR="00311BE7" w:rsidRPr="00192A66" w:rsidRDefault="00311BE7" w:rsidP="00311BE7">
            <w:pPr>
              <w:spacing w:line="276" w:lineRule="auto"/>
              <w:jc w:val="center"/>
              <w:rPr>
                <w:b/>
                <w:bCs/>
                <w:color w:val="000000"/>
                <w:lang w:val="ro-MD"/>
              </w:rPr>
            </w:pPr>
            <w:r w:rsidRPr="00192A66">
              <w:rPr>
                <w:b/>
                <w:bCs/>
                <w:color w:val="000000"/>
                <w:sz w:val="22"/>
                <w:szCs w:val="22"/>
                <w:lang w:val="ro-MD"/>
              </w:rPr>
              <w:t>Precizat</w:t>
            </w:r>
          </w:p>
        </w:tc>
        <w:tc>
          <w:tcPr>
            <w:tcW w:w="1222" w:type="dxa"/>
            <w:tcBorders>
              <w:top w:val="single" w:sz="4" w:space="0" w:color="auto"/>
              <w:left w:val="nil"/>
              <w:bottom w:val="single" w:sz="4" w:space="0" w:color="auto"/>
              <w:right w:val="single" w:sz="4" w:space="0" w:color="auto"/>
            </w:tcBorders>
            <w:shd w:val="clear" w:color="000000" w:fill="FFFFFF"/>
            <w:vAlign w:val="center"/>
            <w:hideMark/>
          </w:tcPr>
          <w:p w14:paraId="5286FBE3" w14:textId="77777777" w:rsidR="00311BE7" w:rsidRPr="00192A66" w:rsidRDefault="00311BE7" w:rsidP="00311BE7">
            <w:pPr>
              <w:spacing w:line="276" w:lineRule="auto"/>
              <w:jc w:val="center"/>
              <w:rPr>
                <w:b/>
                <w:bCs/>
                <w:color w:val="000000"/>
                <w:lang w:val="ro-MD"/>
              </w:rPr>
            </w:pPr>
            <w:r w:rsidRPr="00192A66">
              <w:rPr>
                <w:b/>
                <w:bCs/>
                <w:color w:val="000000"/>
                <w:sz w:val="22"/>
                <w:szCs w:val="22"/>
                <w:lang w:val="ro-MD"/>
              </w:rPr>
              <w:t>Executat</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1F7A13D3" w14:textId="77777777" w:rsidR="00311BE7" w:rsidRPr="00192A66" w:rsidRDefault="00311BE7" w:rsidP="00311BE7">
            <w:pPr>
              <w:spacing w:line="276" w:lineRule="auto"/>
              <w:jc w:val="center"/>
              <w:rPr>
                <w:b/>
                <w:bCs/>
                <w:color w:val="000000"/>
                <w:lang w:val="ro-MD"/>
              </w:rPr>
            </w:pPr>
            <w:r w:rsidRPr="00192A66">
              <w:rPr>
                <w:b/>
                <w:bCs/>
                <w:color w:val="000000"/>
                <w:sz w:val="22"/>
                <w:szCs w:val="22"/>
                <w:lang w:val="ro-MD"/>
              </w:rPr>
              <w:t>Devieri (+,-) față de precizat</w:t>
            </w:r>
          </w:p>
        </w:tc>
      </w:tr>
      <w:tr w:rsidR="00311BE7" w:rsidRPr="00192A66" w14:paraId="40621B1D" w14:textId="77777777" w:rsidTr="00DB6B76">
        <w:trPr>
          <w:trHeight w:val="307"/>
        </w:trPr>
        <w:tc>
          <w:tcPr>
            <w:tcW w:w="3446" w:type="dxa"/>
            <w:tcBorders>
              <w:top w:val="nil"/>
              <w:left w:val="single" w:sz="4" w:space="0" w:color="auto"/>
              <w:bottom w:val="single" w:sz="4" w:space="0" w:color="auto"/>
              <w:right w:val="single" w:sz="4" w:space="0" w:color="auto"/>
            </w:tcBorders>
            <w:shd w:val="clear" w:color="auto" w:fill="auto"/>
            <w:vAlign w:val="center"/>
            <w:hideMark/>
          </w:tcPr>
          <w:p w14:paraId="159B919B" w14:textId="77777777" w:rsidR="00311BE7" w:rsidRPr="00192A66" w:rsidRDefault="00311BE7" w:rsidP="00311BE7">
            <w:pPr>
              <w:spacing w:line="276" w:lineRule="auto"/>
              <w:rPr>
                <w:b/>
                <w:color w:val="000000"/>
                <w:lang w:val="ro-MD"/>
              </w:rPr>
            </w:pPr>
            <w:r w:rsidRPr="00192A66">
              <w:rPr>
                <w:b/>
                <w:color w:val="000000"/>
                <w:lang w:val="ro-MD"/>
              </w:rPr>
              <w:t>Venituri</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2DAFC5" w14:textId="77777777" w:rsidR="00311BE7" w:rsidRPr="00192A66" w:rsidRDefault="00311BE7" w:rsidP="00311BE7">
            <w:pPr>
              <w:spacing w:line="276" w:lineRule="auto"/>
              <w:jc w:val="right"/>
              <w:rPr>
                <w:color w:val="000000"/>
                <w:lang w:val="ro-MD"/>
              </w:rPr>
            </w:pPr>
            <w:r w:rsidRPr="00192A66">
              <w:rPr>
                <w:color w:val="000000"/>
              </w:rPr>
              <w:t>66.632,0</w:t>
            </w:r>
          </w:p>
        </w:tc>
        <w:tc>
          <w:tcPr>
            <w:tcW w:w="1423" w:type="dxa"/>
            <w:tcBorders>
              <w:top w:val="single" w:sz="4" w:space="0" w:color="000000"/>
              <w:left w:val="nil"/>
              <w:bottom w:val="single" w:sz="4" w:space="0" w:color="000000"/>
              <w:right w:val="single" w:sz="4" w:space="0" w:color="000000"/>
            </w:tcBorders>
            <w:shd w:val="clear" w:color="auto" w:fill="auto"/>
            <w:vAlign w:val="center"/>
            <w:hideMark/>
          </w:tcPr>
          <w:p w14:paraId="4FBCBE7B" w14:textId="77777777" w:rsidR="00311BE7" w:rsidRPr="00192A66" w:rsidRDefault="00311BE7" w:rsidP="00311BE7">
            <w:pPr>
              <w:spacing w:line="276" w:lineRule="auto"/>
              <w:jc w:val="right"/>
              <w:rPr>
                <w:color w:val="000000"/>
                <w:lang w:val="ro-MD"/>
              </w:rPr>
            </w:pPr>
            <w:r w:rsidRPr="00192A66">
              <w:rPr>
                <w:color w:val="000000"/>
              </w:rPr>
              <w:t>67.011,0</w:t>
            </w:r>
          </w:p>
        </w:tc>
        <w:tc>
          <w:tcPr>
            <w:tcW w:w="1222" w:type="dxa"/>
            <w:tcBorders>
              <w:top w:val="single" w:sz="4" w:space="0" w:color="000000"/>
              <w:left w:val="nil"/>
              <w:bottom w:val="single" w:sz="4" w:space="0" w:color="000000"/>
              <w:right w:val="single" w:sz="4" w:space="0" w:color="000000"/>
            </w:tcBorders>
            <w:shd w:val="clear" w:color="auto" w:fill="auto"/>
            <w:vAlign w:val="center"/>
            <w:hideMark/>
          </w:tcPr>
          <w:p w14:paraId="16E44B14" w14:textId="77777777" w:rsidR="00311BE7" w:rsidRPr="00192A66" w:rsidRDefault="00311BE7" w:rsidP="00311BE7">
            <w:pPr>
              <w:spacing w:line="276" w:lineRule="auto"/>
              <w:jc w:val="right"/>
              <w:rPr>
                <w:color w:val="000000"/>
                <w:lang w:val="ro-MD"/>
              </w:rPr>
            </w:pPr>
            <w:r w:rsidRPr="00192A66">
              <w:rPr>
                <w:color w:val="000000"/>
              </w:rPr>
              <w:t>66.980,4</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14:paraId="4F21024D" w14:textId="77777777" w:rsidR="00311BE7" w:rsidRPr="00192A66" w:rsidRDefault="00311BE7" w:rsidP="00311BE7">
            <w:pPr>
              <w:spacing w:line="276" w:lineRule="auto"/>
              <w:jc w:val="right"/>
              <w:rPr>
                <w:color w:val="000000"/>
                <w:lang w:val="ro-MD"/>
              </w:rPr>
            </w:pPr>
            <w:r w:rsidRPr="00192A66">
              <w:rPr>
                <w:color w:val="000000"/>
              </w:rPr>
              <w:t>-30,6</w:t>
            </w:r>
          </w:p>
        </w:tc>
      </w:tr>
      <w:tr w:rsidR="00311BE7" w:rsidRPr="00192A66" w14:paraId="1BC5EC00" w14:textId="77777777" w:rsidTr="00DB6B76">
        <w:trPr>
          <w:trHeight w:val="307"/>
        </w:trPr>
        <w:tc>
          <w:tcPr>
            <w:tcW w:w="3446" w:type="dxa"/>
            <w:tcBorders>
              <w:top w:val="nil"/>
              <w:left w:val="single" w:sz="4" w:space="0" w:color="auto"/>
              <w:bottom w:val="single" w:sz="4" w:space="0" w:color="auto"/>
              <w:right w:val="single" w:sz="4" w:space="0" w:color="auto"/>
            </w:tcBorders>
            <w:shd w:val="clear" w:color="auto" w:fill="auto"/>
            <w:vAlign w:val="center"/>
            <w:hideMark/>
          </w:tcPr>
          <w:p w14:paraId="0EB70AE5" w14:textId="77777777" w:rsidR="00311BE7" w:rsidRPr="00192A66" w:rsidRDefault="00311BE7" w:rsidP="00311BE7">
            <w:pPr>
              <w:spacing w:line="276" w:lineRule="auto"/>
              <w:rPr>
                <w:b/>
                <w:color w:val="000000"/>
                <w:lang w:val="ro-MD"/>
              </w:rPr>
            </w:pPr>
            <w:r w:rsidRPr="00192A66">
              <w:rPr>
                <w:b/>
                <w:color w:val="000000"/>
                <w:lang w:val="ro-MD"/>
              </w:rPr>
              <w:t>Cheltuieli</w:t>
            </w:r>
          </w:p>
        </w:tc>
        <w:tc>
          <w:tcPr>
            <w:tcW w:w="1564" w:type="dxa"/>
            <w:tcBorders>
              <w:top w:val="nil"/>
              <w:left w:val="single" w:sz="4" w:space="0" w:color="000000"/>
              <w:bottom w:val="single" w:sz="4" w:space="0" w:color="000000"/>
              <w:right w:val="single" w:sz="4" w:space="0" w:color="000000"/>
            </w:tcBorders>
            <w:shd w:val="clear" w:color="auto" w:fill="auto"/>
            <w:vAlign w:val="center"/>
            <w:hideMark/>
          </w:tcPr>
          <w:p w14:paraId="1F29A120" w14:textId="77777777" w:rsidR="00311BE7" w:rsidRPr="00192A66" w:rsidRDefault="00311BE7" w:rsidP="00311BE7">
            <w:pPr>
              <w:spacing w:line="276" w:lineRule="auto"/>
              <w:jc w:val="right"/>
              <w:rPr>
                <w:color w:val="000000"/>
                <w:lang w:val="ro-MD"/>
              </w:rPr>
            </w:pPr>
            <w:r w:rsidRPr="00192A66">
              <w:rPr>
                <w:color w:val="000000"/>
              </w:rPr>
              <w:t>82.222,0</w:t>
            </w:r>
          </w:p>
        </w:tc>
        <w:tc>
          <w:tcPr>
            <w:tcW w:w="1423" w:type="dxa"/>
            <w:tcBorders>
              <w:top w:val="nil"/>
              <w:left w:val="nil"/>
              <w:bottom w:val="single" w:sz="4" w:space="0" w:color="000000"/>
              <w:right w:val="single" w:sz="4" w:space="0" w:color="000000"/>
            </w:tcBorders>
            <w:shd w:val="clear" w:color="auto" w:fill="auto"/>
            <w:vAlign w:val="center"/>
            <w:hideMark/>
          </w:tcPr>
          <w:p w14:paraId="1B17095E" w14:textId="77777777" w:rsidR="00311BE7" w:rsidRPr="00192A66" w:rsidRDefault="00311BE7" w:rsidP="00311BE7">
            <w:pPr>
              <w:spacing w:line="276" w:lineRule="auto"/>
              <w:jc w:val="right"/>
              <w:rPr>
                <w:color w:val="000000"/>
                <w:lang w:val="ro-MD"/>
              </w:rPr>
            </w:pPr>
            <w:r w:rsidRPr="00192A66">
              <w:rPr>
                <w:color w:val="000000"/>
              </w:rPr>
              <w:t>82.115,3</w:t>
            </w:r>
          </w:p>
        </w:tc>
        <w:tc>
          <w:tcPr>
            <w:tcW w:w="1222" w:type="dxa"/>
            <w:tcBorders>
              <w:top w:val="nil"/>
              <w:left w:val="nil"/>
              <w:bottom w:val="single" w:sz="4" w:space="0" w:color="000000"/>
              <w:right w:val="single" w:sz="4" w:space="0" w:color="000000"/>
            </w:tcBorders>
            <w:shd w:val="clear" w:color="auto" w:fill="auto"/>
            <w:vAlign w:val="center"/>
            <w:hideMark/>
          </w:tcPr>
          <w:p w14:paraId="5DCF0C3A" w14:textId="77777777" w:rsidR="00311BE7" w:rsidRPr="00192A66" w:rsidRDefault="00311BE7" w:rsidP="00311BE7">
            <w:pPr>
              <w:spacing w:line="276" w:lineRule="auto"/>
              <w:jc w:val="right"/>
              <w:rPr>
                <w:color w:val="000000"/>
                <w:lang w:val="ro-MD"/>
              </w:rPr>
            </w:pPr>
            <w:r w:rsidRPr="00192A66">
              <w:rPr>
                <w:color w:val="000000"/>
              </w:rPr>
              <w:t>80.070,1</w:t>
            </w:r>
          </w:p>
        </w:tc>
        <w:tc>
          <w:tcPr>
            <w:tcW w:w="1417" w:type="dxa"/>
            <w:tcBorders>
              <w:top w:val="nil"/>
              <w:left w:val="nil"/>
              <w:bottom w:val="single" w:sz="4" w:space="0" w:color="000000"/>
              <w:right w:val="single" w:sz="4" w:space="0" w:color="000000"/>
            </w:tcBorders>
            <w:shd w:val="clear" w:color="auto" w:fill="auto"/>
            <w:vAlign w:val="center"/>
            <w:hideMark/>
          </w:tcPr>
          <w:p w14:paraId="6B14E5EF" w14:textId="77777777" w:rsidR="00311BE7" w:rsidRPr="00192A66" w:rsidRDefault="00311BE7" w:rsidP="00311BE7">
            <w:pPr>
              <w:spacing w:line="276" w:lineRule="auto"/>
              <w:jc w:val="right"/>
              <w:rPr>
                <w:color w:val="000000"/>
                <w:lang w:val="ro-MD"/>
              </w:rPr>
            </w:pPr>
            <w:r w:rsidRPr="00192A66">
              <w:rPr>
                <w:color w:val="000000"/>
              </w:rPr>
              <w:t>-2.045,2</w:t>
            </w:r>
          </w:p>
        </w:tc>
      </w:tr>
      <w:tr w:rsidR="00311BE7" w:rsidRPr="00192A66" w14:paraId="5403806D" w14:textId="77777777" w:rsidTr="00DB6B76">
        <w:trPr>
          <w:trHeight w:val="307"/>
        </w:trPr>
        <w:tc>
          <w:tcPr>
            <w:tcW w:w="3446" w:type="dxa"/>
            <w:tcBorders>
              <w:top w:val="nil"/>
              <w:left w:val="single" w:sz="4" w:space="0" w:color="auto"/>
              <w:bottom w:val="single" w:sz="4" w:space="0" w:color="auto"/>
              <w:right w:val="single" w:sz="4" w:space="0" w:color="auto"/>
            </w:tcBorders>
            <w:shd w:val="clear" w:color="auto" w:fill="auto"/>
            <w:vAlign w:val="center"/>
            <w:hideMark/>
          </w:tcPr>
          <w:p w14:paraId="12FB7E51" w14:textId="77777777" w:rsidR="00311BE7" w:rsidRPr="00192A66" w:rsidRDefault="00311BE7" w:rsidP="00311BE7">
            <w:pPr>
              <w:spacing w:line="276" w:lineRule="auto"/>
              <w:rPr>
                <w:b/>
                <w:color w:val="000000"/>
                <w:lang w:val="ro-MD"/>
              </w:rPr>
            </w:pPr>
            <w:r w:rsidRPr="00192A66">
              <w:rPr>
                <w:b/>
                <w:color w:val="000000"/>
                <w:lang w:val="ro-MD"/>
              </w:rPr>
              <w:t>Sold bugetar (deficit)</w:t>
            </w:r>
          </w:p>
        </w:tc>
        <w:tc>
          <w:tcPr>
            <w:tcW w:w="1564" w:type="dxa"/>
            <w:tcBorders>
              <w:top w:val="nil"/>
              <w:left w:val="single" w:sz="4" w:space="0" w:color="000000"/>
              <w:bottom w:val="single" w:sz="4" w:space="0" w:color="000000"/>
              <w:right w:val="single" w:sz="4" w:space="0" w:color="000000"/>
            </w:tcBorders>
            <w:shd w:val="clear" w:color="auto" w:fill="auto"/>
            <w:vAlign w:val="center"/>
            <w:hideMark/>
          </w:tcPr>
          <w:p w14:paraId="55299362" w14:textId="77777777" w:rsidR="00311BE7" w:rsidRPr="00192A66" w:rsidRDefault="00311BE7" w:rsidP="00311BE7">
            <w:pPr>
              <w:spacing w:line="276" w:lineRule="auto"/>
              <w:jc w:val="right"/>
              <w:rPr>
                <w:color w:val="000000"/>
                <w:lang w:val="ro-MD"/>
              </w:rPr>
            </w:pPr>
            <w:r w:rsidRPr="00192A66">
              <w:rPr>
                <w:color w:val="000000"/>
              </w:rPr>
              <w:t>-15.590,0</w:t>
            </w:r>
          </w:p>
        </w:tc>
        <w:tc>
          <w:tcPr>
            <w:tcW w:w="1423" w:type="dxa"/>
            <w:tcBorders>
              <w:top w:val="nil"/>
              <w:left w:val="nil"/>
              <w:bottom w:val="single" w:sz="4" w:space="0" w:color="000000"/>
              <w:right w:val="single" w:sz="4" w:space="0" w:color="000000"/>
            </w:tcBorders>
            <w:shd w:val="clear" w:color="auto" w:fill="auto"/>
            <w:vAlign w:val="center"/>
            <w:hideMark/>
          </w:tcPr>
          <w:p w14:paraId="37080C04" w14:textId="77777777" w:rsidR="00311BE7" w:rsidRPr="00192A66" w:rsidRDefault="00311BE7" w:rsidP="00311BE7">
            <w:pPr>
              <w:spacing w:line="276" w:lineRule="auto"/>
              <w:jc w:val="right"/>
              <w:rPr>
                <w:color w:val="000000"/>
                <w:lang w:val="ro-MD"/>
              </w:rPr>
            </w:pPr>
            <w:r w:rsidRPr="00192A66">
              <w:rPr>
                <w:color w:val="000000"/>
              </w:rPr>
              <w:t>-15.104,3</w:t>
            </w:r>
          </w:p>
        </w:tc>
        <w:tc>
          <w:tcPr>
            <w:tcW w:w="1222" w:type="dxa"/>
            <w:tcBorders>
              <w:top w:val="nil"/>
              <w:left w:val="nil"/>
              <w:bottom w:val="single" w:sz="4" w:space="0" w:color="000000"/>
              <w:right w:val="single" w:sz="4" w:space="0" w:color="000000"/>
            </w:tcBorders>
            <w:shd w:val="clear" w:color="auto" w:fill="auto"/>
            <w:vAlign w:val="center"/>
            <w:hideMark/>
          </w:tcPr>
          <w:p w14:paraId="4AC1C121" w14:textId="77777777" w:rsidR="00311BE7" w:rsidRPr="00192A66" w:rsidRDefault="00311BE7" w:rsidP="00311BE7">
            <w:pPr>
              <w:spacing w:line="276" w:lineRule="auto"/>
              <w:jc w:val="right"/>
              <w:rPr>
                <w:color w:val="000000"/>
                <w:lang w:val="ro-MD"/>
              </w:rPr>
            </w:pPr>
            <w:r w:rsidRPr="00192A66">
              <w:rPr>
                <w:color w:val="000000"/>
              </w:rPr>
              <w:t>-13.089,7</w:t>
            </w:r>
          </w:p>
        </w:tc>
        <w:tc>
          <w:tcPr>
            <w:tcW w:w="1417" w:type="dxa"/>
            <w:tcBorders>
              <w:top w:val="nil"/>
              <w:left w:val="nil"/>
              <w:bottom w:val="single" w:sz="4" w:space="0" w:color="000000"/>
              <w:right w:val="single" w:sz="4" w:space="0" w:color="000000"/>
            </w:tcBorders>
            <w:shd w:val="clear" w:color="auto" w:fill="auto"/>
            <w:vAlign w:val="center"/>
            <w:hideMark/>
          </w:tcPr>
          <w:p w14:paraId="061AFA5D" w14:textId="77777777" w:rsidR="00311BE7" w:rsidRPr="00192A66" w:rsidRDefault="00311BE7" w:rsidP="00311BE7">
            <w:pPr>
              <w:spacing w:line="276" w:lineRule="auto"/>
              <w:jc w:val="right"/>
              <w:rPr>
                <w:color w:val="000000"/>
                <w:lang w:val="ro-MD"/>
              </w:rPr>
            </w:pPr>
            <w:r w:rsidRPr="00192A66">
              <w:rPr>
                <w:color w:val="000000"/>
              </w:rPr>
              <w:t>2.014,6</w:t>
            </w:r>
          </w:p>
        </w:tc>
      </w:tr>
    </w:tbl>
    <w:p w14:paraId="2167310A" w14:textId="11D1B4A4" w:rsidR="005E6DFF" w:rsidRPr="00192A66" w:rsidRDefault="005E6DFF" w:rsidP="00D26B77">
      <w:pPr>
        <w:pStyle w:val="2"/>
      </w:pPr>
    </w:p>
    <w:p w14:paraId="350BA7FC" w14:textId="77777777" w:rsidR="00964703" w:rsidRPr="00192A66" w:rsidRDefault="00964703" w:rsidP="00964703"/>
    <w:p w14:paraId="2966DDE6" w14:textId="220B16E5" w:rsidR="00C74718" w:rsidRPr="00192A66" w:rsidRDefault="00C74718" w:rsidP="00D26B77">
      <w:pPr>
        <w:pStyle w:val="2"/>
      </w:pPr>
      <w:bookmarkStart w:id="36" w:name="_Toc196211624"/>
      <w:r w:rsidRPr="00192A66">
        <w:lastRenderedPageBreak/>
        <w:t>4.1 Veniturile bugetului de stat</w:t>
      </w:r>
      <w:bookmarkEnd w:id="34"/>
      <w:bookmarkEnd w:id="35"/>
      <w:bookmarkEnd w:id="36"/>
    </w:p>
    <w:p w14:paraId="6A5B84BD" w14:textId="77777777" w:rsidR="00C74718" w:rsidRPr="00192A66" w:rsidRDefault="00C74718" w:rsidP="00C74718">
      <w:pPr>
        <w:spacing w:line="276" w:lineRule="auto"/>
        <w:rPr>
          <w:color w:val="FF0000"/>
        </w:rPr>
      </w:pPr>
    </w:p>
    <w:p w14:paraId="715A13B3" w14:textId="77777777" w:rsidR="00B90DF9" w:rsidRPr="00192A66" w:rsidRDefault="00B90DF9" w:rsidP="00B90DF9">
      <w:pPr>
        <w:tabs>
          <w:tab w:val="left" w:pos="720"/>
        </w:tabs>
        <w:spacing w:line="276" w:lineRule="auto"/>
        <w:ind w:firstLine="567"/>
        <w:jc w:val="both"/>
        <w:rPr>
          <w:color w:val="000000"/>
          <w:sz w:val="28"/>
          <w:szCs w:val="28"/>
        </w:rPr>
      </w:pPr>
      <w:r w:rsidRPr="00192A66">
        <w:rPr>
          <w:color w:val="000000"/>
          <w:sz w:val="28"/>
          <w:szCs w:val="28"/>
        </w:rPr>
        <w:t xml:space="preserve">Pentru anul 2024, partea de venituri a bugetului de stat a fost aprobată inițial în sumă de 66 632,0 mil. lei. </w:t>
      </w:r>
    </w:p>
    <w:p w14:paraId="27B2BE0E" w14:textId="467E0489" w:rsidR="00B90DF9" w:rsidRPr="00192A66" w:rsidRDefault="00B90DF9" w:rsidP="00CE25EB">
      <w:pPr>
        <w:tabs>
          <w:tab w:val="left" w:pos="993"/>
        </w:tabs>
        <w:spacing w:line="276" w:lineRule="auto"/>
        <w:ind w:firstLine="567"/>
        <w:jc w:val="both"/>
        <w:rPr>
          <w:color w:val="000000"/>
          <w:sz w:val="28"/>
          <w:szCs w:val="28"/>
          <w:lang w:val="ro-MD"/>
        </w:rPr>
      </w:pPr>
      <w:r w:rsidRPr="00192A66">
        <w:rPr>
          <w:sz w:val="28"/>
          <w:szCs w:val="28"/>
        </w:rPr>
        <w:t>Conform modificărilor operate la Legea bugetului de stat pentru anul 2024 nr.359/2022 (</w:t>
      </w:r>
      <w:r w:rsidRPr="00192A66">
        <w:rPr>
          <w:color w:val="000000"/>
          <w:sz w:val="28"/>
          <w:szCs w:val="28"/>
          <w:lang w:val="ro-MD"/>
        </w:rPr>
        <w:t>Legea nr. 205/2024 și nr.279/2024</w:t>
      </w:r>
      <w:r w:rsidRPr="00192A66">
        <w:rPr>
          <w:color w:val="000000"/>
          <w:sz w:val="28"/>
          <w:szCs w:val="28"/>
        </w:rPr>
        <w:t>) veniturile bugetului de stat au fost precizate în sumă de 67 011,0 mil. lei, cu 379,0 mil. lei mai mult decât suma aprobată inițial. În urma acestor modificări, veniturile bugetului de stat s-au majorat la capitolul impozite și taxe – cu 11,7 mil. lei, la capitolul alte venituri - cu 390,1 mil. lei</w:t>
      </w:r>
      <w:r w:rsidR="009D7F68">
        <w:rPr>
          <w:color w:val="000000"/>
          <w:sz w:val="28"/>
          <w:szCs w:val="28"/>
        </w:rPr>
        <w:t>,</w:t>
      </w:r>
      <w:r w:rsidRPr="00192A66">
        <w:rPr>
          <w:color w:val="000000"/>
          <w:sz w:val="28"/>
          <w:szCs w:val="28"/>
        </w:rPr>
        <w:t xml:space="preserve"> iar la granturi și la transferuri s-au micșorat</w:t>
      </w:r>
      <w:r w:rsidR="009D7F68">
        <w:rPr>
          <w:color w:val="000000"/>
          <w:sz w:val="28"/>
          <w:szCs w:val="28"/>
        </w:rPr>
        <w:t>,</w:t>
      </w:r>
      <w:r w:rsidRPr="00192A66">
        <w:rPr>
          <w:color w:val="000000"/>
          <w:sz w:val="28"/>
          <w:szCs w:val="28"/>
        </w:rPr>
        <w:t xml:space="preserve"> respectiv</w:t>
      </w:r>
      <w:r w:rsidR="009D7F68">
        <w:rPr>
          <w:color w:val="000000"/>
          <w:sz w:val="28"/>
          <w:szCs w:val="28"/>
        </w:rPr>
        <w:t>,</w:t>
      </w:r>
      <w:r w:rsidRPr="00192A66">
        <w:rPr>
          <w:color w:val="000000"/>
          <w:sz w:val="28"/>
          <w:szCs w:val="28"/>
        </w:rPr>
        <w:t xml:space="preserve"> cu 12,5 mil</w:t>
      </w:r>
      <w:r w:rsidR="009D7F68">
        <w:rPr>
          <w:color w:val="000000"/>
          <w:sz w:val="28"/>
          <w:szCs w:val="28"/>
        </w:rPr>
        <w:t>.</w:t>
      </w:r>
      <w:r w:rsidRPr="00192A66">
        <w:rPr>
          <w:color w:val="000000"/>
          <w:sz w:val="28"/>
          <w:szCs w:val="28"/>
        </w:rPr>
        <w:t xml:space="preserve"> </w:t>
      </w:r>
      <w:r w:rsidR="009D7F68">
        <w:rPr>
          <w:color w:val="000000"/>
          <w:sz w:val="28"/>
          <w:szCs w:val="28"/>
        </w:rPr>
        <w:t xml:space="preserve">lei </w:t>
      </w:r>
      <w:r w:rsidRPr="00192A66">
        <w:rPr>
          <w:color w:val="000000"/>
          <w:sz w:val="28"/>
          <w:szCs w:val="28"/>
        </w:rPr>
        <w:t xml:space="preserve">și 10,3 mil. lei. La componenta de bază veniturile bugetului de stat s-au majorat cu 148,1 mil. lei, și pe componenta proiecte finanțate din surse externe </w:t>
      </w:r>
      <w:r w:rsidR="009D7F68">
        <w:rPr>
          <w:color w:val="000000"/>
          <w:sz w:val="28"/>
          <w:szCs w:val="28"/>
        </w:rPr>
        <w:t xml:space="preserve">- </w:t>
      </w:r>
      <w:r w:rsidRPr="00192A66">
        <w:rPr>
          <w:color w:val="000000"/>
          <w:sz w:val="28"/>
          <w:szCs w:val="28"/>
        </w:rPr>
        <w:t>cu 230,9 mil. lei.</w:t>
      </w:r>
    </w:p>
    <w:p w14:paraId="102D311F" w14:textId="77777777" w:rsidR="00C74718" w:rsidRPr="00192A66" w:rsidRDefault="00C74718" w:rsidP="00C74718">
      <w:pPr>
        <w:tabs>
          <w:tab w:val="left" w:pos="720"/>
          <w:tab w:val="left" w:pos="810"/>
          <w:tab w:val="left" w:pos="1080"/>
          <w:tab w:val="num" w:pos="1440"/>
        </w:tabs>
        <w:spacing w:line="276" w:lineRule="auto"/>
        <w:ind w:firstLine="567"/>
        <w:jc w:val="center"/>
        <w:rPr>
          <w:b/>
          <w:i/>
          <w:sz w:val="8"/>
          <w:szCs w:val="28"/>
          <w:lang w:val="ro-MD"/>
        </w:rPr>
      </w:pPr>
    </w:p>
    <w:p w14:paraId="30C22404" w14:textId="271A9148" w:rsidR="00C74718" w:rsidRPr="00192A66" w:rsidRDefault="00C74718" w:rsidP="00716C3D">
      <w:pPr>
        <w:tabs>
          <w:tab w:val="left" w:pos="720"/>
          <w:tab w:val="left" w:pos="810"/>
          <w:tab w:val="left" w:pos="1080"/>
          <w:tab w:val="num" w:pos="1440"/>
          <w:tab w:val="left" w:pos="1701"/>
          <w:tab w:val="left" w:pos="1843"/>
        </w:tabs>
        <w:spacing w:line="276" w:lineRule="auto"/>
        <w:ind w:firstLine="567"/>
        <w:jc w:val="center"/>
        <w:rPr>
          <w:i/>
          <w:sz w:val="6"/>
        </w:rPr>
      </w:pPr>
      <w:r w:rsidRPr="00192A66">
        <w:rPr>
          <w:i/>
          <w:sz w:val="28"/>
          <w:szCs w:val="28"/>
        </w:rPr>
        <w:t>Estimările cadrului de venituri ale bugetului de stat</w:t>
      </w:r>
      <w:r w:rsidR="003F0DDC" w:rsidRPr="00192A66">
        <w:rPr>
          <w:i/>
          <w:sz w:val="28"/>
          <w:szCs w:val="28"/>
        </w:rPr>
        <w:t xml:space="preserve"> in anul 202</w:t>
      </w:r>
      <w:r w:rsidR="003D2529" w:rsidRPr="00192A66">
        <w:rPr>
          <w:i/>
          <w:sz w:val="28"/>
          <w:szCs w:val="28"/>
        </w:rPr>
        <w:t>4</w:t>
      </w:r>
    </w:p>
    <w:p w14:paraId="22EC784F" w14:textId="20E0A8B6" w:rsidR="00C74718" w:rsidRPr="00192A66" w:rsidRDefault="00C74718" w:rsidP="00C74718">
      <w:pPr>
        <w:tabs>
          <w:tab w:val="left" w:pos="720"/>
          <w:tab w:val="left" w:pos="810"/>
          <w:tab w:val="left" w:pos="1080"/>
          <w:tab w:val="num" w:pos="1440"/>
        </w:tabs>
        <w:spacing w:line="276" w:lineRule="auto"/>
        <w:ind w:firstLine="567"/>
        <w:jc w:val="right"/>
        <w:rPr>
          <w:sz w:val="28"/>
          <w:szCs w:val="28"/>
        </w:rPr>
      </w:pPr>
      <w:r w:rsidRPr="00192A66">
        <w:rPr>
          <w:i/>
        </w:rPr>
        <w:t>mil.lei</w:t>
      </w:r>
      <w:r w:rsidRPr="00192A66">
        <w:rPr>
          <w:sz w:val="28"/>
          <w:szCs w:val="28"/>
        </w:rPr>
        <w:t xml:space="preserve"> </w:t>
      </w:r>
    </w:p>
    <w:tbl>
      <w:tblPr>
        <w:tblW w:w="9152" w:type="dxa"/>
        <w:tblInd w:w="279" w:type="dxa"/>
        <w:tblLook w:val="04A0" w:firstRow="1" w:lastRow="0" w:firstColumn="1" w:lastColumn="0" w:noHBand="0" w:noVBand="1"/>
      </w:tblPr>
      <w:tblGrid>
        <w:gridCol w:w="4245"/>
        <w:gridCol w:w="1592"/>
        <w:gridCol w:w="1772"/>
        <w:gridCol w:w="1543"/>
      </w:tblGrid>
      <w:tr w:rsidR="004A22B7" w:rsidRPr="00192A66" w14:paraId="36720AC2" w14:textId="77777777" w:rsidTr="006F1763">
        <w:trPr>
          <w:trHeight w:val="575"/>
          <w:tblHeader/>
        </w:trPr>
        <w:tc>
          <w:tcPr>
            <w:tcW w:w="4245" w:type="dxa"/>
            <w:tcBorders>
              <w:top w:val="single" w:sz="4" w:space="0" w:color="000000"/>
              <w:left w:val="single" w:sz="4" w:space="0" w:color="000000"/>
              <w:bottom w:val="single" w:sz="4" w:space="0" w:color="000000"/>
              <w:right w:val="single" w:sz="4" w:space="0" w:color="000000"/>
            </w:tcBorders>
            <w:shd w:val="clear" w:color="CCCCFF" w:fill="FFFFFF"/>
            <w:vAlign w:val="center"/>
            <w:hideMark/>
          </w:tcPr>
          <w:p w14:paraId="03502C68" w14:textId="77777777" w:rsidR="004A22B7" w:rsidRPr="00192A66" w:rsidRDefault="004A22B7" w:rsidP="004A22B7">
            <w:pPr>
              <w:rPr>
                <w:color w:val="000000"/>
                <w:lang w:val="ro-MD"/>
              </w:rPr>
            </w:pPr>
            <w:r w:rsidRPr="00192A66">
              <w:rPr>
                <w:color w:val="000000"/>
                <w:lang w:val="ro-MD"/>
              </w:rPr>
              <w:t> </w:t>
            </w:r>
          </w:p>
        </w:tc>
        <w:tc>
          <w:tcPr>
            <w:tcW w:w="1592" w:type="dxa"/>
            <w:tcBorders>
              <w:top w:val="single" w:sz="4" w:space="0" w:color="000000"/>
              <w:left w:val="nil"/>
              <w:bottom w:val="single" w:sz="4" w:space="0" w:color="000000"/>
              <w:right w:val="single" w:sz="4" w:space="0" w:color="000000"/>
            </w:tcBorders>
            <w:shd w:val="clear" w:color="CCCCFF" w:fill="FFFFFF"/>
            <w:vAlign w:val="center"/>
            <w:hideMark/>
          </w:tcPr>
          <w:p w14:paraId="35C449E7" w14:textId="77777777" w:rsidR="004A22B7" w:rsidRPr="00192A66" w:rsidRDefault="004A22B7" w:rsidP="004A22B7">
            <w:pPr>
              <w:jc w:val="center"/>
              <w:rPr>
                <w:color w:val="000000"/>
                <w:sz w:val="22"/>
                <w:szCs w:val="22"/>
                <w:lang w:val="ro-MD"/>
              </w:rPr>
            </w:pPr>
            <w:r w:rsidRPr="00192A66">
              <w:rPr>
                <w:color w:val="000000"/>
                <w:sz w:val="22"/>
                <w:szCs w:val="22"/>
                <w:lang w:val="ro-MD"/>
              </w:rPr>
              <w:t>Aprobat</w:t>
            </w:r>
          </w:p>
        </w:tc>
        <w:tc>
          <w:tcPr>
            <w:tcW w:w="1772" w:type="dxa"/>
            <w:tcBorders>
              <w:top w:val="single" w:sz="4" w:space="0" w:color="000000"/>
              <w:left w:val="nil"/>
              <w:bottom w:val="single" w:sz="4" w:space="0" w:color="000000"/>
              <w:right w:val="single" w:sz="4" w:space="0" w:color="000000"/>
            </w:tcBorders>
            <w:shd w:val="clear" w:color="CCCCFF" w:fill="FFFFFF"/>
            <w:vAlign w:val="center"/>
            <w:hideMark/>
          </w:tcPr>
          <w:p w14:paraId="4653FEA2" w14:textId="77777777" w:rsidR="004A22B7" w:rsidRPr="00192A66" w:rsidRDefault="004A22B7" w:rsidP="004A22B7">
            <w:pPr>
              <w:jc w:val="center"/>
              <w:rPr>
                <w:color w:val="000000"/>
                <w:sz w:val="22"/>
                <w:szCs w:val="22"/>
                <w:lang w:val="ro-MD"/>
              </w:rPr>
            </w:pPr>
            <w:r w:rsidRPr="00192A66">
              <w:rPr>
                <w:color w:val="000000"/>
                <w:sz w:val="22"/>
                <w:szCs w:val="22"/>
                <w:lang w:val="ro-MD"/>
              </w:rPr>
              <w:t>Modificări (+,-)</w:t>
            </w:r>
          </w:p>
        </w:tc>
        <w:tc>
          <w:tcPr>
            <w:tcW w:w="1543" w:type="dxa"/>
            <w:tcBorders>
              <w:top w:val="single" w:sz="4" w:space="0" w:color="000000"/>
              <w:left w:val="nil"/>
              <w:bottom w:val="single" w:sz="4" w:space="0" w:color="000000"/>
              <w:right w:val="single" w:sz="4" w:space="0" w:color="000000"/>
            </w:tcBorders>
            <w:shd w:val="clear" w:color="CCCCFF" w:fill="FFFFFF"/>
            <w:vAlign w:val="center"/>
            <w:hideMark/>
          </w:tcPr>
          <w:p w14:paraId="1F5C63EC" w14:textId="77777777" w:rsidR="004A22B7" w:rsidRPr="00192A66" w:rsidRDefault="004A22B7" w:rsidP="004A22B7">
            <w:pPr>
              <w:jc w:val="center"/>
              <w:rPr>
                <w:color w:val="000000"/>
                <w:sz w:val="22"/>
                <w:szCs w:val="22"/>
                <w:lang w:val="ro-MD"/>
              </w:rPr>
            </w:pPr>
            <w:r w:rsidRPr="00192A66">
              <w:rPr>
                <w:color w:val="000000"/>
                <w:sz w:val="22"/>
                <w:szCs w:val="22"/>
                <w:lang w:val="ro-MD"/>
              </w:rPr>
              <w:t>Precizat</w:t>
            </w:r>
          </w:p>
        </w:tc>
      </w:tr>
      <w:tr w:rsidR="004A22B7" w:rsidRPr="00192A66" w14:paraId="6B3E19D0" w14:textId="77777777" w:rsidTr="006F1763">
        <w:trPr>
          <w:trHeight w:val="317"/>
        </w:trPr>
        <w:tc>
          <w:tcPr>
            <w:tcW w:w="4245" w:type="dxa"/>
            <w:tcBorders>
              <w:top w:val="nil"/>
              <w:left w:val="single" w:sz="4" w:space="0" w:color="000000"/>
              <w:bottom w:val="single" w:sz="4" w:space="0" w:color="000000"/>
              <w:right w:val="single" w:sz="4" w:space="0" w:color="000000"/>
            </w:tcBorders>
            <w:shd w:val="clear" w:color="auto" w:fill="auto"/>
            <w:vAlign w:val="center"/>
            <w:hideMark/>
          </w:tcPr>
          <w:p w14:paraId="50138CE4" w14:textId="77777777" w:rsidR="004A22B7" w:rsidRPr="00192A66" w:rsidRDefault="004A22B7" w:rsidP="004A22B7">
            <w:pPr>
              <w:jc w:val="both"/>
              <w:rPr>
                <w:b/>
                <w:color w:val="000000"/>
                <w:lang w:val="ro-MD"/>
              </w:rPr>
            </w:pPr>
            <w:r w:rsidRPr="00192A66">
              <w:rPr>
                <w:b/>
                <w:color w:val="000000"/>
                <w:lang w:val="ro-MD"/>
              </w:rPr>
              <w:t xml:space="preserve">Venituri, total </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10ED8F" w14:textId="77777777" w:rsidR="004A22B7" w:rsidRPr="00192A66" w:rsidRDefault="004A22B7" w:rsidP="004A22B7">
            <w:pPr>
              <w:jc w:val="right"/>
              <w:rPr>
                <w:b/>
                <w:color w:val="000000"/>
                <w:lang w:val="ro-MD"/>
              </w:rPr>
            </w:pPr>
            <w:r w:rsidRPr="00192A66">
              <w:rPr>
                <w:b/>
                <w:color w:val="000000"/>
              </w:rPr>
              <w:t>66.632,0</w:t>
            </w:r>
          </w:p>
        </w:tc>
        <w:tc>
          <w:tcPr>
            <w:tcW w:w="1772" w:type="dxa"/>
            <w:tcBorders>
              <w:top w:val="single" w:sz="4" w:space="0" w:color="000000"/>
              <w:left w:val="nil"/>
              <w:bottom w:val="single" w:sz="4" w:space="0" w:color="000000"/>
              <w:right w:val="single" w:sz="4" w:space="0" w:color="000000"/>
            </w:tcBorders>
            <w:shd w:val="clear" w:color="auto" w:fill="auto"/>
            <w:vAlign w:val="center"/>
            <w:hideMark/>
          </w:tcPr>
          <w:p w14:paraId="39763B8D" w14:textId="77777777" w:rsidR="004A22B7" w:rsidRPr="00192A66" w:rsidRDefault="004A22B7" w:rsidP="004A22B7">
            <w:pPr>
              <w:jc w:val="right"/>
              <w:rPr>
                <w:b/>
                <w:color w:val="000000"/>
                <w:lang w:val="ro-MD"/>
              </w:rPr>
            </w:pPr>
            <w:r w:rsidRPr="00192A66">
              <w:rPr>
                <w:b/>
                <w:color w:val="000000"/>
              </w:rPr>
              <w:t>379,0</w:t>
            </w:r>
          </w:p>
        </w:tc>
        <w:tc>
          <w:tcPr>
            <w:tcW w:w="1543" w:type="dxa"/>
            <w:tcBorders>
              <w:top w:val="single" w:sz="4" w:space="0" w:color="000000"/>
              <w:left w:val="nil"/>
              <w:bottom w:val="single" w:sz="4" w:space="0" w:color="000000"/>
              <w:right w:val="single" w:sz="4" w:space="0" w:color="000000"/>
            </w:tcBorders>
            <w:shd w:val="clear" w:color="auto" w:fill="auto"/>
            <w:vAlign w:val="center"/>
            <w:hideMark/>
          </w:tcPr>
          <w:p w14:paraId="07D75755" w14:textId="77777777" w:rsidR="004A22B7" w:rsidRPr="00192A66" w:rsidRDefault="004A22B7" w:rsidP="004A22B7">
            <w:pPr>
              <w:jc w:val="right"/>
              <w:rPr>
                <w:b/>
                <w:color w:val="000000"/>
                <w:lang w:val="ro-MD"/>
              </w:rPr>
            </w:pPr>
            <w:r w:rsidRPr="00192A66">
              <w:rPr>
                <w:b/>
                <w:color w:val="000000"/>
              </w:rPr>
              <w:t>67.011,0</w:t>
            </w:r>
          </w:p>
        </w:tc>
      </w:tr>
      <w:tr w:rsidR="004A22B7" w:rsidRPr="00192A66" w14:paraId="21620D66" w14:textId="77777777" w:rsidTr="006F1763">
        <w:trPr>
          <w:trHeight w:val="317"/>
        </w:trPr>
        <w:tc>
          <w:tcPr>
            <w:tcW w:w="4245" w:type="dxa"/>
            <w:tcBorders>
              <w:top w:val="nil"/>
              <w:left w:val="single" w:sz="4" w:space="0" w:color="000000"/>
              <w:bottom w:val="single" w:sz="4" w:space="0" w:color="000000"/>
              <w:right w:val="single" w:sz="4" w:space="0" w:color="000000"/>
            </w:tcBorders>
            <w:shd w:val="clear" w:color="auto" w:fill="auto"/>
            <w:vAlign w:val="center"/>
            <w:hideMark/>
          </w:tcPr>
          <w:p w14:paraId="48713AC5" w14:textId="77777777" w:rsidR="004A22B7" w:rsidRPr="00192A66" w:rsidRDefault="004A22B7" w:rsidP="004A22B7">
            <w:pPr>
              <w:rPr>
                <w:i/>
                <w:iCs/>
                <w:color w:val="000000"/>
                <w:sz w:val="22"/>
                <w:szCs w:val="22"/>
                <w:lang w:val="ro-MD"/>
              </w:rPr>
            </w:pPr>
            <w:r w:rsidRPr="00192A66">
              <w:rPr>
                <w:i/>
                <w:iCs/>
                <w:color w:val="000000"/>
                <w:sz w:val="22"/>
                <w:szCs w:val="22"/>
                <w:lang w:val="ro-MD"/>
              </w:rPr>
              <w:t>inclusiv:</w:t>
            </w:r>
          </w:p>
        </w:tc>
        <w:tc>
          <w:tcPr>
            <w:tcW w:w="1592" w:type="dxa"/>
            <w:tcBorders>
              <w:top w:val="nil"/>
              <w:left w:val="single" w:sz="4" w:space="0" w:color="000000"/>
              <w:bottom w:val="single" w:sz="4" w:space="0" w:color="000000"/>
              <w:right w:val="single" w:sz="4" w:space="0" w:color="000000"/>
            </w:tcBorders>
            <w:shd w:val="clear" w:color="auto" w:fill="auto"/>
            <w:vAlign w:val="center"/>
            <w:hideMark/>
          </w:tcPr>
          <w:p w14:paraId="3AE87B4C" w14:textId="77777777" w:rsidR="004A22B7" w:rsidRPr="00192A66" w:rsidRDefault="004A22B7" w:rsidP="004A22B7">
            <w:pPr>
              <w:jc w:val="right"/>
              <w:rPr>
                <w:color w:val="000000"/>
                <w:lang w:val="ro-MD"/>
              </w:rPr>
            </w:pPr>
            <w:r w:rsidRPr="00192A66">
              <w:rPr>
                <w:color w:val="000000"/>
              </w:rPr>
              <w:t> </w:t>
            </w:r>
          </w:p>
        </w:tc>
        <w:tc>
          <w:tcPr>
            <w:tcW w:w="1772" w:type="dxa"/>
            <w:tcBorders>
              <w:top w:val="nil"/>
              <w:left w:val="nil"/>
              <w:bottom w:val="single" w:sz="4" w:space="0" w:color="000000"/>
              <w:right w:val="single" w:sz="4" w:space="0" w:color="000000"/>
            </w:tcBorders>
            <w:shd w:val="clear" w:color="auto" w:fill="auto"/>
            <w:vAlign w:val="center"/>
            <w:hideMark/>
          </w:tcPr>
          <w:p w14:paraId="03CEE363" w14:textId="77777777" w:rsidR="004A22B7" w:rsidRPr="00192A66" w:rsidRDefault="004A22B7" w:rsidP="004A22B7">
            <w:pPr>
              <w:jc w:val="right"/>
              <w:rPr>
                <w:color w:val="000000"/>
                <w:lang w:val="ro-MD"/>
              </w:rPr>
            </w:pPr>
            <w:r w:rsidRPr="00192A66">
              <w:rPr>
                <w:color w:val="000000"/>
              </w:rPr>
              <w:t> </w:t>
            </w:r>
          </w:p>
        </w:tc>
        <w:tc>
          <w:tcPr>
            <w:tcW w:w="1543" w:type="dxa"/>
            <w:tcBorders>
              <w:top w:val="nil"/>
              <w:left w:val="nil"/>
              <w:bottom w:val="single" w:sz="4" w:space="0" w:color="000000"/>
              <w:right w:val="single" w:sz="4" w:space="0" w:color="000000"/>
            </w:tcBorders>
            <w:shd w:val="clear" w:color="auto" w:fill="auto"/>
            <w:vAlign w:val="center"/>
            <w:hideMark/>
          </w:tcPr>
          <w:p w14:paraId="32F5F919" w14:textId="77777777" w:rsidR="004A22B7" w:rsidRPr="00192A66" w:rsidRDefault="004A22B7" w:rsidP="004A22B7">
            <w:pPr>
              <w:jc w:val="right"/>
              <w:rPr>
                <w:color w:val="000000"/>
                <w:lang w:val="ro-MD"/>
              </w:rPr>
            </w:pPr>
            <w:r w:rsidRPr="00192A66">
              <w:rPr>
                <w:color w:val="000000"/>
              </w:rPr>
              <w:t> </w:t>
            </w:r>
          </w:p>
        </w:tc>
      </w:tr>
      <w:tr w:rsidR="004A22B7" w:rsidRPr="00192A66" w14:paraId="2EFB3404" w14:textId="77777777" w:rsidTr="006F1763">
        <w:trPr>
          <w:trHeight w:val="317"/>
        </w:trPr>
        <w:tc>
          <w:tcPr>
            <w:tcW w:w="4245" w:type="dxa"/>
            <w:tcBorders>
              <w:top w:val="nil"/>
              <w:left w:val="single" w:sz="4" w:space="0" w:color="000000"/>
              <w:bottom w:val="single" w:sz="4" w:space="0" w:color="000000"/>
              <w:right w:val="single" w:sz="4" w:space="0" w:color="000000"/>
            </w:tcBorders>
            <w:shd w:val="clear" w:color="auto" w:fill="auto"/>
            <w:vAlign w:val="center"/>
            <w:hideMark/>
          </w:tcPr>
          <w:p w14:paraId="49A8C950" w14:textId="77777777" w:rsidR="004A22B7" w:rsidRPr="00192A66" w:rsidRDefault="004A22B7" w:rsidP="004A22B7">
            <w:pPr>
              <w:jc w:val="both"/>
              <w:rPr>
                <w:color w:val="000000"/>
                <w:lang w:val="ro-MD"/>
              </w:rPr>
            </w:pPr>
            <w:r w:rsidRPr="00192A66">
              <w:rPr>
                <w:color w:val="000000"/>
                <w:lang w:val="ro-MD"/>
              </w:rPr>
              <w:t>Componenta de bază</w:t>
            </w:r>
          </w:p>
        </w:tc>
        <w:tc>
          <w:tcPr>
            <w:tcW w:w="1592" w:type="dxa"/>
            <w:tcBorders>
              <w:top w:val="nil"/>
              <w:left w:val="single" w:sz="4" w:space="0" w:color="000000"/>
              <w:bottom w:val="single" w:sz="4" w:space="0" w:color="000000"/>
              <w:right w:val="single" w:sz="4" w:space="0" w:color="000000"/>
            </w:tcBorders>
            <w:shd w:val="clear" w:color="auto" w:fill="auto"/>
            <w:vAlign w:val="center"/>
            <w:hideMark/>
          </w:tcPr>
          <w:p w14:paraId="6B3FD1EF" w14:textId="77777777" w:rsidR="004A22B7" w:rsidRPr="00192A66" w:rsidRDefault="004A22B7" w:rsidP="004A22B7">
            <w:pPr>
              <w:jc w:val="right"/>
              <w:rPr>
                <w:color w:val="000000"/>
                <w:lang w:val="ro-MD"/>
              </w:rPr>
            </w:pPr>
            <w:r w:rsidRPr="00192A66">
              <w:rPr>
                <w:color w:val="000000"/>
              </w:rPr>
              <w:t>65.991,6</w:t>
            </w:r>
          </w:p>
        </w:tc>
        <w:tc>
          <w:tcPr>
            <w:tcW w:w="1772" w:type="dxa"/>
            <w:tcBorders>
              <w:top w:val="nil"/>
              <w:left w:val="nil"/>
              <w:bottom w:val="single" w:sz="4" w:space="0" w:color="000000"/>
              <w:right w:val="single" w:sz="4" w:space="0" w:color="000000"/>
            </w:tcBorders>
            <w:shd w:val="clear" w:color="auto" w:fill="auto"/>
            <w:vAlign w:val="center"/>
            <w:hideMark/>
          </w:tcPr>
          <w:p w14:paraId="0A65AFCB" w14:textId="77777777" w:rsidR="004A22B7" w:rsidRPr="00192A66" w:rsidRDefault="004A22B7" w:rsidP="004A22B7">
            <w:pPr>
              <w:jc w:val="right"/>
              <w:rPr>
                <w:color w:val="000000"/>
                <w:lang w:val="ro-MD"/>
              </w:rPr>
            </w:pPr>
            <w:r w:rsidRPr="00192A66">
              <w:rPr>
                <w:color w:val="000000"/>
              </w:rPr>
              <w:t>148,1</w:t>
            </w:r>
          </w:p>
        </w:tc>
        <w:tc>
          <w:tcPr>
            <w:tcW w:w="1543" w:type="dxa"/>
            <w:tcBorders>
              <w:top w:val="nil"/>
              <w:left w:val="nil"/>
              <w:bottom w:val="single" w:sz="4" w:space="0" w:color="000000"/>
              <w:right w:val="single" w:sz="4" w:space="0" w:color="000000"/>
            </w:tcBorders>
            <w:shd w:val="clear" w:color="auto" w:fill="auto"/>
            <w:vAlign w:val="center"/>
            <w:hideMark/>
          </w:tcPr>
          <w:p w14:paraId="7A15BCDC" w14:textId="77777777" w:rsidR="004A22B7" w:rsidRPr="00192A66" w:rsidRDefault="004A22B7" w:rsidP="004A22B7">
            <w:pPr>
              <w:jc w:val="right"/>
              <w:rPr>
                <w:color w:val="000000"/>
                <w:lang w:val="ro-MD"/>
              </w:rPr>
            </w:pPr>
            <w:r w:rsidRPr="00192A66">
              <w:rPr>
                <w:color w:val="000000"/>
              </w:rPr>
              <w:t>66.139,7</w:t>
            </w:r>
          </w:p>
        </w:tc>
      </w:tr>
      <w:tr w:rsidR="004A22B7" w:rsidRPr="00192A66" w14:paraId="5E6C29AD" w14:textId="77777777" w:rsidTr="006F1763">
        <w:trPr>
          <w:trHeight w:val="317"/>
        </w:trPr>
        <w:tc>
          <w:tcPr>
            <w:tcW w:w="4245" w:type="dxa"/>
            <w:tcBorders>
              <w:top w:val="nil"/>
              <w:left w:val="single" w:sz="4" w:space="0" w:color="000000"/>
              <w:bottom w:val="single" w:sz="4" w:space="0" w:color="000000"/>
              <w:right w:val="single" w:sz="4" w:space="0" w:color="000000"/>
            </w:tcBorders>
            <w:shd w:val="clear" w:color="auto" w:fill="auto"/>
            <w:vAlign w:val="center"/>
            <w:hideMark/>
          </w:tcPr>
          <w:p w14:paraId="76074D19" w14:textId="77777777" w:rsidR="004A22B7" w:rsidRPr="00192A66" w:rsidRDefault="004A22B7" w:rsidP="004A22B7">
            <w:pPr>
              <w:jc w:val="both"/>
              <w:rPr>
                <w:color w:val="000000"/>
                <w:lang w:val="ro-MD"/>
              </w:rPr>
            </w:pPr>
            <w:r w:rsidRPr="00192A66">
              <w:rPr>
                <w:color w:val="000000"/>
                <w:lang w:val="ro-MD"/>
              </w:rPr>
              <w:t xml:space="preserve">Proiecte finanțate din surse externe </w:t>
            </w:r>
          </w:p>
        </w:tc>
        <w:tc>
          <w:tcPr>
            <w:tcW w:w="1592" w:type="dxa"/>
            <w:tcBorders>
              <w:top w:val="nil"/>
              <w:left w:val="single" w:sz="4" w:space="0" w:color="000000"/>
              <w:bottom w:val="single" w:sz="4" w:space="0" w:color="000000"/>
              <w:right w:val="single" w:sz="4" w:space="0" w:color="000000"/>
            </w:tcBorders>
            <w:shd w:val="clear" w:color="auto" w:fill="auto"/>
            <w:vAlign w:val="center"/>
            <w:hideMark/>
          </w:tcPr>
          <w:p w14:paraId="1125BB82" w14:textId="77777777" w:rsidR="004A22B7" w:rsidRPr="00192A66" w:rsidRDefault="004A22B7" w:rsidP="004A22B7">
            <w:pPr>
              <w:jc w:val="right"/>
              <w:rPr>
                <w:color w:val="000000"/>
                <w:lang w:val="ro-MD"/>
              </w:rPr>
            </w:pPr>
            <w:r w:rsidRPr="00192A66">
              <w:rPr>
                <w:color w:val="000000"/>
              </w:rPr>
              <w:t>640,4</w:t>
            </w:r>
          </w:p>
        </w:tc>
        <w:tc>
          <w:tcPr>
            <w:tcW w:w="1772" w:type="dxa"/>
            <w:tcBorders>
              <w:top w:val="nil"/>
              <w:left w:val="nil"/>
              <w:bottom w:val="single" w:sz="4" w:space="0" w:color="000000"/>
              <w:right w:val="single" w:sz="4" w:space="0" w:color="000000"/>
            </w:tcBorders>
            <w:shd w:val="clear" w:color="auto" w:fill="auto"/>
            <w:vAlign w:val="center"/>
            <w:hideMark/>
          </w:tcPr>
          <w:p w14:paraId="6F9734C7" w14:textId="77777777" w:rsidR="004A22B7" w:rsidRPr="00192A66" w:rsidRDefault="004A22B7" w:rsidP="004A22B7">
            <w:pPr>
              <w:jc w:val="right"/>
              <w:rPr>
                <w:color w:val="000000"/>
                <w:lang w:val="ro-MD"/>
              </w:rPr>
            </w:pPr>
            <w:r w:rsidRPr="00192A66">
              <w:rPr>
                <w:color w:val="000000"/>
              </w:rPr>
              <w:t>230,9</w:t>
            </w:r>
          </w:p>
        </w:tc>
        <w:tc>
          <w:tcPr>
            <w:tcW w:w="1543" w:type="dxa"/>
            <w:tcBorders>
              <w:top w:val="nil"/>
              <w:left w:val="nil"/>
              <w:bottom w:val="single" w:sz="4" w:space="0" w:color="000000"/>
              <w:right w:val="single" w:sz="4" w:space="0" w:color="000000"/>
            </w:tcBorders>
            <w:shd w:val="clear" w:color="auto" w:fill="auto"/>
            <w:vAlign w:val="center"/>
            <w:hideMark/>
          </w:tcPr>
          <w:p w14:paraId="16D0AC3C" w14:textId="77777777" w:rsidR="004A22B7" w:rsidRPr="00192A66" w:rsidRDefault="004A22B7" w:rsidP="004A22B7">
            <w:pPr>
              <w:jc w:val="right"/>
              <w:rPr>
                <w:color w:val="000000"/>
                <w:lang w:val="ro-MD"/>
              </w:rPr>
            </w:pPr>
            <w:r w:rsidRPr="00192A66">
              <w:rPr>
                <w:color w:val="000000"/>
              </w:rPr>
              <w:t>871,3</w:t>
            </w:r>
          </w:p>
        </w:tc>
      </w:tr>
    </w:tbl>
    <w:p w14:paraId="5156186A" w14:textId="47E4B834" w:rsidR="001E27C0" w:rsidRPr="00192A66" w:rsidRDefault="001E27C0" w:rsidP="00C74718">
      <w:pPr>
        <w:tabs>
          <w:tab w:val="left" w:pos="720"/>
          <w:tab w:val="left" w:pos="810"/>
          <w:tab w:val="left" w:pos="1080"/>
          <w:tab w:val="num" w:pos="1440"/>
        </w:tabs>
        <w:spacing w:line="276" w:lineRule="auto"/>
        <w:ind w:firstLine="567"/>
        <w:jc w:val="right"/>
        <w:rPr>
          <w:sz w:val="28"/>
          <w:szCs w:val="28"/>
        </w:rPr>
      </w:pPr>
      <w:r w:rsidRPr="00192A66">
        <w:rPr>
          <w:sz w:val="28"/>
          <w:szCs w:val="28"/>
        </w:rPr>
        <w:t xml:space="preserve"> </w:t>
      </w:r>
    </w:p>
    <w:p w14:paraId="52506204" w14:textId="6B80C8A5" w:rsidR="000640A7" w:rsidRPr="00192A66" w:rsidRDefault="00EB48DC" w:rsidP="000640A7">
      <w:pPr>
        <w:tabs>
          <w:tab w:val="left" w:pos="540"/>
        </w:tabs>
        <w:spacing w:line="276" w:lineRule="auto"/>
        <w:jc w:val="both"/>
        <w:rPr>
          <w:color w:val="000000"/>
          <w:sz w:val="28"/>
          <w:szCs w:val="28"/>
        </w:rPr>
      </w:pPr>
      <w:r w:rsidRPr="00192A66">
        <w:rPr>
          <w:color w:val="000000"/>
          <w:sz w:val="28"/>
          <w:szCs w:val="28"/>
        </w:rPr>
        <w:tab/>
      </w:r>
      <w:r w:rsidR="009D7F68">
        <w:rPr>
          <w:color w:val="000000"/>
          <w:sz w:val="28"/>
          <w:szCs w:val="28"/>
        </w:rPr>
        <w:t>În anul 2024 v</w:t>
      </w:r>
      <w:r w:rsidR="000640A7" w:rsidRPr="00192A66">
        <w:rPr>
          <w:color w:val="000000"/>
          <w:sz w:val="28"/>
          <w:szCs w:val="28"/>
        </w:rPr>
        <w:t>eniturile bugetului de stat au fost realizate în sumă de 66 980,4 mil. lei, gradul de realizare față de prevederile anuale precizate fiind de 99,9 la sută. Comparativ cu anul 2023, veniturile bugetului de stat s-au majorat cu 2 376,8 sau 3,7 la sută.</w:t>
      </w:r>
    </w:p>
    <w:p w14:paraId="70CD093E" w14:textId="4F89561C" w:rsidR="000640A7" w:rsidRPr="00192A66" w:rsidRDefault="000640A7" w:rsidP="000640A7">
      <w:pPr>
        <w:tabs>
          <w:tab w:val="left" w:pos="720"/>
        </w:tabs>
        <w:spacing w:line="276" w:lineRule="auto"/>
        <w:ind w:firstLine="562"/>
        <w:jc w:val="both"/>
        <w:rPr>
          <w:color w:val="000000"/>
          <w:sz w:val="28"/>
          <w:szCs w:val="28"/>
        </w:rPr>
      </w:pPr>
      <w:r w:rsidRPr="00192A66">
        <w:rPr>
          <w:color w:val="000000"/>
          <w:sz w:val="28"/>
          <w:szCs w:val="28"/>
        </w:rPr>
        <w:t>Ponderea veniturilor bugetului de stat în veniturile bugetului public național a constituit 60,7%, iar pondere</w:t>
      </w:r>
      <w:r w:rsidR="00546FA3">
        <w:rPr>
          <w:color w:val="000000"/>
          <w:sz w:val="28"/>
          <w:szCs w:val="28"/>
        </w:rPr>
        <w:t>a acestora</w:t>
      </w:r>
      <w:r w:rsidRPr="00192A66">
        <w:rPr>
          <w:color w:val="000000"/>
          <w:sz w:val="28"/>
          <w:szCs w:val="28"/>
        </w:rPr>
        <w:t xml:space="preserve"> în PIB a constituit 20,7 la sută. Față de anul 2023, ponderea veniturilor bugetului de stat în bugetul public național s-a micșorat cu 2,5 p.p, iar ponderea în PIB - cu 0,6 puncte procentuale.</w:t>
      </w:r>
    </w:p>
    <w:p w14:paraId="199B02BA" w14:textId="04BFEF6A" w:rsidR="00F60A2F" w:rsidRPr="00192A66" w:rsidRDefault="00F60A2F" w:rsidP="000640A7">
      <w:pPr>
        <w:tabs>
          <w:tab w:val="left" w:pos="540"/>
        </w:tabs>
        <w:spacing w:line="276" w:lineRule="auto"/>
        <w:jc w:val="both"/>
        <w:rPr>
          <w:color w:val="000000"/>
          <w:sz w:val="28"/>
          <w:szCs w:val="28"/>
        </w:rPr>
      </w:pPr>
    </w:p>
    <w:p w14:paraId="55FE0D74" w14:textId="1CA6532A" w:rsidR="00C74718" w:rsidRPr="00192A66" w:rsidRDefault="00C74718" w:rsidP="004D79D8">
      <w:pPr>
        <w:tabs>
          <w:tab w:val="left" w:pos="720"/>
          <w:tab w:val="left" w:pos="810"/>
          <w:tab w:val="left" w:pos="1080"/>
          <w:tab w:val="num" w:pos="1440"/>
        </w:tabs>
        <w:spacing w:line="276" w:lineRule="auto"/>
        <w:ind w:firstLine="567"/>
        <w:jc w:val="both"/>
        <w:rPr>
          <w:i/>
          <w:sz w:val="28"/>
          <w:szCs w:val="28"/>
        </w:rPr>
      </w:pPr>
      <w:r w:rsidRPr="00192A66">
        <w:rPr>
          <w:i/>
          <w:sz w:val="28"/>
          <w:szCs w:val="28"/>
        </w:rPr>
        <w:t>Evoluția principalelor tipuri de venituri ale bugetului de stat pe anii</w:t>
      </w:r>
      <w:r w:rsidR="00616B29" w:rsidRPr="00192A66">
        <w:rPr>
          <w:i/>
          <w:sz w:val="28"/>
          <w:szCs w:val="28"/>
        </w:rPr>
        <w:t xml:space="preserve"> </w:t>
      </w:r>
      <w:r w:rsidRPr="00192A66">
        <w:rPr>
          <w:i/>
          <w:sz w:val="28"/>
          <w:szCs w:val="28"/>
        </w:rPr>
        <w:t>20</w:t>
      </w:r>
      <w:r w:rsidR="000E7A3D" w:rsidRPr="00192A66">
        <w:rPr>
          <w:i/>
          <w:sz w:val="28"/>
          <w:szCs w:val="28"/>
        </w:rPr>
        <w:t>2</w:t>
      </w:r>
      <w:r w:rsidR="005B4E9F" w:rsidRPr="00192A66">
        <w:rPr>
          <w:i/>
          <w:sz w:val="28"/>
          <w:szCs w:val="28"/>
        </w:rPr>
        <w:t>3</w:t>
      </w:r>
      <w:r w:rsidRPr="00192A66">
        <w:rPr>
          <w:i/>
          <w:sz w:val="28"/>
          <w:szCs w:val="28"/>
        </w:rPr>
        <w:t>-20</w:t>
      </w:r>
      <w:r w:rsidR="001456E9" w:rsidRPr="00192A66">
        <w:rPr>
          <w:i/>
          <w:sz w:val="28"/>
          <w:szCs w:val="28"/>
        </w:rPr>
        <w:t>2</w:t>
      </w:r>
      <w:r w:rsidR="005B4E9F" w:rsidRPr="00192A66">
        <w:rPr>
          <w:i/>
          <w:sz w:val="28"/>
          <w:szCs w:val="28"/>
        </w:rPr>
        <w:t>4</w:t>
      </w:r>
      <w:r w:rsidR="00616B29" w:rsidRPr="00192A66">
        <w:rPr>
          <w:i/>
          <w:sz w:val="28"/>
          <w:szCs w:val="28"/>
        </w:rPr>
        <w:t xml:space="preserve">                        </w:t>
      </w:r>
      <w:r w:rsidRPr="00192A66">
        <w:rPr>
          <w:i/>
          <w:sz w:val="28"/>
          <w:szCs w:val="28"/>
        </w:rPr>
        <w:t xml:space="preserve"> </w:t>
      </w:r>
    </w:p>
    <w:p w14:paraId="0D24A7F2" w14:textId="4F030AC1" w:rsidR="00297FAF" w:rsidRPr="00192A66" w:rsidRDefault="00616B29" w:rsidP="00C74718">
      <w:pPr>
        <w:tabs>
          <w:tab w:val="left" w:pos="142"/>
          <w:tab w:val="left" w:pos="720"/>
          <w:tab w:val="left" w:pos="810"/>
          <w:tab w:val="left" w:pos="1080"/>
          <w:tab w:val="num" w:pos="1440"/>
        </w:tabs>
        <w:spacing w:line="276" w:lineRule="auto"/>
        <w:ind w:firstLine="709"/>
        <w:jc w:val="right"/>
        <w:rPr>
          <w:i/>
          <w:sz w:val="28"/>
          <w:szCs w:val="28"/>
        </w:rPr>
      </w:pPr>
      <w:r w:rsidRPr="00192A66">
        <w:rPr>
          <w:i/>
          <w:sz w:val="28"/>
          <w:szCs w:val="28"/>
        </w:rPr>
        <w:t xml:space="preserve">  </w:t>
      </w:r>
    </w:p>
    <w:p w14:paraId="0E570578" w14:textId="0E46AF88" w:rsidR="00C74718" w:rsidRPr="00192A66" w:rsidRDefault="00C74718" w:rsidP="00C74718">
      <w:pPr>
        <w:tabs>
          <w:tab w:val="left" w:pos="142"/>
          <w:tab w:val="left" w:pos="720"/>
          <w:tab w:val="left" w:pos="810"/>
          <w:tab w:val="left" w:pos="1080"/>
          <w:tab w:val="num" w:pos="1440"/>
        </w:tabs>
        <w:spacing w:line="276" w:lineRule="auto"/>
        <w:ind w:firstLine="709"/>
        <w:jc w:val="right"/>
        <w:rPr>
          <w:sz w:val="28"/>
          <w:szCs w:val="28"/>
        </w:rPr>
      </w:pPr>
      <w:r w:rsidRPr="00192A66">
        <w:rPr>
          <w:i/>
        </w:rPr>
        <w:t>mil.lei</w:t>
      </w:r>
      <w:r w:rsidR="00616B29" w:rsidRPr="00192A66">
        <w:t xml:space="preserve">                        </w:t>
      </w:r>
      <w:r w:rsidRPr="00192A66">
        <w:t xml:space="preserve"> </w:t>
      </w:r>
    </w:p>
    <w:tbl>
      <w:tblPr>
        <w:tblW w:w="9498" w:type="dxa"/>
        <w:tblInd w:w="-5" w:type="dxa"/>
        <w:tblLook w:val="04A0" w:firstRow="1" w:lastRow="0" w:firstColumn="1" w:lastColumn="0" w:noHBand="0" w:noVBand="1"/>
      </w:tblPr>
      <w:tblGrid>
        <w:gridCol w:w="4395"/>
        <w:gridCol w:w="1275"/>
        <w:gridCol w:w="1276"/>
        <w:gridCol w:w="1249"/>
        <w:gridCol w:w="1303"/>
      </w:tblGrid>
      <w:tr w:rsidR="00811574" w:rsidRPr="00192A66" w14:paraId="77C6F5B3" w14:textId="77777777" w:rsidTr="00DB6B76">
        <w:trPr>
          <w:trHeight w:val="587"/>
          <w:tblHeader/>
        </w:trPr>
        <w:tc>
          <w:tcPr>
            <w:tcW w:w="439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31DF849" w14:textId="77777777" w:rsidR="00811574" w:rsidRPr="00192A66" w:rsidRDefault="00811574" w:rsidP="00811574">
            <w:pPr>
              <w:jc w:val="center"/>
              <w:rPr>
                <w:i/>
                <w:iCs/>
                <w:color w:val="000000"/>
                <w:lang w:val="ro-MD"/>
              </w:rPr>
            </w:pPr>
            <w:r w:rsidRPr="00192A66">
              <w:rPr>
                <w:i/>
                <w:iCs/>
                <w:color w:val="000000"/>
                <w:lang w:val="ro-MD"/>
              </w:rPr>
              <w:t> </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CAF372" w14:textId="77777777" w:rsidR="00811574" w:rsidRPr="00192A66" w:rsidRDefault="00811574" w:rsidP="00811574">
            <w:pPr>
              <w:jc w:val="center"/>
              <w:rPr>
                <w:i/>
                <w:iCs/>
                <w:color w:val="000000"/>
                <w:lang w:val="ro-MD"/>
              </w:rPr>
            </w:pPr>
            <w:r w:rsidRPr="00192A66">
              <w:rPr>
                <w:i/>
                <w:iCs/>
                <w:color w:val="000000"/>
                <w:lang w:val="ro-MD"/>
              </w:rPr>
              <w:t>2023 executat</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EA179B" w14:textId="77777777" w:rsidR="00811574" w:rsidRPr="00192A66" w:rsidRDefault="00811574" w:rsidP="00811574">
            <w:pPr>
              <w:jc w:val="center"/>
              <w:rPr>
                <w:i/>
                <w:iCs/>
                <w:color w:val="000000"/>
                <w:lang w:val="ro-MD"/>
              </w:rPr>
            </w:pPr>
            <w:r w:rsidRPr="00192A66">
              <w:rPr>
                <w:i/>
                <w:iCs/>
                <w:color w:val="000000"/>
                <w:lang w:val="ro-MD"/>
              </w:rPr>
              <w:t>2024 executat</w:t>
            </w:r>
          </w:p>
        </w:tc>
        <w:tc>
          <w:tcPr>
            <w:tcW w:w="2552"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6A98822D" w14:textId="77777777" w:rsidR="00811574" w:rsidRPr="00192A66" w:rsidRDefault="00811574" w:rsidP="00811574">
            <w:pPr>
              <w:jc w:val="center"/>
              <w:rPr>
                <w:i/>
                <w:iCs/>
                <w:color w:val="000000"/>
                <w:lang w:val="ro-MD"/>
              </w:rPr>
            </w:pPr>
            <w:r w:rsidRPr="00192A66">
              <w:rPr>
                <w:i/>
                <w:iCs/>
                <w:color w:val="000000"/>
                <w:lang w:val="ro-MD"/>
              </w:rPr>
              <w:t>Devieri</w:t>
            </w:r>
          </w:p>
        </w:tc>
      </w:tr>
      <w:tr w:rsidR="00811574" w:rsidRPr="00192A66" w14:paraId="40605825" w14:textId="77777777" w:rsidTr="00DB6B76">
        <w:trPr>
          <w:trHeight w:val="318"/>
          <w:tblHeader/>
        </w:trPr>
        <w:tc>
          <w:tcPr>
            <w:tcW w:w="4395" w:type="dxa"/>
            <w:vMerge/>
            <w:tcBorders>
              <w:top w:val="single" w:sz="4" w:space="0" w:color="000000"/>
              <w:left w:val="single" w:sz="4" w:space="0" w:color="000000"/>
              <w:bottom w:val="single" w:sz="4" w:space="0" w:color="000000"/>
              <w:right w:val="single" w:sz="4" w:space="0" w:color="000000"/>
            </w:tcBorders>
            <w:vAlign w:val="center"/>
            <w:hideMark/>
          </w:tcPr>
          <w:p w14:paraId="26CCCFD0" w14:textId="77777777" w:rsidR="00811574" w:rsidRPr="00192A66" w:rsidRDefault="00811574" w:rsidP="00811574">
            <w:pPr>
              <w:rPr>
                <w:i/>
                <w:iCs/>
                <w:color w:val="000000"/>
                <w:lang w:val="ro-MD"/>
              </w:rPr>
            </w:pP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14:paraId="1A4D14BD" w14:textId="77777777" w:rsidR="00811574" w:rsidRPr="00192A66" w:rsidRDefault="00811574" w:rsidP="00811574">
            <w:pPr>
              <w:rPr>
                <w:i/>
                <w:iCs/>
                <w:color w:val="000000"/>
                <w:lang w:val="ro-MD"/>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1A2156A7" w14:textId="77777777" w:rsidR="00811574" w:rsidRPr="00192A66" w:rsidRDefault="00811574" w:rsidP="00811574">
            <w:pPr>
              <w:rPr>
                <w:i/>
                <w:iCs/>
                <w:color w:val="000000"/>
                <w:lang w:val="ro-MD"/>
              </w:rPr>
            </w:pPr>
          </w:p>
        </w:tc>
        <w:tc>
          <w:tcPr>
            <w:tcW w:w="1249" w:type="dxa"/>
            <w:tcBorders>
              <w:top w:val="nil"/>
              <w:left w:val="nil"/>
              <w:bottom w:val="single" w:sz="4" w:space="0" w:color="000000"/>
              <w:right w:val="single" w:sz="4" w:space="0" w:color="000000"/>
            </w:tcBorders>
            <w:shd w:val="clear" w:color="auto" w:fill="auto"/>
            <w:noWrap/>
            <w:vAlign w:val="center"/>
            <w:hideMark/>
          </w:tcPr>
          <w:p w14:paraId="0C05FCCB" w14:textId="77777777" w:rsidR="00811574" w:rsidRPr="00192A66" w:rsidRDefault="00811574" w:rsidP="00811574">
            <w:pPr>
              <w:jc w:val="center"/>
              <w:rPr>
                <w:i/>
                <w:iCs/>
                <w:color w:val="000000"/>
                <w:lang w:val="ro-MD"/>
              </w:rPr>
            </w:pPr>
            <w:r w:rsidRPr="00192A66">
              <w:rPr>
                <w:i/>
                <w:iCs/>
                <w:color w:val="000000"/>
                <w:lang w:val="ro-MD"/>
              </w:rPr>
              <w:t>+;-</w:t>
            </w:r>
          </w:p>
        </w:tc>
        <w:tc>
          <w:tcPr>
            <w:tcW w:w="1303" w:type="dxa"/>
            <w:tcBorders>
              <w:top w:val="nil"/>
              <w:left w:val="nil"/>
              <w:bottom w:val="single" w:sz="4" w:space="0" w:color="000000"/>
              <w:right w:val="single" w:sz="4" w:space="0" w:color="000000"/>
            </w:tcBorders>
            <w:shd w:val="clear" w:color="auto" w:fill="auto"/>
            <w:noWrap/>
            <w:vAlign w:val="center"/>
            <w:hideMark/>
          </w:tcPr>
          <w:p w14:paraId="5CBFAD18" w14:textId="77777777" w:rsidR="00811574" w:rsidRPr="00192A66" w:rsidRDefault="00811574" w:rsidP="00811574">
            <w:pPr>
              <w:jc w:val="center"/>
              <w:rPr>
                <w:i/>
                <w:iCs/>
                <w:color w:val="000000"/>
                <w:lang w:val="ro-MD"/>
              </w:rPr>
            </w:pPr>
            <w:r w:rsidRPr="00192A66">
              <w:rPr>
                <w:i/>
                <w:iCs/>
                <w:color w:val="000000"/>
                <w:lang w:val="ro-MD"/>
              </w:rPr>
              <w:t>%</w:t>
            </w:r>
          </w:p>
        </w:tc>
      </w:tr>
      <w:tr w:rsidR="00811574" w:rsidRPr="00192A66" w14:paraId="30FA2B75" w14:textId="77777777" w:rsidTr="00DB6B76">
        <w:trPr>
          <w:trHeight w:val="318"/>
        </w:trPr>
        <w:tc>
          <w:tcPr>
            <w:tcW w:w="4395" w:type="dxa"/>
            <w:tcBorders>
              <w:top w:val="nil"/>
              <w:left w:val="single" w:sz="4" w:space="0" w:color="000000"/>
              <w:bottom w:val="single" w:sz="4" w:space="0" w:color="000000"/>
              <w:right w:val="single" w:sz="4" w:space="0" w:color="000000"/>
            </w:tcBorders>
            <w:shd w:val="clear" w:color="auto" w:fill="auto"/>
            <w:noWrap/>
            <w:vAlign w:val="bottom"/>
            <w:hideMark/>
          </w:tcPr>
          <w:p w14:paraId="4B2268E5" w14:textId="77777777" w:rsidR="00811574" w:rsidRPr="00192A66" w:rsidRDefault="00811574" w:rsidP="00811574">
            <w:pPr>
              <w:rPr>
                <w:b/>
                <w:bCs/>
                <w:iCs/>
                <w:color w:val="000000"/>
                <w:lang w:val="ro-MD"/>
              </w:rPr>
            </w:pPr>
            <w:r w:rsidRPr="00192A66">
              <w:rPr>
                <w:b/>
                <w:bCs/>
                <w:iCs/>
                <w:color w:val="000000"/>
                <w:lang w:val="ro-MD"/>
              </w:rPr>
              <w:t>Veniturile bugetului de stat, total</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21EF0C9" w14:textId="77777777" w:rsidR="00811574" w:rsidRPr="00192A66" w:rsidRDefault="00811574" w:rsidP="00811574">
            <w:pPr>
              <w:jc w:val="right"/>
              <w:rPr>
                <w:b/>
                <w:bCs/>
                <w:iCs/>
                <w:color w:val="000000"/>
                <w:lang w:val="ro-MD"/>
              </w:rPr>
            </w:pPr>
            <w:r w:rsidRPr="00192A66">
              <w:rPr>
                <w:b/>
                <w:bCs/>
                <w:i/>
                <w:iCs/>
                <w:color w:val="000000"/>
              </w:rPr>
              <w:t>64.603,6</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14:paraId="78080F74" w14:textId="77777777" w:rsidR="00811574" w:rsidRPr="00192A66" w:rsidRDefault="00811574" w:rsidP="00811574">
            <w:pPr>
              <w:jc w:val="right"/>
              <w:rPr>
                <w:b/>
                <w:bCs/>
                <w:iCs/>
                <w:color w:val="000000"/>
                <w:lang w:val="ro-MD"/>
              </w:rPr>
            </w:pPr>
            <w:r w:rsidRPr="00192A66">
              <w:rPr>
                <w:b/>
                <w:bCs/>
                <w:i/>
                <w:iCs/>
                <w:color w:val="000000"/>
              </w:rPr>
              <w:t>66.980,4</w:t>
            </w:r>
          </w:p>
        </w:tc>
        <w:tc>
          <w:tcPr>
            <w:tcW w:w="1249" w:type="dxa"/>
            <w:tcBorders>
              <w:top w:val="single" w:sz="4" w:space="0" w:color="000000"/>
              <w:left w:val="nil"/>
              <w:bottom w:val="single" w:sz="4" w:space="0" w:color="000000"/>
              <w:right w:val="single" w:sz="4" w:space="0" w:color="000000"/>
            </w:tcBorders>
            <w:shd w:val="clear" w:color="auto" w:fill="auto"/>
            <w:noWrap/>
            <w:vAlign w:val="bottom"/>
            <w:hideMark/>
          </w:tcPr>
          <w:p w14:paraId="6845DD6F" w14:textId="77777777" w:rsidR="00811574" w:rsidRPr="00192A66" w:rsidRDefault="00811574" w:rsidP="00811574">
            <w:pPr>
              <w:jc w:val="right"/>
              <w:rPr>
                <w:b/>
                <w:bCs/>
                <w:iCs/>
                <w:color w:val="000000"/>
                <w:lang w:val="ro-MD"/>
              </w:rPr>
            </w:pPr>
            <w:r w:rsidRPr="00192A66">
              <w:rPr>
                <w:b/>
                <w:bCs/>
                <w:i/>
                <w:iCs/>
                <w:color w:val="000000"/>
              </w:rPr>
              <w:t>2.376,8</w:t>
            </w:r>
          </w:p>
        </w:tc>
        <w:tc>
          <w:tcPr>
            <w:tcW w:w="1303" w:type="dxa"/>
            <w:tcBorders>
              <w:top w:val="single" w:sz="4" w:space="0" w:color="000000"/>
              <w:left w:val="nil"/>
              <w:bottom w:val="single" w:sz="4" w:space="0" w:color="000000"/>
              <w:right w:val="single" w:sz="4" w:space="0" w:color="000000"/>
            </w:tcBorders>
            <w:shd w:val="clear" w:color="auto" w:fill="auto"/>
            <w:noWrap/>
            <w:vAlign w:val="bottom"/>
            <w:hideMark/>
          </w:tcPr>
          <w:p w14:paraId="5B4CEBAD" w14:textId="77777777" w:rsidR="00811574" w:rsidRPr="00192A66" w:rsidRDefault="00811574" w:rsidP="00811574">
            <w:pPr>
              <w:jc w:val="right"/>
              <w:rPr>
                <w:b/>
                <w:bCs/>
                <w:iCs/>
                <w:color w:val="000000"/>
                <w:lang w:val="ro-MD"/>
              </w:rPr>
            </w:pPr>
            <w:r w:rsidRPr="00192A66">
              <w:rPr>
                <w:b/>
                <w:bCs/>
                <w:i/>
                <w:iCs/>
                <w:color w:val="000000"/>
              </w:rPr>
              <w:t>103,7</w:t>
            </w:r>
          </w:p>
        </w:tc>
      </w:tr>
      <w:tr w:rsidR="00811574" w:rsidRPr="00192A66" w14:paraId="0C8D8254" w14:textId="77777777" w:rsidTr="00DB6B76">
        <w:trPr>
          <w:trHeight w:val="318"/>
        </w:trPr>
        <w:tc>
          <w:tcPr>
            <w:tcW w:w="4395" w:type="dxa"/>
            <w:tcBorders>
              <w:top w:val="nil"/>
              <w:left w:val="single" w:sz="4" w:space="0" w:color="000000"/>
              <w:bottom w:val="single" w:sz="4" w:space="0" w:color="000000"/>
              <w:right w:val="single" w:sz="4" w:space="0" w:color="000000"/>
            </w:tcBorders>
            <w:shd w:val="clear" w:color="auto" w:fill="auto"/>
            <w:noWrap/>
            <w:vAlign w:val="bottom"/>
            <w:hideMark/>
          </w:tcPr>
          <w:p w14:paraId="0861F8A8" w14:textId="77777777" w:rsidR="00811574" w:rsidRPr="00192A66" w:rsidRDefault="00811574" w:rsidP="00811574">
            <w:pPr>
              <w:rPr>
                <w:i/>
                <w:iCs/>
                <w:color w:val="000000"/>
                <w:lang w:val="ro-MD"/>
              </w:rPr>
            </w:pPr>
            <w:r w:rsidRPr="00192A66">
              <w:rPr>
                <w:i/>
                <w:iCs/>
                <w:color w:val="000000"/>
                <w:lang w:val="ro-MD"/>
              </w:rPr>
              <w:t>inclusiv</w:t>
            </w:r>
          </w:p>
        </w:tc>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318CEDA5" w14:textId="77777777" w:rsidR="00811574" w:rsidRPr="00192A66" w:rsidRDefault="00811574" w:rsidP="00811574">
            <w:pPr>
              <w:rPr>
                <w:color w:val="000000"/>
                <w:lang w:val="ro-MD"/>
              </w:rPr>
            </w:pPr>
            <w:r w:rsidRPr="00192A66">
              <w:rPr>
                <w:color w:val="000000"/>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68597A8" w14:textId="77777777" w:rsidR="00811574" w:rsidRPr="00192A66" w:rsidRDefault="00811574" w:rsidP="00811574">
            <w:pPr>
              <w:rPr>
                <w:color w:val="000000"/>
                <w:lang w:val="ro-MD"/>
              </w:rPr>
            </w:pPr>
            <w:r w:rsidRPr="00192A66">
              <w:rPr>
                <w:color w:val="000000"/>
              </w:rPr>
              <w:t> </w:t>
            </w:r>
          </w:p>
        </w:tc>
        <w:tc>
          <w:tcPr>
            <w:tcW w:w="1249" w:type="dxa"/>
            <w:tcBorders>
              <w:top w:val="nil"/>
              <w:left w:val="nil"/>
              <w:bottom w:val="single" w:sz="4" w:space="0" w:color="000000"/>
              <w:right w:val="single" w:sz="4" w:space="0" w:color="000000"/>
            </w:tcBorders>
            <w:shd w:val="clear" w:color="auto" w:fill="auto"/>
            <w:noWrap/>
            <w:vAlign w:val="bottom"/>
            <w:hideMark/>
          </w:tcPr>
          <w:p w14:paraId="4E17AACC" w14:textId="77777777" w:rsidR="00811574" w:rsidRPr="00192A66" w:rsidRDefault="00811574" w:rsidP="00811574">
            <w:pPr>
              <w:rPr>
                <w:color w:val="000000"/>
                <w:lang w:val="ro-MD"/>
              </w:rPr>
            </w:pPr>
            <w:r w:rsidRPr="00192A66">
              <w:rPr>
                <w:color w:val="000000"/>
              </w:rPr>
              <w:t> </w:t>
            </w:r>
          </w:p>
        </w:tc>
        <w:tc>
          <w:tcPr>
            <w:tcW w:w="1303" w:type="dxa"/>
            <w:tcBorders>
              <w:top w:val="nil"/>
              <w:left w:val="nil"/>
              <w:bottom w:val="single" w:sz="4" w:space="0" w:color="000000"/>
              <w:right w:val="single" w:sz="4" w:space="0" w:color="000000"/>
            </w:tcBorders>
            <w:shd w:val="clear" w:color="auto" w:fill="auto"/>
            <w:noWrap/>
            <w:vAlign w:val="bottom"/>
            <w:hideMark/>
          </w:tcPr>
          <w:p w14:paraId="7D0038BC" w14:textId="77777777" w:rsidR="00811574" w:rsidRPr="00192A66" w:rsidRDefault="00811574" w:rsidP="00811574">
            <w:pPr>
              <w:rPr>
                <w:color w:val="000000"/>
                <w:lang w:val="ro-MD"/>
              </w:rPr>
            </w:pPr>
            <w:r w:rsidRPr="00192A66">
              <w:rPr>
                <w:color w:val="000000"/>
              </w:rPr>
              <w:t> </w:t>
            </w:r>
          </w:p>
        </w:tc>
      </w:tr>
      <w:tr w:rsidR="00811574" w:rsidRPr="00192A66" w14:paraId="573FBA14" w14:textId="77777777" w:rsidTr="00DB6B76">
        <w:trPr>
          <w:trHeight w:val="318"/>
        </w:trPr>
        <w:tc>
          <w:tcPr>
            <w:tcW w:w="4395" w:type="dxa"/>
            <w:tcBorders>
              <w:top w:val="nil"/>
              <w:left w:val="single" w:sz="4" w:space="0" w:color="000000"/>
              <w:bottom w:val="single" w:sz="4" w:space="0" w:color="000000"/>
              <w:right w:val="single" w:sz="4" w:space="0" w:color="000000"/>
            </w:tcBorders>
            <w:shd w:val="clear" w:color="auto" w:fill="auto"/>
            <w:noWrap/>
            <w:vAlign w:val="bottom"/>
            <w:hideMark/>
          </w:tcPr>
          <w:p w14:paraId="2BCD9813" w14:textId="77777777" w:rsidR="00811574" w:rsidRPr="00192A66" w:rsidRDefault="00811574" w:rsidP="00811574">
            <w:pPr>
              <w:rPr>
                <w:color w:val="000000"/>
                <w:lang w:val="ro-MD"/>
              </w:rPr>
            </w:pPr>
            <w:r w:rsidRPr="00192A66">
              <w:rPr>
                <w:color w:val="000000"/>
                <w:lang w:val="ro-MD"/>
              </w:rPr>
              <w:t>Impozite și taxe</w:t>
            </w:r>
          </w:p>
        </w:tc>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094FD64A" w14:textId="77777777" w:rsidR="00811574" w:rsidRPr="00192A66" w:rsidRDefault="00811574" w:rsidP="00811574">
            <w:pPr>
              <w:jc w:val="right"/>
              <w:rPr>
                <w:color w:val="000000"/>
                <w:lang w:val="ro-MD"/>
              </w:rPr>
            </w:pPr>
            <w:r w:rsidRPr="00192A66">
              <w:rPr>
                <w:color w:val="000000"/>
              </w:rPr>
              <w:t>56.415,6</w:t>
            </w:r>
          </w:p>
        </w:tc>
        <w:tc>
          <w:tcPr>
            <w:tcW w:w="1276" w:type="dxa"/>
            <w:tcBorders>
              <w:top w:val="nil"/>
              <w:left w:val="nil"/>
              <w:bottom w:val="single" w:sz="4" w:space="0" w:color="000000"/>
              <w:right w:val="single" w:sz="4" w:space="0" w:color="000000"/>
            </w:tcBorders>
            <w:shd w:val="clear" w:color="auto" w:fill="auto"/>
            <w:noWrap/>
            <w:vAlign w:val="bottom"/>
            <w:hideMark/>
          </w:tcPr>
          <w:p w14:paraId="56DC9000" w14:textId="77777777" w:rsidR="00811574" w:rsidRPr="00192A66" w:rsidRDefault="00811574" w:rsidP="00811574">
            <w:pPr>
              <w:jc w:val="right"/>
              <w:rPr>
                <w:color w:val="000000"/>
                <w:lang w:val="ro-MD"/>
              </w:rPr>
            </w:pPr>
            <w:r w:rsidRPr="00192A66">
              <w:rPr>
                <w:color w:val="000000"/>
              </w:rPr>
              <w:t>60.869,1</w:t>
            </w:r>
          </w:p>
        </w:tc>
        <w:tc>
          <w:tcPr>
            <w:tcW w:w="1249" w:type="dxa"/>
            <w:tcBorders>
              <w:top w:val="nil"/>
              <w:left w:val="nil"/>
              <w:bottom w:val="single" w:sz="4" w:space="0" w:color="000000"/>
              <w:right w:val="single" w:sz="4" w:space="0" w:color="000000"/>
            </w:tcBorders>
            <w:shd w:val="clear" w:color="auto" w:fill="auto"/>
            <w:noWrap/>
            <w:vAlign w:val="bottom"/>
            <w:hideMark/>
          </w:tcPr>
          <w:p w14:paraId="668D35E7" w14:textId="77777777" w:rsidR="00811574" w:rsidRPr="00192A66" w:rsidRDefault="00811574" w:rsidP="00811574">
            <w:pPr>
              <w:jc w:val="right"/>
              <w:rPr>
                <w:color w:val="000000"/>
                <w:lang w:val="ro-MD"/>
              </w:rPr>
            </w:pPr>
            <w:r w:rsidRPr="00192A66">
              <w:rPr>
                <w:color w:val="000000"/>
              </w:rPr>
              <w:t>4.453,5</w:t>
            </w:r>
          </w:p>
        </w:tc>
        <w:tc>
          <w:tcPr>
            <w:tcW w:w="1303" w:type="dxa"/>
            <w:tcBorders>
              <w:top w:val="nil"/>
              <w:left w:val="nil"/>
              <w:bottom w:val="single" w:sz="4" w:space="0" w:color="000000"/>
              <w:right w:val="single" w:sz="4" w:space="0" w:color="000000"/>
            </w:tcBorders>
            <w:shd w:val="clear" w:color="auto" w:fill="auto"/>
            <w:noWrap/>
            <w:vAlign w:val="bottom"/>
            <w:hideMark/>
          </w:tcPr>
          <w:p w14:paraId="5259B9F4" w14:textId="77777777" w:rsidR="00811574" w:rsidRPr="00192A66" w:rsidRDefault="00811574" w:rsidP="00811574">
            <w:pPr>
              <w:jc w:val="right"/>
              <w:rPr>
                <w:color w:val="000000"/>
                <w:lang w:val="ro-MD"/>
              </w:rPr>
            </w:pPr>
            <w:r w:rsidRPr="00192A66">
              <w:rPr>
                <w:color w:val="000000"/>
              </w:rPr>
              <w:t>107,9</w:t>
            </w:r>
          </w:p>
        </w:tc>
      </w:tr>
      <w:tr w:rsidR="00811574" w:rsidRPr="00192A66" w14:paraId="6F4B0216" w14:textId="77777777" w:rsidTr="00DB6B76">
        <w:trPr>
          <w:trHeight w:val="318"/>
        </w:trPr>
        <w:tc>
          <w:tcPr>
            <w:tcW w:w="4395" w:type="dxa"/>
            <w:tcBorders>
              <w:top w:val="nil"/>
              <w:left w:val="single" w:sz="4" w:space="0" w:color="000000"/>
              <w:bottom w:val="single" w:sz="4" w:space="0" w:color="000000"/>
              <w:right w:val="single" w:sz="4" w:space="0" w:color="000000"/>
            </w:tcBorders>
            <w:shd w:val="clear" w:color="auto" w:fill="auto"/>
            <w:noWrap/>
            <w:vAlign w:val="bottom"/>
            <w:hideMark/>
          </w:tcPr>
          <w:p w14:paraId="42D27572" w14:textId="77777777" w:rsidR="00811574" w:rsidRPr="00192A66" w:rsidRDefault="00811574" w:rsidP="00811574">
            <w:pPr>
              <w:rPr>
                <w:color w:val="000000"/>
                <w:lang w:val="ro-MD"/>
              </w:rPr>
            </w:pPr>
            <w:r w:rsidRPr="00192A66">
              <w:rPr>
                <w:color w:val="000000"/>
                <w:lang w:val="ro-MD"/>
              </w:rPr>
              <w:t>Granturi</w:t>
            </w:r>
          </w:p>
        </w:tc>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1EF06AA3" w14:textId="77777777" w:rsidR="00811574" w:rsidRPr="00192A66" w:rsidRDefault="00811574" w:rsidP="00811574">
            <w:pPr>
              <w:jc w:val="right"/>
              <w:rPr>
                <w:color w:val="000000"/>
                <w:lang w:val="ro-MD"/>
              </w:rPr>
            </w:pPr>
            <w:r w:rsidRPr="00192A66">
              <w:rPr>
                <w:color w:val="000000"/>
              </w:rPr>
              <w:t>5.137,0</w:t>
            </w:r>
          </w:p>
        </w:tc>
        <w:tc>
          <w:tcPr>
            <w:tcW w:w="1276" w:type="dxa"/>
            <w:tcBorders>
              <w:top w:val="nil"/>
              <w:left w:val="nil"/>
              <w:bottom w:val="single" w:sz="4" w:space="0" w:color="000000"/>
              <w:right w:val="single" w:sz="4" w:space="0" w:color="000000"/>
            </w:tcBorders>
            <w:shd w:val="clear" w:color="auto" w:fill="auto"/>
            <w:noWrap/>
            <w:vAlign w:val="bottom"/>
            <w:hideMark/>
          </w:tcPr>
          <w:p w14:paraId="0837A8FD" w14:textId="77777777" w:rsidR="00811574" w:rsidRPr="00192A66" w:rsidRDefault="00811574" w:rsidP="00811574">
            <w:pPr>
              <w:jc w:val="right"/>
              <w:rPr>
                <w:color w:val="000000"/>
                <w:lang w:val="ro-MD"/>
              </w:rPr>
            </w:pPr>
            <w:r w:rsidRPr="00192A66">
              <w:rPr>
                <w:color w:val="000000"/>
              </w:rPr>
              <w:t>2.484,7</w:t>
            </w:r>
          </w:p>
        </w:tc>
        <w:tc>
          <w:tcPr>
            <w:tcW w:w="1249" w:type="dxa"/>
            <w:tcBorders>
              <w:top w:val="nil"/>
              <w:left w:val="nil"/>
              <w:bottom w:val="single" w:sz="4" w:space="0" w:color="000000"/>
              <w:right w:val="single" w:sz="4" w:space="0" w:color="000000"/>
            </w:tcBorders>
            <w:shd w:val="clear" w:color="auto" w:fill="auto"/>
            <w:noWrap/>
            <w:vAlign w:val="bottom"/>
            <w:hideMark/>
          </w:tcPr>
          <w:p w14:paraId="5A5AA71C" w14:textId="77777777" w:rsidR="00811574" w:rsidRPr="00192A66" w:rsidRDefault="00811574" w:rsidP="00811574">
            <w:pPr>
              <w:jc w:val="right"/>
              <w:rPr>
                <w:color w:val="000000"/>
                <w:lang w:val="ro-MD"/>
              </w:rPr>
            </w:pPr>
            <w:r w:rsidRPr="00192A66">
              <w:rPr>
                <w:color w:val="000000"/>
              </w:rPr>
              <w:t>-2.652,3</w:t>
            </w:r>
          </w:p>
        </w:tc>
        <w:tc>
          <w:tcPr>
            <w:tcW w:w="1303" w:type="dxa"/>
            <w:tcBorders>
              <w:top w:val="nil"/>
              <w:left w:val="nil"/>
              <w:bottom w:val="single" w:sz="4" w:space="0" w:color="000000"/>
              <w:right w:val="single" w:sz="4" w:space="0" w:color="000000"/>
            </w:tcBorders>
            <w:shd w:val="clear" w:color="auto" w:fill="auto"/>
            <w:noWrap/>
            <w:vAlign w:val="bottom"/>
            <w:hideMark/>
          </w:tcPr>
          <w:p w14:paraId="62C9B5A9" w14:textId="77777777" w:rsidR="00811574" w:rsidRPr="00192A66" w:rsidRDefault="00811574" w:rsidP="00811574">
            <w:pPr>
              <w:jc w:val="right"/>
              <w:rPr>
                <w:color w:val="000000"/>
                <w:lang w:val="ro-MD"/>
              </w:rPr>
            </w:pPr>
            <w:r w:rsidRPr="00192A66">
              <w:rPr>
                <w:color w:val="000000"/>
              </w:rPr>
              <w:t>48,4</w:t>
            </w:r>
          </w:p>
        </w:tc>
      </w:tr>
      <w:tr w:rsidR="00811574" w:rsidRPr="00192A66" w14:paraId="6FFCCC67" w14:textId="77777777" w:rsidTr="00DB6B76">
        <w:trPr>
          <w:trHeight w:val="318"/>
        </w:trPr>
        <w:tc>
          <w:tcPr>
            <w:tcW w:w="4395" w:type="dxa"/>
            <w:tcBorders>
              <w:top w:val="nil"/>
              <w:left w:val="single" w:sz="4" w:space="0" w:color="000000"/>
              <w:bottom w:val="single" w:sz="4" w:space="0" w:color="000000"/>
              <w:right w:val="single" w:sz="4" w:space="0" w:color="000000"/>
            </w:tcBorders>
            <w:shd w:val="clear" w:color="auto" w:fill="auto"/>
            <w:noWrap/>
            <w:vAlign w:val="bottom"/>
            <w:hideMark/>
          </w:tcPr>
          <w:p w14:paraId="2B9C0333" w14:textId="77777777" w:rsidR="00811574" w:rsidRPr="00192A66" w:rsidRDefault="00811574" w:rsidP="00811574">
            <w:pPr>
              <w:rPr>
                <w:color w:val="000000"/>
                <w:lang w:val="ro-MD"/>
              </w:rPr>
            </w:pPr>
            <w:r w:rsidRPr="00192A66">
              <w:rPr>
                <w:color w:val="000000"/>
                <w:lang w:val="ro-MD"/>
              </w:rPr>
              <w:t>Alte venituri</w:t>
            </w:r>
          </w:p>
        </w:tc>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1B338316" w14:textId="77777777" w:rsidR="00811574" w:rsidRPr="00192A66" w:rsidRDefault="00811574" w:rsidP="00811574">
            <w:pPr>
              <w:jc w:val="right"/>
              <w:rPr>
                <w:color w:val="000000"/>
                <w:lang w:val="ro-MD"/>
              </w:rPr>
            </w:pPr>
            <w:r w:rsidRPr="00192A66">
              <w:rPr>
                <w:color w:val="000000"/>
              </w:rPr>
              <w:t>3.035,6</w:t>
            </w:r>
          </w:p>
        </w:tc>
        <w:tc>
          <w:tcPr>
            <w:tcW w:w="1276" w:type="dxa"/>
            <w:tcBorders>
              <w:top w:val="nil"/>
              <w:left w:val="nil"/>
              <w:bottom w:val="single" w:sz="4" w:space="0" w:color="000000"/>
              <w:right w:val="single" w:sz="4" w:space="0" w:color="000000"/>
            </w:tcBorders>
            <w:shd w:val="clear" w:color="auto" w:fill="auto"/>
            <w:noWrap/>
            <w:vAlign w:val="bottom"/>
            <w:hideMark/>
          </w:tcPr>
          <w:p w14:paraId="2238A861" w14:textId="77777777" w:rsidR="00811574" w:rsidRPr="00192A66" w:rsidRDefault="00811574" w:rsidP="00811574">
            <w:pPr>
              <w:jc w:val="right"/>
              <w:rPr>
                <w:color w:val="000000"/>
                <w:lang w:val="ro-MD"/>
              </w:rPr>
            </w:pPr>
            <w:r w:rsidRPr="00192A66">
              <w:rPr>
                <w:color w:val="000000"/>
              </w:rPr>
              <w:t>3.620,7</w:t>
            </w:r>
          </w:p>
        </w:tc>
        <w:tc>
          <w:tcPr>
            <w:tcW w:w="1249" w:type="dxa"/>
            <w:tcBorders>
              <w:top w:val="nil"/>
              <w:left w:val="nil"/>
              <w:bottom w:val="single" w:sz="4" w:space="0" w:color="000000"/>
              <w:right w:val="single" w:sz="4" w:space="0" w:color="000000"/>
            </w:tcBorders>
            <w:shd w:val="clear" w:color="auto" w:fill="auto"/>
            <w:noWrap/>
            <w:vAlign w:val="bottom"/>
            <w:hideMark/>
          </w:tcPr>
          <w:p w14:paraId="72A04C5B" w14:textId="77777777" w:rsidR="00811574" w:rsidRPr="00192A66" w:rsidRDefault="00811574" w:rsidP="00811574">
            <w:pPr>
              <w:jc w:val="right"/>
              <w:rPr>
                <w:color w:val="000000"/>
                <w:lang w:val="ro-MD"/>
              </w:rPr>
            </w:pPr>
            <w:r w:rsidRPr="00192A66">
              <w:rPr>
                <w:color w:val="000000"/>
              </w:rPr>
              <w:t>585,1</w:t>
            </w:r>
          </w:p>
        </w:tc>
        <w:tc>
          <w:tcPr>
            <w:tcW w:w="1303" w:type="dxa"/>
            <w:tcBorders>
              <w:top w:val="nil"/>
              <w:left w:val="nil"/>
              <w:bottom w:val="single" w:sz="4" w:space="0" w:color="000000"/>
              <w:right w:val="single" w:sz="4" w:space="0" w:color="000000"/>
            </w:tcBorders>
            <w:shd w:val="clear" w:color="auto" w:fill="auto"/>
            <w:noWrap/>
            <w:vAlign w:val="bottom"/>
            <w:hideMark/>
          </w:tcPr>
          <w:p w14:paraId="0A9E24F7" w14:textId="77777777" w:rsidR="00811574" w:rsidRPr="00192A66" w:rsidRDefault="00811574" w:rsidP="00811574">
            <w:pPr>
              <w:jc w:val="right"/>
              <w:rPr>
                <w:color w:val="000000"/>
                <w:lang w:val="ro-MD"/>
              </w:rPr>
            </w:pPr>
            <w:r w:rsidRPr="00192A66">
              <w:rPr>
                <w:color w:val="000000"/>
              </w:rPr>
              <w:t>119,3</w:t>
            </w:r>
          </w:p>
        </w:tc>
      </w:tr>
      <w:tr w:rsidR="00811574" w:rsidRPr="00192A66" w14:paraId="6A417569" w14:textId="77777777" w:rsidTr="00DB6B76">
        <w:trPr>
          <w:trHeight w:val="318"/>
        </w:trPr>
        <w:tc>
          <w:tcPr>
            <w:tcW w:w="4395" w:type="dxa"/>
            <w:tcBorders>
              <w:top w:val="nil"/>
              <w:left w:val="single" w:sz="4" w:space="0" w:color="000000"/>
              <w:bottom w:val="single" w:sz="4" w:space="0" w:color="000000"/>
              <w:right w:val="single" w:sz="4" w:space="0" w:color="000000"/>
            </w:tcBorders>
            <w:shd w:val="clear" w:color="auto" w:fill="auto"/>
            <w:noWrap/>
            <w:vAlign w:val="bottom"/>
            <w:hideMark/>
          </w:tcPr>
          <w:p w14:paraId="503A7FDB" w14:textId="77777777" w:rsidR="00811574" w:rsidRPr="00192A66" w:rsidRDefault="00811574" w:rsidP="00811574">
            <w:pPr>
              <w:rPr>
                <w:color w:val="000000"/>
                <w:lang w:val="ro-MD"/>
              </w:rPr>
            </w:pPr>
            <w:r w:rsidRPr="00192A66">
              <w:rPr>
                <w:color w:val="000000"/>
                <w:lang w:val="ro-MD"/>
              </w:rPr>
              <w:lastRenderedPageBreak/>
              <w:t>Transferuri în cadrul BPN</w:t>
            </w:r>
          </w:p>
        </w:tc>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6F47D8E3" w14:textId="77777777" w:rsidR="00811574" w:rsidRPr="00192A66" w:rsidRDefault="00811574" w:rsidP="00811574">
            <w:pPr>
              <w:jc w:val="right"/>
              <w:rPr>
                <w:color w:val="000000"/>
                <w:lang w:val="ro-MD"/>
              </w:rPr>
            </w:pPr>
            <w:r w:rsidRPr="00192A66">
              <w:rPr>
                <w:color w:val="000000"/>
              </w:rPr>
              <w:t>15,4</w:t>
            </w:r>
          </w:p>
        </w:tc>
        <w:tc>
          <w:tcPr>
            <w:tcW w:w="1276" w:type="dxa"/>
            <w:tcBorders>
              <w:top w:val="nil"/>
              <w:left w:val="nil"/>
              <w:bottom w:val="single" w:sz="4" w:space="0" w:color="000000"/>
              <w:right w:val="single" w:sz="4" w:space="0" w:color="000000"/>
            </w:tcBorders>
            <w:shd w:val="clear" w:color="auto" w:fill="auto"/>
            <w:noWrap/>
            <w:vAlign w:val="bottom"/>
            <w:hideMark/>
          </w:tcPr>
          <w:p w14:paraId="32585E9F" w14:textId="77777777" w:rsidR="00811574" w:rsidRPr="00192A66" w:rsidRDefault="00811574" w:rsidP="00811574">
            <w:pPr>
              <w:jc w:val="right"/>
              <w:rPr>
                <w:color w:val="000000"/>
                <w:lang w:val="ro-MD"/>
              </w:rPr>
            </w:pPr>
            <w:r w:rsidRPr="00192A66">
              <w:rPr>
                <w:color w:val="000000"/>
              </w:rPr>
              <w:t>5,9</w:t>
            </w:r>
          </w:p>
        </w:tc>
        <w:tc>
          <w:tcPr>
            <w:tcW w:w="1249" w:type="dxa"/>
            <w:tcBorders>
              <w:top w:val="nil"/>
              <w:left w:val="nil"/>
              <w:bottom w:val="single" w:sz="4" w:space="0" w:color="000000"/>
              <w:right w:val="single" w:sz="4" w:space="0" w:color="000000"/>
            </w:tcBorders>
            <w:shd w:val="clear" w:color="auto" w:fill="auto"/>
            <w:noWrap/>
            <w:vAlign w:val="bottom"/>
            <w:hideMark/>
          </w:tcPr>
          <w:p w14:paraId="0332D1CE" w14:textId="77777777" w:rsidR="00811574" w:rsidRPr="00192A66" w:rsidRDefault="00811574" w:rsidP="00811574">
            <w:pPr>
              <w:jc w:val="right"/>
              <w:rPr>
                <w:color w:val="000000"/>
                <w:lang w:val="ro-MD"/>
              </w:rPr>
            </w:pPr>
            <w:r w:rsidRPr="00192A66">
              <w:rPr>
                <w:color w:val="000000"/>
              </w:rPr>
              <w:t>-9,5</w:t>
            </w:r>
          </w:p>
        </w:tc>
        <w:tc>
          <w:tcPr>
            <w:tcW w:w="1303" w:type="dxa"/>
            <w:tcBorders>
              <w:top w:val="nil"/>
              <w:left w:val="nil"/>
              <w:bottom w:val="single" w:sz="4" w:space="0" w:color="000000"/>
              <w:right w:val="single" w:sz="4" w:space="0" w:color="000000"/>
            </w:tcBorders>
            <w:shd w:val="clear" w:color="auto" w:fill="auto"/>
            <w:noWrap/>
            <w:vAlign w:val="bottom"/>
            <w:hideMark/>
          </w:tcPr>
          <w:p w14:paraId="4FA78FB8" w14:textId="77777777" w:rsidR="00811574" w:rsidRPr="00192A66" w:rsidRDefault="00811574" w:rsidP="00811574">
            <w:pPr>
              <w:jc w:val="right"/>
              <w:rPr>
                <w:color w:val="000000"/>
                <w:lang w:val="ro-MD"/>
              </w:rPr>
            </w:pPr>
            <w:r w:rsidRPr="00192A66">
              <w:rPr>
                <w:color w:val="000000"/>
              </w:rPr>
              <w:t>38,3</w:t>
            </w:r>
          </w:p>
        </w:tc>
      </w:tr>
    </w:tbl>
    <w:p w14:paraId="3C74618B" w14:textId="77777777" w:rsidR="00C74718" w:rsidRPr="00192A66" w:rsidRDefault="00C74718" w:rsidP="00C74718">
      <w:pPr>
        <w:tabs>
          <w:tab w:val="left" w:pos="720"/>
          <w:tab w:val="left" w:pos="810"/>
          <w:tab w:val="left" w:pos="1080"/>
          <w:tab w:val="num" w:pos="1440"/>
        </w:tabs>
        <w:spacing w:line="276" w:lineRule="auto"/>
        <w:ind w:firstLine="567"/>
        <w:jc w:val="both"/>
        <w:rPr>
          <w:sz w:val="28"/>
          <w:szCs w:val="28"/>
        </w:rPr>
      </w:pPr>
    </w:p>
    <w:p w14:paraId="23AD6B5C" w14:textId="77777777" w:rsidR="0094700C" w:rsidRPr="00192A66" w:rsidRDefault="0094700C" w:rsidP="0094700C">
      <w:pPr>
        <w:tabs>
          <w:tab w:val="left" w:pos="720"/>
          <w:tab w:val="left" w:pos="810"/>
          <w:tab w:val="left" w:pos="1080"/>
          <w:tab w:val="num" w:pos="1440"/>
        </w:tabs>
        <w:spacing w:line="276" w:lineRule="auto"/>
        <w:ind w:firstLine="567"/>
        <w:jc w:val="both"/>
        <w:rPr>
          <w:color w:val="000000"/>
          <w:sz w:val="28"/>
          <w:szCs w:val="28"/>
        </w:rPr>
      </w:pPr>
      <w:r w:rsidRPr="00192A66">
        <w:rPr>
          <w:color w:val="000000"/>
          <w:sz w:val="28"/>
          <w:szCs w:val="28"/>
        </w:rPr>
        <w:t xml:space="preserve">În structura veniturilor bugetului de stat pe anul 2024, partea preponderentă – 90,9% sau 60 869,0 mil. lei constituie încasările de la </w:t>
      </w:r>
      <w:r w:rsidRPr="00192A66">
        <w:rPr>
          <w:b/>
          <w:i/>
          <w:color w:val="000000"/>
          <w:sz w:val="28"/>
          <w:szCs w:val="28"/>
        </w:rPr>
        <w:t>impozite și taxe</w:t>
      </w:r>
      <w:r w:rsidRPr="00192A66">
        <w:rPr>
          <w:color w:val="000000"/>
          <w:sz w:val="28"/>
          <w:szCs w:val="28"/>
        </w:rPr>
        <w:t xml:space="preserve">. Față de execuția anului 2023, încasările respective s-au majorat cu 4 453,4 mil. lei sau cu 7,9 la sută. Creșterea respectivă s-a produs în mare parte datorită majorării încasărilor din impozite și taxe pe mărfuri și servicii (cu 4 531,1 mil.lei), inclusiv din contul  taxei pe valoarea adăugată și încasărilor din accize. </w:t>
      </w:r>
    </w:p>
    <w:p w14:paraId="3691C626" w14:textId="102792B4" w:rsidR="00F94A92" w:rsidRPr="00192A66" w:rsidRDefault="00F94A92" w:rsidP="00BD7EB7">
      <w:pPr>
        <w:tabs>
          <w:tab w:val="left" w:pos="720"/>
          <w:tab w:val="left" w:pos="810"/>
          <w:tab w:val="left" w:pos="1080"/>
          <w:tab w:val="num" w:pos="1440"/>
        </w:tabs>
        <w:spacing w:line="276" w:lineRule="auto"/>
        <w:ind w:firstLine="567"/>
        <w:jc w:val="both"/>
        <w:rPr>
          <w:sz w:val="10"/>
          <w:szCs w:val="28"/>
        </w:rPr>
      </w:pPr>
    </w:p>
    <w:p w14:paraId="065021D9" w14:textId="20C0A239" w:rsidR="000E7A3D" w:rsidRPr="00192A66" w:rsidRDefault="000E7A3D" w:rsidP="00BD7EB7">
      <w:pPr>
        <w:tabs>
          <w:tab w:val="left" w:pos="720"/>
          <w:tab w:val="left" w:pos="810"/>
          <w:tab w:val="left" w:pos="1080"/>
          <w:tab w:val="num" w:pos="1440"/>
        </w:tabs>
        <w:spacing w:line="276" w:lineRule="auto"/>
        <w:ind w:firstLine="567"/>
        <w:jc w:val="both"/>
        <w:rPr>
          <w:sz w:val="10"/>
          <w:szCs w:val="28"/>
        </w:rPr>
      </w:pPr>
    </w:p>
    <w:p w14:paraId="6ADEE776" w14:textId="01A14FDA" w:rsidR="00A71D67" w:rsidRPr="00192A66" w:rsidRDefault="00C74718" w:rsidP="00C74718">
      <w:pPr>
        <w:tabs>
          <w:tab w:val="left" w:pos="720"/>
          <w:tab w:val="left" w:pos="810"/>
          <w:tab w:val="left" w:pos="1080"/>
          <w:tab w:val="num" w:pos="1440"/>
        </w:tabs>
        <w:spacing w:line="276" w:lineRule="auto"/>
        <w:ind w:firstLine="567"/>
        <w:jc w:val="both"/>
        <w:rPr>
          <w:i/>
          <w:sz w:val="28"/>
          <w:szCs w:val="28"/>
        </w:rPr>
      </w:pPr>
      <w:r w:rsidRPr="00192A66">
        <w:rPr>
          <w:i/>
          <w:sz w:val="28"/>
          <w:szCs w:val="28"/>
        </w:rPr>
        <w:t>Structura impozitelor și taxelor în anii 20</w:t>
      </w:r>
      <w:r w:rsidR="0049115A" w:rsidRPr="00192A66">
        <w:rPr>
          <w:i/>
          <w:sz w:val="28"/>
          <w:szCs w:val="28"/>
        </w:rPr>
        <w:t>23</w:t>
      </w:r>
      <w:r w:rsidRPr="00192A66">
        <w:rPr>
          <w:i/>
          <w:sz w:val="28"/>
          <w:szCs w:val="28"/>
        </w:rPr>
        <w:t>-20</w:t>
      </w:r>
      <w:r w:rsidR="0062401B" w:rsidRPr="00192A66">
        <w:rPr>
          <w:i/>
          <w:sz w:val="28"/>
          <w:szCs w:val="28"/>
        </w:rPr>
        <w:t>2</w:t>
      </w:r>
      <w:r w:rsidR="00E25A92" w:rsidRPr="00192A66">
        <w:rPr>
          <w:i/>
          <w:sz w:val="28"/>
          <w:szCs w:val="28"/>
        </w:rPr>
        <w:t>4</w:t>
      </w:r>
      <w:r w:rsidRPr="00192A66">
        <w:rPr>
          <w:i/>
          <w:sz w:val="28"/>
          <w:szCs w:val="28"/>
        </w:rPr>
        <w:t>, încasate la bugetul de stat</w:t>
      </w:r>
    </w:p>
    <w:p w14:paraId="688E03CD" w14:textId="20FF80E4" w:rsidR="00114226" w:rsidRPr="00192A66" w:rsidRDefault="00616B29" w:rsidP="00C74718">
      <w:pPr>
        <w:tabs>
          <w:tab w:val="left" w:pos="720"/>
          <w:tab w:val="left" w:pos="810"/>
          <w:tab w:val="left" w:pos="1080"/>
          <w:tab w:val="num" w:pos="1440"/>
        </w:tabs>
        <w:spacing w:line="276" w:lineRule="auto"/>
        <w:ind w:firstLine="567"/>
        <w:jc w:val="both"/>
        <w:rPr>
          <w:sz w:val="28"/>
          <w:szCs w:val="28"/>
        </w:rPr>
      </w:pPr>
      <w:r w:rsidRPr="00192A66">
        <w:rPr>
          <w:sz w:val="28"/>
          <w:szCs w:val="28"/>
        </w:rPr>
        <w:t xml:space="preserve">      </w:t>
      </w:r>
      <w:r w:rsidR="00DD3790" w:rsidRPr="00192A66">
        <w:rPr>
          <w:sz w:val="28"/>
          <w:szCs w:val="28"/>
        </w:rPr>
        <w:t xml:space="preserve">      </w:t>
      </w:r>
      <w:r w:rsidR="00276D67" w:rsidRPr="00192A66">
        <w:rPr>
          <w:sz w:val="28"/>
          <w:szCs w:val="28"/>
        </w:rPr>
        <w:t xml:space="preserve">   </w:t>
      </w:r>
      <w:r w:rsidR="00DD3790" w:rsidRPr="00192A66">
        <w:rPr>
          <w:sz w:val="28"/>
          <w:szCs w:val="28"/>
        </w:rPr>
        <w:t xml:space="preserve">  </w:t>
      </w:r>
    </w:p>
    <w:p w14:paraId="101B6AE2" w14:textId="29EDF8ED" w:rsidR="00311FFC" w:rsidRPr="00192A66" w:rsidRDefault="00114226" w:rsidP="00C74718">
      <w:pPr>
        <w:tabs>
          <w:tab w:val="left" w:pos="720"/>
          <w:tab w:val="left" w:pos="810"/>
          <w:tab w:val="left" w:pos="1080"/>
          <w:tab w:val="num" w:pos="1440"/>
        </w:tabs>
        <w:spacing w:line="276" w:lineRule="auto"/>
        <w:ind w:firstLine="567"/>
        <w:jc w:val="both"/>
        <w:rPr>
          <w:b/>
        </w:rPr>
      </w:pPr>
      <w:r w:rsidRPr="00192A66">
        <w:rPr>
          <w:sz w:val="28"/>
          <w:szCs w:val="28"/>
        </w:rPr>
        <w:t xml:space="preserve">                  </w:t>
      </w:r>
      <w:r w:rsidR="00DD3790" w:rsidRPr="00192A66">
        <w:rPr>
          <w:sz w:val="28"/>
          <w:szCs w:val="28"/>
        </w:rPr>
        <w:t xml:space="preserve"> </w:t>
      </w:r>
      <w:r w:rsidR="00311FFC" w:rsidRPr="00192A66">
        <w:rPr>
          <w:b/>
        </w:rPr>
        <w:t>Anul 20</w:t>
      </w:r>
      <w:r w:rsidR="000E7A3D" w:rsidRPr="00192A66">
        <w:rPr>
          <w:b/>
        </w:rPr>
        <w:t>2</w:t>
      </w:r>
      <w:r w:rsidR="00852AD9" w:rsidRPr="00192A66">
        <w:rPr>
          <w:b/>
        </w:rPr>
        <w:t>3</w:t>
      </w:r>
      <w:r w:rsidR="00616B29" w:rsidRPr="00192A66">
        <w:rPr>
          <w:b/>
        </w:rPr>
        <w:t xml:space="preserve">                           </w:t>
      </w:r>
      <w:r w:rsidR="002B3DFF" w:rsidRPr="00192A66">
        <w:rPr>
          <w:b/>
        </w:rPr>
        <w:t xml:space="preserve">                        </w:t>
      </w:r>
      <w:r w:rsidR="00616B29" w:rsidRPr="00192A66">
        <w:rPr>
          <w:b/>
        </w:rPr>
        <w:t xml:space="preserve">  </w:t>
      </w:r>
      <w:r w:rsidR="00311FFC" w:rsidRPr="00192A66">
        <w:rPr>
          <w:b/>
        </w:rPr>
        <w:t xml:space="preserve"> Anul 20</w:t>
      </w:r>
      <w:r w:rsidR="00EC1957" w:rsidRPr="00192A66">
        <w:rPr>
          <w:b/>
        </w:rPr>
        <w:t>2</w:t>
      </w:r>
      <w:r w:rsidR="00346DC2" w:rsidRPr="00192A66">
        <w:rPr>
          <w:b/>
        </w:rPr>
        <w:t>4</w:t>
      </w:r>
    </w:p>
    <w:p w14:paraId="4E2A8DB8" w14:textId="24D2071F" w:rsidR="006059C8" w:rsidRPr="00192A66" w:rsidRDefault="00616B29" w:rsidP="007147C2">
      <w:pPr>
        <w:tabs>
          <w:tab w:val="left" w:pos="720"/>
          <w:tab w:val="left" w:pos="810"/>
          <w:tab w:val="left" w:pos="1080"/>
          <w:tab w:val="num" w:pos="1440"/>
        </w:tabs>
        <w:spacing w:line="276" w:lineRule="auto"/>
        <w:jc w:val="both"/>
        <w:rPr>
          <w:b/>
          <w:i/>
          <w:color w:val="000000"/>
          <w:sz w:val="28"/>
          <w:szCs w:val="28"/>
          <w:lang w:val="ru-RU"/>
        </w:rPr>
      </w:pPr>
      <w:r w:rsidRPr="00192A66">
        <w:rPr>
          <w:i/>
          <w:sz w:val="28"/>
          <w:szCs w:val="28"/>
        </w:rPr>
        <w:t xml:space="preserve"> </w:t>
      </w:r>
      <w:r w:rsidR="00FA7509" w:rsidRPr="00192A66">
        <w:rPr>
          <w:noProof/>
          <w:lang w:val="en-US" w:eastAsia="en-US"/>
        </w:rPr>
        <w:drawing>
          <wp:inline distT="0" distB="0" distL="0" distR="0" wp14:anchorId="6A6BBDDB" wp14:editId="1397C2F1">
            <wp:extent cx="2809875" cy="2295525"/>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346DC2" w:rsidRPr="00192A66">
        <w:rPr>
          <w:noProof/>
          <w:lang w:val="en-US" w:eastAsia="en-US"/>
        </w:rPr>
        <w:drawing>
          <wp:inline distT="0" distB="0" distL="0" distR="0" wp14:anchorId="2867F738" wp14:editId="1AC1FC16">
            <wp:extent cx="2819400" cy="2333625"/>
            <wp:effectExtent l="0" t="0" r="0" b="0"/>
            <wp:docPr id="54"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F7E0DDD" w14:textId="37C40CB1" w:rsidR="00B75391" w:rsidRPr="00192A66" w:rsidRDefault="00B75391" w:rsidP="002B3DFF">
      <w:pPr>
        <w:tabs>
          <w:tab w:val="left" w:pos="567"/>
          <w:tab w:val="left" w:pos="720"/>
          <w:tab w:val="left" w:pos="810"/>
          <w:tab w:val="left" w:pos="1080"/>
          <w:tab w:val="num" w:pos="1440"/>
        </w:tabs>
        <w:spacing w:line="276" w:lineRule="auto"/>
        <w:ind w:firstLine="567"/>
        <w:jc w:val="both"/>
        <w:rPr>
          <w:b/>
          <w:i/>
          <w:color w:val="000000"/>
          <w:sz w:val="28"/>
          <w:szCs w:val="28"/>
        </w:rPr>
      </w:pPr>
      <w:r w:rsidRPr="00192A66">
        <w:rPr>
          <w:b/>
          <w:i/>
          <w:color w:val="000000"/>
          <w:sz w:val="28"/>
          <w:szCs w:val="28"/>
        </w:rPr>
        <w:t>Impozitele pe venit</w:t>
      </w:r>
    </w:p>
    <w:p w14:paraId="4D1196C9" w14:textId="7C9DA120" w:rsidR="00344464" w:rsidRPr="00192A66" w:rsidRDefault="007E088C" w:rsidP="00344464">
      <w:pPr>
        <w:tabs>
          <w:tab w:val="left" w:pos="720"/>
          <w:tab w:val="left" w:pos="810"/>
          <w:tab w:val="left" w:pos="1080"/>
          <w:tab w:val="num" w:pos="1440"/>
        </w:tabs>
        <w:spacing w:line="276" w:lineRule="auto"/>
        <w:ind w:firstLine="567"/>
        <w:jc w:val="both"/>
        <w:rPr>
          <w:color w:val="000000"/>
          <w:sz w:val="28"/>
          <w:szCs w:val="28"/>
          <w:lang w:val="ro-MD"/>
        </w:rPr>
      </w:pPr>
      <w:r w:rsidRPr="00192A66">
        <w:rPr>
          <w:color w:val="000000"/>
          <w:sz w:val="28"/>
          <w:szCs w:val="28"/>
        </w:rPr>
        <w:t xml:space="preserve">Încasările din </w:t>
      </w:r>
      <w:r w:rsidRPr="00192A66">
        <w:rPr>
          <w:b/>
          <w:i/>
          <w:color w:val="000000"/>
          <w:sz w:val="28"/>
          <w:szCs w:val="28"/>
        </w:rPr>
        <w:t>impozitul pe venitul persoanelor fizice</w:t>
      </w:r>
      <w:r w:rsidRPr="00192A66">
        <w:rPr>
          <w:color w:val="000000"/>
          <w:sz w:val="28"/>
          <w:szCs w:val="28"/>
        </w:rPr>
        <w:t xml:space="preserve"> </w:t>
      </w:r>
      <w:r w:rsidR="00344464" w:rsidRPr="00192A66">
        <w:rPr>
          <w:color w:val="000000"/>
          <w:sz w:val="28"/>
          <w:szCs w:val="28"/>
        </w:rPr>
        <w:t>(defalcări) în anul 2024 au constituit 2 973,3</w:t>
      </w:r>
      <w:r w:rsidR="00344464" w:rsidRPr="00192A66">
        <w:rPr>
          <w:color w:val="000000"/>
          <w:sz w:val="28"/>
          <w:szCs w:val="28"/>
          <w:lang w:val="ro-MD"/>
        </w:rPr>
        <w:t xml:space="preserve"> mil.lei</w:t>
      </w:r>
      <w:r w:rsidR="00140BEF">
        <w:rPr>
          <w:color w:val="000000"/>
          <w:sz w:val="28"/>
          <w:szCs w:val="28"/>
          <w:lang w:val="ro-MD"/>
        </w:rPr>
        <w:t>,</w:t>
      </w:r>
      <w:r w:rsidR="00344464" w:rsidRPr="00192A66">
        <w:rPr>
          <w:color w:val="000000"/>
          <w:sz w:val="28"/>
          <w:szCs w:val="28"/>
          <w:lang w:val="ro-MD"/>
        </w:rPr>
        <w:t xml:space="preserve"> cu o majorare în raport cu anul 2023 </w:t>
      </w:r>
      <w:r w:rsidR="00140BEF">
        <w:rPr>
          <w:color w:val="000000"/>
          <w:sz w:val="28"/>
          <w:szCs w:val="28"/>
          <w:lang w:val="ro-MD"/>
        </w:rPr>
        <w:t>de</w:t>
      </w:r>
      <w:r w:rsidR="00140BEF" w:rsidRPr="00192A66">
        <w:rPr>
          <w:color w:val="000000"/>
          <w:sz w:val="28"/>
          <w:szCs w:val="28"/>
          <w:lang w:val="ro-MD"/>
        </w:rPr>
        <w:t xml:space="preserve"> </w:t>
      </w:r>
      <w:r w:rsidR="00344464" w:rsidRPr="00192A66">
        <w:rPr>
          <w:color w:val="000000"/>
          <w:sz w:val="28"/>
          <w:szCs w:val="28"/>
          <w:lang w:val="ro-MD"/>
        </w:rPr>
        <w:t xml:space="preserve">471,8 mil. lei sau cu 18,9 la sută. Gradul de realizare a încasărilor acestui impozit față de planul precizat a constituit 98,7 la sută. </w:t>
      </w:r>
    </w:p>
    <w:p w14:paraId="36D27D01" w14:textId="70B36CC6" w:rsidR="00344464" w:rsidRPr="00192A66" w:rsidRDefault="00344464" w:rsidP="00344464">
      <w:pPr>
        <w:tabs>
          <w:tab w:val="left" w:pos="720"/>
          <w:tab w:val="left" w:pos="810"/>
          <w:tab w:val="left" w:pos="1080"/>
          <w:tab w:val="num" w:pos="1440"/>
        </w:tabs>
        <w:spacing w:line="276" w:lineRule="auto"/>
        <w:ind w:firstLine="567"/>
        <w:jc w:val="both"/>
        <w:rPr>
          <w:color w:val="000000"/>
          <w:sz w:val="28"/>
          <w:szCs w:val="28"/>
          <w:lang w:val="ro-MD"/>
        </w:rPr>
      </w:pPr>
      <w:r w:rsidRPr="00192A66">
        <w:rPr>
          <w:color w:val="000000"/>
          <w:sz w:val="28"/>
          <w:szCs w:val="28"/>
          <w:lang w:val="ro-MD"/>
        </w:rPr>
        <w:t>Creșterea încasărilor respective în anul 2024 comparativ cu anul precedent s-a produs ca urmare a creșterii nivelului fondului de remunerare a muncii cu 14,4% față de anul precedent în termeni nominali, precum și în rezultatul implementării regimului fiscal modificat privind standardizarea ratelor impozitului pe venit aferente veniturilor din investiții (venituri din dobânzi, majorări de capital) ale persoanelor fizice cu 6</w:t>
      </w:r>
      <w:r w:rsidR="000E214C" w:rsidRPr="00192A66">
        <w:rPr>
          <w:color w:val="000000"/>
          <w:sz w:val="28"/>
          <w:szCs w:val="28"/>
          <w:lang w:val="ro-MD"/>
        </w:rPr>
        <w:t xml:space="preserve"> la sută. </w:t>
      </w:r>
      <w:r w:rsidRPr="00192A66">
        <w:rPr>
          <w:color w:val="000000"/>
          <w:sz w:val="28"/>
          <w:szCs w:val="28"/>
          <w:lang w:val="ro-MD"/>
        </w:rPr>
        <w:t xml:space="preserve"> </w:t>
      </w:r>
    </w:p>
    <w:p w14:paraId="44125CFD" w14:textId="77777777" w:rsidR="00344464" w:rsidRPr="00192A66" w:rsidRDefault="00344464" w:rsidP="00344464">
      <w:pPr>
        <w:tabs>
          <w:tab w:val="left" w:pos="720"/>
          <w:tab w:val="left" w:pos="810"/>
          <w:tab w:val="left" w:pos="1080"/>
          <w:tab w:val="num" w:pos="1440"/>
        </w:tabs>
        <w:spacing w:line="276" w:lineRule="auto"/>
        <w:ind w:firstLine="567"/>
        <w:jc w:val="both"/>
        <w:rPr>
          <w:color w:val="000000"/>
          <w:sz w:val="28"/>
          <w:szCs w:val="28"/>
        </w:rPr>
      </w:pPr>
      <w:r w:rsidRPr="00192A66">
        <w:rPr>
          <w:color w:val="000000"/>
          <w:sz w:val="28"/>
          <w:szCs w:val="28"/>
        </w:rPr>
        <w:t>Impozitul pe venitul persoanelor fizice în anul 2024 a fost format din următoarele tipuri de impozite:</w:t>
      </w:r>
    </w:p>
    <w:p w14:paraId="0F8636A5" w14:textId="77777777" w:rsidR="00344464" w:rsidRPr="00192A66" w:rsidRDefault="00344464" w:rsidP="00344464">
      <w:pPr>
        <w:numPr>
          <w:ilvl w:val="0"/>
          <w:numId w:val="5"/>
        </w:numPr>
        <w:tabs>
          <w:tab w:val="left" w:pos="567"/>
        </w:tabs>
        <w:spacing w:line="276" w:lineRule="auto"/>
        <w:ind w:left="0" w:firstLine="567"/>
        <w:jc w:val="both"/>
        <w:rPr>
          <w:color w:val="000000"/>
          <w:sz w:val="28"/>
          <w:szCs w:val="28"/>
        </w:rPr>
      </w:pPr>
      <w:r w:rsidRPr="00192A66">
        <w:rPr>
          <w:color w:val="000000"/>
          <w:sz w:val="28"/>
          <w:szCs w:val="28"/>
        </w:rPr>
        <w:t>impozitul reținut din salariu – 2 908,4 mil. lei (98,7% față de prevederi), în creștere față de anul 2023 cu 19,5 la sută;</w:t>
      </w:r>
    </w:p>
    <w:p w14:paraId="2AEB1E87" w14:textId="77777777" w:rsidR="00344464" w:rsidRPr="00192A66" w:rsidRDefault="00344464" w:rsidP="00344464">
      <w:pPr>
        <w:numPr>
          <w:ilvl w:val="0"/>
          <w:numId w:val="5"/>
        </w:numPr>
        <w:tabs>
          <w:tab w:val="left" w:pos="567"/>
        </w:tabs>
        <w:spacing w:line="276" w:lineRule="auto"/>
        <w:ind w:left="0" w:firstLine="567"/>
        <w:jc w:val="both"/>
        <w:rPr>
          <w:color w:val="000000"/>
          <w:sz w:val="28"/>
          <w:szCs w:val="28"/>
        </w:rPr>
      </w:pPr>
      <w:r w:rsidRPr="00192A66">
        <w:rPr>
          <w:color w:val="000000"/>
          <w:sz w:val="28"/>
          <w:szCs w:val="28"/>
        </w:rPr>
        <w:lastRenderedPageBreak/>
        <w:t>impozitul pe venitul persoanelor fizice spre plată/achitat – 158,6 mil. lei (98,2% față de prevederi), în creștere față de anul 2023 cu 16,1 la sută;</w:t>
      </w:r>
    </w:p>
    <w:p w14:paraId="18FED891" w14:textId="77777777" w:rsidR="00344464" w:rsidRPr="00192A66" w:rsidRDefault="00344464" w:rsidP="00344464">
      <w:pPr>
        <w:numPr>
          <w:ilvl w:val="0"/>
          <w:numId w:val="5"/>
        </w:numPr>
        <w:tabs>
          <w:tab w:val="left" w:pos="567"/>
        </w:tabs>
        <w:spacing w:line="276" w:lineRule="auto"/>
        <w:ind w:left="0" w:firstLine="567"/>
        <w:jc w:val="both"/>
        <w:rPr>
          <w:color w:val="000000"/>
          <w:sz w:val="28"/>
          <w:szCs w:val="28"/>
        </w:rPr>
      </w:pPr>
      <w:r w:rsidRPr="00192A66">
        <w:rPr>
          <w:color w:val="000000"/>
          <w:sz w:val="28"/>
          <w:szCs w:val="28"/>
        </w:rPr>
        <w:t>impozitul pe venitul persoanelor fizice în domeniul transportului rutier de persoane în regim de taxi– 7,3 mil. lei (107,9% față de prevederi) în creștere față de anul 2023 cu 13,6 la sută;</w:t>
      </w:r>
    </w:p>
    <w:p w14:paraId="03C6FD02" w14:textId="77777777" w:rsidR="00344464" w:rsidRPr="00192A66" w:rsidRDefault="00344464" w:rsidP="00344464">
      <w:pPr>
        <w:numPr>
          <w:ilvl w:val="0"/>
          <w:numId w:val="5"/>
        </w:numPr>
        <w:tabs>
          <w:tab w:val="left" w:pos="567"/>
        </w:tabs>
        <w:spacing w:line="276" w:lineRule="auto"/>
        <w:ind w:left="0" w:firstLine="567"/>
        <w:jc w:val="both"/>
        <w:rPr>
          <w:color w:val="000000"/>
          <w:sz w:val="28"/>
          <w:szCs w:val="28"/>
        </w:rPr>
      </w:pPr>
      <w:r w:rsidRPr="00192A66">
        <w:rPr>
          <w:color w:val="000000"/>
          <w:sz w:val="28"/>
          <w:szCs w:val="28"/>
        </w:rPr>
        <w:t>impozitul pe venitul aferent operațiunilor de predare în posesie/sau în folosință a proprietății mobiliare – 33,5 mil. lei (108,2% față de prevederi), în creștere față de anul 2023 cu 29,9 la sută;</w:t>
      </w:r>
    </w:p>
    <w:p w14:paraId="03E4F066" w14:textId="77777777" w:rsidR="00344464" w:rsidRPr="00192A66" w:rsidRDefault="00344464" w:rsidP="00344464">
      <w:pPr>
        <w:numPr>
          <w:ilvl w:val="0"/>
          <w:numId w:val="5"/>
        </w:numPr>
        <w:tabs>
          <w:tab w:val="left" w:pos="567"/>
        </w:tabs>
        <w:spacing w:line="276" w:lineRule="auto"/>
        <w:ind w:left="0" w:firstLine="567"/>
        <w:jc w:val="both"/>
        <w:rPr>
          <w:color w:val="000000"/>
          <w:sz w:val="28"/>
          <w:szCs w:val="28"/>
        </w:rPr>
      </w:pPr>
      <w:r w:rsidRPr="00192A66">
        <w:rPr>
          <w:color w:val="000000"/>
          <w:sz w:val="28"/>
          <w:szCs w:val="28"/>
        </w:rPr>
        <w:t>restituirea impozitului pe venitul persoanelor fizice conform declarațiilor prezentate – 120,5 mil. lei (100,0% față de prevederi), în creștere față de anul 2023 cu 36,0 la sută;</w:t>
      </w:r>
    </w:p>
    <w:p w14:paraId="00E73527" w14:textId="77777777" w:rsidR="00344464" w:rsidRPr="00192A66" w:rsidRDefault="00344464" w:rsidP="00344464">
      <w:pPr>
        <w:numPr>
          <w:ilvl w:val="0"/>
          <w:numId w:val="5"/>
        </w:numPr>
        <w:tabs>
          <w:tab w:val="left" w:pos="567"/>
        </w:tabs>
        <w:spacing w:line="276" w:lineRule="auto"/>
        <w:ind w:left="0" w:firstLine="567"/>
        <w:jc w:val="both"/>
        <w:rPr>
          <w:color w:val="000000"/>
          <w:sz w:val="28"/>
          <w:szCs w:val="28"/>
        </w:rPr>
      </w:pPr>
      <w:r w:rsidRPr="00192A66">
        <w:rPr>
          <w:color w:val="000000"/>
          <w:sz w:val="28"/>
          <w:szCs w:val="28"/>
        </w:rPr>
        <w:t>sumele desemnate procentual din impozitul pe venitul persoanelor fizice conform art. 15</w:t>
      </w:r>
      <w:r w:rsidRPr="00192A66">
        <w:rPr>
          <w:color w:val="000000"/>
          <w:sz w:val="28"/>
          <w:szCs w:val="28"/>
          <w:vertAlign w:val="superscript"/>
        </w:rPr>
        <w:t xml:space="preserve">2 </w:t>
      </w:r>
      <w:r w:rsidRPr="00192A66">
        <w:rPr>
          <w:color w:val="000000"/>
          <w:sz w:val="28"/>
          <w:szCs w:val="28"/>
        </w:rPr>
        <w:t>din Codul Fiscal (2% din impozitul pe venit achitat) – 14,0 mil. lei (100,0% față de prevederi), în creștere față de anul 2023 cu 12,2 la sută.</w:t>
      </w:r>
    </w:p>
    <w:p w14:paraId="40EEC035" w14:textId="77777777" w:rsidR="00344464" w:rsidRPr="00192A66" w:rsidRDefault="00344464" w:rsidP="00344464">
      <w:pPr>
        <w:tabs>
          <w:tab w:val="left" w:pos="720"/>
          <w:tab w:val="left" w:pos="810"/>
          <w:tab w:val="left" w:pos="1080"/>
          <w:tab w:val="num" w:pos="1440"/>
        </w:tabs>
        <w:spacing w:before="120" w:line="276" w:lineRule="auto"/>
        <w:ind w:firstLine="567"/>
        <w:jc w:val="both"/>
        <w:rPr>
          <w:color w:val="000000"/>
          <w:sz w:val="28"/>
          <w:szCs w:val="28"/>
        </w:rPr>
      </w:pPr>
      <w:r w:rsidRPr="00192A66">
        <w:rPr>
          <w:color w:val="000000"/>
          <w:sz w:val="28"/>
          <w:szCs w:val="28"/>
          <w:lang w:val="ro-MD"/>
        </w:rPr>
        <w:t xml:space="preserve">De la </w:t>
      </w:r>
      <w:r w:rsidRPr="00192A66">
        <w:rPr>
          <w:b/>
          <w:i/>
          <w:color w:val="000000"/>
          <w:sz w:val="28"/>
          <w:szCs w:val="28"/>
          <w:lang w:val="ro-MD"/>
        </w:rPr>
        <w:t>impozitul pe venit persoanelor juridice</w:t>
      </w:r>
      <w:r w:rsidRPr="00192A66">
        <w:rPr>
          <w:color w:val="000000"/>
          <w:sz w:val="28"/>
          <w:szCs w:val="28"/>
          <w:lang w:val="ro-MD"/>
        </w:rPr>
        <w:t xml:space="preserve">, </w:t>
      </w:r>
      <w:r w:rsidRPr="00192A66">
        <w:rPr>
          <w:color w:val="000000"/>
          <w:sz w:val="28"/>
          <w:szCs w:val="28"/>
        </w:rPr>
        <w:t>încasările în anul 2024 au constituit 8 872,1 mil. lei, mai mult cu 127,1 mil.lei sau cu 1,5 la sută  față de planul precizat.</w:t>
      </w:r>
    </w:p>
    <w:p w14:paraId="22507D16" w14:textId="77777777" w:rsidR="00344464" w:rsidRPr="00192A66" w:rsidRDefault="00344464" w:rsidP="00344464">
      <w:pPr>
        <w:tabs>
          <w:tab w:val="left" w:pos="720"/>
        </w:tabs>
        <w:spacing w:line="276" w:lineRule="auto"/>
        <w:ind w:firstLine="567"/>
        <w:jc w:val="both"/>
        <w:rPr>
          <w:color w:val="000000"/>
          <w:sz w:val="28"/>
          <w:szCs w:val="28"/>
        </w:rPr>
      </w:pPr>
      <w:r w:rsidRPr="00192A66">
        <w:rPr>
          <w:color w:val="000000"/>
          <w:sz w:val="28"/>
          <w:szCs w:val="28"/>
        </w:rPr>
        <w:t>Comparativ cu anul 2023, aceste încasări s-au redus cu 314,0 milioane lei, ceea ce reprezintă o diminuare de 3,4%, ca urmare a aplicării măsurii de politică fiscală privind impozitarea cu cota de 0% a veniturilor nedistribuite sub formă de dividende ale întreprinderilor mici și mijlocii (IMM-uri), aferente profitului obținut în anul fiscal 2023. Măsura, intrată în vigoare la 1 ianuarie 2023, a fost adoptată pentru a sprijini dezvoltarea IMM-urilor, iar efectul bugetar al acesteia s-a manifestat în anul 2024.</w:t>
      </w:r>
    </w:p>
    <w:p w14:paraId="04DB6D0B" w14:textId="77777777" w:rsidR="00344464" w:rsidRPr="00192A66" w:rsidRDefault="00344464" w:rsidP="00344464">
      <w:pPr>
        <w:tabs>
          <w:tab w:val="left" w:pos="720"/>
        </w:tabs>
        <w:spacing w:line="276" w:lineRule="auto"/>
        <w:ind w:firstLine="567"/>
        <w:jc w:val="both"/>
        <w:rPr>
          <w:color w:val="000000"/>
          <w:sz w:val="28"/>
          <w:szCs w:val="28"/>
        </w:rPr>
      </w:pPr>
      <w:r w:rsidRPr="00192A66">
        <w:rPr>
          <w:color w:val="000000"/>
          <w:sz w:val="28"/>
          <w:szCs w:val="28"/>
        </w:rPr>
        <w:t xml:space="preserve">Impozitul pe venitul persoanelor juridice în anul 2024 a fost format din </w:t>
      </w:r>
      <w:r w:rsidRPr="00192A66">
        <w:rPr>
          <w:i/>
          <w:color w:val="000000"/>
          <w:sz w:val="28"/>
          <w:szCs w:val="28"/>
          <w:u w:val="single"/>
        </w:rPr>
        <w:t>următoarele tipuri de impozite</w:t>
      </w:r>
      <w:r w:rsidRPr="00192A66">
        <w:rPr>
          <w:color w:val="000000"/>
          <w:sz w:val="28"/>
          <w:szCs w:val="28"/>
        </w:rPr>
        <w:t>:</w:t>
      </w:r>
    </w:p>
    <w:p w14:paraId="70F2ED60" w14:textId="77777777" w:rsidR="00344464" w:rsidRPr="00192A66" w:rsidRDefault="00344464" w:rsidP="00344464">
      <w:pPr>
        <w:numPr>
          <w:ilvl w:val="0"/>
          <w:numId w:val="6"/>
        </w:numPr>
        <w:tabs>
          <w:tab w:val="left" w:pos="567"/>
        </w:tabs>
        <w:spacing w:line="276" w:lineRule="auto"/>
        <w:ind w:left="0" w:firstLine="567"/>
        <w:jc w:val="both"/>
        <w:rPr>
          <w:color w:val="000000"/>
          <w:sz w:val="28"/>
          <w:szCs w:val="28"/>
        </w:rPr>
      </w:pPr>
      <w:r w:rsidRPr="00192A66">
        <w:rPr>
          <w:color w:val="000000"/>
          <w:sz w:val="28"/>
          <w:szCs w:val="28"/>
        </w:rPr>
        <w:t xml:space="preserve">impozitul pe venit din activitatea de întreprinzător – 5 784,9 mil. lei (99,0% față de prevederi) și în descreștere față de anul 2023 cu 9,2 la sută; </w:t>
      </w:r>
    </w:p>
    <w:p w14:paraId="3289666D" w14:textId="77777777" w:rsidR="00344464" w:rsidRPr="00192A66" w:rsidRDefault="00344464" w:rsidP="00344464">
      <w:pPr>
        <w:numPr>
          <w:ilvl w:val="0"/>
          <w:numId w:val="6"/>
        </w:numPr>
        <w:tabs>
          <w:tab w:val="left" w:pos="567"/>
        </w:tabs>
        <w:spacing w:line="276" w:lineRule="auto"/>
        <w:ind w:left="0" w:firstLine="567"/>
        <w:jc w:val="both"/>
        <w:rPr>
          <w:color w:val="000000"/>
          <w:sz w:val="28"/>
          <w:szCs w:val="28"/>
        </w:rPr>
      </w:pPr>
      <w:r w:rsidRPr="00192A66">
        <w:rPr>
          <w:color w:val="000000"/>
          <w:sz w:val="28"/>
          <w:szCs w:val="28"/>
        </w:rPr>
        <w:t>impozitul pe venit reținut la sursa de plată – 1 295,3 mil. lei (103,8% față de prevederi), în descreștere față de anul 2023 cu 2,6 la sută;</w:t>
      </w:r>
    </w:p>
    <w:p w14:paraId="5C2B2276" w14:textId="77777777" w:rsidR="00344464" w:rsidRPr="00192A66" w:rsidRDefault="00344464" w:rsidP="00344464">
      <w:pPr>
        <w:numPr>
          <w:ilvl w:val="0"/>
          <w:numId w:val="6"/>
        </w:numPr>
        <w:spacing w:line="276" w:lineRule="auto"/>
        <w:ind w:left="0" w:firstLine="567"/>
        <w:jc w:val="both"/>
        <w:rPr>
          <w:color w:val="000000"/>
          <w:sz w:val="28"/>
          <w:szCs w:val="28"/>
        </w:rPr>
      </w:pPr>
      <w:r w:rsidRPr="00192A66">
        <w:rPr>
          <w:color w:val="000000"/>
          <w:sz w:val="28"/>
          <w:szCs w:val="28"/>
        </w:rPr>
        <w:t>impozitul pe venit reținut din sumele dividendelor achitate – 1 257,2 mil. lei (111,1% față de prevederi), în creștere față de anul 2023 cu 22,4 la sută;</w:t>
      </w:r>
    </w:p>
    <w:p w14:paraId="7DD5F1EA" w14:textId="77777777" w:rsidR="00344464" w:rsidRPr="00192A66" w:rsidRDefault="00344464" w:rsidP="00344464">
      <w:pPr>
        <w:numPr>
          <w:ilvl w:val="0"/>
          <w:numId w:val="6"/>
        </w:numPr>
        <w:tabs>
          <w:tab w:val="left" w:pos="709"/>
        </w:tabs>
        <w:spacing w:line="276" w:lineRule="auto"/>
        <w:ind w:left="0" w:firstLine="567"/>
        <w:jc w:val="both"/>
        <w:rPr>
          <w:color w:val="000000"/>
          <w:sz w:val="28"/>
          <w:szCs w:val="28"/>
        </w:rPr>
      </w:pPr>
      <w:r w:rsidRPr="00192A66">
        <w:rPr>
          <w:color w:val="000000"/>
          <w:sz w:val="28"/>
          <w:szCs w:val="28"/>
        </w:rPr>
        <w:t>impozitul pe venit obținut conform contabilității financiare – 404,2 mil. lei (105,9% față de prevederi), în creștere față de anul 2023 cu 17,7 la sută.</w:t>
      </w:r>
    </w:p>
    <w:p w14:paraId="13AE912D" w14:textId="77777777" w:rsidR="00344464" w:rsidRPr="00192A66" w:rsidRDefault="00344464" w:rsidP="00344464">
      <w:pPr>
        <w:numPr>
          <w:ilvl w:val="0"/>
          <w:numId w:val="6"/>
        </w:numPr>
        <w:tabs>
          <w:tab w:val="left" w:pos="567"/>
        </w:tabs>
        <w:spacing w:line="276" w:lineRule="auto"/>
        <w:ind w:left="0" w:firstLine="567"/>
        <w:jc w:val="both"/>
        <w:rPr>
          <w:color w:val="000000"/>
          <w:sz w:val="28"/>
          <w:szCs w:val="28"/>
        </w:rPr>
      </w:pPr>
      <w:r w:rsidRPr="00192A66">
        <w:rPr>
          <w:color w:val="000000"/>
          <w:sz w:val="28"/>
          <w:szCs w:val="28"/>
        </w:rPr>
        <w:t>impozitul pe venit obținut din activități profesionale în sectorul justiției – 129,0 mil. lei (91,2% față de prevederi), în creștere față de anul 2023 cu 13,5 la sută;</w:t>
      </w:r>
    </w:p>
    <w:p w14:paraId="3E89CC3A" w14:textId="77777777" w:rsidR="00344464" w:rsidRPr="00192A66" w:rsidRDefault="00344464" w:rsidP="00344464">
      <w:pPr>
        <w:tabs>
          <w:tab w:val="left" w:pos="720"/>
          <w:tab w:val="left" w:pos="810"/>
          <w:tab w:val="left" w:pos="1080"/>
          <w:tab w:val="num" w:pos="1440"/>
        </w:tabs>
        <w:spacing w:line="276" w:lineRule="auto"/>
        <w:ind w:firstLine="567"/>
        <w:jc w:val="both"/>
        <w:rPr>
          <w:color w:val="000000"/>
          <w:sz w:val="28"/>
          <w:szCs w:val="28"/>
        </w:rPr>
      </w:pPr>
      <w:r w:rsidRPr="00192A66">
        <w:rPr>
          <w:color w:val="000000"/>
          <w:sz w:val="28"/>
          <w:szCs w:val="28"/>
        </w:rPr>
        <w:t>impozitul pe venitul obținut din activități profesionale în domeniul sănătății – 1,6 mil. lei (103,4% față de prevederi), fiind în descreștere față de anul 2023 cu 21,7 la sută.</w:t>
      </w:r>
    </w:p>
    <w:p w14:paraId="43D09D09" w14:textId="3209D6FF" w:rsidR="00B75391" w:rsidRPr="00192A66" w:rsidRDefault="00B75391" w:rsidP="00344464">
      <w:pPr>
        <w:tabs>
          <w:tab w:val="left" w:pos="720"/>
          <w:tab w:val="left" w:pos="810"/>
          <w:tab w:val="left" w:pos="1080"/>
          <w:tab w:val="num" w:pos="1440"/>
        </w:tabs>
        <w:spacing w:line="276" w:lineRule="auto"/>
        <w:ind w:firstLine="567"/>
        <w:jc w:val="both"/>
        <w:rPr>
          <w:color w:val="000000"/>
          <w:sz w:val="28"/>
          <w:szCs w:val="28"/>
        </w:rPr>
      </w:pPr>
      <w:r w:rsidRPr="00192A66">
        <w:rPr>
          <w:b/>
          <w:i/>
          <w:color w:val="000000"/>
          <w:sz w:val="28"/>
          <w:szCs w:val="28"/>
        </w:rPr>
        <w:lastRenderedPageBreak/>
        <w:t>Impozite pe proprietate</w:t>
      </w:r>
      <w:r w:rsidRPr="00192A66">
        <w:rPr>
          <w:color w:val="000000"/>
          <w:sz w:val="28"/>
          <w:szCs w:val="28"/>
        </w:rPr>
        <w:t xml:space="preserve"> </w:t>
      </w:r>
    </w:p>
    <w:p w14:paraId="2CB28478" w14:textId="72EEC160" w:rsidR="00CF7DCF" w:rsidRPr="00192A66" w:rsidRDefault="00CF7DCF" w:rsidP="00CF7DCF">
      <w:pPr>
        <w:tabs>
          <w:tab w:val="left" w:pos="720"/>
          <w:tab w:val="left" w:pos="810"/>
          <w:tab w:val="left" w:pos="1080"/>
          <w:tab w:val="num" w:pos="1440"/>
        </w:tabs>
        <w:spacing w:line="276" w:lineRule="auto"/>
        <w:ind w:firstLine="567"/>
        <w:jc w:val="both"/>
        <w:rPr>
          <w:color w:val="000000"/>
          <w:sz w:val="28"/>
          <w:szCs w:val="28"/>
        </w:rPr>
      </w:pPr>
      <w:r w:rsidRPr="00192A66">
        <w:rPr>
          <w:color w:val="000000"/>
          <w:sz w:val="28"/>
          <w:szCs w:val="28"/>
        </w:rPr>
        <w:t>La acest capitol au fost încasate impozitul privat și impozitul pe avere. Încasările d</w:t>
      </w:r>
      <w:r w:rsidR="00794890">
        <w:rPr>
          <w:color w:val="000000"/>
          <w:sz w:val="28"/>
          <w:szCs w:val="28"/>
        </w:rPr>
        <w:t>in</w:t>
      </w:r>
      <w:r w:rsidRPr="00192A66">
        <w:rPr>
          <w:color w:val="000000"/>
          <w:sz w:val="28"/>
          <w:szCs w:val="28"/>
        </w:rPr>
        <w:t xml:space="preserve"> impozitul privat au constituit 1,3 mil.lei. </w:t>
      </w:r>
      <w:r w:rsidRPr="000116DD">
        <w:rPr>
          <w:color w:val="000000"/>
          <w:sz w:val="28"/>
          <w:szCs w:val="28"/>
        </w:rPr>
        <w:t xml:space="preserve">Față de planul precizat, </w:t>
      </w:r>
      <w:r w:rsidR="007F7726" w:rsidRPr="000116DD">
        <w:rPr>
          <w:color w:val="000000"/>
          <w:sz w:val="28"/>
          <w:szCs w:val="28"/>
        </w:rPr>
        <w:t>fiind neexecutat cu 3,8 mil. lei</w:t>
      </w:r>
      <w:r w:rsidRPr="000116DD">
        <w:rPr>
          <w:color w:val="000000"/>
          <w:sz w:val="28"/>
          <w:szCs w:val="28"/>
        </w:rPr>
        <w:t>.</w:t>
      </w:r>
      <w:r w:rsidRPr="00192A66">
        <w:rPr>
          <w:color w:val="000000"/>
          <w:sz w:val="28"/>
          <w:szCs w:val="28"/>
        </w:rPr>
        <w:t xml:space="preserve"> Neexecutarea integrală a sumei prevăzute în buget se datorează faptului că pe parcursul anului 2024 n-au avut loc operațiuni de privatizare în volumul planificat. </w:t>
      </w:r>
    </w:p>
    <w:p w14:paraId="5790BBF2" w14:textId="77777777" w:rsidR="00CF7DCF" w:rsidRPr="00192A66" w:rsidRDefault="00CF7DCF" w:rsidP="00CF7DCF">
      <w:pPr>
        <w:tabs>
          <w:tab w:val="left" w:pos="720"/>
          <w:tab w:val="left" w:pos="810"/>
          <w:tab w:val="left" w:pos="1080"/>
          <w:tab w:val="num" w:pos="1440"/>
        </w:tabs>
        <w:spacing w:line="276" w:lineRule="auto"/>
        <w:ind w:firstLine="567"/>
        <w:jc w:val="both"/>
        <w:rPr>
          <w:b/>
          <w:i/>
          <w:color w:val="000000"/>
          <w:sz w:val="28"/>
          <w:szCs w:val="28"/>
          <w:lang w:val="ro-MD"/>
        </w:rPr>
      </w:pPr>
      <w:r w:rsidRPr="00192A66">
        <w:rPr>
          <w:color w:val="000000"/>
          <w:sz w:val="28"/>
          <w:szCs w:val="28"/>
        </w:rPr>
        <w:t>Încasările de la impozitul pe avere au constituit 30,8 mil. lei față de 35,0 mil. lei prevăzute pe an. Față de anul 2023 încasările respective s-au diminuat cu 3,5 mil. lei sau cu 10,2 la sută.</w:t>
      </w:r>
      <w:r w:rsidRPr="00192A66">
        <w:t xml:space="preserve"> </w:t>
      </w:r>
    </w:p>
    <w:p w14:paraId="1400D01F" w14:textId="51DFE361" w:rsidR="00B75391" w:rsidRPr="00192A66" w:rsidRDefault="00B75391" w:rsidP="006A6DAF">
      <w:pPr>
        <w:tabs>
          <w:tab w:val="left" w:pos="720"/>
        </w:tabs>
        <w:spacing w:before="120" w:line="276" w:lineRule="auto"/>
        <w:ind w:firstLine="567"/>
        <w:jc w:val="both"/>
        <w:rPr>
          <w:b/>
          <w:i/>
          <w:color w:val="000000"/>
          <w:sz w:val="28"/>
          <w:szCs w:val="28"/>
        </w:rPr>
      </w:pPr>
      <w:r w:rsidRPr="00192A66">
        <w:rPr>
          <w:b/>
          <w:i/>
          <w:color w:val="000000"/>
          <w:sz w:val="28"/>
          <w:szCs w:val="28"/>
        </w:rPr>
        <w:t>Impozite și taxe pe mărfuri și servicii</w:t>
      </w:r>
    </w:p>
    <w:p w14:paraId="6BDECDBF" w14:textId="77777777" w:rsidR="003F4EAF" w:rsidRPr="00192A66" w:rsidRDefault="003F4EAF" w:rsidP="003F4EAF">
      <w:pPr>
        <w:tabs>
          <w:tab w:val="left" w:pos="720"/>
          <w:tab w:val="left" w:pos="810"/>
          <w:tab w:val="left" w:pos="1080"/>
          <w:tab w:val="num" w:pos="1440"/>
        </w:tabs>
        <w:spacing w:line="276" w:lineRule="auto"/>
        <w:ind w:firstLine="567"/>
        <w:jc w:val="both"/>
        <w:rPr>
          <w:color w:val="000000"/>
          <w:sz w:val="28"/>
          <w:szCs w:val="28"/>
        </w:rPr>
      </w:pPr>
      <w:r w:rsidRPr="00192A66">
        <w:rPr>
          <w:color w:val="000000"/>
          <w:sz w:val="28"/>
          <w:szCs w:val="28"/>
        </w:rPr>
        <w:t>Ponderea majoră în structura impozitelor și taxelor pe mărfuri și servicii – 71,8% revine TVA, care în anul 2024 a constituit 33 312,9 mil. lei, în creștere față de anul 2023 cu 3 221,4 mil. lei sau cu 10,7 la sută.</w:t>
      </w:r>
    </w:p>
    <w:p w14:paraId="5D8808C7" w14:textId="77777777" w:rsidR="003F4EAF" w:rsidRPr="00192A66" w:rsidRDefault="003F4EAF" w:rsidP="003F4EAF">
      <w:pPr>
        <w:tabs>
          <w:tab w:val="left" w:pos="567"/>
        </w:tabs>
        <w:spacing w:line="276" w:lineRule="auto"/>
        <w:ind w:firstLine="567"/>
        <w:jc w:val="both"/>
        <w:rPr>
          <w:color w:val="000000"/>
          <w:sz w:val="28"/>
          <w:szCs w:val="28"/>
        </w:rPr>
      </w:pPr>
      <w:r w:rsidRPr="00192A66">
        <w:rPr>
          <w:color w:val="000000"/>
          <w:sz w:val="28"/>
          <w:szCs w:val="28"/>
        </w:rPr>
        <w:t>Încasările din taxa pe valoarea adăugată la mărfurile produse și serviciile prestate pe teritoriul republicii în anul 2024 au constituit 12 543,5 mil. lei, față de planul precizat fiind la nivel de 97,9% sau mai puțin cu 263,5 mil.lei. Comparativ cu anul 2023 aceste încasări s-au majorat cu 1 034,7 mil. lei sau cu 109,0 la sută ca urmare a restabilirii consumului final al gospodăriilor populației</w:t>
      </w:r>
      <w:r w:rsidRPr="00192A66">
        <w:t xml:space="preserve"> în </w:t>
      </w:r>
      <w:r w:rsidRPr="00192A66">
        <w:rPr>
          <w:color w:val="000000"/>
          <w:sz w:val="28"/>
          <w:szCs w:val="28"/>
        </w:rPr>
        <w:t>a doua jumătate a anului 2024, precum și ca urmare a implementării măsurilor de politică fiscală privind aplicarea cotei standard TVA pentru echilibrarea energiei electrice, cu excepția celei livrate agenților economici care nu au relații cu sistemul bugetar al Republicii Moldova.</w:t>
      </w:r>
    </w:p>
    <w:p w14:paraId="46C5B15B" w14:textId="5915C086" w:rsidR="003F4EAF" w:rsidRPr="00192A66" w:rsidRDefault="003F4EAF" w:rsidP="003F4EAF">
      <w:pPr>
        <w:tabs>
          <w:tab w:val="left" w:pos="567"/>
        </w:tabs>
        <w:spacing w:line="276" w:lineRule="auto"/>
        <w:ind w:firstLine="567"/>
        <w:jc w:val="both"/>
        <w:rPr>
          <w:color w:val="000000"/>
          <w:sz w:val="28"/>
          <w:szCs w:val="28"/>
        </w:rPr>
      </w:pPr>
      <w:r w:rsidRPr="00192A66">
        <w:rPr>
          <w:color w:val="000000"/>
          <w:sz w:val="28"/>
          <w:szCs w:val="28"/>
        </w:rPr>
        <w:t>Încasările TVA de la mărfurile importate au constituit 25 449,8 mil. lei, gradul de realizare față de planul precizat fiind de 100,2 la sută, iar comparativ cu anul 2023, încasările date s-au majorat cu 9,0 la sută. Acest lucru s-a produs pe fundalul unei revigorări a importurilor cu 4,5% față de anul precedent.</w:t>
      </w:r>
    </w:p>
    <w:p w14:paraId="2931BB97" w14:textId="3A57A0EE" w:rsidR="003F4EAF" w:rsidRPr="00192A66" w:rsidRDefault="003F4EAF" w:rsidP="003F4EAF">
      <w:pPr>
        <w:tabs>
          <w:tab w:val="left" w:pos="567"/>
          <w:tab w:val="left" w:pos="720"/>
          <w:tab w:val="left" w:pos="810"/>
          <w:tab w:val="left" w:pos="1080"/>
          <w:tab w:val="num" w:pos="1440"/>
        </w:tabs>
        <w:spacing w:line="276" w:lineRule="auto"/>
        <w:ind w:firstLine="567"/>
        <w:jc w:val="both"/>
        <w:rPr>
          <w:color w:val="000000"/>
          <w:sz w:val="28"/>
          <w:szCs w:val="28"/>
        </w:rPr>
      </w:pPr>
      <w:r w:rsidRPr="00192A66">
        <w:rPr>
          <w:color w:val="000000"/>
          <w:sz w:val="28"/>
          <w:szCs w:val="28"/>
        </w:rPr>
        <w:t>Restituirea taxei pe valoarea adăugată la mărfurile și serviciile impuse la scutirile TVA cu drept de deducere și la cote reduse, a fost efectuată în sumă de 4 680,4 mil. lei și a constituit 12,3% din suma TVA încasată la buget. Comparativ cu anul 2023, restituirile de TVA au înregistrat o scădere de 1,8</w:t>
      </w:r>
      <w:r w:rsidR="00531950" w:rsidRPr="00192A66">
        <w:rPr>
          <w:color w:val="000000"/>
          <w:sz w:val="28"/>
          <w:szCs w:val="28"/>
        </w:rPr>
        <w:t xml:space="preserve"> la sută</w:t>
      </w:r>
      <w:r w:rsidRPr="00192A66">
        <w:rPr>
          <w:color w:val="000000"/>
          <w:sz w:val="28"/>
          <w:szCs w:val="28"/>
        </w:rPr>
        <w:t>.</w:t>
      </w:r>
    </w:p>
    <w:p w14:paraId="73F646ED" w14:textId="77777777" w:rsidR="003F4EAF" w:rsidRPr="00192A66" w:rsidRDefault="003F4EAF" w:rsidP="003F4EAF">
      <w:pPr>
        <w:tabs>
          <w:tab w:val="left" w:pos="567"/>
          <w:tab w:val="left" w:pos="720"/>
          <w:tab w:val="left" w:pos="810"/>
          <w:tab w:val="left" w:pos="1080"/>
          <w:tab w:val="num" w:pos="1440"/>
        </w:tabs>
        <w:spacing w:line="276" w:lineRule="auto"/>
        <w:ind w:firstLine="567"/>
        <w:jc w:val="both"/>
        <w:rPr>
          <w:sz w:val="28"/>
          <w:szCs w:val="28"/>
        </w:rPr>
      </w:pPr>
      <w:r w:rsidRPr="00192A66">
        <w:rPr>
          <w:sz w:val="28"/>
          <w:szCs w:val="28"/>
        </w:rPr>
        <w:t xml:space="preserve">Încasările </w:t>
      </w:r>
      <w:r w:rsidRPr="00192A66">
        <w:rPr>
          <w:b/>
          <w:i/>
          <w:sz w:val="28"/>
          <w:szCs w:val="28"/>
        </w:rPr>
        <w:t>accizelor</w:t>
      </w:r>
      <w:r w:rsidRPr="00192A66">
        <w:rPr>
          <w:i/>
          <w:sz w:val="28"/>
          <w:szCs w:val="28"/>
        </w:rPr>
        <w:t xml:space="preserve"> </w:t>
      </w:r>
      <w:r w:rsidRPr="00192A66">
        <w:rPr>
          <w:sz w:val="28"/>
          <w:szCs w:val="28"/>
        </w:rPr>
        <w:t xml:space="preserve"> în bugetul de stat au constituit suma de 11 447,4 mil. lei, fiind realizată față de prevederi la nivel de 97,5 la sută. Comparativ cu anul 2023, încasările s-au majorat cu 1 309,9 mil.lei sau cu 12,9 la sută. </w:t>
      </w:r>
    </w:p>
    <w:p w14:paraId="4A0BDF58" w14:textId="77777777" w:rsidR="003F4EAF" w:rsidRPr="00192A66" w:rsidRDefault="003F4EAF" w:rsidP="003F4EAF">
      <w:pPr>
        <w:tabs>
          <w:tab w:val="left" w:pos="720"/>
          <w:tab w:val="left" w:pos="810"/>
          <w:tab w:val="left" w:pos="1080"/>
          <w:tab w:val="num" w:pos="1440"/>
        </w:tabs>
        <w:spacing w:line="276" w:lineRule="auto"/>
        <w:ind w:firstLine="567"/>
        <w:jc w:val="both"/>
        <w:rPr>
          <w:sz w:val="28"/>
          <w:szCs w:val="28"/>
        </w:rPr>
      </w:pPr>
      <w:r w:rsidRPr="00192A66">
        <w:rPr>
          <w:sz w:val="28"/>
          <w:szCs w:val="28"/>
        </w:rPr>
        <w:t xml:space="preserve">În anul 2024, creșterea semnificativă a încasărilor din accize se datorează, în principal, majorării accizelor colectate pentru produsele din tutun importate – cu 718,3 mil.lei, ca urmare a creșterii volumului importurilor acestor produse cu 10,8% față de anul precedent, precum și a procesului de standardizare a cotelor accizelor la produsele din tutun în contextul implementării prevederilor Acordului de Asociere RM-UE. De asemenea, accizele încasate din produsele petroliere importate au </w:t>
      </w:r>
      <w:r w:rsidRPr="00192A66">
        <w:rPr>
          <w:sz w:val="28"/>
          <w:szCs w:val="28"/>
        </w:rPr>
        <w:lastRenderedPageBreak/>
        <w:t>crescut cu 431,9 mil.lei, în urma majorăriii volumelor importate cu 5,4% (954,2 mii tone în 2024 față de 904,9 mii tone în 2023). Ponderea accizelor în totalul impozitelor și taxelor a constituit 24,7%, iar ca pondere în PIB – 3,5 la sută.</w:t>
      </w:r>
    </w:p>
    <w:p w14:paraId="44840684" w14:textId="77777777" w:rsidR="003F4EAF" w:rsidRPr="00192A66" w:rsidRDefault="003F4EAF" w:rsidP="003F4EAF">
      <w:pPr>
        <w:tabs>
          <w:tab w:val="left" w:pos="720"/>
          <w:tab w:val="left" w:pos="810"/>
          <w:tab w:val="left" w:pos="1080"/>
          <w:tab w:val="num" w:pos="1440"/>
        </w:tabs>
        <w:spacing w:line="276" w:lineRule="auto"/>
        <w:ind w:firstLine="567"/>
        <w:jc w:val="both"/>
        <w:rPr>
          <w:sz w:val="28"/>
          <w:szCs w:val="28"/>
        </w:rPr>
      </w:pPr>
      <w:r w:rsidRPr="00192A66">
        <w:rPr>
          <w:sz w:val="28"/>
          <w:szCs w:val="28"/>
        </w:rPr>
        <w:t>Din suma totală a încasărilor din accize în anul 2024, 89,5% sau 10 266,0 mil. lei le revine accizelor la mărfurile importate și 10,5% sau 1 205,6 mil. lei  - la mărfurile produse pe teritoriul Republicii Moldova.</w:t>
      </w:r>
    </w:p>
    <w:p w14:paraId="17FABDBD" w14:textId="77777777" w:rsidR="003F4EAF" w:rsidRPr="00192A66" w:rsidRDefault="003F4EAF" w:rsidP="003F4EAF">
      <w:pPr>
        <w:spacing w:line="276" w:lineRule="auto"/>
        <w:ind w:firstLine="567"/>
        <w:jc w:val="both"/>
        <w:rPr>
          <w:sz w:val="28"/>
          <w:szCs w:val="28"/>
        </w:rPr>
      </w:pPr>
      <w:r w:rsidRPr="00192A66">
        <w:rPr>
          <w:sz w:val="28"/>
          <w:szCs w:val="28"/>
        </w:rPr>
        <w:t xml:space="preserve">În structura accizelor (fără restituiri), circa 37,5% reprezintă accizele la produselor din tutun, 35,2% – accizele la produsele petroliere, 17,3% – accizele la autoturismele importate, 4,3% – accizele la vinurile și băuturile alcoolice tari, 3,2% – accizele la bere, 2,0% – accizele la gazele lichefiate și 0,5% – accizele la alte produse accizate. </w:t>
      </w:r>
    </w:p>
    <w:p w14:paraId="094DAF97" w14:textId="66EFEA0F" w:rsidR="003F4EAF" w:rsidRDefault="003F4EAF" w:rsidP="003F4EAF">
      <w:pPr>
        <w:spacing w:line="276" w:lineRule="auto"/>
        <w:ind w:firstLine="567"/>
        <w:jc w:val="both"/>
        <w:rPr>
          <w:sz w:val="28"/>
          <w:szCs w:val="28"/>
        </w:rPr>
      </w:pPr>
      <w:r w:rsidRPr="00192A66">
        <w:rPr>
          <w:sz w:val="28"/>
          <w:szCs w:val="28"/>
        </w:rPr>
        <w:t>Suma restituirii accizelor în anul 2024 a constituit 24,2 mil. lei, cu 6,7 mil. lei mai puțin față de anul precedent.</w:t>
      </w:r>
    </w:p>
    <w:p w14:paraId="1CF323E8" w14:textId="77777777" w:rsidR="0042702E" w:rsidRPr="00192A66" w:rsidRDefault="0042702E" w:rsidP="003F4EAF">
      <w:pPr>
        <w:spacing w:line="276" w:lineRule="auto"/>
        <w:ind w:firstLine="567"/>
        <w:jc w:val="both"/>
        <w:rPr>
          <w:sz w:val="28"/>
          <w:szCs w:val="28"/>
        </w:rPr>
      </w:pPr>
    </w:p>
    <w:p w14:paraId="71A2938A" w14:textId="6EE7CEE5" w:rsidR="00092D2A" w:rsidRPr="00192A66" w:rsidRDefault="00092D2A" w:rsidP="00092D2A">
      <w:pPr>
        <w:spacing w:line="276" w:lineRule="auto"/>
        <w:ind w:firstLine="567"/>
        <w:jc w:val="both"/>
        <w:rPr>
          <w:b/>
          <w:i/>
          <w:color w:val="000000"/>
          <w:sz w:val="28"/>
          <w:szCs w:val="28"/>
        </w:rPr>
      </w:pPr>
      <w:r w:rsidRPr="00192A66">
        <w:rPr>
          <w:b/>
          <w:i/>
          <w:color w:val="000000"/>
          <w:sz w:val="28"/>
          <w:szCs w:val="28"/>
        </w:rPr>
        <w:t>Taxe pentru servicii specifice</w:t>
      </w:r>
    </w:p>
    <w:p w14:paraId="291DF38F" w14:textId="58E46F7E" w:rsidR="00873D4D" w:rsidRDefault="00873D4D" w:rsidP="00873D4D">
      <w:pPr>
        <w:tabs>
          <w:tab w:val="left" w:pos="720"/>
          <w:tab w:val="left" w:pos="810"/>
          <w:tab w:val="left" w:pos="1080"/>
          <w:tab w:val="num" w:pos="1440"/>
        </w:tabs>
        <w:spacing w:line="276" w:lineRule="auto"/>
        <w:ind w:firstLine="567"/>
        <w:jc w:val="both"/>
        <w:rPr>
          <w:color w:val="000000"/>
          <w:sz w:val="28"/>
          <w:szCs w:val="28"/>
        </w:rPr>
      </w:pPr>
      <w:r w:rsidRPr="00192A66">
        <w:rPr>
          <w:color w:val="000000"/>
          <w:sz w:val="28"/>
          <w:szCs w:val="28"/>
        </w:rPr>
        <w:t xml:space="preserve">La acest articol se referă taxa de la investitori sau proprietarii construcțiilor pentru elaborarea documentelor normative în construcție. Încasările de la această taxă au însumat 11,9 mil. lei, majorându-se față de încasările anului 2023 cu 0,2 mil. lei sau cu 1,9 la sută. </w:t>
      </w:r>
    </w:p>
    <w:p w14:paraId="4E9612A8" w14:textId="77777777" w:rsidR="0042702E" w:rsidRPr="00192A66" w:rsidRDefault="0042702E" w:rsidP="00873D4D">
      <w:pPr>
        <w:tabs>
          <w:tab w:val="left" w:pos="720"/>
          <w:tab w:val="left" w:pos="810"/>
          <w:tab w:val="left" w:pos="1080"/>
          <w:tab w:val="num" w:pos="1440"/>
        </w:tabs>
        <w:spacing w:line="276" w:lineRule="auto"/>
        <w:ind w:firstLine="567"/>
        <w:jc w:val="both"/>
        <w:rPr>
          <w:color w:val="000000"/>
          <w:sz w:val="28"/>
          <w:szCs w:val="28"/>
        </w:rPr>
      </w:pPr>
    </w:p>
    <w:p w14:paraId="5EF51CFD" w14:textId="714F99D3" w:rsidR="00092D2A" w:rsidRPr="00192A66" w:rsidRDefault="00092D2A" w:rsidP="00092D2A">
      <w:pPr>
        <w:tabs>
          <w:tab w:val="left" w:pos="720"/>
          <w:tab w:val="left" w:pos="810"/>
          <w:tab w:val="left" w:pos="1080"/>
          <w:tab w:val="num" w:pos="1440"/>
        </w:tabs>
        <w:spacing w:line="276" w:lineRule="auto"/>
        <w:ind w:firstLine="567"/>
        <w:jc w:val="both"/>
        <w:rPr>
          <w:b/>
          <w:i/>
          <w:color w:val="000000"/>
          <w:sz w:val="28"/>
          <w:szCs w:val="28"/>
        </w:rPr>
      </w:pPr>
      <w:r w:rsidRPr="00192A66">
        <w:rPr>
          <w:b/>
          <w:i/>
          <w:color w:val="000000"/>
          <w:sz w:val="28"/>
          <w:szCs w:val="28"/>
        </w:rPr>
        <w:t>Taxe și plăți pentru utilizarea mărfurilor și pentru practicarea unor genuri de activitate</w:t>
      </w:r>
    </w:p>
    <w:p w14:paraId="32033931" w14:textId="77777777" w:rsidR="00A9701B" w:rsidRPr="00192A66" w:rsidRDefault="00A9701B" w:rsidP="00A9701B">
      <w:pPr>
        <w:tabs>
          <w:tab w:val="left" w:pos="720"/>
          <w:tab w:val="left" w:pos="810"/>
          <w:tab w:val="left" w:pos="1080"/>
          <w:tab w:val="num" w:pos="1440"/>
        </w:tabs>
        <w:spacing w:line="276" w:lineRule="auto"/>
        <w:ind w:firstLine="567"/>
        <w:jc w:val="both"/>
        <w:rPr>
          <w:color w:val="000000"/>
          <w:sz w:val="28"/>
          <w:szCs w:val="28"/>
        </w:rPr>
      </w:pPr>
      <w:r w:rsidRPr="00192A66">
        <w:rPr>
          <w:color w:val="000000"/>
          <w:sz w:val="28"/>
          <w:szCs w:val="28"/>
        </w:rPr>
        <w:t>În anul 2024, încasările de la aceste taxe și plăți au constituit 417,5 mil. lei și au fost realizate la nivel de 92,4 la sută față de prevederile anuale. Comparativ cu anul 2023, aceste încasări au scăzut cu 49,4 mil.lei sau 10,6%, în principal din cauza reducerii încasărilor de la plata pentru poluarea mediului, ca urmare a revizuirii mecanismului de impozitare a mărfurilor care în procesul de utilizare generează poluarea mediului, aprobat în Legea nr. 247/2023 pentru modificarea Legea 1540/1998</w:t>
      </w:r>
      <w:r w:rsidRPr="00192A66">
        <w:t xml:space="preserve"> </w:t>
      </w:r>
      <w:r w:rsidRPr="00192A66">
        <w:rPr>
          <w:color w:val="000000"/>
          <w:sz w:val="28"/>
          <w:szCs w:val="28"/>
        </w:rPr>
        <w:t>privind plata pentru poluarea mediului.</w:t>
      </w:r>
    </w:p>
    <w:p w14:paraId="40B5CFC9" w14:textId="77777777" w:rsidR="00A9701B" w:rsidRPr="00192A66" w:rsidRDefault="00A9701B" w:rsidP="00A9701B">
      <w:pPr>
        <w:tabs>
          <w:tab w:val="left" w:pos="720"/>
          <w:tab w:val="left" w:pos="810"/>
          <w:tab w:val="left" w:pos="1080"/>
          <w:tab w:val="num" w:pos="1440"/>
        </w:tabs>
        <w:spacing w:line="276" w:lineRule="auto"/>
        <w:ind w:firstLine="567"/>
        <w:jc w:val="both"/>
        <w:rPr>
          <w:color w:val="000000"/>
          <w:sz w:val="28"/>
          <w:szCs w:val="28"/>
        </w:rPr>
      </w:pPr>
      <w:r w:rsidRPr="00192A66">
        <w:rPr>
          <w:color w:val="000000"/>
          <w:sz w:val="28"/>
          <w:szCs w:val="28"/>
        </w:rPr>
        <w:t>În structură aceste venituri s-au format din:</w:t>
      </w:r>
    </w:p>
    <w:p w14:paraId="19F13AB2" w14:textId="77777777" w:rsidR="00A9701B" w:rsidRPr="00192A66" w:rsidRDefault="00A9701B" w:rsidP="00A9701B">
      <w:pPr>
        <w:numPr>
          <w:ilvl w:val="0"/>
          <w:numId w:val="7"/>
        </w:numPr>
        <w:tabs>
          <w:tab w:val="left" w:pos="810"/>
          <w:tab w:val="left" w:pos="851"/>
          <w:tab w:val="left" w:pos="1080"/>
        </w:tabs>
        <w:spacing w:line="276" w:lineRule="auto"/>
        <w:ind w:left="0" w:firstLine="540"/>
        <w:jc w:val="both"/>
        <w:rPr>
          <w:color w:val="000000"/>
          <w:sz w:val="28"/>
          <w:szCs w:val="28"/>
        </w:rPr>
      </w:pPr>
      <w:r w:rsidRPr="00192A66">
        <w:rPr>
          <w:color w:val="000000"/>
          <w:sz w:val="28"/>
          <w:szCs w:val="28"/>
        </w:rPr>
        <w:t xml:space="preserve">taxa de licență/autorizație pentru anumite genuri de activitate care constituie 134,4 mil. lei. </w:t>
      </w:r>
    </w:p>
    <w:p w14:paraId="56658EFC" w14:textId="77777777" w:rsidR="00A9701B" w:rsidRPr="00192A66" w:rsidRDefault="00A9701B" w:rsidP="00A9701B">
      <w:pPr>
        <w:numPr>
          <w:ilvl w:val="0"/>
          <w:numId w:val="7"/>
        </w:numPr>
        <w:tabs>
          <w:tab w:val="left" w:pos="810"/>
          <w:tab w:val="left" w:pos="851"/>
          <w:tab w:val="left" w:pos="1080"/>
        </w:tabs>
        <w:spacing w:line="276" w:lineRule="auto"/>
        <w:ind w:hanging="720"/>
        <w:jc w:val="both"/>
        <w:rPr>
          <w:color w:val="000000"/>
          <w:sz w:val="28"/>
          <w:szCs w:val="28"/>
        </w:rPr>
      </w:pPr>
      <w:r w:rsidRPr="00192A66">
        <w:rPr>
          <w:color w:val="000000"/>
          <w:sz w:val="28"/>
          <w:szCs w:val="28"/>
        </w:rPr>
        <w:t>unele tipuri de taxe rutiere (reflectate la acest capitol) – 11,6 mil. lei;</w:t>
      </w:r>
    </w:p>
    <w:p w14:paraId="112B4EF6" w14:textId="7D5A78A8" w:rsidR="00A9701B" w:rsidRDefault="00A9701B" w:rsidP="00A9701B">
      <w:pPr>
        <w:numPr>
          <w:ilvl w:val="0"/>
          <w:numId w:val="7"/>
        </w:numPr>
        <w:tabs>
          <w:tab w:val="left" w:pos="810"/>
          <w:tab w:val="left" w:pos="851"/>
          <w:tab w:val="left" w:pos="1080"/>
        </w:tabs>
        <w:spacing w:line="276" w:lineRule="auto"/>
        <w:ind w:hanging="720"/>
        <w:jc w:val="both"/>
        <w:rPr>
          <w:color w:val="000000"/>
          <w:sz w:val="28"/>
          <w:szCs w:val="28"/>
        </w:rPr>
      </w:pPr>
      <w:r w:rsidRPr="00192A66">
        <w:rPr>
          <w:color w:val="000000"/>
          <w:sz w:val="28"/>
          <w:szCs w:val="28"/>
        </w:rPr>
        <w:t>plați pentru poluarea mediului – 271,5 mil. lei.</w:t>
      </w:r>
    </w:p>
    <w:p w14:paraId="12D3C3BD" w14:textId="77777777" w:rsidR="0042702E" w:rsidRPr="00192A66" w:rsidRDefault="0042702E" w:rsidP="0042702E">
      <w:pPr>
        <w:tabs>
          <w:tab w:val="left" w:pos="810"/>
          <w:tab w:val="left" w:pos="851"/>
          <w:tab w:val="left" w:pos="1080"/>
        </w:tabs>
        <w:spacing w:line="276" w:lineRule="auto"/>
        <w:ind w:left="927"/>
        <w:jc w:val="both"/>
        <w:rPr>
          <w:color w:val="000000"/>
          <w:sz w:val="28"/>
          <w:szCs w:val="28"/>
        </w:rPr>
      </w:pPr>
    </w:p>
    <w:p w14:paraId="4E146002" w14:textId="700F1AD6" w:rsidR="00092D2A" w:rsidRPr="00192A66" w:rsidRDefault="00092D2A" w:rsidP="00092D2A">
      <w:pPr>
        <w:tabs>
          <w:tab w:val="left" w:pos="720"/>
          <w:tab w:val="left" w:pos="810"/>
          <w:tab w:val="left" w:pos="1080"/>
          <w:tab w:val="num" w:pos="1440"/>
        </w:tabs>
        <w:spacing w:line="276" w:lineRule="auto"/>
        <w:ind w:firstLine="567"/>
        <w:jc w:val="both"/>
        <w:rPr>
          <w:color w:val="000000"/>
          <w:sz w:val="28"/>
          <w:szCs w:val="28"/>
        </w:rPr>
      </w:pPr>
      <w:r w:rsidRPr="00192A66">
        <w:rPr>
          <w:b/>
          <w:i/>
          <w:color w:val="000000"/>
          <w:sz w:val="28"/>
          <w:szCs w:val="28"/>
        </w:rPr>
        <w:t>Alte taxe pentru mărfuri și servicii</w:t>
      </w:r>
      <w:r w:rsidRPr="00192A66">
        <w:rPr>
          <w:color w:val="000000"/>
          <w:sz w:val="28"/>
          <w:szCs w:val="28"/>
        </w:rPr>
        <w:t xml:space="preserve"> </w:t>
      </w:r>
    </w:p>
    <w:p w14:paraId="05B8F6BC" w14:textId="77777777" w:rsidR="00BB253B" w:rsidRPr="00192A66" w:rsidRDefault="00BB253B" w:rsidP="00BB253B">
      <w:pPr>
        <w:tabs>
          <w:tab w:val="left" w:pos="720"/>
          <w:tab w:val="left" w:pos="810"/>
          <w:tab w:val="left" w:pos="1080"/>
          <w:tab w:val="num" w:pos="1440"/>
        </w:tabs>
        <w:spacing w:line="276" w:lineRule="auto"/>
        <w:ind w:firstLine="567"/>
        <w:jc w:val="both"/>
        <w:rPr>
          <w:color w:val="000000"/>
          <w:sz w:val="28"/>
          <w:szCs w:val="28"/>
        </w:rPr>
      </w:pPr>
      <w:r w:rsidRPr="00192A66">
        <w:rPr>
          <w:color w:val="000000"/>
          <w:sz w:val="28"/>
          <w:szCs w:val="28"/>
        </w:rPr>
        <w:t xml:space="preserve">În anul 2024 încasările de la aceste taxe au însumat 1 223,2 mil. lei și s-au majorat față de anul 2023 cu 48,9 mil. lei sau 4,2 la sută. Gradul de realizare față de planul precizat la aceste venituri a constituit 104,8 %. </w:t>
      </w:r>
    </w:p>
    <w:p w14:paraId="23DE4917" w14:textId="77777777" w:rsidR="00BB253B" w:rsidRPr="00192A66" w:rsidRDefault="00BB253B" w:rsidP="00BB253B">
      <w:pPr>
        <w:tabs>
          <w:tab w:val="left" w:pos="720"/>
          <w:tab w:val="left" w:pos="810"/>
          <w:tab w:val="left" w:pos="1080"/>
          <w:tab w:val="num" w:pos="1440"/>
        </w:tabs>
        <w:spacing w:line="276" w:lineRule="auto"/>
        <w:ind w:firstLine="567"/>
        <w:jc w:val="both"/>
        <w:rPr>
          <w:color w:val="000000"/>
          <w:sz w:val="28"/>
          <w:szCs w:val="28"/>
        </w:rPr>
      </w:pPr>
      <w:r w:rsidRPr="00192A66">
        <w:rPr>
          <w:color w:val="000000"/>
          <w:sz w:val="28"/>
          <w:szCs w:val="28"/>
        </w:rPr>
        <w:lastRenderedPageBreak/>
        <w:t>În structură aceste venituri s-au format din:</w:t>
      </w:r>
    </w:p>
    <w:p w14:paraId="21A6B313" w14:textId="77777777" w:rsidR="00BB253B" w:rsidRPr="00192A66" w:rsidRDefault="00BB253B" w:rsidP="00BB253B">
      <w:pPr>
        <w:numPr>
          <w:ilvl w:val="0"/>
          <w:numId w:val="8"/>
        </w:numPr>
        <w:tabs>
          <w:tab w:val="left" w:pos="720"/>
          <w:tab w:val="left" w:pos="900"/>
          <w:tab w:val="left" w:pos="990"/>
          <w:tab w:val="left" w:pos="1080"/>
        </w:tabs>
        <w:spacing w:line="276" w:lineRule="auto"/>
        <w:ind w:left="567" w:firstLine="0"/>
        <w:jc w:val="both"/>
        <w:rPr>
          <w:color w:val="000000"/>
          <w:sz w:val="28"/>
          <w:szCs w:val="28"/>
        </w:rPr>
      </w:pPr>
      <w:r w:rsidRPr="00192A66">
        <w:rPr>
          <w:color w:val="000000"/>
          <w:sz w:val="28"/>
          <w:szCs w:val="28"/>
        </w:rPr>
        <w:t>taxe pentru resurse naturale – 43,6 mil.lei;</w:t>
      </w:r>
    </w:p>
    <w:p w14:paraId="1330B0D4" w14:textId="77777777" w:rsidR="00BB253B" w:rsidRPr="00192A66" w:rsidRDefault="00BB253B" w:rsidP="00BB253B">
      <w:pPr>
        <w:numPr>
          <w:ilvl w:val="0"/>
          <w:numId w:val="8"/>
        </w:numPr>
        <w:tabs>
          <w:tab w:val="left" w:pos="720"/>
          <w:tab w:val="left" w:pos="900"/>
          <w:tab w:val="left" w:pos="990"/>
          <w:tab w:val="left" w:pos="1080"/>
        </w:tabs>
        <w:spacing w:line="276" w:lineRule="auto"/>
        <w:ind w:left="567" w:firstLine="0"/>
        <w:jc w:val="both"/>
        <w:rPr>
          <w:color w:val="000000"/>
          <w:sz w:val="28"/>
          <w:szCs w:val="28"/>
        </w:rPr>
      </w:pPr>
      <w:r w:rsidRPr="00192A66">
        <w:rPr>
          <w:color w:val="000000"/>
          <w:sz w:val="28"/>
          <w:szCs w:val="28"/>
        </w:rPr>
        <w:t>taxe pentru folosirea drumurilor – 1 146,8 mil. lei;</w:t>
      </w:r>
    </w:p>
    <w:p w14:paraId="4DFC6F16" w14:textId="5BEAE14E" w:rsidR="00BB253B" w:rsidRDefault="00BB253B" w:rsidP="00BB253B">
      <w:pPr>
        <w:tabs>
          <w:tab w:val="left" w:pos="720"/>
        </w:tabs>
        <w:spacing w:line="276" w:lineRule="auto"/>
        <w:ind w:firstLine="567"/>
        <w:jc w:val="both"/>
        <w:rPr>
          <w:color w:val="000000"/>
          <w:sz w:val="28"/>
          <w:szCs w:val="28"/>
        </w:rPr>
      </w:pPr>
      <w:r w:rsidRPr="00192A66">
        <w:rPr>
          <w:color w:val="000000"/>
          <w:sz w:val="28"/>
          <w:szCs w:val="28"/>
        </w:rPr>
        <w:t>- plata obligatorie a producătorilor de produse vitivinicole – 32,8 mil. lei.</w:t>
      </w:r>
    </w:p>
    <w:p w14:paraId="5CD246B9" w14:textId="77777777" w:rsidR="0042702E" w:rsidRPr="00192A66" w:rsidRDefault="0042702E" w:rsidP="00BB253B">
      <w:pPr>
        <w:tabs>
          <w:tab w:val="left" w:pos="720"/>
        </w:tabs>
        <w:spacing w:line="276" w:lineRule="auto"/>
        <w:ind w:firstLine="567"/>
        <w:jc w:val="both"/>
        <w:rPr>
          <w:color w:val="000000"/>
          <w:sz w:val="28"/>
          <w:szCs w:val="28"/>
        </w:rPr>
      </w:pPr>
    </w:p>
    <w:p w14:paraId="6AC76E82" w14:textId="2A0280C8" w:rsidR="00B2327C" w:rsidRPr="00192A66" w:rsidRDefault="00092D2A" w:rsidP="00B2327C">
      <w:pPr>
        <w:spacing w:line="276" w:lineRule="auto"/>
        <w:ind w:firstLine="562"/>
        <w:jc w:val="both"/>
        <w:rPr>
          <w:color w:val="000000"/>
          <w:sz w:val="28"/>
          <w:szCs w:val="28"/>
        </w:rPr>
      </w:pPr>
      <w:r w:rsidRPr="00192A66">
        <w:rPr>
          <w:b/>
          <w:i/>
          <w:color w:val="000000"/>
          <w:sz w:val="28"/>
          <w:szCs w:val="28"/>
        </w:rPr>
        <w:t xml:space="preserve">Taxa asupra comerțului exterior și operațiunilor externe. </w:t>
      </w:r>
      <w:r w:rsidR="00B2327C" w:rsidRPr="00192A66">
        <w:rPr>
          <w:color w:val="000000"/>
          <w:sz w:val="28"/>
          <w:szCs w:val="28"/>
        </w:rPr>
        <w:t>Încasările din  taxele asupra comerțului exterior și operațiunilor externe în anul 2024 au însumat 2 578,6 mil. lei, gradul de realizare față de prevederile anuale fiind de 100,8 la sută. Comparativ cu anul 2023, aceste încasări s-au diminuat cu 233,4 mil. lei sau cu 8,3 la sută ca urmare a anulării încasărilor taxei pentru efectuarea procedurilor vamale în rezultatul intrării în vigoare din 01.01.2024 a</w:t>
      </w:r>
      <w:r w:rsidR="00F96152">
        <w:rPr>
          <w:color w:val="000000"/>
          <w:sz w:val="28"/>
          <w:szCs w:val="28"/>
        </w:rPr>
        <w:t xml:space="preserve"> prevederilor</w:t>
      </w:r>
      <w:r w:rsidR="00B2327C" w:rsidRPr="00192A66">
        <w:rPr>
          <w:color w:val="000000"/>
          <w:sz w:val="28"/>
          <w:szCs w:val="28"/>
        </w:rPr>
        <w:t xml:space="preserve"> Codului vamal nr. 95/2021.</w:t>
      </w:r>
    </w:p>
    <w:p w14:paraId="7FE772A0" w14:textId="77777777" w:rsidR="00B2327C" w:rsidRPr="00192A66" w:rsidRDefault="00B2327C" w:rsidP="00B2327C">
      <w:pPr>
        <w:spacing w:line="276" w:lineRule="auto"/>
        <w:ind w:firstLine="562"/>
        <w:jc w:val="both"/>
        <w:rPr>
          <w:color w:val="000000"/>
          <w:sz w:val="28"/>
          <w:szCs w:val="28"/>
        </w:rPr>
      </w:pPr>
      <w:r w:rsidRPr="00192A66">
        <w:rPr>
          <w:color w:val="000000"/>
          <w:sz w:val="28"/>
          <w:szCs w:val="28"/>
        </w:rPr>
        <w:t xml:space="preserve">Încasările la buget a </w:t>
      </w:r>
      <w:r w:rsidRPr="00192A66">
        <w:rPr>
          <w:i/>
          <w:color w:val="000000"/>
          <w:sz w:val="28"/>
          <w:szCs w:val="28"/>
        </w:rPr>
        <w:t>taxelor vamale</w:t>
      </w:r>
      <w:r w:rsidRPr="00192A66">
        <w:rPr>
          <w:color w:val="000000"/>
          <w:sz w:val="28"/>
          <w:szCs w:val="28"/>
        </w:rPr>
        <w:t xml:space="preserve"> au însumat 2 466,9 mil. lei, cu 15,8 mil. lei mai mult față de prevederile anuale precizate (100,6%). Comparativ cu anul 2023, încasările date s-au majorat cu 479,7 mil. lei sau 24,1 la sută.</w:t>
      </w:r>
    </w:p>
    <w:p w14:paraId="6D2558A3" w14:textId="19C887EE" w:rsidR="00B2327C" w:rsidRDefault="00B2327C" w:rsidP="00B2327C">
      <w:pPr>
        <w:tabs>
          <w:tab w:val="left" w:pos="720"/>
        </w:tabs>
        <w:spacing w:line="276" w:lineRule="auto"/>
        <w:ind w:firstLine="562"/>
        <w:jc w:val="both"/>
        <w:rPr>
          <w:color w:val="000000"/>
          <w:sz w:val="28"/>
          <w:szCs w:val="28"/>
        </w:rPr>
      </w:pPr>
      <w:r w:rsidRPr="00192A66">
        <w:rPr>
          <w:color w:val="000000"/>
          <w:sz w:val="28"/>
          <w:szCs w:val="28"/>
        </w:rPr>
        <w:t xml:space="preserve">Încasările de la </w:t>
      </w:r>
      <w:r w:rsidRPr="00192A66">
        <w:rPr>
          <w:i/>
          <w:color w:val="000000"/>
          <w:sz w:val="28"/>
          <w:szCs w:val="28"/>
        </w:rPr>
        <w:t>taxele consulare</w:t>
      </w:r>
      <w:r w:rsidRPr="00192A66">
        <w:rPr>
          <w:color w:val="000000"/>
          <w:sz w:val="28"/>
          <w:szCs w:val="28"/>
        </w:rPr>
        <w:t>, prestate de către instituțiile serviciilor diplomatice ale Ministerului Afacerilor Externe , au constituit 53,8 mil. lei, cu un grad de realizare de 112,5% față de prevederile anuale. Comparativ cu anul 2023 încasările respective s-au majorat cu 0,4 mil. lei sau 0,9%.</w:t>
      </w:r>
    </w:p>
    <w:p w14:paraId="3D137AEC" w14:textId="77777777" w:rsidR="0042702E" w:rsidRPr="00192A66" w:rsidRDefault="0042702E" w:rsidP="00B2327C">
      <w:pPr>
        <w:tabs>
          <w:tab w:val="left" w:pos="720"/>
        </w:tabs>
        <w:spacing w:line="276" w:lineRule="auto"/>
        <w:ind w:firstLine="562"/>
        <w:jc w:val="both"/>
        <w:rPr>
          <w:color w:val="000000"/>
          <w:sz w:val="28"/>
          <w:szCs w:val="28"/>
        </w:rPr>
      </w:pPr>
    </w:p>
    <w:p w14:paraId="4CC65070" w14:textId="77777777" w:rsidR="00B2327C" w:rsidRPr="00192A66" w:rsidRDefault="00B2327C" w:rsidP="00B2327C">
      <w:pPr>
        <w:spacing w:line="276" w:lineRule="auto"/>
        <w:ind w:firstLine="567"/>
        <w:jc w:val="both"/>
        <w:rPr>
          <w:color w:val="000000"/>
          <w:sz w:val="28"/>
          <w:szCs w:val="28"/>
        </w:rPr>
      </w:pPr>
      <w:r w:rsidRPr="00192A66">
        <w:rPr>
          <w:b/>
          <w:i/>
          <w:color w:val="000000"/>
          <w:sz w:val="28"/>
          <w:szCs w:val="28"/>
          <w:lang w:val="ro-MD"/>
        </w:rPr>
        <w:t xml:space="preserve">Granturi primite. </w:t>
      </w:r>
      <w:r w:rsidRPr="00192A66">
        <w:rPr>
          <w:color w:val="000000"/>
          <w:sz w:val="28"/>
          <w:szCs w:val="28"/>
        </w:rPr>
        <w:t>În bugetul de stat inițial a fost aprobată pentru debursare suma de 2 395,1 mil. lei, inclusiv granturi pentru susținerea bugetului în sumă de 1 906,9 mil. lei (91,7 mil. euro din partea Comisiei Europene) și granturi pentru proiecte finanțate din surse externe – 488,2 mil. lei (echivalentul a 25,8 mil. dolari SUA).</w:t>
      </w:r>
    </w:p>
    <w:p w14:paraId="6F08AFD4" w14:textId="77777777" w:rsidR="00B2327C" w:rsidRPr="00192A66" w:rsidRDefault="00B2327C" w:rsidP="00B2327C">
      <w:pPr>
        <w:tabs>
          <w:tab w:val="left" w:pos="567"/>
          <w:tab w:val="left" w:pos="810"/>
          <w:tab w:val="left" w:pos="1080"/>
          <w:tab w:val="num" w:pos="1440"/>
        </w:tabs>
        <w:spacing w:line="276" w:lineRule="auto"/>
        <w:jc w:val="both"/>
        <w:rPr>
          <w:color w:val="000000"/>
          <w:sz w:val="28"/>
          <w:szCs w:val="28"/>
        </w:rPr>
      </w:pPr>
      <w:r w:rsidRPr="00192A66">
        <w:rPr>
          <w:color w:val="000000"/>
          <w:sz w:val="28"/>
          <w:szCs w:val="28"/>
        </w:rPr>
        <w:tab/>
        <w:t xml:space="preserve">Reieșind din necesitățile de dezvoltare a țării și prioritățile sectoriale stabilite, a mersului executării proiectelor finanțate din surse externe, precum și a fluctuației cursului de schimb al monedei naționale, pe parcursul anului 2024 volumul granturilor a fost precizat în sumă de 2 382,6 mil. lei, inclusiv granturi pentru susținerea bugetului – 1 714,9 mil. lei (echivalentul a 89,3 mil. euro) și granturi pentru proiecte finanțate din surse externe – 667,7 mil. lei (echivalentul a 36,7 mil. dolari SUA). </w:t>
      </w:r>
    </w:p>
    <w:p w14:paraId="3B4E3B5F" w14:textId="61F14668" w:rsidR="00B2327C" w:rsidRPr="00192A66" w:rsidRDefault="00B2327C" w:rsidP="00B2327C">
      <w:pPr>
        <w:tabs>
          <w:tab w:val="left" w:pos="720"/>
          <w:tab w:val="left" w:pos="810"/>
          <w:tab w:val="left" w:pos="1080"/>
          <w:tab w:val="num" w:pos="1440"/>
        </w:tabs>
        <w:spacing w:line="276" w:lineRule="auto"/>
        <w:ind w:firstLine="567"/>
        <w:jc w:val="both"/>
        <w:rPr>
          <w:color w:val="000000"/>
          <w:sz w:val="28"/>
          <w:szCs w:val="28"/>
        </w:rPr>
      </w:pPr>
      <w:r w:rsidRPr="00192A66">
        <w:rPr>
          <w:color w:val="000000"/>
          <w:sz w:val="28"/>
          <w:szCs w:val="28"/>
        </w:rPr>
        <w:t xml:space="preserve">Pe parcursul anului 2024 pentru redresarea situației și atenuarea impactului crizei energetice, a mersului executării proiectelor finanțate din surse externe, au fost debursate granturi din partea donatorilor externi în sumă de 2 484,7 mil. lei. </w:t>
      </w:r>
      <w:r w:rsidRPr="00192A66">
        <w:rPr>
          <w:b/>
          <w:i/>
          <w:color w:val="000000"/>
          <w:sz w:val="28"/>
          <w:szCs w:val="28"/>
        </w:rPr>
        <w:t>Granturi pentru susținerea bugetului</w:t>
      </w:r>
      <w:r w:rsidRPr="00192A66">
        <w:rPr>
          <w:color w:val="000000"/>
          <w:sz w:val="28"/>
          <w:szCs w:val="28"/>
        </w:rPr>
        <w:t xml:space="preserve"> au fost debursate în sumă de 1 774,2 mil. lei (echivalentul a 89,4 mil. euro) sau la nivel de 103,5 la sută față de prevederile anuale precizate, ca urmarea a debursării în luna decembrie a transei III a asistenței macrofinanciare în sumă de 5,0 mil.euro sau 96,4 mil.lei, precum și a granturilor din </w:t>
      </w:r>
      <w:r w:rsidRPr="00192A66">
        <w:rPr>
          <w:color w:val="000000"/>
          <w:sz w:val="28"/>
          <w:szCs w:val="28"/>
        </w:rPr>
        <w:lastRenderedPageBreak/>
        <w:t xml:space="preserve">partea Guvernului Ceh – 0,4 mil. euro sau 7,7 mil lei și din partea Guvernului Letoniei – 0,05 mil. euro sau 1,0 mil lei. </w:t>
      </w:r>
    </w:p>
    <w:p w14:paraId="0026E6D7" w14:textId="77777777" w:rsidR="003076F4" w:rsidRPr="00192A66" w:rsidRDefault="003076F4" w:rsidP="00B2327C">
      <w:pPr>
        <w:tabs>
          <w:tab w:val="left" w:pos="720"/>
          <w:tab w:val="left" w:pos="810"/>
          <w:tab w:val="left" w:pos="1080"/>
          <w:tab w:val="num" w:pos="1440"/>
        </w:tabs>
        <w:spacing w:line="276" w:lineRule="auto"/>
        <w:ind w:firstLine="567"/>
        <w:jc w:val="both"/>
        <w:rPr>
          <w:color w:val="000000"/>
          <w:sz w:val="28"/>
          <w:szCs w:val="28"/>
        </w:rPr>
      </w:pPr>
    </w:p>
    <w:p w14:paraId="724881A6" w14:textId="0769BE68" w:rsidR="00A12A4E" w:rsidRPr="00192A66" w:rsidRDefault="00A12A4E" w:rsidP="00B2327C">
      <w:pPr>
        <w:spacing w:line="276" w:lineRule="auto"/>
        <w:ind w:firstLine="562"/>
        <w:jc w:val="both"/>
        <w:rPr>
          <w:color w:val="000000"/>
          <w:sz w:val="28"/>
          <w:szCs w:val="28"/>
        </w:rPr>
      </w:pPr>
      <w:r w:rsidRPr="00192A66">
        <w:rPr>
          <w:color w:val="000000"/>
          <w:sz w:val="28"/>
          <w:szCs w:val="28"/>
        </w:rPr>
        <w:t>Informația privind granturile pentru susținerea bugetului în anul 202</w:t>
      </w:r>
      <w:r w:rsidR="00B2327C" w:rsidRPr="00192A66">
        <w:rPr>
          <w:color w:val="000000"/>
          <w:sz w:val="28"/>
          <w:szCs w:val="28"/>
        </w:rPr>
        <w:t>4</w:t>
      </w:r>
      <w:r w:rsidRPr="00192A66">
        <w:rPr>
          <w:color w:val="000000"/>
          <w:sz w:val="28"/>
          <w:szCs w:val="28"/>
        </w:rPr>
        <w:t xml:space="preserve"> se prezintă în tabelul următor:</w:t>
      </w:r>
    </w:p>
    <w:p w14:paraId="62A2AA8C" w14:textId="19660E91" w:rsidR="00A12A4E" w:rsidRPr="00192A66" w:rsidRDefault="00A12A4E" w:rsidP="00A12A4E">
      <w:pPr>
        <w:tabs>
          <w:tab w:val="left" w:pos="720"/>
          <w:tab w:val="left" w:pos="810"/>
          <w:tab w:val="left" w:pos="1080"/>
          <w:tab w:val="num" w:pos="1440"/>
        </w:tabs>
        <w:spacing w:line="276" w:lineRule="auto"/>
        <w:ind w:firstLine="567"/>
        <w:jc w:val="right"/>
        <w:rPr>
          <w:color w:val="000000"/>
        </w:rPr>
      </w:pPr>
      <w:r w:rsidRPr="00192A66">
        <w:rPr>
          <w:i/>
          <w:color w:val="000000"/>
        </w:rPr>
        <w:t>mil.lei</w:t>
      </w:r>
      <w:r w:rsidRPr="00192A66">
        <w:rPr>
          <w:color w:val="000000"/>
        </w:rPr>
        <w:t xml:space="preserve"> </w:t>
      </w:r>
    </w:p>
    <w:p w14:paraId="7CFF8579" w14:textId="0EAE9118" w:rsidR="00186F7A" w:rsidRPr="00192A66" w:rsidRDefault="000B47E0" w:rsidP="00186F7A">
      <w:pPr>
        <w:tabs>
          <w:tab w:val="left" w:pos="720"/>
          <w:tab w:val="left" w:pos="810"/>
          <w:tab w:val="left" w:pos="1080"/>
          <w:tab w:val="num" w:pos="1440"/>
        </w:tabs>
        <w:spacing w:line="276" w:lineRule="auto"/>
        <w:jc w:val="both"/>
        <w:rPr>
          <w:color w:val="000000"/>
          <w:sz w:val="28"/>
          <w:szCs w:val="28"/>
        </w:rPr>
      </w:pPr>
      <w:r w:rsidRPr="000B47E0">
        <w:rPr>
          <w:noProof/>
          <w:lang w:val="en-US" w:eastAsia="en-US"/>
        </w:rPr>
        <w:drawing>
          <wp:inline distT="0" distB="0" distL="0" distR="0" wp14:anchorId="7B699D13" wp14:editId="19980949">
            <wp:extent cx="5941695" cy="2422444"/>
            <wp:effectExtent l="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1695" cy="2422444"/>
                    </a:xfrm>
                    <a:prstGeom prst="rect">
                      <a:avLst/>
                    </a:prstGeom>
                    <a:noFill/>
                    <a:ln>
                      <a:noFill/>
                    </a:ln>
                  </pic:spPr>
                </pic:pic>
              </a:graphicData>
            </a:graphic>
          </wp:inline>
        </w:drawing>
      </w:r>
    </w:p>
    <w:p w14:paraId="76CDAE55" w14:textId="77777777" w:rsidR="002A7286" w:rsidRDefault="002A7286" w:rsidP="00B75EA7">
      <w:pPr>
        <w:tabs>
          <w:tab w:val="left" w:pos="720"/>
          <w:tab w:val="left" w:pos="810"/>
          <w:tab w:val="left" w:pos="1080"/>
          <w:tab w:val="num" w:pos="1440"/>
        </w:tabs>
        <w:spacing w:line="276" w:lineRule="auto"/>
        <w:ind w:firstLine="567"/>
        <w:jc w:val="both"/>
        <w:rPr>
          <w:color w:val="000000"/>
          <w:sz w:val="28"/>
          <w:szCs w:val="28"/>
        </w:rPr>
      </w:pPr>
    </w:p>
    <w:p w14:paraId="000528BF" w14:textId="47572FB3" w:rsidR="00B75EA7" w:rsidRDefault="00B75EA7" w:rsidP="00B75EA7">
      <w:pPr>
        <w:tabs>
          <w:tab w:val="left" w:pos="720"/>
          <w:tab w:val="left" w:pos="810"/>
          <w:tab w:val="left" w:pos="1080"/>
          <w:tab w:val="num" w:pos="1440"/>
        </w:tabs>
        <w:spacing w:line="276" w:lineRule="auto"/>
        <w:ind w:firstLine="567"/>
        <w:jc w:val="both"/>
        <w:rPr>
          <w:color w:val="000000"/>
          <w:sz w:val="28"/>
          <w:szCs w:val="28"/>
        </w:rPr>
      </w:pPr>
      <w:r w:rsidRPr="00192A66">
        <w:rPr>
          <w:color w:val="000000"/>
          <w:sz w:val="28"/>
          <w:szCs w:val="28"/>
        </w:rPr>
        <w:t>Debursările</w:t>
      </w:r>
      <w:r w:rsidRPr="00192A66">
        <w:rPr>
          <w:b/>
          <w:i/>
          <w:color w:val="000000"/>
          <w:sz w:val="28"/>
          <w:szCs w:val="28"/>
        </w:rPr>
        <w:t xml:space="preserve"> de granturi pentru proiecte finanțate din surse externe</w:t>
      </w:r>
      <w:r w:rsidRPr="00192A66">
        <w:rPr>
          <w:i/>
          <w:color w:val="000000"/>
          <w:sz w:val="28"/>
          <w:szCs w:val="28"/>
        </w:rPr>
        <w:t xml:space="preserve"> </w:t>
      </w:r>
      <w:r w:rsidRPr="00192A66">
        <w:rPr>
          <w:color w:val="000000"/>
          <w:sz w:val="28"/>
          <w:szCs w:val="28"/>
        </w:rPr>
        <w:t xml:space="preserve">susținute de Comisia Europeană, Banca Mondială, și alți donatori, au constituit 710,5 mil. lei. Comparativ cu anul 2023, au fost debursate mai multe granturi pentru proiecte finanțate din surse externe cu 30,2 mil. lei. </w:t>
      </w:r>
    </w:p>
    <w:p w14:paraId="2A3D255C" w14:textId="77777777" w:rsidR="00CE3C5E" w:rsidRPr="00192A66" w:rsidRDefault="00CE3C5E" w:rsidP="00B75EA7">
      <w:pPr>
        <w:tabs>
          <w:tab w:val="left" w:pos="720"/>
          <w:tab w:val="left" w:pos="810"/>
          <w:tab w:val="left" w:pos="1080"/>
          <w:tab w:val="num" w:pos="1440"/>
        </w:tabs>
        <w:spacing w:line="276" w:lineRule="auto"/>
        <w:ind w:firstLine="567"/>
        <w:jc w:val="both"/>
        <w:rPr>
          <w:color w:val="000000"/>
          <w:sz w:val="28"/>
          <w:szCs w:val="28"/>
        </w:rPr>
      </w:pPr>
    </w:p>
    <w:p w14:paraId="5BF0AC67" w14:textId="7277F557" w:rsidR="00C74718" w:rsidRDefault="00C74718" w:rsidP="00737B92">
      <w:pPr>
        <w:tabs>
          <w:tab w:val="left" w:pos="720"/>
          <w:tab w:val="left" w:pos="810"/>
          <w:tab w:val="left" w:pos="1080"/>
          <w:tab w:val="num" w:pos="1440"/>
        </w:tabs>
        <w:spacing w:line="276" w:lineRule="auto"/>
        <w:ind w:firstLine="567"/>
        <w:jc w:val="both"/>
        <w:rPr>
          <w:i/>
          <w:sz w:val="28"/>
          <w:szCs w:val="28"/>
        </w:rPr>
      </w:pPr>
      <w:r w:rsidRPr="00192A66">
        <w:rPr>
          <w:i/>
          <w:sz w:val="28"/>
          <w:szCs w:val="28"/>
        </w:rPr>
        <w:t>Informația privind acordurile de granturi semnate în anul 20</w:t>
      </w:r>
      <w:r w:rsidR="002A1EC9" w:rsidRPr="00192A66">
        <w:rPr>
          <w:i/>
          <w:sz w:val="28"/>
          <w:szCs w:val="28"/>
        </w:rPr>
        <w:t>2</w:t>
      </w:r>
      <w:r w:rsidR="00265424" w:rsidRPr="00192A66">
        <w:rPr>
          <w:i/>
          <w:sz w:val="28"/>
          <w:szCs w:val="28"/>
        </w:rPr>
        <w:t>4</w:t>
      </w:r>
      <w:r w:rsidRPr="00192A66">
        <w:rPr>
          <w:i/>
          <w:sz w:val="28"/>
          <w:szCs w:val="28"/>
        </w:rPr>
        <w:t xml:space="preserve">, pe </w:t>
      </w:r>
      <w:r w:rsidR="009305E5" w:rsidRPr="00192A66">
        <w:rPr>
          <w:i/>
          <w:sz w:val="28"/>
          <w:szCs w:val="28"/>
        </w:rPr>
        <w:t>donatori</w:t>
      </w:r>
      <w:r w:rsidRPr="00192A66">
        <w:rPr>
          <w:i/>
          <w:sz w:val="28"/>
          <w:szCs w:val="28"/>
        </w:rPr>
        <w:t>, se prezintă în Anexa 4</w:t>
      </w:r>
      <w:r w:rsidR="00880975" w:rsidRPr="00192A66">
        <w:rPr>
          <w:i/>
          <w:sz w:val="28"/>
          <w:szCs w:val="28"/>
        </w:rPr>
        <w:t xml:space="preserve"> la prezentul Raport</w:t>
      </w:r>
      <w:r w:rsidRPr="00192A66">
        <w:rPr>
          <w:i/>
          <w:sz w:val="28"/>
          <w:szCs w:val="28"/>
        </w:rPr>
        <w:t>.</w:t>
      </w:r>
    </w:p>
    <w:p w14:paraId="7F0C064F" w14:textId="77777777" w:rsidR="001E3A02" w:rsidRDefault="001E3A02" w:rsidP="00737B92">
      <w:pPr>
        <w:tabs>
          <w:tab w:val="left" w:pos="720"/>
          <w:tab w:val="left" w:pos="810"/>
          <w:tab w:val="left" w:pos="1080"/>
          <w:tab w:val="num" w:pos="1440"/>
        </w:tabs>
        <w:spacing w:line="276" w:lineRule="auto"/>
        <w:ind w:firstLine="567"/>
        <w:jc w:val="both"/>
        <w:rPr>
          <w:i/>
          <w:sz w:val="28"/>
          <w:szCs w:val="28"/>
        </w:rPr>
      </w:pPr>
    </w:p>
    <w:p w14:paraId="5B095C6E" w14:textId="2FBFABD0" w:rsidR="00C74718" w:rsidRPr="00192A66" w:rsidRDefault="00C74718" w:rsidP="00C74718">
      <w:pPr>
        <w:tabs>
          <w:tab w:val="left" w:pos="720"/>
          <w:tab w:val="left" w:pos="810"/>
          <w:tab w:val="left" w:pos="1080"/>
          <w:tab w:val="num" w:pos="1440"/>
        </w:tabs>
        <w:spacing w:line="276" w:lineRule="auto"/>
        <w:ind w:firstLine="567"/>
        <w:jc w:val="both"/>
        <w:rPr>
          <w:sz w:val="28"/>
          <w:szCs w:val="28"/>
        </w:rPr>
      </w:pPr>
      <w:r w:rsidRPr="00192A66">
        <w:rPr>
          <w:b/>
          <w:i/>
          <w:sz w:val="28"/>
          <w:szCs w:val="28"/>
        </w:rPr>
        <w:t>Alte venituri</w:t>
      </w:r>
      <w:r w:rsidRPr="00192A66">
        <w:rPr>
          <w:sz w:val="28"/>
          <w:szCs w:val="28"/>
        </w:rPr>
        <w:t xml:space="preserve"> </w:t>
      </w:r>
    </w:p>
    <w:p w14:paraId="53D81AF3" w14:textId="77777777" w:rsidR="00291390" w:rsidRPr="00192A66" w:rsidRDefault="00291390" w:rsidP="00291390">
      <w:pPr>
        <w:tabs>
          <w:tab w:val="left" w:pos="720"/>
          <w:tab w:val="left" w:pos="810"/>
          <w:tab w:val="left" w:pos="1080"/>
          <w:tab w:val="num" w:pos="1440"/>
        </w:tabs>
        <w:spacing w:line="276" w:lineRule="auto"/>
        <w:ind w:firstLine="567"/>
        <w:jc w:val="both"/>
        <w:rPr>
          <w:color w:val="000000"/>
          <w:sz w:val="28"/>
          <w:szCs w:val="28"/>
        </w:rPr>
      </w:pPr>
      <w:r w:rsidRPr="00192A66">
        <w:rPr>
          <w:color w:val="000000"/>
          <w:sz w:val="28"/>
          <w:szCs w:val="28"/>
        </w:rPr>
        <w:t>La această categorie de venituri se atribuie veniturile care reprezintă articolele: „Venituri din proprietate”, „Venituri din vânzarea mărfurilor și serviciilor”, „Amenzi și sancțiuni”, „Donații voluntare” și „Alte venituri și venituri neidentificate”.</w:t>
      </w:r>
    </w:p>
    <w:p w14:paraId="248EBB97" w14:textId="77777777" w:rsidR="00291390" w:rsidRPr="00192A66" w:rsidRDefault="00291390" w:rsidP="00291390">
      <w:pPr>
        <w:tabs>
          <w:tab w:val="left" w:pos="720"/>
          <w:tab w:val="left" w:pos="810"/>
          <w:tab w:val="left" w:pos="1080"/>
          <w:tab w:val="num" w:pos="1440"/>
        </w:tabs>
        <w:spacing w:line="276" w:lineRule="auto"/>
        <w:ind w:firstLine="567"/>
        <w:jc w:val="both"/>
        <w:rPr>
          <w:color w:val="000000"/>
          <w:sz w:val="28"/>
          <w:szCs w:val="28"/>
        </w:rPr>
      </w:pPr>
      <w:r w:rsidRPr="00192A66">
        <w:rPr>
          <w:color w:val="000000"/>
          <w:sz w:val="28"/>
          <w:szCs w:val="28"/>
        </w:rPr>
        <w:t xml:space="preserve">În anul 2024, au fost acumulate alte venituri în sumă de 3 620,8 mil. lei, față de    3 035,6 mil. lei în anul 2023, sau cu 585,1 mil. lei mai mult. Gradul de realizare față de planul precizat a acestor încasări a fost la nivel de 103,2 la sută. </w:t>
      </w:r>
    </w:p>
    <w:p w14:paraId="12BF4522" w14:textId="77777777" w:rsidR="00291390" w:rsidRPr="00192A66" w:rsidRDefault="00291390" w:rsidP="00291390">
      <w:pPr>
        <w:tabs>
          <w:tab w:val="left" w:pos="720"/>
          <w:tab w:val="left" w:pos="810"/>
          <w:tab w:val="left" w:pos="1080"/>
          <w:tab w:val="num" w:pos="1440"/>
        </w:tabs>
        <w:spacing w:line="276" w:lineRule="auto"/>
        <w:ind w:firstLine="567"/>
        <w:jc w:val="both"/>
        <w:rPr>
          <w:color w:val="000000"/>
          <w:sz w:val="28"/>
          <w:szCs w:val="28"/>
        </w:rPr>
      </w:pPr>
      <w:r w:rsidRPr="00192A66">
        <w:rPr>
          <w:color w:val="000000"/>
          <w:sz w:val="28"/>
          <w:szCs w:val="28"/>
        </w:rPr>
        <w:t xml:space="preserve">În anul 2024, de la acest articol au fost încasate </w:t>
      </w:r>
      <w:r w:rsidRPr="00192A66">
        <w:rPr>
          <w:b/>
          <w:i/>
          <w:color w:val="000000"/>
          <w:sz w:val="28"/>
          <w:szCs w:val="28"/>
        </w:rPr>
        <w:t>venituri din proprietate</w:t>
      </w:r>
      <w:r w:rsidRPr="00192A66">
        <w:rPr>
          <w:color w:val="000000"/>
          <w:sz w:val="28"/>
          <w:szCs w:val="28"/>
        </w:rPr>
        <w:t xml:space="preserve"> în sumă de 935,3 mil. lei, fiind realizate față de prevederi la nivel de 99,7%. Comparativ cu anul 2023, aceste încasări s-au majorat cu 110,5 mil. lei.  </w:t>
      </w:r>
    </w:p>
    <w:p w14:paraId="4ECBE272" w14:textId="77777777" w:rsidR="00291390" w:rsidRPr="00192A66" w:rsidRDefault="00291390" w:rsidP="00291390">
      <w:pPr>
        <w:tabs>
          <w:tab w:val="left" w:pos="720"/>
          <w:tab w:val="left" w:pos="810"/>
          <w:tab w:val="left" w:pos="1080"/>
          <w:tab w:val="num" w:pos="1440"/>
        </w:tabs>
        <w:spacing w:line="276" w:lineRule="auto"/>
        <w:ind w:firstLine="567"/>
        <w:jc w:val="both"/>
        <w:rPr>
          <w:color w:val="000000"/>
          <w:sz w:val="28"/>
          <w:szCs w:val="28"/>
        </w:rPr>
      </w:pPr>
      <w:r w:rsidRPr="00192A66">
        <w:rPr>
          <w:color w:val="000000"/>
          <w:sz w:val="28"/>
          <w:szCs w:val="28"/>
        </w:rPr>
        <w:t xml:space="preserve">Aceste venituri au fost formate din: </w:t>
      </w:r>
    </w:p>
    <w:p w14:paraId="7EBB18FC" w14:textId="77777777" w:rsidR="00291390" w:rsidRPr="00192A66" w:rsidRDefault="00291390" w:rsidP="00291390">
      <w:pPr>
        <w:numPr>
          <w:ilvl w:val="0"/>
          <w:numId w:val="9"/>
        </w:numPr>
        <w:tabs>
          <w:tab w:val="left" w:pos="142"/>
          <w:tab w:val="left" w:pos="851"/>
          <w:tab w:val="left" w:pos="1080"/>
        </w:tabs>
        <w:spacing w:line="276" w:lineRule="auto"/>
        <w:ind w:left="0" w:firstLine="567"/>
        <w:jc w:val="both"/>
        <w:rPr>
          <w:color w:val="000000"/>
          <w:sz w:val="28"/>
          <w:szCs w:val="28"/>
        </w:rPr>
      </w:pPr>
      <w:r w:rsidRPr="00192A66">
        <w:rPr>
          <w:color w:val="000000"/>
          <w:sz w:val="28"/>
          <w:szCs w:val="28"/>
        </w:rPr>
        <w:t>dobânzi și alte plăți – 407,0 mil. lei (gradul de realizare – 100,3%);</w:t>
      </w:r>
    </w:p>
    <w:p w14:paraId="7F08E423" w14:textId="77777777" w:rsidR="007855FB" w:rsidRPr="00192A66" w:rsidRDefault="00291390" w:rsidP="00DB6B76">
      <w:pPr>
        <w:numPr>
          <w:ilvl w:val="0"/>
          <w:numId w:val="9"/>
        </w:numPr>
        <w:tabs>
          <w:tab w:val="left" w:pos="851"/>
          <w:tab w:val="left" w:pos="1080"/>
        </w:tabs>
        <w:spacing w:line="276" w:lineRule="auto"/>
        <w:ind w:left="0" w:firstLine="567"/>
        <w:jc w:val="both"/>
        <w:rPr>
          <w:color w:val="000000"/>
          <w:sz w:val="28"/>
          <w:szCs w:val="28"/>
        </w:rPr>
      </w:pPr>
      <w:r w:rsidRPr="00192A66">
        <w:rPr>
          <w:color w:val="000000"/>
          <w:sz w:val="28"/>
          <w:szCs w:val="28"/>
        </w:rPr>
        <w:lastRenderedPageBreak/>
        <w:t>dividende primite – 502,9 mil. lei (gradul de realizare – 100,0%), cea mai mare sumă constituind</w:t>
      </w:r>
      <w:r w:rsidRPr="00192A66">
        <w:rPr>
          <w:sz w:val="28"/>
          <w:szCs w:val="28"/>
          <w:lang w:val="ro-MD"/>
        </w:rPr>
        <w:t xml:space="preserve"> dividendele primite de la cota parte  a proprietății publice în societățile pe acțiuni – 246,8 mil. lei</w:t>
      </w:r>
      <w:r w:rsidRPr="00192A66">
        <w:rPr>
          <w:color w:val="000000"/>
          <w:sz w:val="28"/>
          <w:szCs w:val="28"/>
        </w:rPr>
        <w:t>;</w:t>
      </w:r>
    </w:p>
    <w:p w14:paraId="0EC5AAF4" w14:textId="28271978" w:rsidR="00291390" w:rsidRPr="00192A66" w:rsidRDefault="00291390" w:rsidP="00DB6B76">
      <w:pPr>
        <w:numPr>
          <w:ilvl w:val="0"/>
          <w:numId w:val="9"/>
        </w:numPr>
        <w:tabs>
          <w:tab w:val="left" w:pos="851"/>
          <w:tab w:val="left" w:pos="1080"/>
        </w:tabs>
        <w:spacing w:line="276" w:lineRule="auto"/>
        <w:ind w:left="0" w:firstLine="567"/>
        <w:jc w:val="both"/>
        <w:rPr>
          <w:color w:val="000000"/>
          <w:sz w:val="28"/>
          <w:szCs w:val="28"/>
        </w:rPr>
      </w:pPr>
      <w:r w:rsidRPr="00192A66">
        <w:rPr>
          <w:color w:val="000000"/>
          <w:sz w:val="28"/>
          <w:szCs w:val="28"/>
        </w:rPr>
        <w:t>renta – 25,4 mil. lei (gradul de realizare – 86,4%). La acest capitol au fost încasate venituri din arenda terenurilor în sumă de 17,0 mil. lei și redevența conform acordurilor PPP din concesionarea activelor și terenurilor în sumă de 8,4 mil. lei.</w:t>
      </w:r>
    </w:p>
    <w:p w14:paraId="10AF5AC0" w14:textId="77777777" w:rsidR="00B96977" w:rsidRDefault="00B96977" w:rsidP="00B33FE5">
      <w:pPr>
        <w:tabs>
          <w:tab w:val="left" w:pos="720"/>
          <w:tab w:val="left" w:pos="810"/>
          <w:tab w:val="left" w:pos="1080"/>
          <w:tab w:val="num" w:pos="1440"/>
        </w:tabs>
        <w:spacing w:line="276" w:lineRule="auto"/>
        <w:ind w:firstLine="567"/>
        <w:jc w:val="both"/>
        <w:rPr>
          <w:b/>
          <w:i/>
          <w:color w:val="000000"/>
          <w:sz w:val="28"/>
          <w:szCs w:val="28"/>
        </w:rPr>
      </w:pPr>
    </w:p>
    <w:p w14:paraId="35972A05" w14:textId="1E17C362" w:rsidR="00634F69" w:rsidRPr="00192A66" w:rsidRDefault="00634F69" w:rsidP="00B33FE5">
      <w:pPr>
        <w:tabs>
          <w:tab w:val="left" w:pos="720"/>
          <w:tab w:val="left" w:pos="810"/>
          <w:tab w:val="left" w:pos="1080"/>
          <w:tab w:val="num" w:pos="1440"/>
        </w:tabs>
        <w:spacing w:line="276" w:lineRule="auto"/>
        <w:ind w:firstLine="567"/>
        <w:jc w:val="both"/>
        <w:rPr>
          <w:b/>
          <w:i/>
          <w:color w:val="000000"/>
          <w:sz w:val="28"/>
          <w:szCs w:val="28"/>
        </w:rPr>
      </w:pPr>
      <w:r w:rsidRPr="00192A66">
        <w:rPr>
          <w:b/>
          <w:i/>
          <w:color w:val="000000"/>
          <w:sz w:val="28"/>
          <w:szCs w:val="28"/>
        </w:rPr>
        <w:t>Veniturile din vânzarea mărfurilor și serviciilor</w:t>
      </w:r>
    </w:p>
    <w:p w14:paraId="126A2B69" w14:textId="77777777" w:rsidR="006E4025" w:rsidRPr="00192A66" w:rsidRDefault="006E4025" w:rsidP="006E4025">
      <w:pPr>
        <w:tabs>
          <w:tab w:val="left" w:pos="720"/>
          <w:tab w:val="left" w:pos="810"/>
          <w:tab w:val="left" w:pos="1080"/>
          <w:tab w:val="num" w:pos="1440"/>
        </w:tabs>
        <w:spacing w:line="276" w:lineRule="auto"/>
        <w:ind w:firstLine="567"/>
        <w:jc w:val="both"/>
        <w:rPr>
          <w:color w:val="000000"/>
          <w:sz w:val="28"/>
          <w:szCs w:val="28"/>
        </w:rPr>
      </w:pPr>
      <w:r w:rsidRPr="00192A66">
        <w:rPr>
          <w:color w:val="000000"/>
          <w:sz w:val="28"/>
          <w:szCs w:val="28"/>
        </w:rPr>
        <w:t>În anul 2024, la acest articol au fost încasate venituri în sumă de 1 622,7 mil. lei, fiind realizate față de planul precizat la nivel de 110,1 la sută. Comparativ cu anul 2023, aceste încasări s-au majorat cu 373,3 mil. lei.</w:t>
      </w:r>
    </w:p>
    <w:p w14:paraId="0E1011D8" w14:textId="77777777" w:rsidR="006E4025" w:rsidRPr="00192A66" w:rsidRDefault="006E4025" w:rsidP="006E4025">
      <w:pPr>
        <w:tabs>
          <w:tab w:val="left" w:pos="720"/>
          <w:tab w:val="left" w:pos="810"/>
          <w:tab w:val="left" w:pos="1080"/>
          <w:tab w:val="num" w:pos="1440"/>
        </w:tabs>
        <w:spacing w:line="276" w:lineRule="auto"/>
        <w:ind w:firstLine="567"/>
        <w:jc w:val="both"/>
        <w:rPr>
          <w:color w:val="000000"/>
          <w:sz w:val="28"/>
          <w:szCs w:val="28"/>
        </w:rPr>
      </w:pPr>
      <w:r w:rsidRPr="00192A66">
        <w:rPr>
          <w:color w:val="000000"/>
          <w:sz w:val="28"/>
          <w:szCs w:val="28"/>
        </w:rPr>
        <w:t xml:space="preserve">Aceste venituri au fost formate din: </w:t>
      </w:r>
    </w:p>
    <w:p w14:paraId="198955E0" w14:textId="77777777" w:rsidR="006E4025" w:rsidRPr="00192A66" w:rsidRDefault="006E4025" w:rsidP="006E4025">
      <w:pPr>
        <w:numPr>
          <w:ilvl w:val="0"/>
          <w:numId w:val="2"/>
        </w:numPr>
        <w:tabs>
          <w:tab w:val="left" w:pos="851"/>
          <w:tab w:val="left" w:pos="1080"/>
        </w:tabs>
        <w:spacing w:line="276" w:lineRule="auto"/>
        <w:ind w:left="0" w:firstLine="567"/>
        <w:jc w:val="both"/>
        <w:rPr>
          <w:color w:val="000000"/>
          <w:sz w:val="28"/>
          <w:szCs w:val="28"/>
        </w:rPr>
      </w:pPr>
      <w:r w:rsidRPr="00192A66">
        <w:rPr>
          <w:color w:val="000000"/>
          <w:sz w:val="28"/>
          <w:szCs w:val="28"/>
        </w:rPr>
        <w:t>taxe și plăți administrative – 524,2 mil. lei (gradul de realizare – 110,3%);</w:t>
      </w:r>
    </w:p>
    <w:p w14:paraId="44B03403" w14:textId="77777777" w:rsidR="006E4025" w:rsidRPr="00192A66" w:rsidRDefault="006E4025" w:rsidP="006E4025">
      <w:pPr>
        <w:numPr>
          <w:ilvl w:val="0"/>
          <w:numId w:val="2"/>
        </w:numPr>
        <w:tabs>
          <w:tab w:val="left" w:pos="851"/>
          <w:tab w:val="left" w:pos="1080"/>
        </w:tabs>
        <w:spacing w:line="276" w:lineRule="auto"/>
        <w:ind w:left="851" w:hanging="284"/>
        <w:jc w:val="both"/>
        <w:rPr>
          <w:sz w:val="28"/>
          <w:szCs w:val="28"/>
        </w:rPr>
      </w:pPr>
      <w:r w:rsidRPr="00192A66">
        <w:rPr>
          <w:color w:val="000000"/>
          <w:sz w:val="28"/>
          <w:szCs w:val="28"/>
        </w:rPr>
        <w:t>comercializarea mărfurilor și serviciilor de către instituțiile bugetare – 753,5 mil. lei (gradul de realizare – 110,0%)</w:t>
      </w:r>
      <w:r w:rsidRPr="00192A66">
        <w:rPr>
          <w:sz w:val="28"/>
          <w:szCs w:val="28"/>
        </w:rPr>
        <w:t>;</w:t>
      </w:r>
    </w:p>
    <w:p w14:paraId="0204E6DA" w14:textId="77777777" w:rsidR="00B96977" w:rsidRDefault="00B96977" w:rsidP="00634F69">
      <w:pPr>
        <w:tabs>
          <w:tab w:val="left" w:pos="720"/>
          <w:tab w:val="left" w:pos="810"/>
          <w:tab w:val="left" w:pos="1080"/>
          <w:tab w:val="num" w:pos="1440"/>
        </w:tabs>
        <w:spacing w:line="276" w:lineRule="auto"/>
        <w:ind w:firstLine="567"/>
        <w:jc w:val="both"/>
        <w:rPr>
          <w:b/>
          <w:i/>
          <w:color w:val="000000"/>
          <w:sz w:val="28"/>
          <w:szCs w:val="28"/>
        </w:rPr>
      </w:pPr>
    </w:p>
    <w:p w14:paraId="615DF076" w14:textId="1AB3E27F" w:rsidR="00634F69" w:rsidRPr="00192A66" w:rsidRDefault="00634F69" w:rsidP="00634F69">
      <w:pPr>
        <w:tabs>
          <w:tab w:val="left" w:pos="720"/>
          <w:tab w:val="left" w:pos="810"/>
          <w:tab w:val="left" w:pos="1080"/>
          <w:tab w:val="num" w:pos="1440"/>
        </w:tabs>
        <w:spacing w:line="276" w:lineRule="auto"/>
        <w:ind w:firstLine="567"/>
        <w:jc w:val="both"/>
        <w:rPr>
          <w:b/>
          <w:i/>
          <w:color w:val="000000"/>
          <w:sz w:val="28"/>
          <w:szCs w:val="28"/>
        </w:rPr>
      </w:pPr>
      <w:r w:rsidRPr="00192A66">
        <w:rPr>
          <w:b/>
          <w:i/>
          <w:color w:val="000000"/>
          <w:sz w:val="28"/>
          <w:szCs w:val="28"/>
        </w:rPr>
        <w:t>Amenzi și sancțiuni</w:t>
      </w:r>
    </w:p>
    <w:p w14:paraId="6E69B10A" w14:textId="77777777" w:rsidR="00364E14" w:rsidRPr="00192A66" w:rsidRDefault="00364E14" w:rsidP="00364E14">
      <w:pPr>
        <w:tabs>
          <w:tab w:val="left" w:pos="720"/>
          <w:tab w:val="left" w:pos="810"/>
          <w:tab w:val="left" w:pos="1080"/>
          <w:tab w:val="num" w:pos="1440"/>
        </w:tabs>
        <w:spacing w:line="276" w:lineRule="auto"/>
        <w:ind w:firstLine="567"/>
        <w:jc w:val="both"/>
        <w:rPr>
          <w:color w:val="000000"/>
          <w:sz w:val="28"/>
          <w:szCs w:val="28"/>
        </w:rPr>
      </w:pPr>
      <w:r w:rsidRPr="00192A66">
        <w:rPr>
          <w:color w:val="000000"/>
          <w:sz w:val="28"/>
          <w:szCs w:val="28"/>
        </w:rPr>
        <w:t xml:space="preserve">La acest articol, în anul 2024 au fost acumulate venituri din amenzi și sancțiuni în sumă de 442,7 mil. lei, fiind realizate față de prevederile anuale la nivel de 113,1 la sută. Comparativ cu anul 2023 aceste încasări s-au majorat cu 23,8 mil. lei sau cu 5,7%. </w:t>
      </w:r>
    </w:p>
    <w:p w14:paraId="67B9C856" w14:textId="77777777" w:rsidR="00364E14" w:rsidRPr="00192A66" w:rsidRDefault="00364E14" w:rsidP="00364E14">
      <w:pPr>
        <w:tabs>
          <w:tab w:val="left" w:pos="720"/>
          <w:tab w:val="left" w:pos="810"/>
          <w:tab w:val="left" w:pos="1080"/>
          <w:tab w:val="num" w:pos="1440"/>
        </w:tabs>
        <w:spacing w:line="276" w:lineRule="auto"/>
        <w:ind w:firstLine="567"/>
        <w:jc w:val="both"/>
        <w:rPr>
          <w:color w:val="000000"/>
          <w:sz w:val="28"/>
          <w:szCs w:val="28"/>
        </w:rPr>
      </w:pPr>
      <w:r w:rsidRPr="00192A66">
        <w:rPr>
          <w:color w:val="000000"/>
          <w:sz w:val="28"/>
          <w:szCs w:val="28"/>
        </w:rPr>
        <w:t>În structură, amenzile și sancțiunile se prezintă astfel: amenzi și sancțiuni contravenționale – 139,2 mil. lei (31,4% în suma totală), amenzi pentru încălcarea traficului rutier – 161,0mil. lei (36,4%), amenzi aplicate de organele de control – 86,4 mil. lei (19,5%), și amenzi aplicate de alte organe de stat – 56,1 mil. lei (12,7%).</w:t>
      </w:r>
    </w:p>
    <w:p w14:paraId="27D6FF6D" w14:textId="77777777" w:rsidR="00B96977" w:rsidRDefault="00B96977" w:rsidP="00B33FE5">
      <w:pPr>
        <w:tabs>
          <w:tab w:val="left" w:pos="720"/>
          <w:tab w:val="left" w:pos="810"/>
          <w:tab w:val="left" w:pos="1080"/>
          <w:tab w:val="num" w:pos="1440"/>
        </w:tabs>
        <w:spacing w:line="276" w:lineRule="auto"/>
        <w:ind w:firstLine="567"/>
        <w:jc w:val="both"/>
        <w:rPr>
          <w:b/>
          <w:i/>
          <w:color w:val="000000"/>
          <w:sz w:val="28"/>
          <w:szCs w:val="28"/>
        </w:rPr>
      </w:pPr>
    </w:p>
    <w:p w14:paraId="2E3895D5" w14:textId="69A98818" w:rsidR="00634F69" w:rsidRPr="00192A66" w:rsidRDefault="00634F69" w:rsidP="00B33FE5">
      <w:pPr>
        <w:tabs>
          <w:tab w:val="left" w:pos="720"/>
          <w:tab w:val="left" w:pos="810"/>
          <w:tab w:val="left" w:pos="1080"/>
          <w:tab w:val="num" w:pos="1440"/>
        </w:tabs>
        <w:spacing w:line="276" w:lineRule="auto"/>
        <w:ind w:firstLine="567"/>
        <w:jc w:val="both"/>
        <w:rPr>
          <w:b/>
          <w:i/>
          <w:color w:val="000000"/>
          <w:sz w:val="28"/>
          <w:szCs w:val="28"/>
        </w:rPr>
      </w:pPr>
      <w:r w:rsidRPr="00192A66">
        <w:rPr>
          <w:b/>
          <w:i/>
          <w:color w:val="000000"/>
          <w:sz w:val="28"/>
          <w:szCs w:val="28"/>
        </w:rPr>
        <w:t>Donații voluntare</w:t>
      </w:r>
    </w:p>
    <w:p w14:paraId="749F33CE" w14:textId="1C331F7D" w:rsidR="0017747A" w:rsidRPr="00192A66" w:rsidRDefault="0017747A" w:rsidP="0017747A">
      <w:pPr>
        <w:tabs>
          <w:tab w:val="left" w:pos="567"/>
          <w:tab w:val="left" w:pos="720"/>
          <w:tab w:val="left" w:pos="810"/>
          <w:tab w:val="left" w:pos="1080"/>
          <w:tab w:val="num" w:pos="1440"/>
        </w:tabs>
        <w:spacing w:line="276" w:lineRule="auto"/>
        <w:ind w:firstLine="567"/>
        <w:jc w:val="both"/>
        <w:rPr>
          <w:sz w:val="28"/>
          <w:szCs w:val="28"/>
          <w:lang w:val="ro-MD"/>
        </w:rPr>
      </w:pPr>
      <w:r w:rsidRPr="00192A66">
        <w:rPr>
          <w:color w:val="000000"/>
          <w:sz w:val="28"/>
          <w:szCs w:val="28"/>
        </w:rPr>
        <w:t xml:space="preserve">La acest articol, în anul 2024 au fost acumulate 32,4 mil. lei, fiind realizate </w:t>
      </w:r>
      <w:r w:rsidR="00A84460" w:rsidRPr="00192A66">
        <w:rPr>
          <w:color w:val="000000"/>
          <w:sz w:val="28"/>
          <w:szCs w:val="28"/>
        </w:rPr>
        <w:t>la nivel de 87,4%</w:t>
      </w:r>
      <w:r w:rsidRPr="00192A66">
        <w:rPr>
          <w:color w:val="000000"/>
          <w:sz w:val="28"/>
          <w:szCs w:val="28"/>
        </w:rPr>
        <w:t xml:space="preserve">față de prevederile anuale. Comparativ cu anul 2023, încasările de la donații voluntare s-au micșorat cu 103,7 mil. lei sau cu 76,2% ca urmare a diminuării sumelor de </w:t>
      </w:r>
      <w:r w:rsidRPr="00192A66">
        <w:rPr>
          <w:sz w:val="28"/>
          <w:szCs w:val="28"/>
          <w:lang w:val="ro-MD"/>
        </w:rPr>
        <w:t>donații oferite de către donatori interni și externi destinate asistenței umanitare pentru gestionarea crizei refugiaților din Ucraina.</w:t>
      </w:r>
    </w:p>
    <w:p w14:paraId="1A934AC4" w14:textId="77777777" w:rsidR="0017747A" w:rsidRPr="00192A66" w:rsidRDefault="0017747A" w:rsidP="0017747A">
      <w:pPr>
        <w:tabs>
          <w:tab w:val="left" w:pos="567"/>
          <w:tab w:val="left" w:pos="720"/>
          <w:tab w:val="left" w:pos="810"/>
          <w:tab w:val="left" w:pos="1080"/>
          <w:tab w:val="num" w:pos="1440"/>
        </w:tabs>
        <w:spacing w:line="276" w:lineRule="auto"/>
        <w:contextualSpacing/>
        <w:jc w:val="both"/>
        <w:rPr>
          <w:color w:val="000000"/>
          <w:sz w:val="28"/>
          <w:szCs w:val="28"/>
          <w:lang w:val="ro-MD"/>
        </w:rPr>
      </w:pPr>
      <w:r w:rsidRPr="00192A66">
        <w:rPr>
          <w:color w:val="000000"/>
          <w:sz w:val="28"/>
          <w:szCs w:val="28"/>
          <w:lang w:val="ro-MD"/>
        </w:rPr>
        <w:tab/>
        <w:t>În structură, donațiile voluntare interne au constituit 6,9 mil. lei, iar externe – 25,5 mil. lei. Donațiile pentru suport bugetar au constituit – 5,3 mil. lei iar pentru instituțiile bugetare – 27,1 mil. lei.</w:t>
      </w:r>
    </w:p>
    <w:p w14:paraId="59436689" w14:textId="77777777" w:rsidR="00B96977" w:rsidRDefault="00B96977" w:rsidP="00B33FE5">
      <w:pPr>
        <w:tabs>
          <w:tab w:val="left" w:pos="567"/>
          <w:tab w:val="left" w:pos="720"/>
          <w:tab w:val="left" w:pos="810"/>
          <w:tab w:val="left" w:pos="1080"/>
          <w:tab w:val="num" w:pos="1440"/>
        </w:tabs>
        <w:spacing w:line="276" w:lineRule="auto"/>
        <w:ind w:firstLine="567"/>
        <w:jc w:val="both"/>
        <w:rPr>
          <w:b/>
          <w:i/>
          <w:color w:val="000000"/>
          <w:sz w:val="28"/>
          <w:szCs w:val="28"/>
        </w:rPr>
      </w:pPr>
    </w:p>
    <w:p w14:paraId="07AA898F" w14:textId="75CE7D4D" w:rsidR="0042702E" w:rsidRDefault="0042702E" w:rsidP="00B33FE5">
      <w:pPr>
        <w:tabs>
          <w:tab w:val="left" w:pos="567"/>
          <w:tab w:val="left" w:pos="720"/>
          <w:tab w:val="left" w:pos="810"/>
          <w:tab w:val="left" w:pos="1080"/>
          <w:tab w:val="num" w:pos="1440"/>
        </w:tabs>
        <w:spacing w:line="276" w:lineRule="auto"/>
        <w:ind w:firstLine="567"/>
        <w:jc w:val="both"/>
        <w:rPr>
          <w:b/>
          <w:i/>
          <w:color w:val="000000"/>
          <w:sz w:val="28"/>
          <w:szCs w:val="28"/>
        </w:rPr>
      </w:pPr>
    </w:p>
    <w:p w14:paraId="0DA9D701" w14:textId="0CD33EF3" w:rsidR="00256130" w:rsidRDefault="00256130" w:rsidP="00B33FE5">
      <w:pPr>
        <w:tabs>
          <w:tab w:val="left" w:pos="567"/>
          <w:tab w:val="left" w:pos="720"/>
          <w:tab w:val="left" w:pos="810"/>
          <w:tab w:val="left" w:pos="1080"/>
          <w:tab w:val="num" w:pos="1440"/>
        </w:tabs>
        <w:spacing w:line="276" w:lineRule="auto"/>
        <w:ind w:firstLine="567"/>
        <w:jc w:val="both"/>
        <w:rPr>
          <w:b/>
          <w:i/>
          <w:color w:val="000000"/>
          <w:sz w:val="28"/>
          <w:szCs w:val="28"/>
        </w:rPr>
      </w:pPr>
    </w:p>
    <w:p w14:paraId="1F22AC5F" w14:textId="77777777" w:rsidR="00256130" w:rsidRDefault="00256130" w:rsidP="00B33FE5">
      <w:pPr>
        <w:tabs>
          <w:tab w:val="left" w:pos="567"/>
          <w:tab w:val="left" w:pos="720"/>
          <w:tab w:val="left" w:pos="810"/>
          <w:tab w:val="left" w:pos="1080"/>
          <w:tab w:val="num" w:pos="1440"/>
        </w:tabs>
        <w:spacing w:line="276" w:lineRule="auto"/>
        <w:ind w:firstLine="567"/>
        <w:jc w:val="both"/>
        <w:rPr>
          <w:b/>
          <w:i/>
          <w:color w:val="000000"/>
          <w:sz w:val="28"/>
          <w:szCs w:val="28"/>
        </w:rPr>
      </w:pPr>
    </w:p>
    <w:p w14:paraId="5B526086" w14:textId="4BE0BC74" w:rsidR="00634F69" w:rsidRPr="00192A66" w:rsidRDefault="00634F69" w:rsidP="00B33FE5">
      <w:pPr>
        <w:tabs>
          <w:tab w:val="left" w:pos="567"/>
          <w:tab w:val="left" w:pos="720"/>
          <w:tab w:val="left" w:pos="810"/>
          <w:tab w:val="left" w:pos="1080"/>
          <w:tab w:val="num" w:pos="1440"/>
        </w:tabs>
        <w:spacing w:line="276" w:lineRule="auto"/>
        <w:ind w:firstLine="567"/>
        <w:jc w:val="both"/>
        <w:rPr>
          <w:b/>
          <w:i/>
          <w:color w:val="000000"/>
          <w:sz w:val="28"/>
          <w:szCs w:val="28"/>
        </w:rPr>
      </w:pPr>
      <w:r w:rsidRPr="00192A66">
        <w:rPr>
          <w:b/>
          <w:i/>
          <w:color w:val="000000"/>
          <w:sz w:val="28"/>
          <w:szCs w:val="28"/>
        </w:rPr>
        <w:lastRenderedPageBreak/>
        <w:t xml:space="preserve">Alte venituri </w:t>
      </w:r>
    </w:p>
    <w:p w14:paraId="6EAD25A5" w14:textId="77777777" w:rsidR="007D235F" w:rsidRPr="00192A66" w:rsidRDefault="006E1001" w:rsidP="007D235F">
      <w:pPr>
        <w:tabs>
          <w:tab w:val="left" w:pos="567"/>
          <w:tab w:val="left" w:pos="709"/>
        </w:tabs>
        <w:spacing w:line="276" w:lineRule="auto"/>
        <w:ind w:firstLine="340"/>
        <w:jc w:val="both"/>
        <w:rPr>
          <w:color w:val="000000"/>
          <w:sz w:val="28"/>
          <w:szCs w:val="28"/>
        </w:rPr>
      </w:pPr>
      <w:r w:rsidRPr="00192A66">
        <w:rPr>
          <w:color w:val="000000"/>
          <w:sz w:val="28"/>
          <w:szCs w:val="28"/>
        </w:rPr>
        <w:t xml:space="preserve">  </w:t>
      </w:r>
      <w:r w:rsidR="007D235F" w:rsidRPr="00192A66">
        <w:rPr>
          <w:color w:val="000000"/>
          <w:sz w:val="28"/>
          <w:szCs w:val="28"/>
        </w:rPr>
        <w:t xml:space="preserve">Pe parcursul anului 2024, la acest capitol au fost acumulate venituri în sumă de 587,6 mil. lei, fiind realizate față de prevederile anuale la nivel de 87,8 la sută. </w:t>
      </w:r>
    </w:p>
    <w:p w14:paraId="543B6C02" w14:textId="100E0E23" w:rsidR="001F44FE" w:rsidRDefault="007D235F" w:rsidP="009E6E5A">
      <w:pPr>
        <w:tabs>
          <w:tab w:val="left" w:pos="567"/>
          <w:tab w:val="left" w:pos="720"/>
        </w:tabs>
        <w:spacing w:line="276" w:lineRule="auto"/>
        <w:ind w:firstLine="340"/>
        <w:jc w:val="both"/>
        <w:rPr>
          <w:color w:val="000000"/>
          <w:sz w:val="28"/>
          <w:szCs w:val="28"/>
          <w:lang w:val="en-US"/>
        </w:rPr>
      </w:pPr>
      <w:r w:rsidRPr="00192A66">
        <w:rPr>
          <w:color w:val="000000"/>
          <w:sz w:val="28"/>
          <w:szCs w:val="28"/>
        </w:rPr>
        <w:t xml:space="preserve">  Partea majoră a veniturilor încasate l</w:t>
      </w:r>
      <w:r w:rsidRPr="00192A66">
        <w:rPr>
          <w:iCs/>
          <w:sz w:val="28"/>
          <w:szCs w:val="28"/>
        </w:rPr>
        <w:t xml:space="preserve">a acest capitol constituie încasările din </w:t>
      </w:r>
      <w:r w:rsidRPr="00192A66">
        <w:rPr>
          <w:color w:val="000000"/>
          <w:sz w:val="28"/>
          <w:szCs w:val="28"/>
        </w:rPr>
        <w:t>defalcări de la impozitul unic perceput de la rezidenții parcurilor pentru tehnologia informației în sumă de 369,1 mil. lei și încasări de la alte venituri pentru proiecte finanțate din surse externe în sumă de 160,7 mil. lei</w:t>
      </w:r>
      <w:r w:rsidR="0038756B" w:rsidRPr="00192A66">
        <w:rPr>
          <w:color w:val="000000"/>
          <w:sz w:val="28"/>
          <w:szCs w:val="28"/>
          <w:lang w:val="en-US"/>
        </w:rPr>
        <w:t>.</w:t>
      </w:r>
    </w:p>
    <w:p w14:paraId="454F6A12" w14:textId="77777777" w:rsidR="00B96977" w:rsidRDefault="00B96977" w:rsidP="00194D9C">
      <w:pPr>
        <w:tabs>
          <w:tab w:val="left" w:pos="720"/>
          <w:tab w:val="left" w:pos="810"/>
          <w:tab w:val="left" w:pos="1080"/>
          <w:tab w:val="num" w:pos="1440"/>
        </w:tabs>
        <w:spacing w:line="276" w:lineRule="auto"/>
        <w:ind w:firstLine="567"/>
        <w:jc w:val="both"/>
        <w:rPr>
          <w:b/>
          <w:i/>
          <w:color w:val="000000"/>
          <w:sz w:val="28"/>
          <w:szCs w:val="28"/>
        </w:rPr>
      </w:pPr>
    </w:p>
    <w:p w14:paraId="2C7B4C85" w14:textId="45D6322B" w:rsidR="00194D9C" w:rsidRPr="00192A66" w:rsidRDefault="00194D9C" w:rsidP="00194D9C">
      <w:pPr>
        <w:tabs>
          <w:tab w:val="left" w:pos="720"/>
          <w:tab w:val="left" w:pos="810"/>
          <w:tab w:val="left" w:pos="1080"/>
          <w:tab w:val="num" w:pos="1440"/>
        </w:tabs>
        <w:spacing w:line="276" w:lineRule="auto"/>
        <w:ind w:firstLine="567"/>
        <w:jc w:val="both"/>
        <w:rPr>
          <w:b/>
          <w:i/>
          <w:color w:val="000000"/>
          <w:sz w:val="28"/>
          <w:szCs w:val="28"/>
        </w:rPr>
      </w:pPr>
      <w:r w:rsidRPr="00192A66">
        <w:rPr>
          <w:b/>
          <w:i/>
          <w:color w:val="000000"/>
          <w:sz w:val="28"/>
          <w:szCs w:val="28"/>
        </w:rPr>
        <w:t>Transferuri primite în cadrul bugetului public național</w:t>
      </w:r>
    </w:p>
    <w:p w14:paraId="4CDF6A0A" w14:textId="0CCA6F15" w:rsidR="0024488D" w:rsidRDefault="00A429CB" w:rsidP="00194D9C">
      <w:pPr>
        <w:tabs>
          <w:tab w:val="left" w:pos="720"/>
          <w:tab w:val="left" w:pos="810"/>
          <w:tab w:val="left" w:pos="1080"/>
          <w:tab w:val="num" w:pos="1440"/>
        </w:tabs>
        <w:spacing w:line="276" w:lineRule="auto"/>
        <w:ind w:firstLine="567"/>
        <w:jc w:val="both"/>
        <w:rPr>
          <w:color w:val="000000"/>
          <w:sz w:val="28"/>
          <w:szCs w:val="28"/>
        </w:rPr>
      </w:pPr>
      <w:r w:rsidRPr="00192A66">
        <w:rPr>
          <w:color w:val="000000"/>
          <w:sz w:val="28"/>
          <w:szCs w:val="28"/>
        </w:rPr>
        <w:t>În anul 2024 transferurile de la bugetele locale de nivelul I și II câtre bugetul de stat au constituit 5,9 mil. lei, față de prevederile precizate în sumă de 8,5 mil. lei</w:t>
      </w:r>
      <w:r w:rsidR="00A84460">
        <w:rPr>
          <w:color w:val="000000"/>
          <w:sz w:val="28"/>
          <w:szCs w:val="28"/>
        </w:rPr>
        <w:t>.</w:t>
      </w:r>
    </w:p>
    <w:p w14:paraId="4CBF52F8" w14:textId="77777777" w:rsidR="00FB20D2" w:rsidRPr="00192A66" w:rsidRDefault="00FB20D2" w:rsidP="00194D9C">
      <w:pPr>
        <w:tabs>
          <w:tab w:val="left" w:pos="720"/>
          <w:tab w:val="left" w:pos="810"/>
          <w:tab w:val="left" w:pos="1080"/>
          <w:tab w:val="num" w:pos="1440"/>
        </w:tabs>
        <w:spacing w:line="276" w:lineRule="auto"/>
        <w:ind w:firstLine="567"/>
        <w:jc w:val="both"/>
        <w:rPr>
          <w:color w:val="000000"/>
          <w:sz w:val="28"/>
          <w:szCs w:val="28"/>
        </w:rPr>
      </w:pPr>
    </w:p>
    <w:p w14:paraId="51D3C23B" w14:textId="22FD021F" w:rsidR="00C74718" w:rsidRPr="00192A66" w:rsidRDefault="00C74718" w:rsidP="00D26B77">
      <w:pPr>
        <w:pStyle w:val="2"/>
      </w:pPr>
      <w:bookmarkStart w:id="37" w:name="_Toc42615614"/>
      <w:bookmarkStart w:id="38" w:name="_Toc101251350"/>
      <w:bookmarkStart w:id="39" w:name="_Toc196211625"/>
      <w:r w:rsidRPr="00192A66">
        <w:t>4.2 Cheltuielile bugetului de stat</w:t>
      </w:r>
      <w:bookmarkEnd w:id="37"/>
      <w:bookmarkEnd w:id="38"/>
      <w:bookmarkEnd w:id="39"/>
    </w:p>
    <w:p w14:paraId="43CF2474" w14:textId="77777777" w:rsidR="00C74718" w:rsidRPr="00192A66" w:rsidRDefault="00C74718" w:rsidP="00C74718">
      <w:pPr>
        <w:spacing w:line="276" w:lineRule="auto"/>
      </w:pPr>
    </w:p>
    <w:p w14:paraId="7CB659DE" w14:textId="5537484B" w:rsidR="00C74718" w:rsidRPr="00192A66" w:rsidRDefault="00DF29CF" w:rsidP="00C74718">
      <w:pPr>
        <w:pStyle w:val="a7"/>
        <w:spacing w:after="0" w:line="276" w:lineRule="auto"/>
        <w:ind w:left="0" w:firstLine="567"/>
        <w:jc w:val="both"/>
        <w:rPr>
          <w:color w:val="000000"/>
          <w:szCs w:val="28"/>
          <w:lang w:val="ro-RO"/>
        </w:rPr>
      </w:pPr>
      <w:r w:rsidRPr="00192A66">
        <w:rPr>
          <w:color w:val="000000"/>
          <w:szCs w:val="28"/>
          <w:lang w:val="ro-RO"/>
        </w:rPr>
        <w:t>P</w:t>
      </w:r>
      <w:r w:rsidR="00C74718" w:rsidRPr="00192A66">
        <w:rPr>
          <w:color w:val="000000"/>
          <w:szCs w:val="28"/>
          <w:lang w:val="ro-RO"/>
        </w:rPr>
        <w:t>entru anul 20</w:t>
      </w:r>
      <w:r w:rsidR="00F412DF" w:rsidRPr="00192A66">
        <w:rPr>
          <w:color w:val="000000"/>
          <w:szCs w:val="28"/>
          <w:lang w:val="ro-RO"/>
        </w:rPr>
        <w:t>2</w:t>
      </w:r>
      <w:r w:rsidR="00AB3B81" w:rsidRPr="00192A66">
        <w:rPr>
          <w:color w:val="000000"/>
          <w:szCs w:val="28"/>
          <w:lang w:val="ro-RO"/>
        </w:rPr>
        <w:t>4</w:t>
      </w:r>
      <w:r w:rsidR="00C74718" w:rsidRPr="00192A66">
        <w:rPr>
          <w:color w:val="000000"/>
          <w:szCs w:val="28"/>
          <w:lang w:val="ro-RO"/>
        </w:rPr>
        <w:t xml:space="preserve"> cheltuieli</w:t>
      </w:r>
      <w:r w:rsidR="00853B8A" w:rsidRPr="00192A66">
        <w:rPr>
          <w:color w:val="000000"/>
          <w:szCs w:val="28"/>
          <w:lang w:val="ro-RO"/>
        </w:rPr>
        <w:t>le</w:t>
      </w:r>
      <w:r w:rsidR="00C74718" w:rsidRPr="00192A66">
        <w:rPr>
          <w:color w:val="000000"/>
          <w:szCs w:val="28"/>
          <w:lang w:val="ro-RO"/>
        </w:rPr>
        <w:t xml:space="preserve"> </w:t>
      </w:r>
      <w:r w:rsidRPr="00192A66">
        <w:rPr>
          <w:color w:val="000000"/>
          <w:szCs w:val="28"/>
          <w:lang w:val="ro-RO"/>
        </w:rPr>
        <w:t>bugetul</w:t>
      </w:r>
      <w:r w:rsidR="00853B8A" w:rsidRPr="00192A66">
        <w:rPr>
          <w:color w:val="000000"/>
          <w:szCs w:val="28"/>
          <w:lang w:val="ro-RO"/>
        </w:rPr>
        <w:t>ui</w:t>
      </w:r>
      <w:r w:rsidRPr="00192A66">
        <w:rPr>
          <w:color w:val="000000"/>
          <w:szCs w:val="28"/>
          <w:lang w:val="ro-RO"/>
        </w:rPr>
        <w:t xml:space="preserve"> de stat au </w:t>
      </w:r>
      <w:r w:rsidR="00C74718" w:rsidRPr="00192A66">
        <w:rPr>
          <w:color w:val="000000"/>
          <w:szCs w:val="28"/>
          <w:lang w:val="ro-RO"/>
        </w:rPr>
        <w:t>fost aprobat</w:t>
      </w:r>
      <w:r w:rsidRPr="00192A66">
        <w:rPr>
          <w:color w:val="000000"/>
          <w:szCs w:val="28"/>
          <w:lang w:val="ro-RO"/>
        </w:rPr>
        <w:t>e</w:t>
      </w:r>
      <w:r w:rsidR="00C74718" w:rsidRPr="00192A66">
        <w:rPr>
          <w:color w:val="000000"/>
          <w:szCs w:val="28"/>
          <w:lang w:val="ro-RO"/>
        </w:rPr>
        <w:t xml:space="preserve"> iniţial în sumă de </w:t>
      </w:r>
      <w:r w:rsidR="00AB3B81" w:rsidRPr="00192A66">
        <w:rPr>
          <w:color w:val="000000"/>
          <w:szCs w:val="28"/>
          <w:lang w:val="ro-RO"/>
        </w:rPr>
        <w:t>82 222,0</w:t>
      </w:r>
      <w:r w:rsidR="00296260" w:rsidRPr="00192A66">
        <w:rPr>
          <w:color w:val="000000"/>
          <w:szCs w:val="28"/>
          <w:lang w:val="ro-RO"/>
        </w:rPr>
        <w:t xml:space="preserve"> </w:t>
      </w:r>
      <w:r w:rsidR="00C74718" w:rsidRPr="00192A66">
        <w:rPr>
          <w:color w:val="000000"/>
          <w:szCs w:val="28"/>
          <w:lang w:val="ro-RO"/>
        </w:rPr>
        <w:t>mil. lei.</w:t>
      </w:r>
      <w:r w:rsidR="00296260" w:rsidRPr="00192A66">
        <w:rPr>
          <w:color w:val="000000"/>
          <w:szCs w:val="28"/>
          <w:lang w:val="ro-RO"/>
        </w:rPr>
        <w:t xml:space="preserve"> </w:t>
      </w:r>
    </w:p>
    <w:p w14:paraId="6B3AD105" w14:textId="704BBD46" w:rsidR="000B4CB3" w:rsidRPr="00192A66" w:rsidRDefault="009D2C1B" w:rsidP="00501CA5">
      <w:pPr>
        <w:spacing w:line="276" w:lineRule="auto"/>
        <w:ind w:firstLine="567"/>
        <w:jc w:val="both"/>
        <w:rPr>
          <w:color w:val="000000"/>
          <w:sz w:val="28"/>
          <w:szCs w:val="28"/>
        </w:rPr>
      </w:pPr>
      <w:r w:rsidRPr="00192A66">
        <w:rPr>
          <w:color w:val="000000"/>
          <w:sz w:val="28"/>
          <w:szCs w:val="28"/>
        </w:rPr>
        <w:t>Pe parcursul anului 202</w:t>
      </w:r>
      <w:r w:rsidR="004B1BB4" w:rsidRPr="00192A66">
        <w:rPr>
          <w:color w:val="000000"/>
          <w:sz w:val="28"/>
          <w:szCs w:val="28"/>
        </w:rPr>
        <w:t>4</w:t>
      </w:r>
      <w:r w:rsidRPr="00192A66">
        <w:rPr>
          <w:color w:val="000000"/>
          <w:sz w:val="28"/>
          <w:szCs w:val="28"/>
        </w:rPr>
        <w:t>,  cheltuieli</w:t>
      </w:r>
      <w:r w:rsidR="00DF29CF" w:rsidRPr="00192A66">
        <w:rPr>
          <w:color w:val="000000"/>
          <w:sz w:val="28"/>
          <w:szCs w:val="28"/>
        </w:rPr>
        <w:t>le aprobate</w:t>
      </w:r>
      <w:r w:rsidRPr="00192A66">
        <w:rPr>
          <w:color w:val="000000"/>
          <w:sz w:val="28"/>
          <w:szCs w:val="28"/>
        </w:rPr>
        <w:t xml:space="preserve"> au fost modific</w:t>
      </w:r>
      <w:r w:rsidR="00EF767C" w:rsidRPr="00192A66">
        <w:rPr>
          <w:color w:val="000000"/>
          <w:sz w:val="28"/>
          <w:szCs w:val="28"/>
        </w:rPr>
        <w:t>ate</w:t>
      </w:r>
      <w:r w:rsidRPr="00192A66">
        <w:rPr>
          <w:color w:val="000000"/>
          <w:sz w:val="28"/>
          <w:szCs w:val="28"/>
        </w:rPr>
        <w:t xml:space="preserve"> </w:t>
      </w:r>
      <w:r w:rsidR="00EF767C" w:rsidRPr="00192A66">
        <w:rPr>
          <w:color w:val="000000"/>
          <w:sz w:val="28"/>
          <w:szCs w:val="28"/>
        </w:rPr>
        <w:t xml:space="preserve">prin Legea nr. </w:t>
      </w:r>
      <w:r w:rsidR="004B1BB4" w:rsidRPr="00192A66">
        <w:rPr>
          <w:color w:val="000000"/>
          <w:sz w:val="28"/>
          <w:szCs w:val="28"/>
        </w:rPr>
        <w:t>205</w:t>
      </w:r>
      <w:r w:rsidR="00EF767C" w:rsidRPr="00192A66">
        <w:rPr>
          <w:color w:val="000000"/>
          <w:sz w:val="28"/>
          <w:szCs w:val="28"/>
        </w:rPr>
        <w:t>/202</w:t>
      </w:r>
      <w:r w:rsidR="004B1BB4" w:rsidRPr="00192A66">
        <w:rPr>
          <w:color w:val="000000"/>
          <w:sz w:val="28"/>
          <w:szCs w:val="28"/>
        </w:rPr>
        <w:t>4</w:t>
      </w:r>
      <w:r w:rsidR="00EF767C" w:rsidRPr="00192A66">
        <w:rPr>
          <w:color w:val="000000"/>
          <w:sz w:val="28"/>
          <w:szCs w:val="28"/>
        </w:rPr>
        <w:t xml:space="preserve"> și Legea nr.</w:t>
      </w:r>
      <w:r w:rsidR="004B1BB4" w:rsidRPr="00192A66">
        <w:rPr>
          <w:color w:val="000000"/>
          <w:sz w:val="28"/>
          <w:szCs w:val="28"/>
        </w:rPr>
        <w:t>279</w:t>
      </w:r>
      <w:r w:rsidR="00EF767C" w:rsidRPr="00192A66">
        <w:rPr>
          <w:color w:val="000000"/>
          <w:sz w:val="28"/>
          <w:szCs w:val="28"/>
        </w:rPr>
        <w:t>/202</w:t>
      </w:r>
      <w:r w:rsidR="004B1BB4" w:rsidRPr="00192A66">
        <w:rPr>
          <w:color w:val="000000"/>
          <w:sz w:val="28"/>
          <w:szCs w:val="28"/>
        </w:rPr>
        <w:t>4</w:t>
      </w:r>
      <w:r w:rsidR="00EF767C" w:rsidRPr="00192A66">
        <w:rPr>
          <w:color w:val="000000"/>
          <w:sz w:val="28"/>
          <w:szCs w:val="28"/>
        </w:rPr>
        <w:t xml:space="preserve">, fiind </w:t>
      </w:r>
      <w:r w:rsidR="007824A4" w:rsidRPr="00192A66">
        <w:rPr>
          <w:color w:val="000000"/>
          <w:sz w:val="28"/>
          <w:szCs w:val="28"/>
        </w:rPr>
        <w:t>reduse</w:t>
      </w:r>
      <w:r w:rsidR="00EF767C" w:rsidRPr="00192A66">
        <w:rPr>
          <w:color w:val="000000"/>
          <w:sz w:val="28"/>
          <w:szCs w:val="28"/>
        </w:rPr>
        <w:t xml:space="preserve"> până la </w:t>
      </w:r>
      <w:r w:rsidR="004B1BB4" w:rsidRPr="00192A66">
        <w:rPr>
          <w:color w:val="000000"/>
          <w:sz w:val="28"/>
          <w:szCs w:val="28"/>
        </w:rPr>
        <w:t>82 114,9</w:t>
      </w:r>
      <w:r w:rsidR="00EF767C" w:rsidRPr="00192A66">
        <w:rPr>
          <w:color w:val="000000"/>
          <w:sz w:val="28"/>
          <w:szCs w:val="28"/>
        </w:rPr>
        <w:t xml:space="preserve"> mil. lei</w:t>
      </w:r>
      <w:r w:rsidRPr="00192A66">
        <w:rPr>
          <w:color w:val="000000"/>
          <w:sz w:val="28"/>
          <w:szCs w:val="28"/>
        </w:rPr>
        <w:t>.</w:t>
      </w:r>
    </w:p>
    <w:p w14:paraId="64DAB0D0" w14:textId="04C3AEA4" w:rsidR="00DB6B76" w:rsidRPr="00192A66" w:rsidRDefault="00DB6B76" w:rsidP="00DB6B76">
      <w:pPr>
        <w:tabs>
          <w:tab w:val="left" w:pos="426"/>
        </w:tabs>
        <w:spacing w:line="276" w:lineRule="auto"/>
        <w:ind w:firstLine="567"/>
        <w:jc w:val="both"/>
        <w:rPr>
          <w:rFonts w:eastAsia="Calibri"/>
          <w:sz w:val="28"/>
          <w:szCs w:val="28"/>
          <w:lang w:eastAsia="en-US"/>
        </w:rPr>
      </w:pPr>
      <w:r w:rsidRPr="00192A66">
        <w:rPr>
          <w:rFonts w:eastAsia="Calibri"/>
          <w:sz w:val="28"/>
          <w:szCs w:val="28"/>
          <w:lang w:eastAsia="en-US"/>
        </w:rPr>
        <w:t>Modificările de alocații ale bugetului de stat au inclus at</w:t>
      </w:r>
      <w:r w:rsidR="00A84460">
        <w:rPr>
          <w:rFonts w:eastAsia="Calibri"/>
          <w:sz w:val="28"/>
          <w:szCs w:val="28"/>
          <w:lang w:eastAsia="en-US"/>
        </w:rPr>
        <w:t>ât</w:t>
      </w:r>
      <w:r w:rsidRPr="00192A66">
        <w:rPr>
          <w:rFonts w:eastAsia="Calibri"/>
          <w:sz w:val="28"/>
          <w:szCs w:val="28"/>
          <w:lang w:eastAsia="en-US"/>
        </w:rPr>
        <w:t xml:space="preserve"> reduceri de cheltuieli, (economii identificate) c</w:t>
      </w:r>
      <w:r w:rsidR="00A84460">
        <w:rPr>
          <w:rFonts w:eastAsia="Calibri"/>
          <w:sz w:val="28"/>
          <w:szCs w:val="28"/>
          <w:lang w:eastAsia="en-US"/>
        </w:rPr>
        <w:t>â</w:t>
      </w:r>
      <w:r w:rsidRPr="00192A66">
        <w:rPr>
          <w:rFonts w:eastAsia="Calibri"/>
          <w:sz w:val="28"/>
          <w:szCs w:val="28"/>
          <w:lang w:eastAsia="en-US"/>
        </w:rPr>
        <w:t>t și direcționarea acestora către alte cheltuieli în scopul implementării pri</w:t>
      </w:r>
      <w:r w:rsidR="00A84460">
        <w:rPr>
          <w:rFonts w:eastAsia="Calibri"/>
          <w:sz w:val="28"/>
          <w:szCs w:val="28"/>
          <w:lang w:eastAsia="en-US"/>
        </w:rPr>
        <w:t>o</w:t>
      </w:r>
      <w:r w:rsidRPr="00192A66">
        <w:rPr>
          <w:rFonts w:eastAsia="Calibri"/>
          <w:sz w:val="28"/>
          <w:szCs w:val="28"/>
          <w:lang w:eastAsia="en-US"/>
        </w:rPr>
        <w:t xml:space="preserve">rităților de politici ale Guvernului. </w:t>
      </w:r>
    </w:p>
    <w:p w14:paraId="7B84956A" w14:textId="4E5EC556" w:rsidR="004F6C0F" w:rsidRPr="00192A66" w:rsidRDefault="005C60AE" w:rsidP="004F6C0F">
      <w:pPr>
        <w:tabs>
          <w:tab w:val="left" w:pos="426"/>
        </w:tabs>
        <w:spacing w:line="276" w:lineRule="auto"/>
        <w:ind w:firstLine="567"/>
        <w:jc w:val="both"/>
        <w:rPr>
          <w:rFonts w:eastAsia="Calibri"/>
          <w:sz w:val="28"/>
          <w:szCs w:val="28"/>
          <w:lang w:eastAsia="en-US"/>
        </w:rPr>
      </w:pPr>
      <w:r w:rsidRPr="00192A66">
        <w:rPr>
          <w:rFonts w:eastAsia="Calibri"/>
          <w:sz w:val="28"/>
          <w:szCs w:val="28"/>
          <w:lang w:eastAsia="en-US"/>
        </w:rPr>
        <w:t>Astfel, majorări de alocații au fost prevăzute pentru:</w:t>
      </w:r>
      <w:r w:rsidR="004F6C0F" w:rsidRPr="00192A66">
        <w:rPr>
          <w:rFonts w:eastAsia="Calibri"/>
          <w:sz w:val="28"/>
          <w:szCs w:val="28"/>
          <w:lang w:eastAsia="en-US"/>
        </w:rPr>
        <w:t xml:space="preserve"> </w:t>
      </w:r>
    </w:p>
    <w:p w14:paraId="33C3C7E9" w14:textId="2103DF20" w:rsidR="001E193F" w:rsidRPr="00192A66" w:rsidRDefault="001E193F" w:rsidP="00F14BAB">
      <w:pPr>
        <w:pStyle w:val="af9"/>
        <w:numPr>
          <w:ilvl w:val="0"/>
          <w:numId w:val="49"/>
        </w:numPr>
        <w:tabs>
          <w:tab w:val="left" w:pos="426"/>
        </w:tabs>
        <w:spacing w:line="276" w:lineRule="auto"/>
        <w:ind w:left="0" w:firstLine="567"/>
        <w:contextualSpacing/>
        <w:jc w:val="both"/>
        <w:rPr>
          <w:sz w:val="28"/>
          <w:szCs w:val="28"/>
          <w:lang w:val="ro-MD"/>
        </w:rPr>
      </w:pPr>
      <w:r w:rsidRPr="00192A66">
        <w:rPr>
          <w:sz w:val="28"/>
          <w:szCs w:val="28"/>
          <w:lang w:val="ro-MD"/>
        </w:rPr>
        <w:t xml:space="preserve">suplinirea Fondului rutier, </w:t>
      </w:r>
      <w:r w:rsidRPr="00192A66">
        <w:rPr>
          <w:color w:val="000000" w:themeColor="text1"/>
          <w:sz w:val="28"/>
          <w:szCs w:val="28"/>
          <w:lang w:val="ro-RO"/>
        </w:rPr>
        <w:t>Fondului național de dezvoltare a agriculturii și mediului rural</w:t>
      </w:r>
      <w:r w:rsidRPr="00192A66">
        <w:rPr>
          <w:sz w:val="28"/>
          <w:szCs w:val="28"/>
          <w:lang w:val="en-US"/>
        </w:rPr>
        <w:t>;</w:t>
      </w:r>
    </w:p>
    <w:p w14:paraId="2C939CB4" w14:textId="3D2C0FD6" w:rsidR="00281332" w:rsidRPr="00192A66" w:rsidRDefault="00281332" w:rsidP="00F14BAB">
      <w:pPr>
        <w:pStyle w:val="af9"/>
        <w:numPr>
          <w:ilvl w:val="0"/>
          <w:numId w:val="49"/>
        </w:numPr>
        <w:tabs>
          <w:tab w:val="left" w:pos="426"/>
        </w:tabs>
        <w:spacing w:line="276" w:lineRule="auto"/>
        <w:ind w:left="0" w:firstLine="567"/>
        <w:contextualSpacing/>
        <w:jc w:val="both"/>
        <w:rPr>
          <w:sz w:val="28"/>
          <w:szCs w:val="28"/>
          <w:lang w:val="ro-MD"/>
        </w:rPr>
      </w:pPr>
      <w:r w:rsidRPr="00192A66">
        <w:rPr>
          <w:sz w:val="28"/>
          <w:szCs w:val="28"/>
          <w:lang w:val="ro-MD"/>
        </w:rPr>
        <w:t>acoperirea cheltuielilor aferente majorării valorii de referință pentru calcularea salariilor personalului din cadrul instituțiilor publice de învățământ care funcționează în regim de autogestiune din subordinea autorităților publice centrale;</w:t>
      </w:r>
    </w:p>
    <w:p w14:paraId="6B226AB8" w14:textId="0178E407" w:rsidR="002B18B5" w:rsidRPr="00192A66" w:rsidRDefault="002B18B5" w:rsidP="00F14BAB">
      <w:pPr>
        <w:numPr>
          <w:ilvl w:val="0"/>
          <w:numId w:val="49"/>
        </w:numPr>
        <w:tabs>
          <w:tab w:val="left" w:pos="426"/>
        </w:tabs>
        <w:spacing w:line="276" w:lineRule="auto"/>
        <w:ind w:left="0" w:firstLine="567"/>
        <w:contextualSpacing/>
        <w:jc w:val="both"/>
        <w:rPr>
          <w:rFonts w:eastAsia="Calibri"/>
          <w:noProof/>
          <w:color w:val="000000"/>
          <w:sz w:val="28"/>
          <w:szCs w:val="28"/>
          <w:lang w:val="ro-MD" w:eastAsia="en-US"/>
        </w:rPr>
      </w:pPr>
      <w:r w:rsidRPr="00192A66">
        <w:rPr>
          <w:sz w:val="28"/>
          <w:szCs w:val="28"/>
          <w:lang w:val="ro-MD"/>
        </w:rPr>
        <w:t xml:space="preserve">majorarea transferurilor </w:t>
      </w:r>
      <w:r w:rsidRPr="00192A66">
        <w:rPr>
          <w:color w:val="000000" w:themeColor="text1"/>
          <w:sz w:val="28"/>
          <w:szCs w:val="28"/>
          <w:lang w:val="ro-MD"/>
        </w:rPr>
        <w:t xml:space="preserve">cu destinație specială pentru prestații sociale de stat </w:t>
      </w:r>
      <w:r w:rsidRPr="00192A66">
        <w:rPr>
          <w:color w:val="000000" w:themeColor="text1"/>
          <w:sz w:val="28"/>
          <w:szCs w:val="28"/>
        </w:rPr>
        <w:t>către bugetul asigurărilor sociale de stat,</w:t>
      </w:r>
      <w:r w:rsidRPr="00192A66">
        <w:rPr>
          <w:rFonts w:eastAsia="SimSun" w:cstheme="minorBidi"/>
          <w:sz w:val="28"/>
          <w:szCs w:val="28"/>
          <w:lang w:val="ro-MD" w:eastAsia="en-US"/>
        </w:rPr>
        <w:t xml:space="preserve"> </w:t>
      </w:r>
      <w:r w:rsidRPr="00192A66">
        <w:rPr>
          <w:color w:val="000000" w:themeColor="text1"/>
          <w:sz w:val="28"/>
          <w:szCs w:val="28"/>
          <w:lang w:val="ro-MD"/>
        </w:rPr>
        <w:t>destinate compensațiilor la energie reflectate în facturile de plată</w:t>
      </w:r>
      <w:r w:rsidRPr="00192A66">
        <w:rPr>
          <w:color w:val="000000" w:themeColor="text1"/>
          <w:sz w:val="28"/>
          <w:szCs w:val="28"/>
        </w:rPr>
        <w:t xml:space="preserve"> </w:t>
      </w:r>
      <w:r w:rsidR="0092656B" w:rsidRPr="00192A66">
        <w:rPr>
          <w:color w:val="000000" w:themeColor="text1"/>
          <w:sz w:val="28"/>
          <w:szCs w:val="28"/>
        </w:rPr>
        <w:t>și</w:t>
      </w:r>
      <w:r w:rsidRPr="00192A66">
        <w:rPr>
          <w:color w:val="000000" w:themeColor="text1"/>
          <w:sz w:val="28"/>
          <w:szCs w:val="28"/>
        </w:rPr>
        <w:t xml:space="preserve"> pentru </w:t>
      </w:r>
      <w:r w:rsidRPr="00192A66">
        <w:rPr>
          <w:color w:val="000000" w:themeColor="text1"/>
          <w:sz w:val="28"/>
          <w:szCs w:val="28"/>
          <w:lang w:val="ro-MD"/>
        </w:rPr>
        <w:t xml:space="preserve">susținerea financiară a unor consumatori casnici vulnerabili la energie prin acordarea compensației sub formă de plată monetară; </w:t>
      </w:r>
      <w:r w:rsidR="0092656B" w:rsidRPr="00192A66">
        <w:rPr>
          <w:color w:val="000000" w:themeColor="text1"/>
          <w:sz w:val="28"/>
          <w:szCs w:val="28"/>
          <w:lang w:val="ro-MD"/>
        </w:rPr>
        <w:t xml:space="preserve"> </w:t>
      </w:r>
    </w:p>
    <w:p w14:paraId="3664E52A" w14:textId="550CF961" w:rsidR="007463B3" w:rsidRPr="00192A66" w:rsidRDefault="007463B3" w:rsidP="00F14BAB">
      <w:pPr>
        <w:pStyle w:val="af9"/>
        <w:numPr>
          <w:ilvl w:val="0"/>
          <w:numId w:val="49"/>
        </w:numPr>
        <w:tabs>
          <w:tab w:val="left" w:pos="426"/>
          <w:tab w:val="left" w:pos="709"/>
        </w:tabs>
        <w:spacing w:line="276" w:lineRule="auto"/>
        <w:ind w:left="0" w:firstLine="567"/>
        <w:contextualSpacing/>
        <w:jc w:val="both"/>
        <w:rPr>
          <w:color w:val="000000" w:themeColor="text1"/>
          <w:sz w:val="28"/>
          <w:szCs w:val="28"/>
          <w:lang w:val="ro-RO"/>
        </w:rPr>
      </w:pPr>
      <w:r w:rsidRPr="00192A66">
        <w:rPr>
          <w:sz w:val="28"/>
          <w:szCs w:val="28"/>
          <w:lang w:val="ro-MD" w:eastAsia="en-GB"/>
        </w:rPr>
        <w:t>asigurarea prevederilor cadrului normativ privind salarizarea în sectorul bugetar către autorități publice locale, în scopul asigurării implementării prevederilor alin.(1) al art.20</w:t>
      </w:r>
      <w:r w:rsidRPr="00192A66">
        <w:rPr>
          <w:sz w:val="28"/>
          <w:szCs w:val="28"/>
          <w:vertAlign w:val="superscript"/>
          <w:lang w:val="ro-MD" w:eastAsia="en-GB"/>
        </w:rPr>
        <w:t>3</w:t>
      </w:r>
      <w:r w:rsidRPr="00192A66">
        <w:rPr>
          <w:sz w:val="28"/>
          <w:szCs w:val="28"/>
          <w:lang w:val="ro-MD" w:eastAsia="en-GB"/>
        </w:rPr>
        <w:t xml:space="preserve"> din Legea nr.270/2018 privind sistemul unitar de salarizare în sectorul bugetar, a Legii nr. 256/2023 privind modificarea unor acte normative (reforma sistemului de asistența socială „Restart”), precum și alte alocații insuficiente pentru achitarea salariilor în anul curent și a contribuțiilor de asigurări </w:t>
      </w:r>
      <w:r w:rsidRPr="00192A66">
        <w:rPr>
          <w:sz w:val="28"/>
          <w:szCs w:val="28"/>
          <w:lang w:val="ro-MD" w:eastAsia="en-GB"/>
        </w:rPr>
        <w:lastRenderedPageBreak/>
        <w:t>sociale de stat, conform Hotărârii Guvernului nr. 568/2024 și Hotărârii Guvernului nr. 673/2024;</w:t>
      </w:r>
    </w:p>
    <w:p w14:paraId="5E685CDB" w14:textId="348B52C2" w:rsidR="003D0BB1" w:rsidRPr="00192A66" w:rsidRDefault="002C119D" w:rsidP="00F14BAB">
      <w:pPr>
        <w:pStyle w:val="af9"/>
        <w:numPr>
          <w:ilvl w:val="0"/>
          <w:numId w:val="49"/>
        </w:numPr>
        <w:tabs>
          <w:tab w:val="left" w:pos="426"/>
        </w:tabs>
        <w:spacing w:line="276" w:lineRule="auto"/>
        <w:ind w:left="0" w:firstLine="567"/>
        <w:contextualSpacing/>
        <w:jc w:val="both"/>
        <w:rPr>
          <w:sz w:val="28"/>
          <w:szCs w:val="28"/>
          <w:lang w:val="ro-MD"/>
        </w:rPr>
      </w:pPr>
      <w:r w:rsidRPr="00192A66">
        <w:rPr>
          <w:color w:val="000000"/>
          <w:sz w:val="28"/>
          <w:szCs w:val="28"/>
          <w:lang w:val="ro-RO"/>
        </w:rPr>
        <w:t>majorarea alocațiilor, ca urmare a asigurar</w:t>
      </w:r>
      <w:r w:rsidR="00596EC7" w:rsidRPr="00192A66">
        <w:rPr>
          <w:color w:val="000000"/>
          <w:sz w:val="28"/>
          <w:szCs w:val="28"/>
          <w:lang w:val="ro-RO"/>
        </w:rPr>
        <w:t>ii</w:t>
      </w:r>
      <w:r w:rsidRPr="00192A66">
        <w:rPr>
          <w:color w:val="000000"/>
          <w:sz w:val="28"/>
          <w:szCs w:val="28"/>
          <w:lang w:val="ro-RO"/>
        </w:rPr>
        <w:t xml:space="preserve"> achitării zilelor de concediu de odihnă anual acumulate/nefolosite de către salariați, ținând cont de prevederile cadrului normativ în domeniul muncii (Codul Muncii a RM nr. 154/2003);</w:t>
      </w:r>
    </w:p>
    <w:p w14:paraId="2540F214" w14:textId="0CC664B0" w:rsidR="00767398" w:rsidRPr="00192A66" w:rsidRDefault="007A00B1" w:rsidP="00501CA5">
      <w:pPr>
        <w:spacing w:line="276" w:lineRule="auto"/>
        <w:ind w:firstLine="567"/>
        <w:jc w:val="both"/>
        <w:rPr>
          <w:color w:val="000000"/>
          <w:sz w:val="28"/>
          <w:szCs w:val="28"/>
        </w:rPr>
      </w:pPr>
      <w:r w:rsidRPr="00192A66">
        <w:rPr>
          <w:rFonts w:eastAsia="Calibri"/>
          <w:sz w:val="28"/>
          <w:szCs w:val="28"/>
          <w:lang w:eastAsia="en-US"/>
        </w:rPr>
        <w:t>Totodată, î</w:t>
      </w:r>
      <w:r w:rsidRPr="00192A66">
        <w:rPr>
          <w:color w:val="000000"/>
          <w:sz w:val="28"/>
          <w:szCs w:val="28"/>
        </w:rPr>
        <w:t>n baza prevederilor art.1</w:t>
      </w:r>
      <w:r w:rsidR="003A2C94" w:rsidRPr="00192A66">
        <w:rPr>
          <w:color w:val="000000"/>
          <w:sz w:val="28"/>
          <w:szCs w:val="28"/>
        </w:rPr>
        <w:t>9</w:t>
      </w:r>
      <w:r w:rsidRPr="00192A66">
        <w:rPr>
          <w:color w:val="000000"/>
          <w:sz w:val="28"/>
          <w:szCs w:val="28"/>
        </w:rPr>
        <w:t xml:space="preserve"> din Legea bugetului de stat pentru anul 202</w:t>
      </w:r>
      <w:r w:rsidR="003A2C94" w:rsidRPr="00192A66">
        <w:rPr>
          <w:color w:val="000000"/>
          <w:sz w:val="28"/>
          <w:szCs w:val="28"/>
        </w:rPr>
        <w:t>4</w:t>
      </w:r>
      <w:r w:rsidRPr="00192A66">
        <w:rPr>
          <w:color w:val="000000"/>
          <w:sz w:val="28"/>
          <w:szCs w:val="28"/>
        </w:rPr>
        <w:t xml:space="preserve">, la solicitările autorităților, cheltuielile bugetului de stat au fost modificate, </w:t>
      </w:r>
      <w:r w:rsidRPr="00192A66">
        <w:t xml:space="preserve"> </w:t>
      </w:r>
      <w:r w:rsidRPr="00192A66">
        <w:rPr>
          <w:color w:val="000000"/>
          <w:sz w:val="28"/>
          <w:szCs w:val="28"/>
        </w:rPr>
        <w:t>volumul precizat constituind 8</w:t>
      </w:r>
      <w:r w:rsidR="00420333" w:rsidRPr="00192A66">
        <w:rPr>
          <w:color w:val="000000"/>
          <w:sz w:val="28"/>
          <w:szCs w:val="28"/>
        </w:rPr>
        <w:t>2 115,3</w:t>
      </w:r>
      <w:r w:rsidRPr="00192A66">
        <w:rPr>
          <w:color w:val="000000"/>
          <w:sz w:val="28"/>
          <w:szCs w:val="28"/>
        </w:rPr>
        <w:t xml:space="preserve"> mil. lei</w:t>
      </w:r>
      <w:r w:rsidR="00916774" w:rsidRPr="00192A66">
        <w:rPr>
          <w:color w:val="000000"/>
          <w:sz w:val="28"/>
          <w:szCs w:val="28"/>
        </w:rPr>
        <w:t>.</w:t>
      </w:r>
      <w:r w:rsidR="00866A4C" w:rsidRPr="00192A66">
        <w:rPr>
          <w:color w:val="000000"/>
          <w:sz w:val="28"/>
          <w:szCs w:val="28"/>
        </w:rPr>
        <w:t xml:space="preserve"> </w:t>
      </w:r>
    </w:p>
    <w:p w14:paraId="2FC445C8" w14:textId="4AA04AB5" w:rsidR="00275FEE" w:rsidRPr="00192A66" w:rsidRDefault="007A00B1" w:rsidP="00501CA5">
      <w:pPr>
        <w:spacing w:line="276" w:lineRule="auto"/>
        <w:ind w:firstLine="567"/>
        <w:jc w:val="both"/>
        <w:rPr>
          <w:color w:val="000000"/>
          <w:sz w:val="28"/>
          <w:szCs w:val="28"/>
        </w:rPr>
      </w:pPr>
      <w:r w:rsidRPr="00192A66">
        <w:rPr>
          <w:color w:val="000000"/>
          <w:sz w:val="28"/>
          <w:szCs w:val="28"/>
        </w:rPr>
        <w:t>Î</w:t>
      </w:r>
      <w:r w:rsidR="00275FEE" w:rsidRPr="00192A66">
        <w:rPr>
          <w:color w:val="000000"/>
          <w:sz w:val="28"/>
          <w:szCs w:val="28"/>
        </w:rPr>
        <w:t>n conformitate cu prevederile art.60</w:t>
      </w:r>
      <w:r w:rsidR="00913583" w:rsidRPr="00192A66">
        <w:t xml:space="preserve"> </w:t>
      </w:r>
      <w:r w:rsidR="00913583" w:rsidRPr="00192A66">
        <w:rPr>
          <w:color w:val="000000"/>
          <w:sz w:val="28"/>
          <w:szCs w:val="28"/>
        </w:rPr>
        <w:t>alin.(1) lit.a)</w:t>
      </w:r>
      <w:r w:rsidR="00275FEE" w:rsidRPr="00192A66">
        <w:rPr>
          <w:color w:val="000000"/>
          <w:sz w:val="28"/>
          <w:szCs w:val="28"/>
        </w:rPr>
        <w:t xml:space="preserve"> din Legea finanțelor publice și responsabilității bugetar-fiscale nr.181/2014</w:t>
      </w:r>
      <w:r w:rsidR="00B6632C" w:rsidRPr="00192A66">
        <w:rPr>
          <w:color w:val="000000"/>
          <w:sz w:val="28"/>
          <w:szCs w:val="28"/>
        </w:rPr>
        <w:t xml:space="preserve"> și în temeiul art.</w:t>
      </w:r>
      <w:r w:rsidR="00B6632C" w:rsidRPr="00192A66">
        <w:t xml:space="preserve"> </w:t>
      </w:r>
      <w:r w:rsidR="00057F01" w:rsidRPr="00192A66">
        <w:rPr>
          <w:color w:val="000000"/>
          <w:sz w:val="28"/>
          <w:szCs w:val="28"/>
        </w:rPr>
        <w:t xml:space="preserve">3 lit.f) </w:t>
      </w:r>
      <w:r w:rsidR="00B6632C" w:rsidRPr="00192A66">
        <w:rPr>
          <w:color w:val="000000"/>
          <w:sz w:val="28"/>
          <w:szCs w:val="28"/>
        </w:rPr>
        <w:t>din Legea bugetului de stat pentru anul 202</w:t>
      </w:r>
      <w:r w:rsidR="005405E2" w:rsidRPr="00192A66">
        <w:rPr>
          <w:color w:val="000000"/>
          <w:sz w:val="28"/>
          <w:szCs w:val="28"/>
        </w:rPr>
        <w:t>4</w:t>
      </w:r>
      <w:r w:rsidR="00B6632C" w:rsidRPr="00192A66">
        <w:rPr>
          <w:color w:val="000000"/>
          <w:sz w:val="28"/>
          <w:szCs w:val="28"/>
        </w:rPr>
        <w:t xml:space="preserve"> nr.</w:t>
      </w:r>
      <w:r w:rsidR="005405E2" w:rsidRPr="00192A66">
        <w:rPr>
          <w:color w:val="000000"/>
          <w:sz w:val="28"/>
          <w:szCs w:val="28"/>
        </w:rPr>
        <w:t>418</w:t>
      </w:r>
      <w:r w:rsidR="00B6632C" w:rsidRPr="00192A66">
        <w:rPr>
          <w:color w:val="000000"/>
          <w:sz w:val="28"/>
          <w:szCs w:val="28"/>
        </w:rPr>
        <w:t>/202</w:t>
      </w:r>
      <w:r w:rsidR="005405E2" w:rsidRPr="00192A66">
        <w:rPr>
          <w:color w:val="000000"/>
          <w:sz w:val="28"/>
          <w:szCs w:val="28"/>
        </w:rPr>
        <w:t>3</w:t>
      </w:r>
      <w:r w:rsidR="00275FEE" w:rsidRPr="00192A66">
        <w:rPr>
          <w:color w:val="000000"/>
          <w:sz w:val="28"/>
          <w:szCs w:val="28"/>
        </w:rPr>
        <w:t xml:space="preserve">, au fost efectuate redistribuiri </w:t>
      </w:r>
      <w:r w:rsidR="00702E76" w:rsidRPr="00192A66">
        <w:rPr>
          <w:color w:val="000000"/>
          <w:sz w:val="28"/>
          <w:szCs w:val="28"/>
        </w:rPr>
        <w:t xml:space="preserve">și repartizări </w:t>
      </w:r>
      <w:r w:rsidR="00275FEE" w:rsidRPr="00192A66">
        <w:rPr>
          <w:color w:val="000000"/>
          <w:sz w:val="28"/>
          <w:szCs w:val="28"/>
        </w:rPr>
        <w:t xml:space="preserve">de alocații în baza hotărârilor Guvernului </w:t>
      </w:r>
      <w:r w:rsidR="008820A1" w:rsidRPr="00192A66">
        <w:rPr>
          <w:color w:val="000000"/>
          <w:sz w:val="28"/>
          <w:szCs w:val="28"/>
        </w:rPr>
        <w:t xml:space="preserve">nr. </w:t>
      </w:r>
      <w:r w:rsidR="00B86A60" w:rsidRPr="00192A66">
        <w:rPr>
          <w:color w:val="000000"/>
          <w:sz w:val="28"/>
          <w:szCs w:val="28"/>
        </w:rPr>
        <w:t>101/2024</w:t>
      </w:r>
      <w:r w:rsidR="008820A1" w:rsidRPr="00192A66">
        <w:rPr>
          <w:color w:val="000000"/>
          <w:sz w:val="28"/>
          <w:szCs w:val="28"/>
        </w:rPr>
        <w:t xml:space="preserve">, </w:t>
      </w:r>
      <w:r w:rsidR="00275FEE" w:rsidRPr="00192A66">
        <w:rPr>
          <w:color w:val="000000"/>
          <w:sz w:val="28"/>
          <w:szCs w:val="28"/>
        </w:rPr>
        <w:t>nr.</w:t>
      </w:r>
      <w:r w:rsidR="00B86A60" w:rsidRPr="00192A66">
        <w:rPr>
          <w:color w:val="000000"/>
          <w:sz w:val="28"/>
          <w:szCs w:val="28"/>
        </w:rPr>
        <w:t>568</w:t>
      </w:r>
      <w:r w:rsidR="00275FEE" w:rsidRPr="00192A66">
        <w:rPr>
          <w:color w:val="000000"/>
          <w:sz w:val="28"/>
          <w:szCs w:val="28"/>
        </w:rPr>
        <w:t>/202</w:t>
      </w:r>
      <w:r w:rsidR="00B86A60" w:rsidRPr="00192A66">
        <w:rPr>
          <w:color w:val="000000"/>
          <w:sz w:val="28"/>
          <w:szCs w:val="28"/>
        </w:rPr>
        <w:t>4</w:t>
      </w:r>
      <w:r w:rsidR="000F10C5" w:rsidRPr="00192A66">
        <w:rPr>
          <w:color w:val="000000"/>
          <w:sz w:val="28"/>
          <w:szCs w:val="28"/>
        </w:rPr>
        <w:t xml:space="preserve">, </w:t>
      </w:r>
      <w:r w:rsidR="0011327D" w:rsidRPr="00192A66">
        <w:rPr>
          <w:color w:val="000000"/>
          <w:sz w:val="28"/>
          <w:szCs w:val="28"/>
        </w:rPr>
        <w:t>nr.</w:t>
      </w:r>
      <w:r w:rsidR="0023580A" w:rsidRPr="00192A66">
        <w:rPr>
          <w:color w:val="000000"/>
          <w:sz w:val="28"/>
          <w:szCs w:val="28"/>
        </w:rPr>
        <w:t>673</w:t>
      </w:r>
      <w:r w:rsidR="0011327D" w:rsidRPr="00192A66">
        <w:rPr>
          <w:color w:val="000000"/>
          <w:sz w:val="28"/>
          <w:szCs w:val="28"/>
        </w:rPr>
        <w:t>/202</w:t>
      </w:r>
      <w:r w:rsidR="0023580A" w:rsidRPr="00192A66">
        <w:rPr>
          <w:color w:val="000000"/>
          <w:sz w:val="28"/>
          <w:szCs w:val="28"/>
        </w:rPr>
        <w:t>4</w:t>
      </w:r>
      <w:r w:rsidR="0011327D" w:rsidRPr="00192A66">
        <w:rPr>
          <w:color w:val="000000"/>
          <w:sz w:val="28"/>
          <w:szCs w:val="28"/>
        </w:rPr>
        <w:t xml:space="preserve">, </w:t>
      </w:r>
      <w:r w:rsidR="000F10C5" w:rsidRPr="00192A66">
        <w:rPr>
          <w:color w:val="000000"/>
          <w:sz w:val="28"/>
          <w:szCs w:val="28"/>
        </w:rPr>
        <w:t>nr.</w:t>
      </w:r>
      <w:r w:rsidR="00275FB6" w:rsidRPr="00192A66">
        <w:rPr>
          <w:color w:val="000000"/>
          <w:sz w:val="28"/>
          <w:szCs w:val="28"/>
        </w:rPr>
        <w:t>705</w:t>
      </w:r>
      <w:r w:rsidR="000F10C5" w:rsidRPr="00192A66">
        <w:rPr>
          <w:color w:val="000000"/>
          <w:sz w:val="28"/>
          <w:szCs w:val="28"/>
        </w:rPr>
        <w:t>/202</w:t>
      </w:r>
      <w:r w:rsidR="00275FB6" w:rsidRPr="00192A66">
        <w:rPr>
          <w:color w:val="000000"/>
          <w:sz w:val="28"/>
          <w:szCs w:val="28"/>
        </w:rPr>
        <w:t>4</w:t>
      </w:r>
      <w:r w:rsidR="0011327D" w:rsidRPr="00192A66">
        <w:rPr>
          <w:color w:val="000000"/>
          <w:sz w:val="28"/>
          <w:szCs w:val="28"/>
        </w:rPr>
        <w:t>, nr.</w:t>
      </w:r>
      <w:r w:rsidR="00275FB6" w:rsidRPr="00192A66">
        <w:rPr>
          <w:color w:val="000000"/>
          <w:sz w:val="28"/>
          <w:szCs w:val="28"/>
        </w:rPr>
        <w:t>853</w:t>
      </w:r>
      <w:r w:rsidR="0011327D" w:rsidRPr="00192A66">
        <w:rPr>
          <w:color w:val="000000"/>
          <w:sz w:val="28"/>
          <w:szCs w:val="28"/>
        </w:rPr>
        <w:t>/202</w:t>
      </w:r>
      <w:r w:rsidR="00275FB6" w:rsidRPr="00192A66">
        <w:rPr>
          <w:color w:val="000000"/>
          <w:sz w:val="28"/>
          <w:szCs w:val="28"/>
        </w:rPr>
        <w:t>4</w:t>
      </w:r>
      <w:r w:rsidR="00275FEE" w:rsidRPr="00192A66">
        <w:rPr>
          <w:color w:val="000000"/>
          <w:sz w:val="28"/>
          <w:szCs w:val="28"/>
        </w:rPr>
        <w:t>.</w:t>
      </w:r>
    </w:p>
    <w:p w14:paraId="5B1FC3CA" w14:textId="085F99BB" w:rsidR="00C26261" w:rsidRPr="00192A66" w:rsidRDefault="009D2C1B" w:rsidP="00C26261">
      <w:pPr>
        <w:spacing w:line="276" w:lineRule="auto"/>
        <w:ind w:firstLine="567"/>
        <w:jc w:val="both"/>
        <w:rPr>
          <w:color w:val="000000"/>
          <w:sz w:val="28"/>
          <w:szCs w:val="28"/>
        </w:rPr>
      </w:pPr>
      <w:r w:rsidRPr="00192A66">
        <w:rPr>
          <w:color w:val="000000"/>
          <w:sz w:val="28"/>
          <w:szCs w:val="28"/>
        </w:rPr>
        <w:t xml:space="preserve">Cele mai considerabile majorări au fost înregistrate la </w:t>
      </w:r>
      <w:r w:rsidR="00C454E8" w:rsidRPr="00192A66">
        <w:rPr>
          <w:color w:val="000000"/>
          <w:sz w:val="28"/>
          <w:szCs w:val="28"/>
        </w:rPr>
        <w:t xml:space="preserve">serviciile în domeniul </w:t>
      </w:r>
      <w:r w:rsidR="007D6AD2" w:rsidRPr="00192A66">
        <w:rPr>
          <w:color w:val="000000"/>
          <w:sz w:val="28"/>
          <w:szCs w:val="28"/>
        </w:rPr>
        <w:t>invățământ</w:t>
      </w:r>
      <w:r w:rsidR="00A57F2D" w:rsidRPr="00192A66">
        <w:rPr>
          <w:color w:val="000000"/>
          <w:sz w:val="28"/>
          <w:szCs w:val="28"/>
        </w:rPr>
        <w:t>ului</w:t>
      </w:r>
      <w:r w:rsidR="007D6AD2" w:rsidRPr="00192A66">
        <w:rPr>
          <w:color w:val="000000"/>
          <w:sz w:val="28"/>
          <w:szCs w:val="28"/>
        </w:rPr>
        <w:t xml:space="preserve"> (+</w:t>
      </w:r>
      <w:r w:rsidR="00A57F2D" w:rsidRPr="00192A66">
        <w:rPr>
          <w:color w:val="000000"/>
          <w:sz w:val="28"/>
          <w:szCs w:val="28"/>
        </w:rPr>
        <w:t>1 288,8</w:t>
      </w:r>
      <w:r w:rsidR="007D6AD2" w:rsidRPr="00192A66">
        <w:rPr>
          <w:color w:val="000000"/>
          <w:sz w:val="28"/>
          <w:szCs w:val="28"/>
        </w:rPr>
        <w:t xml:space="preserve"> mil. </w:t>
      </w:r>
      <w:r w:rsidR="00D950CE" w:rsidRPr="00192A66">
        <w:rPr>
          <w:color w:val="000000"/>
          <w:sz w:val="28"/>
          <w:szCs w:val="28"/>
        </w:rPr>
        <w:t>lei)</w:t>
      </w:r>
      <w:r w:rsidR="00C26261" w:rsidRPr="00192A66">
        <w:rPr>
          <w:color w:val="000000"/>
          <w:sz w:val="28"/>
          <w:szCs w:val="28"/>
        </w:rPr>
        <w:t>, ordine publică și securitate națională (+645,2 mil.lei) și la servicii în domeniul economiei (+416,0 mil. lei), iar diminuări majore au fost înregistrate la</w:t>
      </w:r>
      <w:r w:rsidR="00D950CE" w:rsidRPr="00192A66">
        <w:rPr>
          <w:color w:val="000000"/>
          <w:sz w:val="28"/>
          <w:szCs w:val="28"/>
        </w:rPr>
        <w:t xml:space="preserve"> </w:t>
      </w:r>
      <w:r w:rsidR="00C26261" w:rsidRPr="00192A66">
        <w:rPr>
          <w:color w:val="000000"/>
          <w:sz w:val="28"/>
          <w:szCs w:val="28"/>
        </w:rPr>
        <w:t xml:space="preserve">servicii de stat cu destinație generală (− </w:t>
      </w:r>
      <w:r w:rsidR="003A5012" w:rsidRPr="00192A66">
        <w:rPr>
          <w:color w:val="000000"/>
          <w:sz w:val="28"/>
          <w:szCs w:val="28"/>
        </w:rPr>
        <w:t>2 468,0</w:t>
      </w:r>
      <w:r w:rsidR="00C26261" w:rsidRPr="00192A66">
        <w:rPr>
          <w:color w:val="000000"/>
          <w:sz w:val="28"/>
          <w:szCs w:val="28"/>
        </w:rPr>
        <w:t xml:space="preserve"> mil. lei).</w:t>
      </w:r>
    </w:p>
    <w:p w14:paraId="572C9307" w14:textId="56A5C208" w:rsidR="00517983" w:rsidRPr="00192A66" w:rsidRDefault="00F16EA6" w:rsidP="002A5C4F">
      <w:pPr>
        <w:pStyle w:val="a7"/>
        <w:spacing w:after="0" w:line="276" w:lineRule="auto"/>
        <w:ind w:left="0" w:firstLine="567"/>
        <w:jc w:val="both"/>
        <w:rPr>
          <w:szCs w:val="28"/>
          <w:lang w:val="ro-RO"/>
        </w:rPr>
      </w:pPr>
      <w:r w:rsidRPr="00192A66">
        <w:rPr>
          <w:szCs w:val="28"/>
          <w:lang w:val="ro-RO"/>
        </w:rPr>
        <w:t xml:space="preserve">Conform rezultatelor </w:t>
      </w:r>
      <w:r w:rsidR="00AF310F" w:rsidRPr="00192A66">
        <w:rPr>
          <w:szCs w:val="28"/>
          <w:lang w:val="ro-RO"/>
        </w:rPr>
        <w:t>execuției bugetare cheltuielil</w:t>
      </w:r>
      <w:r w:rsidR="009C29F5" w:rsidRPr="00192A66">
        <w:rPr>
          <w:szCs w:val="28"/>
          <w:lang w:val="ro-RO"/>
        </w:rPr>
        <w:t>e</w:t>
      </w:r>
      <w:r w:rsidR="00AF310F" w:rsidRPr="00192A66">
        <w:rPr>
          <w:szCs w:val="28"/>
          <w:lang w:val="ro-RO"/>
        </w:rPr>
        <w:t xml:space="preserve"> bugetului de stat au </w:t>
      </w:r>
      <w:r w:rsidR="009C29F5" w:rsidRPr="00192A66">
        <w:rPr>
          <w:szCs w:val="28"/>
          <w:lang w:val="ro-RO"/>
        </w:rPr>
        <w:t>î</w:t>
      </w:r>
      <w:r w:rsidR="00AF310F" w:rsidRPr="00192A66">
        <w:rPr>
          <w:szCs w:val="28"/>
          <w:lang w:val="ro-RO"/>
        </w:rPr>
        <w:t>nsumat</w:t>
      </w:r>
      <w:r w:rsidR="00517983" w:rsidRPr="00192A66">
        <w:rPr>
          <w:szCs w:val="28"/>
          <w:lang w:val="ro-RO"/>
        </w:rPr>
        <w:t xml:space="preserve"> </w:t>
      </w:r>
      <w:r w:rsidR="00FB0ED6" w:rsidRPr="00192A66">
        <w:rPr>
          <w:szCs w:val="28"/>
          <w:lang w:val="ro-RO"/>
        </w:rPr>
        <w:t>80</w:t>
      </w:r>
      <w:r w:rsidR="004A2644" w:rsidRPr="00192A66">
        <w:rPr>
          <w:szCs w:val="28"/>
          <w:lang w:val="ro-RO"/>
        </w:rPr>
        <w:t> 070,1</w:t>
      </w:r>
      <w:r w:rsidR="00FB0ED6" w:rsidRPr="00192A66">
        <w:rPr>
          <w:szCs w:val="28"/>
          <w:lang w:val="ro-RO"/>
        </w:rPr>
        <w:t xml:space="preserve"> </w:t>
      </w:r>
      <w:r w:rsidR="00517983" w:rsidRPr="00192A66">
        <w:rPr>
          <w:szCs w:val="28"/>
          <w:lang w:val="ro-RO"/>
        </w:rPr>
        <w:t>mil.</w:t>
      </w:r>
      <w:r w:rsidR="006E74E1" w:rsidRPr="00192A66">
        <w:rPr>
          <w:szCs w:val="28"/>
          <w:lang w:val="ro-RO"/>
        </w:rPr>
        <w:t xml:space="preserve"> </w:t>
      </w:r>
      <w:r w:rsidR="00517983" w:rsidRPr="00192A66">
        <w:rPr>
          <w:szCs w:val="28"/>
          <w:lang w:val="ro-RO"/>
        </w:rPr>
        <w:t xml:space="preserve">lei, ce constituie </w:t>
      </w:r>
      <w:r w:rsidR="004A2644" w:rsidRPr="00192A66">
        <w:rPr>
          <w:szCs w:val="28"/>
          <w:lang w:val="ro-RO"/>
        </w:rPr>
        <w:t>97,5</w:t>
      </w:r>
      <w:r w:rsidR="00517983" w:rsidRPr="00192A66">
        <w:rPr>
          <w:szCs w:val="28"/>
          <w:lang w:val="ro-RO"/>
        </w:rPr>
        <w:t>% față de prevederile anuale.</w:t>
      </w:r>
    </w:p>
    <w:p w14:paraId="1C44EEF7" w14:textId="5AB7DB15" w:rsidR="00B435E9" w:rsidRDefault="00E16F91" w:rsidP="002A5C4F">
      <w:pPr>
        <w:pStyle w:val="a7"/>
        <w:spacing w:after="0" w:line="276" w:lineRule="auto"/>
        <w:ind w:left="0" w:firstLine="567"/>
        <w:jc w:val="both"/>
        <w:rPr>
          <w:color w:val="000000" w:themeColor="text1"/>
          <w:szCs w:val="28"/>
          <w:lang w:val="ro-MD"/>
        </w:rPr>
      </w:pPr>
      <w:r w:rsidRPr="00192A66">
        <w:rPr>
          <w:szCs w:val="28"/>
          <w:lang w:val="ro-MD"/>
        </w:rPr>
        <w:t>C</w:t>
      </w:r>
      <w:r w:rsidR="008F71B1" w:rsidRPr="00192A66">
        <w:rPr>
          <w:szCs w:val="28"/>
          <w:lang w:val="ro-MD"/>
        </w:rPr>
        <w:t>heltuielile din cadrul proiectelor finanțate din surse externe</w:t>
      </w:r>
      <w:r w:rsidR="006522A4" w:rsidRPr="00192A66">
        <w:rPr>
          <w:szCs w:val="28"/>
          <w:lang w:val="ro-MD"/>
        </w:rPr>
        <w:t xml:space="preserve"> au fost executate la un nivel de </w:t>
      </w:r>
      <w:r w:rsidR="00B826E9" w:rsidRPr="00192A66">
        <w:rPr>
          <w:szCs w:val="28"/>
          <w:lang w:val="ro-MD"/>
        </w:rPr>
        <w:t>85,4</w:t>
      </w:r>
      <w:r w:rsidR="008F71B1" w:rsidRPr="00192A66">
        <w:rPr>
          <w:szCs w:val="28"/>
          <w:lang w:val="ro-MD"/>
        </w:rPr>
        <w:t xml:space="preserve">% din prevederile anuale. </w:t>
      </w:r>
      <w:r w:rsidR="007C3316" w:rsidRPr="00192A66">
        <w:rPr>
          <w:szCs w:val="28"/>
          <w:lang w:val="ro-MD"/>
        </w:rPr>
        <w:t>Printre cauzele principalele ale valorificării reduse a resurselor externe pot fi menționate:</w:t>
      </w:r>
      <w:r w:rsidR="007C3316" w:rsidRPr="00192A66">
        <w:rPr>
          <w:lang w:val="ro-MD"/>
        </w:rPr>
        <w:t xml:space="preserve"> </w:t>
      </w:r>
      <w:r w:rsidR="004C6B26" w:rsidRPr="00192A66">
        <w:rPr>
          <w:rFonts w:eastAsiaTheme="minorHAnsi"/>
          <w:color w:val="000000"/>
          <w:szCs w:val="28"/>
          <w:lang w:val="ro-MD" w:eastAsia="en-US"/>
        </w:rPr>
        <w:t xml:space="preserve">tergiversarea procesului de verificare și expertizare a documentației tehnice de proiect; neîndeplinirea în termenii stabiliți a angajamentelor asumate din partea autorităților administrației publice ce nu a permis finalizarea documentelor care sunt </w:t>
      </w:r>
      <w:r w:rsidR="004C6B26" w:rsidRPr="00192A66">
        <w:rPr>
          <w:szCs w:val="28"/>
          <w:lang w:val="ro-MD"/>
        </w:rPr>
        <w:t xml:space="preserve">necesare pentru lansarea licitației; </w:t>
      </w:r>
      <w:r w:rsidR="007C3316" w:rsidRPr="00192A66">
        <w:rPr>
          <w:lang w:val="ro-MD"/>
        </w:rPr>
        <w:t xml:space="preserve"> </w:t>
      </w:r>
      <w:r w:rsidR="004C6B26" w:rsidRPr="00192A66">
        <w:rPr>
          <w:szCs w:val="28"/>
          <w:lang w:val="ro-MD"/>
        </w:rPr>
        <w:t>d</w:t>
      </w:r>
      <w:r w:rsidR="004C6B26" w:rsidRPr="00192A66">
        <w:rPr>
          <w:rFonts w:eastAsiaTheme="minorHAnsi"/>
          <w:color w:val="000000"/>
          <w:szCs w:val="28"/>
          <w:lang w:val="ro-MD" w:eastAsia="en-US"/>
        </w:rPr>
        <w:t xml:space="preserve">esfășurarea repetată a licitațiilor din cauza lipsei ofertelor sau a ofertelor necorespunzătoare; </w:t>
      </w:r>
      <w:r w:rsidR="004C6B26" w:rsidRPr="00192A66">
        <w:rPr>
          <w:szCs w:val="28"/>
          <w:lang w:val="ro-MD"/>
        </w:rPr>
        <w:t>p</w:t>
      </w:r>
      <w:r w:rsidR="005C5302" w:rsidRPr="00192A66">
        <w:rPr>
          <w:rFonts w:eastAsiaTheme="minorHAnsi"/>
          <w:color w:val="000000"/>
          <w:szCs w:val="28"/>
          <w:lang w:val="ro-MD" w:eastAsia="en-US"/>
        </w:rPr>
        <w:t>relungirea termeni</w:t>
      </w:r>
      <w:r w:rsidR="004C6B26" w:rsidRPr="00192A66">
        <w:rPr>
          <w:rFonts w:eastAsiaTheme="minorHAnsi"/>
          <w:color w:val="000000"/>
          <w:szCs w:val="28"/>
          <w:lang w:val="ro-MD" w:eastAsia="en-US"/>
        </w:rPr>
        <w:t>lor limită de depunere a ofertelor în cadrul procedurilor de licitații lansate din cauza complexității lucrărilor/serviciilor,</w:t>
      </w:r>
      <w:r w:rsidR="007C3316" w:rsidRPr="00192A66">
        <w:rPr>
          <w:szCs w:val="28"/>
          <w:lang w:val="ro-RO"/>
        </w:rPr>
        <w:t xml:space="preserve"> </w:t>
      </w:r>
      <w:r w:rsidR="00640722" w:rsidRPr="00192A66">
        <w:rPr>
          <w:szCs w:val="28"/>
          <w:lang w:val="en-US"/>
        </w:rPr>
        <w:t>tergiversarea sau anularea tra</w:t>
      </w:r>
      <w:r w:rsidR="005C5302" w:rsidRPr="00192A66">
        <w:rPr>
          <w:szCs w:val="28"/>
          <w:lang w:val="en-US"/>
        </w:rPr>
        <w:t>nsferurilor următoarelor tranșe</w:t>
      </w:r>
      <w:r w:rsidR="00640722" w:rsidRPr="00192A66">
        <w:rPr>
          <w:szCs w:val="28"/>
          <w:lang w:val="en-US"/>
        </w:rPr>
        <w:t xml:space="preserve"> din partea donatorilor, în realizarea proiectelor,</w:t>
      </w:r>
      <w:r w:rsidR="00640722" w:rsidRPr="00192A66">
        <w:rPr>
          <w:szCs w:val="28"/>
          <w:lang w:val="ro-RO"/>
        </w:rPr>
        <w:t xml:space="preserve"> </w:t>
      </w:r>
      <w:r w:rsidR="007C3316" w:rsidRPr="00192A66">
        <w:rPr>
          <w:szCs w:val="28"/>
          <w:lang w:val="ro-RO"/>
        </w:rPr>
        <w:t>capacități insuficiente de management a proiectelor în unele sectoare</w:t>
      </w:r>
      <w:r w:rsidR="00B20407" w:rsidRPr="00192A66">
        <w:rPr>
          <w:szCs w:val="28"/>
          <w:lang w:val="ro-RO"/>
        </w:rPr>
        <w:t>.</w:t>
      </w:r>
      <w:r w:rsidR="004C6B26" w:rsidRPr="00192A66">
        <w:rPr>
          <w:color w:val="000000" w:themeColor="text1"/>
          <w:szCs w:val="28"/>
          <w:lang w:val="ro-MD"/>
        </w:rPr>
        <w:t xml:space="preserve"> </w:t>
      </w:r>
    </w:p>
    <w:p w14:paraId="5A5CAA44" w14:textId="77777777" w:rsidR="0042702E" w:rsidRDefault="0042702E" w:rsidP="002A5C4F">
      <w:pPr>
        <w:pStyle w:val="a7"/>
        <w:spacing w:after="0" w:line="276" w:lineRule="auto"/>
        <w:ind w:left="0" w:firstLine="567"/>
        <w:jc w:val="both"/>
        <w:rPr>
          <w:color w:val="000000" w:themeColor="text1"/>
          <w:szCs w:val="28"/>
          <w:lang w:val="ro-MD"/>
        </w:rPr>
      </w:pPr>
    </w:p>
    <w:p w14:paraId="468FED8A" w14:textId="77777777" w:rsidR="002A7286" w:rsidRDefault="009F065A" w:rsidP="00F006D0">
      <w:pPr>
        <w:pStyle w:val="a7"/>
        <w:spacing w:after="0" w:line="276" w:lineRule="auto"/>
        <w:ind w:left="0" w:firstLine="567"/>
        <w:jc w:val="both"/>
        <w:rPr>
          <w:szCs w:val="28"/>
          <w:lang w:val="ro-RO"/>
        </w:rPr>
      </w:pPr>
      <w:r w:rsidRPr="00192A66">
        <w:rPr>
          <w:i/>
          <w:szCs w:val="28"/>
          <w:lang w:val="ro-RO"/>
        </w:rPr>
        <w:t>Evoluția</w:t>
      </w:r>
      <w:r w:rsidR="00C74718" w:rsidRPr="00192A66">
        <w:rPr>
          <w:i/>
          <w:szCs w:val="28"/>
          <w:lang w:val="ro-RO"/>
        </w:rPr>
        <w:t xml:space="preserve"> cheltuielilor bugetului de stat în anul 20</w:t>
      </w:r>
      <w:r w:rsidR="008F71B1" w:rsidRPr="00192A66">
        <w:rPr>
          <w:i/>
          <w:szCs w:val="28"/>
          <w:lang w:val="ro-RO"/>
        </w:rPr>
        <w:t>2</w:t>
      </w:r>
      <w:r w:rsidR="001777ED" w:rsidRPr="00192A66">
        <w:rPr>
          <w:i/>
          <w:szCs w:val="28"/>
          <w:lang w:val="ro-RO"/>
        </w:rPr>
        <w:t>4</w:t>
      </w:r>
      <w:r w:rsidR="00C74718" w:rsidRPr="00192A66">
        <w:rPr>
          <w:i/>
          <w:szCs w:val="28"/>
          <w:lang w:val="ro-RO"/>
        </w:rPr>
        <w:t xml:space="preserve">, inclusiv a cheltuielilor în cadrul proiectelor finanțate din surse externe, </w:t>
      </w:r>
      <w:r w:rsidR="00C74718" w:rsidRPr="00192A66">
        <w:rPr>
          <w:szCs w:val="28"/>
          <w:lang w:val="ro-RO"/>
        </w:rPr>
        <w:t>se pr</w:t>
      </w:r>
      <w:r w:rsidR="00A572C5" w:rsidRPr="00192A66">
        <w:rPr>
          <w:szCs w:val="28"/>
          <w:lang w:val="ro-RO"/>
        </w:rPr>
        <w:t xml:space="preserve">ezintă în </w:t>
      </w:r>
      <w:r w:rsidR="003C6665" w:rsidRPr="00192A66">
        <w:rPr>
          <w:szCs w:val="28"/>
          <w:lang w:val="ro-RO"/>
        </w:rPr>
        <w:t xml:space="preserve">tabelul </w:t>
      </w:r>
      <w:r w:rsidR="00A572C5" w:rsidRPr="00192A66">
        <w:rPr>
          <w:szCs w:val="28"/>
          <w:lang w:val="ro-RO"/>
        </w:rPr>
        <w:t>care urmează:</w:t>
      </w:r>
      <w:r w:rsidR="00F006D0" w:rsidRPr="00192A66">
        <w:rPr>
          <w:szCs w:val="28"/>
          <w:lang w:val="ro-RO"/>
        </w:rPr>
        <w:t xml:space="preserve"> </w:t>
      </w:r>
    </w:p>
    <w:p w14:paraId="1C2F355A" w14:textId="676559CE" w:rsidR="00EF7A9B" w:rsidRDefault="00F006D0" w:rsidP="00F006D0">
      <w:pPr>
        <w:pStyle w:val="a7"/>
        <w:spacing w:after="0" w:line="276" w:lineRule="auto"/>
        <w:ind w:left="0" w:firstLine="567"/>
        <w:jc w:val="both"/>
        <w:rPr>
          <w:szCs w:val="28"/>
          <w:lang w:val="ro-RO"/>
        </w:rPr>
      </w:pPr>
      <w:r w:rsidRPr="00192A66">
        <w:rPr>
          <w:szCs w:val="28"/>
          <w:lang w:val="ro-RO"/>
        </w:rPr>
        <w:t xml:space="preserve">                                                                                                    </w:t>
      </w:r>
    </w:p>
    <w:p w14:paraId="3633219B" w14:textId="3D14B261" w:rsidR="0042702E" w:rsidRDefault="0042702E" w:rsidP="00F006D0">
      <w:pPr>
        <w:pStyle w:val="a7"/>
        <w:spacing w:after="0" w:line="276" w:lineRule="auto"/>
        <w:ind w:left="0" w:firstLine="567"/>
        <w:jc w:val="both"/>
        <w:rPr>
          <w:szCs w:val="28"/>
          <w:lang w:val="ro-RO"/>
        </w:rPr>
      </w:pPr>
    </w:p>
    <w:p w14:paraId="5E0C11DF" w14:textId="71193BF2" w:rsidR="0042702E" w:rsidRDefault="0042702E" w:rsidP="00F006D0">
      <w:pPr>
        <w:pStyle w:val="a7"/>
        <w:spacing w:after="0" w:line="276" w:lineRule="auto"/>
        <w:ind w:left="0" w:firstLine="567"/>
        <w:jc w:val="both"/>
        <w:rPr>
          <w:szCs w:val="28"/>
          <w:lang w:val="ro-RO"/>
        </w:rPr>
      </w:pPr>
    </w:p>
    <w:p w14:paraId="701D972A" w14:textId="70DA50FE" w:rsidR="0042702E" w:rsidRDefault="0042702E" w:rsidP="00F006D0">
      <w:pPr>
        <w:pStyle w:val="a7"/>
        <w:spacing w:after="0" w:line="276" w:lineRule="auto"/>
        <w:ind w:left="0" w:firstLine="567"/>
        <w:jc w:val="both"/>
        <w:rPr>
          <w:szCs w:val="28"/>
          <w:lang w:val="ro-RO"/>
        </w:rPr>
      </w:pPr>
    </w:p>
    <w:p w14:paraId="02621517" w14:textId="77777777" w:rsidR="0042702E" w:rsidRPr="00192A66" w:rsidRDefault="0042702E" w:rsidP="00F006D0">
      <w:pPr>
        <w:pStyle w:val="a7"/>
        <w:spacing w:after="0" w:line="276" w:lineRule="auto"/>
        <w:ind w:left="0" w:firstLine="567"/>
        <w:jc w:val="both"/>
        <w:rPr>
          <w:szCs w:val="28"/>
          <w:lang w:val="ro-RO"/>
        </w:rPr>
      </w:pPr>
    </w:p>
    <w:p w14:paraId="7A907DEC" w14:textId="6E0E227D" w:rsidR="0044516C" w:rsidRDefault="00F006D0" w:rsidP="00EF7A9B">
      <w:pPr>
        <w:pStyle w:val="a7"/>
        <w:spacing w:after="0" w:line="276" w:lineRule="auto"/>
        <w:ind w:left="0" w:firstLine="567"/>
        <w:jc w:val="right"/>
        <w:rPr>
          <w:i/>
          <w:sz w:val="24"/>
          <w:szCs w:val="24"/>
          <w:lang w:val="ro-RO"/>
        </w:rPr>
      </w:pPr>
      <w:r w:rsidRPr="00192A66">
        <w:rPr>
          <w:szCs w:val="28"/>
          <w:lang w:val="ro-RO"/>
        </w:rPr>
        <w:lastRenderedPageBreak/>
        <w:t xml:space="preserve"> </w:t>
      </w:r>
      <w:r w:rsidR="008F6E8D" w:rsidRPr="00192A66">
        <w:rPr>
          <w:i/>
          <w:sz w:val="24"/>
          <w:szCs w:val="24"/>
          <w:lang w:val="ro-RO"/>
        </w:rPr>
        <w:t>mil.lei</w:t>
      </w:r>
    </w:p>
    <w:tbl>
      <w:tblPr>
        <w:tblW w:w="9839" w:type="dxa"/>
        <w:tblInd w:w="-289" w:type="dxa"/>
        <w:tblLook w:val="04A0" w:firstRow="1" w:lastRow="0" w:firstColumn="1" w:lastColumn="0" w:noHBand="0" w:noVBand="1"/>
      </w:tblPr>
      <w:tblGrid>
        <w:gridCol w:w="2609"/>
        <w:gridCol w:w="1014"/>
        <w:gridCol w:w="1291"/>
        <w:gridCol w:w="1154"/>
        <w:gridCol w:w="1014"/>
        <w:gridCol w:w="774"/>
        <w:gridCol w:w="1107"/>
        <w:gridCol w:w="876"/>
      </w:tblGrid>
      <w:tr w:rsidR="0042702E" w:rsidRPr="00192A66" w14:paraId="0DD94C50" w14:textId="77777777" w:rsidTr="00324C9B">
        <w:trPr>
          <w:trHeight w:val="381"/>
          <w:tblHeader/>
        </w:trPr>
        <w:tc>
          <w:tcPr>
            <w:tcW w:w="260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4D231" w14:textId="77777777" w:rsidR="0050240D" w:rsidRPr="00192A66" w:rsidRDefault="0050240D" w:rsidP="0050240D">
            <w:pPr>
              <w:jc w:val="both"/>
              <w:rPr>
                <w:color w:val="000000"/>
                <w:sz w:val="20"/>
                <w:szCs w:val="20"/>
                <w:lang w:val="en-US" w:eastAsia="en-US"/>
              </w:rPr>
            </w:pPr>
            <w:r w:rsidRPr="00192A66">
              <w:rPr>
                <w:color w:val="000000"/>
                <w:sz w:val="20"/>
                <w:szCs w:val="20"/>
                <w:lang w:val="en-US" w:eastAsia="en-US"/>
              </w:rPr>
              <w:t> </w:t>
            </w:r>
          </w:p>
        </w:tc>
        <w:tc>
          <w:tcPr>
            <w:tcW w:w="101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1E0974A" w14:textId="77777777" w:rsidR="0050240D" w:rsidRPr="00192A66" w:rsidRDefault="0050240D" w:rsidP="0050240D">
            <w:pPr>
              <w:jc w:val="center"/>
              <w:rPr>
                <w:color w:val="000000"/>
                <w:sz w:val="20"/>
                <w:szCs w:val="20"/>
                <w:lang w:val="en-US" w:eastAsia="en-US"/>
              </w:rPr>
            </w:pPr>
            <w:r w:rsidRPr="00192A66">
              <w:rPr>
                <w:color w:val="000000"/>
                <w:sz w:val="20"/>
                <w:szCs w:val="20"/>
                <w:lang w:val="en-US" w:eastAsia="en-US"/>
              </w:rPr>
              <w:t>Aprobat       2024</w:t>
            </w:r>
          </w:p>
        </w:tc>
        <w:tc>
          <w:tcPr>
            <w:tcW w:w="129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018C488" w14:textId="77777777" w:rsidR="0050240D" w:rsidRPr="00192A66" w:rsidRDefault="0050240D" w:rsidP="0050240D">
            <w:pPr>
              <w:jc w:val="center"/>
              <w:rPr>
                <w:color w:val="000000"/>
                <w:sz w:val="20"/>
                <w:szCs w:val="20"/>
                <w:lang w:val="en-US" w:eastAsia="en-US"/>
              </w:rPr>
            </w:pPr>
            <w:r w:rsidRPr="00192A66">
              <w:rPr>
                <w:color w:val="000000"/>
                <w:sz w:val="20"/>
                <w:szCs w:val="20"/>
                <w:lang w:val="en-US" w:eastAsia="en-US"/>
              </w:rPr>
              <w:t>Precizat      2024</w:t>
            </w:r>
          </w:p>
        </w:tc>
        <w:tc>
          <w:tcPr>
            <w:tcW w:w="115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138564B" w14:textId="77777777" w:rsidR="0050240D" w:rsidRPr="00192A66" w:rsidRDefault="0050240D" w:rsidP="0050240D">
            <w:pPr>
              <w:jc w:val="center"/>
              <w:rPr>
                <w:color w:val="000000"/>
                <w:sz w:val="20"/>
                <w:szCs w:val="20"/>
                <w:lang w:val="en-US" w:eastAsia="en-US"/>
              </w:rPr>
            </w:pPr>
            <w:r w:rsidRPr="00192A66">
              <w:rPr>
                <w:color w:val="000000"/>
                <w:sz w:val="20"/>
                <w:szCs w:val="20"/>
                <w:lang w:val="en-US" w:eastAsia="en-US"/>
              </w:rPr>
              <w:t xml:space="preserve">Executat     2024 </w:t>
            </w:r>
          </w:p>
        </w:tc>
        <w:tc>
          <w:tcPr>
            <w:tcW w:w="1788" w:type="dxa"/>
            <w:gridSpan w:val="2"/>
            <w:tcBorders>
              <w:top w:val="single" w:sz="4" w:space="0" w:color="auto"/>
              <w:left w:val="nil"/>
              <w:bottom w:val="single" w:sz="4" w:space="0" w:color="auto"/>
              <w:right w:val="single" w:sz="4" w:space="0" w:color="auto"/>
            </w:tcBorders>
            <w:shd w:val="clear" w:color="auto" w:fill="auto"/>
            <w:vAlign w:val="bottom"/>
            <w:hideMark/>
          </w:tcPr>
          <w:p w14:paraId="295360A0" w14:textId="77777777" w:rsidR="0050240D" w:rsidRPr="00192A66" w:rsidRDefault="0050240D" w:rsidP="0050240D">
            <w:pPr>
              <w:jc w:val="center"/>
              <w:rPr>
                <w:color w:val="000000"/>
                <w:sz w:val="20"/>
                <w:szCs w:val="20"/>
                <w:lang w:val="en-US" w:eastAsia="en-US"/>
              </w:rPr>
            </w:pPr>
            <w:r w:rsidRPr="00192A66">
              <w:rPr>
                <w:color w:val="000000"/>
                <w:sz w:val="20"/>
                <w:szCs w:val="20"/>
                <w:lang w:val="en-US" w:eastAsia="en-US"/>
              </w:rPr>
              <w:t>Precizat 2024 față de aprobat 2024</w:t>
            </w:r>
          </w:p>
        </w:tc>
        <w:tc>
          <w:tcPr>
            <w:tcW w:w="1983" w:type="dxa"/>
            <w:gridSpan w:val="2"/>
            <w:tcBorders>
              <w:top w:val="single" w:sz="4" w:space="0" w:color="auto"/>
              <w:left w:val="nil"/>
              <w:bottom w:val="single" w:sz="4" w:space="0" w:color="auto"/>
              <w:right w:val="single" w:sz="4" w:space="0" w:color="auto"/>
            </w:tcBorders>
            <w:shd w:val="clear" w:color="auto" w:fill="auto"/>
            <w:vAlign w:val="bottom"/>
            <w:hideMark/>
          </w:tcPr>
          <w:p w14:paraId="7EAEAABF" w14:textId="77777777" w:rsidR="0050240D" w:rsidRPr="00192A66" w:rsidRDefault="0050240D" w:rsidP="0050240D">
            <w:pPr>
              <w:jc w:val="center"/>
              <w:rPr>
                <w:color w:val="000000"/>
                <w:sz w:val="20"/>
                <w:szCs w:val="20"/>
                <w:lang w:val="en-US" w:eastAsia="en-US"/>
              </w:rPr>
            </w:pPr>
            <w:r w:rsidRPr="00192A66">
              <w:rPr>
                <w:color w:val="000000"/>
                <w:sz w:val="20"/>
                <w:szCs w:val="20"/>
                <w:lang w:val="en-US" w:eastAsia="en-US"/>
              </w:rPr>
              <w:t>Executat 2024 față de precizat 2024</w:t>
            </w:r>
          </w:p>
        </w:tc>
      </w:tr>
      <w:tr w:rsidR="0042702E" w:rsidRPr="00192A66" w14:paraId="5577B230" w14:textId="77777777" w:rsidTr="00324C9B">
        <w:trPr>
          <w:trHeight w:val="122"/>
          <w:tblHeader/>
        </w:trPr>
        <w:tc>
          <w:tcPr>
            <w:tcW w:w="2609" w:type="dxa"/>
            <w:vMerge/>
            <w:tcBorders>
              <w:top w:val="single" w:sz="4" w:space="0" w:color="auto"/>
              <w:left w:val="single" w:sz="4" w:space="0" w:color="auto"/>
              <w:bottom w:val="single" w:sz="4" w:space="0" w:color="auto"/>
              <w:right w:val="single" w:sz="4" w:space="0" w:color="auto"/>
            </w:tcBorders>
            <w:vAlign w:val="center"/>
            <w:hideMark/>
          </w:tcPr>
          <w:p w14:paraId="64515454" w14:textId="77777777" w:rsidR="0050240D" w:rsidRPr="00192A66" w:rsidRDefault="0050240D" w:rsidP="0050240D">
            <w:pPr>
              <w:rPr>
                <w:color w:val="000000"/>
                <w:sz w:val="20"/>
                <w:szCs w:val="20"/>
                <w:lang w:val="en-US" w:eastAsia="en-US"/>
              </w:rPr>
            </w:pPr>
          </w:p>
        </w:tc>
        <w:tc>
          <w:tcPr>
            <w:tcW w:w="1014" w:type="dxa"/>
            <w:vMerge/>
            <w:tcBorders>
              <w:top w:val="single" w:sz="4" w:space="0" w:color="auto"/>
              <w:left w:val="single" w:sz="4" w:space="0" w:color="auto"/>
              <w:bottom w:val="single" w:sz="4" w:space="0" w:color="auto"/>
              <w:right w:val="single" w:sz="4" w:space="0" w:color="auto"/>
            </w:tcBorders>
            <w:vAlign w:val="center"/>
            <w:hideMark/>
          </w:tcPr>
          <w:p w14:paraId="1F1D0E5B" w14:textId="77777777" w:rsidR="0050240D" w:rsidRPr="00192A66" w:rsidRDefault="0050240D" w:rsidP="0050240D">
            <w:pPr>
              <w:rPr>
                <w:color w:val="000000"/>
                <w:sz w:val="20"/>
                <w:szCs w:val="20"/>
                <w:lang w:val="en-US" w:eastAsia="en-US"/>
              </w:rPr>
            </w:pPr>
          </w:p>
        </w:tc>
        <w:tc>
          <w:tcPr>
            <w:tcW w:w="1291" w:type="dxa"/>
            <w:vMerge/>
            <w:tcBorders>
              <w:top w:val="single" w:sz="4" w:space="0" w:color="auto"/>
              <w:left w:val="single" w:sz="4" w:space="0" w:color="auto"/>
              <w:bottom w:val="single" w:sz="4" w:space="0" w:color="000000"/>
              <w:right w:val="single" w:sz="4" w:space="0" w:color="auto"/>
            </w:tcBorders>
            <w:vAlign w:val="center"/>
            <w:hideMark/>
          </w:tcPr>
          <w:p w14:paraId="38BC8BDB" w14:textId="77777777" w:rsidR="0050240D" w:rsidRPr="00192A66" w:rsidRDefault="0050240D" w:rsidP="0050240D">
            <w:pPr>
              <w:rPr>
                <w:color w:val="000000"/>
                <w:sz w:val="20"/>
                <w:szCs w:val="20"/>
                <w:lang w:val="en-US" w:eastAsia="en-US"/>
              </w:rPr>
            </w:pPr>
          </w:p>
        </w:tc>
        <w:tc>
          <w:tcPr>
            <w:tcW w:w="1154" w:type="dxa"/>
            <w:vMerge/>
            <w:tcBorders>
              <w:top w:val="single" w:sz="4" w:space="0" w:color="auto"/>
              <w:left w:val="single" w:sz="4" w:space="0" w:color="auto"/>
              <w:bottom w:val="single" w:sz="4" w:space="0" w:color="000000"/>
              <w:right w:val="single" w:sz="4" w:space="0" w:color="auto"/>
            </w:tcBorders>
            <w:vAlign w:val="center"/>
            <w:hideMark/>
          </w:tcPr>
          <w:p w14:paraId="344E1F62" w14:textId="77777777" w:rsidR="0050240D" w:rsidRPr="00192A66" w:rsidRDefault="0050240D" w:rsidP="0050240D">
            <w:pPr>
              <w:rPr>
                <w:color w:val="000000"/>
                <w:sz w:val="20"/>
                <w:szCs w:val="20"/>
                <w:lang w:val="en-US" w:eastAsia="en-US"/>
              </w:rPr>
            </w:pPr>
          </w:p>
        </w:tc>
        <w:tc>
          <w:tcPr>
            <w:tcW w:w="1014" w:type="dxa"/>
            <w:tcBorders>
              <w:top w:val="nil"/>
              <w:left w:val="nil"/>
              <w:bottom w:val="single" w:sz="4" w:space="0" w:color="auto"/>
              <w:right w:val="single" w:sz="4" w:space="0" w:color="auto"/>
            </w:tcBorders>
            <w:shd w:val="clear" w:color="auto" w:fill="auto"/>
            <w:vAlign w:val="bottom"/>
            <w:hideMark/>
          </w:tcPr>
          <w:p w14:paraId="3416CFBD" w14:textId="77777777" w:rsidR="0050240D" w:rsidRPr="00192A66" w:rsidRDefault="0050240D" w:rsidP="0050240D">
            <w:pPr>
              <w:jc w:val="center"/>
              <w:rPr>
                <w:i/>
                <w:iCs/>
                <w:color w:val="000000"/>
                <w:sz w:val="20"/>
                <w:szCs w:val="20"/>
                <w:lang w:val="en-US" w:eastAsia="en-US"/>
              </w:rPr>
            </w:pPr>
            <w:r w:rsidRPr="00192A66">
              <w:rPr>
                <w:i/>
                <w:iCs/>
                <w:color w:val="000000"/>
                <w:sz w:val="20"/>
                <w:szCs w:val="20"/>
                <w:lang w:val="en-US" w:eastAsia="en-US"/>
              </w:rPr>
              <w:t>(+,-)</w:t>
            </w:r>
          </w:p>
        </w:tc>
        <w:tc>
          <w:tcPr>
            <w:tcW w:w="773" w:type="dxa"/>
            <w:tcBorders>
              <w:top w:val="nil"/>
              <w:left w:val="nil"/>
              <w:bottom w:val="single" w:sz="4" w:space="0" w:color="auto"/>
              <w:right w:val="single" w:sz="4" w:space="0" w:color="auto"/>
            </w:tcBorders>
            <w:shd w:val="clear" w:color="auto" w:fill="auto"/>
            <w:vAlign w:val="bottom"/>
            <w:hideMark/>
          </w:tcPr>
          <w:p w14:paraId="6A2C5708" w14:textId="77777777" w:rsidR="0050240D" w:rsidRPr="00192A66" w:rsidRDefault="0050240D" w:rsidP="0050240D">
            <w:pPr>
              <w:jc w:val="center"/>
              <w:rPr>
                <w:i/>
                <w:iCs/>
                <w:color w:val="000000"/>
                <w:sz w:val="20"/>
                <w:szCs w:val="20"/>
                <w:lang w:val="en-US" w:eastAsia="en-US"/>
              </w:rPr>
            </w:pPr>
            <w:r w:rsidRPr="00192A66">
              <w:rPr>
                <w:i/>
                <w:iCs/>
                <w:color w:val="000000"/>
                <w:sz w:val="20"/>
                <w:szCs w:val="20"/>
                <w:lang w:val="en-US" w:eastAsia="en-US"/>
              </w:rPr>
              <w:t>%</w:t>
            </w:r>
          </w:p>
        </w:tc>
        <w:tc>
          <w:tcPr>
            <w:tcW w:w="1107" w:type="dxa"/>
            <w:tcBorders>
              <w:top w:val="nil"/>
              <w:left w:val="nil"/>
              <w:bottom w:val="single" w:sz="4" w:space="0" w:color="auto"/>
              <w:right w:val="single" w:sz="4" w:space="0" w:color="auto"/>
            </w:tcBorders>
            <w:shd w:val="clear" w:color="auto" w:fill="auto"/>
            <w:vAlign w:val="bottom"/>
            <w:hideMark/>
          </w:tcPr>
          <w:p w14:paraId="4213B1C9" w14:textId="77777777" w:rsidR="0050240D" w:rsidRPr="00192A66" w:rsidRDefault="0050240D" w:rsidP="0050240D">
            <w:pPr>
              <w:jc w:val="center"/>
              <w:rPr>
                <w:i/>
                <w:iCs/>
                <w:color w:val="000000"/>
                <w:sz w:val="20"/>
                <w:szCs w:val="20"/>
                <w:lang w:val="en-US" w:eastAsia="en-US"/>
              </w:rPr>
            </w:pPr>
            <w:r w:rsidRPr="00192A66">
              <w:rPr>
                <w:i/>
                <w:iCs/>
                <w:color w:val="000000"/>
                <w:sz w:val="20"/>
                <w:szCs w:val="20"/>
                <w:lang w:val="en-US" w:eastAsia="en-US"/>
              </w:rPr>
              <w:t>(+,-)</w:t>
            </w:r>
          </w:p>
        </w:tc>
        <w:tc>
          <w:tcPr>
            <w:tcW w:w="876" w:type="dxa"/>
            <w:tcBorders>
              <w:top w:val="nil"/>
              <w:left w:val="nil"/>
              <w:bottom w:val="single" w:sz="4" w:space="0" w:color="auto"/>
              <w:right w:val="single" w:sz="4" w:space="0" w:color="auto"/>
            </w:tcBorders>
            <w:shd w:val="clear" w:color="auto" w:fill="auto"/>
            <w:vAlign w:val="bottom"/>
            <w:hideMark/>
          </w:tcPr>
          <w:p w14:paraId="08984ABC" w14:textId="77777777" w:rsidR="0050240D" w:rsidRPr="00192A66" w:rsidRDefault="0050240D" w:rsidP="0050240D">
            <w:pPr>
              <w:jc w:val="center"/>
              <w:rPr>
                <w:i/>
                <w:iCs/>
                <w:color w:val="000000"/>
                <w:sz w:val="20"/>
                <w:szCs w:val="20"/>
                <w:lang w:val="en-US" w:eastAsia="en-US"/>
              </w:rPr>
            </w:pPr>
            <w:r w:rsidRPr="00192A66">
              <w:rPr>
                <w:i/>
                <w:iCs/>
                <w:color w:val="000000"/>
                <w:sz w:val="20"/>
                <w:szCs w:val="20"/>
                <w:lang w:val="en-US" w:eastAsia="en-US"/>
              </w:rPr>
              <w:t>%</w:t>
            </w:r>
          </w:p>
        </w:tc>
      </w:tr>
      <w:tr w:rsidR="00324C9B" w:rsidRPr="00192A66" w14:paraId="1B261FA1" w14:textId="77777777" w:rsidTr="00324C9B">
        <w:trPr>
          <w:trHeight w:val="173"/>
          <w:tblHeader/>
        </w:trPr>
        <w:tc>
          <w:tcPr>
            <w:tcW w:w="2609" w:type="dxa"/>
            <w:tcBorders>
              <w:top w:val="nil"/>
              <w:left w:val="single" w:sz="4" w:space="0" w:color="auto"/>
              <w:bottom w:val="single" w:sz="4" w:space="0" w:color="auto"/>
              <w:right w:val="single" w:sz="4" w:space="0" w:color="auto"/>
            </w:tcBorders>
            <w:shd w:val="clear" w:color="auto" w:fill="auto"/>
            <w:vAlign w:val="bottom"/>
            <w:hideMark/>
          </w:tcPr>
          <w:p w14:paraId="6BFBB580" w14:textId="77777777" w:rsidR="0050240D" w:rsidRPr="00192A66" w:rsidRDefault="0050240D" w:rsidP="0050240D">
            <w:pPr>
              <w:jc w:val="both"/>
              <w:rPr>
                <w:b/>
                <w:bCs/>
                <w:color w:val="000000"/>
                <w:sz w:val="20"/>
                <w:szCs w:val="20"/>
                <w:lang w:val="en-US" w:eastAsia="en-US"/>
              </w:rPr>
            </w:pPr>
            <w:r w:rsidRPr="00192A66">
              <w:rPr>
                <w:b/>
                <w:bCs/>
                <w:color w:val="000000"/>
                <w:sz w:val="20"/>
                <w:szCs w:val="20"/>
                <w:lang w:val="en-US" w:eastAsia="en-US"/>
              </w:rPr>
              <w:t>Cheltuieli, total</w:t>
            </w:r>
          </w:p>
        </w:tc>
        <w:tc>
          <w:tcPr>
            <w:tcW w:w="1014" w:type="dxa"/>
            <w:tcBorders>
              <w:top w:val="nil"/>
              <w:left w:val="nil"/>
              <w:bottom w:val="single" w:sz="4" w:space="0" w:color="auto"/>
              <w:right w:val="single" w:sz="4" w:space="0" w:color="auto"/>
            </w:tcBorders>
            <w:shd w:val="clear" w:color="000000" w:fill="FFFFFF"/>
            <w:noWrap/>
            <w:vAlign w:val="bottom"/>
            <w:hideMark/>
          </w:tcPr>
          <w:p w14:paraId="326ED614" w14:textId="77777777" w:rsidR="0050240D" w:rsidRPr="00192A66" w:rsidRDefault="0050240D" w:rsidP="0050240D">
            <w:pPr>
              <w:jc w:val="right"/>
              <w:rPr>
                <w:b/>
                <w:bCs/>
                <w:color w:val="000000"/>
                <w:sz w:val="20"/>
                <w:szCs w:val="20"/>
                <w:lang w:val="en-US" w:eastAsia="en-US"/>
              </w:rPr>
            </w:pPr>
            <w:r w:rsidRPr="00192A66">
              <w:rPr>
                <w:b/>
                <w:bCs/>
                <w:color w:val="000000"/>
                <w:sz w:val="20"/>
                <w:szCs w:val="20"/>
                <w:lang w:val="en-US" w:eastAsia="en-US"/>
              </w:rPr>
              <w:t>82 222,0</w:t>
            </w:r>
          </w:p>
        </w:tc>
        <w:tc>
          <w:tcPr>
            <w:tcW w:w="1291" w:type="dxa"/>
            <w:tcBorders>
              <w:top w:val="nil"/>
              <w:left w:val="nil"/>
              <w:bottom w:val="single" w:sz="4" w:space="0" w:color="auto"/>
              <w:right w:val="single" w:sz="4" w:space="0" w:color="auto"/>
            </w:tcBorders>
            <w:shd w:val="clear" w:color="000000" w:fill="FFFFFF"/>
            <w:noWrap/>
            <w:vAlign w:val="bottom"/>
            <w:hideMark/>
          </w:tcPr>
          <w:p w14:paraId="61178A5D" w14:textId="77777777" w:rsidR="0050240D" w:rsidRPr="00192A66" w:rsidRDefault="0050240D" w:rsidP="0050240D">
            <w:pPr>
              <w:jc w:val="right"/>
              <w:rPr>
                <w:b/>
                <w:bCs/>
                <w:color w:val="000000"/>
                <w:sz w:val="20"/>
                <w:szCs w:val="20"/>
                <w:lang w:val="en-US" w:eastAsia="en-US"/>
              </w:rPr>
            </w:pPr>
            <w:r w:rsidRPr="00192A66">
              <w:rPr>
                <w:b/>
                <w:bCs/>
                <w:color w:val="000000"/>
                <w:sz w:val="20"/>
                <w:szCs w:val="20"/>
                <w:lang w:val="en-US" w:eastAsia="en-US"/>
              </w:rPr>
              <w:t>82 115,3</w:t>
            </w:r>
          </w:p>
        </w:tc>
        <w:tc>
          <w:tcPr>
            <w:tcW w:w="1154" w:type="dxa"/>
            <w:tcBorders>
              <w:top w:val="nil"/>
              <w:left w:val="nil"/>
              <w:bottom w:val="single" w:sz="4" w:space="0" w:color="auto"/>
              <w:right w:val="single" w:sz="4" w:space="0" w:color="auto"/>
            </w:tcBorders>
            <w:shd w:val="clear" w:color="000000" w:fill="FFFFFF"/>
            <w:noWrap/>
            <w:vAlign w:val="bottom"/>
            <w:hideMark/>
          </w:tcPr>
          <w:p w14:paraId="5F240E77" w14:textId="77777777" w:rsidR="0050240D" w:rsidRPr="00192A66" w:rsidRDefault="0050240D" w:rsidP="0050240D">
            <w:pPr>
              <w:jc w:val="right"/>
              <w:rPr>
                <w:b/>
                <w:bCs/>
                <w:color w:val="000000"/>
                <w:sz w:val="20"/>
                <w:szCs w:val="20"/>
                <w:lang w:val="en-US" w:eastAsia="en-US"/>
              </w:rPr>
            </w:pPr>
            <w:r w:rsidRPr="00192A66">
              <w:rPr>
                <w:b/>
                <w:bCs/>
                <w:color w:val="000000"/>
                <w:sz w:val="20"/>
                <w:szCs w:val="20"/>
                <w:lang w:val="en-US" w:eastAsia="en-US"/>
              </w:rPr>
              <w:t>80 070,1</w:t>
            </w:r>
          </w:p>
        </w:tc>
        <w:tc>
          <w:tcPr>
            <w:tcW w:w="1014" w:type="dxa"/>
            <w:tcBorders>
              <w:top w:val="nil"/>
              <w:left w:val="nil"/>
              <w:bottom w:val="single" w:sz="4" w:space="0" w:color="auto"/>
              <w:right w:val="single" w:sz="4" w:space="0" w:color="auto"/>
            </w:tcBorders>
            <w:shd w:val="clear" w:color="000000" w:fill="FFFFFF"/>
            <w:noWrap/>
            <w:vAlign w:val="bottom"/>
            <w:hideMark/>
          </w:tcPr>
          <w:p w14:paraId="054BCEAA" w14:textId="77777777" w:rsidR="0050240D" w:rsidRPr="00192A66" w:rsidRDefault="0050240D" w:rsidP="0050240D">
            <w:pPr>
              <w:jc w:val="right"/>
              <w:rPr>
                <w:b/>
                <w:bCs/>
                <w:color w:val="000000"/>
                <w:sz w:val="20"/>
                <w:szCs w:val="20"/>
                <w:lang w:val="en-US" w:eastAsia="en-US"/>
              </w:rPr>
            </w:pPr>
            <w:r w:rsidRPr="00192A66">
              <w:rPr>
                <w:b/>
                <w:bCs/>
                <w:color w:val="000000"/>
                <w:sz w:val="20"/>
                <w:szCs w:val="20"/>
                <w:lang w:val="en-US" w:eastAsia="en-US"/>
              </w:rPr>
              <w:t>-106,7</w:t>
            </w:r>
          </w:p>
        </w:tc>
        <w:tc>
          <w:tcPr>
            <w:tcW w:w="773" w:type="dxa"/>
            <w:tcBorders>
              <w:top w:val="nil"/>
              <w:left w:val="nil"/>
              <w:bottom w:val="single" w:sz="4" w:space="0" w:color="auto"/>
              <w:right w:val="single" w:sz="4" w:space="0" w:color="auto"/>
            </w:tcBorders>
            <w:shd w:val="clear" w:color="000000" w:fill="FFFFFF"/>
            <w:noWrap/>
            <w:vAlign w:val="bottom"/>
            <w:hideMark/>
          </w:tcPr>
          <w:p w14:paraId="484404A8" w14:textId="77777777" w:rsidR="0050240D" w:rsidRPr="00192A66" w:rsidRDefault="0050240D" w:rsidP="0050240D">
            <w:pPr>
              <w:jc w:val="right"/>
              <w:rPr>
                <w:b/>
                <w:bCs/>
                <w:color w:val="000000"/>
                <w:sz w:val="20"/>
                <w:szCs w:val="20"/>
                <w:lang w:val="en-US" w:eastAsia="en-US"/>
              </w:rPr>
            </w:pPr>
            <w:r w:rsidRPr="00192A66">
              <w:rPr>
                <w:b/>
                <w:bCs/>
                <w:color w:val="000000"/>
                <w:sz w:val="20"/>
                <w:szCs w:val="20"/>
                <w:lang w:val="en-US" w:eastAsia="en-US"/>
              </w:rPr>
              <w:t>99,9</w:t>
            </w:r>
          </w:p>
        </w:tc>
        <w:tc>
          <w:tcPr>
            <w:tcW w:w="1107" w:type="dxa"/>
            <w:tcBorders>
              <w:top w:val="nil"/>
              <w:left w:val="nil"/>
              <w:bottom w:val="single" w:sz="4" w:space="0" w:color="auto"/>
              <w:right w:val="single" w:sz="4" w:space="0" w:color="auto"/>
            </w:tcBorders>
            <w:shd w:val="clear" w:color="auto" w:fill="auto"/>
            <w:noWrap/>
            <w:vAlign w:val="bottom"/>
            <w:hideMark/>
          </w:tcPr>
          <w:p w14:paraId="74738402" w14:textId="77777777" w:rsidR="0050240D" w:rsidRPr="00192A66" w:rsidRDefault="0050240D" w:rsidP="0050240D">
            <w:pPr>
              <w:jc w:val="right"/>
              <w:rPr>
                <w:b/>
                <w:bCs/>
                <w:color w:val="000000"/>
                <w:sz w:val="20"/>
                <w:szCs w:val="20"/>
                <w:lang w:val="en-US" w:eastAsia="en-US"/>
              </w:rPr>
            </w:pPr>
            <w:r w:rsidRPr="00192A66">
              <w:rPr>
                <w:b/>
                <w:bCs/>
                <w:color w:val="000000"/>
                <w:sz w:val="20"/>
                <w:szCs w:val="20"/>
                <w:lang w:val="en-US" w:eastAsia="en-US"/>
              </w:rPr>
              <w:t>-2 045,2</w:t>
            </w:r>
          </w:p>
        </w:tc>
        <w:tc>
          <w:tcPr>
            <w:tcW w:w="876" w:type="dxa"/>
            <w:tcBorders>
              <w:top w:val="nil"/>
              <w:left w:val="nil"/>
              <w:bottom w:val="single" w:sz="4" w:space="0" w:color="auto"/>
              <w:right w:val="single" w:sz="4" w:space="0" w:color="auto"/>
            </w:tcBorders>
            <w:shd w:val="clear" w:color="auto" w:fill="auto"/>
            <w:noWrap/>
            <w:vAlign w:val="bottom"/>
            <w:hideMark/>
          </w:tcPr>
          <w:p w14:paraId="0E9C3EE9" w14:textId="77777777" w:rsidR="0050240D" w:rsidRPr="00192A66" w:rsidRDefault="0050240D" w:rsidP="0050240D">
            <w:pPr>
              <w:jc w:val="right"/>
              <w:rPr>
                <w:b/>
                <w:bCs/>
                <w:color w:val="000000"/>
                <w:sz w:val="20"/>
                <w:szCs w:val="20"/>
                <w:lang w:val="en-US" w:eastAsia="en-US"/>
              </w:rPr>
            </w:pPr>
            <w:r w:rsidRPr="00192A66">
              <w:rPr>
                <w:b/>
                <w:bCs/>
                <w:color w:val="000000"/>
                <w:sz w:val="20"/>
                <w:szCs w:val="20"/>
                <w:lang w:val="en-US" w:eastAsia="en-US"/>
              </w:rPr>
              <w:t>97,5</w:t>
            </w:r>
          </w:p>
        </w:tc>
      </w:tr>
      <w:tr w:rsidR="00324C9B" w:rsidRPr="00192A66" w14:paraId="278ABD0D" w14:textId="77777777" w:rsidTr="00324C9B">
        <w:trPr>
          <w:trHeight w:val="97"/>
          <w:tblHeader/>
        </w:trPr>
        <w:tc>
          <w:tcPr>
            <w:tcW w:w="2609" w:type="dxa"/>
            <w:tcBorders>
              <w:top w:val="nil"/>
              <w:left w:val="single" w:sz="4" w:space="0" w:color="auto"/>
              <w:bottom w:val="single" w:sz="4" w:space="0" w:color="auto"/>
              <w:right w:val="single" w:sz="4" w:space="0" w:color="auto"/>
            </w:tcBorders>
            <w:shd w:val="clear" w:color="auto" w:fill="auto"/>
            <w:vAlign w:val="center"/>
            <w:hideMark/>
          </w:tcPr>
          <w:p w14:paraId="209812B2" w14:textId="77777777" w:rsidR="0050240D" w:rsidRPr="00192A66" w:rsidRDefault="0050240D" w:rsidP="0050240D">
            <w:pPr>
              <w:rPr>
                <w:i/>
                <w:iCs/>
                <w:color w:val="000000"/>
                <w:sz w:val="20"/>
                <w:szCs w:val="20"/>
                <w:lang w:val="en-US" w:eastAsia="en-US"/>
              </w:rPr>
            </w:pPr>
            <w:r w:rsidRPr="00192A66">
              <w:rPr>
                <w:i/>
                <w:iCs/>
                <w:color w:val="000000"/>
                <w:sz w:val="20"/>
                <w:szCs w:val="20"/>
                <w:lang w:val="en-US" w:eastAsia="en-US"/>
              </w:rPr>
              <w:t xml:space="preserve">  inclusiv:</w:t>
            </w:r>
          </w:p>
        </w:tc>
        <w:tc>
          <w:tcPr>
            <w:tcW w:w="1014" w:type="dxa"/>
            <w:tcBorders>
              <w:top w:val="nil"/>
              <w:left w:val="nil"/>
              <w:bottom w:val="single" w:sz="4" w:space="0" w:color="auto"/>
              <w:right w:val="single" w:sz="4" w:space="0" w:color="auto"/>
            </w:tcBorders>
            <w:shd w:val="clear" w:color="000000" w:fill="FFFFFF"/>
            <w:noWrap/>
            <w:vAlign w:val="bottom"/>
            <w:hideMark/>
          </w:tcPr>
          <w:p w14:paraId="0511FAC7" w14:textId="77777777" w:rsidR="0050240D" w:rsidRPr="00192A66" w:rsidRDefault="0050240D" w:rsidP="0050240D">
            <w:pPr>
              <w:jc w:val="right"/>
              <w:rPr>
                <w:color w:val="000000"/>
                <w:sz w:val="20"/>
                <w:szCs w:val="20"/>
                <w:lang w:val="en-US" w:eastAsia="en-US"/>
              </w:rPr>
            </w:pPr>
            <w:r w:rsidRPr="00192A66">
              <w:rPr>
                <w:color w:val="000000"/>
                <w:sz w:val="20"/>
                <w:szCs w:val="20"/>
                <w:lang w:val="en-US" w:eastAsia="en-US"/>
              </w:rPr>
              <w:t> </w:t>
            </w:r>
          </w:p>
        </w:tc>
        <w:tc>
          <w:tcPr>
            <w:tcW w:w="1291" w:type="dxa"/>
            <w:tcBorders>
              <w:top w:val="nil"/>
              <w:left w:val="nil"/>
              <w:bottom w:val="single" w:sz="4" w:space="0" w:color="auto"/>
              <w:right w:val="single" w:sz="4" w:space="0" w:color="auto"/>
            </w:tcBorders>
            <w:shd w:val="clear" w:color="000000" w:fill="FFFFFF"/>
            <w:noWrap/>
            <w:vAlign w:val="bottom"/>
            <w:hideMark/>
          </w:tcPr>
          <w:p w14:paraId="1DCE5C0B" w14:textId="77777777" w:rsidR="0050240D" w:rsidRPr="00192A66" w:rsidRDefault="0050240D" w:rsidP="0050240D">
            <w:pPr>
              <w:jc w:val="right"/>
              <w:rPr>
                <w:color w:val="000000"/>
                <w:sz w:val="20"/>
                <w:szCs w:val="20"/>
                <w:lang w:val="en-US" w:eastAsia="en-US"/>
              </w:rPr>
            </w:pPr>
            <w:r w:rsidRPr="00192A66">
              <w:rPr>
                <w:color w:val="000000"/>
                <w:sz w:val="20"/>
                <w:szCs w:val="20"/>
                <w:lang w:val="en-US" w:eastAsia="en-US"/>
              </w:rPr>
              <w:t> </w:t>
            </w:r>
          </w:p>
        </w:tc>
        <w:tc>
          <w:tcPr>
            <w:tcW w:w="1154" w:type="dxa"/>
            <w:tcBorders>
              <w:top w:val="nil"/>
              <w:left w:val="nil"/>
              <w:bottom w:val="single" w:sz="4" w:space="0" w:color="auto"/>
              <w:right w:val="single" w:sz="4" w:space="0" w:color="auto"/>
            </w:tcBorders>
            <w:shd w:val="clear" w:color="000000" w:fill="FFFFFF"/>
            <w:noWrap/>
            <w:vAlign w:val="bottom"/>
            <w:hideMark/>
          </w:tcPr>
          <w:p w14:paraId="10ADCADF" w14:textId="77777777" w:rsidR="0050240D" w:rsidRPr="00192A66" w:rsidRDefault="0050240D" w:rsidP="0050240D">
            <w:pPr>
              <w:jc w:val="right"/>
              <w:rPr>
                <w:color w:val="000000"/>
                <w:sz w:val="20"/>
                <w:szCs w:val="20"/>
                <w:lang w:val="en-US" w:eastAsia="en-US"/>
              </w:rPr>
            </w:pPr>
            <w:r w:rsidRPr="00192A66">
              <w:rPr>
                <w:color w:val="000000"/>
                <w:sz w:val="20"/>
                <w:szCs w:val="20"/>
                <w:lang w:val="en-US" w:eastAsia="en-US"/>
              </w:rPr>
              <w:t> </w:t>
            </w:r>
          </w:p>
        </w:tc>
        <w:tc>
          <w:tcPr>
            <w:tcW w:w="1014" w:type="dxa"/>
            <w:tcBorders>
              <w:top w:val="nil"/>
              <w:left w:val="nil"/>
              <w:bottom w:val="single" w:sz="4" w:space="0" w:color="auto"/>
              <w:right w:val="single" w:sz="4" w:space="0" w:color="auto"/>
            </w:tcBorders>
            <w:shd w:val="clear" w:color="000000" w:fill="FFFFFF"/>
            <w:noWrap/>
            <w:vAlign w:val="bottom"/>
            <w:hideMark/>
          </w:tcPr>
          <w:p w14:paraId="764C7B50" w14:textId="77777777" w:rsidR="0050240D" w:rsidRPr="00192A66" w:rsidRDefault="0050240D" w:rsidP="0050240D">
            <w:pPr>
              <w:jc w:val="right"/>
              <w:rPr>
                <w:b/>
                <w:bCs/>
                <w:color w:val="000000"/>
                <w:sz w:val="20"/>
                <w:szCs w:val="20"/>
                <w:lang w:val="en-US" w:eastAsia="en-US"/>
              </w:rPr>
            </w:pPr>
            <w:r w:rsidRPr="00192A66">
              <w:rPr>
                <w:b/>
                <w:bCs/>
                <w:color w:val="000000"/>
                <w:sz w:val="20"/>
                <w:szCs w:val="20"/>
                <w:lang w:val="en-US" w:eastAsia="en-US"/>
              </w:rPr>
              <w:t> </w:t>
            </w:r>
          </w:p>
        </w:tc>
        <w:tc>
          <w:tcPr>
            <w:tcW w:w="773" w:type="dxa"/>
            <w:tcBorders>
              <w:top w:val="nil"/>
              <w:left w:val="nil"/>
              <w:bottom w:val="single" w:sz="4" w:space="0" w:color="auto"/>
              <w:right w:val="single" w:sz="4" w:space="0" w:color="auto"/>
            </w:tcBorders>
            <w:shd w:val="clear" w:color="000000" w:fill="FFFFFF"/>
            <w:noWrap/>
            <w:vAlign w:val="bottom"/>
            <w:hideMark/>
          </w:tcPr>
          <w:p w14:paraId="6F23B601" w14:textId="77777777" w:rsidR="0050240D" w:rsidRPr="00192A66" w:rsidRDefault="0050240D" w:rsidP="0050240D">
            <w:pPr>
              <w:jc w:val="right"/>
              <w:rPr>
                <w:b/>
                <w:bCs/>
                <w:color w:val="000000"/>
                <w:sz w:val="20"/>
                <w:szCs w:val="20"/>
                <w:lang w:val="en-US" w:eastAsia="en-US"/>
              </w:rPr>
            </w:pPr>
            <w:r w:rsidRPr="00192A66">
              <w:rPr>
                <w:b/>
                <w:bCs/>
                <w:color w:val="000000"/>
                <w:sz w:val="20"/>
                <w:szCs w:val="20"/>
                <w:lang w:val="en-US" w:eastAsia="en-US"/>
              </w:rPr>
              <w:t> </w:t>
            </w:r>
          </w:p>
        </w:tc>
        <w:tc>
          <w:tcPr>
            <w:tcW w:w="1107" w:type="dxa"/>
            <w:tcBorders>
              <w:top w:val="nil"/>
              <w:left w:val="nil"/>
              <w:bottom w:val="single" w:sz="4" w:space="0" w:color="auto"/>
              <w:right w:val="single" w:sz="4" w:space="0" w:color="auto"/>
            </w:tcBorders>
            <w:shd w:val="clear" w:color="auto" w:fill="auto"/>
            <w:noWrap/>
            <w:vAlign w:val="bottom"/>
            <w:hideMark/>
          </w:tcPr>
          <w:p w14:paraId="480A2DA3" w14:textId="77777777" w:rsidR="0050240D" w:rsidRPr="00192A66" w:rsidRDefault="0050240D" w:rsidP="0050240D">
            <w:pPr>
              <w:jc w:val="right"/>
              <w:rPr>
                <w:b/>
                <w:bCs/>
                <w:i/>
                <w:iCs/>
                <w:color w:val="000000"/>
                <w:sz w:val="20"/>
                <w:szCs w:val="20"/>
                <w:lang w:val="en-US" w:eastAsia="en-US"/>
              </w:rPr>
            </w:pPr>
            <w:r w:rsidRPr="00192A66">
              <w:rPr>
                <w:b/>
                <w:bCs/>
                <w:i/>
                <w:iCs/>
                <w:color w:val="000000"/>
                <w:sz w:val="20"/>
                <w:szCs w:val="20"/>
                <w:lang w:val="en-US" w:eastAsia="en-US"/>
              </w:rPr>
              <w:t> </w:t>
            </w:r>
          </w:p>
        </w:tc>
        <w:tc>
          <w:tcPr>
            <w:tcW w:w="876" w:type="dxa"/>
            <w:tcBorders>
              <w:top w:val="nil"/>
              <w:left w:val="nil"/>
              <w:bottom w:val="single" w:sz="4" w:space="0" w:color="auto"/>
              <w:right w:val="single" w:sz="4" w:space="0" w:color="auto"/>
            </w:tcBorders>
            <w:shd w:val="clear" w:color="auto" w:fill="auto"/>
            <w:noWrap/>
            <w:vAlign w:val="bottom"/>
            <w:hideMark/>
          </w:tcPr>
          <w:p w14:paraId="4985A7FF" w14:textId="77777777" w:rsidR="0050240D" w:rsidRPr="00192A66" w:rsidRDefault="0050240D" w:rsidP="0050240D">
            <w:pPr>
              <w:jc w:val="right"/>
              <w:rPr>
                <w:b/>
                <w:bCs/>
                <w:i/>
                <w:iCs/>
                <w:color w:val="000000"/>
                <w:sz w:val="20"/>
                <w:szCs w:val="20"/>
                <w:lang w:val="en-US" w:eastAsia="en-US"/>
              </w:rPr>
            </w:pPr>
            <w:r w:rsidRPr="00192A66">
              <w:rPr>
                <w:b/>
                <w:bCs/>
                <w:i/>
                <w:iCs/>
                <w:color w:val="000000"/>
                <w:sz w:val="20"/>
                <w:szCs w:val="20"/>
                <w:lang w:val="en-US" w:eastAsia="en-US"/>
              </w:rPr>
              <w:t> </w:t>
            </w:r>
          </w:p>
        </w:tc>
      </w:tr>
      <w:tr w:rsidR="00324C9B" w:rsidRPr="00192A66" w14:paraId="1993C3FF" w14:textId="77777777" w:rsidTr="00324C9B">
        <w:trPr>
          <w:trHeight w:val="401"/>
          <w:tblHeader/>
        </w:trPr>
        <w:tc>
          <w:tcPr>
            <w:tcW w:w="2609" w:type="dxa"/>
            <w:tcBorders>
              <w:top w:val="nil"/>
              <w:left w:val="single" w:sz="4" w:space="0" w:color="auto"/>
              <w:bottom w:val="single" w:sz="4" w:space="0" w:color="auto"/>
              <w:right w:val="single" w:sz="4" w:space="0" w:color="auto"/>
            </w:tcBorders>
            <w:shd w:val="clear" w:color="auto" w:fill="auto"/>
            <w:vAlign w:val="center"/>
            <w:hideMark/>
          </w:tcPr>
          <w:p w14:paraId="10836648" w14:textId="77777777" w:rsidR="0050240D" w:rsidRPr="00192A66" w:rsidRDefault="0050240D" w:rsidP="0050240D">
            <w:pPr>
              <w:rPr>
                <w:color w:val="000000"/>
                <w:sz w:val="20"/>
                <w:szCs w:val="20"/>
                <w:lang w:val="en-US" w:eastAsia="en-US"/>
              </w:rPr>
            </w:pPr>
            <w:r w:rsidRPr="00192A66">
              <w:rPr>
                <w:color w:val="000000"/>
                <w:sz w:val="20"/>
                <w:szCs w:val="20"/>
                <w:lang w:val="en-US" w:eastAsia="en-US"/>
              </w:rPr>
              <w:t>Cheltuieli cu excepția proiectelor finanțate din surse externe</w:t>
            </w:r>
          </w:p>
        </w:tc>
        <w:tc>
          <w:tcPr>
            <w:tcW w:w="1014" w:type="dxa"/>
            <w:tcBorders>
              <w:top w:val="nil"/>
              <w:left w:val="nil"/>
              <w:bottom w:val="single" w:sz="4" w:space="0" w:color="auto"/>
              <w:right w:val="single" w:sz="4" w:space="0" w:color="auto"/>
            </w:tcBorders>
            <w:shd w:val="clear" w:color="000000" w:fill="FFFFFF"/>
            <w:noWrap/>
            <w:vAlign w:val="center"/>
            <w:hideMark/>
          </w:tcPr>
          <w:p w14:paraId="1BF7815F" w14:textId="77777777" w:rsidR="0050240D" w:rsidRPr="00192A66" w:rsidRDefault="0050240D" w:rsidP="0050240D">
            <w:pPr>
              <w:jc w:val="right"/>
              <w:rPr>
                <w:color w:val="000000"/>
                <w:sz w:val="20"/>
                <w:szCs w:val="20"/>
                <w:lang w:val="en-US" w:eastAsia="en-US"/>
              </w:rPr>
            </w:pPr>
            <w:r w:rsidRPr="00192A66">
              <w:rPr>
                <w:color w:val="000000"/>
                <w:sz w:val="20"/>
                <w:szCs w:val="20"/>
                <w:lang w:val="en-US" w:eastAsia="en-US"/>
              </w:rPr>
              <w:t>78 611,0</w:t>
            </w:r>
          </w:p>
        </w:tc>
        <w:tc>
          <w:tcPr>
            <w:tcW w:w="1291" w:type="dxa"/>
            <w:tcBorders>
              <w:top w:val="nil"/>
              <w:left w:val="nil"/>
              <w:bottom w:val="single" w:sz="4" w:space="0" w:color="auto"/>
              <w:right w:val="single" w:sz="4" w:space="0" w:color="auto"/>
            </w:tcBorders>
            <w:shd w:val="clear" w:color="000000" w:fill="FFFFFF"/>
            <w:noWrap/>
            <w:vAlign w:val="center"/>
            <w:hideMark/>
          </w:tcPr>
          <w:p w14:paraId="012AC93F" w14:textId="77777777" w:rsidR="0050240D" w:rsidRPr="00192A66" w:rsidRDefault="0050240D" w:rsidP="0050240D">
            <w:pPr>
              <w:jc w:val="right"/>
              <w:rPr>
                <w:color w:val="000000"/>
                <w:sz w:val="20"/>
                <w:szCs w:val="20"/>
                <w:lang w:val="en-US" w:eastAsia="en-US"/>
              </w:rPr>
            </w:pPr>
            <w:r w:rsidRPr="00192A66">
              <w:rPr>
                <w:color w:val="000000"/>
                <w:sz w:val="20"/>
                <w:szCs w:val="20"/>
                <w:lang w:val="en-US" w:eastAsia="en-US"/>
              </w:rPr>
              <w:t>78 453,3</w:t>
            </w:r>
          </w:p>
        </w:tc>
        <w:tc>
          <w:tcPr>
            <w:tcW w:w="1154" w:type="dxa"/>
            <w:tcBorders>
              <w:top w:val="nil"/>
              <w:left w:val="nil"/>
              <w:bottom w:val="single" w:sz="4" w:space="0" w:color="auto"/>
              <w:right w:val="single" w:sz="4" w:space="0" w:color="auto"/>
            </w:tcBorders>
            <w:shd w:val="clear" w:color="000000" w:fill="FFFFFF"/>
            <w:noWrap/>
            <w:vAlign w:val="center"/>
            <w:hideMark/>
          </w:tcPr>
          <w:p w14:paraId="61771E0C" w14:textId="77777777" w:rsidR="0050240D" w:rsidRPr="00192A66" w:rsidRDefault="0050240D" w:rsidP="0050240D">
            <w:pPr>
              <w:jc w:val="right"/>
              <w:rPr>
                <w:color w:val="000000"/>
                <w:sz w:val="20"/>
                <w:szCs w:val="20"/>
                <w:lang w:val="en-US" w:eastAsia="en-US"/>
              </w:rPr>
            </w:pPr>
            <w:r w:rsidRPr="00192A66">
              <w:rPr>
                <w:color w:val="000000"/>
                <w:sz w:val="20"/>
                <w:szCs w:val="20"/>
                <w:lang w:val="en-US" w:eastAsia="en-US"/>
              </w:rPr>
              <w:t>76 944,3</w:t>
            </w:r>
          </w:p>
        </w:tc>
        <w:tc>
          <w:tcPr>
            <w:tcW w:w="1014" w:type="dxa"/>
            <w:tcBorders>
              <w:top w:val="nil"/>
              <w:left w:val="nil"/>
              <w:bottom w:val="single" w:sz="4" w:space="0" w:color="auto"/>
              <w:right w:val="single" w:sz="4" w:space="0" w:color="auto"/>
            </w:tcBorders>
            <w:shd w:val="clear" w:color="000000" w:fill="FFFFFF"/>
            <w:noWrap/>
            <w:vAlign w:val="center"/>
            <w:hideMark/>
          </w:tcPr>
          <w:p w14:paraId="31C899FD" w14:textId="77777777" w:rsidR="0050240D" w:rsidRPr="00192A66" w:rsidRDefault="0050240D" w:rsidP="0050240D">
            <w:pPr>
              <w:jc w:val="right"/>
              <w:rPr>
                <w:color w:val="000000"/>
                <w:sz w:val="20"/>
                <w:szCs w:val="20"/>
                <w:lang w:val="en-US" w:eastAsia="en-US"/>
              </w:rPr>
            </w:pPr>
            <w:r w:rsidRPr="00192A66">
              <w:rPr>
                <w:color w:val="000000"/>
                <w:sz w:val="20"/>
                <w:szCs w:val="20"/>
                <w:lang w:val="en-US" w:eastAsia="en-US"/>
              </w:rPr>
              <w:t>-157,7</w:t>
            </w:r>
          </w:p>
        </w:tc>
        <w:tc>
          <w:tcPr>
            <w:tcW w:w="773" w:type="dxa"/>
            <w:tcBorders>
              <w:top w:val="nil"/>
              <w:left w:val="nil"/>
              <w:bottom w:val="single" w:sz="4" w:space="0" w:color="auto"/>
              <w:right w:val="single" w:sz="4" w:space="0" w:color="auto"/>
            </w:tcBorders>
            <w:shd w:val="clear" w:color="000000" w:fill="FFFFFF"/>
            <w:noWrap/>
            <w:vAlign w:val="center"/>
            <w:hideMark/>
          </w:tcPr>
          <w:p w14:paraId="77C845DD" w14:textId="77777777" w:rsidR="0050240D" w:rsidRPr="00192A66" w:rsidRDefault="0050240D" w:rsidP="0050240D">
            <w:pPr>
              <w:jc w:val="right"/>
              <w:rPr>
                <w:color w:val="000000"/>
                <w:sz w:val="20"/>
                <w:szCs w:val="20"/>
                <w:lang w:val="en-US" w:eastAsia="en-US"/>
              </w:rPr>
            </w:pPr>
            <w:r w:rsidRPr="00192A66">
              <w:rPr>
                <w:color w:val="000000"/>
                <w:sz w:val="20"/>
                <w:szCs w:val="20"/>
                <w:lang w:val="en-US" w:eastAsia="en-US"/>
              </w:rPr>
              <w:t>99,8</w:t>
            </w:r>
          </w:p>
        </w:tc>
        <w:tc>
          <w:tcPr>
            <w:tcW w:w="1107" w:type="dxa"/>
            <w:tcBorders>
              <w:top w:val="nil"/>
              <w:left w:val="nil"/>
              <w:bottom w:val="single" w:sz="4" w:space="0" w:color="auto"/>
              <w:right w:val="single" w:sz="4" w:space="0" w:color="auto"/>
            </w:tcBorders>
            <w:shd w:val="clear" w:color="auto" w:fill="auto"/>
            <w:noWrap/>
            <w:vAlign w:val="center"/>
            <w:hideMark/>
          </w:tcPr>
          <w:p w14:paraId="592D3003" w14:textId="77777777" w:rsidR="0050240D" w:rsidRPr="00192A66" w:rsidRDefault="0050240D" w:rsidP="0050240D">
            <w:pPr>
              <w:jc w:val="right"/>
              <w:rPr>
                <w:color w:val="000000"/>
                <w:sz w:val="20"/>
                <w:szCs w:val="20"/>
                <w:lang w:val="en-US" w:eastAsia="en-US"/>
              </w:rPr>
            </w:pPr>
            <w:r w:rsidRPr="00192A66">
              <w:rPr>
                <w:color w:val="000000"/>
                <w:sz w:val="20"/>
                <w:szCs w:val="20"/>
                <w:lang w:val="en-US" w:eastAsia="en-US"/>
              </w:rPr>
              <w:t>-1 509,0</w:t>
            </w:r>
          </w:p>
        </w:tc>
        <w:tc>
          <w:tcPr>
            <w:tcW w:w="876" w:type="dxa"/>
            <w:tcBorders>
              <w:top w:val="nil"/>
              <w:left w:val="nil"/>
              <w:bottom w:val="single" w:sz="4" w:space="0" w:color="auto"/>
              <w:right w:val="single" w:sz="4" w:space="0" w:color="auto"/>
            </w:tcBorders>
            <w:shd w:val="clear" w:color="auto" w:fill="auto"/>
            <w:noWrap/>
            <w:vAlign w:val="center"/>
            <w:hideMark/>
          </w:tcPr>
          <w:p w14:paraId="3597BF54" w14:textId="77777777" w:rsidR="0050240D" w:rsidRPr="00192A66" w:rsidRDefault="0050240D" w:rsidP="0050240D">
            <w:pPr>
              <w:jc w:val="right"/>
              <w:rPr>
                <w:color w:val="000000"/>
                <w:sz w:val="20"/>
                <w:szCs w:val="20"/>
                <w:lang w:val="en-US" w:eastAsia="en-US"/>
              </w:rPr>
            </w:pPr>
            <w:r w:rsidRPr="00192A66">
              <w:rPr>
                <w:color w:val="000000"/>
                <w:sz w:val="20"/>
                <w:szCs w:val="20"/>
                <w:lang w:val="en-US" w:eastAsia="en-US"/>
              </w:rPr>
              <w:t>98,1</w:t>
            </w:r>
          </w:p>
        </w:tc>
      </w:tr>
      <w:tr w:rsidR="00324C9B" w:rsidRPr="00192A66" w14:paraId="15F0D2A7" w14:textId="77777777" w:rsidTr="00324C9B">
        <w:trPr>
          <w:trHeight w:val="348"/>
          <w:tblHeader/>
        </w:trPr>
        <w:tc>
          <w:tcPr>
            <w:tcW w:w="2609" w:type="dxa"/>
            <w:tcBorders>
              <w:top w:val="nil"/>
              <w:left w:val="single" w:sz="4" w:space="0" w:color="auto"/>
              <w:bottom w:val="single" w:sz="4" w:space="0" w:color="auto"/>
              <w:right w:val="single" w:sz="4" w:space="0" w:color="auto"/>
            </w:tcBorders>
            <w:shd w:val="clear" w:color="auto" w:fill="auto"/>
            <w:vAlign w:val="center"/>
            <w:hideMark/>
          </w:tcPr>
          <w:p w14:paraId="54D2D63E" w14:textId="77777777" w:rsidR="0050240D" w:rsidRPr="00192A66" w:rsidRDefault="0050240D" w:rsidP="0050240D">
            <w:pPr>
              <w:rPr>
                <w:i/>
                <w:iCs/>
                <w:color w:val="000000"/>
                <w:sz w:val="20"/>
                <w:szCs w:val="20"/>
                <w:lang w:val="en-US" w:eastAsia="en-US"/>
              </w:rPr>
            </w:pPr>
            <w:r w:rsidRPr="00192A66">
              <w:rPr>
                <w:i/>
                <w:iCs/>
                <w:color w:val="000000"/>
                <w:sz w:val="20"/>
                <w:szCs w:val="20"/>
                <w:lang w:val="en-US" w:eastAsia="en-US"/>
              </w:rPr>
              <w:t>Ponderea în totalul cheltuielilor bugetului de stat, %</w:t>
            </w:r>
          </w:p>
        </w:tc>
        <w:tc>
          <w:tcPr>
            <w:tcW w:w="1014" w:type="dxa"/>
            <w:tcBorders>
              <w:top w:val="nil"/>
              <w:left w:val="nil"/>
              <w:bottom w:val="single" w:sz="4" w:space="0" w:color="auto"/>
              <w:right w:val="single" w:sz="4" w:space="0" w:color="auto"/>
            </w:tcBorders>
            <w:shd w:val="clear" w:color="000000" w:fill="FFFFFF"/>
            <w:noWrap/>
            <w:vAlign w:val="center"/>
            <w:hideMark/>
          </w:tcPr>
          <w:p w14:paraId="3771E2BD" w14:textId="77777777" w:rsidR="0050240D" w:rsidRPr="00192A66" w:rsidRDefault="0050240D" w:rsidP="0050240D">
            <w:pPr>
              <w:jc w:val="right"/>
              <w:rPr>
                <w:i/>
                <w:iCs/>
                <w:color w:val="000000"/>
                <w:sz w:val="20"/>
                <w:szCs w:val="20"/>
                <w:lang w:val="en-US" w:eastAsia="en-US"/>
              </w:rPr>
            </w:pPr>
            <w:r w:rsidRPr="00192A66">
              <w:rPr>
                <w:i/>
                <w:iCs/>
                <w:color w:val="000000"/>
                <w:sz w:val="20"/>
                <w:szCs w:val="20"/>
                <w:lang w:val="en-US" w:eastAsia="en-US"/>
              </w:rPr>
              <w:t>95,6</w:t>
            </w:r>
          </w:p>
        </w:tc>
        <w:tc>
          <w:tcPr>
            <w:tcW w:w="1291" w:type="dxa"/>
            <w:tcBorders>
              <w:top w:val="nil"/>
              <w:left w:val="nil"/>
              <w:bottom w:val="single" w:sz="4" w:space="0" w:color="auto"/>
              <w:right w:val="single" w:sz="4" w:space="0" w:color="auto"/>
            </w:tcBorders>
            <w:shd w:val="clear" w:color="000000" w:fill="FFFFFF"/>
            <w:noWrap/>
            <w:vAlign w:val="center"/>
            <w:hideMark/>
          </w:tcPr>
          <w:p w14:paraId="27143AD0" w14:textId="77777777" w:rsidR="0050240D" w:rsidRPr="00192A66" w:rsidRDefault="0050240D" w:rsidP="0050240D">
            <w:pPr>
              <w:jc w:val="right"/>
              <w:rPr>
                <w:i/>
                <w:iCs/>
                <w:color w:val="000000"/>
                <w:sz w:val="20"/>
                <w:szCs w:val="20"/>
                <w:lang w:val="en-US" w:eastAsia="en-US"/>
              </w:rPr>
            </w:pPr>
            <w:r w:rsidRPr="00192A66">
              <w:rPr>
                <w:i/>
                <w:iCs/>
                <w:color w:val="000000"/>
                <w:sz w:val="20"/>
                <w:szCs w:val="20"/>
                <w:lang w:val="en-US" w:eastAsia="en-US"/>
              </w:rPr>
              <w:t>95,5</w:t>
            </w:r>
          </w:p>
        </w:tc>
        <w:tc>
          <w:tcPr>
            <w:tcW w:w="1154" w:type="dxa"/>
            <w:tcBorders>
              <w:top w:val="nil"/>
              <w:left w:val="nil"/>
              <w:bottom w:val="single" w:sz="4" w:space="0" w:color="auto"/>
              <w:right w:val="single" w:sz="4" w:space="0" w:color="auto"/>
            </w:tcBorders>
            <w:shd w:val="clear" w:color="000000" w:fill="FFFFFF"/>
            <w:noWrap/>
            <w:vAlign w:val="center"/>
            <w:hideMark/>
          </w:tcPr>
          <w:p w14:paraId="4E210259" w14:textId="77777777" w:rsidR="0050240D" w:rsidRPr="00192A66" w:rsidRDefault="0050240D" w:rsidP="0050240D">
            <w:pPr>
              <w:jc w:val="right"/>
              <w:rPr>
                <w:i/>
                <w:iCs/>
                <w:color w:val="000000"/>
                <w:sz w:val="20"/>
                <w:szCs w:val="20"/>
                <w:lang w:val="en-US" w:eastAsia="en-US"/>
              </w:rPr>
            </w:pPr>
            <w:r w:rsidRPr="00192A66">
              <w:rPr>
                <w:i/>
                <w:iCs/>
                <w:color w:val="000000"/>
                <w:sz w:val="20"/>
                <w:szCs w:val="20"/>
                <w:lang w:val="en-US" w:eastAsia="en-US"/>
              </w:rPr>
              <w:t>96,1</w:t>
            </w:r>
          </w:p>
        </w:tc>
        <w:tc>
          <w:tcPr>
            <w:tcW w:w="1014" w:type="dxa"/>
            <w:tcBorders>
              <w:top w:val="nil"/>
              <w:left w:val="nil"/>
              <w:bottom w:val="single" w:sz="4" w:space="0" w:color="auto"/>
              <w:right w:val="single" w:sz="4" w:space="0" w:color="auto"/>
            </w:tcBorders>
            <w:shd w:val="clear" w:color="000000" w:fill="FFFFFF"/>
            <w:noWrap/>
            <w:vAlign w:val="center"/>
            <w:hideMark/>
          </w:tcPr>
          <w:p w14:paraId="6363E06E" w14:textId="77777777" w:rsidR="0050240D" w:rsidRPr="00192A66" w:rsidRDefault="0050240D" w:rsidP="0050240D">
            <w:pPr>
              <w:jc w:val="right"/>
              <w:rPr>
                <w:i/>
                <w:iCs/>
                <w:color w:val="000000"/>
                <w:sz w:val="20"/>
                <w:szCs w:val="20"/>
                <w:lang w:val="en-US" w:eastAsia="en-US"/>
              </w:rPr>
            </w:pPr>
            <w:r w:rsidRPr="00192A66">
              <w:rPr>
                <w:i/>
                <w:iCs/>
                <w:color w:val="000000"/>
                <w:sz w:val="20"/>
                <w:szCs w:val="20"/>
                <w:lang w:val="en-US" w:eastAsia="en-US"/>
              </w:rPr>
              <w:t>-0,1</w:t>
            </w:r>
          </w:p>
        </w:tc>
        <w:tc>
          <w:tcPr>
            <w:tcW w:w="773" w:type="dxa"/>
            <w:tcBorders>
              <w:top w:val="nil"/>
              <w:left w:val="nil"/>
              <w:bottom w:val="single" w:sz="4" w:space="0" w:color="auto"/>
              <w:right w:val="single" w:sz="4" w:space="0" w:color="auto"/>
            </w:tcBorders>
            <w:shd w:val="clear" w:color="000000" w:fill="FFFFFF"/>
            <w:noWrap/>
            <w:vAlign w:val="center"/>
            <w:hideMark/>
          </w:tcPr>
          <w:p w14:paraId="09A5BC79" w14:textId="77777777" w:rsidR="0050240D" w:rsidRPr="00192A66" w:rsidRDefault="0050240D" w:rsidP="0050240D">
            <w:pPr>
              <w:jc w:val="right"/>
              <w:rPr>
                <w:i/>
                <w:iCs/>
                <w:color w:val="000000"/>
                <w:sz w:val="20"/>
                <w:szCs w:val="20"/>
                <w:lang w:val="en-US" w:eastAsia="en-US"/>
              </w:rPr>
            </w:pPr>
            <w:r w:rsidRPr="00192A66">
              <w:rPr>
                <w:i/>
                <w:iCs/>
                <w:color w:val="000000"/>
                <w:sz w:val="20"/>
                <w:szCs w:val="20"/>
                <w:lang w:val="en-US" w:eastAsia="en-US"/>
              </w:rPr>
              <w:t>x</w:t>
            </w:r>
          </w:p>
        </w:tc>
        <w:tc>
          <w:tcPr>
            <w:tcW w:w="1107" w:type="dxa"/>
            <w:tcBorders>
              <w:top w:val="nil"/>
              <w:left w:val="nil"/>
              <w:bottom w:val="single" w:sz="4" w:space="0" w:color="auto"/>
              <w:right w:val="single" w:sz="4" w:space="0" w:color="auto"/>
            </w:tcBorders>
            <w:shd w:val="clear" w:color="auto" w:fill="auto"/>
            <w:noWrap/>
            <w:vAlign w:val="center"/>
            <w:hideMark/>
          </w:tcPr>
          <w:p w14:paraId="363C1FA3" w14:textId="77777777" w:rsidR="0050240D" w:rsidRPr="00192A66" w:rsidRDefault="0050240D" w:rsidP="0050240D">
            <w:pPr>
              <w:jc w:val="right"/>
              <w:rPr>
                <w:i/>
                <w:iCs/>
                <w:color w:val="000000"/>
                <w:sz w:val="20"/>
                <w:szCs w:val="20"/>
                <w:lang w:val="en-US" w:eastAsia="en-US"/>
              </w:rPr>
            </w:pPr>
            <w:r w:rsidRPr="00192A66">
              <w:rPr>
                <w:i/>
                <w:iCs/>
                <w:color w:val="000000"/>
                <w:sz w:val="20"/>
                <w:szCs w:val="20"/>
                <w:lang w:val="en-US" w:eastAsia="en-US"/>
              </w:rPr>
              <w:t>0,6</w:t>
            </w:r>
          </w:p>
        </w:tc>
        <w:tc>
          <w:tcPr>
            <w:tcW w:w="876" w:type="dxa"/>
            <w:tcBorders>
              <w:top w:val="nil"/>
              <w:left w:val="nil"/>
              <w:bottom w:val="single" w:sz="4" w:space="0" w:color="auto"/>
              <w:right w:val="single" w:sz="4" w:space="0" w:color="auto"/>
            </w:tcBorders>
            <w:shd w:val="clear" w:color="auto" w:fill="auto"/>
            <w:noWrap/>
            <w:vAlign w:val="center"/>
            <w:hideMark/>
          </w:tcPr>
          <w:p w14:paraId="3B96741A" w14:textId="77777777" w:rsidR="0050240D" w:rsidRPr="00192A66" w:rsidRDefault="0050240D" w:rsidP="0050240D">
            <w:pPr>
              <w:jc w:val="center"/>
              <w:rPr>
                <w:i/>
                <w:iCs/>
                <w:color w:val="000000"/>
                <w:sz w:val="20"/>
                <w:szCs w:val="20"/>
                <w:lang w:val="en-US" w:eastAsia="en-US"/>
              </w:rPr>
            </w:pPr>
            <w:r w:rsidRPr="00192A66">
              <w:rPr>
                <w:i/>
                <w:iCs/>
                <w:color w:val="000000"/>
                <w:sz w:val="20"/>
                <w:szCs w:val="20"/>
                <w:lang w:val="en-US" w:eastAsia="en-US"/>
              </w:rPr>
              <w:t>x</w:t>
            </w:r>
          </w:p>
        </w:tc>
      </w:tr>
      <w:tr w:rsidR="00324C9B" w:rsidRPr="00192A66" w14:paraId="4EF855C7" w14:textId="77777777" w:rsidTr="00324C9B">
        <w:trPr>
          <w:trHeight w:val="250"/>
          <w:tblHeader/>
        </w:trPr>
        <w:tc>
          <w:tcPr>
            <w:tcW w:w="2609" w:type="dxa"/>
            <w:tcBorders>
              <w:top w:val="nil"/>
              <w:left w:val="single" w:sz="4" w:space="0" w:color="auto"/>
              <w:bottom w:val="single" w:sz="4" w:space="0" w:color="auto"/>
              <w:right w:val="single" w:sz="4" w:space="0" w:color="auto"/>
            </w:tcBorders>
            <w:shd w:val="clear" w:color="auto" w:fill="auto"/>
            <w:vAlign w:val="center"/>
            <w:hideMark/>
          </w:tcPr>
          <w:p w14:paraId="52CE15E7" w14:textId="77777777" w:rsidR="0050240D" w:rsidRPr="00192A66" w:rsidRDefault="0050240D" w:rsidP="0050240D">
            <w:pPr>
              <w:rPr>
                <w:color w:val="000000"/>
                <w:sz w:val="20"/>
                <w:szCs w:val="20"/>
                <w:lang w:val="en-US" w:eastAsia="en-US"/>
              </w:rPr>
            </w:pPr>
            <w:r w:rsidRPr="00192A66">
              <w:rPr>
                <w:color w:val="000000"/>
                <w:sz w:val="20"/>
                <w:szCs w:val="20"/>
                <w:lang w:val="en-US" w:eastAsia="en-US"/>
              </w:rPr>
              <w:t>Proiecte finanțate din surse externe</w:t>
            </w:r>
          </w:p>
        </w:tc>
        <w:tc>
          <w:tcPr>
            <w:tcW w:w="1014" w:type="dxa"/>
            <w:tcBorders>
              <w:top w:val="nil"/>
              <w:left w:val="nil"/>
              <w:bottom w:val="single" w:sz="4" w:space="0" w:color="auto"/>
              <w:right w:val="single" w:sz="4" w:space="0" w:color="auto"/>
            </w:tcBorders>
            <w:shd w:val="clear" w:color="000000" w:fill="FFFFFF"/>
            <w:noWrap/>
            <w:vAlign w:val="center"/>
            <w:hideMark/>
          </w:tcPr>
          <w:p w14:paraId="472B1277" w14:textId="77777777" w:rsidR="0050240D" w:rsidRPr="00192A66" w:rsidRDefault="0050240D" w:rsidP="0050240D">
            <w:pPr>
              <w:jc w:val="right"/>
              <w:rPr>
                <w:color w:val="000000"/>
                <w:sz w:val="20"/>
                <w:szCs w:val="20"/>
                <w:lang w:val="en-US" w:eastAsia="en-US"/>
              </w:rPr>
            </w:pPr>
            <w:r w:rsidRPr="00192A66">
              <w:rPr>
                <w:color w:val="000000"/>
                <w:sz w:val="20"/>
                <w:szCs w:val="20"/>
                <w:lang w:val="en-US" w:eastAsia="en-US"/>
              </w:rPr>
              <w:t>3 611,0</w:t>
            </w:r>
          </w:p>
        </w:tc>
        <w:tc>
          <w:tcPr>
            <w:tcW w:w="1291" w:type="dxa"/>
            <w:tcBorders>
              <w:top w:val="nil"/>
              <w:left w:val="nil"/>
              <w:bottom w:val="single" w:sz="4" w:space="0" w:color="auto"/>
              <w:right w:val="single" w:sz="4" w:space="0" w:color="auto"/>
            </w:tcBorders>
            <w:shd w:val="clear" w:color="000000" w:fill="FFFFFF"/>
            <w:noWrap/>
            <w:vAlign w:val="center"/>
            <w:hideMark/>
          </w:tcPr>
          <w:p w14:paraId="5A702703" w14:textId="77777777" w:rsidR="0050240D" w:rsidRPr="00192A66" w:rsidRDefault="0050240D" w:rsidP="0050240D">
            <w:pPr>
              <w:jc w:val="right"/>
              <w:rPr>
                <w:color w:val="000000"/>
                <w:sz w:val="20"/>
                <w:szCs w:val="20"/>
                <w:lang w:val="en-US" w:eastAsia="en-US"/>
              </w:rPr>
            </w:pPr>
            <w:r w:rsidRPr="00192A66">
              <w:rPr>
                <w:color w:val="000000"/>
                <w:sz w:val="20"/>
                <w:szCs w:val="20"/>
                <w:lang w:val="en-US" w:eastAsia="en-US"/>
              </w:rPr>
              <w:t>3 662,0</w:t>
            </w:r>
          </w:p>
        </w:tc>
        <w:tc>
          <w:tcPr>
            <w:tcW w:w="1154" w:type="dxa"/>
            <w:tcBorders>
              <w:top w:val="nil"/>
              <w:left w:val="nil"/>
              <w:bottom w:val="single" w:sz="4" w:space="0" w:color="auto"/>
              <w:right w:val="single" w:sz="4" w:space="0" w:color="auto"/>
            </w:tcBorders>
            <w:shd w:val="clear" w:color="000000" w:fill="FFFFFF"/>
            <w:noWrap/>
            <w:vAlign w:val="center"/>
            <w:hideMark/>
          </w:tcPr>
          <w:p w14:paraId="1B957862" w14:textId="77777777" w:rsidR="0050240D" w:rsidRPr="00192A66" w:rsidRDefault="0050240D" w:rsidP="0050240D">
            <w:pPr>
              <w:jc w:val="right"/>
              <w:rPr>
                <w:color w:val="000000"/>
                <w:sz w:val="20"/>
                <w:szCs w:val="20"/>
                <w:lang w:val="en-US" w:eastAsia="en-US"/>
              </w:rPr>
            </w:pPr>
            <w:r w:rsidRPr="00192A66">
              <w:rPr>
                <w:color w:val="000000"/>
                <w:sz w:val="20"/>
                <w:szCs w:val="20"/>
                <w:lang w:val="en-US" w:eastAsia="en-US"/>
              </w:rPr>
              <w:t>3 125,8</w:t>
            </w:r>
          </w:p>
        </w:tc>
        <w:tc>
          <w:tcPr>
            <w:tcW w:w="1014" w:type="dxa"/>
            <w:tcBorders>
              <w:top w:val="nil"/>
              <w:left w:val="nil"/>
              <w:bottom w:val="single" w:sz="4" w:space="0" w:color="auto"/>
              <w:right w:val="single" w:sz="4" w:space="0" w:color="auto"/>
            </w:tcBorders>
            <w:shd w:val="clear" w:color="000000" w:fill="FFFFFF"/>
            <w:noWrap/>
            <w:vAlign w:val="center"/>
            <w:hideMark/>
          </w:tcPr>
          <w:p w14:paraId="5037F65B" w14:textId="77777777" w:rsidR="0050240D" w:rsidRPr="00192A66" w:rsidRDefault="0050240D" w:rsidP="0050240D">
            <w:pPr>
              <w:jc w:val="right"/>
              <w:rPr>
                <w:color w:val="000000"/>
                <w:sz w:val="20"/>
                <w:szCs w:val="20"/>
                <w:lang w:val="en-US" w:eastAsia="en-US"/>
              </w:rPr>
            </w:pPr>
            <w:r w:rsidRPr="00192A66">
              <w:rPr>
                <w:color w:val="000000"/>
                <w:sz w:val="20"/>
                <w:szCs w:val="20"/>
                <w:lang w:val="en-US" w:eastAsia="en-US"/>
              </w:rPr>
              <w:t>51,0</w:t>
            </w:r>
          </w:p>
        </w:tc>
        <w:tc>
          <w:tcPr>
            <w:tcW w:w="773" w:type="dxa"/>
            <w:tcBorders>
              <w:top w:val="nil"/>
              <w:left w:val="nil"/>
              <w:bottom w:val="single" w:sz="4" w:space="0" w:color="auto"/>
              <w:right w:val="single" w:sz="4" w:space="0" w:color="auto"/>
            </w:tcBorders>
            <w:shd w:val="clear" w:color="000000" w:fill="FFFFFF"/>
            <w:noWrap/>
            <w:vAlign w:val="center"/>
            <w:hideMark/>
          </w:tcPr>
          <w:p w14:paraId="0DF2E817" w14:textId="77777777" w:rsidR="0050240D" w:rsidRPr="00192A66" w:rsidRDefault="0050240D" w:rsidP="0050240D">
            <w:pPr>
              <w:jc w:val="right"/>
              <w:rPr>
                <w:color w:val="000000"/>
                <w:sz w:val="20"/>
                <w:szCs w:val="20"/>
                <w:lang w:val="en-US" w:eastAsia="en-US"/>
              </w:rPr>
            </w:pPr>
            <w:r w:rsidRPr="00192A66">
              <w:rPr>
                <w:color w:val="000000"/>
                <w:sz w:val="20"/>
                <w:szCs w:val="20"/>
                <w:lang w:val="en-US" w:eastAsia="en-US"/>
              </w:rPr>
              <w:t>101,4</w:t>
            </w:r>
          </w:p>
        </w:tc>
        <w:tc>
          <w:tcPr>
            <w:tcW w:w="1107" w:type="dxa"/>
            <w:tcBorders>
              <w:top w:val="nil"/>
              <w:left w:val="nil"/>
              <w:bottom w:val="single" w:sz="4" w:space="0" w:color="auto"/>
              <w:right w:val="single" w:sz="4" w:space="0" w:color="auto"/>
            </w:tcBorders>
            <w:shd w:val="clear" w:color="auto" w:fill="auto"/>
            <w:noWrap/>
            <w:vAlign w:val="center"/>
            <w:hideMark/>
          </w:tcPr>
          <w:p w14:paraId="3ABE6477" w14:textId="77777777" w:rsidR="0050240D" w:rsidRPr="00192A66" w:rsidRDefault="0050240D" w:rsidP="0050240D">
            <w:pPr>
              <w:jc w:val="right"/>
              <w:rPr>
                <w:color w:val="000000"/>
                <w:sz w:val="20"/>
                <w:szCs w:val="20"/>
                <w:lang w:val="en-US" w:eastAsia="en-US"/>
              </w:rPr>
            </w:pPr>
            <w:r w:rsidRPr="00192A66">
              <w:rPr>
                <w:color w:val="000000"/>
                <w:sz w:val="20"/>
                <w:szCs w:val="20"/>
                <w:lang w:val="en-US" w:eastAsia="en-US"/>
              </w:rPr>
              <w:t>-536,2</w:t>
            </w:r>
          </w:p>
        </w:tc>
        <w:tc>
          <w:tcPr>
            <w:tcW w:w="876" w:type="dxa"/>
            <w:tcBorders>
              <w:top w:val="nil"/>
              <w:left w:val="nil"/>
              <w:bottom w:val="single" w:sz="4" w:space="0" w:color="auto"/>
              <w:right w:val="single" w:sz="4" w:space="0" w:color="auto"/>
            </w:tcBorders>
            <w:shd w:val="clear" w:color="auto" w:fill="auto"/>
            <w:noWrap/>
            <w:vAlign w:val="center"/>
            <w:hideMark/>
          </w:tcPr>
          <w:p w14:paraId="35210638" w14:textId="77777777" w:rsidR="0050240D" w:rsidRPr="00192A66" w:rsidRDefault="0050240D" w:rsidP="0050240D">
            <w:pPr>
              <w:jc w:val="right"/>
              <w:rPr>
                <w:color w:val="000000"/>
                <w:sz w:val="20"/>
                <w:szCs w:val="20"/>
                <w:lang w:val="en-US" w:eastAsia="en-US"/>
              </w:rPr>
            </w:pPr>
            <w:r w:rsidRPr="00192A66">
              <w:rPr>
                <w:color w:val="000000"/>
                <w:sz w:val="20"/>
                <w:szCs w:val="20"/>
                <w:lang w:val="en-US" w:eastAsia="en-US"/>
              </w:rPr>
              <w:t>85,4</w:t>
            </w:r>
          </w:p>
        </w:tc>
      </w:tr>
      <w:tr w:rsidR="00324C9B" w:rsidRPr="00192A66" w14:paraId="1C343D7B" w14:textId="77777777" w:rsidTr="00324C9B">
        <w:trPr>
          <w:trHeight w:val="373"/>
          <w:tblHeader/>
        </w:trPr>
        <w:tc>
          <w:tcPr>
            <w:tcW w:w="2609" w:type="dxa"/>
            <w:tcBorders>
              <w:top w:val="nil"/>
              <w:left w:val="single" w:sz="4" w:space="0" w:color="auto"/>
              <w:bottom w:val="single" w:sz="4" w:space="0" w:color="auto"/>
              <w:right w:val="single" w:sz="4" w:space="0" w:color="auto"/>
            </w:tcBorders>
            <w:shd w:val="clear" w:color="auto" w:fill="auto"/>
            <w:vAlign w:val="center"/>
            <w:hideMark/>
          </w:tcPr>
          <w:p w14:paraId="27FF9F6B" w14:textId="77777777" w:rsidR="0050240D" w:rsidRPr="00192A66" w:rsidRDefault="0050240D" w:rsidP="0050240D">
            <w:pPr>
              <w:rPr>
                <w:i/>
                <w:iCs/>
                <w:color w:val="000000"/>
                <w:sz w:val="20"/>
                <w:szCs w:val="20"/>
                <w:lang w:val="en-US" w:eastAsia="en-US"/>
              </w:rPr>
            </w:pPr>
            <w:r w:rsidRPr="00192A66">
              <w:rPr>
                <w:i/>
                <w:iCs/>
                <w:color w:val="000000"/>
                <w:sz w:val="20"/>
                <w:szCs w:val="20"/>
                <w:lang w:val="en-US" w:eastAsia="en-US"/>
              </w:rPr>
              <w:t>Ponderea în totalul cheltuielilor bugetului de stat, %</w:t>
            </w:r>
          </w:p>
        </w:tc>
        <w:tc>
          <w:tcPr>
            <w:tcW w:w="1014" w:type="dxa"/>
            <w:tcBorders>
              <w:top w:val="nil"/>
              <w:left w:val="nil"/>
              <w:bottom w:val="single" w:sz="4" w:space="0" w:color="auto"/>
              <w:right w:val="single" w:sz="4" w:space="0" w:color="auto"/>
            </w:tcBorders>
            <w:shd w:val="clear" w:color="000000" w:fill="FFFFFF"/>
            <w:noWrap/>
            <w:vAlign w:val="center"/>
            <w:hideMark/>
          </w:tcPr>
          <w:p w14:paraId="14938379" w14:textId="77777777" w:rsidR="0050240D" w:rsidRPr="00192A66" w:rsidRDefault="0050240D" w:rsidP="0050240D">
            <w:pPr>
              <w:jc w:val="right"/>
              <w:rPr>
                <w:i/>
                <w:iCs/>
                <w:color w:val="000000"/>
                <w:sz w:val="20"/>
                <w:szCs w:val="20"/>
                <w:lang w:val="en-US" w:eastAsia="en-US"/>
              </w:rPr>
            </w:pPr>
            <w:r w:rsidRPr="00192A66">
              <w:rPr>
                <w:i/>
                <w:iCs/>
                <w:color w:val="000000"/>
                <w:sz w:val="20"/>
                <w:szCs w:val="20"/>
                <w:lang w:val="en-US" w:eastAsia="en-US"/>
              </w:rPr>
              <w:t>4,4</w:t>
            </w:r>
          </w:p>
        </w:tc>
        <w:tc>
          <w:tcPr>
            <w:tcW w:w="1291" w:type="dxa"/>
            <w:tcBorders>
              <w:top w:val="nil"/>
              <w:left w:val="nil"/>
              <w:bottom w:val="single" w:sz="4" w:space="0" w:color="auto"/>
              <w:right w:val="single" w:sz="4" w:space="0" w:color="auto"/>
            </w:tcBorders>
            <w:shd w:val="clear" w:color="000000" w:fill="FFFFFF"/>
            <w:noWrap/>
            <w:vAlign w:val="center"/>
            <w:hideMark/>
          </w:tcPr>
          <w:p w14:paraId="7A2763E3" w14:textId="77777777" w:rsidR="0050240D" w:rsidRPr="00192A66" w:rsidRDefault="0050240D" w:rsidP="0050240D">
            <w:pPr>
              <w:jc w:val="right"/>
              <w:rPr>
                <w:i/>
                <w:iCs/>
                <w:color w:val="000000"/>
                <w:sz w:val="20"/>
                <w:szCs w:val="20"/>
                <w:lang w:val="en-US" w:eastAsia="en-US"/>
              </w:rPr>
            </w:pPr>
            <w:r w:rsidRPr="00192A66">
              <w:rPr>
                <w:i/>
                <w:iCs/>
                <w:color w:val="000000"/>
                <w:sz w:val="20"/>
                <w:szCs w:val="20"/>
                <w:lang w:val="en-US" w:eastAsia="en-US"/>
              </w:rPr>
              <w:t>4,5</w:t>
            </w:r>
          </w:p>
        </w:tc>
        <w:tc>
          <w:tcPr>
            <w:tcW w:w="1154" w:type="dxa"/>
            <w:tcBorders>
              <w:top w:val="nil"/>
              <w:left w:val="nil"/>
              <w:bottom w:val="single" w:sz="4" w:space="0" w:color="auto"/>
              <w:right w:val="single" w:sz="4" w:space="0" w:color="auto"/>
            </w:tcBorders>
            <w:shd w:val="clear" w:color="000000" w:fill="FFFFFF"/>
            <w:noWrap/>
            <w:vAlign w:val="center"/>
            <w:hideMark/>
          </w:tcPr>
          <w:p w14:paraId="542FFEBD" w14:textId="77777777" w:rsidR="0050240D" w:rsidRPr="00192A66" w:rsidRDefault="0050240D" w:rsidP="0050240D">
            <w:pPr>
              <w:jc w:val="right"/>
              <w:rPr>
                <w:i/>
                <w:iCs/>
                <w:color w:val="000000"/>
                <w:sz w:val="20"/>
                <w:szCs w:val="20"/>
                <w:lang w:val="en-US" w:eastAsia="en-US"/>
              </w:rPr>
            </w:pPr>
            <w:r w:rsidRPr="00192A66">
              <w:rPr>
                <w:i/>
                <w:iCs/>
                <w:color w:val="000000"/>
                <w:sz w:val="20"/>
                <w:szCs w:val="20"/>
                <w:lang w:val="en-US" w:eastAsia="en-US"/>
              </w:rPr>
              <w:t>3,9</w:t>
            </w:r>
          </w:p>
        </w:tc>
        <w:tc>
          <w:tcPr>
            <w:tcW w:w="1014" w:type="dxa"/>
            <w:tcBorders>
              <w:top w:val="nil"/>
              <w:left w:val="nil"/>
              <w:bottom w:val="single" w:sz="4" w:space="0" w:color="auto"/>
              <w:right w:val="single" w:sz="4" w:space="0" w:color="auto"/>
            </w:tcBorders>
            <w:shd w:val="clear" w:color="000000" w:fill="FFFFFF"/>
            <w:noWrap/>
            <w:vAlign w:val="center"/>
            <w:hideMark/>
          </w:tcPr>
          <w:p w14:paraId="504C7B7D" w14:textId="77777777" w:rsidR="0050240D" w:rsidRPr="00192A66" w:rsidRDefault="0050240D" w:rsidP="0050240D">
            <w:pPr>
              <w:jc w:val="right"/>
              <w:rPr>
                <w:i/>
                <w:iCs/>
                <w:color w:val="000000"/>
                <w:sz w:val="20"/>
                <w:szCs w:val="20"/>
                <w:lang w:val="en-US" w:eastAsia="en-US"/>
              </w:rPr>
            </w:pPr>
            <w:r w:rsidRPr="00192A66">
              <w:rPr>
                <w:i/>
                <w:iCs/>
                <w:color w:val="000000"/>
                <w:sz w:val="20"/>
                <w:szCs w:val="20"/>
                <w:lang w:val="en-US" w:eastAsia="en-US"/>
              </w:rPr>
              <w:t>0,1</w:t>
            </w:r>
          </w:p>
        </w:tc>
        <w:tc>
          <w:tcPr>
            <w:tcW w:w="773" w:type="dxa"/>
            <w:tcBorders>
              <w:top w:val="nil"/>
              <w:left w:val="nil"/>
              <w:bottom w:val="single" w:sz="4" w:space="0" w:color="auto"/>
              <w:right w:val="single" w:sz="4" w:space="0" w:color="auto"/>
            </w:tcBorders>
            <w:shd w:val="clear" w:color="000000" w:fill="FFFFFF"/>
            <w:noWrap/>
            <w:vAlign w:val="center"/>
            <w:hideMark/>
          </w:tcPr>
          <w:p w14:paraId="212A5AA8" w14:textId="77777777" w:rsidR="0050240D" w:rsidRPr="00192A66" w:rsidRDefault="0050240D" w:rsidP="0050240D">
            <w:pPr>
              <w:jc w:val="right"/>
              <w:rPr>
                <w:i/>
                <w:iCs/>
                <w:color w:val="000000"/>
                <w:sz w:val="20"/>
                <w:szCs w:val="20"/>
                <w:lang w:val="en-US" w:eastAsia="en-US"/>
              </w:rPr>
            </w:pPr>
            <w:r w:rsidRPr="00192A66">
              <w:rPr>
                <w:i/>
                <w:iCs/>
                <w:color w:val="000000"/>
                <w:sz w:val="20"/>
                <w:szCs w:val="20"/>
                <w:lang w:val="en-US" w:eastAsia="en-US"/>
              </w:rPr>
              <w:t>x</w:t>
            </w:r>
          </w:p>
        </w:tc>
        <w:tc>
          <w:tcPr>
            <w:tcW w:w="1107" w:type="dxa"/>
            <w:tcBorders>
              <w:top w:val="nil"/>
              <w:left w:val="nil"/>
              <w:bottom w:val="single" w:sz="4" w:space="0" w:color="auto"/>
              <w:right w:val="single" w:sz="4" w:space="0" w:color="auto"/>
            </w:tcBorders>
            <w:shd w:val="clear" w:color="auto" w:fill="auto"/>
            <w:noWrap/>
            <w:vAlign w:val="center"/>
            <w:hideMark/>
          </w:tcPr>
          <w:p w14:paraId="70E49640" w14:textId="77777777" w:rsidR="0050240D" w:rsidRPr="00192A66" w:rsidRDefault="0050240D" w:rsidP="0050240D">
            <w:pPr>
              <w:jc w:val="right"/>
              <w:rPr>
                <w:i/>
                <w:iCs/>
                <w:color w:val="000000"/>
                <w:sz w:val="20"/>
                <w:szCs w:val="20"/>
                <w:lang w:val="en-US" w:eastAsia="en-US"/>
              </w:rPr>
            </w:pPr>
            <w:r w:rsidRPr="00192A66">
              <w:rPr>
                <w:i/>
                <w:iCs/>
                <w:color w:val="000000"/>
                <w:sz w:val="20"/>
                <w:szCs w:val="20"/>
                <w:lang w:val="en-US" w:eastAsia="en-US"/>
              </w:rPr>
              <w:t>-0,6</w:t>
            </w:r>
          </w:p>
        </w:tc>
        <w:tc>
          <w:tcPr>
            <w:tcW w:w="876" w:type="dxa"/>
            <w:tcBorders>
              <w:top w:val="nil"/>
              <w:left w:val="nil"/>
              <w:bottom w:val="single" w:sz="4" w:space="0" w:color="auto"/>
              <w:right w:val="single" w:sz="4" w:space="0" w:color="auto"/>
            </w:tcBorders>
            <w:shd w:val="clear" w:color="auto" w:fill="auto"/>
            <w:noWrap/>
            <w:vAlign w:val="center"/>
            <w:hideMark/>
          </w:tcPr>
          <w:p w14:paraId="0C651070" w14:textId="77777777" w:rsidR="0050240D" w:rsidRPr="00192A66" w:rsidRDefault="0050240D" w:rsidP="0050240D">
            <w:pPr>
              <w:jc w:val="center"/>
              <w:rPr>
                <w:i/>
                <w:iCs/>
                <w:color w:val="000000"/>
                <w:sz w:val="20"/>
                <w:szCs w:val="20"/>
                <w:lang w:val="en-US" w:eastAsia="en-US"/>
              </w:rPr>
            </w:pPr>
            <w:r w:rsidRPr="00192A66">
              <w:rPr>
                <w:i/>
                <w:iCs/>
                <w:color w:val="000000"/>
                <w:sz w:val="20"/>
                <w:szCs w:val="20"/>
                <w:lang w:val="en-US" w:eastAsia="en-US"/>
              </w:rPr>
              <w:t>x</w:t>
            </w:r>
          </w:p>
        </w:tc>
      </w:tr>
      <w:tr w:rsidR="00324C9B" w:rsidRPr="00192A66" w14:paraId="5286BF5F" w14:textId="77777777" w:rsidTr="00324C9B">
        <w:trPr>
          <w:trHeight w:val="173"/>
          <w:tblHeader/>
        </w:trPr>
        <w:tc>
          <w:tcPr>
            <w:tcW w:w="2609" w:type="dxa"/>
            <w:tcBorders>
              <w:top w:val="nil"/>
              <w:left w:val="single" w:sz="4" w:space="0" w:color="auto"/>
              <w:bottom w:val="single" w:sz="4" w:space="0" w:color="auto"/>
              <w:right w:val="single" w:sz="4" w:space="0" w:color="auto"/>
            </w:tcBorders>
            <w:shd w:val="clear" w:color="auto" w:fill="auto"/>
            <w:vAlign w:val="center"/>
            <w:hideMark/>
          </w:tcPr>
          <w:p w14:paraId="1B275248" w14:textId="77777777" w:rsidR="0050240D" w:rsidRPr="00192A66" w:rsidRDefault="0050240D" w:rsidP="0050240D">
            <w:pPr>
              <w:jc w:val="both"/>
              <w:rPr>
                <w:b/>
                <w:bCs/>
                <w:color w:val="000000"/>
                <w:sz w:val="20"/>
                <w:szCs w:val="20"/>
                <w:lang w:val="en-US" w:eastAsia="en-US"/>
              </w:rPr>
            </w:pPr>
            <w:r w:rsidRPr="00192A66">
              <w:rPr>
                <w:b/>
                <w:bCs/>
                <w:color w:val="000000"/>
                <w:sz w:val="20"/>
                <w:szCs w:val="20"/>
                <w:lang w:val="en-US" w:eastAsia="en-US"/>
              </w:rPr>
              <w:t>Resurse, total</w:t>
            </w:r>
          </w:p>
        </w:tc>
        <w:tc>
          <w:tcPr>
            <w:tcW w:w="1014" w:type="dxa"/>
            <w:tcBorders>
              <w:top w:val="nil"/>
              <w:left w:val="nil"/>
              <w:bottom w:val="single" w:sz="4" w:space="0" w:color="auto"/>
              <w:right w:val="single" w:sz="4" w:space="0" w:color="auto"/>
            </w:tcBorders>
            <w:shd w:val="clear" w:color="000000" w:fill="FFFFFF"/>
            <w:noWrap/>
            <w:vAlign w:val="center"/>
            <w:hideMark/>
          </w:tcPr>
          <w:p w14:paraId="4E8C4948" w14:textId="77777777" w:rsidR="0050240D" w:rsidRPr="00192A66" w:rsidRDefault="0050240D" w:rsidP="0050240D">
            <w:pPr>
              <w:jc w:val="right"/>
              <w:rPr>
                <w:b/>
                <w:bCs/>
                <w:color w:val="000000"/>
                <w:sz w:val="20"/>
                <w:szCs w:val="20"/>
                <w:lang w:val="en-US" w:eastAsia="en-US"/>
              </w:rPr>
            </w:pPr>
            <w:r w:rsidRPr="00192A66">
              <w:rPr>
                <w:b/>
                <w:bCs/>
                <w:color w:val="000000"/>
                <w:sz w:val="20"/>
                <w:szCs w:val="20"/>
                <w:lang w:val="en-US" w:eastAsia="en-US"/>
              </w:rPr>
              <w:t>82 222,0</w:t>
            </w:r>
          </w:p>
        </w:tc>
        <w:tc>
          <w:tcPr>
            <w:tcW w:w="1291" w:type="dxa"/>
            <w:tcBorders>
              <w:top w:val="nil"/>
              <w:left w:val="nil"/>
              <w:bottom w:val="single" w:sz="4" w:space="0" w:color="auto"/>
              <w:right w:val="single" w:sz="4" w:space="0" w:color="auto"/>
            </w:tcBorders>
            <w:shd w:val="clear" w:color="000000" w:fill="FFFFFF"/>
            <w:noWrap/>
            <w:vAlign w:val="center"/>
            <w:hideMark/>
          </w:tcPr>
          <w:p w14:paraId="76E420AD" w14:textId="77777777" w:rsidR="0050240D" w:rsidRPr="00192A66" w:rsidRDefault="0050240D" w:rsidP="0050240D">
            <w:pPr>
              <w:jc w:val="right"/>
              <w:rPr>
                <w:b/>
                <w:bCs/>
                <w:color w:val="000000"/>
                <w:sz w:val="20"/>
                <w:szCs w:val="20"/>
                <w:lang w:val="en-US" w:eastAsia="en-US"/>
              </w:rPr>
            </w:pPr>
            <w:r w:rsidRPr="00192A66">
              <w:rPr>
                <w:b/>
                <w:bCs/>
                <w:color w:val="000000"/>
                <w:sz w:val="20"/>
                <w:szCs w:val="20"/>
                <w:lang w:val="en-US" w:eastAsia="en-US"/>
              </w:rPr>
              <w:t>82 115,3</w:t>
            </w:r>
          </w:p>
        </w:tc>
        <w:tc>
          <w:tcPr>
            <w:tcW w:w="1154" w:type="dxa"/>
            <w:tcBorders>
              <w:top w:val="nil"/>
              <w:left w:val="nil"/>
              <w:bottom w:val="single" w:sz="4" w:space="0" w:color="auto"/>
              <w:right w:val="single" w:sz="4" w:space="0" w:color="auto"/>
            </w:tcBorders>
            <w:shd w:val="clear" w:color="000000" w:fill="FFFFFF"/>
            <w:noWrap/>
            <w:vAlign w:val="center"/>
            <w:hideMark/>
          </w:tcPr>
          <w:p w14:paraId="28C67EAA" w14:textId="77777777" w:rsidR="0050240D" w:rsidRPr="00192A66" w:rsidRDefault="0050240D" w:rsidP="0050240D">
            <w:pPr>
              <w:jc w:val="right"/>
              <w:rPr>
                <w:b/>
                <w:bCs/>
                <w:color w:val="000000"/>
                <w:sz w:val="20"/>
                <w:szCs w:val="20"/>
                <w:lang w:val="en-US" w:eastAsia="en-US"/>
              </w:rPr>
            </w:pPr>
            <w:r w:rsidRPr="00192A66">
              <w:rPr>
                <w:b/>
                <w:bCs/>
                <w:color w:val="000000"/>
                <w:sz w:val="20"/>
                <w:szCs w:val="20"/>
                <w:lang w:val="en-US" w:eastAsia="en-US"/>
              </w:rPr>
              <w:t>80 070,1</w:t>
            </w:r>
          </w:p>
        </w:tc>
        <w:tc>
          <w:tcPr>
            <w:tcW w:w="1014" w:type="dxa"/>
            <w:tcBorders>
              <w:top w:val="nil"/>
              <w:left w:val="nil"/>
              <w:bottom w:val="single" w:sz="4" w:space="0" w:color="auto"/>
              <w:right w:val="single" w:sz="4" w:space="0" w:color="auto"/>
            </w:tcBorders>
            <w:shd w:val="clear" w:color="000000" w:fill="FFFFFF"/>
            <w:noWrap/>
            <w:vAlign w:val="center"/>
            <w:hideMark/>
          </w:tcPr>
          <w:p w14:paraId="61F6164C" w14:textId="77777777" w:rsidR="0050240D" w:rsidRPr="00192A66" w:rsidRDefault="0050240D" w:rsidP="0050240D">
            <w:pPr>
              <w:jc w:val="right"/>
              <w:rPr>
                <w:b/>
                <w:bCs/>
                <w:color w:val="000000"/>
                <w:sz w:val="20"/>
                <w:szCs w:val="20"/>
                <w:lang w:val="en-US" w:eastAsia="en-US"/>
              </w:rPr>
            </w:pPr>
            <w:r w:rsidRPr="00192A66">
              <w:rPr>
                <w:b/>
                <w:bCs/>
                <w:color w:val="000000"/>
                <w:sz w:val="20"/>
                <w:szCs w:val="20"/>
                <w:lang w:val="en-US" w:eastAsia="en-US"/>
              </w:rPr>
              <w:t>-106,7</w:t>
            </w:r>
          </w:p>
        </w:tc>
        <w:tc>
          <w:tcPr>
            <w:tcW w:w="773" w:type="dxa"/>
            <w:tcBorders>
              <w:top w:val="nil"/>
              <w:left w:val="nil"/>
              <w:bottom w:val="single" w:sz="4" w:space="0" w:color="auto"/>
              <w:right w:val="single" w:sz="4" w:space="0" w:color="auto"/>
            </w:tcBorders>
            <w:shd w:val="clear" w:color="000000" w:fill="FFFFFF"/>
            <w:noWrap/>
            <w:vAlign w:val="center"/>
            <w:hideMark/>
          </w:tcPr>
          <w:p w14:paraId="38C259F2" w14:textId="77777777" w:rsidR="0050240D" w:rsidRPr="00192A66" w:rsidRDefault="0050240D" w:rsidP="0050240D">
            <w:pPr>
              <w:jc w:val="right"/>
              <w:rPr>
                <w:b/>
                <w:bCs/>
                <w:color w:val="000000"/>
                <w:sz w:val="20"/>
                <w:szCs w:val="20"/>
                <w:lang w:val="en-US" w:eastAsia="en-US"/>
              </w:rPr>
            </w:pPr>
            <w:r w:rsidRPr="00192A66">
              <w:rPr>
                <w:b/>
                <w:bCs/>
                <w:color w:val="000000"/>
                <w:sz w:val="20"/>
                <w:szCs w:val="20"/>
                <w:lang w:val="en-US" w:eastAsia="en-US"/>
              </w:rPr>
              <w:t>99,9</w:t>
            </w:r>
          </w:p>
        </w:tc>
        <w:tc>
          <w:tcPr>
            <w:tcW w:w="1107" w:type="dxa"/>
            <w:tcBorders>
              <w:top w:val="nil"/>
              <w:left w:val="nil"/>
              <w:bottom w:val="single" w:sz="4" w:space="0" w:color="auto"/>
              <w:right w:val="single" w:sz="4" w:space="0" w:color="auto"/>
            </w:tcBorders>
            <w:shd w:val="clear" w:color="auto" w:fill="auto"/>
            <w:noWrap/>
            <w:vAlign w:val="center"/>
            <w:hideMark/>
          </w:tcPr>
          <w:p w14:paraId="130167D1" w14:textId="77777777" w:rsidR="0050240D" w:rsidRPr="00192A66" w:rsidRDefault="0050240D" w:rsidP="0050240D">
            <w:pPr>
              <w:jc w:val="right"/>
              <w:rPr>
                <w:b/>
                <w:bCs/>
                <w:color w:val="000000"/>
                <w:sz w:val="20"/>
                <w:szCs w:val="20"/>
                <w:lang w:val="en-US" w:eastAsia="en-US"/>
              </w:rPr>
            </w:pPr>
            <w:r w:rsidRPr="00192A66">
              <w:rPr>
                <w:b/>
                <w:bCs/>
                <w:color w:val="000000"/>
                <w:sz w:val="20"/>
                <w:szCs w:val="20"/>
                <w:lang w:val="en-US" w:eastAsia="en-US"/>
              </w:rPr>
              <w:t>-2 045,2</w:t>
            </w:r>
          </w:p>
        </w:tc>
        <w:tc>
          <w:tcPr>
            <w:tcW w:w="876" w:type="dxa"/>
            <w:tcBorders>
              <w:top w:val="nil"/>
              <w:left w:val="nil"/>
              <w:bottom w:val="single" w:sz="4" w:space="0" w:color="auto"/>
              <w:right w:val="single" w:sz="4" w:space="0" w:color="auto"/>
            </w:tcBorders>
            <w:shd w:val="clear" w:color="auto" w:fill="auto"/>
            <w:noWrap/>
            <w:vAlign w:val="center"/>
            <w:hideMark/>
          </w:tcPr>
          <w:p w14:paraId="37F87AAB" w14:textId="77777777" w:rsidR="0050240D" w:rsidRPr="00192A66" w:rsidRDefault="0050240D" w:rsidP="0050240D">
            <w:pPr>
              <w:jc w:val="right"/>
              <w:rPr>
                <w:b/>
                <w:bCs/>
                <w:color w:val="000000"/>
                <w:sz w:val="20"/>
                <w:szCs w:val="20"/>
                <w:lang w:val="en-US" w:eastAsia="en-US"/>
              </w:rPr>
            </w:pPr>
            <w:r w:rsidRPr="00192A66">
              <w:rPr>
                <w:b/>
                <w:bCs/>
                <w:color w:val="000000"/>
                <w:sz w:val="20"/>
                <w:szCs w:val="20"/>
                <w:lang w:val="en-US" w:eastAsia="en-US"/>
              </w:rPr>
              <w:t>97,5</w:t>
            </w:r>
          </w:p>
        </w:tc>
      </w:tr>
      <w:tr w:rsidR="00324C9B" w:rsidRPr="00192A66" w14:paraId="037C2C13" w14:textId="77777777" w:rsidTr="00324C9B">
        <w:trPr>
          <w:trHeight w:val="97"/>
          <w:tblHeader/>
        </w:trPr>
        <w:tc>
          <w:tcPr>
            <w:tcW w:w="2609" w:type="dxa"/>
            <w:tcBorders>
              <w:top w:val="nil"/>
              <w:left w:val="single" w:sz="4" w:space="0" w:color="auto"/>
              <w:bottom w:val="single" w:sz="4" w:space="0" w:color="auto"/>
              <w:right w:val="single" w:sz="4" w:space="0" w:color="auto"/>
            </w:tcBorders>
            <w:shd w:val="clear" w:color="auto" w:fill="auto"/>
            <w:noWrap/>
            <w:vAlign w:val="center"/>
            <w:hideMark/>
          </w:tcPr>
          <w:p w14:paraId="166883C5" w14:textId="77777777" w:rsidR="0050240D" w:rsidRPr="00192A66" w:rsidRDefault="0050240D" w:rsidP="0050240D">
            <w:pPr>
              <w:rPr>
                <w:i/>
                <w:iCs/>
                <w:color w:val="000000"/>
                <w:sz w:val="20"/>
                <w:szCs w:val="20"/>
                <w:lang w:val="en-US" w:eastAsia="en-US"/>
              </w:rPr>
            </w:pPr>
            <w:r w:rsidRPr="00192A66">
              <w:rPr>
                <w:i/>
                <w:iCs/>
                <w:color w:val="000000"/>
                <w:sz w:val="20"/>
                <w:szCs w:val="20"/>
                <w:lang w:val="en-US" w:eastAsia="en-US"/>
              </w:rPr>
              <w:t xml:space="preserve">  inclusiv:</w:t>
            </w:r>
          </w:p>
        </w:tc>
        <w:tc>
          <w:tcPr>
            <w:tcW w:w="1014" w:type="dxa"/>
            <w:tcBorders>
              <w:top w:val="nil"/>
              <w:left w:val="nil"/>
              <w:bottom w:val="single" w:sz="4" w:space="0" w:color="auto"/>
              <w:right w:val="single" w:sz="4" w:space="0" w:color="auto"/>
            </w:tcBorders>
            <w:shd w:val="clear" w:color="000000" w:fill="FFFFFF"/>
            <w:noWrap/>
            <w:vAlign w:val="center"/>
            <w:hideMark/>
          </w:tcPr>
          <w:p w14:paraId="4293D164" w14:textId="77777777" w:rsidR="0050240D" w:rsidRPr="00192A66" w:rsidRDefault="0050240D" w:rsidP="0050240D">
            <w:pPr>
              <w:jc w:val="right"/>
              <w:rPr>
                <w:color w:val="000000"/>
                <w:sz w:val="20"/>
                <w:szCs w:val="20"/>
                <w:lang w:val="en-US" w:eastAsia="en-US"/>
              </w:rPr>
            </w:pPr>
            <w:r w:rsidRPr="00192A66">
              <w:rPr>
                <w:color w:val="000000"/>
                <w:sz w:val="20"/>
                <w:szCs w:val="20"/>
                <w:lang w:val="en-US" w:eastAsia="en-US"/>
              </w:rPr>
              <w:t> </w:t>
            </w:r>
          </w:p>
        </w:tc>
        <w:tc>
          <w:tcPr>
            <w:tcW w:w="1291" w:type="dxa"/>
            <w:tcBorders>
              <w:top w:val="nil"/>
              <w:left w:val="nil"/>
              <w:bottom w:val="single" w:sz="4" w:space="0" w:color="auto"/>
              <w:right w:val="single" w:sz="4" w:space="0" w:color="auto"/>
            </w:tcBorders>
            <w:shd w:val="clear" w:color="000000" w:fill="FFFFFF"/>
            <w:noWrap/>
            <w:vAlign w:val="center"/>
            <w:hideMark/>
          </w:tcPr>
          <w:p w14:paraId="3BD4C557" w14:textId="77777777" w:rsidR="0050240D" w:rsidRPr="00192A66" w:rsidRDefault="0050240D" w:rsidP="0050240D">
            <w:pPr>
              <w:jc w:val="right"/>
              <w:rPr>
                <w:color w:val="000000"/>
                <w:sz w:val="20"/>
                <w:szCs w:val="20"/>
                <w:lang w:val="en-US" w:eastAsia="en-US"/>
              </w:rPr>
            </w:pPr>
            <w:r w:rsidRPr="00192A66">
              <w:rPr>
                <w:color w:val="000000"/>
                <w:sz w:val="20"/>
                <w:szCs w:val="20"/>
                <w:lang w:val="en-US" w:eastAsia="en-US"/>
              </w:rPr>
              <w:t> </w:t>
            </w:r>
          </w:p>
        </w:tc>
        <w:tc>
          <w:tcPr>
            <w:tcW w:w="1154" w:type="dxa"/>
            <w:tcBorders>
              <w:top w:val="nil"/>
              <w:left w:val="nil"/>
              <w:bottom w:val="single" w:sz="4" w:space="0" w:color="auto"/>
              <w:right w:val="single" w:sz="4" w:space="0" w:color="auto"/>
            </w:tcBorders>
            <w:shd w:val="clear" w:color="000000" w:fill="FFFFFF"/>
            <w:noWrap/>
            <w:vAlign w:val="center"/>
            <w:hideMark/>
          </w:tcPr>
          <w:p w14:paraId="6CA3768A" w14:textId="77777777" w:rsidR="0050240D" w:rsidRPr="00192A66" w:rsidRDefault="0050240D" w:rsidP="0050240D">
            <w:pPr>
              <w:jc w:val="right"/>
              <w:rPr>
                <w:color w:val="000000"/>
                <w:sz w:val="20"/>
                <w:szCs w:val="20"/>
                <w:lang w:val="en-US" w:eastAsia="en-US"/>
              </w:rPr>
            </w:pPr>
            <w:r w:rsidRPr="00192A66">
              <w:rPr>
                <w:color w:val="000000"/>
                <w:sz w:val="20"/>
                <w:szCs w:val="20"/>
                <w:lang w:val="en-US" w:eastAsia="en-US"/>
              </w:rPr>
              <w:t> </w:t>
            </w:r>
          </w:p>
        </w:tc>
        <w:tc>
          <w:tcPr>
            <w:tcW w:w="1014" w:type="dxa"/>
            <w:tcBorders>
              <w:top w:val="nil"/>
              <w:left w:val="nil"/>
              <w:bottom w:val="single" w:sz="4" w:space="0" w:color="auto"/>
              <w:right w:val="single" w:sz="4" w:space="0" w:color="auto"/>
            </w:tcBorders>
            <w:shd w:val="clear" w:color="000000" w:fill="FFFFFF"/>
            <w:noWrap/>
            <w:vAlign w:val="center"/>
            <w:hideMark/>
          </w:tcPr>
          <w:p w14:paraId="56078777" w14:textId="77777777" w:rsidR="0050240D" w:rsidRPr="00192A66" w:rsidRDefault="0050240D" w:rsidP="0050240D">
            <w:pPr>
              <w:jc w:val="right"/>
              <w:rPr>
                <w:b/>
                <w:bCs/>
                <w:color w:val="000000"/>
                <w:sz w:val="20"/>
                <w:szCs w:val="20"/>
                <w:lang w:val="en-US" w:eastAsia="en-US"/>
              </w:rPr>
            </w:pPr>
            <w:r w:rsidRPr="00192A66">
              <w:rPr>
                <w:b/>
                <w:bCs/>
                <w:color w:val="000000"/>
                <w:sz w:val="20"/>
                <w:szCs w:val="20"/>
                <w:lang w:val="en-US" w:eastAsia="en-US"/>
              </w:rPr>
              <w:t> </w:t>
            </w:r>
          </w:p>
        </w:tc>
        <w:tc>
          <w:tcPr>
            <w:tcW w:w="773" w:type="dxa"/>
            <w:tcBorders>
              <w:top w:val="nil"/>
              <w:left w:val="nil"/>
              <w:bottom w:val="single" w:sz="4" w:space="0" w:color="auto"/>
              <w:right w:val="single" w:sz="4" w:space="0" w:color="auto"/>
            </w:tcBorders>
            <w:shd w:val="clear" w:color="000000" w:fill="FFFFFF"/>
            <w:noWrap/>
            <w:vAlign w:val="center"/>
            <w:hideMark/>
          </w:tcPr>
          <w:p w14:paraId="79E4B978" w14:textId="77777777" w:rsidR="0050240D" w:rsidRPr="00192A66" w:rsidRDefault="0050240D" w:rsidP="0050240D">
            <w:pPr>
              <w:jc w:val="right"/>
              <w:rPr>
                <w:b/>
                <w:bCs/>
                <w:color w:val="000000"/>
                <w:sz w:val="20"/>
                <w:szCs w:val="20"/>
                <w:lang w:val="en-US" w:eastAsia="en-US"/>
              </w:rPr>
            </w:pPr>
            <w:r w:rsidRPr="00192A66">
              <w:rPr>
                <w:b/>
                <w:bCs/>
                <w:color w:val="000000"/>
                <w:sz w:val="20"/>
                <w:szCs w:val="20"/>
                <w:lang w:val="en-US" w:eastAsia="en-US"/>
              </w:rPr>
              <w:t> </w:t>
            </w:r>
          </w:p>
        </w:tc>
        <w:tc>
          <w:tcPr>
            <w:tcW w:w="1107" w:type="dxa"/>
            <w:tcBorders>
              <w:top w:val="nil"/>
              <w:left w:val="nil"/>
              <w:bottom w:val="single" w:sz="4" w:space="0" w:color="auto"/>
              <w:right w:val="single" w:sz="4" w:space="0" w:color="auto"/>
            </w:tcBorders>
            <w:shd w:val="clear" w:color="auto" w:fill="auto"/>
            <w:noWrap/>
            <w:vAlign w:val="center"/>
            <w:hideMark/>
          </w:tcPr>
          <w:p w14:paraId="56AC173F" w14:textId="77777777" w:rsidR="0050240D" w:rsidRPr="00192A66" w:rsidRDefault="0050240D" w:rsidP="0050240D">
            <w:pPr>
              <w:jc w:val="right"/>
              <w:rPr>
                <w:b/>
                <w:bCs/>
                <w:i/>
                <w:iCs/>
                <w:color w:val="000000"/>
                <w:sz w:val="20"/>
                <w:szCs w:val="20"/>
                <w:lang w:val="en-US" w:eastAsia="en-US"/>
              </w:rPr>
            </w:pPr>
            <w:r w:rsidRPr="00192A66">
              <w:rPr>
                <w:b/>
                <w:bCs/>
                <w:i/>
                <w:iCs/>
                <w:color w:val="000000"/>
                <w:sz w:val="20"/>
                <w:szCs w:val="20"/>
                <w:lang w:val="en-US" w:eastAsia="en-US"/>
              </w:rPr>
              <w:t> </w:t>
            </w:r>
          </w:p>
        </w:tc>
        <w:tc>
          <w:tcPr>
            <w:tcW w:w="876" w:type="dxa"/>
            <w:tcBorders>
              <w:top w:val="nil"/>
              <w:left w:val="nil"/>
              <w:bottom w:val="single" w:sz="4" w:space="0" w:color="auto"/>
              <w:right w:val="single" w:sz="4" w:space="0" w:color="auto"/>
            </w:tcBorders>
            <w:shd w:val="clear" w:color="auto" w:fill="auto"/>
            <w:noWrap/>
            <w:vAlign w:val="center"/>
            <w:hideMark/>
          </w:tcPr>
          <w:p w14:paraId="2304A009" w14:textId="77777777" w:rsidR="0050240D" w:rsidRPr="00192A66" w:rsidRDefault="0050240D" w:rsidP="0050240D">
            <w:pPr>
              <w:jc w:val="right"/>
              <w:rPr>
                <w:b/>
                <w:bCs/>
                <w:i/>
                <w:iCs/>
                <w:color w:val="000000"/>
                <w:sz w:val="20"/>
                <w:szCs w:val="20"/>
                <w:lang w:val="en-US" w:eastAsia="en-US"/>
              </w:rPr>
            </w:pPr>
            <w:r w:rsidRPr="00192A66">
              <w:rPr>
                <w:b/>
                <w:bCs/>
                <w:i/>
                <w:iCs/>
                <w:color w:val="000000"/>
                <w:sz w:val="20"/>
                <w:szCs w:val="20"/>
                <w:lang w:val="en-US" w:eastAsia="en-US"/>
              </w:rPr>
              <w:t> </w:t>
            </w:r>
          </w:p>
        </w:tc>
      </w:tr>
      <w:tr w:rsidR="00324C9B" w:rsidRPr="00192A66" w14:paraId="2472A891" w14:textId="77777777" w:rsidTr="00324C9B">
        <w:trPr>
          <w:trHeight w:val="380"/>
          <w:tblHeader/>
        </w:trPr>
        <w:tc>
          <w:tcPr>
            <w:tcW w:w="2609" w:type="dxa"/>
            <w:tcBorders>
              <w:top w:val="nil"/>
              <w:left w:val="single" w:sz="4" w:space="0" w:color="auto"/>
              <w:bottom w:val="single" w:sz="4" w:space="0" w:color="auto"/>
              <w:right w:val="single" w:sz="4" w:space="0" w:color="auto"/>
            </w:tcBorders>
            <w:shd w:val="clear" w:color="auto" w:fill="auto"/>
            <w:vAlign w:val="center"/>
            <w:hideMark/>
          </w:tcPr>
          <w:p w14:paraId="4DB38E39" w14:textId="77777777" w:rsidR="0050240D" w:rsidRPr="00192A66" w:rsidRDefault="0050240D" w:rsidP="0050240D">
            <w:pPr>
              <w:rPr>
                <w:color w:val="000000"/>
                <w:sz w:val="20"/>
                <w:szCs w:val="20"/>
                <w:lang w:val="en-US" w:eastAsia="en-US"/>
              </w:rPr>
            </w:pPr>
            <w:r w:rsidRPr="00192A66">
              <w:rPr>
                <w:color w:val="000000"/>
                <w:sz w:val="20"/>
                <w:szCs w:val="20"/>
                <w:lang w:val="en-US" w:eastAsia="en-US"/>
              </w:rPr>
              <w:t>resurse generale</w:t>
            </w:r>
          </w:p>
        </w:tc>
        <w:tc>
          <w:tcPr>
            <w:tcW w:w="1014" w:type="dxa"/>
            <w:tcBorders>
              <w:top w:val="nil"/>
              <w:left w:val="nil"/>
              <w:bottom w:val="single" w:sz="4" w:space="0" w:color="auto"/>
              <w:right w:val="single" w:sz="4" w:space="0" w:color="auto"/>
            </w:tcBorders>
            <w:shd w:val="clear" w:color="000000" w:fill="FFFFFF"/>
            <w:noWrap/>
            <w:vAlign w:val="center"/>
            <w:hideMark/>
          </w:tcPr>
          <w:p w14:paraId="7C63F8D2" w14:textId="77777777" w:rsidR="0050240D" w:rsidRPr="00192A66" w:rsidRDefault="0050240D" w:rsidP="0050240D">
            <w:pPr>
              <w:jc w:val="right"/>
              <w:rPr>
                <w:color w:val="000000"/>
                <w:sz w:val="20"/>
                <w:szCs w:val="20"/>
                <w:lang w:val="en-US" w:eastAsia="en-US"/>
              </w:rPr>
            </w:pPr>
            <w:r w:rsidRPr="00192A66">
              <w:rPr>
                <w:color w:val="000000"/>
                <w:sz w:val="20"/>
                <w:szCs w:val="20"/>
                <w:lang w:val="en-US" w:eastAsia="en-US"/>
              </w:rPr>
              <w:t>77 826,1</w:t>
            </w:r>
          </w:p>
        </w:tc>
        <w:tc>
          <w:tcPr>
            <w:tcW w:w="1291" w:type="dxa"/>
            <w:tcBorders>
              <w:top w:val="nil"/>
              <w:left w:val="nil"/>
              <w:bottom w:val="single" w:sz="4" w:space="0" w:color="auto"/>
              <w:right w:val="single" w:sz="4" w:space="0" w:color="auto"/>
            </w:tcBorders>
            <w:shd w:val="clear" w:color="000000" w:fill="FFFFFF"/>
            <w:noWrap/>
            <w:vAlign w:val="center"/>
            <w:hideMark/>
          </w:tcPr>
          <w:p w14:paraId="224D8182" w14:textId="77777777" w:rsidR="0050240D" w:rsidRPr="00192A66" w:rsidRDefault="0050240D" w:rsidP="0050240D">
            <w:pPr>
              <w:jc w:val="right"/>
              <w:rPr>
                <w:color w:val="000000"/>
                <w:sz w:val="20"/>
                <w:szCs w:val="20"/>
                <w:lang w:val="en-US" w:eastAsia="en-US"/>
              </w:rPr>
            </w:pPr>
            <w:r w:rsidRPr="00192A66">
              <w:rPr>
                <w:color w:val="000000"/>
                <w:sz w:val="20"/>
                <w:szCs w:val="20"/>
                <w:lang w:val="en-US" w:eastAsia="en-US"/>
              </w:rPr>
              <w:t>77 548,9</w:t>
            </w:r>
          </w:p>
        </w:tc>
        <w:tc>
          <w:tcPr>
            <w:tcW w:w="1154" w:type="dxa"/>
            <w:tcBorders>
              <w:top w:val="nil"/>
              <w:left w:val="nil"/>
              <w:bottom w:val="single" w:sz="4" w:space="0" w:color="auto"/>
              <w:right w:val="single" w:sz="4" w:space="0" w:color="auto"/>
            </w:tcBorders>
            <w:shd w:val="clear" w:color="000000" w:fill="FFFFFF"/>
            <w:noWrap/>
            <w:vAlign w:val="center"/>
            <w:hideMark/>
          </w:tcPr>
          <w:p w14:paraId="126E1D63" w14:textId="77777777" w:rsidR="0050240D" w:rsidRPr="00192A66" w:rsidRDefault="0050240D" w:rsidP="0050240D">
            <w:pPr>
              <w:jc w:val="right"/>
              <w:rPr>
                <w:color w:val="000000"/>
                <w:sz w:val="20"/>
                <w:szCs w:val="20"/>
                <w:lang w:val="en-US" w:eastAsia="en-US"/>
              </w:rPr>
            </w:pPr>
            <w:r w:rsidRPr="00192A66">
              <w:rPr>
                <w:color w:val="000000"/>
                <w:sz w:val="20"/>
                <w:szCs w:val="20"/>
                <w:lang w:val="en-US" w:eastAsia="en-US"/>
              </w:rPr>
              <w:t>75 948,9</w:t>
            </w:r>
          </w:p>
        </w:tc>
        <w:tc>
          <w:tcPr>
            <w:tcW w:w="1014" w:type="dxa"/>
            <w:tcBorders>
              <w:top w:val="nil"/>
              <w:left w:val="nil"/>
              <w:bottom w:val="single" w:sz="4" w:space="0" w:color="auto"/>
              <w:right w:val="single" w:sz="4" w:space="0" w:color="auto"/>
            </w:tcBorders>
            <w:shd w:val="clear" w:color="000000" w:fill="FFFFFF"/>
            <w:noWrap/>
            <w:vAlign w:val="center"/>
            <w:hideMark/>
          </w:tcPr>
          <w:p w14:paraId="256A2B8B" w14:textId="77777777" w:rsidR="0050240D" w:rsidRPr="00192A66" w:rsidRDefault="0050240D" w:rsidP="0050240D">
            <w:pPr>
              <w:jc w:val="right"/>
              <w:rPr>
                <w:color w:val="000000"/>
                <w:sz w:val="20"/>
                <w:szCs w:val="20"/>
                <w:lang w:val="en-US" w:eastAsia="en-US"/>
              </w:rPr>
            </w:pPr>
            <w:r w:rsidRPr="00192A66">
              <w:rPr>
                <w:color w:val="000000"/>
                <w:sz w:val="20"/>
                <w:szCs w:val="20"/>
                <w:lang w:val="en-US" w:eastAsia="en-US"/>
              </w:rPr>
              <w:t>-277,2</w:t>
            </w:r>
          </w:p>
        </w:tc>
        <w:tc>
          <w:tcPr>
            <w:tcW w:w="773" w:type="dxa"/>
            <w:tcBorders>
              <w:top w:val="nil"/>
              <w:left w:val="nil"/>
              <w:bottom w:val="single" w:sz="4" w:space="0" w:color="auto"/>
              <w:right w:val="single" w:sz="4" w:space="0" w:color="auto"/>
            </w:tcBorders>
            <w:shd w:val="clear" w:color="000000" w:fill="FFFFFF"/>
            <w:noWrap/>
            <w:vAlign w:val="center"/>
            <w:hideMark/>
          </w:tcPr>
          <w:p w14:paraId="75153F65" w14:textId="77777777" w:rsidR="0050240D" w:rsidRPr="00192A66" w:rsidRDefault="0050240D" w:rsidP="0050240D">
            <w:pPr>
              <w:jc w:val="right"/>
              <w:rPr>
                <w:color w:val="000000"/>
                <w:sz w:val="20"/>
                <w:szCs w:val="20"/>
                <w:lang w:val="en-US" w:eastAsia="en-US"/>
              </w:rPr>
            </w:pPr>
            <w:r w:rsidRPr="00192A66">
              <w:rPr>
                <w:color w:val="000000"/>
                <w:sz w:val="20"/>
                <w:szCs w:val="20"/>
                <w:lang w:val="en-US" w:eastAsia="en-US"/>
              </w:rPr>
              <w:t>99,6</w:t>
            </w:r>
          </w:p>
        </w:tc>
        <w:tc>
          <w:tcPr>
            <w:tcW w:w="1107" w:type="dxa"/>
            <w:tcBorders>
              <w:top w:val="nil"/>
              <w:left w:val="nil"/>
              <w:bottom w:val="single" w:sz="4" w:space="0" w:color="auto"/>
              <w:right w:val="single" w:sz="4" w:space="0" w:color="auto"/>
            </w:tcBorders>
            <w:shd w:val="clear" w:color="auto" w:fill="auto"/>
            <w:noWrap/>
            <w:vAlign w:val="center"/>
            <w:hideMark/>
          </w:tcPr>
          <w:p w14:paraId="4B2E05F8" w14:textId="77777777" w:rsidR="0050240D" w:rsidRPr="00192A66" w:rsidRDefault="0050240D" w:rsidP="0050240D">
            <w:pPr>
              <w:jc w:val="right"/>
              <w:rPr>
                <w:color w:val="000000"/>
                <w:sz w:val="20"/>
                <w:szCs w:val="20"/>
                <w:lang w:val="en-US" w:eastAsia="en-US"/>
              </w:rPr>
            </w:pPr>
            <w:r w:rsidRPr="00192A66">
              <w:rPr>
                <w:color w:val="000000"/>
                <w:sz w:val="20"/>
                <w:szCs w:val="20"/>
                <w:lang w:val="en-US" w:eastAsia="en-US"/>
              </w:rPr>
              <w:t>-1 600,0</w:t>
            </w:r>
          </w:p>
        </w:tc>
        <w:tc>
          <w:tcPr>
            <w:tcW w:w="876" w:type="dxa"/>
            <w:tcBorders>
              <w:top w:val="nil"/>
              <w:left w:val="nil"/>
              <w:bottom w:val="single" w:sz="4" w:space="0" w:color="auto"/>
              <w:right w:val="single" w:sz="4" w:space="0" w:color="auto"/>
            </w:tcBorders>
            <w:shd w:val="clear" w:color="auto" w:fill="auto"/>
            <w:noWrap/>
            <w:vAlign w:val="center"/>
            <w:hideMark/>
          </w:tcPr>
          <w:p w14:paraId="3FA7D3BC" w14:textId="77777777" w:rsidR="0050240D" w:rsidRPr="00192A66" w:rsidRDefault="0050240D" w:rsidP="0050240D">
            <w:pPr>
              <w:jc w:val="right"/>
              <w:rPr>
                <w:color w:val="000000"/>
                <w:sz w:val="20"/>
                <w:szCs w:val="20"/>
                <w:lang w:val="en-US" w:eastAsia="en-US"/>
              </w:rPr>
            </w:pPr>
            <w:r w:rsidRPr="00192A66">
              <w:rPr>
                <w:color w:val="000000"/>
                <w:sz w:val="20"/>
                <w:szCs w:val="20"/>
                <w:lang w:val="en-US" w:eastAsia="en-US"/>
              </w:rPr>
              <w:t>97,9</w:t>
            </w:r>
          </w:p>
        </w:tc>
      </w:tr>
      <w:tr w:rsidR="0042702E" w:rsidRPr="00192A66" w14:paraId="1E973DF9" w14:textId="77777777" w:rsidTr="00324C9B">
        <w:trPr>
          <w:trHeight w:val="567"/>
          <w:tblHeader/>
        </w:trPr>
        <w:tc>
          <w:tcPr>
            <w:tcW w:w="2609" w:type="dxa"/>
            <w:tcBorders>
              <w:top w:val="nil"/>
              <w:left w:val="single" w:sz="4" w:space="0" w:color="auto"/>
              <w:bottom w:val="single" w:sz="4" w:space="0" w:color="auto"/>
              <w:right w:val="single" w:sz="4" w:space="0" w:color="auto"/>
            </w:tcBorders>
            <w:shd w:val="clear" w:color="auto" w:fill="auto"/>
            <w:vAlign w:val="center"/>
            <w:hideMark/>
          </w:tcPr>
          <w:p w14:paraId="5DB99146" w14:textId="77777777" w:rsidR="0050240D" w:rsidRPr="00192A66" w:rsidRDefault="0050240D" w:rsidP="0050240D">
            <w:pPr>
              <w:rPr>
                <w:color w:val="000000"/>
                <w:sz w:val="20"/>
                <w:szCs w:val="20"/>
                <w:lang w:val="en-US" w:eastAsia="en-US"/>
              </w:rPr>
            </w:pPr>
            <w:r w:rsidRPr="00192A66">
              <w:rPr>
                <w:color w:val="000000"/>
                <w:sz w:val="20"/>
                <w:szCs w:val="20"/>
                <w:lang w:val="en-US" w:eastAsia="en-US"/>
              </w:rPr>
              <w:t>resurse colectate</w:t>
            </w:r>
          </w:p>
        </w:tc>
        <w:tc>
          <w:tcPr>
            <w:tcW w:w="1014" w:type="dxa"/>
            <w:tcBorders>
              <w:top w:val="nil"/>
              <w:left w:val="nil"/>
              <w:bottom w:val="single" w:sz="4" w:space="0" w:color="auto"/>
              <w:right w:val="single" w:sz="4" w:space="0" w:color="auto"/>
            </w:tcBorders>
            <w:shd w:val="clear" w:color="auto" w:fill="auto"/>
            <w:noWrap/>
            <w:vAlign w:val="center"/>
            <w:hideMark/>
          </w:tcPr>
          <w:p w14:paraId="33071906" w14:textId="77777777" w:rsidR="0050240D" w:rsidRPr="00192A66" w:rsidRDefault="0050240D" w:rsidP="0050240D">
            <w:pPr>
              <w:jc w:val="right"/>
              <w:rPr>
                <w:color w:val="000000"/>
                <w:sz w:val="20"/>
                <w:szCs w:val="20"/>
                <w:lang w:val="en-US" w:eastAsia="en-US"/>
              </w:rPr>
            </w:pPr>
            <w:r w:rsidRPr="00192A66">
              <w:rPr>
                <w:color w:val="000000"/>
                <w:sz w:val="20"/>
                <w:szCs w:val="20"/>
                <w:lang w:val="en-US" w:eastAsia="en-US"/>
              </w:rPr>
              <w:t>4 395,9</w:t>
            </w:r>
          </w:p>
        </w:tc>
        <w:tc>
          <w:tcPr>
            <w:tcW w:w="1291" w:type="dxa"/>
            <w:tcBorders>
              <w:top w:val="nil"/>
              <w:left w:val="nil"/>
              <w:bottom w:val="single" w:sz="4" w:space="0" w:color="auto"/>
              <w:right w:val="single" w:sz="4" w:space="0" w:color="auto"/>
            </w:tcBorders>
            <w:shd w:val="clear" w:color="auto" w:fill="auto"/>
            <w:noWrap/>
            <w:vAlign w:val="center"/>
            <w:hideMark/>
          </w:tcPr>
          <w:p w14:paraId="3257D8EB" w14:textId="77777777" w:rsidR="0050240D" w:rsidRPr="00192A66" w:rsidRDefault="0050240D" w:rsidP="0050240D">
            <w:pPr>
              <w:jc w:val="right"/>
              <w:rPr>
                <w:color w:val="000000"/>
                <w:sz w:val="20"/>
                <w:szCs w:val="20"/>
                <w:lang w:val="en-US" w:eastAsia="en-US"/>
              </w:rPr>
            </w:pPr>
            <w:r w:rsidRPr="00192A66">
              <w:rPr>
                <w:color w:val="000000"/>
                <w:sz w:val="20"/>
                <w:szCs w:val="20"/>
                <w:lang w:val="en-US" w:eastAsia="en-US"/>
              </w:rPr>
              <w:t>4 566,4</w:t>
            </w:r>
          </w:p>
        </w:tc>
        <w:tc>
          <w:tcPr>
            <w:tcW w:w="1154" w:type="dxa"/>
            <w:tcBorders>
              <w:top w:val="nil"/>
              <w:left w:val="nil"/>
              <w:bottom w:val="single" w:sz="4" w:space="0" w:color="auto"/>
              <w:right w:val="single" w:sz="4" w:space="0" w:color="auto"/>
            </w:tcBorders>
            <w:shd w:val="clear" w:color="auto" w:fill="auto"/>
            <w:noWrap/>
            <w:vAlign w:val="center"/>
            <w:hideMark/>
          </w:tcPr>
          <w:p w14:paraId="6F296BC3" w14:textId="77777777" w:rsidR="0050240D" w:rsidRPr="00192A66" w:rsidRDefault="0050240D" w:rsidP="0050240D">
            <w:pPr>
              <w:jc w:val="right"/>
              <w:rPr>
                <w:color w:val="000000"/>
                <w:sz w:val="20"/>
                <w:szCs w:val="20"/>
                <w:lang w:val="en-US" w:eastAsia="en-US"/>
              </w:rPr>
            </w:pPr>
            <w:r w:rsidRPr="00192A66">
              <w:rPr>
                <w:color w:val="000000"/>
                <w:sz w:val="20"/>
                <w:szCs w:val="20"/>
                <w:lang w:val="en-US" w:eastAsia="en-US"/>
              </w:rPr>
              <w:t>4 121,2</w:t>
            </w:r>
          </w:p>
        </w:tc>
        <w:tc>
          <w:tcPr>
            <w:tcW w:w="1014" w:type="dxa"/>
            <w:tcBorders>
              <w:top w:val="nil"/>
              <w:left w:val="nil"/>
              <w:bottom w:val="single" w:sz="4" w:space="0" w:color="auto"/>
              <w:right w:val="single" w:sz="4" w:space="0" w:color="auto"/>
            </w:tcBorders>
            <w:shd w:val="clear" w:color="000000" w:fill="FFFFFF"/>
            <w:noWrap/>
            <w:vAlign w:val="center"/>
            <w:hideMark/>
          </w:tcPr>
          <w:p w14:paraId="2318011E" w14:textId="77777777" w:rsidR="0050240D" w:rsidRPr="00192A66" w:rsidRDefault="0050240D" w:rsidP="0050240D">
            <w:pPr>
              <w:jc w:val="right"/>
              <w:rPr>
                <w:color w:val="000000"/>
                <w:sz w:val="20"/>
                <w:szCs w:val="20"/>
                <w:lang w:val="en-US" w:eastAsia="en-US"/>
              </w:rPr>
            </w:pPr>
            <w:r w:rsidRPr="00192A66">
              <w:rPr>
                <w:color w:val="000000"/>
                <w:sz w:val="20"/>
                <w:szCs w:val="20"/>
                <w:lang w:val="en-US" w:eastAsia="en-US"/>
              </w:rPr>
              <w:t>170,5</w:t>
            </w:r>
          </w:p>
        </w:tc>
        <w:tc>
          <w:tcPr>
            <w:tcW w:w="773" w:type="dxa"/>
            <w:tcBorders>
              <w:top w:val="nil"/>
              <w:left w:val="nil"/>
              <w:bottom w:val="single" w:sz="4" w:space="0" w:color="auto"/>
              <w:right w:val="single" w:sz="4" w:space="0" w:color="auto"/>
            </w:tcBorders>
            <w:shd w:val="clear" w:color="000000" w:fill="FFFFFF"/>
            <w:noWrap/>
            <w:vAlign w:val="center"/>
            <w:hideMark/>
          </w:tcPr>
          <w:p w14:paraId="6AEF9750" w14:textId="77777777" w:rsidR="0050240D" w:rsidRPr="00192A66" w:rsidRDefault="0050240D" w:rsidP="0050240D">
            <w:pPr>
              <w:jc w:val="right"/>
              <w:rPr>
                <w:color w:val="000000"/>
                <w:sz w:val="20"/>
                <w:szCs w:val="20"/>
                <w:lang w:val="en-US" w:eastAsia="en-US"/>
              </w:rPr>
            </w:pPr>
            <w:r w:rsidRPr="00192A66">
              <w:rPr>
                <w:color w:val="000000"/>
                <w:sz w:val="20"/>
                <w:szCs w:val="20"/>
                <w:lang w:val="en-US" w:eastAsia="en-US"/>
              </w:rPr>
              <w:t>103,9</w:t>
            </w:r>
          </w:p>
        </w:tc>
        <w:tc>
          <w:tcPr>
            <w:tcW w:w="1107" w:type="dxa"/>
            <w:tcBorders>
              <w:top w:val="nil"/>
              <w:left w:val="nil"/>
              <w:bottom w:val="single" w:sz="4" w:space="0" w:color="auto"/>
              <w:right w:val="single" w:sz="4" w:space="0" w:color="auto"/>
            </w:tcBorders>
            <w:shd w:val="clear" w:color="auto" w:fill="auto"/>
            <w:noWrap/>
            <w:vAlign w:val="center"/>
            <w:hideMark/>
          </w:tcPr>
          <w:p w14:paraId="048CD9D8" w14:textId="77777777" w:rsidR="0050240D" w:rsidRPr="00192A66" w:rsidRDefault="0050240D" w:rsidP="0050240D">
            <w:pPr>
              <w:jc w:val="right"/>
              <w:rPr>
                <w:color w:val="000000"/>
                <w:sz w:val="20"/>
                <w:szCs w:val="20"/>
                <w:lang w:val="en-US" w:eastAsia="en-US"/>
              </w:rPr>
            </w:pPr>
            <w:r w:rsidRPr="00192A66">
              <w:rPr>
                <w:color w:val="000000"/>
                <w:sz w:val="20"/>
                <w:szCs w:val="20"/>
                <w:lang w:val="en-US" w:eastAsia="en-US"/>
              </w:rPr>
              <w:t>-445,2</w:t>
            </w:r>
          </w:p>
        </w:tc>
        <w:tc>
          <w:tcPr>
            <w:tcW w:w="876" w:type="dxa"/>
            <w:tcBorders>
              <w:top w:val="nil"/>
              <w:left w:val="nil"/>
              <w:bottom w:val="single" w:sz="4" w:space="0" w:color="auto"/>
              <w:right w:val="single" w:sz="4" w:space="0" w:color="auto"/>
            </w:tcBorders>
            <w:shd w:val="clear" w:color="auto" w:fill="auto"/>
            <w:noWrap/>
            <w:vAlign w:val="center"/>
            <w:hideMark/>
          </w:tcPr>
          <w:p w14:paraId="2A8DD7A9" w14:textId="77777777" w:rsidR="0050240D" w:rsidRPr="00192A66" w:rsidRDefault="0050240D" w:rsidP="0050240D">
            <w:pPr>
              <w:jc w:val="right"/>
              <w:rPr>
                <w:color w:val="000000"/>
                <w:sz w:val="20"/>
                <w:szCs w:val="20"/>
                <w:lang w:val="en-US" w:eastAsia="en-US"/>
              </w:rPr>
            </w:pPr>
            <w:r w:rsidRPr="00192A66">
              <w:rPr>
                <w:color w:val="000000"/>
                <w:sz w:val="20"/>
                <w:szCs w:val="20"/>
                <w:lang w:val="en-US" w:eastAsia="en-US"/>
              </w:rPr>
              <w:t>90,3</w:t>
            </w:r>
          </w:p>
        </w:tc>
      </w:tr>
    </w:tbl>
    <w:p w14:paraId="3228B15D" w14:textId="77777777" w:rsidR="00B45540" w:rsidRDefault="008966BA" w:rsidP="00E66921">
      <w:pPr>
        <w:pStyle w:val="a7"/>
        <w:tabs>
          <w:tab w:val="left" w:pos="450"/>
          <w:tab w:val="left" w:pos="540"/>
          <w:tab w:val="left" w:pos="709"/>
          <w:tab w:val="left" w:pos="900"/>
        </w:tabs>
        <w:spacing w:after="0" w:line="276" w:lineRule="auto"/>
        <w:ind w:left="0" w:hanging="270"/>
        <w:jc w:val="both"/>
        <w:rPr>
          <w:color w:val="000000"/>
          <w:szCs w:val="28"/>
          <w:lang w:val="ro-RO"/>
        </w:rPr>
      </w:pPr>
      <w:r w:rsidRPr="00192A66">
        <w:rPr>
          <w:noProof/>
          <w:lang w:val="en-US"/>
        </w:rPr>
        <w:tab/>
      </w:r>
      <w:r w:rsidR="00607A5B" w:rsidRPr="00192A66">
        <w:rPr>
          <w:color w:val="000000"/>
          <w:szCs w:val="28"/>
          <w:lang w:val="ro-RO"/>
        </w:rPr>
        <w:t xml:space="preserve"> </w:t>
      </w:r>
      <w:r w:rsidR="00CA6257" w:rsidRPr="00192A66">
        <w:rPr>
          <w:color w:val="000000"/>
          <w:szCs w:val="28"/>
          <w:lang w:val="ro-RO"/>
        </w:rPr>
        <w:tab/>
      </w:r>
    </w:p>
    <w:p w14:paraId="5C3880B6" w14:textId="225B050F" w:rsidR="00B73B9A" w:rsidRPr="00192A66" w:rsidRDefault="00C46D91" w:rsidP="007D6025">
      <w:pPr>
        <w:pStyle w:val="a7"/>
        <w:tabs>
          <w:tab w:val="left" w:pos="450"/>
          <w:tab w:val="left" w:pos="540"/>
          <w:tab w:val="left" w:pos="709"/>
          <w:tab w:val="left" w:pos="900"/>
        </w:tabs>
        <w:spacing w:after="0" w:line="276" w:lineRule="auto"/>
        <w:ind w:left="0" w:hanging="270"/>
        <w:jc w:val="both"/>
        <w:rPr>
          <w:szCs w:val="28"/>
          <w:lang w:val="ro-RO"/>
        </w:rPr>
      </w:pPr>
      <w:r w:rsidRPr="00192A66">
        <w:rPr>
          <w:color w:val="000000"/>
          <w:szCs w:val="28"/>
          <w:lang w:val="ro-RO"/>
        </w:rPr>
        <w:tab/>
      </w:r>
      <w:r w:rsidR="00DA365A">
        <w:rPr>
          <w:color w:val="000000"/>
          <w:szCs w:val="28"/>
          <w:lang w:val="ro-RO"/>
        </w:rPr>
        <w:tab/>
      </w:r>
      <w:r w:rsidR="00B45540">
        <w:rPr>
          <w:color w:val="000000"/>
          <w:szCs w:val="28"/>
          <w:lang w:val="ro-RO"/>
        </w:rPr>
        <w:tab/>
      </w:r>
      <w:r w:rsidR="004628B4" w:rsidRPr="00192A66">
        <w:rPr>
          <w:color w:val="000000" w:themeColor="text1"/>
          <w:szCs w:val="28"/>
          <w:lang w:val="ro-RO"/>
        </w:rPr>
        <w:t xml:space="preserve">Datele din tabel denotă că în </w:t>
      </w:r>
      <w:r w:rsidR="00B73B9A" w:rsidRPr="00192A66">
        <w:rPr>
          <w:color w:val="000000" w:themeColor="text1"/>
          <w:szCs w:val="28"/>
          <w:lang w:val="ro-RO"/>
        </w:rPr>
        <w:t>anul 202</w:t>
      </w:r>
      <w:r w:rsidR="008C3493" w:rsidRPr="00192A66">
        <w:rPr>
          <w:color w:val="000000" w:themeColor="text1"/>
          <w:szCs w:val="28"/>
          <w:lang w:val="ro-RO"/>
        </w:rPr>
        <w:t>4</w:t>
      </w:r>
      <w:r w:rsidR="00B73B9A" w:rsidRPr="00192A66">
        <w:rPr>
          <w:color w:val="000000" w:themeColor="text1"/>
          <w:szCs w:val="28"/>
          <w:lang w:val="ro-RO"/>
        </w:rPr>
        <w:t xml:space="preserve"> la bugetul de stat au rămas nevalorificate </w:t>
      </w:r>
      <w:r w:rsidR="00CA6257" w:rsidRPr="00192A66">
        <w:rPr>
          <w:color w:val="000000" w:themeColor="text1"/>
          <w:szCs w:val="28"/>
          <w:lang w:val="ro-RO"/>
        </w:rPr>
        <w:t xml:space="preserve"> </w:t>
      </w:r>
      <w:r w:rsidR="00B73B9A" w:rsidRPr="00192A66">
        <w:rPr>
          <w:color w:val="000000" w:themeColor="text1"/>
          <w:szCs w:val="28"/>
          <w:lang w:val="ro-RO"/>
        </w:rPr>
        <w:t xml:space="preserve">mijloace financiare  în sumă de </w:t>
      </w:r>
      <w:r w:rsidR="008C3493" w:rsidRPr="00192A66">
        <w:rPr>
          <w:color w:val="000000" w:themeColor="text1"/>
          <w:szCs w:val="28"/>
          <w:lang w:val="ro-RO"/>
        </w:rPr>
        <w:t>2 045,2</w:t>
      </w:r>
      <w:r w:rsidR="006213B5" w:rsidRPr="00192A66">
        <w:rPr>
          <w:color w:val="000000" w:themeColor="text1"/>
          <w:szCs w:val="28"/>
          <w:lang w:val="ro-RO"/>
        </w:rPr>
        <w:t xml:space="preserve"> </w:t>
      </w:r>
      <w:r w:rsidR="00B73B9A" w:rsidRPr="00192A66">
        <w:rPr>
          <w:color w:val="000000" w:themeColor="text1"/>
          <w:szCs w:val="28"/>
          <w:lang w:val="ro-RO"/>
        </w:rPr>
        <w:t xml:space="preserve">mil. lei, dintre care </w:t>
      </w:r>
      <w:r w:rsidR="00D10E73" w:rsidRPr="00192A66">
        <w:rPr>
          <w:color w:val="000000" w:themeColor="text1"/>
          <w:szCs w:val="28"/>
          <w:lang w:val="ro-RO"/>
        </w:rPr>
        <w:t>536,2</w:t>
      </w:r>
      <w:r w:rsidR="00C329ED" w:rsidRPr="00192A66">
        <w:rPr>
          <w:color w:val="000000" w:themeColor="text1"/>
          <w:szCs w:val="28"/>
          <w:lang w:val="ro-RO"/>
        </w:rPr>
        <w:t xml:space="preserve"> </w:t>
      </w:r>
      <w:r w:rsidR="00B73B9A" w:rsidRPr="00192A66">
        <w:rPr>
          <w:color w:val="000000" w:themeColor="text1"/>
          <w:szCs w:val="28"/>
          <w:lang w:val="ro-RO"/>
        </w:rPr>
        <w:t xml:space="preserve">mil. lei </w:t>
      </w:r>
      <w:r w:rsidR="00232029" w:rsidRPr="00192A66">
        <w:rPr>
          <w:color w:val="000000" w:themeColor="text1"/>
          <w:szCs w:val="28"/>
          <w:lang w:val="ro-RO"/>
        </w:rPr>
        <w:t xml:space="preserve">sau </w:t>
      </w:r>
      <w:r w:rsidR="00B73B9A" w:rsidRPr="00192A66">
        <w:rPr>
          <w:color w:val="000000" w:themeColor="text1"/>
          <w:szCs w:val="28"/>
          <w:lang w:val="ro-RO"/>
        </w:rPr>
        <w:t xml:space="preserve">circa </w:t>
      </w:r>
      <w:r w:rsidR="00FC3B0D" w:rsidRPr="00192A66">
        <w:rPr>
          <w:color w:val="000000" w:themeColor="text1"/>
          <w:szCs w:val="28"/>
          <w:lang w:val="ro-RO"/>
        </w:rPr>
        <w:t>26,2</w:t>
      </w:r>
      <w:r w:rsidR="00B73B9A" w:rsidRPr="00192A66">
        <w:rPr>
          <w:color w:val="000000" w:themeColor="text1"/>
          <w:szCs w:val="28"/>
          <w:lang w:val="ro-RO"/>
        </w:rPr>
        <w:t>% se atribuie proiectelor finanțate din surse externe.</w:t>
      </w:r>
      <w:r w:rsidR="00811E0C" w:rsidRPr="00192A66">
        <w:rPr>
          <w:szCs w:val="28"/>
          <w:lang w:val="ro-RO"/>
        </w:rPr>
        <w:t xml:space="preserve"> </w:t>
      </w:r>
    </w:p>
    <w:p w14:paraId="7EAEA280" w14:textId="698033E1" w:rsidR="00B73B9A" w:rsidRPr="00192A66" w:rsidRDefault="00A52C15" w:rsidP="00CA6257">
      <w:pPr>
        <w:tabs>
          <w:tab w:val="left" w:pos="540"/>
          <w:tab w:val="left" w:pos="720"/>
          <w:tab w:val="left" w:pos="1170"/>
          <w:tab w:val="left" w:pos="2280"/>
        </w:tabs>
        <w:spacing w:line="276" w:lineRule="auto"/>
        <w:jc w:val="both"/>
        <w:rPr>
          <w:sz w:val="28"/>
          <w:szCs w:val="28"/>
        </w:rPr>
      </w:pPr>
      <w:r w:rsidRPr="00192A66">
        <w:rPr>
          <w:sz w:val="28"/>
          <w:szCs w:val="28"/>
        </w:rPr>
        <w:tab/>
      </w:r>
      <w:r w:rsidR="00B73B9A" w:rsidRPr="00192A66">
        <w:rPr>
          <w:sz w:val="28"/>
          <w:szCs w:val="28"/>
        </w:rPr>
        <w:t xml:space="preserve">Totodată, e de menționat că documentele de plată prezentate în trezoreriile teritoriale pe parcursul anului au fost onorate integral. </w:t>
      </w:r>
    </w:p>
    <w:p w14:paraId="5423D362" w14:textId="6BBAA106" w:rsidR="005F5127" w:rsidRDefault="002C3CD8" w:rsidP="00CA6257">
      <w:pPr>
        <w:tabs>
          <w:tab w:val="left" w:pos="360"/>
          <w:tab w:val="left" w:pos="1170"/>
          <w:tab w:val="left" w:pos="2280"/>
        </w:tabs>
        <w:spacing w:line="276" w:lineRule="auto"/>
        <w:ind w:firstLine="540"/>
        <w:jc w:val="both"/>
        <w:rPr>
          <w:color w:val="000000"/>
          <w:sz w:val="28"/>
          <w:szCs w:val="28"/>
        </w:rPr>
      </w:pPr>
      <w:r w:rsidRPr="00192A66">
        <w:rPr>
          <w:color w:val="000000" w:themeColor="text1"/>
          <w:sz w:val="28"/>
          <w:szCs w:val="28"/>
        </w:rPr>
        <w:t>Reieșind din rezultatele executării bugetului de stat în anul 202</w:t>
      </w:r>
      <w:r w:rsidR="00B04342" w:rsidRPr="00192A66">
        <w:rPr>
          <w:color w:val="000000" w:themeColor="text1"/>
          <w:sz w:val="28"/>
          <w:szCs w:val="28"/>
        </w:rPr>
        <w:t>4</w:t>
      </w:r>
      <w:r w:rsidRPr="00192A66">
        <w:rPr>
          <w:color w:val="000000" w:themeColor="text1"/>
          <w:sz w:val="28"/>
          <w:szCs w:val="28"/>
        </w:rPr>
        <w:t xml:space="preserve">, cele mai considerabile volume de cheltuieli neexecutate se atestă </w:t>
      </w:r>
      <w:r w:rsidR="00D474D5" w:rsidRPr="00192A66">
        <w:rPr>
          <w:color w:val="000000" w:themeColor="text1"/>
          <w:sz w:val="28"/>
          <w:szCs w:val="28"/>
        </w:rPr>
        <w:t xml:space="preserve">la serviciile în </w:t>
      </w:r>
      <w:r w:rsidR="00D474D5" w:rsidRPr="00192A66">
        <w:rPr>
          <w:color w:val="000000"/>
          <w:sz w:val="28"/>
          <w:szCs w:val="28"/>
        </w:rPr>
        <w:t>domeniul economiei – 635,7 mil.lei sau 31,1% din cheltuielile totale neexecutate, dintre care 342,8 mil. lei nu sunt executate la proiectele finanțate din surse externe;</w:t>
      </w:r>
      <w:r w:rsidR="00FA720A" w:rsidRPr="00192A66">
        <w:rPr>
          <w:color w:val="000000" w:themeColor="text1"/>
          <w:sz w:val="28"/>
          <w:szCs w:val="28"/>
        </w:rPr>
        <w:t xml:space="preserve"> servicii</w:t>
      </w:r>
      <w:r w:rsidR="00CB11FB" w:rsidRPr="00192A66">
        <w:rPr>
          <w:color w:val="000000" w:themeColor="text1"/>
          <w:sz w:val="28"/>
          <w:szCs w:val="28"/>
        </w:rPr>
        <w:t>le</w:t>
      </w:r>
      <w:r w:rsidR="00FA720A" w:rsidRPr="00192A66">
        <w:rPr>
          <w:color w:val="000000" w:themeColor="text1"/>
          <w:sz w:val="28"/>
          <w:szCs w:val="28"/>
        </w:rPr>
        <w:t xml:space="preserve"> </w:t>
      </w:r>
      <w:r w:rsidR="005F5127" w:rsidRPr="00192A66">
        <w:rPr>
          <w:color w:val="000000"/>
          <w:sz w:val="28"/>
          <w:szCs w:val="28"/>
        </w:rPr>
        <w:t xml:space="preserve">de stat cu destinație generală – </w:t>
      </w:r>
      <w:r w:rsidR="008670A7" w:rsidRPr="00192A66">
        <w:rPr>
          <w:color w:val="000000"/>
          <w:sz w:val="28"/>
          <w:szCs w:val="28"/>
        </w:rPr>
        <w:t>445,3</w:t>
      </w:r>
      <w:r w:rsidR="005F5127" w:rsidRPr="00192A66">
        <w:rPr>
          <w:color w:val="000000"/>
          <w:sz w:val="28"/>
          <w:szCs w:val="28"/>
        </w:rPr>
        <w:t xml:space="preserve"> mil. lei, sau 21,</w:t>
      </w:r>
      <w:r w:rsidR="005E59C1" w:rsidRPr="00192A66">
        <w:rPr>
          <w:color w:val="000000"/>
          <w:sz w:val="28"/>
          <w:szCs w:val="28"/>
        </w:rPr>
        <w:t>8</w:t>
      </w:r>
      <w:r w:rsidR="005F5127" w:rsidRPr="00192A66">
        <w:rPr>
          <w:color w:val="000000"/>
          <w:sz w:val="28"/>
          <w:szCs w:val="28"/>
        </w:rPr>
        <w:t xml:space="preserve">% din cheltuielile totale neexecutate, dintre care </w:t>
      </w:r>
      <w:r w:rsidR="000E3F27" w:rsidRPr="00192A66">
        <w:rPr>
          <w:color w:val="000000"/>
          <w:sz w:val="28"/>
          <w:szCs w:val="28"/>
        </w:rPr>
        <w:t>26,9</w:t>
      </w:r>
      <w:r w:rsidR="005F5127" w:rsidRPr="00192A66">
        <w:rPr>
          <w:color w:val="000000"/>
          <w:sz w:val="28"/>
          <w:szCs w:val="28"/>
        </w:rPr>
        <w:t xml:space="preserve"> mil. lei nu sunt executate la proiectele finanțate din surse externe;</w:t>
      </w:r>
      <w:r w:rsidR="005F5127" w:rsidRPr="00192A66">
        <w:t xml:space="preserve"> </w:t>
      </w:r>
      <w:r w:rsidR="008074F3" w:rsidRPr="00192A66">
        <w:rPr>
          <w:color w:val="000000"/>
          <w:sz w:val="28"/>
          <w:szCs w:val="28"/>
        </w:rPr>
        <w:t xml:space="preserve">la cheltuielile în domeniul protecției sociale – </w:t>
      </w:r>
      <w:r w:rsidR="007B4289" w:rsidRPr="00192A66">
        <w:rPr>
          <w:color w:val="000000"/>
          <w:sz w:val="28"/>
          <w:szCs w:val="28"/>
        </w:rPr>
        <w:t>419,1</w:t>
      </w:r>
      <w:r w:rsidR="008074F3" w:rsidRPr="00192A66">
        <w:rPr>
          <w:color w:val="000000"/>
          <w:sz w:val="28"/>
          <w:szCs w:val="28"/>
        </w:rPr>
        <w:t xml:space="preserve"> mil. lei, sau </w:t>
      </w:r>
      <w:r w:rsidR="00C204B6" w:rsidRPr="00192A66">
        <w:rPr>
          <w:color w:val="000000"/>
          <w:sz w:val="28"/>
          <w:szCs w:val="28"/>
        </w:rPr>
        <w:t>20,</w:t>
      </w:r>
      <w:r w:rsidR="00C12470" w:rsidRPr="00192A66">
        <w:rPr>
          <w:color w:val="000000"/>
          <w:sz w:val="28"/>
          <w:szCs w:val="28"/>
        </w:rPr>
        <w:t>5</w:t>
      </w:r>
      <w:r w:rsidR="008074F3" w:rsidRPr="00192A66">
        <w:rPr>
          <w:color w:val="000000"/>
          <w:sz w:val="28"/>
          <w:szCs w:val="28"/>
        </w:rPr>
        <w:t>%;</w:t>
      </w:r>
      <w:r w:rsidR="0012446C" w:rsidRPr="00192A66">
        <w:rPr>
          <w:color w:val="000000"/>
          <w:sz w:val="28"/>
          <w:szCs w:val="28"/>
        </w:rPr>
        <w:t xml:space="preserve"> la învățământ – </w:t>
      </w:r>
      <w:r w:rsidR="00A80496" w:rsidRPr="00192A66">
        <w:rPr>
          <w:color w:val="000000"/>
          <w:sz w:val="28"/>
          <w:szCs w:val="28"/>
        </w:rPr>
        <w:t>233,6</w:t>
      </w:r>
      <w:r w:rsidR="0012446C" w:rsidRPr="00192A66">
        <w:rPr>
          <w:color w:val="000000"/>
          <w:sz w:val="28"/>
          <w:szCs w:val="28"/>
        </w:rPr>
        <w:t xml:space="preserve"> mil. lei</w:t>
      </w:r>
      <w:r w:rsidR="00C833E2" w:rsidRPr="00192A66">
        <w:rPr>
          <w:color w:val="000000"/>
          <w:sz w:val="28"/>
          <w:szCs w:val="28"/>
        </w:rPr>
        <w:t xml:space="preserve"> sau </w:t>
      </w:r>
      <w:r w:rsidR="00520A4B" w:rsidRPr="00192A66">
        <w:rPr>
          <w:color w:val="000000"/>
          <w:sz w:val="28"/>
          <w:szCs w:val="28"/>
        </w:rPr>
        <w:t>11,4</w:t>
      </w:r>
      <w:r w:rsidR="00C833E2" w:rsidRPr="00192A66">
        <w:rPr>
          <w:color w:val="000000"/>
          <w:sz w:val="28"/>
          <w:szCs w:val="28"/>
        </w:rPr>
        <w:t xml:space="preserve">% din cheltuielile totale neexecutate, dintre care </w:t>
      </w:r>
      <w:r w:rsidR="00520A4B" w:rsidRPr="00192A66">
        <w:rPr>
          <w:color w:val="000000"/>
          <w:sz w:val="28"/>
          <w:szCs w:val="28"/>
        </w:rPr>
        <w:t>33,1</w:t>
      </w:r>
      <w:r w:rsidR="00C833E2" w:rsidRPr="00192A66">
        <w:rPr>
          <w:color w:val="000000"/>
          <w:sz w:val="28"/>
          <w:szCs w:val="28"/>
        </w:rPr>
        <w:t xml:space="preserve"> mil. lei nu sunt executate la proiectele finanțate din surse externe</w:t>
      </w:r>
      <w:r w:rsidR="00DA5539" w:rsidRPr="00192A66">
        <w:rPr>
          <w:color w:val="000000"/>
          <w:sz w:val="28"/>
          <w:szCs w:val="28"/>
        </w:rPr>
        <w:t xml:space="preserve">; la ocrotirea sănătății – </w:t>
      </w:r>
      <w:r w:rsidR="00EF5089" w:rsidRPr="00192A66">
        <w:rPr>
          <w:color w:val="000000"/>
          <w:sz w:val="28"/>
          <w:szCs w:val="28"/>
        </w:rPr>
        <w:t>113,8</w:t>
      </w:r>
      <w:r w:rsidR="00DA5539" w:rsidRPr="00192A66">
        <w:rPr>
          <w:color w:val="000000"/>
          <w:sz w:val="28"/>
          <w:szCs w:val="28"/>
        </w:rPr>
        <w:t xml:space="preserve"> mil. lei, sau </w:t>
      </w:r>
      <w:r w:rsidR="00EF5089" w:rsidRPr="00192A66">
        <w:rPr>
          <w:color w:val="000000"/>
          <w:sz w:val="28"/>
          <w:szCs w:val="28"/>
        </w:rPr>
        <w:t>5,6</w:t>
      </w:r>
      <w:r w:rsidR="00DA5539" w:rsidRPr="00192A66">
        <w:rPr>
          <w:color w:val="000000"/>
          <w:sz w:val="28"/>
          <w:szCs w:val="28"/>
        </w:rPr>
        <w:t xml:space="preserve">%, dintre care </w:t>
      </w:r>
      <w:r w:rsidR="00EF5089" w:rsidRPr="00192A66">
        <w:rPr>
          <w:color w:val="000000"/>
          <w:sz w:val="28"/>
          <w:szCs w:val="28"/>
        </w:rPr>
        <w:t>45,9</w:t>
      </w:r>
      <w:r w:rsidR="00DA5539" w:rsidRPr="00192A66">
        <w:rPr>
          <w:color w:val="000000"/>
          <w:sz w:val="28"/>
          <w:szCs w:val="28"/>
        </w:rPr>
        <w:t xml:space="preserve"> mil. lei nu s-au executat la proiectele finanțate din surse externe.</w:t>
      </w:r>
    </w:p>
    <w:p w14:paraId="71C04B1A" w14:textId="77777777" w:rsidR="00A016E8" w:rsidRPr="00192A66" w:rsidRDefault="00A016E8" w:rsidP="00CA6257">
      <w:pPr>
        <w:tabs>
          <w:tab w:val="left" w:pos="360"/>
          <w:tab w:val="left" w:pos="1170"/>
          <w:tab w:val="left" w:pos="2280"/>
        </w:tabs>
        <w:spacing w:line="276" w:lineRule="auto"/>
        <w:ind w:firstLine="540"/>
        <w:jc w:val="both"/>
        <w:rPr>
          <w:color w:val="000000"/>
          <w:sz w:val="28"/>
          <w:szCs w:val="28"/>
        </w:rPr>
      </w:pPr>
    </w:p>
    <w:p w14:paraId="31E819CF" w14:textId="1E1BDBBD" w:rsidR="00C74718" w:rsidRDefault="00C74718" w:rsidP="008733FC">
      <w:pPr>
        <w:pStyle w:val="a7"/>
        <w:tabs>
          <w:tab w:val="left" w:pos="540"/>
          <w:tab w:val="left" w:pos="1170"/>
          <w:tab w:val="left" w:pos="2280"/>
        </w:tabs>
        <w:spacing w:line="276" w:lineRule="auto"/>
        <w:ind w:left="0"/>
        <w:jc w:val="both"/>
        <w:rPr>
          <w:i/>
          <w:szCs w:val="28"/>
          <w:lang w:val="ro-RO"/>
        </w:rPr>
      </w:pPr>
      <w:r w:rsidRPr="00192A66">
        <w:rPr>
          <w:i/>
          <w:szCs w:val="28"/>
          <w:lang w:val="ro-RO"/>
        </w:rPr>
        <w:tab/>
        <w:t>Rezultatele executării cheltuielilor bugetului de stat în anul 20</w:t>
      </w:r>
      <w:r w:rsidR="00A7417D" w:rsidRPr="00192A66">
        <w:rPr>
          <w:i/>
          <w:szCs w:val="28"/>
          <w:lang w:val="ro-RO"/>
        </w:rPr>
        <w:t>2</w:t>
      </w:r>
      <w:r w:rsidR="00477FD4" w:rsidRPr="00192A66">
        <w:rPr>
          <w:i/>
          <w:szCs w:val="28"/>
          <w:lang w:val="ro-RO"/>
        </w:rPr>
        <w:t>4</w:t>
      </w:r>
      <w:r w:rsidRPr="00192A66">
        <w:rPr>
          <w:i/>
          <w:szCs w:val="28"/>
          <w:lang w:val="ro-RO"/>
        </w:rPr>
        <w:t xml:space="preserve"> în aspect funcțional se prezintă în Anexa nr.5</w:t>
      </w:r>
      <w:r w:rsidR="004A2976" w:rsidRPr="00192A66">
        <w:rPr>
          <w:i/>
          <w:szCs w:val="28"/>
          <w:lang w:val="ro-RO"/>
        </w:rPr>
        <w:t xml:space="preserve"> la prezentul Raport</w:t>
      </w:r>
      <w:r w:rsidR="006E3BA6" w:rsidRPr="00192A66">
        <w:rPr>
          <w:i/>
          <w:szCs w:val="28"/>
          <w:lang w:val="ro-RO"/>
        </w:rPr>
        <w:t>.</w:t>
      </w:r>
    </w:p>
    <w:p w14:paraId="67D55322" w14:textId="1E1C5819" w:rsidR="00DE77D0" w:rsidRDefault="00E0684A" w:rsidP="00CA6257">
      <w:pPr>
        <w:tabs>
          <w:tab w:val="left" w:pos="360"/>
          <w:tab w:val="left" w:pos="1170"/>
          <w:tab w:val="left" w:pos="2280"/>
        </w:tabs>
        <w:spacing w:line="276" w:lineRule="auto"/>
        <w:ind w:firstLine="540"/>
        <w:jc w:val="both"/>
        <w:rPr>
          <w:sz w:val="28"/>
          <w:szCs w:val="28"/>
        </w:rPr>
      </w:pPr>
      <w:r w:rsidRPr="00192A66">
        <w:rPr>
          <w:color w:val="000000"/>
          <w:sz w:val="28"/>
          <w:szCs w:val="28"/>
        </w:rPr>
        <w:t xml:space="preserve"> </w:t>
      </w:r>
      <w:r w:rsidR="00133753" w:rsidRPr="00192A66">
        <w:rPr>
          <w:sz w:val="28"/>
          <w:szCs w:val="28"/>
        </w:rPr>
        <w:t>În anul 202</w:t>
      </w:r>
      <w:r w:rsidR="00E64C31" w:rsidRPr="00192A66">
        <w:rPr>
          <w:sz w:val="28"/>
          <w:szCs w:val="28"/>
        </w:rPr>
        <w:t>4</w:t>
      </w:r>
      <w:r w:rsidR="00133753" w:rsidRPr="00192A66">
        <w:rPr>
          <w:sz w:val="28"/>
          <w:szCs w:val="28"/>
        </w:rPr>
        <w:t>, resursele bugetului de stat au fost</w:t>
      </w:r>
      <w:r w:rsidR="00133753" w:rsidRPr="00192A66">
        <w:rPr>
          <w:color w:val="000000"/>
          <w:sz w:val="28"/>
          <w:szCs w:val="28"/>
        </w:rPr>
        <w:t xml:space="preserve"> </w:t>
      </w:r>
      <w:r w:rsidR="009E4A93" w:rsidRPr="00192A66">
        <w:rPr>
          <w:color w:val="000000"/>
          <w:sz w:val="28"/>
          <w:szCs w:val="28"/>
        </w:rPr>
        <w:t>repartizate</w:t>
      </w:r>
      <w:r w:rsidR="00B024D4" w:rsidRPr="00192A66">
        <w:rPr>
          <w:color w:val="000000"/>
          <w:sz w:val="28"/>
          <w:szCs w:val="28"/>
        </w:rPr>
        <w:t xml:space="preserve"> în modul următor: </w:t>
      </w:r>
      <w:r w:rsidR="007E7A11" w:rsidRPr="00192A66">
        <w:rPr>
          <w:sz w:val="28"/>
          <w:szCs w:val="28"/>
        </w:rPr>
        <w:t xml:space="preserve">protecție socială </w:t>
      </w:r>
      <w:r w:rsidR="00C4320A" w:rsidRPr="00192A66">
        <w:rPr>
          <w:sz w:val="28"/>
          <w:szCs w:val="28"/>
        </w:rPr>
        <w:t>–</w:t>
      </w:r>
      <w:r w:rsidR="007E7A11" w:rsidRPr="00192A66">
        <w:rPr>
          <w:sz w:val="28"/>
          <w:szCs w:val="28"/>
        </w:rPr>
        <w:t xml:space="preserve"> </w:t>
      </w:r>
      <w:r w:rsidR="00C4320A" w:rsidRPr="00192A66">
        <w:rPr>
          <w:sz w:val="28"/>
          <w:szCs w:val="28"/>
        </w:rPr>
        <w:t>26,</w:t>
      </w:r>
      <w:r w:rsidR="00594C31" w:rsidRPr="00192A66">
        <w:rPr>
          <w:sz w:val="28"/>
          <w:szCs w:val="28"/>
        </w:rPr>
        <w:t>0</w:t>
      </w:r>
      <w:r w:rsidR="007E7A11" w:rsidRPr="00192A66">
        <w:rPr>
          <w:sz w:val="28"/>
          <w:szCs w:val="28"/>
        </w:rPr>
        <w:t>% (</w:t>
      </w:r>
      <w:r w:rsidR="00594C31" w:rsidRPr="00192A66">
        <w:rPr>
          <w:sz w:val="28"/>
          <w:szCs w:val="28"/>
        </w:rPr>
        <w:t>20 858,2</w:t>
      </w:r>
      <w:r w:rsidR="007E7A11" w:rsidRPr="00192A66">
        <w:rPr>
          <w:sz w:val="28"/>
          <w:szCs w:val="28"/>
        </w:rPr>
        <w:t xml:space="preserve"> mil. lei), </w:t>
      </w:r>
      <w:r w:rsidR="00B024D4" w:rsidRPr="00192A66">
        <w:rPr>
          <w:color w:val="000000"/>
          <w:sz w:val="28"/>
          <w:szCs w:val="28"/>
        </w:rPr>
        <w:t>în</w:t>
      </w:r>
      <w:r w:rsidR="00133753" w:rsidRPr="00192A66">
        <w:rPr>
          <w:color w:val="000000"/>
          <w:sz w:val="28"/>
          <w:szCs w:val="28"/>
        </w:rPr>
        <w:t xml:space="preserve"> </w:t>
      </w:r>
      <w:r w:rsidR="00133753" w:rsidRPr="00192A66">
        <w:rPr>
          <w:sz w:val="28"/>
          <w:szCs w:val="28"/>
        </w:rPr>
        <w:t xml:space="preserve">învățământ </w:t>
      </w:r>
      <w:r w:rsidR="002F3744" w:rsidRPr="00192A66">
        <w:rPr>
          <w:sz w:val="28"/>
          <w:szCs w:val="28"/>
        </w:rPr>
        <w:t>–</w:t>
      </w:r>
      <w:r w:rsidR="00133753" w:rsidRPr="00192A66">
        <w:rPr>
          <w:sz w:val="28"/>
          <w:szCs w:val="28"/>
        </w:rPr>
        <w:t xml:space="preserve"> </w:t>
      </w:r>
      <w:r w:rsidR="002F3744" w:rsidRPr="00192A66">
        <w:rPr>
          <w:sz w:val="28"/>
          <w:szCs w:val="28"/>
        </w:rPr>
        <w:t>2</w:t>
      </w:r>
      <w:r w:rsidR="00330564" w:rsidRPr="00192A66">
        <w:rPr>
          <w:sz w:val="28"/>
          <w:szCs w:val="28"/>
        </w:rPr>
        <w:t>3,1</w:t>
      </w:r>
      <w:r w:rsidR="00133753" w:rsidRPr="00192A66">
        <w:rPr>
          <w:sz w:val="28"/>
          <w:szCs w:val="28"/>
        </w:rPr>
        <w:t>% (</w:t>
      </w:r>
      <w:r w:rsidR="002F3744" w:rsidRPr="00192A66">
        <w:rPr>
          <w:sz w:val="28"/>
          <w:szCs w:val="28"/>
        </w:rPr>
        <w:t>1</w:t>
      </w:r>
      <w:r w:rsidR="00330564" w:rsidRPr="00192A66">
        <w:rPr>
          <w:sz w:val="28"/>
          <w:szCs w:val="28"/>
        </w:rPr>
        <w:t>8 461,7</w:t>
      </w:r>
      <w:r w:rsidR="00133753" w:rsidRPr="00192A66">
        <w:rPr>
          <w:sz w:val="28"/>
          <w:szCs w:val="28"/>
        </w:rPr>
        <w:t xml:space="preserve"> mil. lei), </w:t>
      </w:r>
      <w:r w:rsidR="002119C8" w:rsidRPr="00192A66">
        <w:rPr>
          <w:sz w:val="28"/>
          <w:szCs w:val="28"/>
        </w:rPr>
        <w:t xml:space="preserve">servicii de stat cu destinație generală – </w:t>
      </w:r>
      <w:r w:rsidR="006A0B85" w:rsidRPr="00192A66">
        <w:rPr>
          <w:sz w:val="28"/>
          <w:szCs w:val="28"/>
        </w:rPr>
        <w:t>14,3</w:t>
      </w:r>
      <w:r w:rsidR="002119C8" w:rsidRPr="00192A66">
        <w:rPr>
          <w:sz w:val="28"/>
          <w:szCs w:val="28"/>
        </w:rPr>
        <w:t>% (</w:t>
      </w:r>
      <w:r w:rsidR="006A0B85" w:rsidRPr="00192A66">
        <w:rPr>
          <w:sz w:val="28"/>
          <w:szCs w:val="28"/>
        </w:rPr>
        <w:t>11 446,3</w:t>
      </w:r>
      <w:r w:rsidR="002119C8" w:rsidRPr="00192A66">
        <w:rPr>
          <w:sz w:val="28"/>
          <w:szCs w:val="28"/>
        </w:rPr>
        <w:t xml:space="preserve"> mil. lei), </w:t>
      </w:r>
      <w:r w:rsidR="00200187" w:rsidRPr="00192A66">
        <w:rPr>
          <w:sz w:val="28"/>
          <w:szCs w:val="28"/>
        </w:rPr>
        <w:t>ocrotirea sănătății – 11,4 % (9 140,2 mil. lei),</w:t>
      </w:r>
      <w:r w:rsidR="00F41B74" w:rsidRPr="00192A66">
        <w:rPr>
          <w:sz w:val="28"/>
          <w:szCs w:val="28"/>
        </w:rPr>
        <w:t xml:space="preserve"> </w:t>
      </w:r>
      <w:r w:rsidR="00575B30" w:rsidRPr="00192A66">
        <w:rPr>
          <w:sz w:val="28"/>
          <w:szCs w:val="28"/>
        </w:rPr>
        <w:t xml:space="preserve">servicii în domeniul economiei </w:t>
      </w:r>
      <w:r w:rsidR="008C67F9" w:rsidRPr="00192A66">
        <w:rPr>
          <w:sz w:val="28"/>
          <w:szCs w:val="28"/>
        </w:rPr>
        <w:t xml:space="preserve">– </w:t>
      </w:r>
      <w:r w:rsidR="00DF4465" w:rsidRPr="00192A66">
        <w:rPr>
          <w:sz w:val="28"/>
          <w:szCs w:val="28"/>
        </w:rPr>
        <w:t>10,8</w:t>
      </w:r>
      <w:r w:rsidR="00976F92" w:rsidRPr="00192A66">
        <w:rPr>
          <w:sz w:val="28"/>
          <w:szCs w:val="28"/>
        </w:rPr>
        <w:t xml:space="preserve"> </w:t>
      </w:r>
      <w:r w:rsidR="008C67F9" w:rsidRPr="00192A66">
        <w:rPr>
          <w:sz w:val="28"/>
          <w:szCs w:val="28"/>
        </w:rPr>
        <w:t xml:space="preserve">% </w:t>
      </w:r>
      <w:r w:rsidR="008C67F9" w:rsidRPr="00192A66">
        <w:rPr>
          <w:sz w:val="28"/>
          <w:szCs w:val="28"/>
        </w:rPr>
        <w:lastRenderedPageBreak/>
        <w:t>(8</w:t>
      </w:r>
      <w:r w:rsidR="00DF4465" w:rsidRPr="00192A66">
        <w:rPr>
          <w:sz w:val="28"/>
          <w:szCs w:val="28"/>
        </w:rPr>
        <w:t> 669,5</w:t>
      </w:r>
      <w:r w:rsidR="008C67F9" w:rsidRPr="00192A66">
        <w:rPr>
          <w:sz w:val="28"/>
          <w:szCs w:val="28"/>
        </w:rPr>
        <w:t xml:space="preserve"> mil. lei),</w:t>
      </w:r>
      <w:r w:rsidR="005330D9" w:rsidRPr="00192A66">
        <w:rPr>
          <w:sz w:val="28"/>
          <w:szCs w:val="28"/>
        </w:rPr>
        <w:t xml:space="preserve"> </w:t>
      </w:r>
      <w:r w:rsidR="006C2C9F" w:rsidRPr="00192A66">
        <w:rPr>
          <w:sz w:val="28"/>
          <w:szCs w:val="28"/>
        </w:rPr>
        <w:t>ordine public</w:t>
      </w:r>
      <w:r w:rsidR="008B77A1" w:rsidRPr="00192A66">
        <w:rPr>
          <w:sz w:val="28"/>
          <w:szCs w:val="28"/>
        </w:rPr>
        <w:t>ă și securitate națională –  8,9</w:t>
      </w:r>
      <w:r w:rsidR="00976F92" w:rsidRPr="00192A66">
        <w:rPr>
          <w:sz w:val="28"/>
          <w:szCs w:val="28"/>
        </w:rPr>
        <w:t xml:space="preserve"> </w:t>
      </w:r>
      <w:r w:rsidR="006C2C9F" w:rsidRPr="00192A66">
        <w:rPr>
          <w:sz w:val="28"/>
          <w:szCs w:val="28"/>
        </w:rPr>
        <w:t>% (</w:t>
      </w:r>
      <w:r w:rsidR="008B77A1" w:rsidRPr="00192A66">
        <w:rPr>
          <w:sz w:val="28"/>
          <w:szCs w:val="28"/>
        </w:rPr>
        <w:t>7 105,3</w:t>
      </w:r>
      <w:r w:rsidR="006C2C9F" w:rsidRPr="00192A66">
        <w:rPr>
          <w:sz w:val="28"/>
          <w:szCs w:val="28"/>
        </w:rPr>
        <w:t xml:space="preserve"> mil. lei),</w:t>
      </w:r>
      <w:r w:rsidR="00976F92" w:rsidRPr="00192A66">
        <w:rPr>
          <w:sz w:val="28"/>
          <w:szCs w:val="28"/>
        </w:rPr>
        <w:t xml:space="preserve"> apărarea națională – </w:t>
      </w:r>
      <w:r w:rsidR="00F42B46" w:rsidRPr="00192A66">
        <w:rPr>
          <w:sz w:val="28"/>
          <w:szCs w:val="28"/>
        </w:rPr>
        <w:t>2,2</w:t>
      </w:r>
      <w:r w:rsidR="00976F92" w:rsidRPr="00192A66">
        <w:rPr>
          <w:sz w:val="28"/>
          <w:szCs w:val="28"/>
        </w:rPr>
        <w:t xml:space="preserve"> % (1</w:t>
      </w:r>
      <w:r w:rsidR="00F42B46" w:rsidRPr="00192A66">
        <w:rPr>
          <w:sz w:val="28"/>
          <w:szCs w:val="28"/>
        </w:rPr>
        <w:t> 757,9</w:t>
      </w:r>
      <w:r w:rsidR="00976F92" w:rsidRPr="00192A66">
        <w:rPr>
          <w:sz w:val="28"/>
          <w:szCs w:val="28"/>
        </w:rPr>
        <w:t xml:space="preserve"> mil. lei),</w:t>
      </w:r>
      <w:r w:rsidR="00DE77D0" w:rsidRPr="00192A66">
        <w:rPr>
          <w:sz w:val="28"/>
          <w:szCs w:val="28"/>
        </w:rPr>
        <w:t xml:space="preserve"> </w:t>
      </w:r>
      <w:r w:rsidR="004A1FCE" w:rsidRPr="00192A66">
        <w:rPr>
          <w:sz w:val="28"/>
          <w:szCs w:val="28"/>
        </w:rPr>
        <w:t>cultura, sport, tineret, culte și odihnă – 1,</w:t>
      </w:r>
      <w:r w:rsidR="0060398E" w:rsidRPr="00192A66">
        <w:rPr>
          <w:sz w:val="28"/>
          <w:szCs w:val="28"/>
        </w:rPr>
        <w:t>9</w:t>
      </w:r>
      <w:r w:rsidR="004A1FCE" w:rsidRPr="00192A66">
        <w:rPr>
          <w:sz w:val="28"/>
          <w:szCs w:val="28"/>
        </w:rPr>
        <w:t xml:space="preserve"> % (1</w:t>
      </w:r>
      <w:r w:rsidR="002E6809" w:rsidRPr="00192A66">
        <w:rPr>
          <w:sz w:val="28"/>
          <w:szCs w:val="28"/>
        </w:rPr>
        <w:t> 513,4</w:t>
      </w:r>
      <w:r w:rsidR="004A1FCE" w:rsidRPr="00192A66">
        <w:rPr>
          <w:sz w:val="28"/>
          <w:szCs w:val="28"/>
        </w:rPr>
        <w:t xml:space="preserve"> mil. lei), </w:t>
      </w:r>
      <w:r w:rsidR="00DE77D0" w:rsidRPr="00192A66">
        <w:rPr>
          <w:sz w:val="28"/>
          <w:szCs w:val="28"/>
        </w:rPr>
        <w:t xml:space="preserve">gospodăria de locuințe și gospodăria serviciilor comunale – </w:t>
      </w:r>
      <w:r w:rsidR="005541A3" w:rsidRPr="00192A66">
        <w:rPr>
          <w:sz w:val="28"/>
          <w:szCs w:val="28"/>
        </w:rPr>
        <w:t>0,7</w:t>
      </w:r>
      <w:r w:rsidR="00DE77D0" w:rsidRPr="00192A66">
        <w:rPr>
          <w:sz w:val="28"/>
          <w:szCs w:val="28"/>
        </w:rPr>
        <w:t xml:space="preserve"> % (</w:t>
      </w:r>
      <w:r w:rsidR="005541A3" w:rsidRPr="00192A66">
        <w:rPr>
          <w:sz w:val="28"/>
          <w:szCs w:val="28"/>
        </w:rPr>
        <w:t>600,5</w:t>
      </w:r>
      <w:r w:rsidR="00DE77D0" w:rsidRPr="00192A66">
        <w:rPr>
          <w:sz w:val="28"/>
          <w:szCs w:val="28"/>
        </w:rPr>
        <w:t xml:space="preserve"> mil. lei)</w:t>
      </w:r>
      <w:r w:rsidR="0030781D" w:rsidRPr="00192A66">
        <w:rPr>
          <w:sz w:val="28"/>
          <w:szCs w:val="28"/>
        </w:rPr>
        <w:t xml:space="preserve">, </w:t>
      </w:r>
      <w:r w:rsidR="00DE77D0" w:rsidRPr="00192A66">
        <w:rPr>
          <w:sz w:val="28"/>
          <w:szCs w:val="28"/>
        </w:rPr>
        <w:t xml:space="preserve">și protecția mediului </w:t>
      </w:r>
      <w:r w:rsidR="0033625F" w:rsidRPr="00192A66">
        <w:rPr>
          <w:sz w:val="28"/>
          <w:szCs w:val="28"/>
        </w:rPr>
        <w:t xml:space="preserve">– </w:t>
      </w:r>
      <w:r w:rsidR="00DE77D0" w:rsidRPr="00192A66">
        <w:rPr>
          <w:sz w:val="28"/>
          <w:szCs w:val="28"/>
        </w:rPr>
        <w:t>0,</w:t>
      </w:r>
      <w:r w:rsidR="007A5035" w:rsidRPr="00192A66">
        <w:rPr>
          <w:sz w:val="28"/>
          <w:szCs w:val="28"/>
        </w:rPr>
        <w:t>6</w:t>
      </w:r>
      <w:r w:rsidR="00DE77D0" w:rsidRPr="00192A66">
        <w:rPr>
          <w:sz w:val="28"/>
          <w:szCs w:val="28"/>
        </w:rPr>
        <w:t>% (</w:t>
      </w:r>
      <w:r w:rsidR="001A7BA2" w:rsidRPr="00192A66">
        <w:rPr>
          <w:sz w:val="28"/>
          <w:szCs w:val="28"/>
        </w:rPr>
        <w:t>518,4</w:t>
      </w:r>
      <w:r w:rsidR="00DE77D0" w:rsidRPr="00192A66">
        <w:rPr>
          <w:sz w:val="28"/>
          <w:szCs w:val="28"/>
        </w:rPr>
        <w:t xml:space="preserve"> mil. lei).</w:t>
      </w:r>
    </w:p>
    <w:p w14:paraId="406C7DD1" w14:textId="77777777" w:rsidR="007D6025" w:rsidRDefault="007D6025" w:rsidP="00CA6257">
      <w:pPr>
        <w:tabs>
          <w:tab w:val="left" w:pos="360"/>
          <w:tab w:val="left" w:pos="1170"/>
          <w:tab w:val="left" w:pos="2280"/>
        </w:tabs>
        <w:spacing w:line="276" w:lineRule="auto"/>
        <w:ind w:firstLine="540"/>
        <w:jc w:val="both"/>
        <w:rPr>
          <w:sz w:val="28"/>
          <w:szCs w:val="28"/>
        </w:rPr>
      </w:pPr>
    </w:p>
    <w:p w14:paraId="25000C20" w14:textId="597223C6" w:rsidR="007D6025" w:rsidRDefault="00D91AC1" w:rsidP="00FC5A13">
      <w:pPr>
        <w:pStyle w:val="a7"/>
        <w:spacing w:after="0" w:line="276" w:lineRule="auto"/>
        <w:ind w:left="-360" w:firstLine="900"/>
        <w:jc w:val="both"/>
        <w:rPr>
          <w:i/>
          <w:color w:val="000000"/>
          <w:sz w:val="24"/>
          <w:szCs w:val="24"/>
          <w:lang w:val="ro-RO"/>
        </w:rPr>
      </w:pPr>
      <w:r w:rsidRPr="00192A66">
        <w:rPr>
          <w:i/>
          <w:color w:val="000000"/>
          <w:szCs w:val="28"/>
          <w:lang w:val="ro-RO"/>
        </w:rPr>
        <w:t xml:space="preserve">Cheltuielile </w:t>
      </w:r>
      <w:r w:rsidR="00C74718" w:rsidRPr="00192A66">
        <w:rPr>
          <w:i/>
          <w:color w:val="000000"/>
          <w:szCs w:val="28"/>
          <w:lang w:val="ro-RO"/>
        </w:rPr>
        <w:t xml:space="preserve">bugetului de stat </w:t>
      </w:r>
      <w:r w:rsidR="00E0684A" w:rsidRPr="00192A66">
        <w:rPr>
          <w:i/>
          <w:color w:val="000000"/>
          <w:szCs w:val="28"/>
          <w:lang w:val="ro-RO"/>
        </w:rPr>
        <w:t xml:space="preserve">înclusiv proiectele finanțate din surse externe </w:t>
      </w:r>
      <w:r w:rsidR="006E4C91" w:rsidRPr="00192A66">
        <w:rPr>
          <w:i/>
          <w:color w:val="000000"/>
          <w:szCs w:val="28"/>
          <w:lang w:val="ro-RO"/>
        </w:rPr>
        <w:t>în</w:t>
      </w:r>
      <w:r w:rsidRPr="00192A66">
        <w:rPr>
          <w:i/>
          <w:color w:val="000000"/>
          <w:szCs w:val="28"/>
          <w:lang w:val="ro-RO"/>
        </w:rPr>
        <w:t xml:space="preserve"> aspectul grupelor fucționale, </w:t>
      </w:r>
      <w:r w:rsidR="00C74718" w:rsidRPr="00192A66">
        <w:rPr>
          <w:i/>
          <w:color w:val="000000"/>
          <w:szCs w:val="28"/>
          <w:lang w:val="ro-RO"/>
        </w:rPr>
        <w:t>în anii 20</w:t>
      </w:r>
      <w:r w:rsidR="007749F5" w:rsidRPr="00192A66">
        <w:rPr>
          <w:i/>
          <w:color w:val="000000"/>
          <w:szCs w:val="28"/>
          <w:lang w:val="ro-RO"/>
        </w:rPr>
        <w:t>2</w:t>
      </w:r>
      <w:r w:rsidR="00960701" w:rsidRPr="00192A66">
        <w:rPr>
          <w:i/>
          <w:color w:val="000000"/>
          <w:szCs w:val="28"/>
          <w:lang w:val="ro-RO"/>
        </w:rPr>
        <w:t>3</w:t>
      </w:r>
      <w:r w:rsidR="00C74718" w:rsidRPr="00192A66">
        <w:rPr>
          <w:i/>
          <w:color w:val="000000"/>
          <w:szCs w:val="28"/>
          <w:lang w:val="ro-RO"/>
        </w:rPr>
        <w:t>–20</w:t>
      </w:r>
      <w:r w:rsidR="007749F5" w:rsidRPr="00192A66">
        <w:rPr>
          <w:i/>
          <w:color w:val="000000"/>
          <w:szCs w:val="28"/>
          <w:lang w:val="ro-RO"/>
        </w:rPr>
        <w:t>2</w:t>
      </w:r>
      <w:r w:rsidR="00960701" w:rsidRPr="00192A66">
        <w:rPr>
          <w:i/>
          <w:color w:val="000000"/>
          <w:szCs w:val="28"/>
          <w:lang w:val="ro-RO"/>
        </w:rPr>
        <w:t>4</w:t>
      </w:r>
      <w:r w:rsidR="00C74718" w:rsidRPr="00192A66">
        <w:rPr>
          <w:i/>
          <w:color w:val="000000"/>
          <w:szCs w:val="28"/>
          <w:lang w:val="ro-RO"/>
        </w:rPr>
        <w:t xml:space="preserve"> </w:t>
      </w:r>
      <w:r w:rsidR="00C74718" w:rsidRPr="00192A66">
        <w:rPr>
          <w:color w:val="000000"/>
          <w:szCs w:val="28"/>
          <w:lang w:val="ro-RO"/>
        </w:rPr>
        <w:t>se prez</w:t>
      </w:r>
      <w:r w:rsidR="0031149C" w:rsidRPr="00192A66">
        <w:rPr>
          <w:color w:val="000000"/>
          <w:szCs w:val="28"/>
          <w:lang w:val="ro-RO"/>
        </w:rPr>
        <w:t xml:space="preserve">intă în </w:t>
      </w:r>
      <w:r w:rsidR="007749F5" w:rsidRPr="00192A66">
        <w:rPr>
          <w:color w:val="000000"/>
          <w:szCs w:val="28"/>
          <w:lang w:val="ro-RO"/>
        </w:rPr>
        <w:t>tabelul</w:t>
      </w:r>
      <w:r w:rsidR="0031149C" w:rsidRPr="00192A66">
        <w:rPr>
          <w:color w:val="000000"/>
          <w:szCs w:val="28"/>
          <w:lang w:val="ro-RO"/>
        </w:rPr>
        <w:t xml:space="preserve"> care</w:t>
      </w:r>
      <w:r w:rsidR="00357FEC" w:rsidRPr="00192A66">
        <w:rPr>
          <w:color w:val="000000"/>
          <w:szCs w:val="28"/>
          <w:lang w:val="ro-RO"/>
        </w:rPr>
        <w:t xml:space="preserve"> </w:t>
      </w:r>
      <w:r w:rsidR="0031149C" w:rsidRPr="00192A66">
        <w:rPr>
          <w:color w:val="000000"/>
          <w:szCs w:val="28"/>
          <w:lang w:val="ro-RO"/>
        </w:rPr>
        <w:t>urmează:</w:t>
      </w:r>
      <w:r w:rsidR="00607A5B" w:rsidRPr="00192A66">
        <w:rPr>
          <w:i/>
          <w:color w:val="000000"/>
          <w:sz w:val="24"/>
          <w:szCs w:val="24"/>
          <w:lang w:val="ro-RO"/>
        </w:rPr>
        <w:t xml:space="preserve">                                                                                                                </w:t>
      </w:r>
      <w:r w:rsidR="009E55B1" w:rsidRPr="00192A66">
        <w:rPr>
          <w:i/>
          <w:color w:val="000000"/>
          <w:sz w:val="24"/>
          <w:szCs w:val="24"/>
          <w:lang w:val="ro-RO"/>
        </w:rPr>
        <w:t xml:space="preserve">    </w:t>
      </w:r>
      <w:r w:rsidR="00C5446F">
        <w:rPr>
          <w:i/>
          <w:color w:val="000000"/>
          <w:sz w:val="24"/>
          <w:szCs w:val="24"/>
          <w:lang w:val="ro-RO"/>
        </w:rPr>
        <w:t xml:space="preserve"> </w:t>
      </w:r>
      <w:r w:rsidR="009E55B1" w:rsidRPr="00192A66">
        <w:rPr>
          <w:i/>
          <w:color w:val="000000"/>
          <w:sz w:val="24"/>
          <w:szCs w:val="24"/>
          <w:lang w:val="ro-RO"/>
        </w:rPr>
        <w:t xml:space="preserve">                                                                                                     </w:t>
      </w:r>
      <w:r w:rsidR="00A016E8">
        <w:rPr>
          <w:i/>
          <w:color w:val="000000"/>
          <w:sz w:val="24"/>
          <w:szCs w:val="24"/>
          <w:lang w:val="ro-RO"/>
        </w:rPr>
        <w:t xml:space="preserve">                                                                                                                     </w:t>
      </w:r>
      <w:r w:rsidR="009E55B1" w:rsidRPr="00192A66">
        <w:rPr>
          <w:i/>
          <w:color w:val="000000"/>
          <w:sz w:val="24"/>
          <w:szCs w:val="24"/>
          <w:lang w:val="ro-RO"/>
        </w:rPr>
        <w:t xml:space="preserve">   </w:t>
      </w:r>
      <w:r w:rsidR="00607A5B" w:rsidRPr="00192A66">
        <w:rPr>
          <w:i/>
          <w:color w:val="000000"/>
          <w:sz w:val="24"/>
          <w:szCs w:val="24"/>
          <w:lang w:val="ro-RO"/>
        </w:rPr>
        <w:t xml:space="preserve">    </w:t>
      </w:r>
      <w:r w:rsidR="00D55BA0" w:rsidRPr="00192A66">
        <w:rPr>
          <w:i/>
          <w:color w:val="000000"/>
          <w:sz w:val="24"/>
          <w:szCs w:val="24"/>
          <w:lang w:val="ro-RO"/>
        </w:rPr>
        <w:t xml:space="preserve"> </w:t>
      </w:r>
      <w:r w:rsidR="00C5446F">
        <w:rPr>
          <w:i/>
          <w:color w:val="000000"/>
          <w:sz w:val="24"/>
          <w:szCs w:val="24"/>
          <w:lang w:val="ro-RO"/>
        </w:rPr>
        <w:t xml:space="preserve">         </w:t>
      </w:r>
      <w:r w:rsidR="007D6025">
        <w:rPr>
          <w:i/>
          <w:color w:val="000000"/>
          <w:sz w:val="24"/>
          <w:szCs w:val="24"/>
          <w:lang w:val="ro-RO"/>
        </w:rPr>
        <w:t xml:space="preserve">    </w:t>
      </w:r>
    </w:p>
    <w:p w14:paraId="07B3E706" w14:textId="194582E3" w:rsidR="0017463B" w:rsidRPr="00192A66" w:rsidRDefault="00092660" w:rsidP="007D6025">
      <w:pPr>
        <w:pStyle w:val="a7"/>
        <w:spacing w:after="0" w:line="276" w:lineRule="auto"/>
        <w:ind w:left="8505" w:firstLine="142"/>
        <w:jc w:val="both"/>
        <w:rPr>
          <w:noProof/>
        </w:rPr>
      </w:pPr>
      <w:r w:rsidRPr="00192A66">
        <w:rPr>
          <w:i/>
          <w:color w:val="000000"/>
          <w:sz w:val="24"/>
          <w:szCs w:val="24"/>
          <w:lang w:val="ro-RO"/>
        </w:rPr>
        <w:t>mil.lei</w:t>
      </w:r>
      <w:r w:rsidR="00616B29" w:rsidRPr="00192A66">
        <w:rPr>
          <w:color w:val="000000"/>
          <w:szCs w:val="28"/>
          <w:lang w:val="ro-RO"/>
        </w:rPr>
        <w:t xml:space="preserve">     </w:t>
      </w:r>
    </w:p>
    <w:p w14:paraId="71B9055F" w14:textId="3D38C0A0" w:rsidR="00046E4D" w:rsidRPr="00192A66" w:rsidRDefault="003D22FA" w:rsidP="00046E4D">
      <w:pPr>
        <w:pStyle w:val="a7"/>
        <w:spacing w:after="0" w:line="276" w:lineRule="auto"/>
        <w:ind w:left="-426"/>
        <w:jc w:val="both"/>
        <w:rPr>
          <w:color w:val="000000"/>
          <w:szCs w:val="28"/>
          <w:lang w:val="ro-RO"/>
        </w:rPr>
      </w:pPr>
      <w:r w:rsidRPr="00192A66">
        <w:rPr>
          <w:noProof/>
          <w:lang w:val="en-US" w:eastAsia="en-US"/>
        </w:rPr>
        <w:drawing>
          <wp:inline distT="0" distB="0" distL="0" distR="0" wp14:anchorId="3C288BEA" wp14:editId="65EDC650">
            <wp:extent cx="6247130" cy="4171950"/>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67646" cy="4185651"/>
                    </a:xfrm>
                    <a:prstGeom prst="rect">
                      <a:avLst/>
                    </a:prstGeom>
                    <a:noFill/>
                    <a:ln>
                      <a:noFill/>
                    </a:ln>
                  </pic:spPr>
                </pic:pic>
              </a:graphicData>
            </a:graphic>
          </wp:inline>
        </w:drawing>
      </w:r>
    </w:p>
    <w:p w14:paraId="500167E5" w14:textId="77777777" w:rsidR="009E55B1" w:rsidRPr="00192A66" w:rsidRDefault="009E55B1" w:rsidP="00BA7C9B">
      <w:pPr>
        <w:pStyle w:val="a7"/>
        <w:tabs>
          <w:tab w:val="left" w:pos="540"/>
          <w:tab w:val="left" w:pos="720"/>
          <w:tab w:val="left" w:pos="810"/>
        </w:tabs>
        <w:spacing w:after="0" w:line="276" w:lineRule="auto"/>
        <w:ind w:left="-284" w:right="-282" w:hanging="426"/>
        <w:jc w:val="both"/>
        <w:rPr>
          <w:color w:val="000000"/>
          <w:szCs w:val="28"/>
          <w:lang w:val="ro-RO"/>
        </w:rPr>
      </w:pPr>
    </w:p>
    <w:p w14:paraId="4F62FBF9" w14:textId="1F1B041C" w:rsidR="00A44D69" w:rsidRPr="00192A66" w:rsidRDefault="00607A5B" w:rsidP="00791BF9">
      <w:pPr>
        <w:pStyle w:val="a7"/>
        <w:tabs>
          <w:tab w:val="left" w:pos="540"/>
          <w:tab w:val="left" w:pos="630"/>
          <w:tab w:val="left" w:pos="720"/>
          <w:tab w:val="left" w:pos="810"/>
        </w:tabs>
        <w:spacing w:after="0" w:line="276" w:lineRule="auto"/>
        <w:ind w:left="-284" w:right="-282" w:hanging="426"/>
        <w:jc w:val="both"/>
        <w:rPr>
          <w:color w:val="000000"/>
          <w:sz w:val="24"/>
          <w:szCs w:val="28"/>
          <w:lang w:val="ro-RO"/>
        </w:rPr>
      </w:pPr>
      <w:r w:rsidRPr="00192A66">
        <w:rPr>
          <w:color w:val="000000"/>
          <w:szCs w:val="28"/>
          <w:lang w:val="ro-RO"/>
        </w:rPr>
        <w:t xml:space="preserve">                  </w:t>
      </w:r>
      <w:r w:rsidR="00067025" w:rsidRPr="00192A66">
        <w:rPr>
          <w:color w:val="000000"/>
          <w:szCs w:val="28"/>
          <w:lang w:val="ro-RO"/>
        </w:rPr>
        <w:t>Î</w:t>
      </w:r>
      <w:r w:rsidR="00AD7576" w:rsidRPr="00192A66">
        <w:rPr>
          <w:color w:val="000000"/>
          <w:szCs w:val="28"/>
          <w:lang w:val="ro-RO"/>
        </w:rPr>
        <w:t>n valori nominale comparativ cu anul 202</w:t>
      </w:r>
      <w:r w:rsidR="0063279F" w:rsidRPr="00192A66">
        <w:rPr>
          <w:color w:val="000000"/>
          <w:szCs w:val="28"/>
          <w:lang w:val="ro-RO"/>
        </w:rPr>
        <w:t>3</w:t>
      </w:r>
      <w:r w:rsidR="00AD7576" w:rsidRPr="00192A66">
        <w:rPr>
          <w:color w:val="000000"/>
          <w:szCs w:val="28"/>
          <w:lang w:val="ro-RO"/>
        </w:rPr>
        <w:t>, cheltuielile realizate în anul 202</w:t>
      </w:r>
      <w:r w:rsidR="0063279F" w:rsidRPr="00192A66">
        <w:rPr>
          <w:color w:val="000000"/>
          <w:szCs w:val="28"/>
          <w:lang w:val="ro-RO"/>
        </w:rPr>
        <w:t>4</w:t>
      </w:r>
      <w:r w:rsidR="00AD7576" w:rsidRPr="00192A66">
        <w:rPr>
          <w:color w:val="000000"/>
          <w:szCs w:val="28"/>
          <w:lang w:val="ro-RO"/>
        </w:rPr>
        <w:t xml:space="preserve"> au înregistrat </w:t>
      </w:r>
      <w:r w:rsidR="0037665C" w:rsidRPr="00192A66">
        <w:rPr>
          <w:color w:val="000000"/>
          <w:szCs w:val="28"/>
          <w:lang w:val="ro-RO"/>
        </w:rPr>
        <w:t>diminuări</w:t>
      </w:r>
      <w:r w:rsidR="00AD7576" w:rsidRPr="00192A66">
        <w:rPr>
          <w:color w:val="000000"/>
          <w:szCs w:val="28"/>
          <w:lang w:val="ro-RO"/>
        </w:rPr>
        <w:t xml:space="preserve">, </w:t>
      </w:r>
      <w:r w:rsidR="00ED19B3" w:rsidRPr="00192A66">
        <w:rPr>
          <w:color w:val="000000"/>
          <w:szCs w:val="28"/>
          <w:lang w:val="ro-RO"/>
        </w:rPr>
        <w:t xml:space="preserve">cele mai semnificative </w:t>
      </w:r>
      <w:r w:rsidR="00435DC9" w:rsidRPr="00192A66">
        <w:rPr>
          <w:color w:val="000000"/>
          <w:szCs w:val="28"/>
          <w:lang w:val="ro-RO"/>
        </w:rPr>
        <w:t>fiind</w:t>
      </w:r>
      <w:r w:rsidR="000A69AB" w:rsidRPr="00192A66">
        <w:rPr>
          <w:color w:val="000000"/>
          <w:szCs w:val="28"/>
          <w:lang w:val="ro-RO"/>
        </w:rPr>
        <w:t xml:space="preserve"> </w:t>
      </w:r>
      <w:r w:rsidR="00E12560" w:rsidRPr="00192A66">
        <w:rPr>
          <w:color w:val="000000"/>
          <w:szCs w:val="28"/>
          <w:lang w:val="ro-RO"/>
        </w:rPr>
        <w:t>la serviciile de stat cu destinație generală (</w:t>
      </w:r>
      <w:r w:rsidR="00454EEB" w:rsidRPr="00192A66">
        <w:rPr>
          <w:color w:val="000000"/>
          <w:szCs w:val="28"/>
          <w:lang w:val="ro-RO"/>
        </w:rPr>
        <w:t xml:space="preserve">– 1 1650,0 </w:t>
      </w:r>
      <w:r w:rsidR="00E12560" w:rsidRPr="00192A66">
        <w:rPr>
          <w:color w:val="000000"/>
          <w:szCs w:val="28"/>
          <w:lang w:val="ro-RO"/>
        </w:rPr>
        <w:t xml:space="preserve">  mil. lei) sau </w:t>
      </w:r>
      <w:r w:rsidR="006437B7" w:rsidRPr="00192A66">
        <w:rPr>
          <w:color w:val="000000"/>
          <w:szCs w:val="28"/>
          <w:lang w:val="ro-RO"/>
        </w:rPr>
        <w:t>cu 9,2</w:t>
      </w:r>
      <w:r w:rsidR="00E12560" w:rsidRPr="00192A66">
        <w:rPr>
          <w:color w:val="000000"/>
          <w:szCs w:val="28"/>
          <w:lang w:val="ro-RO"/>
        </w:rPr>
        <w:t xml:space="preserve"> %, </w:t>
      </w:r>
      <w:r w:rsidR="002E070B" w:rsidRPr="00192A66">
        <w:rPr>
          <w:color w:val="000000"/>
          <w:szCs w:val="28"/>
          <w:lang w:val="ro-RO"/>
        </w:rPr>
        <w:t>gospodăria de locuințe și gospodăria serviciilor comunale (– 885,7 mil. lei) sau cu 59,6% fața de anul 2023</w:t>
      </w:r>
      <w:r w:rsidR="00DE62CA" w:rsidRPr="00192A66">
        <w:rPr>
          <w:color w:val="000000"/>
          <w:szCs w:val="28"/>
          <w:lang w:val="ro-RO"/>
        </w:rPr>
        <w:t xml:space="preserve">, </w:t>
      </w:r>
      <w:r w:rsidR="00AD0C72" w:rsidRPr="00192A66">
        <w:rPr>
          <w:color w:val="000000"/>
          <w:szCs w:val="28"/>
          <w:lang w:val="ro-RO"/>
        </w:rPr>
        <w:t>în domeniul protecție socială (</w:t>
      </w:r>
      <w:r w:rsidR="00391356" w:rsidRPr="00192A66">
        <w:rPr>
          <w:color w:val="000000"/>
          <w:szCs w:val="28"/>
          <w:lang w:val="ro-RO"/>
        </w:rPr>
        <w:t>–</w:t>
      </w:r>
      <w:r w:rsidR="00AD0C72" w:rsidRPr="00192A66">
        <w:rPr>
          <w:color w:val="000000"/>
          <w:szCs w:val="28"/>
          <w:lang w:val="ro-RO"/>
        </w:rPr>
        <w:t xml:space="preserve"> </w:t>
      </w:r>
      <w:r w:rsidR="00391356" w:rsidRPr="00192A66">
        <w:rPr>
          <w:color w:val="000000"/>
          <w:szCs w:val="28"/>
          <w:lang w:val="ro-RO"/>
        </w:rPr>
        <w:t>523,6</w:t>
      </w:r>
      <w:r w:rsidR="00AD0C72" w:rsidRPr="00192A66">
        <w:rPr>
          <w:color w:val="000000"/>
          <w:szCs w:val="28"/>
          <w:lang w:val="ro-RO"/>
        </w:rPr>
        <w:t xml:space="preserve"> mil. lei) sau </w:t>
      </w:r>
      <w:r w:rsidR="00BC3480" w:rsidRPr="00192A66">
        <w:rPr>
          <w:color w:val="000000"/>
          <w:szCs w:val="28"/>
          <w:lang w:val="ro-RO"/>
        </w:rPr>
        <w:t>2,4</w:t>
      </w:r>
      <w:r w:rsidR="00AD0C72" w:rsidRPr="00192A66">
        <w:rPr>
          <w:color w:val="000000"/>
          <w:szCs w:val="28"/>
          <w:lang w:val="ro-RO"/>
        </w:rPr>
        <w:t>%,</w:t>
      </w:r>
      <w:r w:rsidR="00AD0C72" w:rsidRPr="00192A66">
        <w:rPr>
          <w:color w:val="000000"/>
          <w:sz w:val="24"/>
          <w:szCs w:val="28"/>
          <w:lang w:val="ro-RO"/>
        </w:rPr>
        <w:t xml:space="preserve"> </w:t>
      </w:r>
      <w:r w:rsidR="00DE62CA" w:rsidRPr="00192A66">
        <w:rPr>
          <w:color w:val="000000"/>
          <w:szCs w:val="28"/>
          <w:lang w:val="ro-RO"/>
        </w:rPr>
        <w:t>servicii în domeniul economiei (– 290,9 mil. lei) sau cu 3,2%. Totodată, cheltuielile realizate în anul 2024 au înregistrat majorări</w:t>
      </w:r>
      <w:r w:rsidR="00CA264E" w:rsidRPr="00192A66">
        <w:rPr>
          <w:color w:val="000000"/>
          <w:szCs w:val="28"/>
          <w:lang w:val="ro-RO"/>
        </w:rPr>
        <w:t xml:space="preserve"> </w:t>
      </w:r>
      <w:r w:rsidR="000A69AB" w:rsidRPr="00192A66">
        <w:rPr>
          <w:color w:val="000000"/>
          <w:szCs w:val="28"/>
          <w:lang w:val="ro-RO"/>
        </w:rPr>
        <w:t xml:space="preserve">la învățământ (+ </w:t>
      </w:r>
      <w:r w:rsidR="00CA264E" w:rsidRPr="00192A66">
        <w:rPr>
          <w:color w:val="000000"/>
          <w:szCs w:val="28"/>
          <w:lang w:val="ro-RO"/>
        </w:rPr>
        <w:t>985,7</w:t>
      </w:r>
      <w:r w:rsidR="000A69AB" w:rsidRPr="00192A66">
        <w:rPr>
          <w:color w:val="000000"/>
          <w:szCs w:val="28"/>
          <w:lang w:val="ro-RO"/>
        </w:rPr>
        <w:t xml:space="preserve"> mil. lei) sau </w:t>
      </w:r>
      <w:r w:rsidR="00CA264E" w:rsidRPr="00192A66">
        <w:rPr>
          <w:color w:val="000000"/>
          <w:szCs w:val="28"/>
          <w:lang w:val="ro-RO"/>
        </w:rPr>
        <w:t>5,6</w:t>
      </w:r>
      <w:r w:rsidR="000A69AB" w:rsidRPr="00192A66">
        <w:rPr>
          <w:color w:val="000000"/>
          <w:szCs w:val="28"/>
          <w:lang w:val="ro-RO"/>
        </w:rPr>
        <w:t xml:space="preserve">%, </w:t>
      </w:r>
      <w:r w:rsidR="00421D75" w:rsidRPr="00192A66">
        <w:rPr>
          <w:color w:val="000000"/>
          <w:szCs w:val="28"/>
          <w:lang w:val="ro-RO"/>
        </w:rPr>
        <w:t>ordine publoică și securitate națională (+ 423,1 mil. lei) sau 6,3%</w:t>
      </w:r>
      <w:r w:rsidR="0053418B" w:rsidRPr="00192A66">
        <w:rPr>
          <w:color w:val="000000"/>
          <w:szCs w:val="28"/>
          <w:lang w:val="ro-RO"/>
        </w:rPr>
        <w:t>, aparare națională (+245,6 mil. lei) sau 16,2%</w:t>
      </w:r>
      <w:r w:rsidR="00571678" w:rsidRPr="00192A66">
        <w:rPr>
          <w:color w:val="000000"/>
          <w:szCs w:val="28"/>
          <w:lang w:val="ro-RO"/>
        </w:rPr>
        <w:t>,</w:t>
      </w:r>
      <w:r w:rsidR="00F32B0C" w:rsidRPr="00192A66">
        <w:rPr>
          <w:color w:val="000000"/>
          <w:szCs w:val="28"/>
          <w:lang w:val="ro-RO"/>
        </w:rPr>
        <w:t xml:space="preserve"> </w:t>
      </w:r>
      <w:r w:rsidR="00114830" w:rsidRPr="00192A66">
        <w:rPr>
          <w:color w:val="000000"/>
          <w:szCs w:val="28"/>
          <w:lang w:val="ro-RO"/>
        </w:rPr>
        <w:t xml:space="preserve">ocrotirea sănătății (+ </w:t>
      </w:r>
      <w:r w:rsidR="00F32B0C" w:rsidRPr="00192A66">
        <w:rPr>
          <w:color w:val="000000"/>
          <w:szCs w:val="28"/>
          <w:lang w:val="ro-RO"/>
        </w:rPr>
        <w:t>217,9</w:t>
      </w:r>
      <w:r w:rsidR="00114830" w:rsidRPr="00192A66">
        <w:rPr>
          <w:color w:val="000000"/>
          <w:szCs w:val="28"/>
          <w:lang w:val="ro-RO"/>
        </w:rPr>
        <w:t xml:space="preserve">  mil. lei) sau </w:t>
      </w:r>
      <w:r w:rsidR="00F32B0C" w:rsidRPr="00192A66">
        <w:rPr>
          <w:color w:val="000000"/>
          <w:szCs w:val="28"/>
          <w:lang w:val="ro-RO"/>
        </w:rPr>
        <w:t>2,4</w:t>
      </w:r>
      <w:r w:rsidR="00114830" w:rsidRPr="00192A66">
        <w:rPr>
          <w:color w:val="000000"/>
          <w:szCs w:val="28"/>
          <w:lang w:val="ro-RO"/>
        </w:rPr>
        <w:t>%</w:t>
      </w:r>
      <w:r w:rsidR="00A44D69" w:rsidRPr="00192A66">
        <w:rPr>
          <w:color w:val="000000"/>
          <w:szCs w:val="28"/>
          <w:lang w:val="ro-RO"/>
        </w:rPr>
        <w:t xml:space="preserve"> fața de anul 202</w:t>
      </w:r>
      <w:r w:rsidR="00F32B0C" w:rsidRPr="00192A66">
        <w:rPr>
          <w:color w:val="000000"/>
          <w:szCs w:val="28"/>
          <w:lang w:val="ro-RO"/>
        </w:rPr>
        <w:t>3</w:t>
      </w:r>
      <w:r w:rsidR="00D22E4E" w:rsidRPr="00192A66">
        <w:rPr>
          <w:color w:val="000000"/>
          <w:szCs w:val="28"/>
          <w:lang w:val="ro-RO"/>
        </w:rPr>
        <w:t>.</w:t>
      </w:r>
    </w:p>
    <w:p w14:paraId="5043FEA9" w14:textId="5C617E6A" w:rsidR="00335365" w:rsidRPr="00192A66" w:rsidRDefault="00BE51E4" w:rsidP="00BE51E4">
      <w:pPr>
        <w:pStyle w:val="a7"/>
        <w:tabs>
          <w:tab w:val="left" w:pos="5248"/>
        </w:tabs>
        <w:spacing w:after="0" w:line="276" w:lineRule="auto"/>
        <w:ind w:left="-284" w:right="-282" w:hanging="426"/>
        <w:jc w:val="both"/>
        <w:rPr>
          <w:color w:val="000000"/>
          <w:szCs w:val="28"/>
          <w:lang w:val="ro-RO"/>
        </w:rPr>
      </w:pPr>
      <w:r w:rsidRPr="00192A66">
        <w:rPr>
          <w:color w:val="000000"/>
          <w:szCs w:val="28"/>
          <w:lang w:val="ro-RO"/>
        </w:rPr>
        <w:tab/>
      </w:r>
      <w:r w:rsidRPr="00192A66">
        <w:rPr>
          <w:color w:val="000000"/>
          <w:szCs w:val="28"/>
          <w:lang w:val="ro-RO"/>
        </w:rPr>
        <w:tab/>
      </w:r>
    </w:p>
    <w:p w14:paraId="43BF3190" w14:textId="682723AB" w:rsidR="008733FC" w:rsidRPr="00192A66" w:rsidRDefault="008733FC" w:rsidP="006D4B19">
      <w:pPr>
        <w:pStyle w:val="a7"/>
        <w:tabs>
          <w:tab w:val="left" w:pos="540"/>
          <w:tab w:val="left" w:pos="630"/>
        </w:tabs>
        <w:spacing w:after="0" w:line="276" w:lineRule="auto"/>
        <w:ind w:left="-284" w:right="-282" w:hanging="426"/>
        <w:jc w:val="both"/>
        <w:rPr>
          <w:color w:val="000000"/>
          <w:szCs w:val="28"/>
          <w:lang w:val="ro-RO"/>
        </w:rPr>
      </w:pPr>
      <w:r w:rsidRPr="00192A66">
        <w:rPr>
          <w:color w:val="000000"/>
          <w:szCs w:val="28"/>
          <w:lang w:val="ro-RO"/>
        </w:rPr>
        <w:tab/>
      </w:r>
      <w:r w:rsidRPr="00192A66">
        <w:rPr>
          <w:color w:val="000000"/>
          <w:szCs w:val="28"/>
          <w:lang w:val="ro-RO"/>
        </w:rPr>
        <w:tab/>
      </w:r>
      <w:r w:rsidRPr="00192A66">
        <w:rPr>
          <w:i/>
          <w:color w:val="000000"/>
          <w:szCs w:val="28"/>
          <w:lang w:val="ro-RO"/>
        </w:rPr>
        <w:t>Structura funcțională a cheltuielilor bugetului de stat în anii 20</w:t>
      </w:r>
      <w:r w:rsidR="00512AAB" w:rsidRPr="00192A66">
        <w:rPr>
          <w:i/>
          <w:color w:val="000000"/>
          <w:szCs w:val="28"/>
          <w:lang w:val="ro-RO"/>
        </w:rPr>
        <w:t>2</w:t>
      </w:r>
      <w:r w:rsidR="007F59B0" w:rsidRPr="00192A66">
        <w:rPr>
          <w:i/>
          <w:color w:val="000000"/>
          <w:szCs w:val="28"/>
          <w:lang w:val="ro-RO"/>
        </w:rPr>
        <w:t>3</w:t>
      </w:r>
      <w:r w:rsidRPr="00192A66">
        <w:rPr>
          <w:i/>
          <w:color w:val="000000"/>
          <w:szCs w:val="28"/>
          <w:lang w:val="ro-RO"/>
        </w:rPr>
        <w:t>–202</w:t>
      </w:r>
      <w:r w:rsidR="007F59B0" w:rsidRPr="00192A66">
        <w:rPr>
          <w:i/>
          <w:color w:val="000000"/>
          <w:szCs w:val="28"/>
          <w:lang w:val="ro-RO"/>
        </w:rPr>
        <w:t>4</w:t>
      </w:r>
      <w:r w:rsidRPr="00192A66">
        <w:rPr>
          <w:i/>
          <w:color w:val="000000"/>
          <w:szCs w:val="28"/>
          <w:lang w:val="ro-RO"/>
        </w:rPr>
        <w:t xml:space="preserve"> </w:t>
      </w:r>
      <w:r w:rsidRPr="00192A66">
        <w:rPr>
          <w:color w:val="000000"/>
          <w:szCs w:val="28"/>
          <w:lang w:val="ro-RO"/>
        </w:rPr>
        <w:t>se prezintă în diagramele care urmează:</w:t>
      </w:r>
    </w:p>
    <w:p w14:paraId="1080C585" w14:textId="10519D47" w:rsidR="00EA0EBA" w:rsidRPr="00192A66" w:rsidRDefault="00A605BB" w:rsidP="00EA0EBA">
      <w:pPr>
        <w:pStyle w:val="a7"/>
        <w:spacing w:after="0" w:line="276" w:lineRule="auto"/>
        <w:ind w:left="-284" w:right="-282" w:hanging="616"/>
        <w:jc w:val="both"/>
        <w:rPr>
          <w:color w:val="000000"/>
          <w:szCs w:val="28"/>
          <w:lang w:val="ro-RO"/>
        </w:rPr>
      </w:pPr>
      <w:r w:rsidRPr="00192A66">
        <w:rPr>
          <w:noProof/>
          <w:lang w:val="en-US" w:eastAsia="en-US"/>
        </w:rPr>
        <w:lastRenderedPageBreak/>
        <w:drawing>
          <wp:inline distT="0" distB="0" distL="0" distR="0" wp14:anchorId="257E3B19" wp14:editId="53BF3E7D">
            <wp:extent cx="3162300" cy="23622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843432" w:rsidRPr="00192A66">
        <w:rPr>
          <w:noProof/>
          <w:lang w:val="en-US" w:eastAsia="en-US"/>
        </w:rPr>
        <w:drawing>
          <wp:inline distT="0" distB="0" distL="0" distR="0" wp14:anchorId="260B5EC6" wp14:editId="3BE50086">
            <wp:extent cx="3435350" cy="2373630"/>
            <wp:effectExtent l="0" t="0" r="0" b="762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2CDA3DB" w14:textId="42B3E962" w:rsidR="00EA0EBA" w:rsidRPr="00192A66" w:rsidRDefault="00EA0EBA" w:rsidP="00175A10">
      <w:pPr>
        <w:pStyle w:val="a7"/>
        <w:spacing w:after="0" w:line="276" w:lineRule="auto"/>
        <w:ind w:left="-284" w:right="-282" w:hanging="426"/>
        <w:jc w:val="both"/>
        <w:rPr>
          <w:color w:val="000000"/>
          <w:szCs w:val="28"/>
          <w:lang w:val="ro-RO"/>
        </w:rPr>
      </w:pPr>
    </w:p>
    <w:p w14:paraId="43D90C43" w14:textId="40CEF11B" w:rsidR="00F65DC8" w:rsidRPr="00192A66" w:rsidRDefault="00067025" w:rsidP="00177ED1">
      <w:pPr>
        <w:pStyle w:val="a7"/>
        <w:tabs>
          <w:tab w:val="left" w:pos="540"/>
          <w:tab w:val="left" w:pos="720"/>
        </w:tabs>
        <w:spacing w:line="276" w:lineRule="auto"/>
        <w:ind w:left="-284" w:right="-282" w:hanging="425"/>
        <w:jc w:val="both"/>
        <w:rPr>
          <w:color w:val="000000"/>
          <w:szCs w:val="28"/>
          <w:lang w:val="ro-RO"/>
        </w:rPr>
      </w:pPr>
      <w:r w:rsidRPr="00192A66">
        <w:rPr>
          <w:noProof/>
          <w:color w:val="000000"/>
          <w:szCs w:val="28"/>
          <w:lang w:val="ro-RO" w:eastAsia="en-GB"/>
        </w:rPr>
        <w:tab/>
      </w:r>
      <w:r w:rsidRPr="00192A66">
        <w:rPr>
          <w:noProof/>
          <w:color w:val="000000"/>
          <w:szCs w:val="28"/>
          <w:lang w:val="ro-RO" w:eastAsia="en-GB"/>
        </w:rPr>
        <w:tab/>
      </w:r>
      <w:r w:rsidRPr="00192A66">
        <w:rPr>
          <w:color w:val="000000"/>
          <w:szCs w:val="28"/>
          <w:lang w:val="ro-RO"/>
        </w:rPr>
        <w:t>În structura funcțională a cheltuielilor în anul 202</w:t>
      </w:r>
      <w:r w:rsidR="00C03C33" w:rsidRPr="00192A66">
        <w:rPr>
          <w:color w:val="000000"/>
          <w:szCs w:val="28"/>
          <w:lang w:val="ro-RO"/>
        </w:rPr>
        <w:t>4</w:t>
      </w:r>
      <w:r w:rsidRPr="00192A66">
        <w:rPr>
          <w:color w:val="000000"/>
          <w:szCs w:val="28"/>
          <w:lang w:val="ro-RO"/>
        </w:rPr>
        <w:t xml:space="preserve"> comparativ cu anul 202</w:t>
      </w:r>
      <w:r w:rsidR="00C03C33" w:rsidRPr="00192A66">
        <w:rPr>
          <w:color w:val="000000"/>
          <w:szCs w:val="28"/>
          <w:lang w:val="ro-RO"/>
        </w:rPr>
        <w:t>3</w:t>
      </w:r>
      <w:r w:rsidRPr="00192A66">
        <w:rPr>
          <w:color w:val="000000"/>
          <w:szCs w:val="28"/>
          <w:lang w:val="ro-RO"/>
        </w:rPr>
        <w:t xml:space="preserve"> </w:t>
      </w:r>
      <w:r w:rsidR="00E32756" w:rsidRPr="00192A66">
        <w:rPr>
          <w:color w:val="000000"/>
          <w:szCs w:val="28"/>
          <w:lang w:val="ro-RO"/>
        </w:rPr>
        <w:t>cele mai esențiale modificări se atestă</w:t>
      </w:r>
      <w:r w:rsidR="00481D9A" w:rsidRPr="00192A66">
        <w:rPr>
          <w:color w:val="000000"/>
          <w:szCs w:val="28"/>
          <w:lang w:val="ro-RO"/>
        </w:rPr>
        <w:t xml:space="preserve"> </w:t>
      </w:r>
      <w:r w:rsidR="00DD1F0B" w:rsidRPr="00192A66">
        <w:rPr>
          <w:color w:val="000000"/>
          <w:szCs w:val="28"/>
          <w:lang w:val="ro-RO"/>
        </w:rPr>
        <w:t>la învățământ</w:t>
      </w:r>
      <w:r w:rsidR="00DD1F0B" w:rsidRPr="00192A66">
        <w:rPr>
          <w:color w:val="000000"/>
          <w:sz w:val="24"/>
          <w:szCs w:val="28"/>
          <w:lang w:val="ro-RO"/>
        </w:rPr>
        <w:t xml:space="preserve"> </w:t>
      </w:r>
      <w:r w:rsidR="00DD1F0B" w:rsidRPr="00192A66">
        <w:rPr>
          <w:color w:val="000000"/>
          <w:szCs w:val="28"/>
          <w:lang w:val="ro-RO"/>
        </w:rPr>
        <w:t xml:space="preserve">ponderea cărora a crescut cu 1,5 p.p., </w:t>
      </w:r>
      <w:r w:rsidR="00F65DC8" w:rsidRPr="00192A66">
        <w:rPr>
          <w:color w:val="000000"/>
          <w:szCs w:val="28"/>
          <w:lang w:val="ro-RO"/>
        </w:rPr>
        <w:t>la ordine publică și securitate națională – cu 0,6 p.p.,</w:t>
      </w:r>
      <w:r w:rsidR="00430856" w:rsidRPr="00192A66">
        <w:rPr>
          <w:color w:val="000000"/>
          <w:szCs w:val="28"/>
          <w:lang w:val="ro-RO"/>
        </w:rPr>
        <w:t xml:space="preserve"> </w:t>
      </w:r>
      <w:r w:rsidR="0045059A" w:rsidRPr="00192A66">
        <w:rPr>
          <w:color w:val="000000"/>
          <w:szCs w:val="28"/>
          <w:lang w:val="ro-RO"/>
        </w:rPr>
        <w:t>la cultura, sport, tinert, culte și odihnă</w:t>
      </w:r>
      <w:r w:rsidR="0045059A" w:rsidRPr="00192A66">
        <w:rPr>
          <w:color w:val="000000"/>
          <w:sz w:val="24"/>
          <w:szCs w:val="28"/>
          <w:lang w:val="ro-RO"/>
        </w:rPr>
        <w:t xml:space="preserve"> </w:t>
      </w:r>
      <w:r w:rsidR="0045059A" w:rsidRPr="00192A66">
        <w:rPr>
          <w:color w:val="000000"/>
          <w:szCs w:val="28"/>
          <w:lang w:val="ro-RO"/>
        </w:rPr>
        <w:t xml:space="preserve">cu 0,3 p.p., </w:t>
      </w:r>
      <w:r w:rsidR="00965C47" w:rsidRPr="00192A66">
        <w:rPr>
          <w:color w:val="000000"/>
          <w:szCs w:val="28"/>
          <w:lang w:val="ro-RO"/>
        </w:rPr>
        <w:t xml:space="preserve">la </w:t>
      </w:r>
      <w:r w:rsidR="00184C83" w:rsidRPr="00192A66">
        <w:rPr>
          <w:color w:val="000000"/>
          <w:szCs w:val="28"/>
          <w:lang w:val="ro-RO"/>
        </w:rPr>
        <w:t>aparare națională</w:t>
      </w:r>
      <w:r w:rsidR="00DD1F0B" w:rsidRPr="00192A66">
        <w:rPr>
          <w:color w:val="000000"/>
          <w:szCs w:val="28"/>
          <w:lang w:val="ro-RO"/>
        </w:rPr>
        <w:t xml:space="preserve"> –</w:t>
      </w:r>
      <w:r w:rsidR="00184C83" w:rsidRPr="00192A66">
        <w:rPr>
          <w:color w:val="000000"/>
          <w:szCs w:val="28"/>
          <w:lang w:val="ro-RO"/>
        </w:rPr>
        <w:t xml:space="preserve"> </w:t>
      </w:r>
      <w:r w:rsidR="00965C47" w:rsidRPr="00192A66">
        <w:rPr>
          <w:color w:val="000000"/>
          <w:szCs w:val="28"/>
          <w:lang w:val="ro-RO"/>
        </w:rPr>
        <w:t xml:space="preserve">cu </w:t>
      </w:r>
      <w:r w:rsidR="00184C83" w:rsidRPr="00192A66">
        <w:rPr>
          <w:color w:val="000000"/>
          <w:szCs w:val="28"/>
          <w:lang w:val="ro-RO"/>
        </w:rPr>
        <w:t>0,3</w:t>
      </w:r>
      <w:r w:rsidR="00965C47" w:rsidRPr="00192A66">
        <w:rPr>
          <w:color w:val="000000"/>
          <w:szCs w:val="28"/>
          <w:lang w:val="ro-RO"/>
        </w:rPr>
        <w:t xml:space="preserve"> p.p., </w:t>
      </w:r>
      <w:r w:rsidR="00E60CD9" w:rsidRPr="00192A66">
        <w:rPr>
          <w:color w:val="000000"/>
          <w:szCs w:val="28"/>
          <w:lang w:val="ro-RO"/>
        </w:rPr>
        <w:t xml:space="preserve">la protecție mediului – cu 0,1puncte procentuale. </w:t>
      </w:r>
      <w:r w:rsidR="005A260F" w:rsidRPr="00192A66">
        <w:rPr>
          <w:color w:val="000000"/>
          <w:szCs w:val="28"/>
          <w:lang w:val="ro-RO"/>
        </w:rPr>
        <w:t xml:space="preserve"> </w:t>
      </w:r>
    </w:p>
    <w:p w14:paraId="27F6B138" w14:textId="69EEA174" w:rsidR="000B7485" w:rsidRPr="00192A66" w:rsidRDefault="00DD1E03" w:rsidP="00883385">
      <w:pPr>
        <w:pStyle w:val="a7"/>
        <w:tabs>
          <w:tab w:val="left" w:pos="540"/>
          <w:tab w:val="left" w:pos="720"/>
        </w:tabs>
        <w:spacing w:line="276" w:lineRule="auto"/>
        <w:ind w:left="-284" w:right="-282" w:hanging="425"/>
        <w:jc w:val="both"/>
        <w:rPr>
          <w:szCs w:val="28"/>
          <w:lang w:val="ro-RO"/>
        </w:rPr>
      </w:pPr>
      <w:r w:rsidRPr="00192A66">
        <w:rPr>
          <w:color w:val="000000"/>
          <w:szCs w:val="28"/>
          <w:lang w:val="ro-RO"/>
        </w:rPr>
        <w:tab/>
      </w:r>
      <w:r w:rsidRPr="00192A66">
        <w:rPr>
          <w:color w:val="000000"/>
          <w:szCs w:val="28"/>
          <w:lang w:val="ro-RO"/>
        </w:rPr>
        <w:tab/>
      </w:r>
      <w:r w:rsidR="00197124" w:rsidRPr="00192A66">
        <w:rPr>
          <w:color w:val="000000"/>
          <w:szCs w:val="28"/>
          <w:lang w:val="ro-RO"/>
        </w:rPr>
        <w:t>C</w:t>
      </w:r>
      <w:r w:rsidRPr="00192A66">
        <w:rPr>
          <w:szCs w:val="28"/>
          <w:lang w:val="en-US"/>
        </w:rPr>
        <w:t>omparativ cu anul 202</w:t>
      </w:r>
      <w:r w:rsidR="007265BE" w:rsidRPr="00192A66">
        <w:rPr>
          <w:szCs w:val="28"/>
          <w:lang w:val="en-US"/>
        </w:rPr>
        <w:t>3</w:t>
      </w:r>
      <w:r w:rsidRPr="00192A66">
        <w:rPr>
          <w:szCs w:val="28"/>
          <w:lang w:val="en-US"/>
        </w:rPr>
        <w:t xml:space="preserve"> p</w:t>
      </w:r>
      <w:r w:rsidRPr="00192A66">
        <w:rPr>
          <w:color w:val="000000"/>
          <w:szCs w:val="28"/>
          <w:lang w:val="ro-RO"/>
        </w:rPr>
        <w:t>onderea altor grupe funcționale în totalul cheltuielilor s-a diminuat, și anume</w:t>
      </w:r>
      <w:r w:rsidR="00B3246C" w:rsidRPr="00192A66">
        <w:rPr>
          <w:color w:val="000000"/>
          <w:szCs w:val="28"/>
          <w:lang w:val="ro-RO"/>
        </w:rPr>
        <w:t xml:space="preserve"> la servicii de stat cu destinație generală – cu 1,3 p.p.,  </w:t>
      </w:r>
      <w:r w:rsidR="00197124" w:rsidRPr="00192A66">
        <w:rPr>
          <w:color w:val="000000"/>
          <w:szCs w:val="28"/>
          <w:lang w:val="ro-RO"/>
        </w:rPr>
        <w:t xml:space="preserve">la </w:t>
      </w:r>
      <w:r w:rsidR="007265BE" w:rsidRPr="00192A66">
        <w:rPr>
          <w:color w:val="000000"/>
          <w:szCs w:val="28"/>
          <w:lang w:val="ro-RO"/>
        </w:rPr>
        <w:t xml:space="preserve">gospodăria de locuințe și gospodăria serviciilor comunale – cu 1,1 p.p., </w:t>
      </w:r>
      <w:r w:rsidR="00CB445B" w:rsidRPr="00192A66">
        <w:rPr>
          <w:color w:val="000000"/>
          <w:szCs w:val="28"/>
          <w:lang w:val="ro-RO"/>
        </w:rPr>
        <w:t xml:space="preserve">și </w:t>
      </w:r>
      <w:r w:rsidR="00197124" w:rsidRPr="00192A66">
        <w:rPr>
          <w:color w:val="000000"/>
          <w:szCs w:val="28"/>
          <w:lang w:val="ro-RO"/>
        </w:rPr>
        <w:t xml:space="preserve">la protecție socială – </w:t>
      </w:r>
      <w:r w:rsidR="00EE1B12" w:rsidRPr="00192A66">
        <w:rPr>
          <w:color w:val="000000"/>
          <w:szCs w:val="28"/>
          <w:lang w:val="ro-RO"/>
        </w:rPr>
        <w:t xml:space="preserve">cu </w:t>
      </w:r>
      <w:r w:rsidR="00197124" w:rsidRPr="00192A66">
        <w:rPr>
          <w:color w:val="000000"/>
          <w:szCs w:val="28"/>
          <w:lang w:val="ro-RO"/>
        </w:rPr>
        <w:t>0,</w:t>
      </w:r>
      <w:r w:rsidR="00DE410E" w:rsidRPr="00192A66">
        <w:rPr>
          <w:color w:val="000000"/>
          <w:szCs w:val="28"/>
          <w:lang w:val="ro-RO"/>
        </w:rPr>
        <w:t>5</w:t>
      </w:r>
      <w:r w:rsidR="00197124" w:rsidRPr="00192A66">
        <w:rPr>
          <w:color w:val="000000"/>
          <w:szCs w:val="28"/>
          <w:lang w:val="ro-RO"/>
        </w:rPr>
        <w:t xml:space="preserve"> </w:t>
      </w:r>
      <w:r w:rsidR="00CB445B" w:rsidRPr="00192A66">
        <w:rPr>
          <w:color w:val="000000"/>
          <w:szCs w:val="28"/>
          <w:lang w:val="ro-RO"/>
        </w:rPr>
        <w:t>puncte procentuale</w:t>
      </w:r>
      <w:r w:rsidR="00197124" w:rsidRPr="00192A66">
        <w:rPr>
          <w:color w:val="000000"/>
          <w:szCs w:val="28"/>
          <w:lang w:val="ro-RO"/>
        </w:rPr>
        <w:t>.</w:t>
      </w:r>
      <w:r w:rsidR="00177ED1" w:rsidRPr="00192A66">
        <w:rPr>
          <w:color w:val="000000"/>
          <w:szCs w:val="28"/>
          <w:lang w:val="ro-RO"/>
        </w:rPr>
        <w:t xml:space="preserve">      </w:t>
      </w:r>
    </w:p>
    <w:p w14:paraId="74641D8A" w14:textId="604FEC75" w:rsidR="00C74718" w:rsidRPr="00192A66" w:rsidRDefault="00C74718" w:rsidP="00D004C1">
      <w:pPr>
        <w:pStyle w:val="a7"/>
        <w:spacing w:after="0" w:line="276" w:lineRule="auto"/>
        <w:ind w:left="0" w:firstLine="567"/>
        <w:jc w:val="both"/>
        <w:rPr>
          <w:i/>
          <w:szCs w:val="28"/>
          <w:lang w:val="ro-RO"/>
        </w:rPr>
      </w:pPr>
      <w:r w:rsidRPr="00192A66">
        <w:rPr>
          <w:i/>
          <w:szCs w:val="28"/>
          <w:lang w:val="ro-RO"/>
        </w:rPr>
        <w:t>În aspect economic, rezultatele executării cheltuielilo</w:t>
      </w:r>
      <w:r w:rsidR="003815F8" w:rsidRPr="00192A66">
        <w:rPr>
          <w:i/>
          <w:szCs w:val="28"/>
          <w:lang w:val="ro-RO"/>
        </w:rPr>
        <w:t>r bugetului de stat în anul 20</w:t>
      </w:r>
      <w:r w:rsidR="003252F3" w:rsidRPr="00192A66">
        <w:rPr>
          <w:i/>
          <w:szCs w:val="28"/>
          <w:lang w:val="ro-RO"/>
        </w:rPr>
        <w:t>2</w:t>
      </w:r>
      <w:r w:rsidR="00C1095B" w:rsidRPr="00192A66">
        <w:rPr>
          <w:i/>
          <w:szCs w:val="28"/>
          <w:lang w:val="ro-RO"/>
        </w:rPr>
        <w:t>4</w:t>
      </w:r>
      <w:r w:rsidRPr="00192A66">
        <w:rPr>
          <w:i/>
          <w:szCs w:val="28"/>
          <w:lang w:val="ro-RO"/>
        </w:rPr>
        <w:t xml:space="preserve"> se prezintă în Anexa nr. 6</w:t>
      </w:r>
      <w:r w:rsidR="006E3BA6" w:rsidRPr="00192A66">
        <w:rPr>
          <w:i/>
          <w:szCs w:val="28"/>
          <w:lang w:val="ro-RO"/>
        </w:rPr>
        <w:t xml:space="preserve"> la prezentul Raport</w:t>
      </w:r>
      <w:r w:rsidRPr="00192A66">
        <w:rPr>
          <w:i/>
          <w:szCs w:val="28"/>
          <w:lang w:val="ro-RO"/>
        </w:rPr>
        <w:t>.</w:t>
      </w:r>
    </w:p>
    <w:p w14:paraId="58788A23" w14:textId="77777777" w:rsidR="000B7485" w:rsidRPr="00192A66" w:rsidRDefault="000B7485" w:rsidP="00D004C1">
      <w:pPr>
        <w:pStyle w:val="a7"/>
        <w:spacing w:after="0" w:line="276" w:lineRule="auto"/>
        <w:ind w:left="0" w:firstLine="567"/>
        <w:jc w:val="both"/>
        <w:rPr>
          <w:i/>
          <w:szCs w:val="28"/>
          <w:lang w:val="ro-RO"/>
        </w:rPr>
      </w:pPr>
    </w:p>
    <w:p w14:paraId="28592F29" w14:textId="17AF40F1" w:rsidR="00211C20" w:rsidRPr="00192A66" w:rsidRDefault="00FB05CD" w:rsidP="00211C20">
      <w:pPr>
        <w:spacing w:line="276" w:lineRule="auto"/>
        <w:ind w:firstLine="567"/>
        <w:jc w:val="both"/>
        <w:rPr>
          <w:sz w:val="28"/>
          <w:szCs w:val="28"/>
        </w:rPr>
      </w:pPr>
      <w:r w:rsidRPr="00192A66">
        <w:rPr>
          <w:sz w:val="28"/>
          <w:szCs w:val="28"/>
        </w:rPr>
        <w:t>Din</w:t>
      </w:r>
      <w:r w:rsidR="00211C20" w:rsidRPr="00192A66">
        <w:rPr>
          <w:sz w:val="28"/>
          <w:szCs w:val="28"/>
        </w:rPr>
        <w:t xml:space="preserve"> cheltuielil</w:t>
      </w:r>
      <w:r w:rsidRPr="00192A66">
        <w:rPr>
          <w:sz w:val="28"/>
          <w:szCs w:val="28"/>
        </w:rPr>
        <w:t>e</w:t>
      </w:r>
      <w:r w:rsidR="00211C20" w:rsidRPr="00192A66">
        <w:rPr>
          <w:sz w:val="28"/>
          <w:szCs w:val="28"/>
        </w:rPr>
        <w:t xml:space="preserve"> bugetului de stat</w:t>
      </w:r>
      <w:r w:rsidRPr="00192A66">
        <w:rPr>
          <w:sz w:val="28"/>
          <w:szCs w:val="28"/>
        </w:rPr>
        <w:t xml:space="preserve"> realizate în anul 202</w:t>
      </w:r>
      <w:r w:rsidR="00CF09BF" w:rsidRPr="00192A66">
        <w:rPr>
          <w:sz w:val="28"/>
          <w:szCs w:val="28"/>
        </w:rPr>
        <w:t>4</w:t>
      </w:r>
      <w:r w:rsidRPr="00192A66">
        <w:rPr>
          <w:sz w:val="28"/>
          <w:szCs w:val="28"/>
        </w:rPr>
        <w:t xml:space="preserve">, circa </w:t>
      </w:r>
      <w:r w:rsidR="00BC6E04" w:rsidRPr="00192A66">
        <w:rPr>
          <w:sz w:val="28"/>
          <w:szCs w:val="28"/>
        </w:rPr>
        <w:t>45,3</w:t>
      </w:r>
      <w:r w:rsidRPr="00192A66">
        <w:rPr>
          <w:sz w:val="28"/>
          <w:szCs w:val="28"/>
        </w:rPr>
        <w:t>%</w:t>
      </w:r>
      <w:r w:rsidR="00CE71D4" w:rsidRPr="00192A66">
        <w:rPr>
          <w:sz w:val="28"/>
          <w:szCs w:val="28"/>
        </w:rPr>
        <w:t xml:space="preserve"> sau în sumă de </w:t>
      </w:r>
      <w:r w:rsidR="00BC6E04" w:rsidRPr="00192A66">
        <w:rPr>
          <w:sz w:val="28"/>
          <w:szCs w:val="28"/>
        </w:rPr>
        <w:t>36</w:t>
      </w:r>
      <w:r w:rsidR="00CF09BF" w:rsidRPr="00192A66">
        <w:rPr>
          <w:sz w:val="28"/>
          <w:szCs w:val="28"/>
        </w:rPr>
        <w:t> 267,0</w:t>
      </w:r>
      <w:r w:rsidR="00CE71D4" w:rsidRPr="00192A66">
        <w:rPr>
          <w:sz w:val="28"/>
          <w:szCs w:val="28"/>
        </w:rPr>
        <w:t xml:space="preserve"> mil. lei</w:t>
      </w:r>
      <w:r w:rsidRPr="00192A66">
        <w:rPr>
          <w:sz w:val="28"/>
          <w:szCs w:val="28"/>
        </w:rPr>
        <w:t xml:space="preserve"> reprezintă cheltuielile pentru programe și servicii finanțate de la bugetul de stat,</w:t>
      </w:r>
      <w:r w:rsidR="009F2362" w:rsidRPr="00192A66">
        <w:rPr>
          <w:sz w:val="28"/>
          <w:szCs w:val="28"/>
        </w:rPr>
        <w:t xml:space="preserve"> iar</w:t>
      </w:r>
      <w:r w:rsidRPr="00192A66">
        <w:rPr>
          <w:sz w:val="28"/>
          <w:szCs w:val="28"/>
        </w:rPr>
        <w:t xml:space="preserve"> </w:t>
      </w:r>
      <w:r w:rsidR="00211C20" w:rsidRPr="00192A66">
        <w:rPr>
          <w:sz w:val="28"/>
          <w:szCs w:val="28"/>
        </w:rPr>
        <w:t>5</w:t>
      </w:r>
      <w:r w:rsidR="004658B7" w:rsidRPr="00192A66">
        <w:rPr>
          <w:sz w:val="28"/>
          <w:szCs w:val="28"/>
        </w:rPr>
        <w:t>4,7</w:t>
      </w:r>
      <w:r w:rsidR="00211C20" w:rsidRPr="00192A66">
        <w:rPr>
          <w:sz w:val="28"/>
          <w:szCs w:val="28"/>
        </w:rPr>
        <w:t>%</w:t>
      </w:r>
      <w:r w:rsidR="009F2362" w:rsidRPr="00192A66">
        <w:rPr>
          <w:sz w:val="28"/>
          <w:szCs w:val="28"/>
        </w:rPr>
        <w:t xml:space="preserve"> sau </w:t>
      </w:r>
      <w:r w:rsidR="006126FD" w:rsidRPr="00192A66">
        <w:rPr>
          <w:sz w:val="28"/>
          <w:szCs w:val="28"/>
        </w:rPr>
        <w:t>43 803,1</w:t>
      </w:r>
      <w:r w:rsidR="00FB3B7C" w:rsidRPr="00192A66">
        <w:rPr>
          <w:sz w:val="28"/>
          <w:szCs w:val="28"/>
        </w:rPr>
        <w:t xml:space="preserve"> mil. </w:t>
      </w:r>
      <w:r w:rsidR="009F2362" w:rsidRPr="00192A66">
        <w:rPr>
          <w:sz w:val="28"/>
          <w:szCs w:val="28"/>
        </w:rPr>
        <w:t>lei</w:t>
      </w:r>
      <w:r w:rsidR="00CE71D4" w:rsidRPr="00192A66">
        <w:rPr>
          <w:sz w:val="28"/>
          <w:szCs w:val="28"/>
        </w:rPr>
        <w:t>,</w:t>
      </w:r>
      <w:r w:rsidR="00211C20" w:rsidRPr="00192A66">
        <w:rPr>
          <w:sz w:val="28"/>
          <w:szCs w:val="28"/>
        </w:rPr>
        <w:t xml:space="preserve"> </w:t>
      </w:r>
      <w:r w:rsidRPr="00192A66">
        <w:rPr>
          <w:sz w:val="28"/>
          <w:szCs w:val="28"/>
        </w:rPr>
        <w:t>reprezintă</w:t>
      </w:r>
      <w:r w:rsidR="0053529C" w:rsidRPr="00192A66">
        <w:rPr>
          <w:sz w:val="28"/>
          <w:szCs w:val="28"/>
        </w:rPr>
        <w:t xml:space="preserve"> transferurile către alte bugete</w:t>
      </w:r>
      <w:r w:rsidRPr="00192A66">
        <w:rPr>
          <w:sz w:val="28"/>
          <w:szCs w:val="28"/>
        </w:rPr>
        <w:t xml:space="preserve"> </w:t>
      </w:r>
      <w:r w:rsidR="00211C20" w:rsidRPr="00192A66">
        <w:rPr>
          <w:sz w:val="28"/>
          <w:szCs w:val="28"/>
        </w:rPr>
        <w:t>și anume:</w:t>
      </w:r>
    </w:p>
    <w:p w14:paraId="007309DF" w14:textId="0CC376E9" w:rsidR="00211C20" w:rsidRPr="00192A66" w:rsidRDefault="00211C20" w:rsidP="00211C20">
      <w:pPr>
        <w:spacing w:line="276" w:lineRule="auto"/>
        <w:ind w:firstLine="567"/>
        <w:jc w:val="both"/>
        <w:rPr>
          <w:sz w:val="28"/>
          <w:szCs w:val="28"/>
        </w:rPr>
      </w:pPr>
      <w:r w:rsidRPr="00192A66">
        <w:rPr>
          <w:sz w:val="28"/>
          <w:szCs w:val="28"/>
        </w:rPr>
        <w:t xml:space="preserve">- transferurile către bugetele locale în sumă de </w:t>
      </w:r>
      <w:r w:rsidR="009951C4" w:rsidRPr="00192A66">
        <w:rPr>
          <w:sz w:val="28"/>
          <w:szCs w:val="28"/>
        </w:rPr>
        <w:t>19 531,6</w:t>
      </w:r>
      <w:r w:rsidR="00141242" w:rsidRPr="00192A66">
        <w:rPr>
          <w:sz w:val="28"/>
          <w:szCs w:val="28"/>
        </w:rPr>
        <w:t xml:space="preserve"> </w:t>
      </w:r>
      <w:r w:rsidRPr="00192A66">
        <w:rPr>
          <w:sz w:val="28"/>
          <w:szCs w:val="28"/>
        </w:rPr>
        <w:t xml:space="preserve">mil. lei, executate la nivel de </w:t>
      </w:r>
      <w:r w:rsidR="004855A5" w:rsidRPr="00192A66">
        <w:rPr>
          <w:sz w:val="28"/>
          <w:szCs w:val="28"/>
        </w:rPr>
        <w:t>98,8</w:t>
      </w:r>
      <w:r w:rsidRPr="00192A66">
        <w:rPr>
          <w:sz w:val="28"/>
          <w:szCs w:val="28"/>
        </w:rPr>
        <w:t>% din prevederile anuale;</w:t>
      </w:r>
    </w:p>
    <w:p w14:paraId="584E588C" w14:textId="4E0DC6AB" w:rsidR="00211C20" w:rsidRPr="00192A66" w:rsidRDefault="00211C20" w:rsidP="00211C20">
      <w:pPr>
        <w:spacing w:line="276" w:lineRule="auto"/>
        <w:ind w:firstLine="567"/>
        <w:jc w:val="both"/>
        <w:rPr>
          <w:sz w:val="28"/>
          <w:szCs w:val="28"/>
        </w:rPr>
      </w:pPr>
      <w:r w:rsidRPr="00192A66">
        <w:rPr>
          <w:sz w:val="28"/>
          <w:szCs w:val="28"/>
        </w:rPr>
        <w:t xml:space="preserve">- transferurile către bugetul asigurărilor sociale de stat în sumă de </w:t>
      </w:r>
      <w:r w:rsidR="00EE6F0A" w:rsidRPr="00192A66">
        <w:rPr>
          <w:sz w:val="28"/>
          <w:szCs w:val="28"/>
        </w:rPr>
        <w:t>17 272,1</w:t>
      </w:r>
      <w:r w:rsidR="008C4764" w:rsidRPr="00192A66">
        <w:rPr>
          <w:sz w:val="28"/>
          <w:szCs w:val="28"/>
        </w:rPr>
        <w:t xml:space="preserve"> </w:t>
      </w:r>
      <w:r w:rsidRPr="00192A66">
        <w:rPr>
          <w:sz w:val="28"/>
          <w:szCs w:val="28"/>
        </w:rPr>
        <w:t xml:space="preserve">mil. lei, care au fost executate la nivel de </w:t>
      </w:r>
      <w:r w:rsidR="008C4764" w:rsidRPr="00192A66">
        <w:rPr>
          <w:sz w:val="28"/>
          <w:szCs w:val="28"/>
        </w:rPr>
        <w:t>98,</w:t>
      </w:r>
      <w:r w:rsidR="001F20EE" w:rsidRPr="00192A66">
        <w:rPr>
          <w:sz w:val="28"/>
          <w:szCs w:val="28"/>
        </w:rPr>
        <w:t>3</w:t>
      </w:r>
      <w:r w:rsidRPr="00192A66">
        <w:rPr>
          <w:sz w:val="28"/>
          <w:szCs w:val="28"/>
        </w:rPr>
        <w:t xml:space="preserve">% din prevederi; </w:t>
      </w:r>
    </w:p>
    <w:p w14:paraId="50A7D6F7" w14:textId="3050BB79" w:rsidR="00211C20" w:rsidRPr="00192A66" w:rsidRDefault="00211C20" w:rsidP="00211C20">
      <w:pPr>
        <w:spacing w:line="276" w:lineRule="auto"/>
        <w:ind w:firstLine="567"/>
        <w:jc w:val="both"/>
        <w:rPr>
          <w:sz w:val="28"/>
          <w:szCs w:val="28"/>
        </w:rPr>
      </w:pPr>
      <w:r w:rsidRPr="00192A66">
        <w:rPr>
          <w:sz w:val="28"/>
          <w:szCs w:val="28"/>
        </w:rPr>
        <w:t xml:space="preserve">- transferurile către fondurile asigurării obligatorii de asistență medicală în sumă de </w:t>
      </w:r>
      <w:r w:rsidR="00C73073" w:rsidRPr="00192A66">
        <w:rPr>
          <w:sz w:val="28"/>
          <w:szCs w:val="28"/>
        </w:rPr>
        <w:t>6</w:t>
      </w:r>
      <w:r w:rsidR="00B26C60" w:rsidRPr="00192A66">
        <w:rPr>
          <w:sz w:val="28"/>
          <w:szCs w:val="28"/>
        </w:rPr>
        <w:t> 999,4</w:t>
      </w:r>
      <w:r w:rsidRPr="00192A66">
        <w:rPr>
          <w:sz w:val="28"/>
          <w:szCs w:val="28"/>
        </w:rPr>
        <w:t xml:space="preserve"> mil. lei</w:t>
      </w:r>
      <w:r w:rsidR="00175552" w:rsidRPr="00192A66">
        <w:rPr>
          <w:sz w:val="28"/>
          <w:szCs w:val="28"/>
        </w:rPr>
        <w:t>,</w:t>
      </w:r>
      <w:r w:rsidRPr="00192A66">
        <w:rPr>
          <w:sz w:val="28"/>
          <w:szCs w:val="28"/>
        </w:rPr>
        <w:t xml:space="preserve"> executate integral.</w:t>
      </w:r>
    </w:p>
    <w:p w14:paraId="3B42AAAE" w14:textId="66609F0B" w:rsidR="009336F7" w:rsidRPr="00192A66" w:rsidRDefault="009336F7" w:rsidP="009336F7">
      <w:pPr>
        <w:spacing w:line="276" w:lineRule="auto"/>
        <w:ind w:firstLine="567"/>
        <w:jc w:val="both"/>
        <w:rPr>
          <w:sz w:val="28"/>
          <w:szCs w:val="28"/>
        </w:rPr>
      </w:pPr>
      <w:r w:rsidRPr="00192A66">
        <w:rPr>
          <w:sz w:val="28"/>
          <w:szCs w:val="28"/>
        </w:rPr>
        <w:t xml:space="preserve">În aspect economic principalele categorii </w:t>
      </w:r>
      <w:r w:rsidR="00F765BC" w:rsidRPr="00192A66">
        <w:rPr>
          <w:sz w:val="28"/>
          <w:szCs w:val="28"/>
        </w:rPr>
        <w:t xml:space="preserve">de cheltuieli </w:t>
      </w:r>
      <w:r w:rsidRPr="00192A66">
        <w:rPr>
          <w:sz w:val="28"/>
          <w:szCs w:val="28"/>
        </w:rPr>
        <w:t>se prezintă în modul următor.</w:t>
      </w:r>
    </w:p>
    <w:p w14:paraId="1310A118" w14:textId="2E76137A" w:rsidR="006577DD" w:rsidRPr="00192A66" w:rsidRDefault="009336F7" w:rsidP="00C724A4">
      <w:pPr>
        <w:spacing w:line="276" w:lineRule="auto"/>
        <w:ind w:firstLine="567"/>
        <w:jc w:val="both"/>
        <w:rPr>
          <w:rFonts w:eastAsia="Calibri"/>
          <w:sz w:val="25"/>
          <w:szCs w:val="25"/>
          <w:lang w:eastAsia="en-US"/>
        </w:rPr>
      </w:pPr>
      <w:r w:rsidRPr="00192A66">
        <w:rPr>
          <w:i/>
          <w:sz w:val="28"/>
          <w:szCs w:val="28"/>
        </w:rPr>
        <w:t>C</w:t>
      </w:r>
      <w:r w:rsidR="002A62E2" w:rsidRPr="00192A66">
        <w:rPr>
          <w:i/>
          <w:sz w:val="28"/>
          <w:szCs w:val="28"/>
        </w:rPr>
        <w:t>heltuielile de personal</w:t>
      </w:r>
      <w:r w:rsidR="002A62E2" w:rsidRPr="00192A66">
        <w:rPr>
          <w:sz w:val="28"/>
          <w:szCs w:val="28"/>
        </w:rPr>
        <w:t xml:space="preserve"> aprobate inițial în sumă de </w:t>
      </w:r>
      <w:r w:rsidR="00622061" w:rsidRPr="00192A66">
        <w:rPr>
          <w:sz w:val="28"/>
          <w:szCs w:val="28"/>
        </w:rPr>
        <w:t>12 872,2</w:t>
      </w:r>
      <w:r w:rsidR="002A62E2" w:rsidRPr="00192A66">
        <w:rPr>
          <w:sz w:val="28"/>
          <w:szCs w:val="28"/>
        </w:rPr>
        <w:t xml:space="preserve"> mil. lei, </w:t>
      </w:r>
      <w:r w:rsidR="00C74718" w:rsidRPr="00192A66">
        <w:rPr>
          <w:sz w:val="28"/>
          <w:szCs w:val="28"/>
        </w:rPr>
        <w:t xml:space="preserve">pe parcursul anului au fost </w:t>
      </w:r>
      <w:r w:rsidR="009F53B2" w:rsidRPr="00192A66">
        <w:rPr>
          <w:sz w:val="28"/>
          <w:szCs w:val="28"/>
        </w:rPr>
        <w:t xml:space="preserve">precizate în volum de </w:t>
      </w:r>
      <w:r w:rsidR="00622061" w:rsidRPr="00192A66">
        <w:rPr>
          <w:sz w:val="28"/>
          <w:szCs w:val="28"/>
        </w:rPr>
        <w:t>11 900,4</w:t>
      </w:r>
      <w:r w:rsidR="009F53B2" w:rsidRPr="00192A66">
        <w:rPr>
          <w:sz w:val="28"/>
          <w:szCs w:val="28"/>
        </w:rPr>
        <w:t xml:space="preserve"> mil. lei și executate în sumă </w:t>
      </w:r>
      <w:r w:rsidR="009F53B2" w:rsidRPr="00192A66">
        <w:rPr>
          <w:sz w:val="28"/>
          <w:szCs w:val="28"/>
        </w:rPr>
        <w:lastRenderedPageBreak/>
        <w:t xml:space="preserve">de </w:t>
      </w:r>
      <w:r w:rsidR="00785936" w:rsidRPr="00192A66">
        <w:rPr>
          <w:sz w:val="28"/>
          <w:szCs w:val="28"/>
        </w:rPr>
        <w:t>11852,2</w:t>
      </w:r>
      <w:r w:rsidR="009F53B2" w:rsidRPr="00192A66">
        <w:rPr>
          <w:sz w:val="28"/>
          <w:szCs w:val="28"/>
        </w:rPr>
        <w:t xml:space="preserve"> mil. lei sau la nivel de </w:t>
      </w:r>
      <w:r w:rsidR="00785936" w:rsidRPr="00192A66">
        <w:rPr>
          <w:sz w:val="28"/>
          <w:szCs w:val="28"/>
        </w:rPr>
        <w:t>99,6</w:t>
      </w:r>
      <w:r w:rsidR="009F53B2" w:rsidRPr="00192A66">
        <w:rPr>
          <w:sz w:val="28"/>
          <w:szCs w:val="28"/>
        </w:rPr>
        <w:t xml:space="preserve"> % din prevederi, acestea</w:t>
      </w:r>
      <w:r w:rsidR="009F53B2" w:rsidRPr="00192A66">
        <w:rPr>
          <w:rFonts w:eastAsia="Calibri"/>
          <w:sz w:val="28"/>
          <w:szCs w:val="28"/>
          <w:lang w:eastAsia="en-US"/>
        </w:rPr>
        <w:t xml:space="preserve"> fiind în creștere cu </w:t>
      </w:r>
      <w:r w:rsidR="00967021" w:rsidRPr="00192A66">
        <w:rPr>
          <w:rFonts w:eastAsia="Calibri"/>
          <w:sz w:val="28"/>
          <w:szCs w:val="28"/>
          <w:lang w:eastAsia="en-US"/>
        </w:rPr>
        <w:t>2 230,9</w:t>
      </w:r>
      <w:r w:rsidR="009F53B2" w:rsidRPr="00192A66">
        <w:rPr>
          <w:rFonts w:eastAsia="Calibri"/>
          <w:sz w:val="28"/>
          <w:szCs w:val="28"/>
          <w:lang w:eastAsia="en-US"/>
        </w:rPr>
        <w:t xml:space="preserve"> mil. lei sau cu </w:t>
      </w:r>
      <w:r w:rsidR="005E7576" w:rsidRPr="00192A66">
        <w:rPr>
          <w:rFonts w:eastAsia="Calibri"/>
          <w:sz w:val="28"/>
          <w:szCs w:val="28"/>
          <w:lang w:eastAsia="en-US"/>
        </w:rPr>
        <w:t>23,2</w:t>
      </w:r>
      <w:r w:rsidR="009F53B2" w:rsidRPr="00192A66">
        <w:rPr>
          <w:rFonts w:eastAsia="Calibri"/>
          <w:sz w:val="28"/>
          <w:szCs w:val="28"/>
          <w:lang w:eastAsia="en-US"/>
        </w:rPr>
        <w:t xml:space="preserve"> % comparativ cu anul 202</w:t>
      </w:r>
      <w:r w:rsidR="005E7576" w:rsidRPr="00192A66">
        <w:rPr>
          <w:rFonts w:eastAsia="Calibri"/>
          <w:sz w:val="28"/>
          <w:szCs w:val="28"/>
          <w:lang w:eastAsia="en-US"/>
        </w:rPr>
        <w:t>3</w:t>
      </w:r>
      <w:r w:rsidR="009F53B2" w:rsidRPr="00192A66">
        <w:rPr>
          <w:rFonts w:eastAsia="Calibri"/>
          <w:sz w:val="28"/>
          <w:szCs w:val="28"/>
          <w:lang w:eastAsia="en-US"/>
        </w:rPr>
        <w:t>.</w:t>
      </w:r>
      <w:r w:rsidR="00C724A4" w:rsidRPr="00192A66">
        <w:rPr>
          <w:rFonts w:eastAsia="Calibri"/>
          <w:sz w:val="25"/>
          <w:szCs w:val="25"/>
          <w:lang w:eastAsia="en-US"/>
        </w:rPr>
        <w:t xml:space="preserve"> </w:t>
      </w:r>
    </w:p>
    <w:p w14:paraId="50A39508" w14:textId="1FD1099D" w:rsidR="007737E9" w:rsidRPr="00192A66" w:rsidRDefault="00C724A4" w:rsidP="007737E9">
      <w:pPr>
        <w:spacing w:line="276" w:lineRule="auto"/>
        <w:ind w:firstLine="709"/>
        <w:jc w:val="both"/>
        <w:rPr>
          <w:rFonts w:eastAsia="Calibri"/>
          <w:sz w:val="28"/>
          <w:szCs w:val="28"/>
          <w:lang w:eastAsia="en-US"/>
        </w:rPr>
      </w:pPr>
      <w:r w:rsidRPr="00192A66">
        <w:rPr>
          <w:sz w:val="28"/>
          <w:szCs w:val="28"/>
        </w:rPr>
        <w:t xml:space="preserve">Factorii principali care au influențat majorarea cheltuielilor de personal în </w:t>
      </w:r>
      <w:r w:rsidR="00F765BC" w:rsidRPr="00192A66">
        <w:rPr>
          <w:sz w:val="28"/>
          <w:szCs w:val="28"/>
        </w:rPr>
        <w:t>anul 202</w:t>
      </w:r>
      <w:r w:rsidR="007737E9" w:rsidRPr="00192A66">
        <w:rPr>
          <w:sz w:val="28"/>
          <w:szCs w:val="28"/>
        </w:rPr>
        <w:t>4</w:t>
      </w:r>
      <w:r w:rsidR="008F4533" w:rsidRPr="00192A66">
        <w:rPr>
          <w:sz w:val="28"/>
          <w:szCs w:val="28"/>
        </w:rPr>
        <w:t xml:space="preserve"> </w:t>
      </w:r>
      <w:r w:rsidRPr="00192A66">
        <w:rPr>
          <w:sz w:val="28"/>
          <w:szCs w:val="28"/>
        </w:rPr>
        <w:t xml:space="preserve">au </w:t>
      </w:r>
      <w:r w:rsidR="00672DF7" w:rsidRPr="00192A66">
        <w:rPr>
          <w:rFonts w:eastAsia="Calibri"/>
          <w:sz w:val="28"/>
          <w:szCs w:val="28"/>
          <w:lang w:eastAsia="en-US"/>
        </w:rPr>
        <w:t xml:space="preserve">reprezentat implementarea </w:t>
      </w:r>
      <w:r w:rsidR="00672DF7" w:rsidRPr="00192A66">
        <w:rPr>
          <w:sz w:val="28"/>
          <w:szCs w:val="28"/>
        </w:rPr>
        <w:t>măsurilor noi</w:t>
      </w:r>
      <w:r w:rsidR="00672DF7" w:rsidRPr="00192A66">
        <w:rPr>
          <w:rFonts w:eastAsia="Calibri"/>
          <w:sz w:val="28"/>
          <w:szCs w:val="28"/>
          <w:lang w:eastAsia="en-US"/>
        </w:rPr>
        <w:t xml:space="preserve"> de politică salarială stabilite pentru </w:t>
      </w:r>
      <w:r w:rsidR="007737E9" w:rsidRPr="00192A66">
        <w:rPr>
          <w:rFonts w:eastAsia="Calibri"/>
          <w:sz w:val="28"/>
          <w:szCs w:val="28"/>
          <w:lang w:eastAsia="en-US"/>
        </w:rPr>
        <w:t>angajații din sectorul bugetar, reorganizarea și instituirea unor noi instituții, majorarea numărului de unități conform prevederilor actelor normative în vigoare.</w:t>
      </w:r>
    </w:p>
    <w:p w14:paraId="2C9AAD79" w14:textId="4F2D3913" w:rsidR="00433CC6" w:rsidRPr="00192A66" w:rsidRDefault="00645400" w:rsidP="00482D5F">
      <w:pPr>
        <w:spacing w:line="276" w:lineRule="auto"/>
        <w:ind w:firstLine="709"/>
        <w:jc w:val="both"/>
        <w:rPr>
          <w:sz w:val="28"/>
          <w:szCs w:val="28"/>
        </w:rPr>
      </w:pPr>
      <w:r w:rsidRPr="00192A66">
        <w:rPr>
          <w:rFonts w:eastAsia="Calibri"/>
          <w:sz w:val="28"/>
          <w:szCs w:val="28"/>
          <w:lang w:eastAsia="en-US"/>
        </w:rPr>
        <w:t>În acest sens, comparativ</w:t>
      </w:r>
      <w:r w:rsidR="00186F4D" w:rsidRPr="00192A66">
        <w:rPr>
          <w:rFonts w:eastAsia="Calibri"/>
          <w:sz w:val="28"/>
          <w:szCs w:val="28"/>
          <w:lang w:eastAsia="en-US"/>
        </w:rPr>
        <w:t xml:space="preserve"> cu anul 2023, î</w:t>
      </w:r>
      <w:r w:rsidR="00AE5E10" w:rsidRPr="00192A66">
        <w:rPr>
          <w:rFonts w:eastAsia="Calibri"/>
          <w:sz w:val="28"/>
          <w:szCs w:val="28"/>
          <w:lang w:eastAsia="en-US"/>
        </w:rPr>
        <w:t xml:space="preserve">ncepând cu </w:t>
      </w:r>
      <w:r w:rsidR="00AE5E10" w:rsidRPr="00192A66">
        <w:rPr>
          <w:rFonts w:eastAsia="Calibri"/>
          <w:b/>
          <w:sz w:val="28"/>
          <w:szCs w:val="28"/>
          <w:lang w:eastAsia="en-US"/>
        </w:rPr>
        <w:t>01.01.202</w:t>
      </w:r>
      <w:r w:rsidR="00867C65" w:rsidRPr="00192A66">
        <w:rPr>
          <w:rFonts w:eastAsia="Calibri"/>
          <w:b/>
          <w:sz w:val="28"/>
          <w:szCs w:val="28"/>
          <w:lang w:eastAsia="en-US"/>
        </w:rPr>
        <w:t>4</w:t>
      </w:r>
      <w:r w:rsidR="00AE5E10" w:rsidRPr="00192A66">
        <w:rPr>
          <w:rFonts w:eastAsia="Calibri"/>
          <w:sz w:val="28"/>
          <w:szCs w:val="28"/>
          <w:lang w:eastAsia="en-US"/>
        </w:rPr>
        <w:t xml:space="preserve"> </w:t>
      </w:r>
      <w:r w:rsidR="00433CC6" w:rsidRPr="00192A66">
        <w:rPr>
          <w:sz w:val="28"/>
          <w:szCs w:val="28"/>
        </w:rPr>
        <w:t>au fost implementate următoarele măsuri noi:</w:t>
      </w:r>
    </w:p>
    <w:p w14:paraId="3DE9F931" w14:textId="2A14DB39" w:rsidR="000C3744" w:rsidRPr="00192A66" w:rsidRDefault="008472B1" w:rsidP="000C3744">
      <w:pPr>
        <w:spacing w:line="276" w:lineRule="auto"/>
        <w:ind w:firstLine="567"/>
        <w:jc w:val="both"/>
        <w:rPr>
          <w:rFonts w:eastAsia="Calibri"/>
          <w:sz w:val="28"/>
          <w:szCs w:val="28"/>
          <w:lang w:eastAsia="en-US"/>
        </w:rPr>
      </w:pPr>
      <w:r w:rsidRPr="00192A66">
        <w:rPr>
          <w:sz w:val="28"/>
          <w:szCs w:val="28"/>
        </w:rPr>
        <w:t>-</w:t>
      </w:r>
      <w:r w:rsidRPr="00192A66">
        <w:rPr>
          <w:sz w:val="28"/>
          <w:szCs w:val="28"/>
        </w:rPr>
        <w:tab/>
      </w:r>
      <w:r w:rsidR="000C3744" w:rsidRPr="00192A66">
        <w:rPr>
          <w:rFonts w:eastAsia="Calibri"/>
          <w:sz w:val="28"/>
          <w:szCs w:val="28"/>
          <w:lang w:eastAsia="en-US"/>
        </w:rPr>
        <w:t xml:space="preserve">stabilirea valorii de referință </w:t>
      </w:r>
      <w:r w:rsidR="002A6E90" w:rsidRPr="00192A66">
        <w:rPr>
          <w:rFonts w:eastAsia="Calibri"/>
          <w:sz w:val="28"/>
          <w:szCs w:val="28"/>
          <w:lang w:eastAsia="en-US"/>
        </w:rPr>
        <w:t>de</w:t>
      </w:r>
      <w:r w:rsidR="00C77390" w:rsidRPr="00192A66">
        <w:rPr>
          <w:rFonts w:eastAsia="Calibri"/>
          <w:sz w:val="28"/>
          <w:szCs w:val="28"/>
          <w:lang w:eastAsia="en-US"/>
        </w:rPr>
        <w:t xml:space="preserve"> bază de</w:t>
      </w:r>
      <w:r w:rsidR="000C3744" w:rsidRPr="00192A66">
        <w:rPr>
          <w:rFonts w:eastAsia="Calibri"/>
          <w:sz w:val="28"/>
          <w:szCs w:val="28"/>
          <w:lang w:eastAsia="en-US"/>
        </w:rPr>
        <w:t xml:space="preserve"> </w:t>
      </w:r>
      <w:r w:rsidR="002B642E" w:rsidRPr="00192A66">
        <w:rPr>
          <w:rFonts w:eastAsia="Calibri"/>
          <w:sz w:val="28"/>
          <w:szCs w:val="28"/>
          <w:lang w:eastAsia="en-US"/>
        </w:rPr>
        <w:t xml:space="preserve"> </w:t>
      </w:r>
      <w:r w:rsidR="000C3744" w:rsidRPr="00192A66">
        <w:rPr>
          <w:rFonts w:eastAsia="Calibri"/>
          <w:sz w:val="28"/>
          <w:szCs w:val="28"/>
          <w:lang w:eastAsia="en-US"/>
        </w:rPr>
        <w:t>2100 lei</w:t>
      </w:r>
      <w:r w:rsidR="006879C7" w:rsidRPr="00192A66">
        <w:rPr>
          <w:rFonts w:eastAsia="Calibri"/>
          <w:sz w:val="28"/>
          <w:szCs w:val="28"/>
          <w:lang w:eastAsia="en-US"/>
        </w:rPr>
        <w:t xml:space="preserve"> (comparativ cu 1900 lei)</w:t>
      </w:r>
      <w:r w:rsidR="000C3744" w:rsidRPr="00192A66">
        <w:rPr>
          <w:rFonts w:eastAsia="Calibri"/>
          <w:sz w:val="28"/>
          <w:szCs w:val="28"/>
          <w:lang w:eastAsia="en-US"/>
        </w:rPr>
        <w:t>, pentru</w:t>
      </w:r>
      <w:r w:rsidR="00C77390" w:rsidRPr="00192A66">
        <w:rPr>
          <w:rFonts w:eastAsia="Calibri"/>
          <w:sz w:val="28"/>
          <w:szCs w:val="28"/>
          <w:lang w:eastAsia="en-US"/>
        </w:rPr>
        <w:t xml:space="preserve"> angajații din sectorul bugetar</w:t>
      </w:r>
      <w:r w:rsidR="000C3744" w:rsidRPr="00192A66">
        <w:rPr>
          <w:rFonts w:eastAsia="Calibri"/>
          <w:sz w:val="28"/>
          <w:szCs w:val="28"/>
          <w:lang w:eastAsia="en-US"/>
        </w:rPr>
        <w:t>;</w:t>
      </w:r>
    </w:p>
    <w:p w14:paraId="09206835" w14:textId="169B6C64" w:rsidR="0095794A" w:rsidRPr="00192A66" w:rsidRDefault="008A2073" w:rsidP="0095794A">
      <w:pPr>
        <w:tabs>
          <w:tab w:val="left" w:pos="709"/>
        </w:tabs>
        <w:spacing w:line="276" w:lineRule="auto"/>
        <w:ind w:firstLine="567"/>
        <w:jc w:val="both"/>
        <w:rPr>
          <w:sz w:val="28"/>
          <w:szCs w:val="28"/>
        </w:rPr>
      </w:pPr>
      <w:r w:rsidRPr="00192A66">
        <w:rPr>
          <w:rFonts w:eastAsia="Calibri"/>
          <w:sz w:val="28"/>
          <w:szCs w:val="28"/>
          <w:lang w:eastAsia="en-US"/>
        </w:rPr>
        <w:t xml:space="preserve">- </w:t>
      </w:r>
      <w:r w:rsidR="006250C0" w:rsidRPr="00192A66">
        <w:rPr>
          <w:rFonts w:eastAsia="Calibri"/>
          <w:sz w:val="28"/>
          <w:szCs w:val="28"/>
          <w:lang w:eastAsia="en-US"/>
        </w:rPr>
        <w:t>stabilirea</w:t>
      </w:r>
      <w:r w:rsidR="00D756AF" w:rsidRPr="00192A66">
        <w:rPr>
          <w:sz w:val="28"/>
          <w:szCs w:val="28"/>
        </w:rPr>
        <w:t xml:space="preserve"> valorii de referință de </w:t>
      </w:r>
      <w:r w:rsidR="002C4A43" w:rsidRPr="00192A66">
        <w:rPr>
          <w:sz w:val="28"/>
          <w:szCs w:val="28"/>
        </w:rPr>
        <w:t>23</w:t>
      </w:r>
      <w:r w:rsidR="00D756AF" w:rsidRPr="00192A66">
        <w:rPr>
          <w:sz w:val="28"/>
          <w:szCs w:val="28"/>
        </w:rPr>
        <w:t>00</w:t>
      </w:r>
      <w:r w:rsidR="00693355" w:rsidRPr="00192A66">
        <w:rPr>
          <w:sz w:val="28"/>
          <w:szCs w:val="28"/>
        </w:rPr>
        <w:t xml:space="preserve"> lei</w:t>
      </w:r>
      <w:r w:rsidR="001835B2" w:rsidRPr="00192A66">
        <w:rPr>
          <w:sz w:val="28"/>
          <w:szCs w:val="28"/>
        </w:rPr>
        <w:t xml:space="preserve"> </w:t>
      </w:r>
      <w:r w:rsidR="001835B2" w:rsidRPr="00192A66">
        <w:rPr>
          <w:rFonts w:eastAsia="Calibri"/>
          <w:sz w:val="28"/>
          <w:szCs w:val="28"/>
          <w:lang w:eastAsia="en-US"/>
        </w:rPr>
        <w:t xml:space="preserve">(comparativ cu 1900 lei), </w:t>
      </w:r>
      <w:r w:rsidR="00D756AF" w:rsidRPr="00192A66">
        <w:rPr>
          <w:sz w:val="28"/>
          <w:szCs w:val="28"/>
        </w:rPr>
        <w:t xml:space="preserve">pentru </w:t>
      </w:r>
      <w:r w:rsidR="0095794A" w:rsidRPr="00192A66">
        <w:rPr>
          <w:sz w:val="28"/>
          <w:szCs w:val="28"/>
        </w:rPr>
        <w:t>personalul care, conform anexelor la Legea nr.270/2018 privind sistemul unitar de salarizare în sectorul bugetar, se încadrează în clasele de salarizare de la 1 până la 25;</w:t>
      </w:r>
    </w:p>
    <w:p w14:paraId="6921D18A" w14:textId="4938E0B4" w:rsidR="00D756AF" w:rsidRPr="00192A66" w:rsidRDefault="00D756AF" w:rsidP="004F1A6D">
      <w:pPr>
        <w:tabs>
          <w:tab w:val="left" w:pos="709"/>
        </w:tabs>
        <w:spacing w:line="276" w:lineRule="auto"/>
        <w:ind w:firstLine="567"/>
        <w:jc w:val="both"/>
        <w:rPr>
          <w:sz w:val="28"/>
          <w:szCs w:val="28"/>
        </w:rPr>
      </w:pPr>
      <w:r w:rsidRPr="00192A66">
        <w:rPr>
          <w:sz w:val="28"/>
          <w:szCs w:val="28"/>
        </w:rPr>
        <w:t xml:space="preserve">- </w:t>
      </w:r>
      <w:r w:rsidR="006250C0" w:rsidRPr="00192A66">
        <w:rPr>
          <w:rFonts w:eastAsia="Calibri"/>
          <w:sz w:val="28"/>
          <w:szCs w:val="28"/>
          <w:lang w:eastAsia="en-US"/>
        </w:rPr>
        <w:t>stabilirea</w:t>
      </w:r>
      <w:r w:rsidR="00CD22B9" w:rsidRPr="00192A66">
        <w:rPr>
          <w:sz w:val="28"/>
          <w:szCs w:val="28"/>
        </w:rPr>
        <w:t xml:space="preserve"> valorii de referință de 2300 lei </w:t>
      </w:r>
      <w:r w:rsidR="00693355" w:rsidRPr="00192A66">
        <w:rPr>
          <w:rFonts w:eastAsia="Calibri"/>
          <w:sz w:val="28"/>
          <w:szCs w:val="28"/>
          <w:lang w:eastAsia="en-US"/>
        </w:rPr>
        <w:t xml:space="preserve">(comparativ cu 1900 lei), </w:t>
      </w:r>
      <w:r w:rsidR="00CD22B9" w:rsidRPr="00192A66">
        <w:rPr>
          <w:sz w:val="28"/>
          <w:szCs w:val="28"/>
        </w:rPr>
        <w:t>pentru personalul didactic, ştiinţifico-didactic şi personalul de conducere din cadrul instituțiilor de învățământ, conducătorii (directori şi directori adjuncți) instituțiilor de educație timpurie, de învățământ primar, gimnazial, liceal şi profesional tehnic, directorii/directorii adjuncți ai altor instituții de învățământ decât cele de educație timpurie, de învățământ primar, gimnazial, liceal şi profesional tehnic;</w:t>
      </w:r>
    </w:p>
    <w:p w14:paraId="6A84B086" w14:textId="32E4646B" w:rsidR="00D756AF" w:rsidRPr="00192A66" w:rsidRDefault="004F1A6D" w:rsidP="00D756AF">
      <w:pPr>
        <w:tabs>
          <w:tab w:val="left" w:pos="709"/>
        </w:tabs>
        <w:spacing w:line="276" w:lineRule="auto"/>
        <w:ind w:firstLine="567"/>
        <w:jc w:val="both"/>
        <w:rPr>
          <w:sz w:val="28"/>
          <w:szCs w:val="28"/>
        </w:rPr>
      </w:pPr>
      <w:r w:rsidRPr="00192A66">
        <w:rPr>
          <w:sz w:val="28"/>
          <w:szCs w:val="28"/>
        </w:rPr>
        <w:t xml:space="preserve">- </w:t>
      </w:r>
      <w:r w:rsidR="00123770" w:rsidRPr="00192A66">
        <w:rPr>
          <w:rFonts w:eastAsia="Calibri"/>
          <w:sz w:val="28"/>
          <w:szCs w:val="28"/>
          <w:lang w:eastAsia="en-US"/>
        </w:rPr>
        <w:t>stabilirea</w:t>
      </w:r>
      <w:r w:rsidR="008423BB" w:rsidRPr="00192A66">
        <w:rPr>
          <w:sz w:val="28"/>
          <w:szCs w:val="28"/>
        </w:rPr>
        <w:t xml:space="preserve"> valorii de referință de 2300 lei </w:t>
      </w:r>
      <w:r w:rsidR="0016517F" w:rsidRPr="00192A66">
        <w:rPr>
          <w:rFonts w:eastAsia="Calibri"/>
          <w:sz w:val="28"/>
          <w:szCs w:val="28"/>
          <w:lang w:eastAsia="en-US"/>
        </w:rPr>
        <w:t>(comparativ cu 1900 lei)</w:t>
      </w:r>
      <w:r w:rsidR="0016517F" w:rsidRPr="00192A66">
        <w:rPr>
          <w:sz w:val="28"/>
          <w:szCs w:val="28"/>
        </w:rPr>
        <w:t xml:space="preserve"> </w:t>
      </w:r>
      <w:r w:rsidR="008423BB" w:rsidRPr="00192A66">
        <w:rPr>
          <w:sz w:val="28"/>
          <w:szCs w:val="28"/>
        </w:rPr>
        <w:t>pentru personalul, cu excepția celui care beneficiază de spor specific stabilit conform art. 17 alin. (2) lit. b</w:t>
      </w:r>
      <w:r w:rsidR="00CB1F49" w:rsidRPr="00192A66">
        <w:rPr>
          <w:sz w:val="28"/>
          <w:szCs w:val="28"/>
          <w:vertAlign w:val="superscript"/>
        </w:rPr>
        <w:t>1</w:t>
      </w:r>
      <w:r w:rsidR="00F762EE" w:rsidRPr="00192A66">
        <w:rPr>
          <w:sz w:val="28"/>
          <w:szCs w:val="28"/>
        </w:rPr>
        <w:t xml:space="preserve"> </w:t>
      </w:r>
      <w:r w:rsidR="008423BB" w:rsidRPr="00192A66">
        <w:rPr>
          <w:sz w:val="28"/>
          <w:szCs w:val="28"/>
        </w:rPr>
        <w:t>din Legea nr. 270/2018 privind sistemul unitar de salarizare în sectorul bugetar, din cadrul sistemului administrației penitenciare;</w:t>
      </w:r>
    </w:p>
    <w:p w14:paraId="0B534855" w14:textId="0FBB41E0" w:rsidR="00202B77" w:rsidRPr="00192A66" w:rsidRDefault="00202B77" w:rsidP="00202B77">
      <w:pPr>
        <w:tabs>
          <w:tab w:val="left" w:pos="709"/>
        </w:tabs>
        <w:spacing w:line="276" w:lineRule="auto"/>
        <w:ind w:firstLine="567"/>
        <w:jc w:val="both"/>
        <w:rPr>
          <w:sz w:val="28"/>
          <w:szCs w:val="28"/>
        </w:rPr>
      </w:pPr>
      <w:r w:rsidRPr="00192A66">
        <w:rPr>
          <w:sz w:val="28"/>
          <w:szCs w:val="28"/>
        </w:rPr>
        <w:t xml:space="preserve">- </w:t>
      </w:r>
      <w:r w:rsidR="003A576C" w:rsidRPr="00192A66">
        <w:rPr>
          <w:rFonts w:eastAsia="Calibri"/>
          <w:sz w:val="28"/>
          <w:szCs w:val="28"/>
          <w:lang w:eastAsia="en-US"/>
        </w:rPr>
        <w:t>stabilirea</w:t>
      </w:r>
      <w:r w:rsidR="003A576C" w:rsidRPr="00192A66">
        <w:rPr>
          <w:sz w:val="28"/>
          <w:szCs w:val="28"/>
        </w:rPr>
        <w:t xml:space="preserve"> </w:t>
      </w:r>
      <w:r w:rsidRPr="00192A66">
        <w:rPr>
          <w:sz w:val="28"/>
          <w:szCs w:val="28"/>
        </w:rPr>
        <w:t>valorii de referință de 2300 lei pentru personalul din cadrul Inspectoratului Național de Probațiune</w:t>
      </w:r>
      <w:r w:rsidR="00D30756" w:rsidRPr="00192A66">
        <w:rPr>
          <w:sz w:val="28"/>
          <w:szCs w:val="28"/>
          <w:lang w:val="ro-MD"/>
        </w:rPr>
        <w:t xml:space="preserve"> și pentru corpul de subofițeri din cadrul Ministeruli Afacerilor Interne</w:t>
      </w:r>
      <w:r w:rsidR="00D30756" w:rsidRPr="00192A66">
        <w:rPr>
          <w:sz w:val="28"/>
          <w:szCs w:val="28"/>
        </w:rPr>
        <w:t>;</w:t>
      </w:r>
    </w:p>
    <w:p w14:paraId="59085FB1" w14:textId="1EA05F3E" w:rsidR="0013704A" w:rsidRPr="00192A66" w:rsidRDefault="00E234F1" w:rsidP="0013704A">
      <w:pPr>
        <w:tabs>
          <w:tab w:val="left" w:pos="709"/>
        </w:tabs>
        <w:spacing w:line="276" w:lineRule="auto"/>
        <w:ind w:firstLine="567"/>
        <w:jc w:val="both"/>
        <w:rPr>
          <w:sz w:val="28"/>
          <w:szCs w:val="28"/>
        </w:rPr>
      </w:pPr>
      <w:r w:rsidRPr="00192A66">
        <w:rPr>
          <w:sz w:val="28"/>
          <w:szCs w:val="28"/>
        </w:rPr>
        <w:t xml:space="preserve">- </w:t>
      </w:r>
      <w:r w:rsidR="00D45ACC" w:rsidRPr="00192A66">
        <w:rPr>
          <w:sz w:val="28"/>
          <w:szCs w:val="28"/>
        </w:rPr>
        <w:t xml:space="preserve">stabilirea </w:t>
      </w:r>
      <w:r w:rsidRPr="00192A66">
        <w:rPr>
          <w:sz w:val="28"/>
          <w:szCs w:val="28"/>
        </w:rPr>
        <w:t xml:space="preserve">valorii de referință de 2100 lei </w:t>
      </w:r>
      <w:r w:rsidR="00D45ACC" w:rsidRPr="00192A66">
        <w:rPr>
          <w:sz w:val="28"/>
          <w:szCs w:val="28"/>
        </w:rPr>
        <w:t xml:space="preserve">(comparativ cu 2000 lei) </w:t>
      </w:r>
      <w:r w:rsidRPr="00192A66">
        <w:rPr>
          <w:sz w:val="28"/>
          <w:szCs w:val="28"/>
        </w:rPr>
        <w:t>pentru personalul</w:t>
      </w:r>
      <w:r w:rsidR="00151638" w:rsidRPr="00192A66">
        <w:rPr>
          <w:sz w:val="28"/>
          <w:szCs w:val="28"/>
        </w:rPr>
        <w:t xml:space="preserve"> de specialitate din cadrul teatrelor, circurilor și organizațiilor concertistice în care Ministerul Culturii are calitatea de fondator</w:t>
      </w:r>
      <w:r w:rsidR="006B01E4" w:rsidRPr="00192A66">
        <w:rPr>
          <w:sz w:val="28"/>
          <w:szCs w:val="28"/>
        </w:rPr>
        <w:t xml:space="preserve"> și </w:t>
      </w:r>
      <w:r w:rsidR="0013704A" w:rsidRPr="00192A66">
        <w:rPr>
          <w:sz w:val="28"/>
          <w:szCs w:val="28"/>
        </w:rPr>
        <w:t>pentru efectivul de soldați și sergenți din cadrul Ministerului Apărării;</w:t>
      </w:r>
    </w:p>
    <w:p w14:paraId="4B2FA164" w14:textId="7B7CA606" w:rsidR="0013704A" w:rsidRPr="00192A66" w:rsidRDefault="0013704A" w:rsidP="0013704A">
      <w:pPr>
        <w:tabs>
          <w:tab w:val="left" w:pos="709"/>
        </w:tabs>
        <w:spacing w:line="276" w:lineRule="auto"/>
        <w:ind w:firstLine="567"/>
        <w:jc w:val="both"/>
        <w:rPr>
          <w:sz w:val="28"/>
          <w:szCs w:val="28"/>
        </w:rPr>
      </w:pPr>
      <w:r w:rsidRPr="00192A66">
        <w:rPr>
          <w:sz w:val="28"/>
          <w:szCs w:val="28"/>
        </w:rPr>
        <w:t xml:space="preserve">- </w:t>
      </w:r>
      <w:r w:rsidR="00012E71" w:rsidRPr="00192A66">
        <w:rPr>
          <w:sz w:val="28"/>
          <w:szCs w:val="28"/>
        </w:rPr>
        <w:t xml:space="preserve">stabilirea </w:t>
      </w:r>
      <w:r w:rsidRPr="00192A66">
        <w:rPr>
          <w:sz w:val="28"/>
          <w:szCs w:val="28"/>
        </w:rPr>
        <w:t xml:space="preserve">valorii de referință de 2500 lei </w:t>
      </w:r>
      <w:r w:rsidR="003A5B84" w:rsidRPr="00192A66">
        <w:rPr>
          <w:rFonts w:eastAsia="Calibri"/>
          <w:sz w:val="28"/>
          <w:szCs w:val="28"/>
          <w:lang w:eastAsia="en-US"/>
        </w:rPr>
        <w:t>(comparativ cu 1900 lei)</w:t>
      </w:r>
      <w:r w:rsidR="003A5B84" w:rsidRPr="00192A66">
        <w:rPr>
          <w:sz w:val="28"/>
          <w:szCs w:val="28"/>
        </w:rPr>
        <w:t xml:space="preserve"> </w:t>
      </w:r>
      <w:r w:rsidRPr="00192A66">
        <w:rPr>
          <w:sz w:val="28"/>
          <w:szCs w:val="28"/>
        </w:rPr>
        <w:t>pentru personalul, cu excepția celor cu funcții de demnitate publică, din cadrul Curții de Conturi și Agenției de Stat pentru Proprietatea Intelectuală;</w:t>
      </w:r>
      <w:r w:rsidR="00E268E7" w:rsidRPr="00192A66">
        <w:rPr>
          <w:sz w:val="28"/>
          <w:szCs w:val="28"/>
        </w:rPr>
        <w:t xml:space="preserve"> </w:t>
      </w:r>
      <w:r w:rsidRPr="00192A66">
        <w:rPr>
          <w:sz w:val="28"/>
          <w:szCs w:val="28"/>
        </w:rPr>
        <w:t>personalul, cu excepția directorului și directorului adjunct, din cadrul Inspectoratului de Stat al Muncii;</w:t>
      </w:r>
    </w:p>
    <w:p w14:paraId="70F342B5" w14:textId="5C1F13EF" w:rsidR="0095600E" w:rsidRPr="00192A66" w:rsidRDefault="0013704A" w:rsidP="0095600E">
      <w:pPr>
        <w:tabs>
          <w:tab w:val="left" w:pos="709"/>
        </w:tabs>
        <w:spacing w:line="276" w:lineRule="auto"/>
        <w:ind w:firstLine="567"/>
        <w:jc w:val="both"/>
        <w:rPr>
          <w:sz w:val="28"/>
          <w:szCs w:val="28"/>
        </w:rPr>
      </w:pPr>
      <w:r w:rsidRPr="00192A66">
        <w:rPr>
          <w:sz w:val="28"/>
          <w:szCs w:val="28"/>
        </w:rPr>
        <w:t xml:space="preserve">- </w:t>
      </w:r>
      <w:r w:rsidR="00725CB9" w:rsidRPr="00192A66">
        <w:rPr>
          <w:sz w:val="28"/>
          <w:szCs w:val="28"/>
        </w:rPr>
        <w:t>stabilirea</w:t>
      </w:r>
      <w:r w:rsidRPr="00192A66">
        <w:rPr>
          <w:sz w:val="28"/>
          <w:szCs w:val="28"/>
        </w:rPr>
        <w:t xml:space="preserve"> valorii de referință de 3000 lei </w:t>
      </w:r>
      <w:r w:rsidR="00A2523D" w:rsidRPr="00192A66">
        <w:rPr>
          <w:rFonts w:eastAsia="Calibri"/>
          <w:sz w:val="28"/>
          <w:szCs w:val="28"/>
          <w:lang w:eastAsia="en-US"/>
        </w:rPr>
        <w:t>(comparativ cu 1900 lei)</w:t>
      </w:r>
      <w:r w:rsidR="00A2523D" w:rsidRPr="00192A66">
        <w:rPr>
          <w:sz w:val="28"/>
          <w:szCs w:val="28"/>
        </w:rPr>
        <w:t xml:space="preserve"> </w:t>
      </w:r>
      <w:r w:rsidRPr="00192A66">
        <w:rPr>
          <w:sz w:val="28"/>
          <w:szCs w:val="28"/>
        </w:rPr>
        <w:t>pentru personalul din cadrul oficiilor teritoriale ale Cancelariei de Stat;</w:t>
      </w:r>
      <w:r w:rsidR="0095600E" w:rsidRPr="00192A66">
        <w:rPr>
          <w:sz w:val="28"/>
          <w:szCs w:val="28"/>
        </w:rPr>
        <w:t xml:space="preserve"> pentru personalul cu funcții de demnitate publică din cadrul Curții de Conturi și Agenției de Stat pentru Proprietatea Intelectuală;</w:t>
      </w:r>
    </w:p>
    <w:p w14:paraId="1FACCABB" w14:textId="77777777" w:rsidR="0013704A" w:rsidRPr="00192A66" w:rsidRDefault="0013704A" w:rsidP="0013704A">
      <w:pPr>
        <w:tabs>
          <w:tab w:val="left" w:pos="709"/>
        </w:tabs>
        <w:spacing w:line="276" w:lineRule="auto"/>
        <w:ind w:firstLine="567"/>
        <w:jc w:val="both"/>
        <w:rPr>
          <w:sz w:val="28"/>
          <w:szCs w:val="28"/>
        </w:rPr>
      </w:pPr>
      <w:r w:rsidRPr="00192A66">
        <w:rPr>
          <w:sz w:val="28"/>
          <w:szCs w:val="28"/>
        </w:rPr>
        <w:lastRenderedPageBreak/>
        <w:t>- acordarea plăților compensatorii angajaților a căror salariu lunar, calculat începând cu 01 ianuarie 2024, pentru o funcție cu durata normală a timpului de muncă, este mai mic decât 5000 lei, în conformitate alin.(2) art.27 din Legea nr.270/2018;</w:t>
      </w:r>
    </w:p>
    <w:p w14:paraId="42EA321D" w14:textId="77777777" w:rsidR="0013704A" w:rsidRPr="00192A66" w:rsidRDefault="0013704A" w:rsidP="0013704A">
      <w:pPr>
        <w:tabs>
          <w:tab w:val="left" w:pos="709"/>
        </w:tabs>
        <w:spacing w:line="276" w:lineRule="auto"/>
        <w:ind w:firstLine="567"/>
        <w:jc w:val="both"/>
        <w:rPr>
          <w:sz w:val="28"/>
          <w:szCs w:val="28"/>
        </w:rPr>
      </w:pPr>
      <w:r w:rsidRPr="00192A66">
        <w:rPr>
          <w:sz w:val="28"/>
          <w:szCs w:val="28"/>
        </w:rPr>
        <w:t>- instituirea unui spor pentru consolidarea capacităților manageriale ale personalului din cadrul autorităților publice locale de nivelul I în mărime de 50% din salariul de bază pentru funcțiile de primar, viceprimar şi secretar al consiliului local, instituite conform statelor de personal avizate şi înregistrate de către Cancelaria de Stat;</w:t>
      </w:r>
    </w:p>
    <w:p w14:paraId="2D9155A2" w14:textId="77777777" w:rsidR="0013704A" w:rsidRPr="00192A66" w:rsidRDefault="0013704A" w:rsidP="0013704A">
      <w:pPr>
        <w:tabs>
          <w:tab w:val="left" w:pos="709"/>
        </w:tabs>
        <w:spacing w:line="276" w:lineRule="auto"/>
        <w:ind w:firstLine="567"/>
        <w:jc w:val="both"/>
        <w:rPr>
          <w:sz w:val="28"/>
          <w:szCs w:val="28"/>
        </w:rPr>
      </w:pPr>
      <w:r w:rsidRPr="00192A66">
        <w:rPr>
          <w:sz w:val="28"/>
          <w:szCs w:val="28"/>
        </w:rPr>
        <w:t>- acordarea sporului specific în mărime de 20% din suma anuală a salariilor de bază, pentru personalul din autoritățile responsabile de supravegherea și controlul de stat în domeniul transportului rutier, naval și feroviar, precum și al muncii și securității și sănătății în muncă;</w:t>
      </w:r>
    </w:p>
    <w:p w14:paraId="3B8EEC30" w14:textId="77777777" w:rsidR="0013704A" w:rsidRPr="00192A66" w:rsidRDefault="0013704A" w:rsidP="0013704A">
      <w:pPr>
        <w:tabs>
          <w:tab w:val="left" w:pos="709"/>
        </w:tabs>
        <w:spacing w:line="276" w:lineRule="auto"/>
        <w:ind w:firstLine="567"/>
        <w:jc w:val="both"/>
        <w:rPr>
          <w:sz w:val="28"/>
          <w:szCs w:val="28"/>
        </w:rPr>
      </w:pPr>
      <w:r w:rsidRPr="00192A66">
        <w:rPr>
          <w:sz w:val="28"/>
          <w:szCs w:val="28"/>
        </w:rPr>
        <w:t>- majorarea claselor de salarizare pentru anumite categorii de personal din sectorul bugetar;</w:t>
      </w:r>
    </w:p>
    <w:p w14:paraId="1DFAC91E" w14:textId="77777777" w:rsidR="00BB5304" w:rsidRPr="00192A66" w:rsidRDefault="00D83AC6" w:rsidP="00BB5304">
      <w:pPr>
        <w:autoSpaceDE w:val="0"/>
        <w:autoSpaceDN w:val="0"/>
        <w:adjustRightInd w:val="0"/>
        <w:spacing w:line="276" w:lineRule="auto"/>
        <w:ind w:firstLine="567"/>
        <w:contextualSpacing/>
        <w:jc w:val="both"/>
        <w:rPr>
          <w:sz w:val="28"/>
          <w:szCs w:val="28"/>
        </w:rPr>
      </w:pPr>
      <w:r w:rsidRPr="00192A66">
        <w:rPr>
          <w:sz w:val="28"/>
          <w:szCs w:val="28"/>
        </w:rPr>
        <w:t>Totodată,</w:t>
      </w:r>
      <w:r w:rsidR="000767E3" w:rsidRPr="00192A66">
        <w:rPr>
          <w:sz w:val="28"/>
          <w:szCs w:val="28"/>
        </w:rPr>
        <w:t xml:space="preserve"> începând cu </w:t>
      </w:r>
      <w:r w:rsidR="000767E3" w:rsidRPr="00192A66">
        <w:rPr>
          <w:b/>
          <w:sz w:val="28"/>
          <w:szCs w:val="28"/>
        </w:rPr>
        <w:t>01.0</w:t>
      </w:r>
      <w:r w:rsidR="00BB5304" w:rsidRPr="00192A66">
        <w:rPr>
          <w:b/>
          <w:sz w:val="28"/>
          <w:szCs w:val="28"/>
        </w:rPr>
        <w:t>1</w:t>
      </w:r>
      <w:r w:rsidR="000767E3" w:rsidRPr="00192A66">
        <w:rPr>
          <w:b/>
          <w:sz w:val="28"/>
          <w:szCs w:val="28"/>
        </w:rPr>
        <w:t>.202</w:t>
      </w:r>
      <w:r w:rsidR="00CC6011" w:rsidRPr="00192A66">
        <w:rPr>
          <w:b/>
          <w:sz w:val="28"/>
          <w:szCs w:val="28"/>
        </w:rPr>
        <w:t>4</w:t>
      </w:r>
      <w:r w:rsidR="000767E3" w:rsidRPr="00192A66">
        <w:rPr>
          <w:sz w:val="28"/>
          <w:szCs w:val="28"/>
        </w:rPr>
        <w:t xml:space="preserve"> </w:t>
      </w:r>
      <w:r w:rsidR="00BB5304" w:rsidRPr="00192A66">
        <w:rPr>
          <w:sz w:val="28"/>
          <w:szCs w:val="28"/>
        </w:rPr>
        <w:t xml:space="preserve">majorarea cheltuielile de personal la BS au fost influențate și de următorii factori: </w:t>
      </w:r>
    </w:p>
    <w:p w14:paraId="39024802" w14:textId="144DF230" w:rsidR="00BB5304" w:rsidRPr="00192A66" w:rsidRDefault="00BB5304" w:rsidP="00BB5304">
      <w:pPr>
        <w:autoSpaceDE w:val="0"/>
        <w:autoSpaceDN w:val="0"/>
        <w:adjustRightInd w:val="0"/>
        <w:spacing w:line="276" w:lineRule="auto"/>
        <w:ind w:firstLine="567"/>
        <w:contextualSpacing/>
        <w:jc w:val="both"/>
        <w:rPr>
          <w:sz w:val="28"/>
          <w:szCs w:val="28"/>
        </w:rPr>
      </w:pPr>
      <w:r w:rsidRPr="00192A66">
        <w:rPr>
          <w:sz w:val="28"/>
          <w:szCs w:val="28"/>
        </w:rPr>
        <w:t>- implementarea reformei sistemului de asistență socială „Restart”– 824,3 mil. lei</w:t>
      </w:r>
      <w:r w:rsidR="00BC266E" w:rsidRPr="00192A66">
        <w:rPr>
          <w:sz w:val="28"/>
          <w:szCs w:val="28"/>
        </w:rPr>
        <w:t xml:space="preserve"> pentru preluarea competențelor din domeniul asistenței sociale de la autoritățile publice locale de nivelul al doilea de către Ministerul Muncii și Protecției Sociale, cu excepția municipiului Chișinău și a unității teritoriale autonome Găgăuzia</w:t>
      </w:r>
      <w:r w:rsidRPr="00192A66">
        <w:rPr>
          <w:sz w:val="28"/>
          <w:szCs w:val="28"/>
        </w:rPr>
        <w:t>;</w:t>
      </w:r>
    </w:p>
    <w:p w14:paraId="279152D7" w14:textId="77777777" w:rsidR="00BB5304" w:rsidRPr="00192A66" w:rsidRDefault="00BB5304" w:rsidP="00BB5304">
      <w:pPr>
        <w:autoSpaceDE w:val="0"/>
        <w:autoSpaceDN w:val="0"/>
        <w:adjustRightInd w:val="0"/>
        <w:spacing w:line="276" w:lineRule="auto"/>
        <w:ind w:firstLine="567"/>
        <w:contextualSpacing/>
        <w:jc w:val="both"/>
        <w:rPr>
          <w:sz w:val="28"/>
          <w:szCs w:val="28"/>
        </w:rPr>
      </w:pPr>
      <w:r w:rsidRPr="00192A66">
        <w:rPr>
          <w:sz w:val="28"/>
          <w:szCs w:val="28"/>
        </w:rPr>
        <w:t>- executarea Hotărârii Curții de Constituționale nr. 17/2023 pentru controlul constituționalității unor prevederi din Tabelul 2 din Anexa nr.3 la Legea nr. 270/2018 privind sistemul unitar de salarizare în sectorul bugetar – 21,7 mil. lei;</w:t>
      </w:r>
    </w:p>
    <w:p w14:paraId="1736AC88" w14:textId="57F2006C" w:rsidR="00BB5304" w:rsidRPr="00192A66" w:rsidRDefault="00BB5304" w:rsidP="00BB5304">
      <w:pPr>
        <w:tabs>
          <w:tab w:val="left" w:pos="709"/>
        </w:tabs>
        <w:spacing w:line="276" w:lineRule="auto"/>
        <w:ind w:firstLine="567"/>
        <w:jc w:val="both"/>
        <w:rPr>
          <w:sz w:val="28"/>
          <w:szCs w:val="28"/>
        </w:rPr>
      </w:pPr>
      <w:r w:rsidRPr="00192A66">
        <w:rPr>
          <w:sz w:val="28"/>
          <w:szCs w:val="28"/>
        </w:rPr>
        <w:t>- reorganizarea și crearea unor noi instituții sau majorarea numărului de unități conform prevederilor actelor normative în vigoare – 29,6 mil. lei.</w:t>
      </w:r>
    </w:p>
    <w:p w14:paraId="7207D0C5" w14:textId="1FADAFAB" w:rsidR="0057171F" w:rsidRPr="00192A66" w:rsidRDefault="007A133B" w:rsidP="003C2B58">
      <w:pPr>
        <w:tabs>
          <w:tab w:val="left" w:pos="709"/>
        </w:tabs>
        <w:spacing w:line="276" w:lineRule="auto"/>
        <w:ind w:firstLine="567"/>
        <w:jc w:val="both"/>
        <w:rPr>
          <w:bCs/>
          <w:sz w:val="28"/>
          <w:szCs w:val="28"/>
        </w:rPr>
      </w:pPr>
      <w:r w:rsidRPr="00192A66">
        <w:rPr>
          <w:sz w:val="28"/>
          <w:szCs w:val="28"/>
        </w:rPr>
        <w:t>Adițional,</w:t>
      </w:r>
      <w:r w:rsidRPr="00192A66">
        <w:rPr>
          <w:bCs/>
          <w:sz w:val="28"/>
          <w:szCs w:val="28"/>
        </w:rPr>
        <w:t xml:space="preserve"> începând cu </w:t>
      </w:r>
      <w:r w:rsidR="0037133E" w:rsidRPr="00192A66">
        <w:rPr>
          <w:b/>
          <w:bCs/>
          <w:sz w:val="28"/>
          <w:szCs w:val="28"/>
        </w:rPr>
        <w:t>0</w:t>
      </w:r>
      <w:r w:rsidR="007C56DE" w:rsidRPr="00192A66">
        <w:rPr>
          <w:b/>
          <w:bCs/>
          <w:sz w:val="28"/>
          <w:szCs w:val="28"/>
        </w:rPr>
        <w:t>2</w:t>
      </w:r>
      <w:r w:rsidR="0037133E" w:rsidRPr="00192A66">
        <w:rPr>
          <w:b/>
          <w:bCs/>
          <w:sz w:val="28"/>
          <w:szCs w:val="28"/>
        </w:rPr>
        <w:t>.08</w:t>
      </w:r>
      <w:r w:rsidR="007E1F1D" w:rsidRPr="00192A66">
        <w:rPr>
          <w:b/>
          <w:bCs/>
          <w:sz w:val="28"/>
          <w:szCs w:val="28"/>
        </w:rPr>
        <w:t>.2024</w:t>
      </w:r>
      <w:r w:rsidRPr="00192A66">
        <w:rPr>
          <w:bCs/>
          <w:sz w:val="28"/>
          <w:szCs w:val="28"/>
        </w:rPr>
        <w:t xml:space="preserve"> a fost asigurată:</w:t>
      </w:r>
    </w:p>
    <w:p w14:paraId="788DC437" w14:textId="680D3A96" w:rsidR="007A133B" w:rsidRPr="00192A66" w:rsidRDefault="007A133B" w:rsidP="003C2B58">
      <w:pPr>
        <w:tabs>
          <w:tab w:val="left" w:pos="709"/>
        </w:tabs>
        <w:spacing w:line="276" w:lineRule="auto"/>
        <w:ind w:firstLine="567"/>
        <w:jc w:val="both"/>
        <w:rPr>
          <w:sz w:val="28"/>
          <w:szCs w:val="28"/>
        </w:rPr>
      </w:pPr>
      <w:r w:rsidRPr="00192A66">
        <w:rPr>
          <w:sz w:val="28"/>
          <w:szCs w:val="28"/>
        </w:rPr>
        <w:t xml:space="preserve">- </w:t>
      </w:r>
      <w:r w:rsidR="0037133E" w:rsidRPr="00192A66">
        <w:rPr>
          <w:sz w:val="28"/>
          <w:szCs w:val="28"/>
        </w:rPr>
        <w:t>majorarea cuantumului sporului cu caracter specific de la 20% la 30% din suma anuală a salariilor de bază pentru personalul cu drept de a beneficia de spor cu caracter specific pentru personalul Centrului Național Anticorupție implicat în activități de prevenire și combatere a corupției;</w:t>
      </w:r>
    </w:p>
    <w:p w14:paraId="11CCEE53" w14:textId="16E28DE2" w:rsidR="00342DB7" w:rsidRPr="00192A66" w:rsidRDefault="00342DB7" w:rsidP="00F14BAB">
      <w:pPr>
        <w:pStyle w:val="af9"/>
        <w:numPr>
          <w:ilvl w:val="0"/>
          <w:numId w:val="55"/>
        </w:numPr>
        <w:autoSpaceDE w:val="0"/>
        <w:autoSpaceDN w:val="0"/>
        <w:adjustRightInd w:val="0"/>
        <w:spacing w:line="276" w:lineRule="auto"/>
        <w:ind w:left="0" w:firstLine="567"/>
        <w:contextualSpacing/>
        <w:jc w:val="both"/>
        <w:rPr>
          <w:sz w:val="28"/>
          <w:szCs w:val="28"/>
          <w:lang w:val="ro-RO"/>
        </w:rPr>
      </w:pPr>
      <w:r w:rsidRPr="00192A66">
        <w:rPr>
          <w:sz w:val="28"/>
          <w:szCs w:val="28"/>
          <w:lang w:val="ro-RO"/>
        </w:rPr>
        <w:t>acordarea dreptului de a beneficia de un spor cu caracter specific de 20% din suma anuală a salariilor de bază pentru personalul cu drept de a beneficia de spor cu caracter specific pentru personalul din autoritățile responsabile de supravegherea și controlul de stat a spațiului audiovizual național, a protecției concurenței;</w:t>
      </w:r>
    </w:p>
    <w:p w14:paraId="5E82D5F5" w14:textId="4CDB1BFF" w:rsidR="00021E7D" w:rsidRPr="00192A66" w:rsidRDefault="00021E7D" w:rsidP="00021E7D">
      <w:pPr>
        <w:tabs>
          <w:tab w:val="left" w:pos="709"/>
        </w:tabs>
        <w:spacing w:line="276" w:lineRule="auto"/>
        <w:ind w:firstLine="567"/>
        <w:jc w:val="both"/>
        <w:rPr>
          <w:sz w:val="28"/>
          <w:szCs w:val="28"/>
        </w:rPr>
      </w:pPr>
      <w:r w:rsidRPr="00192A66">
        <w:rPr>
          <w:sz w:val="28"/>
          <w:szCs w:val="28"/>
          <w:lang w:val="ro-MD"/>
        </w:rPr>
        <w:t xml:space="preserve">- </w:t>
      </w:r>
      <w:r w:rsidR="00E90876" w:rsidRPr="00192A66">
        <w:rPr>
          <w:sz w:val="28"/>
          <w:szCs w:val="28"/>
          <w:lang w:val="ro-MD"/>
        </w:rPr>
        <w:t>majorarea claselor de salarizare pentru anumite categorii de personal din sectorul bugetar.</w:t>
      </w:r>
    </w:p>
    <w:p w14:paraId="4BEA4DC6" w14:textId="77777777" w:rsidR="00E90876" w:rsidRPr="00192A66" w:rsidRDefault="00E90876" w:rsidP="00E90876">
      <w:pPr>
        <w:spacing w:line="276" w:lineRule="auto"/>
        <w:ind w:firstLine="567"/>
        <w:jc w:val="both"/>
        <w:rPr>
          <w:sz w:val="28"/>
          <w:szCs w:val="28"/>
          <w:lang w:val="ro-MD"/>
        </w:rPr>
      </w:pPr>
      <w:r w:rsidRPr="00192A66">
        <w:rPr>
          <w:sz w:val="28"/>
          <w:szCs w:val="28"/>
          <w:lang w:val="ro-MD"/>
        </w:rPr>
        <w:t xml:space="preserve">Numărul de unități de personal real încadrat în autoritățile/instituțiile finanțate de la bugetul de stat a constituit 58 860 unități, cu o majorare de 11 957 de unități </w:t>
      </w:r>
      <w:r w:rsidRPr="00192A66">
        <w:rPr>
          <w:sz w:val="28"/>
          <w:szCs w:val="28"/>
          <w:lang w:val="ro-MD"/>
        </w:rPr>
        <w:lastRenderedPageBreak/>
        <w:t>comparativ cu anul 2023, în mare parte ca urmare a urmare a implementării reformei sistemului de asistență socială ,,Restart”.</w:t>
      </w:r>
    </w:p>
    <w:p w14:paraId="096AAD5C" w14:textId="473C2B75" w:rsidR="002E1C34" w:rsidRDefault="002E1C34" w:rsidP="002E1C34">
      <w:pPr>
        <w:spacing w:line="276" w:lineRule="auto"/>
        <w:ind w:firstLine="567"/>
        <w:jc w:val="both"/>
        <w:rPr>
          <w:sz w:val="28"/>
          <w:szCs w:val="28"/>
        </w:rPr>
      </w:pPr>
      <w:r w:rsidRPr="00192A66">
        <w:rPr>
          <w:sz w:val="28"/>
          <w:szCs w:val="28"/>
        </w:rPr>
        <w:t>Salariul mediu lunar</w:t>
      </w:r>
      <w:r w:rsidRPr="00192A66">
        <w:rPr>
          <w:b/>
          <w:i/>
          <w:sz w:val="28"/>
          <w:szCs w:val="28"/>
        </w:rPr>
        <w:t xml:space="preserve"> </w:t>
      </w:r>
      <w:r w:rsidR="00636D2B" w:rsidRPr="00192A66">
        <w:rPr>
          <w:sz w:val="28"/>
          <w:szCs w:val="28"/>
        </w:rPr>
        <w:t>pentru o unitate de personal în anul 202</w:t>
      </w:r>
      <w:r w:rsidR="00C51D14" w:rsidRPr="00192A66">
        <w:rPr>
          <w:sz w:val="28"/>
          <w:szCs w:val="28"/>
        </w:rPr>
        <w:t>4</w:t>
      </w:r>
      <w:r w:rsidR="00636D2B" w:rsidRPr="00192A66">
        <w:rPr>
          <w:sz w:val="28"/>
          <w:szCs w:val="28"/>
        </w:rPr>
        <w:t xml:space="preserve"> a constituit</w:t>
      </w:r>
      <w:r w:rsidR="005D2B4C" w:rsidRPr="00192A66">
        <w:rPr>
          <w:sz w:val="28"/>
          <w:szCs w:val="28"/>
        </w:rPr>
        <w:t xml:space="preserve">         </w:t>
      </w:r>
      <w:r w:rsidR="00636D2B" w:rsidRPr="00192A66">
        <w:rPr>
          <w:sz w:val="28"/>
          <w:szCs w:val="28"/>
        </w:rPr>
        <w:t xml:space="preserve"> </w:t>
      </w:r>
      <w:r w:rsidR="00C51D14" w:rsidRPr="00192A66">
        <w:rPr>
          <w:sz w:val="28"/>
          <w:szCs w:val="28"/>
        </w:rPr>
        <w:t>12 872</w:t>
      </w:r>
      <w:r w:rsidR="00636D2B" w:rsidRPr="00192A66">
        <w:rPr>
          <w:sz w:val="28"/>
          <w:szCs w:val="28"/>
        </w:rPr>
        <w:t xml:space="preserve"> lei, cu o </w:t>
      </w:r>
      <w:r w:rsidR="006F7439" w:rsidRPr="00192A66">
        <w:rPr>
          <w:sz w:val="28"/>
          <w:szCs w:val="28"/>
        </w:rPr>
        <w:t xml:space="preserve">discreștere </w:t>
      </w:r>
      <w:r w:rsidR="00636D2B" w:rsidRPr="00192A66">
        <w:rPr>
          <w:sz w:val="28"/>
          <w:szCs w:val="28"/>
        </w:rPr>
        <w:t xml:space="preserve">de </w:t>
      </w:r>
      <w:r w:rsidR="006F7439" w:rsidRPr="00192A66">
        <w:rPr>
          <w:sz w:val="28"/>
          <w:szCs w:val="28"/>
        </w:rPr>
        <w:t>6,0</w:t>
      </w:r>
      <w:r w:rsidR="00636D2B" w:rsidRPr="00192A66">
        <w:rPr>
          <w:sz w:val="28"/>
          <w:szCs w:val="28"/>
        </w:rPr>
        <w:t xml:space="preserve"> % față de anul 202</w:t>
      </w:r>
      <w:r w:rsidR="006F7439" w:rsidRPr="00192A66">
        <w:rPr>
          <w:sz w:val="28"/>
          <w:szCs w:val="28"/>
        </w:rPr>
        <w:t>3</w:t>
      </w:r>
      <w:r w:rsidR="00636D2B" w:rsidRPr="00192A66">
        <w:rPr>
          <w:sz w:val="28"/>
          <w:szCs w:val="28"/>
        </w:rPr>
        <w:t>.</w:t>
      </w:r>
    </w:p>
    <w:p w14:paraId="6A5BF38E" w14:textId="77777777" w:rsidR="00740B03" w:rsidRPr="00192A66" w:rsidRDefault="00740B03" w:rsidP="002E1C34">
      <w:pPr>
        <w:spacing w:line="276" w:lineRule="auto"/>
        <w:ind w:firstLine="567"/>
        <w:jc w:val="both"/>
        <w:rPr>
          <w:sz w:val="28"/>
          <w:szCs w:val="28"/>
        </w:rPr>
      </w:pPr>
    </w:p>
    <w:p w14:paraId="4C8B6CCE" w14:textId="27348CF8" w:rsidR="00C74718" w:rsidRPr="00192A66" w:rsidRDefault="00C74718" w:rsidP="001104D5">
      <w:pPr>
        <w:ind w:firstLine="567"/>
        <w:jc w:val="both"/>
        <w:rPr>
          <w:i/>
          <w:sz w:val="28"/>
          <w:szCs w:val="28"/>
        </w:rPr>
      </w:pPr>
      <w:r w:rsidRPr="00192A66">
        <w:rPr>
          <w:i/>
          <w:sz w:val="28"/>
          <w:szCs w:val="28"/>
        </w:rPr>
        <w:t>Informația privind cheltuielile de personal</w:t>
      </w:r>
      <w:r w:rsidR="00586F67" w:rsidRPr="00192A66">
        <w:rPr>
          <w:i/>
          <w:sz w:val="28"/>
          <w:szCs w:val="28"/>
        </w:rPr>
        <w:t xml:space="preserve"> ale bugetului de stat</w:t>
      </w:r>
      <w:r w:rsidRPr="00192A66">
        <w:rPr>
          <w:i/>
          <w:sz w:val="28"/>
          <w:szCs w:val="28"/>
        </w:rPr>
        <w:t>, numărul de unități (posturi), numărul de angajați și salariul mediu lunar în anul 20</w:t>
      </w:r>
      <w:r w:rsidR="00794ABA" w:rsidRPr="00192A66">
        <w:rPr>
          <w:i/>
          <w:sz w:val="28"/>
          <w:szCs w:val="28"/>
        </w:rPr>
        <w:t>2</w:t>
      </w:r>
      <w:r w:rsidR="00867C65" w:rsidRPr="00192A66">
        <w:rPr>
          <w:i/>
          <w:sz w:val="28"/>
          <w:szCs w:val="28"/>
        </w:rPr>
        <w:t>4</w:t>
      </w:r>
      <w:r w:rsidRPr="00192A66">
        <w:rPr>
          <w:i/>
          <w:sz w:val="28"/>
          <w:szCs w:val="28"/>
        </w:rPr>
        <w:t>, în aspectul grupelor funcționale se prezintă în Anexa nr.7</w:t>
      </w:r>
      <w:r w:rsidR="003E5BA0" w:rsidRPr="00192A66">
        <w:rPr>
          <w:i/>
          <w:sz w:val="28"/>
          <w:szCs w:val="28"/>
        </w:rPr>
        <w:t xml:space="preserve"> la prezentul Raport</w:t>
      </w:r>
      <w:r w:rsidRPr="00192A66">
        <w:rPr>
          <w:i/>
          <w:sz w:val="28"/>
          <w:szCs w:val="28"/>
        </w:rPr>
        <w:t>.</w:t>
      </w:r>
    </w:p>
    <w:p w14:paraId="1BD9FFFE" w14:textId="77777777" w:rsidR="00C74718" w:rsidRPr="00192A66" w:rsidRDefault="00C74718" w:rsidP="00C74718">
      <w:pPr>
        <w:spacing w:line="276" w:lineRule="auto"/>
        <w:ind w:firstLine="567"/>
        <w:jc w:val="both"/>
        <w:rPr>
          <w:sz w:val="16"/>
          <w:szCs w:val="16"/>
        </w:rPr>
      </w:pPr>
    </w:p>
    <w:p w14:paraId="2BFD16E1" w14:textId="62E71C43" w:rsidR="00473615" w:rsidRPr="00192A66" w:rsidRDefault="00473615" w:rsidP="00473615">
      <w:pPr>
        <w:spacing w:after="120" w:line="276" w:lineRule="auto"/>
        <w:ind w:firstLine="567"/>
        <w:jc w:val="both"/>
        <w:rPr>
          <w:sz w:val="28"/>
          <w:szCs w:val="28"/>
          <w:lang w:val="en-US"/>
        </w:rPr>
      </w:pPr>
      <w:r w:rsidRPr="00192A66">
        <w:rPr>
          <w:sz w:val="28"/>
          <w:szCs w:val="28"/>
        </w:rPr>
        <w:t xml:space="preserve">Pentru </w:t>
      </w:r>
      <w:r w:rsidRPr="00192A66">
        <w:rPr>
          <w:i/>
          <w:sz w:val="28"/>
          <w:szCs w:val="28"/>
        </w:rPr>
        <w:t>bunuri și servicii</w:t>
      </w:r>
      <w:r w:rsidRPr="00192A66">
        <w:rPr>
          <w:sz w:val="28"/>
          <w:szCs w:val="28"/>
        </w:rPr>
        <w:t xml:space="preserve"> au fost aprobate cheltuieli în sumă de </w:t>
      </w:r>
      <w:r w:rsidR="00B221CF" w:rsidRPr="00192A66">
        <w:rPr>
          <w:sz w:val="28"/>
          <w:szCs w:val="28"/>
        </w:rPr>
        <w:t>3 332,4</w:t>
      </w:r>
      <w:r w:rsidRPr="00192A66">
        <w:rPr>
          <w:sz w:val="28"/>
          <w:szCs w:val="28"/>
        </w:rPr>
        <w:t xml:space="preserve"> mil. lei, </w:t>
      </w:r>
      <w:r w:rsidR="00E31B16">
        <w:rPr>
          <w:sz w:val="28"/>
          <w:szCs w:val="28"/>
        </w:rPr>
        <w:t xml:space="preserve">care </w:t>
      </w:r>
      <w:r w:rsidR="00F0441E" w:rsidRPr="00192A66">
        <w:rPr>
          <w:sz w:val="28"/>
          <w:szCs w:val="28"/>
        </w:rPr>
        <w:t xml:space="preserve">au fost diminuate </w:t>
      </w:r>
      <w:r w:rsidRPr="00192A66">
        <w:rPr>
          <w:sz w:val="28"/>
          <w:szCs w:val="28"/>
        </w:rPr>
        <w:t>pe parcursul anului până la</w:t>
      </w:r>
      <w:r w:rsidR="00F0441E" w:rsidRPr="00192A66">
        <w:rPr>
          <w:sz w:val="28"/>
          <w:szCs w:val="28"/>
        </w:rPr>
        <w:t xml:space="preserve"> 3</w:t>
      </w:r>
      <w:r w:rsidR="000D327D" w:rsidRPr="00192A66">
        <w:rPr>
          <w:sz w:val="28"/>
          <w:szCs w:val="28"/>
        </w:rPr>
        <w:t> 286,0</w:t>
      </w:r>
      <w:r w:rsidRPr="00192A66">
        <w:rPr>
          <w:sz w:val="28"/>
          <w:szCs w:val="28"/>
        </w:rPr>
        <w:t xml:space="preserve">  mil. lei și executate în sumă de </w:t>
      </w:r>
      <w:r w:rsidR="000D327D" w:rsidRPr="00192A66">
        <w:rPr>
          <w:sz w:val="28"/>
          <w:szCs w:val="28"/>
        </w:rPr>
        <w:t>3 040,9</w:t>
      </w:r>
      <w:r w:rsidRPr="00192A66">
        <w:rPr>
          <w:sz w:val="28"/>
          <w:szCs w:val="28"/>
        </w:rPr>
        <w:t xml:space="preserve"> mil. lei sau la nivel de </w:t>
      </w:r>
      <w:r w:rsidR="00D865F0" w:rsidRPr="00192A66">
        <w:rPr>
          <w:sz w:val="28"/>
          <w:szCs w:val="28"/>
        </w:rPr>
        <w:t>9</w:t>
      </w:r>
      <w:r w:rsidR="00BD1B47" w:rsidRPr="00192A66">
        <w:rPr>
          <w:sz w:val="28"/>
          <w:szCs w:val="28"/>
        </w:rPr>
        <w:t>2</w:t>
      </w:r>
      <w:r w:rsidR="00D865F0" w:rsidRPr="00192A66">
        <w:rPr>
          <w:sz w:val="28"/>
          <w:szCs w:val="28"/>
        </w:rPr>
        <w:t>,5</w:t>
      </w:r>
      <w:r w:rsidRPr="00192A66">
        <w:rPr>
          <w:sz w:val="28"/>
          <w:szCs w:val="28"/>
        </w:rPr>
        <w:t xml:space="preserve">% din prevederi, rămânând nevalorificate alocații în sumă de </w:t>
      </w:r>
      <w:r w:rsidR="002F1B9F" w:rsidRPr="00192A66">
        <w:rPr>
          <w:sz w:val="28"/>
          <w:szCs w:val="28"/>
        </w:rPr>
        <w:t>245,1</w:t>
      </w:r>
      <w:r w:rsidRPr="00192A66">
        <w:rPr>
          <w:sz w:val="28"/>
          <w:szCs w:val="28"/>
        </w:rPr>
        <w:t xml:space="preserve"> mil. lei, dintre care </w:t>
      </w:r>
      <w:r w:rsidR="002F1B9F" w:rsidRPr="00192A66">
        <w:rPr>
          <w:sz w:val="28"/>
          <w:szCs w:val="28"/>
        </w:rPr>
        <w:t>68,0</w:t>
      </w:r>
      <w:r w:rsidR="002B1254" w:rsidRPr="00192A66">
        <w:rPr>
          <w:sz w:val="28"/>
          <w:szCs w:val="28"/>
        </w:rPr>
        <w:t xml:space="preserve"> </w:t>
      </w:r>
      <w:r w:rsidRPr="00192A66">
        <w:rPr>
          <w:sz w:val="28"/>
          <w:szCs w:val="28"/>
        </w:rPr>
        <w:t>mil. lei nu au fost valorificate în cadrul proiectelor finanțate din surse externe.</w:t>
      </w:r>
    </w:p>
    <w:p w14:paraId="29E3E231" w14:textId="27E177B7" w:rsidR="0094228B" w:rsidRPr="00192A66" w:rsidRDefault="0094228B" w:rsidP="0094228B">
      <w:pPr>
        <w:spacing w:after="120" w:line="276" w:lineRule="auto"/>
        <w:ind w:firstLine="567"/>
        <w:jc w:val="both"/>
        <w:rPr>
          <w:sz w:val="28"/>
          <w:szCs w:val="28"/>
        </w:rPr>
      </w:pPr>
      <w:r w:rsidRPr="00192A66">
        <w:rPr>
          <w:sz w:val="28"/>
          <w:szCs w:val="28"/>
        </w:rPr>
        <w:t xml:space="preserve">Pentru </w:t>
      </w:r>
      <w:r w:rsidRPr="00192A66">
        <w:rPr>
          <w:i/>
          <w:sz w:val="28"/>
          <w:szCs w:val="28"/>
        </w:rPr>
        <w:t>plata dobânzilor</w:t>
      </w:r>
      <w:r w:rsidRPr="00192A66">
        <w:rPr>
          <w:sz w:val="28"/>
          <w:szCs w:val="28"/>
        </w:rPr>
        <w:t xml:space="preserve"> au fost aprobate alocații în sumă de </w:t>
      </w:r>
      <w:r w:rsidR="00F3279D" w:rsidRPr="00192A66">
        <w:rPr>
          <w:sz w:val="28"/>
          <w:szCs w:val="28"/>
        </w:rPr>
        <w:t>5</w:t>
      </w:r>
      <w:r w:rsidR="00BE7508" w:rsidRPr="00192A66">
        <w:rPr>
          <w:sz w:val="28"/>
          <w:szCs w:val="28"/>
        </w:rPr>
        <w:t> 117,6</w:t>
      </w:r>
      <w:r w:rsidR="00D65462" w:rsidRPr="00192A66">
        <w:rPr>
          <w:sz w:val="28"/>
          <w:szCs w:val="28"/>
        </w:rPr>
        <w:t xml:space="preserve"> </w:t>
      </w:r>
      <w:r w:rsidRPr="00192A66">
        <w:rPr>
          <w:sz w:val="28"/>
          <w:szCs w:val="28"/>
        </w:rPr>
        <w:t xml:space="preserve">mil. lei, </w:t>
      </w:r>
      <w:r w:rsidR="00BE7508" w:rsidRPr="00192A66">
        <w:rPr>
          <w:sz w:val="28"/>
          <w:szCs w:val="28"/>
        </w:rPr>
        <w:t>diminuate</w:t>
      </w:r>
      <w:r w:rsidRPr="00192A66">
        <w:rPr>
          <w:sz w:val="28"/>
          <w:szCs w:val="28"/>
        </w:rPr>
        <w:t xml:space="preserve"> pe parcursul anului până la </w:t>
      </w:r>
      <w:r w:rsidR="00D81D67" w:rsidRPr="00192A66">
        <w:rPr>
          <w:sz w:val="28"/>
          <w:szCs w:val="28"/>
        </w:rPr>
        <w:t>4 454,2</w:t>
      </w:r>
      <w:r w:rsidRPr="00192A66">
        <w:rPr>
          <w:sz w:val="28"/>
          <w:szCs w:val="28"/>
        </w:rPr>
        <w:t xml:space="preserve"> mil. lei și executate </w:t>
      </w:r>
      <w:r w:rsidR="00C15B7E" w:rsidRPr="00192A66">
        <w:rPr>
          <w:sz w:val="28"/>
          <w:szCs w:val="28"/>
        </w:rPr>
        <w:t xml:space="preserve">în sumă de </w:t>
      </w:r>
      <w:r w:rsidR="00F55C86" w:rsidRPr="00192A66">
        <w:rPr>
          <w:sz w:val="28"/>
          <w:szCs w:val="28"/>
        </w:rPr>
        <w:t>4 322,5</w:t>
      </w:r>
      <w:r w:rsidR="00C15B7E" w:rsidRPr="00192A66">
        <w:rPr>
          <w:sz w:val="28"/>
          <w:szCs w:val="28"/>
        </w:rPr>
        <w:t xml:space="preserve">       </w:t>
      </w:r>
      <w:r w:rsidR="00F47DD5" w:rsidRPr="00192A66">
        <w:rPr>
          <w:sz w:val="28"/>
          <w:szCs w:val="28"/>
        </w:rPr>
        <w:t xml:space="preserve"> </w:t>
      </w:r>
      <w:r w:rsidR="00C15B7E" w:rsidRPr="00192A66">
        <w:rPr>
          <w:sz w:val="28"/>
          <w:szCs w:val="28"/>
        </w:rPr>
        <w:t xml:space="preserve">mil. lei sau </w:t>
      </w:r>
      <w:r w:rsidRPr="00192A66">
        <w:rPr>
          <w:sz w:val="28"/>
          <w:szCs w:val="28"/>
        </w:rPr>
        <w:t xml:space="preserve">la nivel de </w:t>
      </w:r>
      <w:r w:rsidR="00F55C86" w:rsidRPr="00192A66">
        <w:rPr>
          <w:sz w:val="28"/>
          <w:szCs w:val="28"/>
        </w:rPr>
        <w:t>97,0</w:t>
      </w:r>
      <w:r w:rsidRPr="00192A66">
        <w:rPr>
          <w:sz w:val="28"/>
          <w:szCs w:val="28"/>
        </w:rPr>
        <w:t>% din prevederi.</w:t>
      </w:r>
      <w:r w:rsidR="00F13C1F" w:rsidRPr="00192A66">
        <w:rPr>
          <w:sz w:val="28"/>
          <w:szCs w:val="28"/>
        </w:rPr>
        <w:t xml:space="preserve"> Diminuarea pe parcursul anului a fost </w:t>
      </w:r>
      <w:r w:rsidR="00F13C1F" w:rsidRPr="00192A66">
        <w:rPr>
          <w:color w:val="000000" w:themeColor="text1"/>
          <w:sz w:val="28"/>
          <w:szCs w:val="28"/>
        </w:rPr>
        <w:t xml:space="preserve">cauzată </w:t>
      </w:r>
      <w:r w:rsidR="00F13C1F" w:rsidRPr="00EE47BD">
        <w:rPr>
          <w:sz w:val="28"/>
          <w:szCs w:val="28"/>
        </w:rPr>
        <w:t>de</w:t>
      </w:r>
      <w:r w:rsidR="00F13C1F" w:rsidRPr="00EE47BD">
        <w:rPr>
          <w:color w:val="FF0000"/>
          <w:sz w:val="28"/>
          <w:szCs w:val="28"/>
        </w:rPr>
        <w:t xml:space="preserve"> </w:t>
      </w:r>
      <w:r w:rsidR="004A74FE" w:rsidRPr="00192A66">
        <w:rPr>
          <w:color w:val="000000"/>
          <w:sz w:val="28"/>
          <w:szCs w:val="28"/>
        </w:rPr>
        <w:t>micșor</w:t>
      </w:r>
      <w:r w:rsidR="004A74FE">
        <w:rPr>
          <w:color w:val="000000"/>
          <w:sz w:val="28"/>
          <w:szCs w:val="28"/>
        </w:rPr>
        <w:t>area</w:t>
      </w:r>
      <w:r w:rsidR="004A74FE" w:rsidRPr="00192A66">
        <w:rPr>
          <w:color w:val="000000"/>
          <w:sz w:val="28"/>
          <w:szCs w:val="28"/>
        </w:rPr>
        <w:t xml:space="preserve"> volumelor și ratelor de emisiune a VMS emise pe piața primară</w:t>
      </w:r>
      <w:r w:rsidR="004A74FE">
        <w:rPr>
          <w:color w:val="000000"/>
          <w:sz w:val="28"/>
          <w:szCs w:val="28"/>
        </w:rPr>
        <w:t>,</w:t>
      </w:r>
      <w:r w:rsidR="004A74FE" w:rsidRPr="00192A66">
        <w:rPr>
          <w:color w:val="000000" w:themeColor="text1"/>
          <w:sz w:val="28"/>
          <w:szCs w:val="28"/>
        </w:rPr>
        <w:t xml:space="preserve"> </w:t>
      </w:r>
      <w:r w:rsidR="00F13C1F" w:rsidRPr="00192A66">
        <w:rPr>
          <w:color w:val="000000" w:themeColor="text1"/>
          <w:sz w:val="28"/>
          <w:szCs w:val="28"/>
        </w:rPr>
        <w:t>diminuarea ratei Euribor 6 luni și ratei DST pe piețele internaționale, reestimarea</w:t>
      </w:r>
      <w:r w:rsidR="004A74FE">
        <w:rPr>
          <w:color w:val="000000" w:themeColor="text1"/>
          <w:sz w:val="28"/>
          <w:szCs w:val="28"/>
        </w:rPr>
        <w:t xml:space="preserve"> la cursul de schimb actualizat.</w:t>
      </w:r>
    </w:p>
    <w:p w14:paraId="37600853" w14:textId="02587412" w:rsidR="00BF6084" w:rsidRPr="00192A66" w:rsidRDefault="0094228B" w:rsidP="00BF6084">
      <w:pPr>
        <w:spacing w:line="276" w:lineRule="auto"/>
        <w:ind w:firstLine="567"/>
        <w:jc w:val="both"/>
        <w:rPr>
          <w:color w:val="000000"/>
          <w:sz w:val="28"/>
          <w:szCs w:val="28"/>
        </w:rPr>
      </w:pPr>
      <w:r w:rsidRPr="00192A66">
        <w:rPr>
          <w:color w:val="000000"/>
          <w:sz w:val="28"/>
          <w:szCs w:val="28"/>
        </w:rPr>
        <w:t xml:space="preserve">Cheltuielile pentru </w:t>
      </w:r>
      <w:r w:rsidRPr="00192A66">
        <w:rPr>
          <w:i/>
          <w:color w:val="000000"/>
          <w:sz w:val="28"/>
          <w:szCs w:val="28"/>
        </w:rPr>
        <w:t>sub</w:t>
      </w:r>
      <w:r w:rsidR="00977DD0" w:rsidRPr="00192A66">
        <w:rPr>
          <w:i/>
          <w:color w:val="000000"/>
          <w:sz w:val="28"/>
          <w:szCs w:val="28"/>
        </w:rPr>
        <w:t>venții</w:t>
      </w:r>
      <w:r w:rsidRPr="00192A66">
        <w:rPr>
          <w:color w:val="000000"/>
          <w:sz w:val="28"/>
          <w:szCs w:val="28"/>
        </w:rPr>
        <w:t xml:space="preserve"> aprobate în sumă de </w:t>
      </w:r>
      <w:r w:rsidR="00270C9E" w:rsidRPr="00192A66">
        <w:rPr>
          <w:color w:val="000000"/>
          <w:sz w:val="28"/>
          <w:szCs w:val="28"/>
        </w:rPr>
        <w:t>4 030,6</w:t>
      </w:r>
      <w:r w:rsidRPr="00192A66">
        <w:rPr>
          <w:color w:val="000000"/>
          <w:sz w:val="28"/>
          <w:szCs w:val="28"/>
        </w:rPr>
        <w:t xml:space="preserve"> mil. lei</w:t>
      </w:r>
      <w:r w:rsidR="008F4533" w:rsidRPr="00192A66">
        <w:rPr>
          <w:color w:val="000000"/>
          <w:sz w:val="28"/>
          <w:szCs w:val="28"/>
        </w:rPr>
        <w:t>,</w:t>
      </w:r>
      <w:r w:rsidRPr="00192A66">
        <w:rPr>
          <w:color w:val="000000"/>
          <w:sz w:val="28"/>
          <w:szCs w:val="28"/>
        </w:rPr>
        <w:t xml:space="preserve"> au fost majorate pe parcursul anului până la </w:t>
      </w:r>
      <w:r w:rsidR="00142C10" w:rsidRPr="00192A66">
        <w:rPr>
          <w:color w:val="000000"/>
          <w:sz w:val="28"/>
          <w:szCs w:val="28"/>
        </w:rPr>
        <w:t>4 570,8</w:t>
      </w:r>
      <w:r w:rsidR="00A91C4A" w:rsidRPr="00192A66">
        <w:rPr>
          <w:color w:val="000000"/>
          <w:sz w:val="28"/>
          <w:szCs w:val="28"/>
        </w:rPr>
        <w:t xml:space="preserve"> </w:t>
      </w:r>
      <w:r w:rsidRPr="00192A66">
        <w:rPr>
          <w:color w:val="000000"/>
          <w:sz w:val="28"/>
          <w:szCs w:val="28"/>
        </w:rPr>
        <w:t xml:space="preserve">mil. lei și executate în sumă de </w:t>
      </w:r>
      <w:r w:rsidR="00007165" w:rsidRPr="00192A66">
        <w:rPr>
          <w:color w:val="000000"/>
          <w:sz w:val="28"/>
          <w:szCs w:val="28"/>
        </w:rPr>
        <w:t xml:space="preserve">4 561,5 </w:t>
      </w:r>
      <w:r w:rsidRPr="00192A66">
        <w:rPr>
          <w:color w:val="000000"/>
          <w:sz w:val="28"/>
          <w:szCs w:val="28"/>
        </w:rPr>
        <w:t xml:space="preserve">mil. lei sau la nivel de </w:t>
      </w:r>
      <w:r w:rsidR="00007165" w:rsidRPr="00192A66">
        <w:rPr>
          <w:color w:val="000000"/>
          <w:sz w:val="28"/>
          <w:szCs w:val="28"/>
        </w:rPr>
        <w:t>99,8</w:t>
      </w:r>
      <w:r w:rsidRPr="00192A66">
        <w:rPr>
          <w:color w:val="000000"/>
          <w:sz w:val="28"/>
          <w:szCs w:val="28"/>
        </w:rPr>
        <w:t xml:space="preserve">% din prevederi. </w:t>
      </w:r>
      <w:r w:rsidR="00BF6084" w:rsidRPr="00192A66">
        <w:rPr>
          <w:color w:val="000000"/>
          <w:sz w:val="28"/>
          <w:szCs w:val="28"/>
        </w:rPr>
        <w:t xml:space="preserve">Cheltuielile respective au fost majorate în mare parte urmare a suplinirii Fondului rutier, Fondului național de dezvoltare a agriculturii și mediului rural. </w:t>
      </w:r>
    </w:p>
    <w:p w14:paraId="161895F7" w14:textId="19CD16F1" w:rsidR="006A6DF7" w:rsidRPr="00192A66" w:rsidRDefault="00BF6084" w:rsidP="00BF6084">
      <w:pPr>
        <w:spacing w:line="276" w:lineRule="auto"/>
        <w:ind w:firstLine="567"/>
        <w:jc w:val="both"/>
        <w:rPr>
          <w:color w:val="FF0000"/>
          <w:sz w:val="28"/>
          <w:szCs w:val="28"/>
          <w:lang w:val="en-US"/>
        </w:rPr>
      </w:pPr>
      <w:r w:rsidRPr="00192A66">
        <w:rPr>
          <w:color w:val="000000"/>
          <w:sz w:val="28"/>
          <w:szCs w:val="28"/>
        </w:rPr>
        <w:t xml:space="preserve"> </w:t>
      </w:r>
      <w:r w:rsidR="00F017CB" w:rsidRPr="00192A66">
        <w:rPr>
          <w:color w:val="000000"/>
          <w:sz w:val="28"/>
          <w:szCs w:val="28"/>
        </w:rPr>
        <w:t>Cheltuielile</w:t>
      </w:r>
      <w:r w:rsidR="00F017CB" w:rsidRPr="00192A66">
        <w:rPr>
          <w:i/>
          <w:color w:val="000000"/>
          <w:sz w:val="28"/>
          <w:szCs w:val="28"/>
        </w:rPr>
        <w:t xml:space="preserve"> pentru granturi</w:t>
      </w:r>
      <w:r w:rsidR="00F017CB" w:rsidRPr="00192A66">
        <w:rPr>
          <w:color w:val="000000"/>
          <w:sz w:val="28"/>
          <w:szCs w:val="28"/>
        </w:rPr>
        <w:t xml:space="preserve"> au fost prevăzute în sumă de </w:t>
      </w:r>
      <w:r w:rsidR="00687FE7" w:rsidRPr="00192A66">
        <w:rPr>
          <w:color w:val="000000"/>
          <w:sz w:val="28"/>
          <w:szCs w:val="28"/>
        </w:rPr>
        <w:t>1</w:t>
      </w:r>
      <w:r w:rsidR="006E0F10" w:rsidRPr="00192A66">
        <w:rPr>
          <w:color w:val="000000"/>
          <w:sz w:val="28"/>
          <w:szCs w:val="28"/>
        </w:rPr>
        <w:t> 903,5</w:t>
      </w:r>
      <w:r w:rsidR="00F017CB" w:rsidRPr="00192A66">
        <w:rPr>
          <w:color w:val="000000"/>
          <w:sz w:val="28"/>
          <w:szCs w:val="28"/>
        </w:rPr>
        <w:t xml:space="preserve"> mil.lei, </w:t>
      </w:r>
      <w:r w:rsidR="004D4CC4" w:rsidRPr="00192A66">
        <w:rPr>
          <w:color w:val="000000"/>
          <w:sz w:val="28"/>
          <w:szCs w:val="28"/>
        </w:rPr>
        <w:t xml:space="preserve">care </w:t>
      </w:r>
      <w:r w:rsidR="00901FC7" w:rsidRPr="00192A66">
        <w:rPr>
          <w:color w:val="000000"/>
          <w:sz w:val="28"/>
          <w:szCs w:val="28"/>
        </w:rPr>
        <w:t>au fost majorate pe parcursul anului până la 1</w:t>
      </w:r>
      <w:r w:rsidR="00AE2EB0" w:rsidRPr="00192A66">
        <w:rPr>
          <w:color w:val="000000"/>
          <w:sz w:val="28"/>
          <w:szCs w:val="28"/>
        </w:rPr>
        <w:t> 929,2</w:t>
      </w:r>
      <w:r w:rsidR="00901FC7" w:rsidRPr="00192A66">
        <w:rPr>
          <w:color w:val="000000"/>
          <w:sz w:val="28"/>
          <w:szCs w:val="28"/>
        </w:rPr>
        <w:t xml:space="preserve"> mil. lei, </w:t>
      </w:r>
      <w:r w:rsidR="008C7B16" w:rsidRPr="00192A66">
        <w:rPr>
          <w:color w:val="000000"/>
          <w:sz w:val="28"/>
          <w:szCs w:val="28"/>
        </w:rPr>
        <w:t>fiind</w:t>
      </w:r>
      <w:r w:rsidR="00F017CB" w:rsidRPr="00192A66">
        <w:rPr>
          <w:color w:val="000000"/>
          <w:sz w:val="28"/>
          <w:szCs w:val="28"/>
        </w:rPr>
        <w:t xml:space="preserve"> executate </w:t>
      </w:r>
      <w:r w:rsidR="005F5D1A" w:rsidRPr="00192A66">
        <w:rPr>
          <w:color w:val="000000"/>
          <w:sz w:val="28"/>
          <w:szCs w:val="28"/>
        </w:rPr>
        <w:t>în sumă de 1</w:t>
      </w:r>
      <w:r w:rsidR="002E7B97" w:rsidRPr="00192A66">
        <w:rPr>
          <w:color w:val="000000"/>
          <w:sz w:val="28"/>
          <w:szCs w:val="28"/>
        </w:rPr>
        <w:t> 722,4</w:t>
      </w:r>
      <w:r w:rsidR="005F5D1A" w:rsidRPr="00192A66">
        <w:rPr>
          <w:color w:val="000000"/>
          <w:sz w:val="28"/>
          <w:szCs w:val="28"/>
        </w:rPr>
        <w:t xml:space="preserve"> mil. lei sau </w:t>
      </w:r>
      <w:r w:rsidR="00F017CB" w:rsidRPr="00192A66">
        <w:rPr>
          <w:color w:val="000000"/>
          <w:sz w:val="28"/>
          <w:szCs w:val="28"/>
        </w:rPr>
        <w:t xml:space="preserve">la nivel de </w:t>
      </w:r>
      <w:r w:rsidR="002E7B97" w:rsidRPr="00192A66">
        <w:rPr>
          <w:color w:val="000000"/>
          <w:sz w:val="28"/>
          <w:szCs w:val="28"/>
        </w:rPr>
        <w:t>89,3</w:t>
      </w:r>
      <w:r w:rsidR="00331BA7" w:rsidRPr="00192A66">
        <w:rPr>
          <w:color w:val="000000"/>
          <w:sz w:val="28"/>
          <w:szCs w:val="28"/>
        </w:rPr>
        <w:t>%</w:t>
      </w:r>
      <w:r w:rsidR="00F017CB" w:rsidRPr="00192A66">
        <w:rPr>
          <w:color w:val="000000"/>
          <w:sz w:val="28"/>
          <w:szCs w:val="28"/>
        </w:rPr>
        <w:t>, rămân</w:t>
      </w:r>
      <w:r w:rsidR="00331BA7" w:rsidRPr="00192A66">
        <w:rPr>
          <w:color w:val="000000"/>
          <w:sz w:val="28"/>
          <w:szCs w:val="28"/>
        </w:rPr>
        <w:t xml:space="preserve">ând nevalorificate în sumă de </w:t>
      </w:r>
      <w:r w:rsidR="00802BC0" w:rsidRPr="00192A66">
        <w:rPr>
          <w:color w:val="000000"/>
          <w:sz w:val="28"/>
          <w:szCs w:val="28"/>
        </w:rPr>
        <w:t>206,8</w:t>
      </w:r>
      <w:r w:rsidR="00791C31" w:rsidRPr="00192A66">
        <w:rPr>
          <w:color w:val="000000"/>
          <w:sz w:val="28"/>
          <w:szCs w:val="28"/>
        </w:rPr>
        <w:t xml:space="preserve"> </w:t>
      </w:r>
      <w:r w:rsidR="00F017CB" w:rsidRPr="00192A66">
        <w:rPr>
          <w:color w:val="000000"/>
          <w:sz w:val="28"/>
          <w:szCs w:val="28"/>
        </w:rPr>
        <w:t xml:space="preserve">mil. lei. </w:t>
      </w:r>
      <w:r w:rsidR="00094EC2" w:rsidRPr="00192A66">
        <w:rPr>
          <w:color w:val="000000"/>
          <w:sz w:val="28"/>
          <w:szCs w:val="28"/>
        </w:rPr>
        <w:t xml:space="preserve">Majorarea acestor cheltuieli s-a efectuat </w:t>
      </w:r>
      <w:r w:rsidR="002907A5" w:rsidRPr="00192A66">
        <w:rPr>
          <w:color w:val="000000"/>
          <w:sz w:val="28"/>
          <w:szCs w:val="28"/>
        </w:rPr>
        <w:t xml:space="preserve">în </w:t>
      </w:r>
      <w:r w:rsidR="00996205" w:rsidRPr="00192A66">
        <w:rPr>
          <w:color w:val="000000"/>
          <w:sz w:val="28"/>
          <w:szCs w:val="28"/>
        </w:rPr>
        <w:t xml:space="preserve">mare parte pentru </w:t>
      </w:r>
      <w:r w:rsidR="002907A5" w:rsidRPr="00192A66">
        <w:rPr>
          <w:color w:val="000000"/>
          <w:sz w:val="28"/>
          <w:szCs w:val="28"/>
        </w:rPr>
        <w:t>proiecte finanțate din surse externe, urmare a intrărilor de granturi externe</w:t>
      </w:r>
      <w:r w:rsidR="00FF3D05" w:rsidRPr="00192A66">
        <w:rPr>
          <w:color w:val="000000"/>
          <w:sz w:val="28"/>
          <w:szCs w:val="28"/>
        </w:rPr>
        <w:t>.</w:t>
      </w:r>
      <w:r w:rsidR="00C86EEF" w:rsidRPr="00192A66">
        <w:rPr>
          <w:color w:val="FF0000"/>
          <w:sz w:val="28"/>
          <w:szCs w:val="28"/>
        </w:rPr>
        <w:t xml:space="preserve"> </w:t>
      </w:r>
    </w:p>
    <w:p w14:paraId="13E79CF3" w14:textId="3AF4BB5C" w:rsidR="00F017CB" w:rsidRPr="00192A66" w:rsidRDefault="00F017CB" w:rsidP="00F017CB">
      <w:pPr>
        <w:overflowPunct w:val="0"/>
        <w:autoSpaceDE w:val="0"/>
        <w:autoSpaceDN w:val="0"/>
        <w:adjustRightInd w:val="0"/>
        <w:spacing w:after="120" w:line="276" w:lineRule="auto"/>
        <w:ind w:firstLine="567"/>
        <w:jc w:val="both"/>
        <w:textAlignment w:val="baseline"/>
        <w:rPr>
          <w:sz w:val="28"/>
          <w:szCs w:val="28"/>
        </w:rPr>
      </w:pPr>
      <w:r w:rsidRPr="00192A66">
        <w:rPr>
          <w:color w:val="000000"/>
          <w:sz w:val="28"/>
          <w:szCs w:val="28"/>
        </w:rPr>
        <w:t xml:space="preserve">Pentru </w:t>
      </w:r>
      <w:r w:rsidRPr="00192A66">
        <w:rPr>
          <w:i/>
          <w:color w:val="000000"/>
          <w:sz w:val="28"/>
          <w:szCs w:val="28"/>
        </w:rPr>
        <w:t xml:space="preserve">prestații sociale </w:t>
      </w:r>
      <w:r w:rsidRPr="00192A66">
        <w:rPr>
          <w:color w:val="000000"/>
          <w:sz w:val="28"/>
          <w:szCs w:val="28"/>
        </w:rPr>
        <w:t xml:space="preserve">cheltuielile au fost aprobate în sumă de </w:t>
      </w:r>
      <w:r w:rsidR="00564D1C" w:rsidRPr="00192A66">
        <w:rPr>
          <w:color w:val="000000"/>
          <w:sz w:val="28"/>
          <w:szCs w:val="28"/>
        </w:rPr>
        <w:t>1 529,6</w:t>
      </w:r>
      <w:r w:rsidR="00EE363D" w:rsidRPr="00192A66">
        <w:rPr>
          <w:color w:val="000000"/>
          <w:sz w:val="28"/>
          <w:szCs w:val="28"/>
        </w:rPr>
        <w:t xml:space="preserve"> </w:t>
      </w:r>
      <w:r w:rsidRPr="00192A66">
        <w:rPr>
          <w:color w:val="000000"/>
          <w:sz w:val="28"/>
          <w:szCs w:val="28"/>
        </w:rPr>
        <w:t>mil. lei,</w:t>
      </w:r>
      <w:r w:rsidR="0041201F" w:rsidRPr="00192A66">
        <w:rPr>
          <w:color w:val="000000"/>
          <w:sz w:val="28"/>
          <w:szCs w:val="28"/>
        </w:rPr>
        <w:t xml:space="preserve"> au fost </w:t>
      </w:r>
      <w:r w:rsidR="009D69AB" w:rsidRPr="00192A66">
        <w:rPr>
          <w:color w:val="000000"/>
          <w:sz w:val="28"/>
          <w:szCs w:val="28"/>
        </w:rPr>
        <w:t>majorate</w:t>
      </w:r>
      <w:r w:rsidR="0027360A" w:rsidRPr="00192A66">
        <w:rPr>
          <w:color w:val="000000"/>
          <w:sz w:val="28"/>
          <w:szCs w:val="28"/>
        </w:rPr>
        <w:t xml:space="preserve"> </w:t>
      </w:r>
      <w:r w:rsidR="0041201F" w:rsidRPr="00192A66">
        <w:rPr>
          <w:color w:val="000000"/>
          <w:sz w:val="28"/>
          <w:szCs w:val="28"/>
        </w:rPr>
        <w:t xml:space="preserve">pe parcursul anului până la </w:t>
      </w:r>
      <w:r w:rsidR="00BF5E99" w:rsidRPr="00192A66">
        <w:rPr>
          <w:color w:val="000000"/>
          <w:sz w:val="28"/>
          <w:szCs w:val="28"/>
        </w:rPr>
        <w:t>1 987,1</w:t>
      </w:r>
      <w:r w:rsidR="0027360A" w:rsidRPr="00192A66">
        <w:rPr>
          <w:color w:val="000000"/>
          <w:sz w:val="28"/>
          <w:szCs w:val="28"/>
        </w:rPr>
        <w:t xml:space="preserve"> </w:t>
      </w:r>
      <w:r w:rsidR="0041201F" w:rsidRPr="00192A66">
        <w:rPr>
          <w:color w:val="000000"/>
          <w:sz w:val="28"/>
          <w:szCs w:val="28"/>
        </w:rPr>
        <w:t>mil. lei</w:t>
      </w:r>
      <w:r w:rsidRPr="00192A66">
        <w:rPr>
          <w:color w:val="000000"/>
          <w:sz w:val="28"/>
          <w:szCs w:val="28"/>
        </w:rPr>
        <w:t xml:space="preserve"> </w:t>
      </w:r>
      <w:r w:rsidR="0081713B" w:rsidRPr="00192A66">
        <w:rPr>
          <w:color w:val="000000"/>
          <w:sz w:val="28"/>
          <w:szCs w:val="28"/>
        </w:rPr>
        <w:t xml:space="preserve">și executate în sumă de </w:t>
      </w:r>
      <w:r w:rsidR="00BF5E99" w:rsidRPr="00192A66">
        <w:rPr>
          <w:color w:val="000000"/>
          <w:sz w:val="28"/>
          <w:szCs w:val="28"/>
        </w:rPr>
        <w:t>1 933,2</w:t>
      </w:r>
      <w:r w:rsidR="002410B6" w:rsidRPr="00192A66">
        <w:rPr>
          <w:color w:val="000000"/>
          <w:sz w:val="28"/>
          <w:szCs w:val="28"/>
        </w:rPr>
        <w:t xml:space="preserve"> </w:t>
      </w:r>
      <w:r w:rsidR="0081713B" w:rsidRPr="00192A66">
        <w:rPr>
          <w:color w:val="000000"/>
          <w:sz w:val="28"/>
          <w:szCs w:val="28"/>
        </w:rPr>
        <w:t xml:space="preserve">mil. lei sau la nivel de </w:t>
      </w:r>
      <w:r w:rsidR="003B3606" w:rsidRPr="00192A66">
        <w:rPr>
          <w:color w:val="000000"/>
          <w:sz w:val="28"/>
          <w:szCs w:val="28"/>
        </w:rPr>
        <w:t>97,3</w:t>
      </w:r>
      <w:r w:rsidR="0081713B" w:rsidRPr="00192A66">
        <w:rPr>
          <w:color w:val="000000"/>
          <w:sz w:val="28"/>
          <w:szCs w:val="28"/>
        </w:rPr>
        <w:t>% din prevederi</w:t>
      </w:r>
      <w:r w:rsidR="00D97EE0" w:rsidRPr="00192A66">
        <w:rPr>
          <w:color w:val="000000"/>
          <w:sz w:val="28"/>
          <w:szCs w:val="28"/>
        </w:rPr>
        <w:t>.</w:t>
      </w:r>
      <w:r w:rsidR="0049482B" w:rsidRPr="00192A66">
        <w:rPr>
          <w:color w:val="000000"/>
          <w:sz w:val="28"/>
          <w:szCs w:val="28"/>
        </w:rPr>
        <w:t xml:space="preserve"> </w:t>
      </w:r>
      <w:r w:rsidR="00CF13A7" w:rsidRPr="00192A66">
        <w:rPr>
          <w:color w:val="000000"/>
          <w:sz w:val="28"/>
          <w:szCs w:val="28"/>
        </w:rPr>
        <w:t xml:space="preserve">Majorarea acestor cheltuieli s-a efectuat în mare parte </w:t>
      </w:r>
      <w:r w:rsidR="00AE2373" w:rsidRPr="00192A66">
        <w:rPr>
          <w:color w:val="000000"/>
          <w:sz w:val="28"/>
          <w:szCs w:val="28"/>
        </w:rPr>
        <w:t>pentru</w:t>
      </w:r>
      <w:r w:rsidR="00562A76" w:rsidRPr="00192A66">
        <w:rPr>
          <w:color w:val="000000"/>
          <w:sz w:val="28"/>
          <w:szCs w:val="28"/>
        </w:rPr>
        <w:t xml:space="preserve"> Fondul de reducere a vulnerabilității energetice</w:t>
      </w:r>
      <w:r w:rsidR="004473E9" w:rsidRPr="00192A66">
        <w:rPr>
          <w:sz w:val="28"/>
          <w:szCs w:val="28"/>
        </w:rPr>
        <w:t>,</w:t>
      </w:r>
      <w:r w:rsidR="004473E9" w:rsidRPr="00192A66">
        <w:rPr>
          <w:color w:val="000000"/>
          <w:sz w:val="28"/>
          <w:szCs w:val="28"/>
        </w:rPr>
        <w:t xml:space="preserve"> în rezultatul reestimării cheltuielilor necesare </w:t>
      </w:r>
      <w:r w:rsidR="007A5D7A" w:rsidRPr="00192A66">
        <w:rPr>
          <w:rFonts w:eastAsia="Calibri"/>
          <w:sz w:val="28"/>
          <w:szCs w:val="28"/>
        </w:rPr>
        <w:t xml:space="preserve">pentru </w:t>
      </w:r>
      <w:r w:rsidR="002F24A5" w:rsidRPr="00192A66">
        <w:rPr>
          <w:sz w:val="28"/>
          <w:szCs w:val="28"/>
        </w:rPr>
        <w:t xml:space="preserve">acordarea compensațiilor la </w:t>
      </w:r>
      <w:r w:rsidR="007A5D7A" w:rsidRPr="00192A66">
        <w:rPr>
          <w:rFonts w:eastAsia="Calibri"/>
          <w:sz w:val="28"/>
          <w:szCs w:val="28"/>
        </w:rPr>
        <w:t>achitarea facturilor la energie sub formă de ajutor financiar și acordarea compensațiilor la energie sub formă de plăți monetare în scopul reducerii vulnerabilității energetice a unor categorii de persoane</w:t>
      </w:r>
      <w:r w:rsidR="004473E9" w:rsidRPr="00192A66">
        <w:rPr>
          <w:sz w:val="28"/>
          <w:szCs w:val="28"/>
        </w:rPr>
        <w:t>.</w:t>
      </w:r>
    </w:p>
    <w:p w14:paraId="36E61230" w14:textId="4DD2C1A6" w:rsidR="00A37645" w:rsidRPr="00192A66" w:rsidRDefault="00A37645" w:rsidP="00A37645">
      <w:pPr>
        <w:overflowPunct w:val="0"/>
        <w:autoSpaceDE w:val="0"/>
        <w:autoSpaceDN w:val="0"/>
        <w:adjustRightInd w:val="0"/>
        <w:spacing w:after="120" w:line="276" w:lineRule="auto"/>
        <w:ind w:firstLine="567"/>
        <w:jc w:val="both"/>
        <w:textAlignment w:val="baseline"/>
        <w:rPr>
          <w:color w:val="000000"/>
          <w:sz w:val="28"/>
          <w:szCs w:val="28"/>
        </w:rPr>
      </w:pPr>
      <w:r w:rsidRPr="00192A66">
        <w:rPr>
          <w:color w:val="000000"/>
          <w:sz w:val="28"/>
          <w:szCs w:val="28"/>
        </w:rPr>
        <w:lastRenderedPageBreak/>
        <w:t>Pentru</w:t>
      </w:r>
      <w:r w:rsidRPr="00192A66">
        <w:rPr>
          <w:i/>
          <w:color w:val="000000"/>
          <w:sz w:val="28"/>
          <w:szCs w:val="28"/>
        </w:rPr>
        <w:t xml:space="preserve"> alte cheltuieli</w:t>
      </w:r>
      <w:r w:rsidRPr="00192A66">
        <w:rPr>
          <w:color w:val="000000"/>
          <w:sz w:val="28"/>
          <w:szCs w:val="28"/>
        </w:rPr>
        <w:t xml:space="preserve"> au fost aprobate alocații în sumă de </w:t>
      </w:r>
      <w:r w:rsidR="00B07D2C" w:rsidRPr="00192A66">
        <w:rPr>
          <w:color w:val="000000"/>
          <w:sz w:val="28"/>
          <w:szCs w:val="28"/>
        </w:rPr>
        <w:t>4 601,5</w:t>
      </w:r>
      <w:r w:rsidR="00125DEC" w:rsidRPr="00192A66">
        <w:rPr>
          <w:color w:val="000000"/>
          <w:sz w:val="28"/>
          <w:szCs w:val="28"/>
        </w:rPr>
        <w:t xml:space="preserve"> </w:t>
      </w:r>
      <w:r w:rsidRPr="00192A66">
        <w:rPr>
          <w:color w:val="000000"/>
          <w:sz w:val="28"/>
          <w:szCs w:val="28"/>
        </w:rPr>
        <w:t xml:space="preserve">mil. lei, </w:t>
      </w:r>
      <w:r w:rsidR="005149DE" w:rsidRPr="00192A66">
        <w:rPr>
          <w:color w:val="000000"/>
          <w:sz w:val="28"/>
          <w:szCs w:val="28"/>
        </w:rPr>
        <w:t>diminuate</w:t>
      </w:r>
      <w:r w:rsidRPr="00192A66">
        <w:rPr>
          <w:color w:val="000000"/>
          <w:sz w:val="28"/>
          <w:szCs w:val="28"/>
        </w:rPr>
        <w:t xml:space="preserve"> până la </w:t>
      </w:r>
      <w:r w:rsidR="00417E08" w:rsidRPr="00192A66">
        <w:rPr>
          <w:color w:val="000000"/>
          <w:sz w:val="28"/>
          <w:szCs w:val="28"/>
        </w:rPr>
        <w:t>4</w:t>
      </w:r>
      <w:r w:rsidR="005E320E" w:rsidRPr="00192A66">
        <w:rPr>
          <w:color w:val="000000"/>
          <w:sz w:val="28"/>
          <w:szCs w:val="28"/>
        </w:rPr>
        <w:t> </w:t>
      </w:r>
      <w:r w:rsidR="00417E08" w:rsidRPr="00192A66">
        <w:rPr>
          <w:color w:val="000000"/>
          <w:sz w:val="28"/>
          <w:szCs w:val="28"/>
        </w:rPr>
        <w:t>3</w:t>
      </w:r>
      <w:r w:rsidR="005E320E" w:rsidRPr="00192A66">
        <w:rPr>
          <w:color w:val="000000"/>
          <w:sz w:val="28"/>
          <w:szCs w:val="28"/>
        </w:rPr>
        <w:t>80,2</w:t>
      </w:r>
      <w:r w:rsidR="00417E08" w:rsidRPr="00192A66">
        <w:rPr>
          <w:color w:val="000000"/>
          <w:sz w:val="28"/>
          <w:szCs w:val="28"/>
        </w:rPr>
        <w:t xml:space="preserve"> </w:t>
      </w:r>
      <w:r w:rsidRPr="00192A66">
        <w:rPr>
          <w:color w:val="000000"/>
          <w:sz w:val="28"/>
          <w:szCs w:val="28"/>
        </w:rPr>
        <w:t xml:space="preserve">mil. lei și executate </w:t>
      </w:r>
      <w:r w:rsidR="005149DE" w:rsidRPr="00192A66">
        <w:rPr>
          <w:color w:val="000000"/>
          <w:sz w:val="28"/>
          <w:szCs w:val="28"/>
        </w:rPr>
        <w:t xml:space="preserve">în sumă de </w:t>
      </w:r>
      <w:r w:rsidR="00175AD8" w:rsidRPr="00192A66">
        <w:rPr>
          <w:color w:val="000000"/>
          <w:sz w:val="28"/>
          <w:szCs w:val="28"/>
        </w:rPr>
        <w:t>4</w:t>
      </w:r>
      <w:r w:rsidR="00F367F2" w:rsidRPr="00192A66">
        <w:rPr>
          <w:color w:val="000000"/>
          <w:sz w:val="28"/>
          <w:szCs w:val="28"/>
        </w:rPr>
        <w:t> </w:t>
      </w:r>
      <w:r w:rsidR="00175AD8" w:rsidRPr="00192A66">
        <w:rPr>
          <w:color w:val="000000"/>
          <w:sz w:val="28"/>
          <w:szCs w:val="28"/>
        </w:rPr>
        <w:t>0</w:t>
      </w:r>
      <w:r w:rsidR="00F367F2" w:rsidRPr="00192A66">
        <w:rPr>
          <w:color w:val="000000"/>
          <w:sz w:val="28"/>
          <w:szCs w:val="28"/>
        </w:rPr>
        <w:t>55,8</w:t>
      </w:r>
      <w:r w:rsidR="00175AD8" w:rsidRPr="00192A66">
        <w:rPr>
          <w:color w:val="000000"/>
          <w:sz w:val="28"/>
          <w:szCs w:val="28"/>
        </w:rPr>
        <w:t xml:space="preserve"> </w:t>
      </w:r>
      <w:r w:rsidR="005149DE" w:rsidRPr="00192A66">
        <w:rPr>
          <w:color w:val="000000"/>
          <w:sz w:val="28"/>
          <w:szCs w:val="28"/>
        </w:rPr>
        <w:t xml:space="preserve">mil. lei sau </w:t>
      </w:r>
      <w:r w:rsidRPr="00192A66">
        <w:rPr>
          <w:color w:val="000000"/>
          <w:sz w:val="28"/>
          <w:szCs w:val="28"/>
        </w:rPr>
        <w:t xml:space="preserve">la nivel de </w:t>
      </w:r>
      <w:r w:rsidR="00A1435D" w:rsidRPr="00192A66">
        <w:rPr>
          <w:color w:val="000000"/>
          <w:sz w:val="28"/>
          <w:szCs w:val="28"/>
        </w:rPr>
        <w:t>9</w:t>
      </w:r>
      <w:r w:rsidR="00F367F2" w:rsidRPr="00192A66">
        <w:rPr>
          <w:color w:val="000000"/>
          <w:sz w:val="28"/>
          <w:szCs w:val="28"/>
        </w:rPr>
        <w:t>2,6</w:t>
      </w:r>
      <w:r w:rsidR="00A1435D" w:rsidRPr="00192A66">
        <w:rPr>
          <w:color w:val="000000"/>
          <w:sz w:val="28"/>
          <w:szCs w:val="28"/>
        </w:rPr>
        <w:t>% din prevederi.</w:t>
      </w:r>
    </w:p>
    <w:p w14:paraId="3CF9E380" w14:textId="74790AA9" w:rsidR="00EB14AC" w:rsidRPr="00192A66" w:rsidRDefault="00EB14AC" w:rsidP="00EB14AC">
      <w:pPr>
        <w:overflowPunct w:val="0"/>
        <w:autoSpaceDE w:val="0"/>
        <w:autoSpaceDN w:val="0"/>
        <w:adjustRightInd w:val="0"/>
        <w:spacing w:after="120" w:line="276" w:lineRule="auto"/>
        <w:ind w:firstLine="567"/>
        <w:jc w:val="both"/>
        <w:textAlignment w:val="baseline"/>
        <w:rPr>
          <w:color w:val="000000"/>
          <w:sz w:val="28"/>
          <w:szCs w:val="28"/>
        </w:rPr>
      </w:pPr>
      <w:r w:rsidRPr="00192A66">
        <w:rPr>
          <w:i/>
          <w:color w:val="000000"/>
          <w:sz w:val="28"/>
          <w:szCs w:val="28"/>
        </w:rPr>
        <w:t xml:space="preserve">Transferurile </w:t>
      </w:r>
      <w:r w:rsidR="008F4533" w:rsidRPr="00192A66">
        <w:rPr>
          <w:i/>
          <w:color w:val="000000"/>
          <w:sz w:val="28"/>
          <w:szCs w:val="28"/>
        </w:rPr>
        <w:t>către alte</w:t>
      </w:r>
      <w:r w:rsidRPr="00192A66">
        <w:rPr>
          <w:i/>
          <w:color w:val="000000"/>
          <w:sz w:val="28"/>
          <w:szCs w:val="28"/>
        </w:rPr>
        <w:t xml:space="preserve"> bugete</w:t>
      </w:r>
      <w:r w:rsidRPr="00192A66">
        <w:rPr>
          <w:color w:val="000000"/>
          <w:sz w:val="28"/>
          <w:szCs w:val="28"/>
        </w:rPr>
        <w:t xml:space="preserve"> au fost executate în sumă de </w:t>
      </w:r>
      <w:r w:rsidR="00174D3D" w:rsidRPr="00192A66">
        <w:rPr>
          <w:color w:val="000000"/>
          <w:sz w:val="28"/>
          <w:szCs w:val="28"/>
        </w:rPr>
        <w:t>43 803,1</w:t>
      </w:r>
      <w:r w:rsidR="00076692" w:rsidRPr="00192A66">
        <w:rPr>
          <w:color w:val="000000"/>
          <w:sz w:val="28"/>
          <w:szCs w:val="28"/>
        </w:rPr>
        <w:t xml:space="preserve"> </w:t>
      </w:r>
      <w:r w:rsidRPr="00192A66">
        <w:rPr>
          <w:color w:val="000000"/>
          <w:sz w:val="28"/>
          <w:szCs w:val="28"/>
        </w:rPr>
        <w:t xml:space="preserve">mil. lei sau la nivel de </w:t>
      </w:r>
      <w:r w:rsidR="00C940F1" w:rsidRPr="00192A66">
        <w:rPr>
          <w:color w:val="000000"/>
          <w:sz w:val="28"/>
          <w:szCs w:val="28"/>
        </w:rPr>
        <w:t>98,</w:t>
      </w:r>
      <w:r w:rsidR="00BC1BCA" w:rsidRPr="00192A66">
        <w:rPr>
          <w:color w:val="000000"/>
          <w:sz w:val="28"/>
          <w:szCs w:val="28"/>
        </w:rPr>
        <w:t>8</w:t>
      </w:r>
      <w:r w:rsidRPr="00192A66">
        <w:rPr>
          <w:color w:val="000000"/>
          <w:sz w:val="28"/>
          <w:szCs w:val="28"/>
        </w:rPr>
        <w:t>% din prevederi, iar comparativ cu anul 20</w:t>
      </w:r>
      <w:r w:rsidR="00FA3085" w:rsidRPr="00192A66">
        <w:rPr>
          <w:color w:val="000000"/>
          <w:sz w:val="28"/>
          <w:szCs w:val="28"/>
        </w:rPr>
        <w:t>2</w:t>
      </w:r>
      <w:r w:rsidR="00F1314B" w:rsidRPr="00192A66">
        <w:rPr>
          <w:color w:val="000000"/>
          <w:sz w:val="28"/>
          <w:szCs w:val="28"/>
        </w:rPr>
        <w:t>3</w:t>
      </w:r>
      <w:r w:rsidRPr="00192A66">
        <w:rPr>
          <w:color w:val="000000"/>
          <w:sz w:val="28"/>
          <w:szCs w:val="28"/>
        </w:rPr>
        <w:t xml:space="preserve"> </w:t>
      </w:r>
      <w:r w:rsidR="008F4533" w:rsidRPr="00192A66">
        <w:rPr>
          <w:color w:val="000000"/>
          <w:sz w:val="28"/>
          <w:szCs w:val="28"/>
        </w:rPr>
        <w:t xml:space="preserve">sunt în </w:t>
      </w:r>
      <w:r w:rsidR="00F1314B" w:rsidRPr="00192A66">
        <w:rPr>
          <w:color w:val="000000"/>
          <w:sz w:val="28"/>
          <w:szCs w:val="28"/>
        </w:rPr>
        <w:t>descreștere</w:t>
      </w:r>
      <w:r w:rsidRPr="00192A66">
        <w:rPr>
          <w:color w:val="000000"/>
          <w:sz w:val="28"/>
          <w:szCs w:val="28"/>
        </w:rPr>
        <w:t xml:space="preserve"> cu </w:t>
      </w:r>
      <w:r w:rsidR="004A4D2B" w:rsidRPr="00192A66">
        <w:rPr>
          <w:color w:val="000000"/>
          <w:sz w:val="28"/>
          <w:szCs w:val="28"/>
        </w:rPr>
        <w:t>376,0</w:t>
      </w:r>
      <w:r w:rsidR="001D273E" w:rsidRPr="00192A66">
        <w:rPr>
          <w:color w:val="000000"/>
          <w:sz w:val="28"/>
          <w:szCs w:val="28"/>
        </w:rPr>
        <w:t xml:space="preserve"> </w:t>
      </w:r>
      <w:r w:rsidRPr="00192A66">
        <w:rPr>
          <w:color w:val="000000"/>
          <w:sz w:val="28"/>
          <w:szCs w:val="28"/>
        </w:rPr>
        <w:t>mil.</w:t>
      </w:r>
      <w:r w:rsidR="00DE3D14" w:rsidRPr="00192A66">
        <w:rPr>
          <w:color w:val="000000"/>
          <w:sz w:val="28"/>
          <w:szCs w:val="28"/>
        </w:rPr>
        <w:t xml:space="preserve"> </w:t>
      </w:r>
      <w:r w:rsidRPr="00192A66">
        <w:rPr>
          <w:color w:val="000000"/>
          <w:sz w:val="28"/>
          <w:szCs w:val="28"/>
        </w:rPr>
        <w:t xml:space="preserve">lei sau </w:t>
      </w:r>
      <w:r w:rsidR="00D149B1" w:rsidRPr="00192A66">
        <w:rPr>
          <w:color w:val="000000"/>
          <w:sz w:val="28"/>
          <w:szCs w:val="28"/>
        </w:rPr>
        <w:t xml:space="preserve">cu </w:t>
      </w:r>
      <w:r w:rsidR="007A2ACC" w:rsidRPr="00192A66">
        <w:rPr>
          <w:color w:val="000000"/>
          <w:sz w:val="28"/>
          <w:szCs w:val="28"/>
        </w:rPr>
        <w:t xml:space="preserve">0,9 </w:t>
      </w:r>
      <w:r w:rsidRPr="00192A66">
        <w:rPr>
          <w:color w:val="000000"/>
          <w:sz w:val="28"/>
          <w:szCs w:val="28"/>
        </w:rPr>
        <w:t>la sută.</w:t>
      </w:r>
    </w:p>
    <w:p w14:paraId="40C2A132" w14:textId="279AC661" w:rsidR="000D1AD0" w:rsidRPr="00192A66" w:rsidRDefault="000D1AD0" w:rsidP="000D1AD0">
      <w:pPr>
        <w:overflowPunct w:val="0"/>
        <w:autoSpaceDE w:val="0"/>
        <w:autoSpaceDN w:val="0"/>
        <w:adjustRightInd w:val="0"/>
        <w:spacing w:after="120" w:line="276" w:lineRule="auto"/>
        <w:ind w:firstLine="567"/>
        <w:jc w:val="both"/>
        <w:textAlignment w:val="baseline"/>
        <w:rPr>
          <w:color w:val="000000"/>
          <w:sz w:val="28"/>
          <w:szCs w:val="28"/>
        </w:rPr>
      </w:pPr>
      <w:r w:rsidRPr="00192A66">
        <w:rPr>
          <w:color w:val="000000"/>
          <w:sz w:val="28"/>
          <w:szCs w:val="28"/>
        </w:rPr>
        <w:t xml:space="preserve">Cheltuielile pentru </w:t>
      </w:r>
      <w:r w:rsidRPr="00192A66">
        <w:rPr>
          <w:i/>
          <w:color w:val="000000"/>
          <w:sz w:val="28"/>
          <w:szCs w:val="28"/>
        </w:rPr>
        <w:t>stocuri de materiale</w:t>
      </w:r>
      <w:r w:rsidRPr="00192A66">
        <w:rPr>
          <w:color w:val="000000"/>
          <w:sz w:val="28"/>
          <w:szCs w:val="28"/>
        </w:rPr>
        <w:t>, prevăzute în sumă de 1</w:t>
      </w:r>
      <w:r w:rsidR="00E8424B" w:rsidRPr="00192A66">
        <w:rPr>
          <w:color w:val="000000"/>
          <w:sz w:val="28"/>
          <w:szCs w:val="28"/>
        </w:rPr>
        <w:t> 203,6</w:t>
      </w:r>
      <w:r w:rsidRPr="00192A66">
        <w:rPr>
          <w:color w:val="000000"/>
          <w:sz w:val="28"/>
          <w:szCs w:val="28"/>
        </w:rPr>
        <w:t xml:space="preserve"> mil.</w:t>
      </w:r>
      <w:r w:rsidR="0049001A" w:rsidRPr="00192A66">
        <w:rPr>
          <w:color w:val="000000"/>
          <w:sz w:val="28"/>
          <w:szCs w:val="28"/>
        </w:rPr>
        <w:t xml:space="preserve"> </w:t>
      </w:r>
      <w:r w:rsidRPr="00192A66">
        <w:rPr>
          <w:color w:val="000000"/>
          <w:sz w:val="28"/>
          <w:szCs w:val="28"/>
        </w:rPr>
        <w:t xml:space="preserve">lei au fost executate la nivel de </w:t>
      </w:r>
      <w:r w:rsidR="00E8424B" w:rsidRPr="00192A66">
        <w:rPr>
          <w:color w:val="000000"/>
          <w:sz w:val="28"/>
          <w:szCs w:val="28"/>
        </w:rPr>
        <w:t>95,5</w:t>
      </w:r>
      <w:r w:rsidRPr="00192A66">
        <w:rPr>
          <w:color w:val="000000"/>
          <w:sz w:val="28"/>
          <w:szCs w:val="28"/>
        </w:rPr>
        <w:t xml:space="preserve">% rămânând nevalorificate alocații în sumă de </w:t>
      </w:r>
      <w:r w:rsidR="00E8424B" w:rsidRPr="00192A66">
        <w:rPr>
          <w:color w:val="000000"/>
          <w:sz w:val="28"/>
          <w:szCs w:val="28"/>
        </w:rPr>
        <w:t>53,8</w:t>
      </w:r>
      <w:r w:rsidRPr="00192A66">
        <w:rPr>
          <w:color w:val="000000"/>
          <w:sz w:val="28"/>
          <w:szCs w:val="28"/>
        </w:rPr>
        <w:t xml:space="preserve"> mil. lei</w:t>
      </w:r>
      <w:r w:rsidR="005149DE" w:rsidRPr="00192A66">
        <w:rPr>
          <w:color w:val="000000"/>
          <w:sz w:val="28"/>
          <w:szCs w:val="28"/>
        </w:rPr>
        <w:t>.</w:t>
      </w:r>
      <w:r w:rsidRPr="00192A66">
        <w:rPr>
          <w:color w:val="000000"/>
          <w:sz w:val="28"/>
          <w:szCs w:val="28"/>
        </w:rPr>
        <w:t xml:space="preserve"> </w:t>
      </w:r>
    </w:p>
    <w:p w14:paraId="05AECFFD" w14:textId="6C42DB68" w:rsidR="000D1AD0" w:rsidRPr="00192A66" w:rsidRDefault="000D1AD0" w:rsidP="000D1AD0">
      <w:pPr>
        <w:overflowPunct w:val="0"/>
        <w:autoSpaceDE w:val="0"/>
        <w:autoSpaceDN w:val="0"/>
        <w:adjustRightInd w:val="0"/>
        <w:spacing w:after="120" w:line="276" w:lineRule="auto"/>
        <w:ind w:firstLine="567"/>
        <w:jc w:val="both"/>
        <w:textAlignment w:val="baseline"/>
        <w:rPr>
          <w:color w:val="000000"/>
          <w:sz w:val="28"/>
          <w:szCs w:val="28"/>
          <w:lang w:val="ro-MD"/>
        </w:rPr>
      </w:pPr>
      <w:r w:rsidRPr="00192A66">
        <w:rPr>
          <w:color w:val="000000"/>
          <w:sz w:val="28"/>
          <w:szCs w:val="28"/>
        </w:rPr>
        <w:t>Astfel,</w:t>
      </w:r>
      <w:r w:rsidRPr="00192A66">
        <w:rPr>
          <w:i/>
          <w:color w:val="000000"/>
          <w:sz w:val="28"/>
          <w:szCs w:val="28"/>
        </w:rPr>
        <w:t xml:space="preserve"> cheltuielile curente </w:t>
      </w:r>
      <w:r w:rsidRPr="00192A66">
        <w:rPr>
          <w:color w:val="000000"/>
          <w:sz w:val="28"/>
          <w:szCs w:val="28"/>
        </w:rPr>
        <w:t>ale bugetului de stat în anul 202</w:t>
      </w:r>
      <w:r w:rsidR="003B2117" w:rsidRPr="00192A66">
        <w:rPr>
          <w:color w:val="000000"/>
          <w:sz w:val="28"/>
          <w:szCs w:val="28"/>
        </w:rPr>
        <w:t>4</w:t>
      </w:r>
      <w:r w:rsidRPr="00192A66">
        <w:rPr>
          <w:color w:val="000000"/>
          <w:sz w:val="28"/>
          <w:szCs w:val="28"/>
        </w:rPr>
        <w:t xml:space="preserve"> au fost realizate în sumă de </w:t>
      </w:r>
      <w:r w:rsidR="00AF78FB" w:rsidRPr="00192A66">
        <w:rPr>
          <w:color w:val="000000"/>
          <w:sz w:val="28"/>
          <w:szCs w:val="28"/>
        </w:rPr>
        <w:t>74</w:t>
      </w:r>
      <w:r w:rsidR="003B2117" w:rsidRPr="00192A66">
        <w:rPr>
          <w:color w:val="000000"/>
          <w:sz w:val="28"/>
          <w:szCs w:val="28"/>
        </w:rPr>
        <w:t> 202,1</w:t>
      </w:r>
      <w:r w:rsidR="00AF78FB" w:rsidRPr="00192A66">
        <w:rPr>
          <w:color w:val="000000"/>
          <w:sz w:val="28"/>
          <w:szCs w:val="28"/>
        </w:rPr>
        <w:t xml:space="preserve"> </w:t>
      </w:r>
      <w:r w:rsidRPr="00192A66">
        <w:rPr>
          <w:color w:val="000000"/>
          <w:sz w:val="28"/>
          <w:szCs w:val="28"/>
        </w:rPr>
        <w:t xml:space="preserve">mil.lei sau la nivelul de </w:t>
      </w:r>
      <w:r w:rsidR="003B2117" w:rsidRPr="00192A66">
        <w:rPr>
          <w:color w:val="000000"/>
          <w:sz w:val="28"/>
          <w:szCs w:val="28"/>
        </w:rPr>
        <w:t>98,2</w:t>
      </w:r>
      <w:r w:rsidRPr="00192A66">
        <w:rPr>
          <w:color w:val="000000"/>
          <w:sz w:val="28"/>
          <w:szCs w:val="28"/>
        </w:rPr>
        <w:t xml:space="preserve">% din prevederi și constituie </w:t>
      </w:r>
      <w:r w:rsidR="00BA633E" w:rsidRPr="00192A66">
        <w:rPr>
          <w:color w:val="000000"/>
          <w:sz w:val="28"/>
          <w:szCs w:val="28"/>
        </w:rPr>
        <w:t>9</w:t>
      </w:r>
      <w:r w:rsidR="00CA6E16" w:rsidRPr="00192A66">
        <w:rPr>
          <w:color w:val="000000"/>
          <w:sz w:val="28"/>
          <w:szCs w:val="28"/>
        </w:rPr>
        <w:t>2,7</w:t>
      </w:r>
      <w:r w:rsidRPr="00192A66">
        <w:rPr>
          <w:color w:val="000000"/>
          <w:sz w:val="28"/>
          <w:szCs w:val="28"/>
        </w:rPr>
        <w:t>% din volumul total al cheltuielilor</w:t>
      </w:r>
      <w:r w:rsidR="000C5A21" w:rsidRPr="00192A66">
        <w:rPr>
          <w:color w:val="000000"/>
          <w:sz w:val="28"/>
          <w:szCs w:val="28"/>
        </w:rPr>
        <w:t>.</w:t>
      </w:r>
    </w:p>
    <w:p w14:paraId="788AEE3A" w14:textId="77777777" w:rsidR="00A92380" w:rsidRPr="00192A66" w:rsidRDefault="00DA7099" w:rsidP="00A92380">
      <w:pPr>
        <w:spacing w:after="120" w:line="276" w:lineRule="auto"/>
        <w:ind w:firstLine="567"/>
        <w:jc w:val="both"/>
        <w:rPr>
          <w:color w:val="FF0000"/>
          <w:sz w:val="28"/>
          <w:szCs w:val="28"/>
        </w:rPr>
      </w:pPr>
      <w:r w:rsidRPr="00192A66">
        <w:rPr>
          <w:i/>
          <w:color w:val="000000"/>
          <w:sz w:val="28"/>
          <w:szCs w:val="28"/>
        </w:rPr>
        <w:t>Cheltuielile capitale</w:t>
      </w:r>
      <w:r w:rsidRPr="00192A66">
        <w:rPr>
          <w:color w:val="000000"/>
          <w:sz w:val="28"/>
          <w:szCs w:val="28"/>
        </w:rPr>
        <w:t xml:space="preserve"> au fost aprobare inițial în sumă de </w:t>
      </w:r>
      <w:r w:rsidR="00FF742C" w:rsidRPr="00192A66">
        <w:rPr>
          <w:color w:val="000000"/>
          <w:sz w:val="28"/>
          <w:szCs w:val="28"/>
        </w:rPr>
        <w:t>6</w:t>
      </w:r>
      <w:r w:rsidR="00E50776" w:rsidRPr="00192A66">
        <w:rPr>
          <w:color w:val="000000"/>
          <w:sz w:val="28"/>
          <w:szCs w:val="28"/>
          <w:shd w:val="clear" w:color="auto" w:fill="FFFFFF" w:themeFill="background1"/>
        </w:rPr>
        <w:t> 729,1</w:t>
      </w:r>
      <w:r w:rsidR="00FF742C" w:rsidRPr="00192A66">
        <w:rPr>
          <w:color w:val="000000"/>
          <w:sz w:val="28"/>
          <w:szCs w:val="28"/>
          <w:shd w:val="clear" w:color="auto" w:fill="FFFFFF" w:themeFill="background1"/>
        </w:rPr>
        <w:t xml:space="preserve"> mil. lei,</w:t>
      </w:r>
      <w:r w:rsidR="00FF742C" w:rsidRPr="00192A66">
        <w:rPr>
          <w:color w:val="000000"/>
          <w:sz w:val="28"/>
          <w:szCs w:val="28"/>
        </w:rPr>
        <w:t xml:space="preserve"> fiind </w:t>
      </w:r>
      <w:r w:rsidR="00E50776" w:rsidRPr="00192A66">
        <w:rPr>
          <w:color w:val="000000"/>
          <w:sz w:val="28"/>
          <w:szCs w:val="28"/>
        </w:rPr>
        <w:t>diminuate</w:t>
      </w:r>
      <w:r w:rsidR="00FF742C" w:rsidRPr="00192A66">
        <w:rPr>
          <w:color w:val="000000"/>
          <w:sz w:val="28"/>
          <w:szCs w:val="28"/>
          <w:lang w:val="ro-MD"/>
        </w:rPr>
        <w:t xml:space="preserve"> pe parcursul anului până la </w:t>
      </w:r>
      <w:r w:rsidR="00E50776" w:rsidRPr="00192A66">
        <w:rPr>
          <w:color w:val="000000"/>
          <w:sz w:val="28"/>
          <w:szCs w:val="28"/>
          <w:lang w:val="ro-MD"/>
        </w:rPr>
        <w:t>6 575,2</w:t>
      </w:r>
      <w:r w:rsidR="00FF742C" w:rsidRPr="00192A66">
        <w:rPr>
          <w:color w:val="000000"/>
          <w:sz w:val="28"/>
          <w:szCs w:val="28"/>
          <w:lang w:val="ro-MD"/>
        </w:rPr>
        <w:t xml:space="preserve"> mil. lei </w:t>
      </w:r>
      <w:r w:rsidR="00FF742C" w:rsidRPr="00192A66">
        <w:rPr>
          <w:color w:val="000000"/>
          <w:sz w:val="28"/>
          <w:szCs w:val="28"/>
        </w:rPr>
        <w:t xml:space="preserve">și executate în sumă de </w:t>
      </w:r>
      <w:r w:rsidR="00204F01" w:rsidRPr="00192A66">
        <w:rPr>
          <w:color w:val="000000"/>
          <w:sz w:val="28"/>
          <w:szCs w:val="28"/>
        </w:rPr>
        <w:t>5 868,0</w:t>
      </w:r>
      <w:r w:rsidR="00FF742C" w:rsidRPr="00192A66">
        <w:rPr>
          <w:color w:val="000000"/>
          <w:sz w:val="28"/>
          <w:szCs w:val="28"/>
        </w:rPr>
        <w:t xml:space="preserve"> mil.lei sau la nivel de 8</w:t>
      </w:r>
      <w:r w:rsidR="00204F01" w:rsidRPr="00192A66">
        <w:rPr>
          <w:color w:val="000000"/>
          <w:sz w:val="28"/>
          <w:szCs w:val="28"/>
        </w:rPr>
        <w:t>9,2</w:t>
      </w:r>
      <w:r w:rsidR="00FF742C" w:rsidRPr="00192A66">
        <w:rPr>
          <w:color w:val="000000"/>
          <w:sz w:val="28"/>
          <w:szCs w:val="28"/>
        </w:rPr>
        <w:t xml:space="preserve">% din prevederi, ceea ce constituie </w:t>
      </w:r>
      <w:r w:rsidR="003D0139" w:rsidRPr="00192A66">
        <w:rPr>
          <w:color w:val="000000"/>
          <w:sz w:val="28"/>
          <w:szCs w:val="28"/>
        </w:rPr>
        <w:t>7,3</w:t>
      </w:r>
      <w:r w:rsidR="00FF742C" w:rsidRPr="00192A66">
        <w:rPr>
          <w:color w:val="000000"/>
          <w:sz w:val="28"/>
          <w:szCs w:val="28"/>
        </w:rPr>
        <w:t xml:space="preserve">% din cheltuielile totale ale bugetului de stat. </w:t>
      </w:r>
      <w:r w:rsidR="00FF742C" w:rsidRPr="00192A66">
        <w:rPr>
          <w:sz w:val="28"/>
          <w:szCs w:val="28"/>
        </w:rPr>
        <w:t xml:space="preserve">Au rămas neexecutate cheltuieli capitale în sumă de </w:t>
      </w:r>
      <w:r w:rsidR="003D0139" w:rsidRPr="00192A66">
        <w:rPr>
          <w:sz w:val="28"/>
          <w:szCs w:val="28"/>
        </w:rPr>
        <w:t>707,2</w:t>
      </w:r>
      <w:r w:rsidR="00FF742C" w:rsidRPr="00192A66">
        <w:rPr>
          <w:sz w:val="28"/>
          <w:szCs w:val="28"/>
        </w:rPr>
        <w:t xml:space="preserve"> mil. lei sau </w:t>
      </w:r>
      <w:r w:rsidR="003D0139" w:rsidRPr="00192A66">
        <w:rPr>
          <w:sz w:val="28"/>
          <w:szCs w:val="28"/>
        </w:rPr>
        <w:t>10,8</w:t>
      </w:r>
      <w:r w:rsidR="00FF742C" w:rsidRPr="00192A66">
        <w:rPr>
          <w:sz w:val="28"/>
          <w:szCs w:val="28"/>
        </w:rPr>
        <w:t xml:space="preserve">%, dintre care la proiectele finanțate din surse externe în sumă de </w:t>
      </w:r>
      <w:r w:rsidR="006F320F" w:rsidRPr="00192A66">
        <w:rPr>
          <w:sz w:val="28"/>
          <w:szCs w:val="28"/>
        </w:rPr>
        <w:t>408,0</w:t>
      </w:r>
      <w:r w:rsidR="00FF742C" w:rsidRPr="00192A66">
        <w:rPr>
          <w:sz w:val="28"/>
          <w:szCs w:val="28"/>
        </w:rPr>
        <w:t xml:space="preserve"> mil.lei sau </w:t>
      </w:r>
      <w:r w:rsidR="0058345D" w:rsidRPr="00192A66">
        <w:rPr>
          <w:sz w:val="28"/>
          <w:szCs w:val="28"/>
        </w:rPr>
        <w:t>13,8</w:t>
      </w:r>
      <w:r w:rsidR="00FF742C" w:rsidRPr="00192A66">
        <w:rPr>
          <w:sz w:val="28"/>
          <w:szCs w:val="28"/>
        </w:rPr>
        <w:t xml:space="preserve">% din prevederi. </w:t>
      </w:r>
      <w:r w:rsidR="00A92380" w:rsidRPr="00192A66">
        <w:rPr>
          <w:color w:val="000000"/>
          <w:sz w:val="28"/>
          <w:szCs w:val="28"/>
        </w:rPr>
        <w:t>Comparativ cu anul 2023, cheltuielile executate s-au diminuat cu 674,0 mil. lei, sau cu 10,3 la sută. Totodată, față de anul precedent în anul 2024 s-au majorat cheltuielile din contul proiectelor finanțate din surse externe cu 365,3 mil. lei sau cu 16,8 la sută.</w:t>
      </w:r>
    </w:p>
    <w:p w14:paraId="7B2406BE" w14:textId="30DE63E9" w:rsidR="00CF5173" w:rsidRPr="00192A66" w:rsidRDefault="00CF5173" w:rsidP="00CF5173">
      <w:pPr>
        <w:spacing w:after="120" w:line="276" w:lineRule="auto"/>
        <w:ind w:firstLine="567"/>
        <w:jc w:val="both"/>
        <w:rPr>
          <w:color w:val="000000"/>
          <w:sz w:val="28"/>
          <w:szCs w:val="28"/>
        </w:rPr>
      </w:pPr>
      <w:r w:rsidRPr="00192A66">
        <w:rPr>
          <w:color w:val="000000"/>
          <w:sz w:val="28"/>
          <w:szCs w:val="28"/>
        </w:rPr>
        <w:t xml:space="preserve">În cadrul cheltuielilor capitale, executarea </w:t>
      </w:r>
      <w:r w:rsidR="00816BA4" w:rsidRPr="00192A66">
        <w:rPr>
          <w:color w:val="000000"/>
          <w:sz w:val="28"/>
          <w:szCs w:val="28"/>
        </w:rPr>
        <w:t xml:space="preserve">alocațiilor pentru mijloacele fixe </w:t>
      </w:r>
      <w:r w:rsidRPr="00192A66">
        <w:rPr>
          <w:color w:val="000000"/>
          <w:sz w:val="28"/>
          <w:szCs w:val="28"/>
        </w:rPr>
        <w:t>a constituit 3 627,9 mil. lei sau la nivel de 89,0%, neexecutate rămânând 446,8 mil. lei sau 63,2% din cheltuielile capitale nerealizate.</w:t>
      </w:r>
    </w:p>
    <w:p w14:paraId="0FB06D79" w14:textId="77777777" w:rsidR="00E374E5" w:rsidRPr="00192A66" w:rsidRDefault="00E374E5" w:rsidP="00E374E5">
      <w:pPr>
        <w:spacing w:after="120" w:line="276" w:lineRule="auto"/>
        <w:ind w:firstLine="567"/>
        <w:jc w:val="both"/>
        <w:rPr>
          <w:color w:val="000000"/>
          <w:sz w:val="28"/>
          <w:szCs w:val="28"/>
          <w:lang w:val="ro-MD"/>
        </w:rPr>
      </w:pPr>
      <w:r w:rsidRPr="00192A66">
        <w:rPr>
          <w:color w:val="000000"/>
          <w:sz w:val="28"/>
          <w:szCs w:val="28"/>
        </w:rPr>
        <w:t xml:space="preserve">Pentru </w:t>
      </w:r>
      <w:r w:rsidRPr="00192A66">
        <w:rPr>
          <w:i/>
          <w:color w:val="000000"/>
          <w:sz w:val="28"/>
          <w:szCs w:val="28"/>
        </w:rPr>
        <w:t>investiții capitale</w:t>
      </w:r>
      <w:r w:rsidRPr="00192A66">
        <w:rPr>
          <w:color w:val="000000"/>
          <w:sz w:val="28"/>
          <w:szCs w:val="28"/>
        </w:rPr>
        <w:t xml:space="preserve"> în total au fost aprobate mijloace bănești în sumă de            1 904,2 mil. lei, care pe parcursul anului au fost diminuate cu 44,5 mil. lei sau cu 2,3%. Până la finele anului cheltuielile au fost</w:t>
      </w:r>
      <w:r w:rsidRPr="00192A66">
        <w:rPr>
          <w:color w:val="000000"/>
          <w:sz w:val="28"/>
          <w:szCs w:val="28"/>
          <w:lang w:val="ro-MD"/>
        </w:rPr>
        <w:t xml:space="preserve"> precizate până la suma de 1 859,7 mil. lei și executate în sumă de 1 601,6 mil. lei sau la nivel de 86,1 la sută din prevederi. </w:t>
      </w:r>
      <w:r w:rsidRPr="00192A66">
        <w:rPr>
          <w:color w:val="000000"/>
          <w:sz w:val="28"/>
          <w:szCs w:val="28"/>
        </w:rPr>
        <w:t xml:space="preserve">Comparativ cu anul 2023 au fost executate cheltuieli pentru investiții capitale mai puțin cu 106,7 mil. lei sau cu 6,2 </w:t>
      </w:r>
      <w:r w:rsidRPr="00192A66">
        <w:rPr>
          <w:color w:val="000000"/>
          <w:sz w:val="28"/>
          <w:szCs w:val="28"/>
          <w:lang w:val="ro-MD"/>
        </w:rPr>
        <w:t>la sută.</w:t>
      </w:r>
    </w:p>
    <w:p w14:paraId="0BA29955" w14:textId="77777777" w:rsidR="0047490A" w:rsidRPr="00192A66" w:rsidRDefault="00AB239F" w:rsidP="0047490A">
      <w:pPr>
        <w:spacing w:after="120" w:line="276" w:lineRule="auto"/>
        <w:ind w:firstLine="567"/>
        <w:jc w:val="both"/>
        <w:rPr>
          <w:i/>
          <w:color w:val="000000"/>
          <w:sz w:val="28"/>
          <w:szCs w:val="28"/>
        </w:rPr>
      </w:pPr>
      <w:r w:rsidRPr="00192A66">
        <w:rPr>
          <w:color w:val="000000"/>
          <w:sz w:val="28"/>
          <w:szCs w:val="28"/>
          <w:lang w:val="ro-MD"/>
        </w:rPr>
        <w:t xml:space="preserve">Alocațiile pentru investiții capitale în volum de </w:t>
      </w:r>
      <w:r w:rsidR="0047490A" w:rsidRPr="00192A66">
        <w:rPr>
          <w:color w:val="000000"/>
          <w:sz w:val="28"/>
          <w:szCs w:val="28"/>
          <w:lang w:val="ro-MD"/>
        </w:rPr>
        <w:t>1 859,1 mil. lei au fost repartizate pe beneficiari și proiecte conform Anexei nr.6</w:t>
      </w:r>
      <w:r w:rsidR="0047490A" w:rsidRPr="00192A66">
        <w:rPr>
          <w:color w:val="000000"/>
          <w:sz w:val="28"/>
          <w:szCs w:val="28"/>
        </w:rPr>
        <w:t xml:space="preserve"> la Legea bugetului de stat pentru anul 2024 și </w:t>
      </w:r>
      <w:r w:rsidR="0047490A" w:rsidRPr="00192A66">
        <w:rPr>
          <w:color w:val="000000"/>
          <w:sz w:val="28"/>
          <w:szCs w:val="28"/>
          <w:lang w:val="ro-MD"/>
        </w:rPr>
        <w:t xml:space="preserve">în volum de 0,6 mil. lei în baza </w:t>
      </w:r>
      <w:r w:rsidR="0047490A" w:rsidRPr="00192A66">
        <w:rPr>
          <w:color w:val="000000"/>
          <w:sz w:val="28"/>
          <w:szCs w:val="28"/>
        </w:rPr>
        <w:t>Hotărârii Guvernului nr.379/2024 „C</w:t>
      </w:r>
      <w:r w:rsidR="0047490A" w:rsidRPr="00192A66">
        <w:rPr>
          <w:color w:val="000000"/>
          <w:sz w:val="28"/>
          <w:szCs w:val="28"/>
          <w:lang w:val="ro-MD"/>
        </w:rPr>
        <w:t>u privire la alocarea mijloacelor financiare Ministerului Afacerilor Interne” (</w:t>
      </w:r>
      <w:r w:rsidR="0047490A" w:rsidRPr="00192A66">
        <w:rPr>
          <w:i/>
          <w:color w:val="000000"/>
          <w:sz w:val="28"/>
          <w:szCs w:val="28"/>
          <w:lang w:val="ro-MD"/>
        </w:rPr>
        <w:t xml:space="preserve">din fondul de rezervă al Guvernului pentru </w:t>
      </w:r>
      <w:r w:rsidR="0047490A" w:rsidRPr="00192A66">
        <w:rPr>
          <w:i/>
          <w:color w:val="000000"/>
          <w:sz w:val="28"/>
          <w:szCs w:val="28"/>
        </w:rPr>
        <w:t>reconstrucția sediului Sectorului de poliție nr.1 din satul Ustia, raionul Dubăsari).</w:t>
      </w:r>
    </w:p>
    <w:p w14:paraId="33B8587A" w14:textId="77777777" w:rsidR="00FC39E3" w:rsidRPr="00192A66" w:rsidRDefault="00FC39E3" w:rsidP="00FC39E3">
      <w:pPr>
        <w:spacing w:after="120" w:line="276" w:lineRule="auto"/>
        <w:ind w:firstLine="567"/>
        <w:jc w:val="both"/>
        <w:rPr>
          <w:color w:val="000000"/>
          <w:sz w:val="28"/>
          <w:szCs w:val="28"/>
          <w:lang w:val="ro-MD"/>
        </w:rPr>
      </w:pPr>
      <w:r w:rsidRPr="00192A66">
        <w:rPr>
          <w:color w:val="000000"/>
          <w:sz w:val="28"/>
          <w:szCs w:val="28"/>
          <w:lang w:val="ro-MD"/>
        </w:rPr>
        <w:lastRenderedPageBreak/>
        <w:t xml:space="preserve">Din contul resurselor generale ale bugetului pentru finanțarea a 20 de proiecte de investiții capitale au fost prevăzute 326,0 mil. lei, care au fost executate în sumă de 301,3 mil. lei sau la nivel de 92,4 % din prevederi. Față de anul precedent, cheltuielile la acest capitol s-au diminuat cu 81,0 mil. lei sau cu 21,2%. </w:t>
      </w:r>
    </w:p>
    <w:p w14:paraId="42270854" w14:textId="77777777" w:rsidR="00FC39E3" w:rsidRPr="00192A66" w:rsidRDefault="00FC39E3" w:rsidP="00FC39E3">
      <w:pPr>
        <w:spacing w:after="120" w:line="276" w:lineRule="auto"/>
        <w:ind w:firstLine="567"/>
        <w:jc w:val="both"/>
        <w:rPr>
          <w:color w:val="000000"/>
          <w:sz w:val="28"/>
          <w:szCs w:val="28"/>
          <w:lang w:val="ro-MD"/>
        </w:rPr>
      </w:pPr>
      <w:r w:rsidRPr="00192A66">
        <w:rPr>
          <w:color w:val="000000"/>
          <w:sz w:val="28"/>
          <w:szCs w:val="28"/>
          <w:lang w:val="ro-MD"/>
        </w:rPr>
        <w:t>Din resursele generale 7,5 mil. lei sau 2,5% au fost alocate în calitate de contribuție a Guvernului la implementarea a 6 proiecte din surse externe.</w:t>
      </w:r>
    </w:p>
    <w:p w14:paraId="6E774758" w14:textId="77777777" w:rsidR="00FC39E3" w:rsidRPr="00192A66" w:rsidRDefault="00FC39E3" w:rsidP="00FC39E3">
      <w:pPr>
        <w:spacing w:after="120" w:line="276" w:lineRule="auto"/>
        <w:ind w:firstLine="567"/>
        <w:jc w:val="both"/>
        <w:rPr>
          <w:color w:val="000000"/>
          <w:sz w:val="28"/>
          <w:szCs w:val="28"/>
          <w:lang w:val="ro-MD"/>
        </w:rPr>
      </w:pPr>
      <w:r w:rsidRPr="00192A66">
        <w:rPr>
          <w:color w:val="000000"/>
          <w:sz w:val="28"/>
          <w:szCs w:val="28"/>
          <w:lang w:val="ro-MD"/>
        </w:rPr>
        <w:t>Din contul proiectelor finanțate din surse externe, pentru 30 proiecte de investiții capitale au fost prevăzute alocații în sumă de 1 533,7 mil. lei, care s-au executat în sumă de 1 300,3 mil. lei sau la nivel de 84,8% din prevederi. Față de anul 2023, cheltuielile la acest capitol s-au micșorat cu 25,7 mil. lei sau cu 1,9%.</w:t>
      </w:r>
    </w:p>
    <w:p w14:paraId="25EF8213" w14:textId="77777777" w:rsidR="00BB2F39" w:rsidRPr="00192A66" w:rsidRDefault="00BB2F39" w:rsidP="00BB2F39">
      <w:pPr>
        <w:spacing w:after="120" w:line="276" w:lineRule="auto"/>
        <w:ind w:firstLine="567"/>
        <w:jc w:val="both"/>
        <w:rPr>
          <w:color w:val="000000"/>
          <w:sz w:val="28"/>
          <w:szCs w:val="28"/>
          <w:lang w:val="ro-MD"/>
        </w:rPr>
      </w:pPr>
      <w:r w:rsidRPr="00192A66">
        <w:rPr>
          <w:color w:val="000000"/>
          <w:sz w:val="28"/>
          <w:szCs w:val="28"/>
          <w:lang w:val="ro-MD"/>
        </w:rPr>
        <w:t xml:space="preserve">Nivelul nesatisfăcător de executare a cheltuielilor în ultimii ani este influențat de capacitățile reduse ale autorităților bugetare de planificare, valorificare a alocațiilor prevăzute pentru investiții capitale și de desfășurarea repetată a procedurilor de achiziție publică a lucrărilor (din cauza lipsei ofertelor sau ofertelor neconforme). </w:t>
      </w:r>
    </w:p>
    <w:p w14:paraId="705DCB19" w14:textId="78F785BC" w:rsidR="00BB2F39" w:rsidRPr="00192A66" w:rsidRDefault="00BB2F39" w:rsidP="00BB2F39">
      <w:pPr>
        <w:spacing w:after="120" w:line="276" w:lineRule="auto"/>
        <w:ind w:firstLine="567"/>
        <w:jc w:val="both"/>
        <w:rPr>
          <w:color w:val="000000"/>
          <w:sz w:val="28"/>
          <w:szCs w:val="28"/>
          <w:lang w:val="ro-MD"/>
        </w:rPr>
      </w:pPr>
      <w:r w:rsidRPr="00192A66">
        <w:rPr>
          <w:color w:val="000000"/>
          <w:sz w:val="28"/>
          <w:szCs w:val="28"/>
          <w:lang w:val="ro-MD"/>
        </w:rPr>
        <w:t>În aspectul direcțiilor de utilizare, investițiile capitale au fost concentrate în 3</w:t>
      </w:r>
      <w:r w:rsidRPr="00192A66">
        <w:rPr>
          <w:sz w:val="28"/>
          <w:szCs w:val="28"/>
        </w:rPr>
        <w:t xml:space="preserve"> grupe principale: servicii în domeniul economiei </w:t>
      </w:r>
      <w:r w:rsidR="00A21978" w:rsidRPr="00192A66">
        <w:rPr>
          <w:sz w:val="28"/>
          <w:szCs w:val="28"/>
        </w:rPr>
        <w:t>–</w:t>
      </w:r>
      <w:r w:rsidRPr="00192A66">
        <w:rPr>
          <w:sz w:val="28"/>
          <w:szCs w:val="28"/>
        </w:rPr>
        <w:t xml:space="preserve"> 76,5% (1 224,8 mil. lei), apărare națională – 15,7% (251,0 mil. lei), gospodăria de locuințe și gospodăria serviciilor comunale </w:t>
      </w:r>
      <w:r w:rsidR="00A21978" w:rsidRPr="00192A66">
        <w:rPr>
          <w:sz w:val="28"/>
          <w:szCs w:val="28"/>
        </w:rPr>
        <w:t>–</w:t>
      </w:r>
      <w:r w:rsidRPr="00192A66">
        <w:rPr>
          <w:sz w:val="28"/>
          <w:szCs w:val="28"/>
        </w:rPr>
        <w:t xml:space="preserve"> 4,4% (69,7 </w:t>
      </w:r>
      <w:r w:rsidRPr="00192A66">
        <w:rPr>
          <w:color w:val="000000"/>
          <w:sz w:val="28"/>
          <w:szCs w:val="28"/>
          <w:lang w:val="ro-MD"/>
        </w:rPr>
        <w:t xml:space="preserve">mil. lei). </w:t>
      </w:r>
    </w:p>
    <w:p w14:paraId="594560C3" w14:textId="77777777" w:rsidR="00BB2F39" w:rsidRPr="00192A66" w:rsidRDefault="00BB2F39" w:rsidP="00BB2F39">
      <w:pPr>
        <w:spacing w:after="120" w:line="276" w:lineRule="auto"/>
        <w:ind w:firstLine="567"/>
        <w:jc w:val="both"/>
        <w:rPr>
          <w:color w:val="000000"/>
          <w:sz w:val="28"/>
          <w:szCs w:val="28"/>
          <w:lang w:val="ro-MD"/>
        </w:rPr>
      </w:pPr>
      <w:r w:rsidRPr="00192A66">
        <w:rPr>
          <w:color w:val="000000"/>
          <w:sz w:val="28"/>
          <w:szCs w:val="28"/>
          <w:lang w:val="ro-MD"/>
        </w:rPr>
        <w:t>Reieșind din gradul de executare a investițiilor capitale, cel mai scăzut nivel se</w:t>
      </w:r>
      <w:r w:rsidRPr="00192A66">
        <w:rPr>
          <w:sz w:val="28"/>
          <w:szCs w:val="28"/>
        </w:rPr>
        <w:t xml:space="preserve"> atestă la grupele principale: ocrotirea sănătății – 24,4% și învățământ – 57</w:t>
      </w:r>
      <w:r w:rsidRPr="00192A66">
        <w:rPr>
          <w:color w:val="000000"/>
          <w:sz w:val="28"/>
          <w:szCs w:val="28"/>
          <w:lang w:val="ro-MD"/>
        </w:rPr>
        <w:t>,3%.</w:t>
      </w:r>
    </w:p>
    <w:p w14:paraId="559DFB38" w14:textId="0EC38B56" w:rsidR="00BB2F39" w:rsidRPr="00192A66" w:rsidRDefault="00BB2F39" w:rsidP="00BB2F39">
      <w:pPr>
        <w:spacing w:after="120" w:line="276" w:lineRule="auto"/>
        <w:ind w:firstLine="567"/>
        <w:jc w:val="both"/>
        <w:rPr>
          <w:color w:val="000000"/>
          <w:sz w:val="28"/>
          <w:szCs w:val="28"/>
          <w:lang w:val="ro-MD"/>
        </w:rPr>
      </w:pPr>
      <w:r w:rsidRPr="00192A66">
        <w:rPr>
          <w:color w:val="000000"/>
          <w:sz w:val="28"/>
          <w:szCs w:val="28"/>
          <w:lang w:val="ro-MD"/>
        </w:rPr>
        <w:t xml:space="preserve">În legea bugetară anuală inițial au fost incluse 64 de proiecte de investiții capitale, dintre care 11 proiecte noi, iar la modificarea bugetului numărul acestora s-a diminuat până la 50 de proiecte. Pe parcursul anului de gestiune au fost finalizate </w:t>
      </w:r>
      <w:r w:rsidRPr="00192A66">
        <w:rPr>
          <w:color w:val="000000" w:themeColor="text1"/>
          <w:sz w:val="28"/>
          <w:szCs w:val="28"/>
          <w:shd w:val="clear" w:color="auto" w:fill="FFFFFF"/>
        </w:rPr>
        <w:t xml:space="preserve">13 </w:t>
      </w:r>
      <w:r w:rsidRPr="00192A66">
        <w:rPr>
          <w:iCs/>
          <w:color w:val="000000" w:themeColor="text1"/>
          <w:sz w:val="28"/>
          <w:szCs w:val="28"/>
          <w:shd w:val="clear" w:color="auto" w:fill="FFFFFF"/>
        </w:rPr>
        <w:t xml:space="preserve">proiecte, pentru care în anul 2024 </w:t>
      </w:r>
      <w:r w:rsidRPr="00192A66">
        <w:rPr>
          <w:color w:val="000000"/>
          <w:sz w:val="28"/>
          <w:szCs w:val="28"/>
          <w:lang w:val="ro-MD"/>
        </w:rPr>
        <w:t>au fost alocate 22,1 mil. lei.</w:t>
      </w:r>
    </w:p>
    <w:p w14:paraId="4ED66140" w14:textId="77777777" w:rsidR="00917781" w:rsidRPr="00192A66" w:rsidRDefault="00917781" w:rsidP="00917781">
      <w:pPr>
        <w:spacing w:after="120" w:line="276" w:lineRule="auto"/>
        <w:ind w:firstLine="567"/>
        <w:jc w:val="both"/>
        <w:rPr>
          <w:color w:val="000000" w:themeColor="text1"/>
          <w:sz w:val="28"/>
          <w:szCs w:val="28"/>
          <w:shd w:val="clear" w:color="auto" w:fill="FFFFFF"/>
        </w:rPr>
      </w:pPr>
      <w:r w:rsidRPr="00192A66">
        <w:rPr>
          <w:color w:val="000000"/>
          <w:sz w:val="28"/>
          <w:szCs w:val="28"/>
          <w:lang w:val="ro-MD"/>
        </w:rPr>
        <w:t>Proiectele de investiții capitale cu cele mai mari volume nevalorificate sunt</w:t>
      </w:r>
      <w:r w:rsidRPr="00192A66">
        <w:rPr>
          <w:color w:val="000000" w:themeColor="text1"/>
          <w:sz w:val="28"/>
          <w:szCs w:val="28"/>
          <w:shd w:val="clear" w:color="auto" w:fill="FFFFFF"/>
        </w:rPr>
        <w:t xml:space="preserve"> următoarele:</w:t>
      </w:r>
    </w:p>
    <w:p w14:paraId="115DA15B" w14:textId="77777777" w:rsidR="00917781" w:rsidRPr="00192A66" w:rsidRDefault="00917781" w:rsidP="00917781">
      <w:pPr>
        <w:shd w:val="clear" w:color="auto" w:fill="FFFFFF"/>
        <w:spacing w:line="276" w:lineRule="auto"/>
        <w:ind w:firstLine="284"/>
        <w:jc w:val="both"/>
        <w:rPr>
          <w:color w:val="000000" w:themeColor="text1"/>
          <w:sz w:val="28"/>
          <w:szCs w:val="28"/>
          <w:shd w:val="clear" w:color="auto" w:fill="FFFFFF"/>
        </w:rPr>
      </w:pPr>
      <w:r w:rsidRPr="00192A66">
        <w:rPr>
          <w:color w:val="000000" w:themeColor="text1"/>
          <w:sz w:val="28"/>
          <w:szCs w:val="28"/>
          <w:shd w:val="clear" w:color="auto" w:fill="FFFFFF"/>
        </w:rPr>
        <w:t>- Proiectul „Susținerea Programului în sectorul drumurilor” - 181,5 mil. lei;</w:t>
      </w:r>
    </w:p>
    <w:p w14:paraId="5003D003" w14:textId="77777777" w:rsidR="00917781" w:rsidRPr="00192A66" w:rsidRDefault="00917781" w:rsidP="00917781">
      <w:pPr>
        <w:shd w:val="clear" w:color="auto" w:fill="FFFFFF"/>
        <w:spacing w:line="276" w:lineRule="auto"/>
        <w:ind w:firstLine="284"/>
        <w:jc w:val="both"/>
        <w:rPr>
          <w:color w:val="000000" w:themeColor="text1"/>
          <w:sz w:val="28"/>
          <w:szCs w:val="28"/>
          <w:shd w:val="clear" w:color="auto" w:fill="FFFFFF"/>
        </w:rPr>
      </w:pPr>
      <w:r w:rsidRPr="00192A66">
        <w:rPr>
          <w:color w:val="000000" w:themeColor="text1"/>
          <w:sz w:val="28"/>
          <w:szCs w:val="28"/>
          <w:shd w:val="clear" w:color="auto" w:fill="FFFFFF"/>
        </w:rPr>
        <w:t>- Proiectul „Agricultura competitivă” - 16,1 mil. lei;</w:t>
      </w:r>
    </w:p>
    <w:p w14:paraId="3D4FE685" w14:textId="77777777" w:rsidR="00917781" w:rsidRPr="00192A66" w:rsidRDefault="00917781" w:rsidP="00917781">
      <w:pPr>
        <w:shd w:val="clear" w:color="auto" w:fill="FFFFFF"/>
        <w:spacing w:line="276" w:lineRule="auto"/>
        <w:ind w:firstLine="284"/>
        <w:jc w:val="both"/>
        <w:rPr>
          <w:color w:val="000000" w:themeColor="text1"/>
          <w:sz w:val="28"/>
          <w:szCs w:val="28"/>
          <w:shd w:val="clear" w:color="auto" w:fill="FFFFFF"/>
        </w:rPr>
      </w:pPr>
      <w:r w:rsidRPr="00192A66">
        <w:rPr>
          <w:color w:val="000000" w:themeColor="text1"/>
          <w:sz w:val="28"/>
          <w:szCs w:val="28"/>
          <w:shd w:val="clear" w:color="auto" w:fill="FFFFFF"/>
        </w:rPr>
        <w:t>- Proiectul „Învățământul superior” -  10,8 mil. lei;</w:t>
      </w:r>
    </w:p>
    <w:p w14:paraId="3D4B5794" w14:textId="48FE2732" w:rsidR="00917781" w:rsidRPr="00192A66" w:rsidRDefault="00917781" w:rsidP="00917781">
      <w:pPr>
        <w:shd w:val="clear" w:color="auto" w:fill="FFFFFF"/>
        <w:spacing w:line="276" w:lineRule="auto"/>
        <w:ind w:firstLine="284"/>
        <w:jc w:val="both"/>
        <w:rPr>
          <w:color w:val="000000" w:themeColor="text1"/>
          <w:sz w:val="28"/>
          <w:szCs w:val="28"/>
          <w:shd w:val="clear" w:color="auto" w:fill="FFFFFF"/>
        </w:rPr>
      </w:pPr>
      <w:r w:rsidRPr="00192A66">
        <w:rPr>
          <w:color w:val="000000" w:themeColor="text1"/>
          <w:sz w:val="28"/>
          <w:szCs w:val="28"/>
          <w:shd w:val="clear" w:color="auto" w:fill="FFFFFF"/>
        </w:rPr>
        <w:t>- Proiectul  „Moldova Drumuri III” – 10,3 mil. lei.</w:t>
      </w:r>
    </w:p>
    <w:p w14:paraId="552972FA" w14:textId="77777777" w:rsidR="00917781" w:rsidRPr="00192A66" w:rsidRDefault="00917781" w:rsidP="00917781">
      <w:pPr>
        <w:shd w:val="clear" w:color="auto" w:fill="FFFFFF"/>
        <w:spacing w:line="276" w:lineRule="auto"/>
        <w:ind w:firstLine="284"/>
        <w:jc w:val="both"/>
        <w:rPr>
          <w:color w:val="000000" w:themeColor="text1"/>
          <w:sz w:val="28"/>
          <w:szCs w:val="28"/>
          <w:shd w:val="clear" w:color="auto" w:fill="FFFFFF"/>
        </w:rPr>
      </w:pPr>
    </w:p>
    <w:p w14:paraId="0568EB11" w14:textId="416C6C01" w:rsidR="009143F7" w:rsidRPr="00192A66" w:rsidRDefault="00C74718" w:rsidP="004F1B22">
      <w:pPr>
        <w:overflowPunct w:val="0"/>
        <w:autoSpaceDE w:val="0"/>
        <w:autoSpaceDN w:val="0"/>
        <w:adjustRightInd w:val="0"/>
        <w:spacing w:line="276" w:lineRule="auto"/>
        <w:ind w:firstLine="567"/>
        <w:jc w:val="both"/>
        <w:textAlignment w:val="baseline"/>
        <w:rPr>
          <w:color w:val="000000"/>
          <w:sz w:val="28"/>
          <w:szCs w:val="28"/>
        </w:rPr>
      </w:pPr>
      <w:r w:rsidRPr="00192A66">
        <w:rPr>
          <w:i/>
          <w:color w:val="000000"/>
          <w:sz w:val="28"/>
          <w:szCs w:val="28"/>
        </w:rPr>
        <w:t>Structura economică a cheltuielilor bugetului de stat în anii 20</w:t>
      </w:r>
      <w:r w:rsidR="003F3C55" w:rsidRPr="00192A66">
        <w:rPr>
          <w:i/>
          <w:color w:val="000000"/>
          <w:sz w:val="28"/>
          <w:szCs w:val="28"/>
        </w:rPr>
        <w:t>2</w:t>
      </w:r>
      <w:r w:rsidR="002D43F3" w:rsidRPr="00192A66">
        <w:rPr>
          <w:i/>
          <w:color w:val="000000"/>
          <w:sz w:val="28"/>
          <w:szCs w:val="28"/>
        </w:rPr>
        <w:t>3</w:t>
      </w:r>
      <w:r w:rsidRPr="00192A66">
        <w:rPr>
          <w:i/>
          <w:color w:val="000000"/>
          <w:sz w:val="28"/>
          <w:szCs w:val="28"/>
        </w:rPr>
        <w:t>-20</w:t>
      </w:r>
      <w:r w:rsidR="007B51F2" w:rsidRPr="00192A66">
        <w:rPr>
          <w:i/>
          <w:color w:val="000000"/>
          <w:sz w:val="28"/>
          <w:szCs w:val="28"/>
        </w:rPr>
        <w:t>2</w:t>
      </w:r>
      <w:r w:rsidR="002D43F3" w:rsidRPr="00192A66">
        <w:rPr>
          <w:i/>
          <w:color w:val="000000"/>
          <w:sz w:val="28"/>
          <w:szCs w:val="28"/>
        </w:rPr>
        <w:t>4</w:t>
      </w:r>
      <w:r w:rsidR="003C2035" w:rsidRPr="00192A66">
        <w:rPr>
          <w:i/>
          <w:color w:val="000000"/>
          <w:sz w:val="28"/>
          <w:szCs w:val="28"/>
        </w:rPr>
        <w:t>,</w:t>
      </w:r>
      <w:r w:rsidRPr="00192A66">
        <w:rPr>
          <w:i/>
          <w:color w:val="000000"/>
          <w:sz w:val="28"/>
          <w:szCs w:val="28"/>
        </w:rPr>
        <w:t xml:space="preserve"> </w:t>
      </w:r>
      <w:r w:rsidRPr="00192A66">
        <w:rPr>
          <w:color w:val="000000"/>
          <w:sz w:val="28"/>
          <w:szCs w:val="28"/>
        </w:rPr>
        <w:t>se prez</w:t>
      </w:r>
      <w:r w:rsidR="0031149C" w:rsidRPr="00192A66">
        <w:rPr>
          <w:color w:val="000000"/>
          <w:sz w:val="28"/>
          <w:szCs w:val="28"/>
        </w:rPr>
        <w:t>intă în diagramele care urmează:</w:t>
      </w:r>
    </w:p>
    <w:p w14:paraId="6E68A07F" w14:textId="77777777" w:rsidR="00CE1FB9" w:rsidRDefault="00616B29" w:rsidP="00AB1870">
      <w:pPr>
        <w:pStyle w:val="a7"/>
        <w:spacing w:after="0" w:line="276" w:lineRule="auto"/>
        <w:ind w:left="0" w:firstLine="567"/>
        <w:jc w:val="both"/>
        <w:rPr>
          <w:color w:val="000000"/>
          <w:sz w:val="24"/>
          <w:szCs w:val="24"/>
          <w:lang w:val="ro-RO"/>
        </w:rPr>
      </w:pPr>
      <w:r w:rsidRPr="00192A66">
        <w:rPr>
          <w:color w:val="000000"/>
          <w:sz w:val="24"/>
          <w:szCs w:val="24"/>
          <w:lang w:val="ro-RO"/>
        </w:rPr>
        <w:t xml:space="preserve">      </w:t>
      </w:r>
      <w:r w:rsidR="00A5006D" w:rsidRPr="00192A66">
        <w:rPr>
          <w:color w:val="000000"/>
          <w:sz w:val="24"/>
          <w:szCs w:val="24"/>
          <w:lang w:val="ro-RO"/>
        </w:rPr>
        <w:t xml:space="preserve">    </w:t>
      </w:r>
      <w:r w:rsidR="001417EB" w:rsidRPr="00192A66">
        <w:rPr>
          <w:color w:val="000000"/>
          <w:sz w:val="24"/>
          <w:szCs w:val="24"/>
          <w:lang w:val="ro-RO"/>
        </w:rPr>
        <w:t xml:space="preserve">    </w:t>
      </w:r>
      <w:r w:rsidR="00941554" w:rsidRPr="00192A66">
        <w:rPr>
          <w:color w:val="000000"/>
          <w:sz w:val="24"/>
          <w:szCs w:val="24"/>
          <w:lang w:val="ro-RO"/>
        </w:rPr>
        <w:t xml:space="preserve">   </w:t>
      </w:r>
    </w:p>
    <w:p w14:paraId="4C2895AE" w14:textId="3B36A42B" w:rsidR="00CE1FB9" w:rsidRDefault="00CE1FB9" w:rsidP="00AB1870">
      <w:pPr>
        <w:pStyle w:val="a7"/>
        <w:spacing w:after="0" w:line="276" w:lineRule="auto"/>
        <w:ind w:left="0" w:firstLine="567"/>
        <w:jc w:val="both"/>
        <w:rPr>
          <w:color w:val="000000"/>
          <w:sz w:val="24"/>
          <w:szCs w:val="24"/>
          <w:lang w:val="ro-RO"/>
        </w:rPr>
      </w:pPr>
    </w:p>
    <w:p w14:paraId="3A44D99E" w14:textId="77777777" w:rsidR="00740B03" w:rsidRDefault="00740B03" w:rsidP="00AB1870">
      <w:pPr>
        <w:pStyle w:val="a7"/>
        <w:spacing w:after="0" w:line="276" w:lineRule="auto"/>
        <w:ind w:left="0" w:firstLine="567"/>
        <w:jc w:val="both"/>
        <w:rPr>
          <w:color w:val="000000"/>
          <w:sz w:val="24"/>
          <w:szCs w:val="24"/>
          <w:lang w:val="ro-RO"/>
        </w:rPr>
      </w:pPr>
    </w:p>
    <w:p w14:paraId="6B466563" w14:textId="5941557D" w:rsidR="009D2CE8" w:rsidRPr="00192A66" w:rsidRDefault="00CE1FB9" w:rsidP="00AB1870">
      <w:pPr>
        <w:pStyle w:val="a7"/>
        <w:spacing w:after="0" w:line="276" w:lineRule="auto"/>
        <w:ind w:left="0" w:firstLine="567"/>
        <w:jc w:val="both"/>
        <w:rPr>
          <w:b/>
          <w:color w:val="000000"/>
          <w:sz w:val="24"/>
          <w:szCs w:val="24"/>
          <w:lang w:val="ro-RO"/>
        </w:rPr>
      </w:pPr>
      <w:r>
        <w:rPr>
          <w:color w:val="000000"/>
          <w:sz w:val="24"/>
          <w:szCs w:val="24"/>
          <w:lang w:val="ro-RO"/>
        </w:rPr>
        <w:lastRenderedPageBreak/>
        <w:t xml:space="preserve">                 </w:t>
      </w:r>
      <w:r w:rsidR="00941554" w:rsidRPr="00192A66">
        <w:rPr>
          <w:color w:val="000000"/>
          <w:sz w:val="24"/>
          <w:szCs w:val="24"/>
          <w:lang w:val="ro-RO"/>
        </w:rPr>
        <w:t xml:space="preserve"> </w:t>
      </w:r>
      <w:r w:rsidR="00616B29" w:rsidRPr="00192A66">
        <w:rPr>
          <w:color w:val="000000"/>
          <w:sz w:val="24"/>
          <w:szCs w:val="24"/>
          <w:lang w:val="ro-RO"/>
        </w:rPr>
        <w:t xml:space="preserve"> </w:t>
      </w:r>
      <w:r w:rsidR="00C74718" w:rsidRPr="00192A66">
        <w:rPr>
          <w:b/>
          <w:color w:val="000000"/>
          <w:sz w:val="24"/>
          <w:szCs w:val="24"/>
          <w:lang w:val="ro-RO"/>
        </w:rPr>
        <w:t>Anul 20</w:t>
      </w:r>
      <w:r w:rsidR="00DA2630" w:rsidRPr="00192A66">
        <w:rPr>
          <w:b/>
          <w:color w:val="000000"/>
          <w:sz w:val="24"/>
          <w:szCs w:val="24"/>
          <w:lang w:val="ro-RO"/>
        </w:rPr>
        <w:t>2</w:t>
      </w:r>
      <w:r w:rsidR="00AB1870" w:rsidRPr="00192A66">
        <w:rPr>
          <w:b/>
          <w:color w:val="000000"/>
          <w:sz w:val="24"/>
          <w:szCs w:val="24"/>
          <w:lang w:val="ro-RO"/>
        </w:rPr>
        <w:t>3</w:t>
      </w:r>
      <w:r w:rsidR="00616B29" w:rsidRPr="00192A66">
        <w:rPr>
          <w:b/>
          <w:color w:val="000000"/>
          <w:sz w:val="24"/>
          <w:szCs w:val="24"/>
          <w:lang w:val="ro-RO"/>
        </w:rPr>
        <w:t xml:space="preserve">      </w:t>
      </w:r>
      <w:r w:rsidR="00C21702" w:rsidRPr="00192A66">
        <w:rPr>
          <w:b/>
          <w:color w:val="000000"/>
          <w:sz w:val="24"/>
          <w:szCs w:val="24"/>
          <w:lang w:val="ro-RO"/>
        </w:rPr>
        <w:t xml:space="preserve"> </w:t>
      </w:r>
      <w:r w:rsidR="00616B29" w:rsidRPr="00192A66">
        <w:rPr>
          <w:b/>
          <w:color w:val="000000"/>
          <w:sz w:val="24"/>
          <w:szCs w:val="24"/>
          <w:lang w:val="ro-RO"/>
        </w:rPr>
        <w:t xml:space="preserve">                      </w:t>
      </w:r>
      <w:r w:rsidR="00A5006D" w:rsidRPr="00192A66">
        <w:rPr>
          <w:b/>
          <w:color w:val="000000"/>
          <w:sz w:val="24"/>
          <w:szCs w:val="24"/>
          <w:lang w:val="ro-RO"/>
        </w:rPr>
        <w:t xml:space="preserve">                                    </w:t>
      </w:r>
      <w:r w:rsidR="00616B29" w:rsidRPr="00192A66">
        <w:rPr>
          <w:b/>
          <w:color w:val="000000"/>
          <w:sz w:val="24"/>
          <w:szCs w:val="24"/>
          <w:lang w:val="ro-RO"/>
        </w:rPr>
        <w:t xml:space="preserve"> </w:t>
      </w:r>
      <w:r w:rsidR="009D2CE8" w:rsidRPr="00192A66">
        <w:rPr>
          <w:b/>
          <w:color w:val="000000"/>
          <w:sz w:val="24"/>
          <w:szCs w:val="24"/>
          <w:lang w:val="ro-RO"/>
        </w:rPr>
        <w:t>Anul 20</w:t>
      </w:r>
      <w:r w:rsidR="000136AA" w:rsidRPr="00192A66">
        <w:rPr>
          <w:b/>
          <w:color w:val="000000"/>
          <w:sz w:val="24"/>
          <w:szCs w:val="24"/>
          <w:lang w:val="ro-RO"/>
        </w:rPr>
        <w:t>2</w:t>
      </w:r>
      <w:r w:rsidR="00AB1870" w:rsidRPr="00192A66">
        <w:rPr>
          <w:b/>
          <w:color w:val="000000"/>
          <w:sz w:val="24"/>
          <w:szCs w:val="24"/>
          <w:lang w:val="ro-RO"/>
        </w:rPr>
        <w:t>4</w:t>
      </w:r>
    </w:p>
    <w:p w14:paraId="6D10809E" w14:textId="2F0C782E" w:rsidR="00FC577F" w:rsidRPr="00192A66" w:rsidRDefault="00DA2630" w:rsidP="00DA2630">
      <w:pPr>
        <w:pStyle w:val="a7"/>
        <w:tabs>
          <w:tab w:val="left" w:pos="567"/>
        </w:tabs>
        <w:spacing w:after="0" w:line="276" w:lineRule="auto"/>
        <w:ind w:left="0" w:hanging="540"/>
        <w:jc w:val="both"/>
        <w:rPr>
          <w:b/>
          <w:color w:val="000000"/>
          <w:sz w:val="24"/>
          <w:szCs w:val="24"/>
          <w:lang w:val="ro-RO"/>
        </w:rPr>
      </w:pPr>
      <w:r w:rsidRPr="00192A66">
        <w:rPr>
          <w:noProof/>
          <w:lang w:val="ro-RO"/>
        </w:rPr>
        <w:t xml:space="preserve"> </w:t>
      </w:r>
      <w:r w:rsidR="00543B50" w:rsidRPr="00192A66">
        <w:rPr>
          <w:noProof/>
          <w:lang w:val="ro-RO"/>
        </w:rPr>
        <w:t xml:space="preserve"> </w:t>
      </w:r>
      <w:r w:rsidR="00DF402F" w:rsidRPr="00192A66">
        <w:rPr>
          <w:noProof/>
          <w:lang w:val="ro-RO"/>
        </w:rPr>
        <w:t xml:space="preserve"> </w:t>
      </w:r>
      <w:r w:rsidR="00DF402F" w:rsidRPr="00192A66">
        <w:rPr>
          <w:noProof/>
          <w:lang w:val="en-US" w:eastAsia="en-US"/>
        </w:rPr>
        <w:drawing>
          <wp:inline distT="0" distB="0" distL="0" distR="0" wp14:anchorId="09B0F6B4" wp14:editId="61FFE390">
            <wp:extent cx="3133725" cy="2390775"/>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AB1870" w:rsidRPr="00192A66">
        <w:rPr>
          <w:noProof/>
          <w:lang w:val="ro-RO" w:eastAsia="en-US"/>
        </w:rPr>
        <w:t xml:space="preserve"> </w:t>
      </w:r>
      <w:r w:rsidR="00AB1870" w:rsidRPr="00192A66">
        <w:rPr>
          <w:noProof/>
          <w:lang w:val="en-US" w:eastAsia="en-US"/>
        </w:rPr>
        <w:drawing>
          <wp:inline distT="0" distB="0" distL="0" distR="0" wp14:anchorId="7A477365" wp14:editId="2BB567DA">
            <wp:extent cx="2919932" cy="2397125"/>
            <wp:effectExtent l="0" t="0" r="0" b="317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554301F" w14:textId="0A466FD2" w:rsidR="00DC540A" w:rsidRPr="00192A66" w:rsidRDefault="00C74718" w:rsidP="008A3C5E">
      <w:pPr>
        <w:pStyle w:val="a7"/>
        <w:tabs>
          <w:tab w:val="left" w:pos="142"/>
          <w:tab w:val="left" w:pos="567"/>
          <w:tab w:val="left" w:pos="4820"/>
        </w:tabs>
        <w:spacing w:after="0" w:line="276" w:lineRule="auto"/>
        <w:ind w:left="-284" w:firstLine="142"/>
        <w:jc w:val="both"/>
        <w:rPr>
          <w:szCs w:val="28"/>
          <w:lang w:val="ro-RO"/>
        </w:rPr>
      </w:pPr>
      <w:r w:rsidRPr="00192A66">
        <w:rPr>
          <w:noProof/>
          <w:color w:val="000000"/>
          <w:lang w:val="ro-RO" w:eastAsia="en-GB"/>
        </w:rPr>
        <w:t xml:space="preserve"> </w:t>
      </w:r>
      <w:r w:rsidR="00A13757" w:rsidRPr="00192A66">
        <w:rPr>
          <w:noProof/>
          <w:lang w:val="ro-RO" w:eastAsia="en-GB"/>
        </w:rPr>
        <w:t xml:space="preserve"> </w:t>
      </w:r>
      <w:r w:rsidR="009618EC" w:rsidRPr="00192A66">
        <w:rPr>
          <w:noProof/>
          <w:lang w:val="ro-RO" w:eastAsia="en-GB"/>
        </w:rPr>
        <w:tab/>
      </w:r>
      <w:r w:rsidR="009618EC" w:rsidRPr="00192A66">
        <w:rPr>
          <w:noProof/>
          <w:lang w:val="ro-RO" w:eastAsia="en-GB"/>
        </w:rPr>
        <w:tab/>
      </w:r>
      <w:r w:rsidR="00DC540A" w:rsidRPr="00192A66">
        <w:rPr>
          <w:szCs w:val="28"/>
          <w:lang w:val="ro-RO"/>
        </w:rPr>
        <w:t>Datele din diagrame denotă că în anul 202</w:t>
      </w:r>
      <w:r w:rsidR="00906CDB" w:rsidRPr="00192A66">
        <w:rPr>
          <w:szCs w:val="28"/>
          <w:lang w:val="ro-RO"/>
        </w:rPr>
        <w:t>4</w:t>
      </w:r>
      <w:r w:rsidR="00DC540A" w:rsidRPr="00192A66">
        <w:rPr>
          <w:szCs w:val="28"/>
          <w:lang w:val="ro-RO"/>
        </w:rPr>
        <w:t xml:space="preserve"> </w:t>
      </w:r>
      <w:r w:rsidR="00DC540A" w:rsidRPr="00192A66">
        <w:rPr>
          <w:i/>
          <w:szCs w:val="28"/>
          <w:lang w:val="ro-RO"/>
        </w:rPr>
        <w:t>majorări</w:t>
      </w:r>
      <w:r w:rsidR="00DC540A" w:rsidRPr="00192A66">
        <w:rPr>
          <w:szCs w:val="28"/>
          <w:lang w:val="ro-RO"/>
        </w:rPr>
        <w:t xml:space="preserve"> </w:t>
      </w:r>
      <w:r w:rsidR="00F06519" w:rsidRPr="00192A66">
        <w:rPr>
          <w:szCs w:val="28"/>
          <w:lang w:val="ro-RO"/>
        </w:rPr>
        <w:t xml:space="preserve">esențiale </w:t>
      </w:r>
      <w:r w:rsidR="00DC540A" w:rsidRPr="00192A66">
        <w:rPr>
          <w:szCs w:val="28"/>
          <w:lang w:val="ro-RO"/>
        </w:rPr>
        <w:t>ale ponderii în total sunt înregistrate la</w:t>
      </w:r>
      <w:r w:rsidR="00B601BF" w:rsidRPr="00192A66">
        <w:rPr>
          <w:szCs w:val="28"/>
          <w:lang w:val="ro-RO"/>
        </w:rPr>
        <w:t xml:space="preserve"> </w:t>
      </w:r>
      <w:r w:rsidR="00906CDB" w:rsidRPr="00192A66">
        <w:rPr>
          <w:szCs w:val="28"/>
          <w:lang w:val="ro-RO"/>
        </w:rPr>
        <w:t xml:space="preserve">cheltuieli de persobal </w:t>
      </w:r>
      <w:r w:rsidR="00B601BF" w:rsidRPr="00192A66">
        <w:rPr>
          <w:szCs w:val="28"/>
          <w:lang w:val="ro-RO"/>
        </w:rPr>
        <w:t>cu 2,</w:t>
      </w:r>
      <w:r w:rsidR="00906CDB" w:rsidRPr="00192A66">
        <w:rPr>
          <w:szCs w:val="28"/>
          <w:lang w:val="ro-RO"/>
        </w:rPr>
        <w:t>9</w:t>
      </w:r>
      <w:r w:rsidR="00B601BF" w:rsidRPr="00192A66">
        <w:rPr>
          <w:szCs w:val="28"/>
          <w:lang w:val="ro-RO"/>
        </w:rPr>
        <w:t xml:space="preserve"> p.p.,</w:t>
      </w:r>
      <w:r w:rsidR="00796663" w:rsidRPr="00192A66">
        <w:rPr>
          <w:szCs w:val="28"/>
          <w:lang w:val="ro-RO"/>
        </w:rPr>
        <w:t xml:space="preserve"> la</w:t>
      </w:r>
      <w:r w:rsidR="00B601BF" w:rsidRPr="00192A66">
        <w:rPr>
          <w:szCs w:val="28"/>
          <w:lang w:val="ro-RO"/>
        </w:rPr>
        <w:t xml:space="preserve"> </w:t>
      </w:r>
      <w:r w:rsidR="002E122C" w:rsidRPr="00192A66">
        <w:rPr>
          <w:szCs w:val="28"/>
          <w:lang w:val="ro-RO"/>
        </w:rPr>
        <w:t xml:space="preserve">bunuri </w:t>
      </w:r>
      <w:r w:rsidR="00796663" w:rsidRPr="00192A66">
        <w:rPr>
          <w:szCs w:val="28"/>
          <w:lang w:val="ro-RO"/>
        </w:rPr>
        <w:t>ș</w:t>
      </w:r>
      <w:r w:rsidR="002E122C" w:rsidRPr="00192A66">
        <w:rPr>
          <w:szCs w:val="28"/>
          <w:lang w:val="ro-RO"/>
        </w:rPr>
        <w:t xml:space="preserve">i servicii </w:t>
      </w:r>
      <w:r w:rsidR="003D073D" w:rsidRPr="00192A66">
        <w:rPr>
          <w:szCs w:val="28"/>
          <w:lang w:val="ro-RO"/>
        </w:rPr>
        <w:t xml:space="preserve">cu 0,4 p.p., la granturi acordate cu </w:t>
      </w:r>
      <w:r w:rsidR="00DB74F1" w:rsidRPr="00192A66">
        <w:rPr>
          <w:szCs w:val="28"/>
          <w:lang w:val="ro-RO"/>
        </w:rPr>
        <w:t>0,</w:t>
      </w:r>
      <w:r w:rsidR="003D073D" w:rsidRPr="00192A66">
        <w:rPr>
          <w:szCs w:val="28"/>
          <w:lang w:val="ro-RO"/>
        </w:rPr>
        <w:t>2</w:t>
      </w:r>
      <w:r w:rsidR="00DB74F1" w:rsidRPr="00192A66">
        <w:rPr>
          <w:szCs w:val="28"/>
          <w:lang w:val="ro-RO"/>
        </w:rPr>
        <w:t xml:space="preserve"> p.p., </w:t>
      </w:r>
      <w:r w:rsidR="00DC540A" w:rsidRPr="00192A66">
        <w:rPr>
          <w:szCs w:val="28"/>
          <w:lang w:val="ro-RO"/>
        </w:rPr>
        <w:t xml:space="preserve">iar </w:t>
      </w:r>
      <w:r w:rsidR="00D07B5B" w:rsidRPr="00192A66">
        <w:rPr>
          <w:szCs w:val="28"/>
          <w:lang w:val="ro-RO"/>
        </w:rPr>
        <w:t xml:space="preserve">la celelalte categorii se atestă </w:t>
      </w:r>
      <w:r w:rsidR="00F06519" w:rsidRPr="00192A66">
        <w:rPr>
          <w:i/>
          <w:szCs w:val="28"/>
          <w:lang w:val="ro-RO"/>
        </w:rPr>
        <w:t>diminuări</w:t>
      </w:r>
      <w:r w:rsidR="00DF1E52" w:rsidRPr="00192A66">
        <w:rPr>
          <w:i/>
          <w:szCs w:val="28"/>
          <w:lang w:val="ro-RO"/>
        </w:rPr>
        <w:t xml:space="preserve"> </w:t>
      </w:r>
      <w:r w:rsidR="009B6FD1" w:rsidRPr="00192A66">
        <w:rPr>
          <w:szCs w:val="28"/>
          <w:lang w:val="ro-RO"/>
        </w:rPr>
        <w:t>comparativ cu anul 2023</w:t>
      </w:r>
      <w:r w:rsidR="00DF1E52" w:rsidRPr="00192A66">
        <w:rPr>
          <w:szCs w:val="28"/>
          <w:lang w:val="ro-RO"/>
        </w:rPr>
        <w:t>.</w:t>
      </w:r>
      <w:r w:rsidR="00DF1E52" w:rsidRPr="00192A66">
        <w:rPr>
          <w:i/>
          <w:szCs w:val="28"/>
          <w:lang w:val="ro-RO"/>
        </w:rPr>
        <w:t xml:space="preserve"> </w:t>
      </w:r>
    </w:p>
    <w:p w14:paraId="4B719359" w14:textId="3FC16FFC" w:rsidR="00E0684A" w:rsidRPr="00192A66" w:rsidRDefault="00E0684A" w:rsidP="00E0684A">
      <w:pPr>
        <w:tabs>
          <w:tab w:val="left" w:pos="360"/>
          <w:tab w:val="left" w:pos="1170"/>
          <w:tab w:val="left" w:pos="2280"/>
        </w:tabs>
        <w:spacing w:after="120" w:line="276" w:lineRule="auto"/>
        <w:ind w:firstLine="540"/>
        <w:jc w:val="both"/>
        <w:rPr>
          <w:color w:val="FF0000"/>
          <w:sz w:val="28"/>
          <w:szCs w:val="28"/>
        </w:rPr>
      </w:pPr>
      <w:r w:rsidRPr="00192A66">
        <w:rPr>
          <w:sz w:val="28"/>
          <w:szCs w:val="28"/>
        </w:rPr>
        <w:t xml:space="preserve">În aspectul autoritățiilor bugetare </w:t>
      </w:r>
      <w:r w:rsidR="00663483" w:rsidRPr="00192A66">
        <w:rPr>
          <w:sz w:val="28"/>
          <w:szCs w:val="28"/>
        </w:rPr>
        <w:t xml:space="preserve">se atestă că </w:t>
      </w:r>
      <w:r w:rsidR="009208F3" w:rsidRPr="00192A66">
        <w:rPr>
          <w:sz w:val="28"/>
          <w:szCs w:val="28"/>
        </w:rPr>
        <w:t>25</w:t>
      </w:r>
      <w:r w:rsidR="00663483" w:rsidRPr="00192A66">
        <w:rPr>
          <w:sz w:val="28"/>
          <w:szCs w:val="28"/>
        </w:rPr>
        <w:t xml:space="preserve"> din </w:t>
      </w:r>
      <w:r w:rsidR="0050452A" w:rsidRPr="00192A66">
        <w:rPr>
          <w:sz w:val="28"/>
          <w:szCs w:val="28"/>
        </w:rPr>
        <w:t>50</w:t>
      </w:r>
      <w:r w:rsidR="00663483" w:rsidRPr="00192A66">
        <w:rPr>
          <w:sz w:val="28"/>
          <w:szCs w:val="28"/>
        </w:rPr>
        <w:t xml:space="preserve"> autorități au executat bugetele proprii la un nivel mai inalt decăt media pe bugetul de stat – </w:t>
      </w:r>
      <w:r w:rsidR="00D413B5" w:rsidRPr="00192A66">
        <w:rPr>
          <w:sz w:val="28"/>
          <w:szCs w:val="28"/>
        </w:rPr>
        <w:t>97,5</w:t>
      </w:r>
      <w:r w:rsidR="00663483" w:rsidRPr="00192A66">
        <w:rPr>
          <w:sz w:val="28"/>
          <w:szCs w:val="28"/>
        </w:rPr>
        <w:t>%</w:t>
      </w:r>
      <w:r w:rsidRPr="00192A66">
        <w:rPr>
          <w:sz w:val="28"/>
          <w:szCs w:val="28"/>
        </w:rPr>
        <w:t xml:space="preserve">, iar </w:t>
      </w:r>
      <w:r w:rsidR="0050452A" w:rsidRPr="00192A66">
        <w:rPr>
          <w:sz w:val="28"/>
          <w:szCs w:val="28"/>
        </w:rPr>
        <w:t>8</w:t>
      </w:r>
      <w:r w:rsidR="00663483" w:rsidRPr="00192A66">
        <w:rPr>
          <w:sz w:val="28"/>
          <w:szCs w:val="28"/>
        </w:rPr>
        <w:t xml:space="preserve"> autorități au </w:t>
      </w:r>
      <w:r w:rsidRPr="00192A66">
        <w:rPr>
          <w:sz w:val="28"/>
          <w:szCs w:val="28"/>
        </w:rPr>
        <w:t>cele mai joase nivele de executare a cheltuielilor</w:t>
      </w:r>
      <w:r w:rsidR="00663483" w:rsidRPr="00192A66">
        <w:rPr>
          <w:sz w:val="28"/>
          <w:szCs w:val="28"/>
        </w:rPr>
        <w:t>,</w:t>
      </w:r>
      <w:r w:rsidRPr="00192A66">
        <w:rPr>
          <w:sz w:val="28"/>
          <w:szCs w:val="28"/>
        </w:rPr>
        <w:t xml:space="preserve"> care </w:t>
      </w:r>
      <w:r w:rsidR="00663483" w:rsidRPr="00192A66">
        <w:rPr>
          <w:sz w:val="28"/>
          <w:szCs w:val="28"/>
        </w:rPr>
        <w:t xml:space="preserve">deviză </w:t>
      </w:r>
      <w:r w:rsidRPr="00192A66">
        <w:rPr>
          <w:sz w:val="28"/>
          <w:szCs w:val="28"/>
        </w:rPr>
        <w:t xml:space="preserve">intre </w:t>
      </w:r>
      <w:r w:rsidR="0050452A" w:rsidRPr="00192A66">
        <w:rPr>
          <w:sz w:val="28"/>
          <w:szCs w:val="28"/>
        </w:rPr>
        <w:t>36,3</w:t>
      </w:r>
      <w:r w:rsidRPr="00192A66">
        <w:rPr>
          <w:sz w:val="28"/>
          <w:szCs w:val="28"/>
        </w:rPr>
        <w:t xml:space="preserve">% și </w:t>
      </w:r>
      <w:r w:rsidR="0050452A" w:rsidRPr="00192A66">
        <w:rPr>
          <w:sz w:val="28"/>
          <w:szCs w:val="28"/>
        </w:rPr>
        <w:t>88,4</w:t>
      </w:r>
      <w:r w:rsidRPr="00192A66">
        <w:rPr>
          <w:sz w:val="28"/>
          <w:szCs w:val="28"/>
        </w:rPr>
        <w:t xml:space="preserve">% </w:t>
      </w:r>
      <w:r w:rsidR="00663483" w:rsidRPr="00192A66">
        <w:rPr>
          <w:sz w:val="28"/>
          <w:szCs w:val="28"/>
        </w:rPr>
        <w:t>față de prevederi</w:t>
      </w:r>
      <w:r w:rsidRPr="00192A66">
        <w:rPr>
          <w:sz w:val="28"/>
          <w:szCs w:val="28"/>
        </w:rPr>
        <w:t xml:space="preserve">.  </w:t>
      </w:r>
    </w:p>
    <w:p w14:paraId="78E9C8C9" w14:textId="77777777" w:rsidR="00C37A95" w:rsidRPr="00192A66" w:rsidRDefault="00C37A95" w:rsidP="00012A43">
      <w:pPr>
        <w:pStyle w:val="a7"/>
        <w:spacing w:after="0" w:line="276" w:lineRule="auto"/>
        <w:ind w:left="0" w:firstLine="567"/>
        <w:jc w:val="both"/>
        <w:rPr>
          <w:color w:val="000000"/>
          <w:szCs w:val="28"/>
          <w:lang w:val="ro-RO"/>
        </w:rPr>
      </w:pPr>
    </w:p>
    <w:p w14:paraId="3679F1F5" w14:textId="19A3BA53" w:rsidR="00C74718" w:rsidRPr="00192A66" w:rsidRDefault="00C74718" w:rsidP="00D26B77">
      <w:pPr>
        <w:pStyle w:val="2"/>
      </w:pPr>
      <w:bookmarkStart w:id="40" w:name="_Toc42615615"/>
      <w:bookmarkStart w:id="41" w:name="_Toc101251351"/>
      <w:bookmarkStart w:id="42" w:name="_Toc196211626"/>
      <w:r w:rsidRPr="00192A66">
        <w:t>4.3 Datoria de stat și serviciul acesteia</w:t>
      </w:r>
      <w:bookmarkEnd w:id="40"/>
      <w:bookmarkEnd w:id="41"/>
      <w:bookmarkEnd w:id="42"/>
    </w:p>
    <w:p w14:paraId="392FCA3C" w14:textId="77777777" w:rsidR="003C3FD4" w:rsidRPr="00192A66" w:rsidRDefault="003C3FD4" w:rsidP="003C3FD4"/>
    <w:p w14:paraId="2424A5ED" w14:textId="5FF05B7B" w:rsidR="00C55485" w:rsidRPr="00192A66" w:rsidRDefault="00AC0550" w:rsidP="00C55485">
      <w:pPr>
        <w:spacing w:line="276" w:lineRule="auto"/>
        <w:ind w:firstLine="562"/>
        <w:jc w:val="both"/>
        <w:rPr>
          <w:color w:val="000000"/>
          <w:sz w:val="28"/>
          <w:szCs w:val="28"/>
        </w:rPr>
      </w:pPr>
      <w:r w:rsidRPr="00192A66">
        <w:rPr>
          <w:color w:val="000000"/>
          <w:sz w:val="28"/>
          <w:szCs w:val="28"/>
          <w:shd w:val="clear" w:color="auto" w:fill="FFFFFF"/>
        </w:rPr>
        <w:t xml:space="preserve"> </w:t>
      </w:r>
      <w:r w:rsidR="00C55485" w:rsidRPr="00192A66">
        <w:rPr>
          <w:color w:val="000000"/>
          <w:sz w:val="28"/>
          <w:szCs w:val="28"/>
        </w:rPr>
        <w:t xml:space="preserve">La 31 decembrie 2024, </w:t>
      </w:r>
      <w:bookmarkStart w:id="43" w:name="_GoBack"/>
      <w:r w:rsidR="00C55485" w:rsidRPr="00192A66">
        <w:rPr>
          <w:color w:val="000000"/>
          <w:sz w:val="28"/>
          <w:szCs w:val="28"/>
        </w:rPr>
        <w:t>soldul datoriei de stat</w:t>
      </w:r>
      <w:bookmarkEnd w:id="43"/>
      <w:r w:rsidR="00C55485" w:rsidRPr="00192A66">
        <w:rPr>
          <w:color w:val="000000"/>
          <w:sz w:val="28"/>
          <w:szCs w:val="28"/>
        </w:rPr>
        <w:t xml:space="preserve"> a constituit 121 394,0 mil. lei, din care 77 432,8 mil. lei (echivalentul</w:t>
      </w:r>
      <w:r w:rsidR="000922F5">
        <w:rPr>
          <w:color w:val="000000"/>
          <w:sz w:val="28"/>
          <w:szCs w:val="28"/>
        </w:rPr>
        <w:t xml:space="preserve"> </w:t>
      </w:r>
      <w:r w:rsidR="00C55485" w:rsidRPr="00192A66">
        <w:rPr>
          <w:color w:val="000000"/>
          <w:sz w:val="28"/>
          <w:szCs w:val="28"/>
        </w:rPr>
        <w:t>a 4 190,3 mil. dolari SUA) reprezintă datoria de stat externă şi 43 961,2 mil. lei – datoria de stat internă, înregistrând o majorare de 17 390,9 mil.lei comparativ cu sfârșitul anului 2023 sau cu 16,7</w:t>
      </w:r>
      <w:r w:rsidR="00D8255C" w:rsidRPr="00192A66">
        <w:rPr>
          <w:color w:val="000000"/>
          <w:sz w:val="28"/>
          <w:szCs w:val="28"/>
        </w:rPr>
        <w:t xml:space="preserve"> la sută</w:t>
      </w:r>
      <w:r w:rsidR="00C55485" w:rsidRPr="00192A66">
        <w:rPr>
          <w:color w:val="000000"/>
          <w:sz w:val="28"/>
          <w:szCs w:val="28"/>
        </w:rPr>
        <w:t>.</w:t>
      </w:r>
    </w:p>
    <w:p w14:paraId="2CFE46FF" w14:textId="77777777" w:rsidR="00C55485" w:rsidRPr="00192A66" w:rsidRDefault="00C55485" w:rsidP="00C55485">
      <w:pPr>
        <w:spacing w:line="276" w:lineRule="auto"/>
        <w:ind w:firstLine="562"/>
        <w:jc w:val="both"/>
        <w:rPr>
          <w:color w:val="000000"/>
          <w:sz w:val="28"/>
          <w:szCs w:val="28"/>
        </w:rPr>
      </w:pPr>
      <w:r w:rsidRPr="00192A66">
        <w:rPr>
          <w:color w:val="000000"/>
          <w:sz w:val="28"/>
          <w:szCs w:val="28"/>
        </w:rPr>
        <w:t xml:space="preserve">Majorarea soldului datoriei de stat față de sfârșitul anului 2023 a fost influențată de  majorarea soldului datoriei de stat externe cu 13 095,8 mil. lei, cât și de majorarea soldului datoriei de stat interne cu 4 295,1 mil. lei, cauzată de necesitățile mai mari de finanțare a deficitului bugetar. </w:t>
      </w:r>
    </w:p>
    <w:p w14:paraId="31F66C92" w14:textId="77777777" w:rsidR="00C55485" w:rsidRPr="00192A66" w:rsidRDefault="00C55485" w:rsidP="00C55485">
      <w:pPr>
        <w:spacing w:line="276" w:lineRule="auto"/>
        <w:ind w:firstLine="562"/>
        <w:jc w:val="both"/>
        <w:rPr>
          <w:color w:val="000000"/>
          <w:sz w:val="28"/>
          <w:szCs w:val="28"/>
        </w:rPr>
      </w:pPr>
      <w:r w:rsidRPr="00192A66">
        <w:rPr>
          <w:color w:val="000000"/>
          <w:sz w:val="28"/>
          <w:szCs w:val="28"/>
        </w:rPr>
        <w:t xml:space="preserve">Majorarea soldului datoriei de stat interne în anul 2024 s-a produs preponderent din contul majorării emisiunii nete a VMS pe piața primară cu 4 459,3 mil. lei la valoarea nominală, precum și din contul răscumpărării VMS emise pentru executarea obligațiilor de plată derivate din garanțiile de stat în sumă de 330,0 mil. lei. </w:t>
      </w:r>
    </w:p>
    <w:p w14:paraId="55AFDEE6" w14:textId="5A9994D0" w:rsidR="00C55485" w:rsidRDefault="00C55485" w:rsidP="00C55485">
      <w:pPr>
        <w:spacing w:line="276" w:lineRule="auto"/>
        <w:ind w:firstLine="562"/>
        <w:jc w:val="both"/>
        <w:rPr>
          <w:color w:val="000000"/>
          <w:sz w:val="28"/>
          <w:szCs w:val="28"/>
          <w:lang w:val="ro-MD"/>
        </w:rPr>
      </w:pPr>
      <w:r w:rsidRPr="00192A66">
        <w:rPr>
          <w:color w:val="000000"/>
          <w:sz w:val="28"/>
          <w:szCs w:val="28"/>
        </w:rPr>
        <w:t>Soldul datoriei de stat externe exprimat în dolari SUA a înregistrat o majorare cu 494,1 mil. dolari SUA față de finele anului 2023 sau cu 13,4 la sută. Această modificare este justificată prin finanțarea externă netă pozitiv</w:t>
      </w:r>
      <w:r w:rsidRPr="00192A66">
        <w:rPr>
          <w:color w:val="000000"/>
          <w:sz w:val="28"/>
          <w:szCs w:val="28"/>
          <w:lang w:val="ro-MD"/>
        </w:rPr>
        <w:t>ă</w:t>
      </w:r>
      <w:r w:rsidRPr="00192A66">
        <w:rPr>
          <w:color w:val="000000"/>
          <w:sz w:val="28"/>
          <w:szCs w:val="28"/>
        </w:rPr>
        <w:t xml:space="preserve"> în valoare de               </w:t>
      </w:r>
      <w:r w:rsidRPr="00192A66">
        <w:rPr>
          <w:color w:val="000000"/>
          <w:sz w:val="28"/>
          <w:szCs w:val="28"/>
        </w:rPr>
        <w:lastRenderedPageBreak/>
        <w:t>674,0 mil. dolari SUA, şi prin fluctuația negativă a ratei de schimb a dolarului SUA față de alte valute în sumă de 179,9 mil. dolari SUA</w:t>
      </w:r>
      <w:r w:rsidRPr="00192A66">
        <w:rPr>
          <w:color w:val="000000"/>
          <w:sz w:val="28"/>
          <w:szCs w:val="28"/>
          <w:lang w:val="ro-MD"/>
        </w:rPr>
        <w:t>.</w:t>
      </w:r>
    </w:p>
    <w:p w14:paraId="50EEE3A0" w14:textId="77777777" w:rsidR="00C14F78" w:rsidRPr="00192A66" w:rsidRDefault="00C14F78" w:rsidP="00C55485">
      <w:pPr>
        <w:spacing w:line="276" w:lineRule="auto"/>
        <w:ind w:firstLine="562"/>
        <w:jc w:val="both"/>
        <w:rPr>
          <w:color w:val="000000"/>
          <w:sz w:val="28"/>
          <w:szCs w:val="28"/>
          <w:lang w:val="ro-MD"/>
        </w:rPr>
      </w:pPr>
    </w:p>
    <w:p w14:paraId="60E7E8E9" w14:textId="6C99E12C" w:rsidR="00C74718" w:rsidRDefault="00C55485" w:rsidP="00C74718">
      <w:pPr>
        <w:spacing w:line="276" w:lineRule="auto"/>
        <w:ind w:firstLine="562"/>
        <w:jc w:val="both"/>
        <w:rPr>
          <w:i/>
          <w:sz w:val="28"/>
          <w:szCs w:val="28"/>
        </w:rPr>
      </w:pPr>
      <w:r w:rsidRPr="00192A66">
        <w:rPr>
          <w:color w:val="000000"/>
          <w:sz w:val="28"/>
          <w:szCs w:val="28"/>
          <w:lang w:val="fr-FR"/>
        </w:rPr>
        <w:t xml:space="preserve"> </w:t>
      </w:r>
      <w:r w:rsidR="00C74718" w:rsidRPr="00192A66">
        <w:rPr>
          <w:i/>
          <w:sz w:val="28"/>
          <w:szCs w:val="28"/>
        </w:rPr>
        <w:t>Informația privind soldul datoriei</w:t>
      </w:r>
      <w:r w:rsidR="00937ACB" w:rsidRPr="00192A66">
        <w:rPr>
          <w:i/>
          <w:sz w:val="28"/>
          <w:szCs w:val="28"/>
        </w:rPr>
        <w:t xml:space="preserve"> de stat</w:t>
      </w:r>
      <w:r w:rsidR="00C74718" w:rsidRPr="00192A66">
        <w:rPr>
          <w:i/>
          <w:sz w:val="28"/>
          <w:szCs w:val="28"/>
        </w:rPr>
        <w:t xml:space="preserve"> externe pe creditori în anii 20</w:t>
      </w:r>
      <w:r w:rsidR="00710EAD" w:rsidRPr="00192A66">
        <w:rPr>
          <w:i/>
          <w:sz w:val="28"/>
          <w:szCs w:val="28"/>
        </w:rPr>
        <w:t>2</w:t>
      </w:r>
      <w:r w:rsidR="00E771A9" w:rsidRPr="00192A66">
        <w:rPr>
          <w:i/>
          <w:sz w:val="28"/>
          <w:szCs w:val="28"/>
        </w:rPr>
        <w:t>1</w:t>
      </w:r>
      <w:r w:rsidR="00C74718" w:rsidRPr="00192A66">
        <w:rPr>
          <w:i/>
          <w:sz w:val="28"/>
          <w:szCs w:val="28"/>
        </w:rPr>
        <w:t>-20</w:t>
      </w:r>
      <w:r w:rsidR="0040242E" w:rsidRPr="00192A66">
        <w:rPr>
          <w:i/>
          <w:sz w:val="28"/>
          <w:szCs w:val="28"/>
        </w:rPr>
        <w:t>2</w:t>
      </w:r>
      <w:r w:rsidR="00E771A9" w:rsidRPr="00192A66">
        <w:rPr>
          <w:i/>
          <w:sz w:val="28"/>
          <w:szCs w:val="28"/>
        </w:rPr>
        <w:t>3</w:t>
      </w:r>
      <w:r w:rsidR="00C74718" w:rsidRPr="00192A66">
        <w:rPr>
          <w:i/>
          <w:sz w:val="28"/>
          <w:szCs w:val="28"/>
        </w:rPr>
        <w:t xml:space="preserve"> se prezintă în Anexa 8</w:t>
      </w:r>
      <w:r w:rsidR="00622946" w:rsidRPr="00192A66">
        <w:rPr>
          <w:i/>
          <w:sz w:val="28"/>
          <w:szCs w:val="28"/>
        </w:rPr>
        <w:t xml:space="preserve"> la prezentul Raport.</w:t>
      </w:r>
    </w:p>
    <w:p w14:paraId="66604AB2" w14:textId="77777777" w:rsidR="00C14F78" w:rsidRPr="00192A66" w:rsidRDefault="00C14F78" w:rsidP="00C74718">
      <w:pPr>
        <w:spacing w:line="276" w:lineRule="auto"/>
        <w:ind w:firstLine="562"/>
        <w:jc w:val="both"/>
        <w:rPr>
          <w:i/>
          <w:sz w:val="28"/>
          <w:szCs w:val="28"/>
        </w:rPr>
      </w:pPr>
    </w:p>
    <w:p w14:paraId="666FD349" w14:textId="5FFD63B1" w:rsidR="005A499D" w:rsidRPr="00192A66" w:rsidRDefault="00512CAF" w:rsidP="005A499D">
      <w:pPr>
        <w:spacing w:after="120" w:line="276" w:lineRule="auto"/>
        <w:ind w:firstLine="567"/>
        <w:jc w:val="both"/>
        <w:rPr>
          <w:color w:val="000000"/>
          <w:sz w:val="28"/>
          <w:szCs w:val="28"/>
        </w:rPr>
      </w:pPr>
      <w:r w:rsidRPr="00192A66">
        <w:rPr>
          <w:b/>
          <w:color w:val="000000"/>
          <w:sz w:val="28"/>
          <w:szCs w:val="28"/>
        </w:rPr>
        <w:t>Ponderea datoriei de stat în PIB</w:t>
      </w:r>
      <w:r w:rsidRPr="00192A66">
        <w:rPr>
          <w:color w:val="000000"/>
          <w:sz w:val="28"/>
          <w:szCs w:val="28"/>
        </w:rPr>
        <w:t xml:space="preserve">, </w:t>
      </w:r>
      <w:r w:rsidR="005A499D" w:rsidRPr="00192A66">
        <w:rPr>
          <w:color w:val="000000"/>
          <w:sz w:val="28"/>
          <w:szCs w:val="28"/>
        </w:rPr>
        <w:t>la situația din 31 decembrie 202</w:t>
      </w:r>
      <w:r w:rsidR="00195FC5" w:rsidRPr="00192A66">
        <w:rPr>
          <w:color w:val="000000"/>
          <w:sz w:val="28"/>
          <w:szCs w:val="28"/>
        </w:rPr>
        <w:t>4</w:t>
      </w:r>
      <w:r w:rsidR="005A499D" w:rsidRPr="00192A66">
        <w:rPr>
          <w:color w:val="000000"/>
          <w:sz w:val="28"/>
          <w:szCs w:val="28"/>
        </w:rPr>
        <w:t xml:space="preserve">, </w:t>
      </w:r>
      <w:r w:rsidR="00195FC5" w:rsidRPr="00192A66">
        <w:rPr>
          <w:color w:val="000000"/>
          <w:sz w:val="28"/>
          <w:szCs w:val="28"/>
        </w:rPr>
        <w:t>a constituit 37,5%, înregistrând o creștere în raport cu sfârşitul anului 2023 cu 3,2 p.p.</w:t>
      </w:r>
      <w:r w:rsidR="00676975" w:rsidRPr="00192A66">
        <w:rPr>
          <w:color w:val="000000"/>
          <w:sz w:val="28"/>
          <w:szCs w:val="28"/>
        </w:rPr>
        <w:t>.</w:t>
      </w:r>
    </w:p>
    <w:p w14:paraId="16E6623B" w14:textId="3ED492FC" w:rsidR="00077E95" w:rsidRDefault="00077E95" w:rsidP="005A499D">
      <w:pPr>
        <w:spacing w:after="120" w:line="276" w:lineRule="auto"/>
        <w:ind w:firstLine="567"/>
        <w:jc w:val="both"/>
        <w:rPr>
          <w:b/>
          <w:i/>
          <w:color w:val="000000"/>
        </w:rPr>
      </w:pPr>
      <w:r w:rsidRPr="00192A66">
        <w:rPr>
          <w:b/>
          <w:i/>
          <w:color w:val="000000"/>
        </w:rPr>
        <w:t>Evoluţia structurii datoriei de stat şi ponderea acesteia în PIB</w:t>
      </w:r>
    </w:p>
    <w:p w14:paraId="0DF2BDA9" w14:textId="57E6084B" w:rsidR="00E64C7B" w:rsidRPr="00192A66" w:rsidRDefault="00E64C7B" w:rsidP="00E64C7B">
      <w:pPr>
        <w:spacing w:after="120" w:line="276" w:lineRule="auto"/>
        <w:jc w:val="both"/>
        <w:rPr>
          <w:color w:val="000000"/>
          <w:sz w:val="28"/>
          <w:szCs w:val="28"/>
        </w:rPr>
      </w:pPr>
      <w:r w:rsidRPr="00E049F1">
        <w:rPr>
          <w:noProof/>
          <w:lang w:val="en-US" w:eastAsia="en-US"/>
        </w:rPr>
        <w:drawing>
          <wp:inline distT="0" distB="0" distL="0" distR="0" wp14:anchorId="0E70E2C1" wp14:editId="61ADDF40">
            <wp:extent cx="5724525" cy="2800985"/>
            <wp:effectExtent l="0" t="0" r="9525" b="18415"/>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39632A0" w14:textId="77777777" w:rsidR="000859BD" w:rsidRPr="00192A66" w:rsidRDefault="000859BD" w:rsidP="000859BD">
      <w:pPr>
        <w:spacing w:line="276" w:lineRule="auto"/>
        <w:ind w:firstLine="562"/>
        <w:jc w:val="both"/>
        <w:rPr>
          <w:color w:val="000000"/>
          <w:sz w:val="28"/>
          <w:szCs w:val="28"/>
        </w:rPr>
      </w:pPr>
      <w:r w:rsidRPr="00192A66">
        <w:rPr>
          <w:color w:val="000000"/>
          <w:sz w:val="28"/>
          <w:szCs w:val="28"/>
        </w:rPr>
        <w:t>Pe parcursul anului 2024, preferințele investitorilor au fost orientate spre  investiții în valori mobiliare de stat pe termen scurt. Astfel, la 31 decembrie 2024 datoria de stat scadentă în decurs de un an s-a situat la nivelul de 32,3%, cu 2,3 p.p. mai mult comparativ cu valoarea înregistrată la sfârșitul anului precedent. Totodată, perioada medie de maturitate a portofoliului datoriei de stat s-a diminuat cu 0,3 ani comparativ cu finele anului 2023, fiind de 6,3 ani.</w:t>
      </w:r>
    </w:p>
    <w:p w14:paraId="7420EE27" w14:textId="77777777" w:rsidR="000859BD" w:rsidRPr="00192A66" w:rsidRDefault="000859BD" w:rsidP="000859BD">
      <w:pPr>
        <w:spacing w:line="276" w:lineRule="auto"/>
        <w:ind w:firstLine="562"/>
        <w:jc w:val="both"/>
        <w:rPr>
          <w:color w:val="000000"/>
          <w:sz w:val="28"/>
          <w:szCs w:val="28"/>
        </w:rPr>
      </w:pPr>
      <w:r w:rsidRPr="00192A66">
        <w:rPr>
          <w:color w:val="000000"/>
          <w:sz w:val="28"/>
          <w:szCs w:val="28"/>
        </w:rPr>
        <w:t>Datoria purtătoare de rată flotantă a dobânzii a constituit 29,9% din portofoliul datoriei de stat la 31 decembrie 2024, ceea ce reprezintă o majoare cu 2,0 p.p. în comparaţie cu sfârşitul anului 2023. Acest lucru se datorează în mare parte debursărilor din surse externe efectuate pe parcursul anului 2024 ce implică o rată flotantă a dobânzii și ponderei datoriei de stat interne cu rata dobânzii flotantă.</w:t>
      </w:r>
    </w:p>
    <w:p w14:paraId="2E5D39B1" w14:textId="77777777" w:rsidR="000859BD" w:rsidRPr="00192A66" w:rsidRDefault="000859BD" w:rsidP="000859BD">
      <w:pPr>
        <w:spacing w:line="276" w:lineRule="auto"/>
        <w:ind w:firstLine="562"/>
        <w:jc w:val="both"/>
        <w:rPr>
          <w:color w:val="000000"/>
          <w:sz w:val="28"/>
          <w:szCs w:val="28"/>
        </w:rPr>
      </w:pPr>
      <w:r w:rsidRPr="00192A66">
        <w:rPr>
          <w:color w:val="000000"/>
          <w:sz w:val="28"/>
          <w:szCs w:val="28"/>
        </w:rPr>
        <w:t xml:space="preserve">Pentru </w:t>
      </w:r>
      <w:r w:rsidRPr="00192A66">
        <w:rPr>
          <w:i/>
          <w:color w:val="000000"/>
          <w:sz w:val="28"/>
          <w:szCs w:val="28"/>
        </w:rPr>
        <w:t>serviciul datoriei de stat</w:t>
      </w:r>
      <w:r w:rsidRPr="00192A66">
        <w:rPr>
          <w:color w:val="000000"/>
          <w:sz w:val="28"/>
          <w:szCs w:val="28"/>
        </w:rPr>
        <w:t xml:space="preserve"> au fost aprobate alocaţii în sumă de                            5 117,6 mil. lei, care au fost diminuate pe parcursul anului 2024 cu 663,4 mil. lei şi au atins suma de 4 454,2 mil. lei, fiind executate în sumă de 4 322,5 mil. lei sau la nivel de 97,0% din prevederi. În comparație cu anul 2023 se atestă o diminuare a cheltuielilor în cauză cu 979,1 mil. lei.</w:t>
      </w:r>
    </w:p>
    <w:p w14:paraId="497B07F4" w14:textId="0CA2C1BE" w:rsidR="000859BD" w:rsidRPr="00192A66" w:rsidRDefault="000859BD" w:rsidP="000859BD">
      <w:pPr>
        <w:spacing w:line="276" w:lineRule="auto"/>
        <w:ind w:firstLine="562"/>
        <w:jc w:val="both"/>
        <w:rPr>
          <w:color w:val="000000"/>
          <w:sz w:val="28"/>
          <w:szCs w:val="28"/>
        </w:rPr>
      </w:pPr>
      <w:r w:rsidRPr="00192A66">
        <w:rPr>
          <w:color w:val="000000"/>
          <w:sz w:val="28"/>
          <w:szCs w:val="28"/>
        </w:rPr>
        <w:lastRenderedPageBreak/>
        <w:t xml:space="preserve">Pentru </w:t>
      </w:r>
      <w:r w:rsidRPr="00192A66">
        <w:rPr>
          <w:i/>
          <w:color w:val="000000"/>
          <w:sz w:val="28"/>
          <w:szCs w:val="28"/>
        </w:rPr>
        <w:t>serviciul datoriei de stat interne</w:t>
      </w:r>
      <w:r w:rsidRPr="00192A66">
        <w:rPr>
          <w:color w:val="000000"/>
          <w:sz w:val="28"/>
          <w:szCs w:val="28"/>
        </w:rPr>
        <w:t xml:space="preserve"> în anul 2024 au fost utilizate mijloace financiare în sumă de 2 495,3 mil. lei sau </w:t>
      </w:r>
      <w:r w:rsidR="00E31B16">
        <w:rPr>
          <w:color w:val="000000"/>
          <w:sz w:val="28"/>
          <w:szCs w:val="28"/>
        </w:rPr>
        <w:t>integral alocațiile anuale prevăzute în bugetul de stat</w:t>
      </w:r>
      <w:r w:rsidR="00A866B8">
        <w:rPr>
          <w:color w:val="000000"/>
          <w:sz w:val="28"/>
          <w:szCs w:val="28"/>
        </w:rPr>
        <w:t>.</w:t>
      </w:r>
      <w:r w:rsidRPr="00192A66">
        <w:rPr>
          <w:color w:val="000000"/>
          <w:sz w:val="28"/>
          <w:szCs w:val="28"/>
        </w:rPr>
        <w:t xml:space="preserve"> Comparativ cu anul 2023, cheltuielile pentru serviciul datoriei de stat interne sunt mai mici cu cca 1 372,2  mil. lei sau cu 35,5 la sută. Acest fapt se datorează micșorării volumelor și ratelor de emisiune a VMS emise pe piața primară.</w:t>
      </w:r>
    </w:p>
    <w:p w14:paraId="0FECEE84" w14:textId="77777777" w:rsidR="000859BD" w:rsidRPr="00192A66" w:rsidRDefault="000859BD" w:rsidP="000859BD">
      <w:pPr>
        <w:spacing w:line="276" w:lineRule="auto"/>
        <w:ind w:firstLine="562"/>
        <w:jc w:val="both"/>
        <w:rPr>
          <w:color w:val="000000"/>
          <w:sz w:val="28"/>
          <w:szCs w:val="28"/>
        </w:rPr>
      </w:pPr>
      <w:r w:rsidRPr="00192A66">
        <w:rPr>
          <w:color w:val="000000"/>
          <w:sz w:val="28"/>
          <w:szCs w:val="28"/>
        </w:rPr>
        <w:t>Pe parcursul anului 2024, Ministerul Finanțelor permanent a monitorizat situația pe piața primară a VMS și a comercializat VMS doar la rate acceptabile ale dobânzii. Astfel, pe parcursul anului 2024 ratele maximale ale dobânzii propuse de către investitori pentru VMS au variat de la 5,70% până la 8,19%, însă Ministerul Finanțelor nu a acceptat toate ofertele  investitorilor, fapt ce a permis menținerea unui nivel optim al ratelor dobânzii la VMS.</w:t>
      </w:r>
    </w:p>
    <w:p w14:paraId="0F86ED63" w14:textId="77777777" w:rsidR="000859BD" w:rsidRPr="00192A66" w:rsidRDefault="000859BD" w:rsidP="000859BD">
      <w:pPr>
        <w:spacing w:line="276" w:lineRule="auto"/>
        <w:ind w:firstLine="562"/>
        <w:jc w:val="both"/>
        <w:rPr>
          <w:color w:val="000000"/>
          <w:sz w:val="28"/>
          <w:szCs w:val="28"/>
        </w:rPr>
      </w:pPr>
      <w:r w:rsidRPr="00192A66">
        <w:rPr>
          <w:color w:val="000000"/>
          <w:sz w:val="28"/>
          <w:szCs w:val="28"/>
        </w:rPr>
        <w:t xml:space="preserve">Ca rezultat, rata nominală medie ponderată a dobânzii la VMS comercializate în anul 2024 a constituit 4,96%, ce este cu 3,66 p.p. mai puțin față de anul 2023. </w:t>
      </w:r>
    </w:p>
    <w:p w14:paraId="464DA19E" w14:textId="77777777" w:rsidR="000859BD" w:rsidRPr="00192A66" w:rsidRDefault="000859BD" w:rsidP="000859BD">
      <w:pPr>
        <w:spacing w:line="276" w:lineRule="auto"/>
        <w:ind w:firstLine="562"/>
        <w:jc w:val="both"/>
        <w:rPr>
          <w:color w:val="000000"/>
          <w:sz w:val="28"/>
          <w:szCs w:val="28"/>
        </w:rPr>
      </w:pPr>
      <w:r w:rsidRPr="00192A66">
        <w:rPr>
          <w:color w:val="000000"/>
          <w:sz w:val="28"/>
          <w:szCs w:val="28"/>
        </w:rPr>
        <w:t xml:space="preserve">Totodată, cheltuielile pentru </w:t>
      </w:r>
      <w:r w:rsidRPr="00192A66">
        <w:rPr>
          <w:i/>
          <w:color w:val="000000"/>
          <w:sz w:val="28"/>
          <w:szCs w:val="28"/>
        </w:rPr>
        <w:t>serviciul datoriei de stat externe</w:t>
      </w:r>
      <w:r w:rsidRPr="00192A66">
        <w:rPr>
          <w:color w:val="000000"/>
          <w:sz w:val="28"/>
          <w:szCs w:val="28"/>
        </w:rPr>
        <w:t xml:space="preserve"> au fost executate în proporție de 93,3% față de suma precizată pentru anul 2024 și comparativ cu anul 2023 s-au majorat cu 393,2 mil. lei, fapt ce se justifică în mare măsură prin majorarea debursărilor față de 2023, precum și prin contractarea unor noi împrumuturi în anul 2024. La situația din 31.12.2024, rata medie ponderată a dobânzii pentru împrumuturile de stat externe a constituit 2,33%, ce este cu 0,17 p.p. mai puțin față de situația din 31.12.2023.</w:t>
      </w:r>
    </w:p>
    <w:p w14:paraId="2B3DFC26" w14:textId="0E06300E" w:rsidR="000859BD" w:rsidRPr="00192A66" w:rsidRDefault="000859BD" w:rsidP="000859BD">
      <w:pPr>
        <w:spacing w:line="276" w:lineRule="auto"/>
        <w:ind w:firstLine="562"/>
        <w:jc w:val="both"/>
        <w:rPr>
          <w:color w:val="000000"/>
          <w:sz w:val="28"/>
          <w:szCs w:val="28"/>
        </w:rPr>
      </w:pPr>
      <w:r w:rsidRPr="00192A66">
        <w:rPr>
          <w:color w:val="000000"/>
          <w:sz w:val="28"/>
          <w:szCs w:val="28"/>
        </w:rPr>
        <w:t xml:space="preserve">În anul 2024, față de creditorii externi au fost onorate obligațiunile în sumă de 5 879,3 mil. lei (echivalentul a </w:t>
      </w:r>
      <w:r w:rsidR="00B7249E">
        <w:rPr>
          <w:color w:val="000000"/>
          <w:sz w:val="28"/>
          <w:szCs w:val="28"/>
        </w:rPr>
        <w:t>330,5</w:t>
      </w:r>
      <w:r w:rsidRPr="00192A66">
        <w:rPr>
          <w:color w:val="000000"/>
          <w:sz w:val="28"/>
          <w:szCs w:val="28"/>
        </w:rPr>
        <w:t xml:space="preserve"> mil. dolari SUA), ceea ce reprezintă 95,0% din suma precizată pe an sau cu 2 894,4 mil. lei mai puțin comparativ cu 2023. </w:t>
      </w:r>
    </w:p>
    <w:p w14:paraId="1E09830D" w14:textId="77777777" w:rsidR="00D843F2" w:rsidRPr="00192A66" w:rsidRDefault="00D843F2" w:rsidP="00232D4C">
      <w:pPr>
        <w:spacing w:line="276" w:lineRule="auto"/>
        <w:ind w:firstLine="567"/>
        <w:jc w:val="both"/>
        <w:rPr>
          <w:b/>
          <w:bCs/>
          <w:i/>
          <w:iCs/>
          <w:sz w:val="28"/>
          <w:szCs w:val="28"/>
        </w:rPr>
      </w:pPr>
    </w:p>
    <w:p w14:paraId="76B33656" w14:textId="46E0181A" w:rsidR="00C74718" w:rsidRPr="00192A66" w:rsidRDefault="002E2A4B" w:rsidP="00232D4C">
      <w:pPr>
        <w:spacing w:line="276" w:lineRule="auto"/>
        <w:ind w:firstLine="567"/>
        <w:jc w:val="both"/>
        <w:rPr>
          <w:b/>
          <w:bCs/>
          <w:i/>
          <w:iCs/>
          <w:sz w:val="32"/>
          <w:szCs w:val="32"/>
        </w:rPr>
      </w:pPr>
      <w:r w:rsidRPr="00192A66">
        <w:rPr>
          <w:b/>
          <w:bCs/>
          <w:i/>
          <w:iCs/>
          <w:sz w:val="28"/>
          <w:szCs w:val="28"/>
        </w:rPr>
        <w:t>Garanțiile</w:t>
      </w:r>
      <w:r w:rsidR="00C74718" w:rsidRPr="00192A66">
        <w:rPr>
          <w:b/>
          <w:bCs/>
          <w:i/>
          <w:iCs/>
          <w:sz w:val="28"/>
          <w:szCs w:val="28"/>
        </w:rPr>
        <w:t xml:space="preserve"> de</w:t>
      </w:r>
      <w:r w:rsidR="00C74718" w:rsidRPr="00192A66">
        <w:rPr>
          <w:b/>
          <w:bCs/>
          <w:i/>
          <w:iCs/>
          <w:sz w:val="32"/>
          <w:szCs w:val="32"/>
        </w:rPr>
        <w:t xml:space="preserve"> stat</w:t>
      </w:r>
    </w:p>
    <w:p w14:paraId="0039B0AE" w14:textId="77777777" w:rsidR="00DE29E6" w:rsidRPr="00192A66" w:rsidRDefault="00DE29E6" w:rsidP="00DE29E6">
      <w:pPr>
        <w:spacing w:line="276" w:lineRule="auto"/>
        <w:ind w:firstLine="567"/>
        <w:jc w:val="both"/>
        <w:rPr>
          <w:bCs/>
          <w:color w:val="000000"/>
          <w:sz w:val="28"/>
          <w:szCs w:val="28"/>
        </w:rPr>
      </w:pPr>
      <w:r w:rsidRPr="00192A66">
        <w:rPr>
          <w:bCs/>
          <w:color w:val="000000"/>
          <w:sz w:val="28"/>
          <w:szCs w:val="28"/>
        </w:rPr>
        <w:t xml:space="preserve">Conform Legii bugetului de stat pentru anul 2024 nr.418/2023, plafonul soldului garanțiilor de stat interne a fost stabilit în valoare de 2 500,0 mil. lei.  </w:t>
      </w:r>
    </w:p>
    <w:p w14:paraId="403BB51D" w14:textId="77777777" w:rsidR="00DE29E6" w:rsidRPr="00192A66" w:rsidRDefault="00DE29E6" w:rsidP="00DE29E6">
      <w:pPr>
        <w:spacing w:line="276" w:lineRule="auto"/>
        <w:ind w:firstLine="567"/>
        <w:jc w:val="both"/>
        <w:rPr>
          <w:bCs/>
          <w:color w:val="000000"/>
          <w:sz w:val="28"/>
          <w:szCs w:val="28"/>
        </w:rPr>
      </w:pPr>
      <w:r w:rsidRPr="00192A66">
        <w:rPr>
          <w:bCs/>
          <w:color w:val="000000"/>
          <w:sz w:val="28"/>
          <w:szCs w:val="28"/>
        </w:rPr>
        <w:t xml:space="preserve">În conformitate cu Legea nr.293/2017 privind unele măsuri în vederea implementării Programului de stat „Prima casă” și Hotărârea Guvernului nr.202/2018 cu privire la aprobarea Regulamentului de implementare a Programului de stat „Prima casă”, în anul 2024 a continuat implementarea acestui program, care are drept scop facilitarea accesului persoanelor fizice la achiziția unei locuințe prin contractarea de credite garantate parțial de stat. Acest program este implementat, prin intermediul I.P. Organizația pentru Dezvoltarea Antreprenoriatului, care este delegată să emită garanții în numele și pe contul statului, în favoarea băncilor care acordă credite persoanelor fizice pentru procurarea unei locuințe. Aceste garanții sunt emise în limita plafoanelor aprobate anual de către Parlamentul Republicii Moldova pentru acest scop. </w:t>
      </w:r>
    </w:p>
    <w:p w14:paraId="4D9FF253" w14:textId="7F74A31C" w:rsidR="00DE29E6" w:rsidRPr="00192A66" w:rsidRDefault="00DE29E6" w:rsidP="00DE29E6">
      <w:pPr>
        <w:spacing w:line="276" w:lineRule="auto"/>
        <w:ind w:firstLine="567"/>
        <w:jc w:val="both"/>
        <w:rPr>
          <w:bCs/>
          <w:color w:val="000000"/>
          <w:sz w:val="28"/>
          <w:szCs w:val="28"/>
        </w:rPr>
      </w:pPr>
      <w:r w:rsidRPr="00192A66">
        <w:rPr>
          <w:bCs/>
          <w:noProof/>
          <w:color w:val="000000"/>
          <w:sz w:val="28"/>
          <w:szCs w:val="28"/>
          <w:lang w:val="en-US" w:eastAsia="en-US"/>
        </w:rPr>
        <w:lastRenderedPageBreak/>
        <w:drawing>
          <wp:anchor distT="0" distB="0" distL="114300" distR="114300" simplePos="0" relativeHeight="251659264" behindDoc="0" locked="0" layoutInCell="1" allowOverlap="1" wp14:anchorId="53E12AF4" wp14:editId="1345FFD7">
            <wp:simplePos x="0" y="0"/>
            <wp:positionH relativeFrom="column">
              <wp:posOffset>-265430</wp:posOffset>
            </wp:positionH>
            <wp:positionV relativeFrom="paragraph">
              <wp:posOffset>2125980</wp:posOffset>
            </wp:positionV>
            <wp:extent cx="6475730" cy="1303655"/>
            <wp:effectExtent l="0" t="0" r="0" b="0"/>
            <wp:wrapSquare wrapText="bothSides"/>
            <wp:docPr id="57" name="Схема 5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page">
              <wp14:pctWidth>0</wp14:pctWidth>
            </wp14:sizeRelH>
            <wp14:sizeRelV relativeFrom="page">
              <wp14:pctHeight>0</wp14:pctHeight>
            </wp14:sizeRelV>
          </wp:anchor>
        </w:drawing>
      </w:r>
      <w:r w:rsidRPr="00192A66">
        <w:rPr>
          <w:bCs/>
          <w:color w:val="000000"/>
          <w:sz w:val="28"/>
          <w:szCs w:val="28"/>
        </w:rPr>
        <w:t>La data de 31 iulie 2024, Parlamentul Republicii Moldova a adoptat Legea nr. 218/2024 pentru modificarea unor acte normative („Prima casă Plus”). Prin această lege sunt operate modificări semnificative la Legea nr. 293/2017, inclusiv (i) majorarea valorii maxime a locuințelor procurate prin Program de la 1,0 mil. lei până la 2,5 mil. lei, (ii) majorarea termenului de rambursare a creditului de la 25 de ani la 30 de ani, (iii) introducerea posibilității schimbării băncii creditoare prin refinanțarea creditului, (iv) acordarea posibilității aplicării repetate la Program, (v) modificarea cotei de garantare, de către stat, a creditului ipotecar destinat procurării locuinței în cadrul Programului, după cum urmează:</w:t>
      </w:r>
    </w:p>
    <w:p w14:paraId="2A794058" w14:textId="77777777" w:rsidR="00432B5E" w:rsidRPr="00192A66" w:rsidRDefault="00432B5E" w:rsidP="00432B5E">
      <w:pPr>
        <w:spacing w:line="276" w:lineRule="auto"/>
        <w:ind w:firstLine="567"/>
        <w:jc w:val="both"/>
        <w:rPr>
          <w:bCs/>
          <w:color w:val="000000"/>
          <w:sz w:val="28"/>
          <w:szCs w:val="28"/>
        </w:rPr>
      </w:pPr>
      <w:r w:rsidRPr="00192A66">
        <w:rPr>
          <w:bCs/>
          <w:color w:val="000000"/>
          <w:sz w:val="28"/>
          <w:szCs w:val="28"/>
        </w:rPr>
        <w:t xml:space="preserve">Pe parcursul anului 2024, băncile comerciale în cadrul Programului - BC „Moldova – Agroindbank” S.A., BC „Moldindconbank” S.A., BC „Victoriabank” S.A., BC „OTP Bank” S.A., BC „Energbank” S.A.  și BC „Eximbank” S.A., au acordat noi credite garantate de către stat în valoare totală de 962,9 mil.lei. În aceeași perioadă, beneficiarii Programului au rambursat băncilor comerciale credite garantate în valoare de 182,8 mil.lei. </w:t>
      </w:r>
    </w:p>
    <w:p w14:paraId="08A63295" w14:textId="77777777" w:rsidR="00432B5E" w:rsidRPr="00192A66" w:rsidRDefault="00432B5E" w:rsidP="00432B5E">
      <w:pPr>
        <w:spacing w:line="276" w:lineRule="auto"/>
        <w:ind w:firstLine="567"/>
        <w:jc w:val="both"/>
        <w:rPr>
          <w:bCs/>
          <w:color w:val="000000"/>
          <w:sz w:val="28"/>
          <w:szCs w:val="28"/>
        </w:rPr>
      </w:pPr>
      <w:r w:rsidRPr="00192A66">
        <w:rPr>
          <w:bCs/>
          <w:color w:val="000000"/>
          <w:sz w:val="28"/>
          <w:szCs w:val="28"/>
        </w:rPr>
        <w:t>Astfel, la data de 31 decembrie 2024, soldul creditelor garantate (acordate în cadrul Programului de la lansarea acestuia) a fost de 2 462,6 mil. lei (98,5% din plafon) sau cu 780,1 mil. lei mai mult comparativ cu începutul anului 2024.</w:t>
      </w:r>
    </w:p>
    <w:p w14:paraId="6AEF43F6" w14:textId="77777777" w:rsidR="00432B5E" w:rsidRPr="00192A66" w:rsidRDefault="00432B5E" w:rsidP="00432B5E">
      <w:pPr>
        <w:spacing w:line="276" w:lineRule="auto"/>
        <w:ind w:firstLine="567"/>
        <w:jc w:val="both"/>
        <w:rPr>
          <w:bCs/>
          <w:color w:val="000000"/>
          <w:sz w:val="28"/>
          <w:szCs w:val="28"/>
        </w:rPr>
      </w:pPr>
      <w:r w:rsidRPr="00192A66">
        <w:rPr>
          <w:bCs/>
          <w:color w:val="000000"/>
          <w:sz w:val="28"/>
          <w:szCs w:val="28"/>
        </w:rPr>
        <w:t xml:space="preserve">Pe parcursul anului 2024 au fost activate și executate 4 garanții de stat acordate în cadrul Programului de stat „Prima casă” în valoare de aproximativ 1,0 mil. lei. Din această sumă, în bugetul de stat au fost restabiliți 0,6 mil. lei. Astfel, dezafectarea netă a mijloacelor bugetare pentru onorarea garanțiilor de stat pentru împrumuturile interne, în 2024, a fost de 0,4 mil.lei. În aceeași perioadă, în vederea stingerii creanțelor interne,  debitorii garantați au restituit în buget sumele dezafectate în anii precedenți, în valoare de 1,6 mil. lei, în cadrul Programului. </w:t>
      </w:r>
    </w:p>
    <w:p w14:paraId="3EC207CB" w14:textId="77777777" w:rsidR="0067407D" w:rsidRPr="00192A66" w:rsidRDefault="0067407D" w:rsidP="001D731A">
      <w:pPr>
        <w:tabs>
          <w:tab w:val="left" w:pos="567"/>
        </w:tabs>
        <w:spacing w:line="276" w:lineRule="auto"/>
        <w:jc w:val="both"/>
        <w:rPr>
          <w:bCs/>
          <w:color w:val="000000"/>
          <w:sz w:val="28"/>
        </w:rPr>
      </w:pPr>
    </w:p>
    <w:p w14:paraId="0D79FDC1" w14:textId="77777777" w:rsidR="00C74718" w:rsidRPr="00192A66" w:rsidRDefault="00C74718" w:rsidP="00D26B77">
      <w:pPr>
        <w:pStyle w:val="2"/>
      </w:pPr>
      <w:bookmarkStart w:id="44" w:name="_Toc42615616"/>
      <w:bookmarkStart w:id="45" w:name="_Toc101251352"/>
      <w:bookmarkStart w:id="46" w:name="_Toc196211627"/>
      <w:r w:rsidRPr="00192A66">
        <w:t>4.4 Soldul bugetar al bugetului de stat</w:t>
      </w:r>
      <w:bookmarkEnd w:id="44"/>
      <w:bookmarkEnd w:id="45"/>
      <w:bookmarkEnd w:id="46"/>
      <w:r w:rsidRPr="00192A66">
        <w:t xml:space="preserve"> </w:t>
      </w:r>
    </w:p>
    <w:p w14:paraId="1C087E67" w14:textId="77777777" w:rsidR="00C74718" w:rsidRPr="00192A66" w:rsidRDefault="00C74718" w:rsidP="00C74718">
      <w:pPr>
        <w:spacing w:line="276" w:lineRule="auto"/>
        <w:rPr>
          <w:color w:val="FF0000"/>
        </w:rPr>
      </w:pPr>
    </w:p>
    <w:p w14:paraId="4D304820" w14:textId="57C1FC85" w:rsidR="001F0690" w:rsidRPr="00192A66" w:rsidRDefault="001F0690" w:rsidP="001F0690">
      <w:pPr>
        <w:tabs>
          <w:tab w:val="left" w:pos="720"/>
          <w:tab w:val="left" w:pos="810"/>
          <w:tab w:val="left" w:pos="1080"/>
          <w:tab w:val="num" w:pos="1440"/>
        </w:tabs>
        <w:spacing w:line="276" w:lineRule="auto"/>
        <w:ind w:firstLine="567"/>
        <w:jc w:val="both"/>
        <w:rPr>
          <w:color w:val="000000"/>
          <w:sz w:val="28"/>
          <w:szCs w:val="28"/>
          <w:lang w:val="ro-MD"/>
        </w:rPr>
      </w:pPr>
      <w:r w:rsidRPr="00192A66">
        <w:rPr>
          <w:color w:val="000000"/>
          <w:sz w:val="28"/>
          <w:szCs w:val="28"/>
          <w:lang w:val="ro-MD"/>
        </w:rPr>
        <w:t xml:space="preserve">Bugetul de stat pe anul 2024 inițial a fost aprobat cu un sold bugetar (deficit) în sumă de 15 590,0 mil. lei, sau 4,6% din PIB. Din această sumă, 12 619,4 mil.lei a revenit deficitului pe componenta de bază sau 82,5%, iar componentei proiectelor finanțate din surse externe </w:t>
      </w:r>
      <w:r w:rsidR="00A866B8">
        <w:rPr>
          <w:color w:val="000000"/>
          <w:sz w:val="28"/>
          <w:szCs w:val="28"/>
          <w:lang w:val="ro-MD"/>
        </w:rPr>
        <w:t xml:space="preserve">- </w:t>
      </w:r>
      <w:r w:rsidRPr="00192A66">
        <w:rPr>
          <w:color w:val="000000"/>
          <w:sz w:val="28"/>
          <w:szCs w:val="28"/>
          <w:lang w:val="ro-MD"/>
        </w:rPr>
        <w:t>2 970,6 mil.lei sau 19,1 la sută.</w:t>
      </w:r>
    </w:p>
    <w:p w14:paraId="504BDE19" w14:textId="77777777" w:rsidR="001F0690" w:rsidRPr="00192A66" w:rsidRDefault="001F0690" w:rsidP="001F0690">
      <w:pPr>
        <w:tabs>
          <w:tab w:val="left" w:pos="567"/>
        </w:tabs>
        <w:spacing w:line="276" w:lineRule="auto"/>
        <w:ind w:firstLine="540"/>
        <w:jc w:val="both"/>
        <w:rPr>
          <w:sz w:val="28"/>
          <w:szCs w:val="28"/>
          <w:lang w:val="ro-MD"/>
        </w:rPr>
      </w:pPr>
      <w:r w:rsidRPr="00192A66">
        <w:rPr>
          <w:sz w:val="28"/>
          <w:szCs w:val="28"/>
          <w:lang w:val="ro-MD"/>
        </w:rPr>
        <w:lastRenderedPageBreak/>
        <w:t xml:space="preserve">Reieșind din mersul executării părții de venituri și cheltuieli ale bugetului de stat,  precum și reieșind din mersul implementării proiectelor finanțate din surse externe, modificările operate pe parcursul anului la veniturile și cheltuielile bugetului de stat au avut impact asupra sumei totale a soldului (deficitului) bugetului de stat pentru anul 2024, micșorându-se cu 485,7 mil.lei. </w:t>
      </w:r>
    </w:p>
    <w:p w14:paraId="09944332" w14:textId="77777777" w:rsidR="001F0690" w:rsidRPr="00192A66" w:rsidRDefault="001F0690" w:rsidP="001F0690">
      <w:pPr>
        <w:tabs>
          <w:tab w:val="left" w:pos="567"/>
        </w:tabs>
        <w:spacing w:line="276" w:lineRule="auto"/>
        <w:ind w:firstLine="540"/>
        <w:jc w:val="both"/>
        <w:rPr>
          <w:sz w:val="28"/>
          <w:szCs w:val="28"/>
          <w:lang w:val="ro-MD"/>
        </w:rPr>
      </w:pPr>
      <w:r w:rsidRPr="00192A66">
        <w:rPr>
          <w:sz w:val="28"/>
          <w:szCs w:val="28"/>
          <w:lang w:val="ro-MD"/>
        </w:rPr>
        <w:t xml:space="preserve">Modificările operate au schimbat de asemenea și structura deficitului între componentele bugetului de stat, și anume 12 313,6 mil.lei a constituit deficitul pe componenta de bază și 2 790,7 mil.lei – pe proiecte finanțate din surse externe. În același timp a fost modificată structura surselor de finanțare a deficitului, preponderent din contul revizuirii intrărilor de împrumuturi externe. </w:t>
      </w:r>
    </w:p>
    <w:p w14:paraId="776847ED" w14:textId="77777777" w:rsidR="00E84B33" w:rsidRPr="00192A66" w:rsidRDefault="00E84B33" w:rsidP="00E84B33">
      <w:pPr>
        <w:shd w:val="clear" w:color="auto" w:fill="FFFFFF" w:themeFill="background1"/>
        <w:spacing w:line="276" w:lineRule="auto"/>
        <w:ind w:firstLine="539"/>
        <w:contextualSpacing/>
        <w:jc w:val="both"/>
        <w:rPr>
          <w:sz w:val="28"/>
          <w:szCs w:val="28"/>
          <w:lang w:val="ro-MD"/>
        </w:rPr>
      </w:pPr>
      <w:r w:rsidRPr="00192A66">
        <w:rPr>
          <w:sz w:val="28"/>
          <w:szCs w:val="28"/>
          <w:lang w:val="ro-MD"/>
        </w:rPr>
        <w:t>Modificările principale la sursele precizate de finanțare a deficitului bugetului de stat, se prezintă după cum urmează:</w:t>
      </w:r>
    </w:p>
    <w:p w14:paraId="41D3792A" w14:textId="77777777" w:rsidR="00773F41" w:rsidRPr="00192A66" w:rsidRDefault="00773F41" w:rsidP="00F14BAB">
      <w:pPr>
        <w:pStyle w:val="af9"/>
        <w:numPr>
          <w:ilvl w:val="0"/>
          <w:numId w:val="72"/>
        </w:numPr>
        <w:shd w:val="clear" w:color="auto" w:fill="FFFFFF" w:themeFill="background1"/>
        <w:tabs>
          <w:tab w:val="left" w:pos="709"/>
          <w:tab w:val="left" w:pos="993"/>
        </w:tabs>
        <w:spacing w:line="276" w:lineRule="auto"/>
        <w:contextualSpacing/>
        <w:jc w:val="both"/>
        <w:rPr>
          <w:i/>
          <w:sz w:val="28"/>
          <w:szCs w:val="28"/>
          <w:lang w:val="ro-MD"/>
        </w:rPr>
      </w:pPr>
      <w:r w:rsidRPr="00192A66">
        <w:rPr>
          <w:b/>
          <w:i/>
          <w:sz w:val="28"/>
          <w:szCs w:val="28"/>
          <w:lang w:val="ro-MD"/>
        </w:rPr>
        <w:t xml:space="preserve">Activele financiare </w:t>
      </w:r>
      <w:r w:rsidRPr="00192A66">
        <w:rPr>
          <w:i/>
          <w:sz w:val="28"/>
          <w:szCs w:val="28"/>
          <w:lang w:val="ro-MD"/>
        </w:rPr>
        <w:t>s-au diminuat cu 6 030,7 mil. lei, dintre care:</w:t>
      </w:r>
    </w:p>
    <w:p w14:paraId="68DC166C" w14:textId="78ACB257" w:rsidR="00773F41" w:rsidRPr="00192A66" w:rsidRDefault="00773F41" w:rsidP="00773F41">
      <w:pPr>
        <w:pStyle w:val="af9"/>
        <w:numPr>
          <w:ilvl w:val="0"/>
          <w:numId w:val="20"/>
        </w:numPr>
        <w:tabs>
          <w:tab w:val="left" w:pos="426"/>
          <w:tab w:val="left" w:pos="993"/>
        </w:tabs>
        <w:spacing w:line="276" w:lineRule="auto"/>
        <w:ind w:left="0" w:firstLine="450"/>
        <w:contextualSpacing/>
        <w:jc w:val="both"/>
        <w:rPr>
          <w:rFonts w:eastAsia="DengXian"/>
          <w:lang w:val="ro-MD" w:eastAsia="zh-CN"/>
        </w:rPr>
      </w:pPr>
      <w:r w:rsidRPr="00192A66">
        <w:rPr>
          <w:i/>
          <w:sz w:val="28"/>
          <w:szCs w:val="28"/>
          <w:lang w:val="ro-MD"/>
        </w:rPr>
        <w:t>Creanțele interne s</w:t>
      </w:r>
      <w:r w:rsidR="00A866B8">
        <w:rPr>
          <w:i/>
          <w:sz w:val="28"/>
          <w:szCs w:val="28"/>
          <w:lang w:val="ro-MD"/>
        </w:rPr>
        <w:t xml:space="preserve">-au </w:t>
      </w:r>
      <w:r w:rsidRPr="00192A66">
        <w:rPr>
          <w:i/>
          <w:sz w:val="28"/>
          <w:szCs w:val="28"/>
          <w:lang w:val="ro-MD"/>
        </w:rPr>
        <w:t>diminua</w:t>
      </w:r>
      <w:r w:rsidR="00A866B8">
        <w:rPr>
          <w:i/>
          <w:sz w:val="28"/>
          <w:szCs w:val="28"/>
          <w:lang w:val="ro-MD"/>
        </w:rPr>
        <w:t>t</w:t>
      </w:r>
      <w:r w:rsidRPr="00192A66">
        <w:rPr>
          <w:i/>
          <w:sz w:val="28"/>
          <w:szCs w:val="28"/>
          <w:lang w:val="ro-MD"/>
        </w:rPr>
        <w:t xml:space="preserve"> cu</w:t>
      </w:r>
      <w:r w:rsidRPr="00192A66">
        <w:rPr>
          <w:sz w:val="28"/>
          <w:szCs w:val="28"/>
          <w:lang w:val="ro-MD"/>
        </w:rPr>
        <w:t xml:space="preserve"> </w:t>
      </w:r>
      <w:r w:rsidRPr="00192A66">
        <w:rPr>
          <w:i/>
          <w:sz w:val="28"/>
          <w:szCs w:val="28"/>
          <w:lang w:val="ro-MD"/>
        </w:rPr>
        <w:t>141,1 mil. lei</w:t>
      </w:r>
      <w:r w:rsidRPr="00192A66">
        <w:rPr>
          <w:sz w:val="28"/>
          <w:szCs w:val="28"/>
          <w:lang w:val="ro-MD"/>
        </w:rPr>
        <w:t xml:space="preserve">, inclusiv din contul micșorării mijloacelor din privatizarea bunurilor proprietate publică cu </w:t>
      </w:r>
      <w:r w:rsidRPr="00192A66">
        <w:rPr>
          <w:i/>
          <w:sz w:val="28"/>
          <w:szCs w:val="28"/>
          <w:lang w:val="ro-MD"/>
        </w:rPr>
        <w:t>200,0 mil. lei</w:t>
      </w:r>
      <w:r w:rsidRPr="00192A66">
        <w:rPr>
          <w:sz w:val="28"/>
          <w:szCs w:val="28"/>
          <w:lang w:val="ro-MD"/>
        </w:rPr>
        <w:t xml:space="preserve">, recalculării la cursul de schimb actualizat a procurării cotei părți în capitalul social pentru ÎS “Calea Ferată din Moldova” cu </w:t>
      </w:r>
      <w:r w:rsidRPr="00192A66">
        <w:rPr>
          <w:i/>
          <w:sz w:val="28"/>
          <w:szCs w:val="28"/>
          <w:lang w:val="ro-MD"/>
        </w:rPr>
        <w:t>33,9 mil. lei</w:t>
      </w:r>
      <w:r w:rsidRPr="00192A66">
        <w:rPr>
          <w:sz w:val="28"/>
          <w:szCs w:val="28"/>
          <w:lang w:val="ro-MD"/>
        </w:rPr>
        <w:t>, iar alte creanțe interne ale bugetului s</w:t>
      </w:r>
      <w:r w:rsidR="00A866B8">
        <w:rPr>
          <w:sz w:val="28"/>
          <w:szCs w:val="28"/>
          <w:lang w:val="ro-MD"/>
        </w:rPr>
        <w:t>-au</w:t>
      </w:r>
      <w:r w:rsidRPr="00192A66">
        <w:rPr>
          <w:sz w:val="28"/>
          <w:szCs w:val="28"/>
          <w:lang w:val="ro-MD"/>
        </w:rPr>
        <w:t xml:space="preserve"> majora</w:t>
      </w:r>
      <w:r w:rsidR="00A866B8">
        <w:rPr>
          <w:sz w:val="28"/>
          <w:szCs w:val="28"/>
          <w:lang w:val="ro-MD"/>
        </w:rPr>
        <w:t>t</w:t>
      </w:r>
      <w:r w:rsidRPr="00192A66">
        <w:rPr>
          <w:sz w:val="28"/>
          <w:szCs w:val="28"/>
          <w:lang w:val="ro-MD"/>
        </w:rPr>
        <w:t xml:space="preserve"> cu </w:t>
      </w:r>
      <w:r w:rsidRPr="00192A66">
        <w:rPr>
          <w:i/>
          <w:sz w:val="28"/>
          <w:szCs w:val="28"/>
          <w:lang w:val="ro-MD"/>
        </w:rPr>
        <w:t>25,0 mil. lei</w:t>
      </w:r>
      <w:r w:rsidRPr="00192A66">
        <w:rPr>
          <w:sz w:val="28"/>
          <w:szCs w:val="28"/>
          <w:lang w:val="ro-MD"/>
        </w:rPr>
        <w:t>;</w:t>
      </w:r>
    </w:p>
    <w:p w14:paraId="5E552917" w14:textId="21BE022C" w:rsidR="00773F41" w:rsidRPr="00192A66" w:rsidRDefault="00773F41" w:rsidP="00773F41">
      <w:pPr>
        <w:pStyle w:val="af9"/>
        <w:numPr>
          <w:ilvl w:val="0"/>
          <w:numId w:val="20"/>
        </w:numPr>
        <w:tabs>
          <w:tab w:val="left" w:pos="426"/>
          <w:tab w:val="left" w:pos="993"/>
        </w:tabs>
        <w:spacing w:line="276" w:lineRule="auto"/>
        <w:ind w:left="0" w:firstLine="450"/>
        <w:contextualSpacing/>
        <w:jc w:val="both"/>
        <w:rPr>
          <w:rFonts w:eastAsia="DengXian"/>
          <w:lang w:val="ro-MD" w:eastAsia="zh-CN"/>
        </w:rPr>
      </w:pPr>
      <w:r w:rsidRPr="00192A66">
        <w:rPr>
          <w:sz w:val="28"/>
          <w:szCs w:val="28"/>
          <w:lang w:val="ro-MD"/>
        </w:rPr>
        <w:t>împrumuturil</w:t>
      </w:r>
      <w:r w:rsidR="00952C52">
        <w:rPr>
          <w:sz w:val="28"/>
          <w:szCs w:val="28"/>
          <w:lang w:val="ro-MD"/>
        </w:rPr>
        <w:t>e</w:t>
      </w:r>
      <w:r w:rsidRPr="00192A66">
        <w:rPr>
          <w:sz w:val="28"/>
          <w:szCs w:val="28"/>
          <w:lang w:val="ro-MD"/>
        </w:rPr>
        <w:t xml:space="preserve"> recreditate</w:t>
      </w:r>
      <w:r w:rsidR="00745575">
        <w:rPr>
          <w:sz w:val="28"/>
          <w:szCs w:val="28"/>
          <w:lang w:val="ro-MD"/>
        </w:rPr>
        <w:t xml:space="preserve"> (</w:t>
      </w:r>
      <w:r w:rsidR="00745575" w:rsidRPr="00745575">
        <w:rPr>
          <w:i/>
          <w:sz w:val="28"/>
          <w:szCs w:val="28"/>
          <w:lang w:val="ro-MD"/>
        </w:rPr>
        <w:t>net</w:t>
      </w:r>
      <w:r w:rsidR="00BD717C">
        <w:rPr>
          <w:i/>
          <w:sz w:val="28"/>
          <w:szCs w:val="28"/>
          <w:lang w:val="ro-MD"/>
        </w:rPr>
        <w:t>e</w:t>
      </w:r>
      <w:r w:rsidR="00745575">
        <w:rPr>
          <w:sz w:val="28"/>
          <w:szCs w:val="28"/>
          <w:lang w:val="ro-MD"/>
        </w:rPr>
        <w:t>)</w:t>
      </w:r>
      <w:r w:rsidRPr="00192A66">
        <w:rPr>
          <w:sz w:val="28"/>
          <w:szCs w:val="28"/>
          <w:lang w:val="ro-MD"/>
        </w:rPr>
        <w:t xml:space="preserve"> s</w:t>
      </w:r>
      <w:r w:rsidR="00A866B8">
        <w:rPr>
          <w:sz w:val="28"/>
          <w:szCs w:val="28"/>
          <w:lang w:val="ro-MD"/>
        </w:rPr>
        <w:t>-au</w:t>
      </w:r>
      <w:r w:rsidRPr="00192A66">
        <w:rPr>
          <w:sz w:val="28"/>
          <w:szCs w:val="28"/>
          <w:lang w:val="ro-MD"/>
        </w:rPr>
        <w:t xml:space="preserve"> </w:t>
      </w:r>
      <w:r w:rsidRPr="00192A66">
        <w:rPr>
          <w:i/>
          <w:sz w:val="28"/>
          <w:szCs w:val="28"/>
          <w:lang w:val="ro-MD"/>
        </w:rPr>
        <w:t>micșora</w:t>
      </w:r>
      <w:r w:rsidR="00A866B8">
        <w:rPr>
          <w:i/>
          <w:sz w:val="28"/>
          <w:szCs w:val="28"/>
          <w:lang w:val="ro-MD"/>
        </w:rPr>
        <w:t>t</w:t>
      </w:r>
      <w:r w:rsidRPr="00192A66">
        <w:rPr>
          <w:i/>
          <w:sz w:val="28"/>
          <w:szCs w:val="28"/>
          <w:lang w:val="ro-MD"/>
        </w:rPr>
        <w:t xml:space="preserve"> cu 5 893,2 mil. lei </w:t>
      </w:r>
      <w:r w:rsidRPr="00192A66">
        <w:rPr>
          <w:sz w:val="28"/>
          <w:szCs w:val="28"/>
          <w:lang w:val="ro-MD"/>
        </w:rPr>
        <w:t xml:space="preserve">(reducerea sumelor aprobate la împrumuturi recreditare interne între bugete cu </w:t>
      </w:r>
      <w:r w:rsidRPr="00192A66">
        <w:rPr>
          <w:i/>
          <w:sz w:val="28"/>
          <w:szCs w:val="28"/>
          <w:lang w:val="ro-MD"/>
        </w:rPr>
        <w:t>7,7 mil. lei</w:t>
      </w:r>
      <w:r w:rsidRPr="00192A66">
        <w:rPr>
          <w:sz w:val="28"/>
          <w:szCs w:val="28"/>
          <w:lang w:val="ro-MD"/>
        </w:rPr>
        <w:t xml:space="preserve"> și la împrumuturi recreditate interne instituțiilor financiare și nefinanciare cu </w:t>
      </w:r>
      <w:r w:rsidRPr="00192A66">
        <w:rPr>
          <w:i/>
          <w:sz w:val="28"/>
          <w:szCs w:val="28"/>
          <w:lang w:val="ro-MD"/>
        </w:rPr>
        <w:t>5 885,5 mil. lei</w:t>
      </w:r>
      <w:r w:rsidRPr="00192A66">
        <w:rPr>
          <w:sz w:val="28"/>
          <w:szCs w:val="28"/>
          <w:lang w:val="ro-MD"/>
        </w:rPr>
        <w:t>)</w:t>
      </w:r>
      <w:r w:rsidRPr="00192A66">
        <w:rPr>
          <w:i/>
          <w:sz w:val="28"/>
          <w:szCs w:val="28"/>
          <w:lang w:val="ro-MD"/>
        </w:rPr>
        <w:t>.</w:t>
      </w:r>
      <w:r w:rsidRPr="00192A66">
        <w:rPr>
          <w:sz w:val="28"/>
          <w:szCs w:val="28"/>
          <w:lang w:val="ro-MD"/>
        </w:rPr>
        <w:t xml:space="preserve"> Această micșorare a fost condiționată de fluctuația cursului valutar, modificarea graficelor de rambursare în urma analizei economico - financiară a beneficiarilor recreditați, precum și de modificarea graficului de rambursare a S.A. „Energocom” în cadrul proiectului „Securitatea furnizării gazelor naturale”, drept urmare a nedebursării sumei totale planificate;</w:t>
      </w:r>
    </w:p>
    <w:p w14:paraId="04163ADD" w14:textId="77777777" w:rsidR="00773F41" w:rsidRPr="00192A66" w:rsidRDefault="00773F41" w:rsidP="00773F41">
      <w:pPr>
        <w:pStyle w:val="af9"/>
        <w:numPr>
          <w:ilvl w:val="0"/>
          <w:numId w:val="20"/>
        </w:numPr>
        <w:tabs>
          <w:tab w:val="left" w:pos="426"/>
          <w:tab w:val="left" w:pos="993"/>
        </w:tabs>
        <w:spacing w:line="276" w:lineRule="auto"/>
        <w:ind w:left="0" w:firstLine="450"/>
        <w:contextualSpacing/>
        <w:jc w:val="both"/>
        <w:rPr>
          <w:rFonts w:eastAsia="DengXian"/>
          <w:i/>
          <w:lang w:val="ro-MD" w:eastAsia="zh-CN"/>
        </w:rPr>
      </w:pPr>
      <w:r w:rsidRPr="00192A66">
        <w:rPr>
          <w:i/>
          <w:sz w:val="28"/>
          <w:szCs w:val="28"/>
          <w:lang w:val="ro-MD"/>
        </w:rPr>
        <w:t>acțiuni și alte forme de participare în capital peste hotare s-au majorat cu 3,6 mil. lei.</w:t>
      </w:r>
    </w:p>
    <w:p w14:paraId="63DCEC27" w14:textId="77777777" w:rsidR="00773F41" w:rsidRPr="00192A66" w:rsidRDefault="00773F41" w:rsidP="00F14BAB">
      <w:pPr>
        <w:pStyle w:val="af9"/>
        <w:numPr>
          <w:ilvl w:val="0"/>
          <w:numId w:val="72"/>
        </w:numPr>
        <w:shd w:val="clear" w:color="auto" w:fill="FFFFFF" w:themeFill="background1"/>
        <w:tabs>
          <w:tab w:val="left" w:pos="360"/>
          <w:tab w:val="left" w:pos="993"/>
        </w:tabs>
        <w:spacing w:line="276" w:lineRule="auto"/>
        <w:ind w:left="0" w:firstLine="786"/>
        <w:contextualSpacing/>
        <w:jc w:val="both"/>
        <w:rPr>
          <w:sz w:val="28"/>
          <w:szCs w:val="28"/>
          <w:lang w:val="ro-MD"/>
        </w:rPr>
      </w:pPr>
      <w:r w:rsidRPr="00192A66">
        <w:rPr>
          <w:b/>
          <w:i/>
          <w:sz w:val="28"/>
          <w:szCs w:val="28"/>
          <w:lang w:val="ro-MD"/>
        </w:rPr>
        <w:t>Datoriile</w:t>
      </w:r>
      <w:r w:rsidRPr="00192A66">
        <w:rPr>
          <w:i/>
          <w:sz w:val="28"/>
          <w:szCs w:val="28"/>
          <w:lang w:val="ro-MD"/>
        </w:rPr>
        <w:t xml:space="preserve"> au fost majorate cu 8 234,2 mil. lei</w:t>
      </w:r>
      <w:r w:rsidRPr="00192A66">
        <w:rPr>
          <w:sz w:val="28"/>
          <w:szCs w:val="28"/>
          <w:lang w:val="ro-MD"/>
        </w:rPr>
        <w:t xml:space="preserve">, inclusiv </w:t>
      </w:r>
      <w:r w:rsidRPr="00192A66">
        <w:rPr>
          <w:rFonts w:cstheme="minorBidi"/>
          <w:sz w:val="28"/>
          <w:szCs w:val="28"/>
          <w:lang w:val="ro-MD"/>
        </w:rPr>
        <w:t xml:space="preserve">pentru suport bugetar cu – </w:t>
      </w:r>
      <w:r w:rsidRPr="00192A66">
        <w:rPr>
          <w:rFonts w:cstheme="minorBidi"/>
          <w:i/>
          <w:sz w:val="28"/>
          <w:szCs w:val="28"/>
          <w:lang w:val="ro-MD"/>
        </w:rPr>
        <w:t>7 233,7 mil. lei</w:t>
      </w:r>
      <w:r w:rsidRPr="00192A66">
        <w:rPr>
          <w:rFonts w:cstheme="minorBidi"/>
          <w:sz w:val="28"/>
          <w:szCs w:val="28"/>
          <w:lang w:val="ro-MD"/>
        </w:rPr>
        <w:t xml:space="preserve"> și pentru proiecte finanțate din surse externe cu – </w:t>
      </w:r>
      <w:r w:rsidRPr="00192A66">
        <w:rPr>
          <w:rFonts w:cstheme="minorBidi"/>
          <w:i/>
          <w:sz w:val="28"/>
          <w:szCs w:val="28"/>
          <w:lang w:val="ro-MD"/>
        </w:rPr>
        <w:t>1 050,5 mil. lei,</w:t>
      </w:r>
      <w:r w:rsidRPr="00192A66">
        <w:rPr>
          <w:i/>
          <w:sz w:val="28"/>
          <w:szCs w:val="28"/>
          <w:lang w:val="ro-MD"/>
        </w:rPr>
        <w:t xml:space="preserve"> </w:t>
      </w:r>
      <w:r w:rsidRPr="00192A66">
        <w:rPr>
          <w:sz w:val="28"/>
          <w:szCs w:val="28"/>
          <w:lang w:val="ro-MD"/>
        </w:rPr>
        <w:t>dintre care:</w:t>
      </w:r>
    </w:p>
    <w:p w14:paraId="2D5C7307" w14:textId="77777777" w:rsidR="00773F41" w:rsidRPr="00192A66" w:rsidRDefault="00773F41" w:rsidP="00F14BAB">
      <w:pPr>
        <w:numPr>
          <w:ilvl w:val="0"/>
          <w:numId w:val="74"/>
        </w:numPr>
        <w:tabs>
          <w:tab w:val="left" w:pos="426"/>
          <w:tab w:val="left" w:pos="709"/>
          <w:tab w:val="left" w:pos="993"/>
        </w:tabs>
        <w:spacing w:after="160" w:line="276" w:lineRule="auto"/>
        <w:ind w:left="0" w:firstLine="709"/>
        <w:contextualSpacing/>
        <w:jc w:val="both"/>
        <w:rPr>
          <w:rFonts w:eastAsia="DengXian" w:cstheme="minorBidi"/>
          <w:lang w:val="ro-MD" w:eastAsia="zh-CN"/>
        </w:rPr>
      </w:pPr>
      <w:r w:rsidRPr="00192A66">
        <w:rPr>
          <w:rFonts w:cstheme="minorBidi"/>
          <w:i/>
          <w:sz w:val="28"/>
          <w:szCs w:val="28"/>
          <w:lang w:val="ro-MD"/>
        </w:rPr>
        <w:t xml:space="preserve">datoria internă </w:t>
      </w:r>
      <w:r w:rsidRPr="00192A66">
        <w:rPr>
          <w:rFonts w:cstheme="minorBidi"/>
          <w:sz w:val="28"/>
          <w:szCs w:val="28"/>
          <w:lang w:val="ro-MD"/>
        </w:rPr>
        <w:t xml:space="preserve">s-a micșorat </w:t>
      </w:r>
      <w:r w:rsidRPr="00192A66">
        <w:rPr>
          <w:rFonts w:cstheme="minorBidi"/>
          <w:i/>
          <w:sz w:val="28"/>
          <w:szCs w:val="28"/>
          <w:lang w:val="ro-MD"/>
        </w:rPr>
        <w:t>cu 50,0 mil. lei</w:t>
      </w:r>
      <w:r w:rsidRPr="00192A66">
        <w:rPr>
          <w:rFonts w:cstheme="minorBidi"/>
          <w:sz w:val="28"/>
          <w:szCs w:val="28"/>
          <w:lang w:val="ro-MD"/>
        </w:rPr>
        <w:t>,</w:t>
      </w:r>
      <w:r w:rsidRPr="00192A66">
        <w:rPr>
          <w:rFonts w:cstheme="minorBidi"/>
          <w:i/>
          <w:sz w:val="28"/>
          <w:szCs w:val="28"/>
          <w:lang w:val="ro-MD"/>
        </w:rPr>
        <w:t xml:space="preserve"> </w:t>
      </w:r>
      <w:r w:rsidRPr="00192A66">
        <w:rPr>
          <w:rFonts w:cstheme="minorBidi"/>
          <w:sz w:val="28"/>
          <w:szCs w:val="28"/>
          <w:lang w:val="ro-MD"/>
        </w:rPr>
        <w:t>ca urmare a diminuării volumului de VMS emise pe piața internă;</w:t>
      </w:r>
    </w:p>
    <w:p w14:paraId="4EB5ABBC" w14:textId="7AC44BD6" w:rsidR="00773F41" w:rsidRPr="00192A66" w:rsidRDefault="00773F41" w:rsidP="00F14BAB">
      <w:pPr>
        <w:numPr>
          <w:ilvl w:val="0"/>
          <w:numId w:val="74"/>
        </w:numPr>
        <w:tabs>
          <w:tab w:val="left" w:pos="426"/>
          <w:tab w:val="left" w:pos="709"/>
          <w:tab w:val="left" w:pos="993"/>
        </w:tabs>
        <w:spacing w:after="160" w:line="276" w:lineRule="auto"/>
        <w:ind w:left="0" w:firstLine="709"/>
        <w:contextualSpacing/>
        <w:jc w:val="both"/>
        <w:rPr>
          <w:rFonts w:eastAsia="DengXian" w:cstheme="minorBidi"/>
          <w:lang w:val="ro-MD" w:eastAsia="zh-CN"/>
        </w:rPr>
      </w:pPr>
      <w:r w:rsidRPr="00192A66">
        <w:rPr>
          <w:rFonts w:cstheme="minorBidi"/>
          <w:i/>
          <w:sz w:val="28"/>
          <w:szCs w:val="28"/>
          <w:lang w:val="ro-MD" w:eastAsia="zh-CN"/>
        </w:rPr>
        <w:t>finanțarea externă</w:t>
      </w:r>
      <w:r w:rsidRPr="00192A66">
        <w:rPr>
          <w:rFonts w:cstheme="minorBidi"/>
          <w:sz w:val="28"/>
          <w:szCs w:val="28"/>
          <w:lang w:val="ro-MD" w:eastAsia="zh-CN"/>
        </w:rPr>
        <w:t xml:space="preserve"> s-a majorat </w:t>
      </w:r>
      <w:r w:rsidRPr="00192A66">
        <w:rPr>
          <w:rFonts w:cstheme="minorBidi"/>
          <w:i/>
          <w:sz w:val="28"/>
          <w:szCs w:val="28"/>
          <w:lang w:val="ro-MD" w:eastAsia="zh-CN"/>
        </w:rPr>
        <w:t>cu 3 704,2 mil. lei</w:t>
      </w:r>
      <w:r w:rsidRPr="00192A66">
        <w:rPr>
          <w:rFonts w:cstheme="minorBidi"/>
          <w:sz w:val="28"/>
          <w:szCs w:val="28"/>
          <w:lang w:val="ro-MD" w:eastAsia="zh-CN"/>
        </w:rPr>
        <w:t xml:space="preserve"> față de suma aprobată  în buget, inclusiv cu </w:t>
      </w:r>
      <w:r w:rsidRPr="00192A66">
        <w:rPr>
          <w:rFonts w:cstheme="minorBidi"/>
          <w:i/>
          <w:sz w:val="28"/>
          <w:szCs w:val="28"/>
          <w:lang w:val="ro-MD" w:eastAsia="zh-CN"/>
        </w:rPr>
        <w:t>2 653,7 mil. lei</w:t>
      </w:r>
      <w:r w:rsidRPr="00192A66">
        <w:rPr>
          <w:rFonts w:cstheme="minorBidi"/>
          <w:sz w:val="28"/>
          <w:szCs w:val="28"/>
          <w:lang w:val="ro-MD" w:eastAsia="zh-CN"/>
        </w:rPr>
        <w:t xml:space="preserve"> din contul împrumuturilor pentru susținerea bugetului și cu </w:t>
      </w:r>
      <w:r w:rsidRPr="00192A66">
        <w:rPr>
          <w:rFonts w:cstheme="minorBidi"/>
          <w:i/>
          <w:sz w:val="28"/>
          <w:szCs w:val="28"/>
          <w:lang w:val="ro-MD" w:eastAsia="zh-CN"/>
        </w:rPr>
        <w:t>1050,5 mil. lei</w:t>
      </w:r>
      <w:r w:rsidRPr="00192A66">
        <w:rPr>
          <w:rFonts w:cstheme="minorBidi"/>
          <w:sz w:val="28"/>
          <w:szCs w:val="28"/>
          <w:lang w:val="ro-MD" w:eastAsia="zh-CN"/>
        </w:rPr>
        <w:t xml:space="preserve"> din contul împrumuturilor destinate proiectelor finanțate din surse externe. </w:t>
      </w:r>
      <w:r w:rsidRPr="00192A66">
        <w:rPr>
          <w:rFonts w:cstheme="minorBidi"/>
          <w:sz w:val="28"/>
          <w:szCs w:val="28"/>
          <w:lang w:val="ro-MD"/>
        </w:rPr>
        <w:t xml:space="preserve">Majorarea finanțării </w:t>
      </w:r>
      <w:r w:rsidRPr="009A51BE">
        <w:rPr>
          <w:rFonts w:cstheme="minorBidi"/>
          <w:sz w:val="28"/>
          <w:szCs w:val="28"/>
          <w:lang w:val="ro-MD"/>
        </w:rPr>
        <w:t>pentru susținerea bugetului s-a produs din contul programului ECF-EFF al FMI cu 2 137,9 mil</w:t>
      </w:r>
      <w:r w:rsidRPr="00192A66">
        <w:rPr>
          <w:rFonts w:cstheme="minorBidi"/>
          <w:sz w:val="28"/>
          <w:szCs w:val="28"/>
          <w:lang w:val="ro-MD"/>
        </w:rPr>
        <w:t xml:space="preserve">. lei, precum și ca urmare a includerii asistenței financiare din parte Guvernului Canadei în sumă de </w:t>
      </w:r>
      <w:r w:rsidR="00A75101">
        <w:rPr>
          <w:rFonts w:cstheme="minorBidi"/>
          <w:sz w:val="28"/>
          <w:szCs w:val="28"/>
          <w:lang w:val="ro-MD"/>
        </w:rPr>
        <w:t xml:space="preserve">    </w:t>
      </w:r>
      <w:r w:rsidRPr="009A51BE">
        <w:rPr>
          <w:rFonts w:cstheme="minorBidi"/>
          <w:sz w:val="28"/>
          <w:szCs w:val="28"/>
          <w:lang w:val="ro-MD"/>
        </w:rPr>
        <w:lastRenderedPageBreak/>
        <w:t>1 080,6 mil</w:t>
      </w:r>
      <w:r w:rsidRPr="00192A66">
        <w:rPr>
          <w:rFonts w:cstheme="minorBidi"/>
          <w:sz w:val="28"/>
          <w:szCs w:val="28"/>
          <w:lang w:val="ro-MD"/>
        </w:rPr>
        <w:t>. lei. Totodată au fost reestimată suma împrumuturilor pentru suport bugetar la cursul de schimb actualizat care s-a diminuat cu 195,9 mil.lei și a fost revizuit împrumutul din partea Agenției Franceze pentru Dezvoltare cu o diminuare de 368,9 mil. lei. Împrumuturilor destinate proiectelor finanțate din surse externe au fost majorate cu 1 050,5 mil. lei,  inclusiv din proiectele pentru reabilitarea drumurilor naționale și a împrumutului din partea BERD în cadrul Proiectului „Securitatea furnizării gazelor naturale”.</w:t>
      </w:r>
    </w:p>
    <w:p w14:paraId="2A8A1D1F" w14:textId="0113F192" w:rsidR="00773F41" w:rsidRPr="00192A66" w:rsidRDefault="00773F41" w:rsidP="00F14BAB">
      <w:pPr>
        <w:numPr>
          <w:ilvl w:val="0"/>
          <w:numId w:val="74"/>
        </w:numPr>
        <w:tabs>
          <w:tab w:val="left" w:pos="426"/>
          <w:tab w:val="left" w:pos="709"/>
          <w:tab w:val="left" w:pos="993"/>
        </w:tabs>
        <w:spacing w:after="160" w:line="276" w:lineRule="auto"/>
        <w:ind w:left="0" w:firstLine="709"/>
        <w:contextualSpacing/>
        <w:jc w:val="both"/>
        <w:rPr>
          <w:rFonts w:eastAsia="DengXian" w:cstheme="minorBidi"/>
          <w:lang w:val="ro-MD" w:eastAsia="zh-CN"/>
        </w:rPr>
      </w:pPr>
      <w:r w:rsidRPr="00192A66">
        <w:rPr>
          <w:rFonts w:cstheme="minorBidi"/>
          <w:sz w:val="28"/>
          <w:szCs w:val="28"/>
          <w:lang w:val="ro-MD"/>
        </w:rPr>
        <w:t xml:space="preserve">rambursarea împrumuturilor externe </w:t>
      </w:r>
      <w:r w:rsidR="00F71272">
        <w:rPr>
          <w:rFonts w:cstheme="minorBidi"/>
          <w:sz w:val="28"/>
          <w:szCs w:val="28"/>
          <w:lang w:val="ro-MD"/>
        </w:rPr>
        <w:t>s-a</w:t>
      </w:r>
      <w:r w:rsidRPr="00192A66">
        <w:rPr>
          <w:rFonts w:cstheme="minorBidi"/>
          <w:sz w:val="28"/>
          <w:szCs w:val="28"/>
          <w:lang w:val="ro-MD"/>
        </w:rPr>
        <w:t xml:space="preserve"> diminua</w:t>
      </w:r>
      <w:r w:rsidR="00F71272">
        <w:rPr>
          <w:rFonts w:cstheme="minorBidi"/>
          <w:sz w:val="28"/>
          <w:szCs w:val="28"/>
          <w:lang w:val="ro-MD"/>
        </w:rPr>
        <w:t>t pe parcursul anului 2024,</w:t>
      </w:r>
      <w:r w:rsidRPr="00192A66">
        <w:rPr>
          <w:rFonts w:cstheme="minorBidi"/>
          <w:sz w:val="28"/>
          <w:szCs w:val="28"/>
          <w:lang w:val="ro-MD"/>
        </w:rPr>
        <w:t xml:space="preserve"> cu 4 580,0 mil. lei</w:t>
      </w:r>
      <w:r w:rsidRPr="00192A66">
        <w:rPr>
          <w:rFonts w:cstheme="minorBidi"/>
          <w:i/>
          <w:sz w:val="28"/>
          <w:szCs w:val="28"/>
          <w:lang w:val="ro-MD"/>
        </w:rPr>
        <w:t xml:space="preserve"> </w:t>
      </w:r>
      <w:r w:rsidRPr="00192A66">
        <w:rPr>
          <w:rFonts w:cstheme="minorBidi"/>
          <w:sz w:val="28"/>
          <w:szCs w:val="28"/>
          <w:lang w:val="ro-MD"/>
        </w:rPr>
        <w:t>din contul modific</w:t>
      </w:r>
      <w:r w:rsidR="00004F28">
        <w:rPr>
          <w:rFonts w:cstheme="minorBidi"/>
          <w:sz w:val="28"/>
          <w:szCs w:val="28"/>
          <w:lang w:val="ro-MD"/>
        </w:rPr>
        <w:t>ării</w:t>
      </w:r>
      <w:r w:rsidRPr="00192A66">
        <w:rPr>
          <w:rFonts w:cstheme="minorBidi"/>
          <w:sz w:val="28"/>
          <w:szCs w:val="28"/>
          <w:lang w:val="ro-MD"/>
        </w:rPr>
        <w:t xml:space="preserve"> graficului de rambursare a S.A. „Energocom” în cadrul proiectului „Securitatea furnizării gazelor naturale”, drept urmare a nedebursării sumei totale planificate.</w:t>
      </w:r>
    </w:p>
    <w:p w14:paraId="0F8BEF3A" w14:textId="77777777" w:rsidR="00773F41" w:rsidRPr="00192A66" w:rsidRDefault="00773F41" w:rsidP="00F14BAB">
      <w:pPr>
        <w:numPr>
          <w:ilvl w:val="0"/>
          <w:numId w:val="73"/>
        </w:numPr>
        <w:tabs>
          <w:tab w:val="left" w:pos="426"/>
          <w:tab w:val="left" w:pos="709"/>
          <w:tab w:val="left" w:pos="993"/>
        </w:tabs>
        <w:spacing w:after="160" w:line="276" w:lineRule="auto"/>
        <w:ind w:left="0" w:firstLine="567"/>
        <w:contextualSpacing/>
        <w:jc w:val="both"/>
        <w:rPr>
          <w:color w:val="000000"/>
          <w:sz w:val="28"/>
          <w:szCs w:val="28"/>
          <w:lang w:val="ro-MD"/>
        </w:rPr>
      </w:pPr>
      <w:r w:rsidRPr="00192A66">
        <w:rPr>
          <w:rFonts w:cstheme="minorBidi"/>
          <w:i/>
          <w:sz w:val="28"/>
          <w:szCs w:val="28"/>
          <w:lang w:val="ro-MD"/>
        </w:rPr>
        <w:t xml:space="preserve">Soldurile de mijloace bănești </w:t>
      </w:r>
      <w:r w:rsidRPr="00192A66">
        <w:rPr>
          <w:rFonts w:cstheme="minorBidi"/>
          <w:sz w:val="28"/>
          <w:szCs w:val="28"/>
          <w:lang w:val="ro-MD"/>
        </w:rPr>
        <w:t>s-au majorat cu 2 689,2 mil. lei,</w:t>
      </w:r>
      <w:r w:rsidRPr="00192A66">
        <w:rPr>
          <w:rFonts w:cstheme="minorBidi"/>
          <w:b/>
          <w:i/>
          <w:sz w:val="28"/>
          <w:szCs w:val="28"/>
          <w:lang w:val="ro-MD"/>
        </w:rPr>
        <w:t xml:space="preserve"> </w:t>
      </w:r>
      <w:r w:rsidRPr="00192A66">
        <w:rPr>
          <w:rFonts w:cstheme="minorBidi"/>
          <w:sz w:val="28"/>
          <w:szCs w:val="28"/>
          <w:lang w:val="ro-MD"/>
        </w:rPr>
        <w:t xml:space="preserve">inclusiv la componenta de bază cu </w:t>
      </w:r>
      <w:r w:rsidRPr="00192A66">
        <w:rPr>
          <w:rFonts w:cstheme="minorBidi"/>
          <w:i/>
          <w:sz w:val="28"/>
          <w:szCs w:val="28"/>
          <w:lang w:val="ro-MD"/>
        </w:rPr>
        <w:t>2 803,5 mil. lei</w:t>
      </w:r>
      <w:r w:rsidRPr="00192A66">
        <w:rPr>
          <w:rFonts w:cstheme="minorBidi"/>
          <w:sz w:val="28"/>
          <w:szCs w:val="28"/>
          <w:lang w:val="ro-MD"/>
        </w:rPr>
        <w:t xml:space="preserve">, iar la componenta proiecte finanțate din surse externe au fost utilizate în sumă de  </w:t>
      </w:r>
      <w:r w:rsidRPr="00192A66">
        <w:rPr>
          <w:rFonts w:cstheme="minorBidi"/>
          <w:i/>
          <w:sz w:val="28"/>
          <w:szCs w:val="28"/>
          <w:lang w:val="ro-MD"/>
        </w:rPr>
        <w:t>114,3 mil. lei</w:t>
      </w:r>
      <w:r w:rsidRPr="00192A66">
        <w:rPr>
          <w:rFonts w:cstheme="minorBidi"/>
          <w:sz w:val="28"/>
          <w:szCs w:val="28"/>
          <w:lang w:val="ro-MD"/>
        </w:rPr>
        <w:t>.</w:t>
      </w:r>
      <w:r w:rsidRPr="00192A66">
        <w:rPr>
          <w:color w:val="000000"/>
          <w:sz w:val="28"/>
          <w:szCs w:val="28"/>
          <w:lang w:val="ro-MD"/>
        </w:rPr>
        <w:t xml:space="preserve">    </w:t>
      </w:r>
    </w:p>
    <w:p w14:paraId="1A6187AF" w14:textId="06654A0F" w:rsidR="00156AE0" w:rsidRPr="00192A66" w:rsidRDefault="00773F41" w:rsidP="00773F41">
      <w:pPr>
        <w:tabs>
          <w:tab w:val="left" w:pos="567"/>
        </w:tabs>
        <w:spacing w:line="276" w:lineRule="auto"/>
        <w:jc w:val="both"/>
        <w:rPr>
          <w:sz w:val="28"/>
          <w:szCs w:val="28"/>
        </w:rPr>
      </w:pPr>
      <w:r w:rsidRPr="00192A66">
        <w:rPr>
          <w:color w:val="000000"/>
          <w:sz w:val="28"/>
          <w:szCs w:val="28"/>
          <w:lang w:val="ro-MD"/>
        </w:rPr>
        <w:t>Execuția bugetului de stat la situația din 31 decembrie 2024 s-a încheiat cu un sold bugetar (deficit) în sumă de 13 089,7 mil. lei. Comparativ cu anul 2023 soldul bugetar s-a diminuat cu 18,8 la sută, sau cu – 3 033,9 mil. lei. Soldul bugetar (deficitul) pe anul 2024, comparativ cu anul 2023 și ponderea acestuia în PIB se prezintă în următorul tabel:</w:t>
      </w:r>
      <w:r w:rsidR="00542A5C" w:rsidRPr="00192A66">
        <w:rPr>
          <w:sz w:val="28"/>
          <w:szCs w:val="28"/>
          <w:lang w:val="ro-MD"/>
        </w:rPr>
        <w:t xml:space="preserve">  </w:t>
      </w:r>
    </w:p>
    <w:p w14:paraId="453C32A0" w14:textId="23949182" w:rsidR="005A499D" w:rsidRPr="00192A66" w:rsidRDefault="005A499D" w:rsidP="001F525B">
      <w:pPr>
        <w:shd w:val="clear" w:color="auto" w:fill="FFFFFF" w:themeFill="background1"/>
        <w:tabs>
          <w:tab w:val="left" w:pos="426"/>
          <w:tab w:val="left" w:pos="993"/>
        </w:tabs>
        <w:spacing w:line="276" w:lineRule="auto"/>
        <w:ind w:left="360"/>
        <w:contextualSpacing/>
        <w:jc w:val="both"/>
        <w:rPr>
          <w:i/>
          <w:color w:val="000000"/>
        </w:rPr>
      </w:pPr>
      <w:r w:rsidRPr="00192A66">
        <w:rPr>
          <w:color w:val="000000"/>
          <w:sz w:val="28"/>
          <w:szCs w:val="28"/>
          <w:lang w:val="en-US"/>
        </w:rPr>
        <w:t xml:space="preserve">  </w:t>
      </w:r>
      <w:r w:rsidRPr="00192A66">
        <w:rPr>
          <w:i/>
          <w:color w:val="000000"/>
          <w:lang w:val="en-US"/>
        </w:rPr>
        <w:t xml:space="preserve">                          </w:t>
      </w:r>
      <w:r w:rsidR="001F525B" w:rsidRPr="00192A66">
        <w:rPr>
          <w:i/>
          <w:color w:val="000000"/>
          <w:lang w:val="en-US"/>
        </w:rPr>
        <w:t xml:space="preserve">                                                                                                  </w:t>
      </w:r>
      <w:r w:rsidRPr="00192A66">
        <w:rPr>
          <w:i/>
          <w:color w:val="000000"/>
        </w:rPr>
        <w:t xml:space="preserve">  mil.lei</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1739"/>
        <w:gridCol w:w="1453"/>
        <w:gridCol w:w="1301"/>
        <w:gridCol w:w="1350"/>
      </w:tblGrid>
      <w:tr w:rsidR="009A1BDD" w:rsidRPr="00192A66" w14:paraId="07B6D4C5" w14:textId="77777777" w:rsidTr="00DB6B76">
        <w:trPr>
          <w:trHeight w:val="280"/>
        </w:trPr>
        <w:tc>
          <w:tcPr>
            <w:tcW w:w="1875" w:type="pct"/>
            <w:shd w:val="clear" w:color="auto" w:fill="F2F2F2"/>
          </w:tcPr>
          <w:p w14:paraId="35D2F555" w14:textId="77777777" w:rsidR="009A1BDD" w:rsidRPr="00192A66" w:rsidRDefault="009A1BDD" w:rsidP="00DB6B76">
            <w:pPr>
              <w:spacing w:line="276" w:lineRule="auto"/>
              <w:jc w:val="both"/>
              <w:rPr>
                <w:color w:val="000000"/>
                <w:lang w:val="ro-MD"/>
              </w:rPr>
            </w:pPr>
          </w:p>
        </w:tc>
        <w:tc>
          <w:tcPr>
            <w:tcW w:w="1707" w:type="pct"/>
            <w:gridSpan w:val="2"/>
            <w:shd w:val="clear" w:color="auto" w:fill="F2F2F2"/>
          </w:tcPr>
          <w:p w14:paraId="791A85A8" w14:textId="77777777" w:rsidR="009A1BDD" w:rsidRPr="00192A66" w:rsidRDefault="009A1BDD" w:rsidP="00DB6B76">
            <w:pPr>
              <w:spacing w:line="276" w:lineRule="auto"/>
              <w:jc w:val="center"/>
              <w:rPr>
                <w:b/>
                <w:color w:val="000000"/>
                <w:lang w:val="ro-MD"/>
              </w:rPr>
            </w:pPr>
            <w:r w:rsidRPr="00192A66">
              <w:rPr>
                <w:b/>
                <w:color w:val="000000"/>
                <w:sz w:val="22"/>
                <w:szCs w:val="22"/>
                <w:lang w:val="ro-MD"/>
              </w:rPr>
              <w:t>Executat</w:t>
            </w:r>
          </w:p>
        </w:tc>
        <w:tc>
          <w:tcPr>
            <w:tcW w:w="1418" w:type="pct"/>
            <w:gridSpan w:val="2"/>
            <w:shd w:val="clear" w:color="auto" w:fill="F2F2F2"/>
          </w:tcPr>
          <w:p w14:paraId="09867EB0" w14:textId="77777777" w:rsidR="009A1BDD" w:rsidRPr="00192A66" w:rsidRDefault="009A1BDD" w:rsidP="00DB6B76">
            <w:pPr>
              <w:spacing w:line="276" w:lineRule="auto"/>
              <w:jc w:val="center"/>
              <w:rPr>
                <w:b/>
                <w:color w:val="000000"/>
                <w:lang w:val="ro-MD"/>
              </w:rPr>
            </w:pPr>
            <w:r w:rsidRPr="00192A66">
              <w:rPr>
                <w:b/>
                <w:color w:val="000000"/>
                <w:sz w:val="22"/>
                <w:szCs w:val="22"/>
                <w:lang w:val="ro-MD"/>
              </w:rPr>
              <w:t>Ponderea în PIB</w:t>
            </w:r>
          </w:p>
        </w:tc>
      </w:tr>
      <w:tr w:rsidR="009A1BDD" w:rsidRPr="00192A66" w14:paraId="76ECADCD" w14:textId="77777777" w:rsidTr="00DB6B76">
        <w:trPr>
          <w:trHeight w:val="280"/>
        </w:trPr>
        <w:tc>
          <w:tcPr>
            <w:tcW w:w="1875" w:type="pct"/>
            <w:shd w:val="clear" w:color="auto" w:fill="auto"/>
          </w:tcPr>
          <w:p w14:paraId="0C0D5134" w14:textId="77777777" w:rsidR="009A1BDD" w:rsidRPr="00192A66" w:rsidRDefault="009A1BDD" w:rsidP="00DB6B76">
            <w:pPr>
              <w:spacing w:line="276" w:lineRule="auto"/>
              <w:jc w:val="center"/>
              <w:rPr>
                <w:color w:val="000000"/>
                <w:lang w:val="ro-MD"/>
              </w:rPr>
            </w:pPr>
          </w:p>
        </w:tc>
        <w:tc>
          <w:tcPr>
            <w:tcW w:w="930" w:type="pct"/>
            <w:shd w:val="clear" w:color="auto" w:fill="auto"/>
          </w:tcPr>
          <w:p w14:paraId="75F0DDE0" w14:textId="77777777" w:rsidR="009A1BDD" w:rsidRPr="00192A66" w:rsidRDefault="009A1BDD" w:rsidP="00DB6B76">
            <w:pPr>
              <w:spacing w:line="276" w:lineRule="auto"/>
              <w:jc w:val="center"/>
              <w:rPr>
                <w:b/>
                <w:color w:val="000000"/>
                <w:lang w:val="ro-MD"/>
              </w:rPr>
            </w:pPr>
            <w:r w:rsidRPr="00192A66">
              <w:rPr>
                <w:b/>
                <w:color w:val="000000"/>
                <w:sz w:val="22"/>
                <w:szCs w:val="22"/>
                <w:lang w:val="ro-MD"/>
              </w:rPr>
              <w:t>2023</w:t>
            </w:r>
          </w:p>
        </w:tc>
        <w:tc>
          <w:tcPr>
            <w:tcW w:w="777" w:type="pct"/>
            <w:shd w:val="clear" w:color="auto" w:fill="auto"/>
          </w:tcPr>
          <w:p w14:paraId="347CDE1A" w14:textId="77777777" w:rsidR="009A1BDD" w:rsidRPr="00192A66" w:rsidRDefault="009A1BDD" w:rsidP="00DB6B76">
            <w:pPr>
              <w:spacing w:line="276" w:lineRule="auto"/>
              <w:jc w:val="center"/>
              <w:rPr>
                <w:b/>
                <w:color w:val="000000"/>
                <w:lang w:val="ro-MD"/>
              </w:rPr>
            </w:pPr>
            <w:r w:rsidRPr="00192A66">
              <w:rPr>
                <w:b/>
                <w:color w:val="000000"/>
                <w:sz w:val="22"/>
                <w:szCs w:val="22"/>
                <w:lang w:val="ro-MD"/>
              </w:rPr>
              <w:t>2024</w:t>
            </w:r>
          </w:p>
        </w:tc>
        <w:tc>
          <w:tcPr>
            <w:tcW w:w="696" w:type="pct"/>
            <w:shd w:val="clear" w:color="auto" w:fill="auto"/>
          </w:tcPr>
          <w:p w14:paraId="35614B83" w14:textId="77777777" w:rsidR="009A1BDD" w:rsidRPr="00192A66" w:rsidRDefault="009A1BDD" w:rsidP="00DB6B76">
            <w:pPr>
              <w:spacing w:line="276" w:lineRule="auto"/>
              <w:jc w:val="center"/>
              <w:rPr>
                <w:b/>
                <w:color w:val="000000"/>
                <w:lang w:val="ro-MD"/>
              </w:rPr>
            </w:pPr>
            <w:r w:rsidRPr="00192A66">
              <w:rPr>
                <w:b/>
                <w:color w:val="000000"/>
                <w:sz w:val="22"/>
                <w:szCs w:val="22"/>
                <w:lang w:val="ro-MD"/>
              </w:rPr>
              <w:t>2023</w:t>
            </w:r>
          </w:p>
        </w:tc>
        <w:tc>
          <w:tcPr>
            <w:tcW w:w="722" w:type="pct"/>
            <w:shd w:val="clear" w:color="auto" w:fill="auto"/>
          </w:tcPr>
          <w:p w14:paraId="709A9FAD" w14:textId="77777777" w:rsidR="009A1BDD" w:rsidRPr="00192A66" w:rsidRDefault="009A1BDD" w:rsidP="00DB6B76">
            <w:pPr>
              <w:spacing w:line="276" w:lineRule="auto"/>
              <w:jc w:val="center"/>
              <w:rPr>
                <w:b/>
                <w:color w:val="000000"/>
                <w:lang w:val="ro-MD"/>
              </w:rPr>
            </w:pPr>
            <w:r w:rsidRPr="00192A66">
              <w:rPr>
                <w:b/>
                <w:color w:val="000000"/>
                <w:sz w:val="22"/>
                <w:szCs w:val="22"/>
                <w:lang w:val="ro-MD"/>
              </w:rPr>
              <w:t>2024</w:t>
            </w:r>
          </w:p>
        </w:tc>
      </w:tr>
      <w:tr w:rsidR="009A1BDD" w:rsidRPr="00192A66" w14:paraId="50A0AF5C" w14:textId="77777777" w:rsidTr="00DB6B76">
        <w:trPr>
          <w:trHeight w:val="280"/>
        </w:trPr>
        <w:tc>
          <w:tcPr>
            <w:tcW w:w="1875" w:type="pct"/>
            <w:shd w:val="clear" w:color="auto" w:fill="auto"/>
          </w:tcPr>
          <w:p w14:paraId="70D47859" w14:textId="77777777" w:rsidR="009A1BDD" w:rsidRPr="00192A66" w:rsidRDefault="009A1BDD" w:rsidP="00DB6B76">
            <w:pPr>
              <w:tabs>
                <w:tab w:val="right" w:pos="1939"/>
              </w:tabs>
              <w:spacing w:line="276" w:lineRule="auto"/>
              <w:jc w:val="both"/>
              <w:rPr>
                <w:b/>
                <w:color w:val="000000"/>
                <w:lang w:val="ro-MD"/>
              </w:rPr>
            </w:pPr>
            <w:r w:rsidRPr="00192A66">
              <w:rPr>
                <w:b/>
                <w:color w:val="000000"/>
                <w:sz w:val="22"/>
                <w:szCs w:val="22"/>
                <w:lang w:val="ro-MD"/>
              </w:rPr>
              <w:t>Deficitul bugetului de stat</w:t>
            </w:r>
            <w:r w:rsidRPr="00192A66">
              <w:rPr>
                <w:b/>
                <w:color w:val="000000"/>
                <w:sz w:val="22"/>
                <w:szCs w:val="22"/>
                <w:lang w:val="ro-MD"/>
              </w:rPr>
              <w:tab/>
            </w:r>
          </w:p>
        </w:tc>
        <w:tc>
          <w:tcPr>
            <w:tcW w:w="930" w:type="pct"/>
            <w:shd w:val="clear" w:color="auto" w:fill="auto"/>
          </w:tcPr>
          <w:p w14:paraId="2219D74F" w14:textId="77777777" w:rsidR="009A1BDD" w:rsidRPr="00192A66" w:rsidRDefault="009A1BDD" w:rsidP="00DB6B76">
            <w:pPr>
              <w:spacing w:line="276" w:lineRule="auto"/>
              <w:jc w:val="center"/>
              <w:rPr>
                <w:color w:val="000000"/>
                <w:lang w:val="ro-MD"/>
              </w:rPr>
            </w:pPr>
            <w:r w:rsidRPr="00192A66">
              <w:rPr>
                <w:color w:val="000000"/>
                <w:sz w:val="22"/>
                <w:szCs w:val="22"/>
                <w:lang w:val="ro-MD"/>
              </w:rPr>
              <w:t>-16 123,6</w:t>
            </w:r>
          </w:p>
        </w:tc>
        <w:tc>
          <w:tcPr>
            <w:tcW w:w="777" w:type="pct"/>
            <w:shd w:val="clear" w:color="auto" w:fill="auto"/>
          </w:tcPr>
          <w:p w14:paraId="5465B79B" w14:textId="77777777" w:rsidR="009A1BDD" w:rsidRPr="00192A66" w:rsidRDefault="009A1BDD" w:rsidP="00DB6B76">
            <w:pPr>
              <w:spacing w:line="276" w:lineRule="auto"/>
              <w:jc w:val="center"/>
              <w:rPr>
                <w:color w:val="000000"/>
                <w:lang w:val="ro-MD"/>
              </w:rPr>
            </w:pPr>
            <w:r w:rsidRPr="00192A66">
              <w:rPr>
                <w:color w:val="000000"/>
                <w:sz w:val="22"/>
                <w:szCs w:val="22"/>
                <w:lang w:val="ro-MD"/>
              </w:rPr>
              <w:t>-13 089,7</w:t>
            </w:r>
          </w:p>
        </w:tc>
        <w:tc>
          <w:tcPr>
            <w:tcW w:w="696" w:type="pct"/>
            <w:shd w:val="clear" w:color="auto" w:fill="auto"/>
          </w:tcPr>
          <w:p w14:paraId="5D41A134" w14:textId="77777777" w:rsidR="009A1BDD" w:rsidRPr="00192A66" w:rsidRDefault="009A1BDD" w:rsidP="00DB6B76">
            <w:pPr>
              <w:spacing w:line="276" w:lineRule="auto"/>
              <w:jc w:val="center"/>
              <w:rPr>
                <w:color w:val="000000"/>
                <w:lang w:val="ro-MD"/>
              </w:rPr>
            </w:pPr>
            <w:r w:rsidRPr="00192A66">
              <w:rPr>
                <w:color w:val="000000"/>
                <w:sz w:val="22"/>
                <w:szCs w:val="22"/>
                <w:lang w:val="ro-MD"/>
              </w:rPr>
              <w:t>-5,3%</w:t>
            </w:r>
          </w:p>
        </w:tc>
        <w:tc>
          <w:tcPr>
            <w:tcW w:w="722" w:type="pct"/>
            <w:shd w:val="clear" w:color="auto" w:fill="auto"/>
          </w:tcPr>
          <w:p w14:paraId="39D2374F" w14:textId="77777777" w:rsidR="009A1BDD" w:rsidRPr="00192A66" w:rsidRDefault="009A1BDD" w:rsidP="00DB6B76">
            <w:pPr>
              <w:spacing w:line="276" w:lineRule="auto"/>
              <w:jc w:val="center"/>
              <w:rPr>
                <w:color w:val="000000"/>
                <w:lang w:val="ro-MD"/>
              </w:rPr>
            </w:pPr>
            <w:r w:rsidRPr="00192A66">
              <w:rPr>
                <w:color w:val="000000"/>
                <w:sz w:val="22"/>
                <w:szCs w:val="22"/>
                <w:lang w:val="ro-MD"/>
              </w:rPr>
              <w:t>-4,0 %</w:t>
            </w:r>
          </w:p>
        </w:tc>
      </w:tr>
      <w:tr w:rsidR="009A1BDD" w:rsidRPr="00192A66" w14:paraId="32BDF058" w14:textId="77777777" w:rsidTr="00DB6B76">
        <w:trPr>
          <w:trHeight w:val="280"/>
        </w:trPr>
        <w:tc>
          <w:tcPr>
            <w:tcW w:w="1875" w:type="pct"/>
            <w:shd w:val="clear" w:color="auto" w:fill="auto"/>
          </w:tcPr>
          <w:p w14:paraId="3F743836" w14:textId="77777777" w:rsidR="009A1BDD" w:rsidRPr="00192A66" w:rsidRDefault="009A1BDD" w:rsidP="00DB6B76">
            <w:pPr>
              <w:spacing w:line="276" w:lineRule="auto"/>
              <w:jc w:val="both"/>
              <w:rPr>
                <w:b/>
                <w:color w:val="000000"/>
                <w:lang w:val="ro-MD"/>
              </w:rPr>
            </w:pPr>
            <w:r w:rsidRPr="00192A66">
              <w:rPr>
                <w:b/>
                <w:color w:val="000000"/>
                <w:sz w:val="22"/>
                <w:szCs w:val="22"/>
                <w:lang w:val="ro-MD"/>
              </w:rPr>
              <w:t>PIB</w:t>
            </w:r>
          </w:p>
        </w:tc>
        <w:tc>
          <w:tcPr>
            <w:tcW w:w="930" w:type="pct"/>
            <w:shd w:val="clear" w:color="auto" w:fill="auto"/>
          </w:tcPr>
          <w:p w14:paraId="689D36A6" w14:textId="77777777" w:rsidR="009A1BDD" w:rsidRPr="00192A66" w:rsidRDefault="009A1BDD" w:rsidP="00DB6B76">
            <w:pPr>
              <w:spacing w:line="276" w:lineRule="auto"/>
              <w:jc w:val="center"/>
              <w:rPr>
                <w:color w:val="000000"/>
                <w:lang w:val="ro-MD"/>
              </w:rPr>
            </w:pPr>
            <w:r w:rsidRPr="00192A66">
              <w:rPr>
                <w:color w:val="000000"/>
                <w:sz w:val="22"/>
                <w:szCs w:val="22"/>
                <w:lang w:val="ro-MD"/>
              </w:rPr>
              <w:t>303 600,0</w:t>
            </w:r>
          </w:p>
        </w:tc>
        <w:tc>
          <w:tcPr>
            <w:tcW w:w="777" w:type="pct"/>
            <w:shd w:val="clear" w:color="auto" w:fill="auto"/>
          </w:tcPr>
          <w:p w14:paraId="72465FA2" w14:textId="77777777" w:rsidR="009A1BDD" w:rsidRPr="00192A66" w:rsidRDefault="009A1BDD" w:rsidP="00DB6B76">
            <w:pPr>
              <w:spacing w:line="276" w:lineRule="auto"/>
              <w:jc w:val="center"/>
              <w:rPr>
                <w:color w:val="000000"/>
                <w:lang w:val="ro-MD"/>
              </w:rPr>
            </w:pPr>
            <w:r w:rsidRPr="00192A66">
              <w:rPr>
                <w:color w:val="000000"/>
                <w:sz w:val="22"/>
                <w:szCs w:val="22"/>
                <w:lang w:val="ro-MD"/>
              </w:rPr>
              <w:t>323 800,0</w:t>
            </w:r>
          </w:p>
        </w:tc>
        <w:tc>
          <w:tcPr>
            <w:tcW w:w="696" w:type="pct"/>
            <w:shd w:val="clear" w:color="auto" w:fill="auto"/>
          </w:tcPr>
          <w:p w14:paraId="10CFC82F" w14:textId="77777777" w:rsidR="009A1BDD" w:rsidRPr="00192A66" w:rsidRDefault="009A1BDD" w:rsidP="00DB6B76">
            <w:pPr>
              <w:spacing w:line="276" w:lineRule="auto"/>
              <w:jc w:val="center"/>
              <w:rPr>
                <w:color w:val="000000"/>
                <w:lang w:val="ro-MD"/>
              </w:rPr>
            </w:pPr>
          </w:p>
        </w:tc>
        <w:tc>
          <w:tcPr>
            <w:tcW w:w="722" w:type="pct"/>
            <w:shd w:val="clear" w:color="auto" w:fill="auto"/>
          </w:tcPr>
          <w:p w14:paraId="0E3F7025" w14:textId="77777777" w:rsidR="009A1BDD" w:rsidRPr="00192A66" w:rsidRDefault="009A1BDD" w:rsidP="00DB6B76">
            <w:pPr>
              <w:spacing w:line="276" w:lineRule="auto"/>
              <w:jc w:val="both"/>
              <w:rPr>
                <w:color w:val="000000"/>
                <w:lang w:val="ro-MD"/>
              </w:rPr>
            </w:pPr>
          </w:p>
        </w:tc>
      </w:tr>
    </w:tbl>
    <w:p w14:paraId="2B8235BF" w14:textId="77777777" w:rsidR="005A499D" w:rsidRPr="00192A66" w:rsidRDefault="005A499D" w:rsidP="005A499D">
      <w:pPr>
        <w:tabs>
          <w:tab w:val="left" w:pos="720"/>
          <w:tab w:val="left" w:pos="810"/>
          <w:tab w:val="left" w:pos="1080"/>
          <w:tab w:val="num" w:pos="1440"/>
        </w:tabs>
        <w:spacing w:line="276" w:lineRule="auto"/>
        <w:ind w:firstLine="567"/>
        <w:jc w:val="both"/>
        <w:rPr>
          <w:color w:val="000000"/>
          <w:sz w:val="28"/>
          <w:szCs w:val="28"/>
        </w:rPr>
      </w:pPr>
    </w:p>
    <w:p w14:paraId="53F49EE7" w14:textId="77777777" w:rsidR="002D0AB2" w:rsidRPr="00192A66" w:rsidRDefault="002D0AB2" w:rsidP="002D0AB2">
      <w:pPr>
        <w:tabs>
          <w:tab w:val="left" w:pos="720"/>
          <w:tab w:val="left" w:pos="810"/>
          <w:tab w:val="left" w:pos="1080"/>
          <w:tab w:val="num" w:pos="1440"/>
        </w:tabs>
        <w:spacing w:line="276" w:lineRule="auto"/>
        <w:ind w:firstLine="567"/>
        <w:jc w:val="both"/>
        <w:rPr>
          <w:color w:val="000000"/>
          <w:sz w:val="28"/>
          <w:szCs w:val="28"/>
          <w:lang w:val="ro-MD"/>
        </w:rPr>
      </w:pPr>
      <w:r w:rsidRPr="00432207">
        <w:rPr>
          <w:color w:val="000000"/>
          <w:sz w:val="28"/>
          <w:szCs w:val="28"/>
          <w:lang w:val="ro-MD"/>
        </w:rPr>
        <w:t>Surse de finanțare a soldului bugetar (deficitului) au</w:t>
      </w:r>
      <w:r w:rsidRPr="00192A66">
        <w:rPr>
          <w:color w:val="000000"/>
          <w:sz w:val="28"/>
          <w:szCs w:val="28"/>
          <w:lang w:val="ro-MD"/>
        </w:rPr>
        <w:t xml:space="preserve"> fost următoarele: </w:t>
      </w:r>
    </w:p>
    <w:p w14:paraId="6A80DEA7" w14:textId="77777777" w:rsidR="002D0AB2" w:rsidRPr="00192A66" w:rsidRDefault="002D0AB2" w:rsidP="002D0AB2">
      <w:pPr>
        <w:tabs>
          <w:tab w:val="left" w:pos="993"/>
          <w:tab w:val="left" w:pos="1080"/>
          <w:tab w:val="left" w:pos="1134"/>
          <w:tab w:val="num" w:pos="1440"/>
        </w:tabs>
        <w:spacing w:line="276" w:lineRule="auto"/>
        <w:ind w:left="990" w:hanging="423"/>
        <w:contextualSpacing/>
        <w:jc w:val="both"/>
        <w:rPr>
          <w:color w:val="000000"/>
          <w:sz w:val="28"/>
          <w:szCs w:val="28"/>
          <w:lang w:val="ro-MD"/>
        </w:rPr>
      </w:pPr>
      <w:r w:rsidRPr="00192A66">
        <w:rPr>
          <w:b/>
          <w:i/>
          <w:color w:val="000000"/>
          <w:sz w:val="28"/>
          <w:szCs w:val="28"/>
          <w:lang w:val="ro-MD"/>
        </w:rPr>
        <w:t>Active financiare</w:t>
      </w:r>
      <w:r w:rsidRPr="00192A66">
        <w:rPr>
          <w:i/>
          <w:color w:val="000000"/>
          <w:sz w:val="28"/>
          <w:szCs w:val="28"/>
          <w:lang w:val="ro-MD"/>
        </w:rPr>
        <w:t xml:space="preserve"> </w:t>
      </w:r>
      <w:r w:rsidRPr="00192A66">
        <w:rPr>
          <w:color w:val="000000"/>
          <w:sz w:val="28"/>
          <w:szCs w:val="28"/>
          <w:lang w:val="ro-MD"/>
        </w:rPr>
        <w:t xml:space="preserve">în sumă de </w:t>
      </w:r>
      <w:r w:rsidRPr="00192A66">
        <w:rPr>
          <w:b/>
          <w:i/>
          <w:color w:val="000000"/>
          <w:sz w:val="28"/>
          <w:szCs w:val="28"/>
          <w:lang w:val="ro-MD"/>
        </w:rPr>
        <w:t>– 1 162,1</w:t>
      </w:r>
      <w:r w:rsidRPr="00192A66">
        <w:rPr>
          <w:color w:val="000000"/>
          <w:sz w:val="28"/>
          <w:szCs w:val="28"/>
          <w:lang w:val="ro-MD"/>
        </w:rPr>
        <w:t xml:space="preserve"> mil. lei (cu semnul minus), inclusiv:</w:t>
      </w:r>
    </w:p>
    <w:p w14:paraId="6CEAAB98" w14:textId="497030B2" w:rsidR="002D0AB2" w:rsidRPr="00192A66" w:rsidRDefault="002D0AB2" w:rsidP="002D0AB2">
      <w:pPr>
        <w:numPr>
          <w:ilvl w:val="0"/>
          <w:numId w:val="2"/>
        </w:numPr>
        <w:tabs>
          <w:tab w:val="left" w:pos="284"/>
          <w:tab w:val="left" w:pos="993"/>
        </w:tabs>
        <w:spacing w:line="276" w:lineRule="auto"/>
        <w:ind w:left="0" w:firstLine="567"/>
        <w:jc w:val="both"/>
        <w:rPr>
          <w:color w:val="000000"/>
          <w:sz w:val="28"/>
          <w:szCs w:val="28"/>
          <w:lang w:val="ro-MD"/>
        </w:rPr>
      </w:pPr>
      <w:r w:rsidRPr="00192A66">
        <w:rPr>
          <w:i/>
          <w:color w:val="000000"/>
          <w:sz w:val="28"/>
          <w:szCs w:val="28"/>
          <w:lang w:val="ro-MD"/>
        </w:rPr>
        <w:t>creanțe interne</w:t>
      </w:r>
      <w:r w:rsidRPr="00192A66">
        <w:rPr>
          <w:color w:val="000000"/>
          <w:sz w:val="28"/>
          <w:szCs w:val="28"/>
          <w:lang w:val="ro-MD"/>
        </w:rPr>
        <w:t xml:space="preserve"> în sumă de </w:t>
      </w:r>
      <w:r w:rsidRPr="00192A66">
        <w:rPr>
          <w:i/>
          <w:color w:val="000000"/>
          <w:sz w:val="28"/>
          <w:szCs w:val="28"/>
          <w:lang w:val="ro-MD"/>
        </w:rPr>
        <w:t>1 318,4</w:t>
      </w:r>
      <w:r w:rsidRPr="00192A66">
        <w:rPr>
          <w:color w:val="000000"/>
          <w:sz w:val="28"/>
          <w:szCs w:val="28"/>
          <w:lang w:val="ro-MD"/>
        </w:rPr>
        <w:t xml:space="preserve"> mil. lei, dintre care:</w:t>
      </w:r>
    </w:p>
    <w:p w14:paraId="01C5DAE3" w14:textId="77777777" w:rsidR="002D0AB2" w:rsidRPr="00192A66" w:rsidRDefault="002D0AB2" w:rsidP="002D0AB2">
      <w:pPr>
        <w:spacing w:line="276" w:lineRule="auto"/>
        <w:ind w:firstLine="567"/>
        <w:jc w:val="both"/>
        <w:rPr>
          <w:color w:val="000000"/>
          <w:sz w:val="28"/>
          <w:szCs w:val="28"/>
          <w:lang w:val="ro-MD"/>
        </w:rPr>
      </w:pPr>
      <w:r w:rsidRPr="00192A66">
        <w:rPr>
          <w:color w:val="000000"/>
          <w:sz w:val="28"/>
          <w:szCs w:val="28"/>
          <w:lang w:val="ro-MD"/>
        </w:rPr>
        <w:t xml:space="preserve">-  </w:t>
      </w:r>
      <w:r w:rsidRPr="00192A66">
        <w:rPr>
          <w:i/>
          <w:sz w:val="28"/>
          <w:szCs w:val="28"/>
          <w:lang w:val="ro-MD"/>
        </w:rPr>
        <w:t>acțiuni și alte forme de participare în capital în sumă de 1 105,6 mil.lei,</w:t>
      </w:r>
      <w:r w:rsidRPr="00192A66">
        <w:rPr>
          <w:sz w:val="28"/>
          <w:szCs w:val="28"/>
          <w:lang w:val="ro-MD"/>
        </w:rPr>
        <w:t xml:space="preserve"> inclusiv din contul </w:t>
      </w:r>
      <w:r w:rsidRPr="00192A66">
        <w:rPr>
          <w:color w:val="000000"/>
          <w:sz w:val="28"/>
          <w:szCs w:val="28"/>
          <w:lang w:val="ro-MD"/>
        </w:rPr>
        <w:t>majorării capitalului social SRL „Arena Chișinău” în sumă de 65,5 mil. lei (cu semnul minus), majorării capitalul social ÎS „Calea Ferată Moldova” în sumă de 257,9 mil. lei (cu semnul minus), precum și din contul mijloacelor din vânzarea proprietății publice de stat – 129,0 mil. lei și reducerii cotei părți din capitalul social al „Energocom” S.A. în sumă de 1 300,0 mil. lei;</w:t>
      </w:r>
    </w:p>
    <w:p w14:paraId="1E6AE2E6" w14:textId="77777777" w:rsidR="002D0AB2" w:rsidRPr="00192A66" w:rsidRDefault="002D0AB2" w:rsidP="00F14BAB">
      <w:pPr>
        <w:numPr>
          <w:ilvl w:val="0"/>
          <w:numId w:val="39"/>
        </w:numPr>
        <w:tabs>
          <w:tab w:val="left" w:pos="810"/>
          <w:tab w:val="left" w:pos="1080"/>
        </w:tabs>
        <w:spacing w:line="276" w:lineRule="auto"/>
        <w:ind w:left="0" w:firstLine="567"/>
        <w:jc w:val="both"/>
        <w:rPr>
          <w:color w:val="000000"/>
          <w:sz w:val="28"/>
          <w:szCs w:val="28"/>
          <w:lang w:val="ro-MD"/>
        </w:rPr>
      </w:pPr>
      <w:r w:rsidRPr="00192A66">
        <w:rPr>
          <w:i/>
          <w:color w:val="000000"/>
          <w:sz w:val="28"/>
          <w:szCs w:val="28"/>
          <w:lang w:val="ro-MD"/>
        </w:rPr>
        <w:t>alte creanțe interne în sumă de 212,8 mil. lei,</w:t>
      </w:r>
      <w:r w:rsidRPr="00192A66">
        <w:rPr>
          <w:color w:val="000000"/>
          <w:sz w:val="28"/>
          <w:szCs w:val="28"/>
          <w:lang w:val="ro-MD"/>
        </w:rPr>
        <w:t xml:space="preserve"> inclusiv din contul mijloacelor </w:t>
      </w:r>
      <w:r w:rsidRPr="00192A66">
        <w:rPr>
          <w:color w:val="000000"/>
          <w:sz w:val="28"/>
          <w:szCs w:val="28"/>
        </w:rPr>
        <w:t xml:space="preserve">transferate în bugetul de stat de băncile care se află în proces de lichidare în sumă de 29,0 mil. lei, inclusiv: ,,Banca de Economii” S.A. – 9,0 mil.lei, BC ,,Banca Socială” S.A. – 17,0 mil.lei și BC ,,Unibank” S.A. – 3,0 mil. lei. BC „Ivestprivatbank” S.A. nu a efectuat, în anul 2024, transferuri la bugetul de stat în contul stingerii datoriei față de Ministerul Finanțelor. Astfel, la 31 decembrie 2024, datoria băncilor în </w:t>
      </w:r>
      <w:r w:rsidRPr="00192A66">
        <w:rPr>
          <w:color w:val="000000"/>
          <w:sz w:val="28"/>
          <w:szCs w:val="28"/>
        </w:rPr>
        <w:lastRenderedPageBreak/>
        <w:t xml:space="preserve">proces de lichidare față de Ministerul Finanțelor a constituit 11 611,4 mil. lei, dintre care: „Banca de Economii” S.A. – 7 667,0 mil. lei; BC„Unibank” S.A.– 1 803,8 mil. lei; BC„Banca Socială” S.A. – 1 790,0 mil. lei; BC,,Investprivatbank” S.A. – 350,6 mil. lei. </w:t>
      </w:r>
      <w:r w:rsidRPr="00192A66">
        <w:rPr>
          <w:i/>
          <w:color w:val="000000"/>
          <w:sz w:val="28"/>
          <w:szCs w:val="28"/>
          <w:lang w:val="ro-MD"/>
        </w:rPr>
        <w:t xml:space="preserve"> R</w:t>
      </w:r>
      <w:r w:rsidRPr="00192A66">
        <w:rPr>
          <w:color w:val="000000"/>
          <w:sz w:val="28"/>
          <w:szCs w:val="28"/>
          <w:lang w:val="ro-MD"/>
        </w:rPr>
        <w:t xml:space="preserve">ambursarea mijloacelor bugetare din anii precedenți la buget de către autorități/instituții bugetare în sumă de 183,8 mil. lei, dintre care 79,9 mil. lei restituite de către CNAS conform prevederilor art.70 alin (5) din Legea nr. 181/2014;  </w:t>
      </w:r>
    </w:p>
    <w:p w14:paraId="058F6063" w14:textId="77777777" w:rsidR="002D0AB2" w:rsidRPr="00192A66" w:rsidRDefault="002D0AB2" w:rsidP="002D0AB2">
      <w:pPr>
        <w:numPr>
          <w:ilvl w:val="0"/>
          <w:numId w:val="21"/>
        </w:numPr>
        <w:tabs>
          <w:tab w:val="left" w:pos="993"/>
        </w:tabs>
        <w:spacing w:line="276" w:lineRule="auto"/>
        <w:ind w:left="1350" w:hanging="783"/>
        <w:contextualSpacing/>
        <w:jc w:val="both"/>
        <w:rPr>
          <w:color w:val="000000"/>
          <w:sz w:val="28"/>
          <w:szCs w:val="28"/>
          <w:lang w:val="ro-MD"/>
        </w:rPr>
      </w:pPr>
      <w:r w:rsidRPr="00192A66">
        <w:rPr>
          <w:color w:val="000000"/>
          <w:sz w:val="28"/>
          <w:szCs w:val="28"/>
          <w:lang w:val="ro-MD"/>
        </w:rPr>
        <w:t xml:space="preserve">diferența de curs valutar de </w:t>
      </w:r>
      <w:r w:rsidRPr="00192A66">
        <w:rPr>
          <w:i/>
          <w:color w:val="000000"/>
          <w:sz w:val="28"/>
          <w:szCs w:val="28"/>
          <w:lang w:val="ro-MD"/>
        </w:rPr>
        <w:t xml:space="preserve">6,0 </w:t>
      </w:r>
      <w:r w:rsidRPr="00192A66">
        <w:rPr>
          <w:color w:val="000000"/>
          <w:sz w:val="28"/>
          <w:szCs w:val="28"/>
          <w:lang w:val="ro-MD"/>
        </w:rPr>
        <w:t>mil. lei;</w:t>
      </w:r>
    </w:p>
    <w:p w14:paraId="68715D60" w14:textId="77777777" w:rsidR="002D0AB2" w:rsidRPr="00192A66" w:rsidRDefault="002D0AB2" w:rsidP="002D0AB2">
      <w:pPr>
        <w:numPr>
          <w:ilvl w:val="0"/>
          <w:numId w:val="21"/>
        </w:numPr>
        <w:tabs>
          <w:tab w:val="left" w:pos="851"/>
        </w:tabs>
        <w:spacing w:line="276" w:lineRule="auto"/>
        <w:ind w:left="0" w:firstLine="567"/>
        <w:contextualSpacing/>
        <w:jc w:val="both"/>
        <w:rPr>
          <w:color w:val="000000"/>
          <w:sz w:val="28"/>
          <w:szCs w:val="28"/>
          <w:lang w:val="ro-MD"/>
        </w:rPr>
      </w:pPr>
      <w:r w:rsidRPr="00192A66">
        <w:rPr>
          <w:color w:val="000000"/>
          <w:sz w:val="28"/>
          <w:szCs w:val="28"/>
          <w:lang w:val="ro-MD"/>
        </w:rPr>
        <w:t xml:space="preserve">  rambursarea împrumuturilor recreditate între bugetul de stat și bugetele locale în sumă de </w:t>
      </w:r>
      <w:r w:rsidRPr="00192A66">
        <w:rPr>
          <w:i/>
          <w:color w:val="000000"/>
          <w:sz w:val="28"/>
          <w:szCs w:val="28"/>
          <w:lang w:val="ro-MD"/>
        </w:rPr>
        <w:t>48,2</w:t>
      </w:r>
      <w:r w:rsidRPr="00192A66">
        <w:rPr>
          <w:color w:val="000000"/>
          <w:sz w:val="28"/>
          <w:szCs w:val="28"/>
          <w:lang w:val="ro-MD"/>
        </w:rPr>
        <w:t xml:space="preserve"> mil. lei;</w:t>
      </w:r>
    </w:p>
    <w:p w14:paraId="60181A8B" w14:textId="77777777" w:rsidR="002D0AB2" w:rsidRPr="00192A66" w:rsidRDefault="002D0AB2" w:rsidP="00F14BAB">
      <w:pPr>
        <w:numPr>
          <w:ilvl w:val="0"/>
          <w:numId w:val="29"/>
        </w:numPr>
        <w:shd w:val="clear" w:color="auto" w:fill="FFFFFF" w:themeFill="background1"/>
        <w:tabs>
          <w:tab w:val="left" w:pos="993"/>
        </w:tabs>
        <w:spacing w:line="276" w:lineRule="auto"/>
        <w:ind w:left="0" w:firstLine="567"/>
        <w:contextualSpacing/>
        <w:jc w:val="both"/>
        <w:rPr>
          <w:i/>
          <w:sz w:val="28"/>
          <w:szCs w:val="28"/>
          <w:lang w:val="ro-MD"/>
        </w:rPr>
      </w:pPr>
      <w:r w:rsidRPr="00192A66">
        <w:rPr>
          <w:color w:val="000000"/>
          <w:sz w:val="28"/>
          <w:szCs w:val="28"/>
          <w:lang w:val="ro-MD"/>
        </w:rPr>
        <w:t xml:space="preserve">împrumuturi recreditate interne instituțiilor financiare și nefinanciare în sumă de </w:t>
      </w:r>
      <w:r w:rsidRPr="00192A66">
        <w:rPr>
          <w:i/>
          <w:color w:val="000000"/>
          <w:sz w:val="28"/>
          <w:szCs w:val="28"/>
          <w:lang w:val="ro-MD"/>
        </w:rPr>
        <w:t>2 451,6</w:t>
      </w:r>
      <w:r w:rsidRPr="00192A66">
        <w:rPr>
          <w:color w:val="000000"/>
          <w:sz w:val="28"/>
          <w:szCs w:val="28"/>
          <w:lang w:val="ro-MD"/>
        </w:rPr>
        <w:t xml:space="preserve"> mil. lei (cu semnul minus), dintre care pentru proiecte finanțate din surse externe în sumă de 5 053,8 mil. lei (cu semnul minus), care includ </w:t>
      </w:r>
      <w:r w:rsidRPr="00192A66">
        <w:rPr>
          <w:sz w:val="28"/>
          <w:szCs w:val="28"/>
          <w:lang w:val="ro-MD"/>
        </w:rPr>
        <w:t>împrumutul pentru recreditarea SA „Energocom" în cadrul proiectului „Securitatea furnizării gazelor naturale în Republica Moldova” în sumă de 4 286,4 mil.lei.</w:t>
      </w:r>
    </w:p>
    <w:p w14:paraId="17BF2B34" w14:textId="77777777" w:rsidR="002D0AB2" w:rsidRPr="00192A66" w:rsidRDefault="002D0AB2" w:rsidP="003B70D7">
      <w:pPr>
        <w:numPr>
          <w:ilvl w:val="0"/>
          <w:numId w:val="29"/>
        </w:numPr>
        <w:spacing w:line="288" w:lineRule="auto"/>
        <w:ind w:left="0" w:firstLine="567"/>
        <w:jc w:val="both"/>
        <w:rPr>
          <w:sz w:val="28"/>
          <w:szCs w:val="28"/>
          <w:lang w:val="ro-MD"/>
        </w:rPr>
      </w:pPr>
      <w:r w:rsidRPr="00192A66">
        <w:rPr>
          <w:sz w:val="28"/>
          <w:szCs w:val="28"/>
          <w:lang w:val="ro-MD"/>
        </w:rPr>
        <w:t xml:space="preserve">alte active financiare (credite interne instituțiilor nefinanciare și financiare și creanțe externe) – </w:t>
      </w:r>
      <w:r w:rsidRPr="00192A66">
        <w:rPr>
          <w:i/>
          <w:sz w:val="28"/>
          <w:szCs w:val="28"/>
          <w:lang w:val="ro-MD"/>
        </w:rPr>
        <w:t>83,1</w:t>
      </w:r>
      <w:r w:rsidRPr="00192A66">
        <w:rPr>
          <w:sz w:val="28"/>
          <w:szCs w:val="28"/>
          <w:lang w:val="ro-MD"/>
        </w:rPr>
        <w:t xml:space="preserve"> mil.lei (cu semnul minus).</w:t>
      </w:r>
    </w:p>
    <w:p w14:paraId="1BE9222A" w14:textId="77777777" w:rsidR="002D0AB2" w:rsidRPr="00192A66" w:rsidRDefault="002D0AB2" w:rsidP="002D0AB2">
      <w:pPr>
        <w:spacing w:line="276" w:lineRule="auto"/>
        <w:ind w:left="567"/>
        <w:contextualSpacing/>
        <w:jc w:val="both"/>
        <w:rPr>
          <w:color w:val="000000"/>
          <w:sz w:val="28"/>
          <w:szCs w:val="28"/>
          <w:lang w:val="ro-MD"/>
        </w:rPr>
      </w:pPr>
      <w:r w:rsidRPr="00192A66">
        <w:rPr>
          <w:b/>
          <w:i/>
          <w:sz w:val="28"/>
          <w:szCs w:val="28"/>
          <w:lang w:val="ro-MD"/>
        </w:rPr>
        <w:t>Datorii</w:t>
      </w:r>
      <w:r w:rsidRPr="00192A66">
        <w:rPr>
          <w:sz w:val="28"/>
          <w:szCs w:val="28"/>
          <w:lang w:val="ro-MD"/>
        </w:rPr>
        <w:t xml:space="preserve"> </w:t>
      </w:r>
      <w:r w:rsidRPr="00192A66">
        <w:rPr>
          <w:color w:val="000000"/>
          <w:sz w:val="28"/>
          <w:szCs w:val="28"/>
          <w:lang w:val="ro-MD"/>
        </w:rPr>
        <w:t xml:space="preserve">în sumă de </w:t>
      </w:r>
      <w:r w:rsidRPr="00192A66">
        <w:rPr>
          <w:b/>
          <w:i/>
          <w:color w:val="000000"/>
          <w:sz w:val="28"/>
          <w:szCs w:val="28"/>
          <w:lang w:val="ro-MD"/>
        </w:rPr>
        <w:t>16 948,4</w:t>
      </w:r>
      <w:r w:rsidRPr="00192A66">
        <w:rPr>
          <w:color w:val="000000"/>
          <w:sz w:val="28"/>
          <w:szCs w:val="28"/>
          <w:lang w:val="ro-MD"/>
        </w:rPr>
        <w:t xml:space="preserve"> mil. lei, inclusiv:</w:t>
      </w:r>
    </w:p>
    <w:p w14:paraId="59D0688B" w14:textId="2DFCFDA3" w:rsidR="002D0AB2" w:rsidRPr="00192A66" w:rsidRDefault="002D0AB2" w:rsidP="002D0AB2">
      <w:pPr>
        <w:numPr>
          <w:ilvl w:val="3"/>
          <w:numId w:val="26"/>
        </w:numPr>
        <w:spacing w:after="100" w:afterAutospacing="1" w:line="276" w:lineRule="auto"/>
        <w:ind w:left="0" w:firstLine="567"/>
        <w:contextualSpacing/>
        <w:jc w:val="both"/>
        <w:rPr>
          <w:sz w:val="28"/>
          <w:szCs w:val="28"/>
          <w:lang w:val="ro-MD"/>
        </w:rPr>
      </w:pPr>
      <w:r w:rsidRPr="00192A66">
        <w:rPr>
          <w:sz w:val="28"/>
          <w:szCs w:val="28"/>
          <w:lang w:val="ro-MD"/>
        </w:rPr>
        <w:t xml:space="preserve">  </w:t>
      </w:r>
      <w:r w:rsidRPr="00192A66">
        <w:rPr>
          <w:i/>
          <w:sz w:val="28"/>
          <w:szCs w:val="28"/>
          <w:lang w:val="ro-MD"/>
        </w:rPr>
        <w:t>datorii interne (net) în sumă de 4 705,4 mil.lei,</w:t>
      </w:r>
      <w:r w:rsidRPr="00192A66">
        <w:rPr>
          <w:sz w:val="28"/>
          <w:szCs w:val="28"/>
          <w:lang w:val="ro-MD"/>
        </w:rPr>
        <w:t xml:space="preserve"> dintre care: emisiunea VMS pe piața primară - în sumă de 4 667,1 mil. lei, emisiunea VMS prin plasament direct către persoanele fizice - în sumă de 229,6 mil. lei, răscumpărarea VMS emise pentru executarea obligațiilor de plată derivate din garanțiile de stat - în sumă de 330,0 mil. lei (cu semnul minus), alte datorii interne în sumă de 139,1 mil. lei. Garanțiile de stat interne pentru implementarea pe parcursul anului 2024 a Programului de stat </w:t>
      </w:r>
      <w:r w:rsidR="00F26C2E">
        <w:rPr>
          <w:sz w:val="28"/>
          <w:szCs w:val="28"/>
          <w:lang w:val="ro-MD"/>
        </w:rPr>
        <w:t>„</w:t>
      </w:r>
      <w:r w:rsidRPr="00192A66">
        <w:rPr>
          <w:sz w:val="28"/>
          <w:szCs w:val="28"/>
          <w:lang w:val="ro-MD"/>
        </w:rPr>
        <w:t>Prima casa”, în conformitate cu prevederile Legii nr. 293/2017 și Hotărârii Guvernului nr. 202/2018, au fost activate și onorate în sumă de 0,4 mil. lei (cu semnul minus).</w:t>
      </w:r>
    </w:p>
    <w:p w14:paraId="2B477AAF" w14:textId="77777777" w:rsidR="002D0AB2" w:rsidRPr="00192A66" w:rsidRDefault="002D0AB2" w:rsidP="002D0AB2">
      <w:pPr>
        <w:numPr>
          <w:ilvl w:val="0"/>
          <w:numId w:val="26"/>
        </w:numPr>
        <w:tabs>
          <w:tab w:val="left" w:pos="810"/>
          <w:tab w:val="left" w:pos="851"/>
          <w:tab w:val="left" w:pos="1134"/>
        </w:tabs>
        <w:spacing w:after="100" w:afterAutospacing="1" w:line="276" w:lineRule="auto"/>
        <w:ind w:left="794" w:hanging="227"/>
        <w:contextualSpacing/>
        <w:jc w:val="both"/>
        <w:rPr>
          <w:color w:val="000000"/>
          <w:sz w:val="28"/>
          <w:szCs w:val="28"/>
          <w:lang w:val="ro-MD"/>
        </w:rPr>
      </w:pPr>
      <w:r w:rsidRPr="00192A66">
        <w:rPr>
          <w:i/>
          <w:color w:val="000000"/>
          <w:sz w:val="28"/>
          <w:szCs w:val="28"/>
          <w:lang w:val="ro-MD"/>
        </w:rPr>
        <w:t xml:space="preserve">  </w:t>
      </w:r>
      <w:r w:rsidRPr="00192A66">
        <w:rPr>
          <w:color w:val="000000"/>
          <w:sz w:val="28"/>
          <w:szCs w:val="28"/>
          <w:lang w:val="ro-MD"/>
        </w:rPr>
        <w:t xml:space="preserve">intrări din împrumuturi externe (net) – </w:t>
      </w:r>
      <w:r w:rsidRPr="00192A66">
        <w:rPr>
          <w:i/>
          <w:color w:val="000000"/>
          <w:sz w:val="28"/>
          <w:szCs w:val="28"/>
          <w:lang w:val="ro-MD"/>
        </w:rPr>
        <w:t>12 243,0</w:t>
      </w:r>
      <w:r w:rsidRPr="00192A66">
        <w:rPr>
          <w:color w:val="000000"/>
          <w:sz w:val="28"/>
          <w:szCs w:val="28"/>
          <w:lang w:val="ro-MD"/>
        </w:rPr>
        <w:t xml:space="preserve"> mil. lei.</w:t>
      </w:r>
    </w:p>
    <w:p w14:paraId="703A4B69" w14:textId="77777777" w:rsidR="002D0AB2" w:rsidRPr="00192A66" w:rsidRDefault="002D0AB2" w:rsidP="002D0AB2">
      <w:pPr>
        <w:spacing w:after="100" w:afterAutospacing="1" w:line="276" w:lineRule="auto"/>
        <w:ind w:firstLine="567"/>
        <w:contextualSpacing/>
        <w:jc w:val="both"/>
        <w:rPr>
          <w:color w:val="000000"/>
          <w:sz w:val="28"/>
          <w:szCs w:val="28"/>
          <w:lang w:val="ro-MD"/>
        </w:rPr>
      </w:pPr>
      <w:r w:rsidRPr="00192A66">
        <w:rPr>
          <w:color w:val="000000"/>
          <w:sz w:val="28"/>
          <w:szCs w:val="28"/>
          <w:lang w:val="ro-MD"/>
        </w:rPr>
        <w:t>În anul 2024 au avut loc intrări de împrumuturi externe în sumă totală de  18 122,3 mil. lei (</w:t>
      </w:r>
      <w:r w:rsidRPr="00192A66">
        <w:rPr>
          <w:sz w:val="28"/>
          <w:szCs w:val="28"/>
          <w:lang w:val="ro-MD"/>
        </w:rPr>
        <w:t>echivalent a 1 018,7 mil. dolari SUA</w:t>
      </w:r>
      <w:r w:rsidRPr="00192A66">
        <w:rPr>
          <w:color w:val="000000"/>
          <w:sz w:val="28"/>
          <w:szCs w:val="28"/>
          <w:lang w:val="ro-MD"/>
        </w:rPr>
        <w:t>), ceea ce reprezintă o executare de 97,4% față de suma precizată pe an, și care după destinația lor sunt:</w:t>
      </w:r>
    </w:p>
    <w:p w14:paraId="076BF20F" w14:textId="77777777" w:rsidR="002D0AB2" w:rsidRPr="00192A66" w:rsidRDefault="002D0AB2" w:rsidP="002D0AB2">
      <w:pPr>
        <w:tabs>
          <w:tab w:val="left" w:pos="709"/>
          <w:tab w:val="left" w:pos="851"/>
        </w:tabs>
        <w:spacing w:after="100" w:afterAutospacing="1" w:line="276" w:lineRule="auto"/>
        <w:ind w:firstLine="567"/>
        <w:contextualSpacing/>
        <w:jc w:val="both"/>
        <w:rPr>
          <w:color w:val="000000"/>
          <w:sz w:val="28"/>
          <w:szCs w:val="28"/>
          <w:lang w:val="ro-MD"/>
        </w:rPr>
      </w:pPr>
      <w:r w:rsidRPr="00192A66">
        <w:rPr>
          <w:color w:val="000000"/>
          <w:sz w:val="28"/>
          <w:szCs w:val="28"/>
          <w:lang w:val="ro-MD"/>
        </w:rPr>
        <w:t>-  pentru realizarea proiectelor finanțate din surse externe – 7 572,7 mil. lei (</w:t>
      </w:r>
      <w:r w:rsidRPr="00192A66">
        <w:rPr>
          <w:sz w:val="28"/>
          <w:szCs w:val="28"/>
          <w:lang w:val="ro-MD"/>
        </w:rPr>
        <w:t>echivalent a 409,8  mil. dolari SUA</w:t>
      </w:r>
      <w:r w:rsidRPr="00192A66">
        <w:rPr>
          <w:color w:val="000000"/>
          <w:sz w:val="28"/>
          <w:szCs w:val="28"/>
          <w:lang w:val="ro-MD"/>
        </w:rPr>
        <w:t>), ceea ce reprezintă 41,8% din suma totală de intrări din împrumuturi de stat externe și o executare de 111,5% față de suma precizată pe an,</w:t>
      </w:r>
      <w:r w:rsidRPr="00192A66">
        <w:t xml:space="preserve"> </w:t>
      </w:r>
      <w:r w:rsidRPr="00192A66">
        <w:rPr>
          <w:color w:val="000000"/>
          <w:sz w:val="28"/>
          <w:szCs w:val="28"/>
          <w:lang w:val="ro-MD"/>
        </w:rPr>
        <w:t>respectiv o supra executare de 11,5 la sută;;</w:t>
      </w:r>
    </w:p>
    <w:p w14:paraId="5331E71D" w14:textId="77777777" w:rsidR="002D0AB2" w:rsidRPr="00192A66" w:rsidRDefault="002D0AB2" w:rsidP="002D0AB2">
      <w:pPr>
        <w:spacing w:after="100" w:afterAutospacing="1" w:line="276" w:lineRule="auto"/>
        <w:ind w:firstLine="567"/>
        <w:contextualSpacing/>
        <w:jc w:val="both"/>
        <w:rPr>
          <w:color w:val="000000"/>
          <w:sz w:val="28"/>
          <w:szCs w:val="28"/>
          <w:lang w:val="ro-MD"/>
        </w:rPr>
      </w:pPr>
      <w:r w:rsidRPr="00192A66">
        <w:rPr>
          <w:color w:val="000000"/>
          <w:sz w:val="28"/>
          <w:szCs w:val="28"/>
          <w:lang w:val="ro-MD"/>
        </w:rPr>
        <w:t xml:space="preserve">-  </w:t>
      </w:r>
      <w:r w:rsidRPr="002952A9">
        <w:rPr>
          <w:color w:val="000000"/>
          <w:sz w:val="28"/>
          <w:szCs w:val="28"/>
          <w:lang w:val="ro-MD"/>
        </w:rPr>
        <w:t>pentru susținerea bugetului de stat –</w:t>
      </w:r>
      <w:r w:rsidRPr="00192A66">
        <w:rPr>
          <w:color w:val="000000"/>
          <w:sz w:val="28"/>
          <w:szCs w:val="28"/>
          <w:lang w:val="ro-MD"/>
        </w:rPr>
        <w:t xml:space="preserve"> 10 549,6 mil. lei (</w:t>
      </w:r>
      <w:r w:rsidRPr="00192A66">
        <w:rPr>
          <w:sz w:val="28"/>
          <w:szCs w:val="28"/>
          <w:lang w:val="ro-MD"/>
        </w:rPr>
        <w:t xml:space="preserve">echivalent a 584,2  </w:t>
      </w:r>
      <w:r w:rsidRPr="00192A66">
        <w:rPr>
          <w:color w:val="000000"/>
          <w:sz w:val="28"/>
          <w:szCs w:val="28"/>
          <w:lang w:val="ro-MD"/>
        </w:rPr>
        <w:t>mil. dolari SUA), ceea ce reprezintă 58,2% din sumă totală de intrări din împrumuturi și o executare de 89,3% față de suma precizată pe an.</w:t>
      </w:r>
    </w:p>
    <w:p w14:paraId="3C7C302F" w14:textId="77777777" w:rsidR="002D0AB2" w:rsidRPr="00192A66" w:rsidRDefault="002D0AB2" w:rsidP="002D0AB2">
      <w:pPr>
        <w:tabs>
          <w:tab w:val="left" w:pos="567"/>
          <w:tab w:val="left" w:pos="720"/>
          <w:tab w:val="left" w:pos="810"/>
          <w:tab w:val="left" w:pos="1080"/>
          <w:tab w:val="num" w:pos="1440"/>
        </w:tabs>
        <w:spacing w:after="100" w:afterAutospacing="1" w:line="276" w:lineRule="auto"/>
        <w:ind w:firstLine="567"/>
        <w:contextualSpacing/>
        <w:jc w:val="both"/>
        <w:rPr>
          <w:color w:val="000000"/>
          <w:sz w:val="28"/>
          <w:szCs w:val="28"/>
        </w:rPr>
      </w:pPr>
      <w:r w:rsidRPr="00192A66">
        <w:rPr>
          <w:color w:val="000000"/>
          <w:sz w:val="28"/>
          <w:szCs w:val="28"/>
          <w:lang w:val="ro-MD"/>
        </w:rPr>
        <w:t xml:space="preserve">Pe parcursul anului 2024, pentru suport bugetar au fost acordate împrumuturi de către Comisia Europeană pentru asistența macrofinanciară în sumă de 1 833,4 </w:t>
      </w:r>
      <w:r w:rsidRPr="00192A66">
        <w:rPr>
          <w:color w:val="000000"/>
          <w:sz w:val="28"/>
          <w:szCs w:val="28"/>
          <w:lang w:val="ro-MD"/>
        </w:rPr>
        <w:lastRenderedPageBreak/>
        <w:t>mil. lei (echivalent 95,0 mil. euro); din partea Băncii Mondiale</w:t>
      </w:r>
      <w:r w:rsidRPr="00192A66">
        <w:rPr>
          <w:color w:val="000000"/>
          <w:sz w:val="28"/>
          <w:szCs w:val="28"/>
        </w:rPr>
        <w:t xml:space="preserve"> (DPO suport bugetar)</w:t>
      </w:r>
      <w:r w:rsidRPr="00192A66">
        <w:rPr>
          <w:color w:val="000000"/>
          <w:sz w:val="28"/>
          <w:szCs w:val="28"/>
          <w:lang w:val="ro-MD"/>
        </w:rPr>
        <w:t xml:space="preserve"> în sumă de 720,6 mil. lei (echivalentul a 37,3 mil. euro</w:t>
      </w:r>
      <w:r w:rsidRPr="00192A66">
        <w:rPr>
          <w:color w:val="000000"/>
          <w:sz w:val="28"/>
          <w:szCs w:val="28"/>
        </w:rPr>
        <w:t>),  din partea Fondului Monetar Internațional în sumă de 5 829,8 mil.lei (echivalent a 302,5 mil. euro), din partea Băncii Europene de Investiții pentru majorarea capitalului social al Î. S. Calea Ferată din Moldova – 257,9 mil. lei (echivalent 13,4 mil. euro), din partea Agenției Franceze pentru Dezvoltare – 870,5 mil. lei (echivalent 45,0 mil. euro) și din partea Guvernului Canadei în sumă de 1 037,4 mil. lei (echivalent 56,3 mil. dolari SUA).</w:t>
      </w:r>
    </w:p>
    <w:p w14:paraId="03513D17" w14:textId="77777777" w:rsidR="002D0AB2" w:rsidRPr="00192A66" w:rsidRDefault="002D0AB2" w:rsidP="002D0AB2">
      <w:pPr>
        <w:tabs>
          <w:tab w:val="left" w:pos="567"/>
          <w:tab w:val="left" w:pos="720"/>
          <w:tab w:val="left" w:pos="810"/>
          <w:tab w:val="left" w:pos="1080"/>
          <w:tab w:val="num" w:pos="1440"/>
        </w:tabs>
        <w:spacing w:after="100" w:afterAutospacing="1" w:line="276" w:lineRule="auto"/>
        <w:ind w:firstLine="567"/>
        <w:contextualSpacing/>
        <w:jc w:val="both"/>
        <w:rPr>
          <w:color w:val="000000"/>
          <w:sz w:val="28"/>
          <w:szCs w:val="28"/>
          <w:lang w:val="ro-MD"/>
        </w:rPr>
      </w:pPr>
      <w:r w:rsidRPr="00192A66">
        <w:rPr>
          <w:color w:val="000000"/>
          <w:sz w:val="28"/>
          <w:szCs w:val="28"/>
        </w:rPr>
        <w:t>F</w:t>
      </w:r>
      <w:r w:rsidRPr="00192A66">
        <w:rPr>
          <w:color w:val="000000"/>
          <w:sz w:val="28"/>
          <w:szCs w:val="28"/>
          <w:lang w:val="ro-MD"/>
        </w:rPr>
        <w:t>ață de creditorii externi, în anul 2024 au fost onorate obligațiuni în sumă de             5 879,3 mil. lei (echivalentul 330,5 mil. dolari SUA).</w:t>
      </w:r>
    </w:p>
    <w:p w14:paraId="5EA14FCE" w14:textId="1BF00A40" w:rsidR="002D0AB2" w:rsidRPr="00192A66" w:rsidRDefault="002D0AB2" w:rsidP="002D0AB2">
      <w:pPr>
        <w:numPr>
          <w:ilvl w:val="0"/>
          <w:numId w:val="21"/>
        </w:numPr>
        <w:tabs>
          <w:tab w:val="left" w:pos="993"/>
        </w:tabs>
        <w:spacing w:after="100" w:afterAutospacing="1" w:line="276" w:lineRule="auto"/>
        <w:ind w:left="0" w:firstLine="567"/>
        <w:contextualSpacing/>
        <w:jc w:val="both"/>
        <w:rPr>
          <w:color w:val="000000"/>
          <w:sz w:val="28"/>
          <w:szCs w:val="28"/>
          <w:lang w:val="ro-MD"/>
        </w:rPr>
      </w:pPr>
      <w:r w:rsidRPr="00192A66">
        <w:rPr>
          <w:b/>
          <w:i/>
          <w:color w:val="000000"/>
          <w:sz w:val="28"/>
          <w:szCs w:val="28"/>
          <w:lang w:val="ro-MD"/>
        </w:rPr>
        <w:t>Soldurile de mijloace bănești</w:t>
      </w:r>
      <w:r w:rsidRPr="00192A66">
        <w:rPr>
          <w:color w:val="000000"/>
          <w:sz w:val="28"/>
          <w:szCs w:val="28"/>
          <w:lang w:val="ro-MD"/>
        </w:rPr>
        <w:t xml:space="preserve"> în conturi au fost majorate în sumă de </w:t>
      </w:r>
      <w:r w:rsidRPr="00192A66">
        <w:rPr>
          <w:b/>
          <w:i/>
          <w:color w:val="000000"/>
          <w:sz w:val="28"/>
          <w:szCs w:val="28"/>
          <w:lang w:val="ro-MD"/>
        </w:rPr>
        <w:t>2 696,6</w:t>
      </w:r>
      <w:r w:rsidRPr="00192A66">
        <w:rPr>
          <w:color w:val="000000"/>
          <w:sz w:val="28"/>
          <w:szCs w:val="28"/>
          <w:lang w:val="ro-MD"/>
        </w:rPr>
        <w:t xml:space="preserve"> mil. lei.</w:t>
      </w:r>
    </w:p>
    <w:p w14:paraId="157B43E3" w14:textId="604B72AE" w:rsidR="00B62967" w:rsidRPr="00192A66" w:rsidRDefault="002D0AB2" w:rsidP="002D0AB2">
      <w:pPr>
        <w:spacing w:after="100" w:afterAutospacing="1" w:line="276" w:lineRule="auto"/>
        <w:ind w:firstLine="567"/>
        <w:contextualSpacing/>
        <w:jc w:val="both"/>
        <w:rPr>
          <w:color w:val="000000"/>
          <w:sz w:val="28"/>
          <w:szCs w:val="28"/>
          <w:lang w:val="ro-MD"/>
        </w:rPr>
      </w:pPr>
      <w:r w:rsidRPr="00192A66">
        <w:rPr>
          <w:color w:val="000000"/>
          <w:sz w:val="28"/>
          <w:szCs w:val="28"/>
          <w:lang w:val="ro-MD"/>
        </w:rPr>
        <w:t>La finele anului 2024, soldurile la conturile bugetului de stat au constituit             6 102,2 mil. lei, dintre care soldurile pe componenta de bază – 5 240,3 mil. lei și soldurile proiectelor finanțate din surse externe – 861,9 mil. lei.</w:t>
      </w:r>
    </w:p>
    <w:p w14:paraId="28341B91" w14:textId="77777777" w:rsidR="006D03A2" w:rsidRPr="00192A66" w:rsidRDefault="006D03A2" w:rsidP="002D0AB2">
      <w:pPr>
        <w:spacing w:after="100" w:afterAutospacing="1" w:line="276" w:lineRule="auto"/>
        <w:ind w:firstLine="567"/>
        <w:contextualSpacing/>
        <w:jc w:val="both"/>
        <w:rPr>
          <w:color w:val="000000"/>
          <w:sz w:val="28"/>
          <w:szCs w:val="28"/>
          <w:lang w:val="ro-MD"/>
        </w:rPr>
      </w:pPr>
    </w:p>
    <w:p w14:paraId="6B207139" w14:textId="77777777" w:rsidR="003E421D" w:rsidRPr="00192A66" w:rsidRDefault="003E421D" w:rsidP="00C74718">
      <w:pPr>
        <w:tabs>
          <w:tab w:val="left" w:pos="720"/>
          <w:tab w:val="left" w:pos="810"/>
          <w:tab w:val="left" w:pos="1080"/>
          <w:tab w:val="num" w:pos="1440"/>
        </w:tabs>
        <w:spacing w:line="276" w:lineRule="auto"/>
        <w:ind w:firstLine="567"/>
        <w:jc w:val="both"/>
        <w:rPr>
          <w:color w:val="000000"/>
          <w:sz w:val="16"/>
          <w:szCs w:val="16"/>
        </w:rPr>
      </w:pPr>
    </w:p>
    <w:p w14:paraId="2965005D" w14:textId="77777777" w:rsidR="00C74718" w:rsidRPr="00192A66" w:rsidRDefault="00431CC7" w:rsidP="00D26B77">
      <w:pPr>
        <w:pStyle w:val="2"/>
      </w:pPr>
      <w:bookmarkStart w:id="47" w:name="_Toc42615617"/>
      <w:bookmarkStart w:id="48" w:name="_Toc101251353"/>
      <w:bookmarkStart w:id="49" w:name="_Toc196211628"/>
      <w:r w:rsidRPr="00192A66">
        <w:t>4.5</w:t>
      </w:r>
      <w:r w:rsidR="002F08D3" w:rsidRPr="00192A66">
        <w:t>.</w:t>
      </w:r>
      <w:r w:rsidR="00C74718" w:rsidRPr="00192A66">
        <w:t xml:space="preserve"> Cheltuielile în cadrul grupelor funcționale principale</w:t>
      </w:r>
      <w:bookmarkEnd w:id="47"/>
      <w:bookmarkEnd w:id="48"/>
      <w:bookmarkEnd w:id="49"/>
    </w:p>
    <w:p w14:paraId="22CBB3F9" w14:textId="3F4733F7" w:rsidR="00C74718" w:rsidRPr="00192A66" w:rsidRDefault="00B26F4B" w:rsidP="00317093">
      <w:pPr>
        <w:pStyle w:val="3"/>
      </w:pPr>
      <w:bookmarkStart w:id="50" w:name="_Toc42615618"/>
      <w:bookmarkStart w:id="51" w:name="_Toc101251354"/>
      <w:bookmarkStart w:id="52" w:name="_Toc196211629"/>
      <w:r w:rsidRPr="00192A66">
        <w:t>4.5.</w:t>
      </w:r>
      <w:r w:rsidR="00C74718" w:rsidRPr="00192A66">
        <w:t>1. Servicii de stat cu destinaţie generală</w:t>
      </w:r>
      <w:bookmarkEnd w:id="50"/>
      <w:bookmarkEnd w:id="51"/>
      <w:bookmarkEnd w:id="52"/>
    </w:p>
    <w:p w14:paraId="6CB4E537" w14:textId="11FCDA77" w:rsidR="000A7C4B" w:rsidRPr="00192A66" w:rsidRDefault="000A7C4B" w:rsidP="000A7C4B">
      <w:pPr>
        <w:spacing w:line="276" w:lineRule="auto"/>
        <w:ind w:firstLine="709"/>
        <w:jc w:val="both"/>
        <w:rPr>
          <w:sz w:val="28"/>
          <w:szCs w:val="28"/>
        </w:rPr>
      </w:pPr>
      <w:r w:rsidRPr="00192A66">
        <w:rPr>
          <w:sz w:val="28"/>
          <w:szCs w:val="28"/>
        </w:rPr>
        <w:t>Pentru anul 2024, la grupa dată au fost aprobate alocații în sumă de 14 359,6 mil. lei, care pe parcursul anului au fost diminuate cu 2 468,0 mil.lei, constituind</w:t>
      </w:r>
      <w:r w:rsidR="00900045" w:rsidRPr="00192A66">
        <w:rPr>
          <w:sz w:val="28"/>
          <w:szCs w:val="28"/>
        </w:rPr>
        <w:t xml:space="preserve">    </w:t>
      </w:r>
      <w:r w:rsidRPr="00192A66">
        <w:rPr>
          <w:sz w:val="28"/>
          <w:szCs w:val="28"/>
        </w:rPr>
        <w:t xml:space="preserve"> 11 891,6 mil. lei sau 14,5% din cheltuielile totale ale bugetului de stat.</w:t>
      </w:r>
    </w:p>
    <w:p w14:paraId="72CA6690" w14:textId="77777777" w:rsidR="000A7C4B" w:rsidRPr="00192A66" w:rsidRDefault="000A7C4B" w:rsidP="000A7C4B">
      <w:pPr>
        <w:spacing w:line="276" w:lineRule="auto"/>
        <w:ind w:firstLine="709"/>
        <w:jc w:val="both"/>
        <w:rPr>
          <w:sz w:val="28"/>
          <w:szCs w:val="28"/>
        </w:rPr>
      </w:pPr>
      <w:r w:rsidRPr="00192A66">
        <w:rPr>
          <w:sz w:val="28"/>
          <w:szCs w:val="28"/>
        </w:rPr>
        <w:t>Cheltuielile respective au fost realizate în sumă de 11 446,3 mil. lei sau la nivel de 96,3% din prevederi, dintre care cheltuielile în cadrul proiectelor finanțate din surse externe au fost realizate la nivel de 79,5% din prevederi.</w:t>
      </w:r>
    </w:p>
    <w:p w14:paraId="3EC68C69" w14:textId="185ECDD5" w:rsidR="00C7594C" w:rsidRPr="00192A66" w:rsidRDefault="00C74718" w:rsidP="00540CC9">
      <w:pPr>
        <w:spacing w:line="276" w:lineRule="auto"/>
        <w:ind w:firstLine="709"/>
        <w:jc w:val="both"/>
        <w:rPr>
          <w:sz w:val="28"/>
          <w:szCs w:val="28"/>
        </w:rPr>
      </w:pPr>
      <w:r w:rsidRPr="00192A66">
        <w:rPr>
          <w:sz w:val="28"/>
          <w:szCs w:val="28"/>
        </w:rPr>
        <w:t>Datele privind executarea cheltuielilor la grupa dată se prezintă în tabelul următor.</w:t>
      </w:r>
    </w:p>
    <w:tbl>
      <w:tblPr>
        <w:tblW w:w="9125" w:type="dxa"/>
        <w:tblInd w:w="95" w:type="dxa"/>
        <w:tblLook w:val="04A0" w:firstRow="1" w:lastRow="0" w:firstColumn="1" w:lastColumn="0" w:noHBand="0" w:noVBand="1"/>
      </w:tblPr>
      <w:tblGrid>
        <w:gridCol w:w="2688"/>
        <w:gridCol w:w="856"/>
        <w:gridCol w:w="965"/>
        <w:gridCol w:w="824"/>
        <w:gridCol w:w="856"/>
        <w:gridCol w:w="797"/>
        <w:gridCol w:w="630"/>
        <w:gridCol w:w="815"/>
        <w:gridCol w:w="694"/>
      </w:tblGrid>
      <w:tr w:rsidR="00B87F2C" w:rsidRPr="00192A66" w14:paraId="33E46F95" w14:textId="77777777" w:rsidTr="00EF4938">
        <w:trPr>
          <w:trHeight w:val="258"/>
        </w:trPr>
        <w:tc>
          <w:tcPr>
            <w:tcW w:w="2688" w:type="dxa"/>
            <w:tcBorders>
              <w:top w:val="nil"/>
              <w:left w:val="nil"/>
              <w:bottom w:val="nil"/>
              <w:right w:val="nil"/>
            </w:tcBorders>
            <w:shd w:val="clear" w:color="auto" w:fill="auto"/>
            <w:noWrap/>
            <w:vAlign w:val="bottom"/>
            <w:hideMark/>
          </w:tcPr>
          <w:p w14:paraId="7D67C81E" w14:textId="77777777" w:rsidR="00B87F2C" w:rsidRPr="00192A66" w:rsidRDefault="00B87F2C" w:rsidP="00B87F2C">
            <w:pPr>
              <w:spacing w:line="276" w:lineRule="auto"/>
              <w:rPr>
                <w:sz w:val="18"/>
                <w:szCs w:val="18"/>
                <w:lang w:val="en-US" w:eastAsia="en-US"/>
              </w:rPr>
            </w:pPr>
          </w:p>
        </w:tc>
        <w:tc>
          <w:tcPr>
            <w:tcW w:w="856" w:type="dxa"/>
            <w:tcBorders>
              <w:top w:val="nil"/>
              <w:left w:val="nil"/>
              <w:bottom w:val="nil"/>
              <w:right w:val="nil"/>
            </w:tcBorders>
            <w:shd w:val="clear" w:color="auto" w:fill="auto"/>
            <w:noWrap/>
            <w:vAlign w:val="bottom"/>
            <w:hideMark/>
          </w:tcPr>
          <w:p w14:paraId="11751918" w14:textId="77777777" w:rsidR="00B87F2C" w:rsidRPr="00192A66" w:rsidRDefault="00B87F2C" w:rsidP="00B87F2C">
            <w:pPr>
              <w:spacing w:line="276" w:lineRule="auto"/>
              <w:jc w:val="right"/>
              <w:rPr>
                <w:sz w:val="18"/>
                <w:szCs w:val="18"/>
                <w:lang w:val="es-ES" w:eastAsia="en-US"/>
              </w:rPr>
            </w:pPr>
          </w:p>
        </w:tc>
        <w:tc>
          <w:tcPr>
            <w:tcW w:w="965" w:type="dxa"/>
            <w:tcBorders>
              <w:top w:val="nil"/>
              <w:left w:val="nil"/>
              <w:bottom w:val="nil"/>
              <w:right w:val="nil"/>
            </w:tcBorders>
            <w:shd w:val="clear" w:color="auto" w:fill="auto"/>
            <w:noWrap/>
            <w:vAlign w:val="bottom"/>
            <w:hideMark/>
          </w:tcPr>
          <w:p w14:paraId="54505A4D" w14:textId="77777777" w:rsidR="00B87F2C" w:rsidRPr="00192A66" w:rsidRDefault="00B87F2C" w:rsidP="00B87F2C">
            <w:pPr>
              <w:spacing w:line="276" w:lineRule="auto"/>
              <w:jc w:val="right"/>
              <w:rPr>
                <w:sz w:val="18"/>
                <w:szCs w:val="18"/>
                <w:lang w:val="es-ES" w:eastAsia="en-US"/>
              </w:rPr>
            </w:pPr>
          </w:p>
        </w:tc>
        <w:tc>
          <w:tcPr>
            <w:tcW w:w="824" w:type="dxa"/>
            <w:tcBorders>
              <w:top w:val="nil"/>
              <w:left w:val="nil"/>
              <w:bottom w:val="nil"/>
              <w:right w:val="nil"/>
            </w:tcBorders>
            <w:shd w:val="clear" w:color="auto" w:fill="auto"/>
            <w:noWrap/>
            <w:vAlign w:val="bottom"/>
            <w:hideMark/>
          </w:tcPr>
          <w:p w14:paraId="29A518BC" w14:textId="77777777" w:rsidR="00B87F2C" w:rsidRPr="00192A66" w:rsidRDefault="00B87F2C" w:rsidP="00B87F2C">
            <w:pPr>
              <w:spacing w:line="276" w:lineRule="auto"/>
              <w:jc w:val="right"/>
              <w:rPr>
                <w:sz w:val="18"/>
                <w:szCs w:val="18"/>
                <w:lang w:val="es-ES" w:eastAsia="en-US"/>
              </w:rPr>
            </w:pPr>
          </w:p>
        </w:tc>
        <w:tc>
          <w:tcPr>
            <w:tcW w:w="856" w:type="dxa"/>
            <w:tcBorders>
              <w:top w:val="nil"/>
              <w:left w:val="nil"/>
              <w:bottom w:val="nil"/>
              <w:right w:val="nil"/>
            </w:tcBorders>
            <w:shd w:val="clear" w:color="auto" w:fill="auto"/>
            <w:noWrap/>
            <w:vAlign w:val="bottom"/>
            <w:hideMark/>
          </w:tcPr>
          <w:p w14:paraId="3DB2B931" w14:textId="77777777" w:rsidR="00B87F2C" w:rsidRPr="00192A66" w:rsidRDefault="00B87F2C" w:rsidP="00B87F2C">
            <w:pPr>
              <w:spacing w:line="276" w:lineRule="auto"/>
              <w:jc w:val="right"/>
              <w:rPr>
                <w:sz w:val="18"/>
                <w:szCs w:val="18"/>
                <w:lang w:val="es-ES" w:eastAsia="en-US"/>
              </w:rPr>
            </w:pPr>
          </w:p>
        </w:tc>
        <w:tc>
          <w:tcPr>
            <w:tcW w:w="797" w:type="dxa"/>
            <w:tcBorders>
              <w:top w:val="nil"/>
              <w:left w:val="nil"/>
              <w:bottom w:val="nil"/>
              <w:right w:val="nil"/>
            </w:tcBorders>
            <w:shd w:val="clear" w:color="auto" w:fill="auto"/>
            <w:noWrap/>
            <w:vAlign w:val="bottom"/>
            <w:hideMark/>
          </w:tcPr>
          <w:p w14:paraId="0C775EED" w14:textId="77777777" w:rsidR="00B87F2C" w:rsidRPr="00192A66" w:rsidRDefault="00B87F2C" w:rsidP="00B87F2C">
            <w:pPr>
              <w:spacing w:line="276" w:lineRule="auto"/>
              <w:jc w:val="right"/>
              <w:rPr>
                <w:sz w:val="18"/>
                <w:szCs w:val="18"/>
                <w:lang w:val="es-ES" w:eastAsia="en-US"/>
              </w:rPr>
            </w:pPr>
          </w:p>
        </w:tc>
        <w:tc>
          <w:tcPr>
            <w:tcW w:w="630" w:type="dxa"/>
            <w:tcBorders>
              <w:top w:val="nil"/>
              <w:left w:val="nil"/>
              <w:bottom w:val="nil"/>
              <w:right w:val="nil"/>
            </w:tcBorders>
            <w:shd w:val="clear" w:color="auto" w:fill="auto"/>
            <w:noWrap/>
            <w:vAlign w:val="bottom"/>
            <w:hideMark/>
          </w:tcPr>
          <w:p w14:paraId="5A816092" w14:textId="77777777" w:rsidR="00B87F2C" w:rsidRPr="00192A66" w:rsidRDefault="00B87F2C" w:rsidP="00B87F2C">
            <w:pPr>
              <w:spacing w:line="276" w:lineRule="auto"/>
              <w:jc w:val="right"/>
              <w:rPr>
                <w:sz w:val="18"/>
                <w:szCs w:val="18"/>
                <w:lang w:val="es-ES" w:eastAsia="en-US"/>
              </w:rPr>
            </w:pPr>
          </w:p>
        </w:tc>
        <w:tc>
          <w:tcPr>
            <w:tcW w:w="815" w:type="dxa"/>
            <w:tcBorders>
              <w:top w:val="nil"/>
              <w:left w:val="nil"/>
              <w:bottom w:val="nil"/>
              <w:right w:val="nil"/>
            </w:tcBorders>
            <w:shd w:val="clear" w:color="auto" w:fill="auto"/>
            <w:noWrap/>
            <w:vAlign w:val="bottom"/>
            <w:hideMark/>
          </w:tcPr>
          <w:p w14:paraId="30629CE7" w14:textId="77777777" w:rsidR="00B87F2C" w:rsidRPr="00192A66" w:rsidRDefault="00B87F2C" w:rsidP="00B87F2C">
            <w:pPr>
              <w:spacing w:line="276" w:lineRule="auto"/>
              <w:rPr>
                <w:sz w:val="18"/>
                <w:szCs w:val="18"/>
                <w:lang w:val="es-ES" w:eastAsia="en-US"/>
              </w:rPr>
            </w:pPr>
          </w:p>
        </w:tc>
        <w:tc>
          <w:tcPr>
            <w:tcW w:w="692" w:type="dxa"/>
            <w:tcBorders>
              <w:top w:val="nil"/>
              <w:left w:val="nil"/>
              <w:bottom w:val="nil"/>
              <w:right w:val="nil"/>
            </w:tcBorders>
            <w:shd w:val="clear" w:color="auto" w:fill="auto"/>
            <w:noWrap/>
            <w:vAlign w:val="bottom"/>
            <w:hideMark/>
          </w:tcPr>
          <w:p w14:paraId="522A17EB" w14:textId="77777777" w:rsidR="00B87F2C" w:rsidRPr="00192A66" w:rsidRDefault="00B87F2C" w:rsidP="00B87F2C">
            <w:pPr>
              <w:spacing w:line="276" w:lineRule="auto"/>
              <w:jc w:val="both"/>
              <w:rPr>
                <w:i/>
                <w:iCs/>
                <w:sz w:val="18"/>
                <w:szCs w:val="18"/>
                <w:lang w:val="en-US" w:eastAsia="en-US"/>
              </w:rPr>
            </w:pPr>
            <w:r w:rsidRPr="00192A66">
              <w:rPr>
                <w:i/>
                <w:iCs/>
                <w:sz w:val="18"/>
                <w:szCs w:val="18"/>
                <w:lang w:val="en-US" w:eastAsia="en-US"/>
              </w:rPr>
              <w:t>mil.lei</w:t>
            </w:r>
          </w:p>
        </w:tc>
      </w:tr>
      <w:tr w:rsidR="00B87F2C" w:rsidRPr="00192A66" w14:paraId="23F98DCA" w14:textId="77777777" w:rsidTr="00EF4938">
        <w:trPr>
          <w:trHeight w:val="258"/>
        </w:trPr>
        <w:tc>
          <w:tcPr>
            <w:tcW w:w="26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97F78" w14:textId="77777777" w:rsidR="00B87F2C" w:rsidRPr="00192A66" w:rsidRDefault="00B87F2C" w:rsidP="00B87F2C">
            <w:pPr>
              <w:spacing w:line="276" w:lineRule="auto"/>
              <w:jc w:val="center"/>
              <w:rPr>
                <w:sz w:val="18"/>
                <w:szCs w:val="18"/>
                <w:lang w:val="en-US" w:eastAsia="en-US"/>
              </w:rPr>
            </w:pPr>
            <w:r w:rsidRPr="00192A66">
              <w:rPr>
                <w:sz w:val="18"/>
                <w:szCs w:val="18"/>
                <w:lang w:val="en-US" w:eastAsia="en-US"/>
              </w:rPr>
              <w:t> </w:t>
            </w:r>
          </w:p>
        </w:tc>
        <w:tc>
          <w:tcPr>
            <w:tcW w:w="8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BBFE5A" w14:textId="77777777" w:rsidR="00B87F2C" w:rsidRPr="00192A66" w:rsidRDefault="00B87F2C" w:rsidP="00B87F2C">
            <w:pPr>
              <w:spacing w:line="276" w:lineRule="auto"/>
              <w:jc w:val="center"/>
              <w:rPr>
                <w:sz w:val="18"/>
                <w:szCs w:val="18"/>
                <w:lang w:val="en-US" w:eastAsia="en-US"/>
              </w:rPr>
            </w:pPr>
            <w:r w:rsidRPr="00192A66">
              <w:rPr>
                <w:sz w:val="18"/>
                <w:szCs w:val="18"/>
                <w:lang w:val="en-US" w:eastAsia="en-US"/>
              </w:rPr>
              <w:t>2023</w:t>
            </w:r>
          </w:p>
          <w:p w14:paraId="1B19A1C8" w14:textId="77777777" w:rsidR="00B87F2C" w:rsidRPr="00192A66" w:rsidRDefault="00B87F2C" w:rsidP="00B87F2C">
            <w:pPr>
              <w:spacing w:line="276" w:lineRule="auto"/>
              <w:jc w:val="center"/>
              <w:rPr>
                <w:sz w:val="18"/>
                <w:szCs w:val="18"/>
                <w:lang w:val="en-US" w:eastAsia="en-US"/>
              </w:rPr>
            </w:pPr>
            <w:r w:rsidRPr="00192A66">
              <w:rPr>
                <w:sz w:val="18"/>
                <w:szCs w:val="18"/>
                <w:lang w:val="en-US" w:eastAsia="en-US"/>
              </w:rPr>
              <w:t>executat</w:t>
            </w:r>
          </w:p>
        </w:tc>
        <w:tc>
          <w:tcPr>
            <w:tcW w:w="5581" w:type="dxa"/>
            <w:gridSpan w:val="7"/>
            <w:tcBorders>
              <w:top w:val="single" w:sz="4" w:space="0" w:color="auto"/>
              <w:left w:val="nil"/>
              <w:bottom w:val="single" w:sz="4" w:space="0" w:color="auto"/>
              <w:right w:val="single" w:sz="4" w:space="0" w:color="auto"/>
            </w:tcBorders>
            <w:shd w:val="clear" w:color="auto" w:fill="auto"/>
            <w:noWrap/>
            <w:vAlign w:val="center"/>
            <w:hideMark/>
          </w:tcPr>
          <w:p w14:paraId="41603C64" w14:textId="77777777" w:rsidR="00B87F2C" w:rsidRPr="00192A66" w:rsidRDefault="00B87F2C" w:rsidP="00B87F2C">
            <w:pPr>
              <w:spacing w:line="276" w:lineRule="auto"/>
              <w:jc w:val="center"/>
              <w:rPr>
                <w:sz w:val="18"/>
                <w:szCs w:val="18"/>
                <w:lang w:val="en-US" w:eastAsia="en-US"/>
              </w:rPr>
            </w:pPr>
            <w:r w:rsidRPr="00192A66">
              <w:rPr>
                <w:sz w:val="18"/>
                <w:szCs w:val="18"/>
                <w:lang w:val="en-US" w:eastAsia="en-US"/>
              </w:rPr>
              <w:t>2024</w:t>
            </w:r>
          </w:p>
        </w:tc>
      </w:tr>
      <w:tr w:rsidR="00B87F2C" w:rsidRPr="00192A66" w14:paraId="621CE075" w14:textId="77777777" w:rsidTr="00EF4938">
        <w:trPr>
          <w:trHeight w:val="550"/>
        </w:trPr>
        <w:tc>
          <w:tcPr>
            <w:tcW w:w="268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C14078" w14:textId="77777777" w:rsidR="00B87F2C" w:rsidRPr="00192A66" w:rsidRDefault="00B87F2C" w:rsidP="00B87F2C">
            <w:pPr>
              <w:spacing w:line="276" w:lineRule="auto"/>
              <w:rPr>
                <w:sz w:val="18"/>
                <w:szCs w:val="18"/>
                <w:lang w:val="en-US" w:eastAsia="en-US"/>
              </w:rPr>
            </w:pPr>
          </w:p>
        </w:tc>
        <w:tc>
          <w:tcPr>
            <w:tcW w:w="8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D31D61" w14:textId="77777777" w:rsidR="00B87F2C" w:rsidRPr="00192A66" w:rsidRDefault="00B87F2C" w:rsidP="00B87F2C">
            <w:pPr>
              <w:spacing w:line="276" w:lineRule="auto"/>
              <w:rPr>
                <w:sz w:val="18"/>
                <w:szCs w:val="18"/>
                <w:lang w:val="en-US" w:eastAsia="en-US"/>
              </w:rPr>
            </w:pPr>
          </w:p>
        </w:tc>
        <w:tc>
          <w:tcPr>
            <w:tcW w:w="965" w:type="dxa"/>
            <w:vMerge w:val="restart"/>
            <w:tcBorders>
              <w:top w:val="nil"/>
              <w:left w:val="single" w:sz="4" w:space="0" w:color="auto"/>
              <w:bottom w:val="single" w:sz="4" w:space="0" w:color="auto"/>
              <w:right w:val="single" w:sz="4" w:space="0" w:color="auto"/>
            </w:tcBorders>
            <w:shd w:val="clear" w:color="auto" w:fill="auto"/>
            <w:vAlign w:val="center"/>
            <w:hideMark/>
          </w:tcPr>
          <w:p w14:paraId="3D1AC74A" w14:textId="77777777" w:rsidR="00B87F2C" w:rsidRPr="00192A66" w:rsidRDefault="00B87F2C" w:rsidP="00B87F2C">
            <w:pPr>
              <w:spacing w:line="276" w:lineRule="auto"/>
              <w:jc w:val="center"/>
              <w:rPr>
                <w:sz w:val="18"/>
                <w:szCs w:val="18"/>
                <w:lang w:val="en-US" w:eastAsia="en-US"/>
              </w:rPr>
            </w:pPr>
            <w:r w:rsidRPr="00192A66">
              <w:rPr>
                <w:sz w:val="18"/>
                <w:szCs w:val="18"/>
                <w:lang w:val="en-US" w:eastAsia="en-US"/>
              </w:rPr>
              <w:t xml:space="preserve">aprobat </w:t>
            </w:r>
          </w:p>
        </w:tc>
        <w:tc>
          <w:tcPr>
            <w:tcW w:w="824" w:type="dxa"/>
            <w:vMerge w:val="restart"/>
            <w:tcBorders>
              <w:top w:val="nil"/>
              <w:left w:val="single" w:sz="4" w:space="0" w:color="auto"/>
              <w:bottom w:val="single" w:sz="4" w:space="0" w:color="auto"/>
              <w:right w:val="single" w:sz="4" w:space="0" w:color="auto"/>
            </w:tcBorders>
            <w:shd w:val="clear" w:color="auto" w:fill="auto"/>
            <w:vAlign w:val="center"/>
            <w:hideMark/>
          </w:tcPr>
          <w:p w14:paraId="475C2C70" w14:textId="77777777" w:rsidR="00B87F2C" w:rsidRPr="00192A66" w:rsidRDefault="00B87F2C" w:rsidP="00B87F2C">
            <w:pPr>
              <w:spacing w:line="276" w:lineRule="auto"/>
              <w:jc w:val="center"/>
              <w:rPr>
                <w:sz w:val="18"/>
                <w:szCs w:val="18"/>
                <w:lang w:val="en-US" w:eastAsia="en-US"/>
              </w:rPr>
            </w:pPr>
            <w:r w:rsidRPr="00192A66">
              <w:rPr>
                <w:sz w:val="18"/>
                <w:szCs w:val="18"/>
                <w:lang w:val="en-US" w:eastAsia="en-US"/>
              </w:rPr>
              <w:t xml:space="preserve">precizat </w:t>
            </w:r>
          </w:p>
        </w:tc>
        <w:tc>
          <w:tcPr>
            <w:tcW w:w="856" w:type="dxa"/>
            <w:vMerge w:val="restart"/>
            <w:tcBorders>
              <w:top w:val="nil"/>
              <w:left w:val="single" w:sz="4" w:space="0" w:color="auto"/>
              <w:bottom w:val="single" w:sz="4" w:space="0" w:color="auto"/>
              <w:right w:val="single" w:sz="4" w:space="0" w:color="auto"/>
            </w:tcBorders>
            <w:shd w:val="clear" w:color="auto" w:fill="auto"/>
            <w:vAlign w:val="center"/>
            <w:hideMark/>
          </w:tcPr>
          <w:p w14:paraId="36219443" w14:textId="77777777" w:rsidR="00B87F2C" w:rsidRPr="00192A66" w:rsidRDefault="00B87F2C" w:rsidP="00B87F2C">
            <w:pPr>
              <w:spacing w:line="276" w:lineRule="auto"/>
              <w:jc w:val="center"/>
              <w:rPr>
                <w:sz w:val="18"/>
                <w:szCs w:val="18"/>
                <w:lang w:val="en-US" w:eastAsia="en-US"/>
              </w:rPr>
            </w:pPr>
            <w:r w:rsidRPr="00192A66">
              <w:rPr>
                <w:sz w:val="18"/>
                <w:szCs w:val="18"/>
                <w:lang w:val="en-US" w:eastAsia="en-US"/>
              </w:rPr>
              <w:t>executat</w:t>
            </w:r>
          </w:p>
        </w:tc>
        <w:tc>
          <w:tcPr>
            <w:tcW w:w="1427" w:type="dxa"/>
            <w:gridSpan w:val="2"/>
            <w:tcBorders>
              <w:top w:val="single" w:sz="4" w:space="0" w:color="auto"/>
              <w:left w:val="nil"/>
              <w:bottom w:val="single" w:sz="4" w:space="0" w:color="auto"/>
              <w:right w:val="single" w:sz="4" w:space="0" w:color="auto"/>
            </w:tcBorders>
            <w:shd w:val="clear" w:color="auto" w:fill="auto"/>
            <w:vAlign w:val="center"/>
            <w:hideMark/>
          </w:tcPr>
          <w:p w14:paraId="4141A46F" w14:textId="77777777" w:rsidR="00B87F2C" w:rsidRPr="00192A66" w:rsidRDefault="00B87F2C" w:rsidP="00B87F2C">
            <w:pPr>
              <w:spacing w:line="276" w:lineRule="auto"/>
              <w:jc w:val="center"/>
              <w:rPr>
                <w:sz w:val="18"/>
                <w:szCs w:val="18"/>
                <w:lang w:val="en-US" w:eastAsia="en-US"/>
              </w:rPr>
            </w:pPr>
            <w:r w:rsidRPr="00192A66">
              <w:rPr>
                <w:sz w:val="18"/>
                <w:szCs w:val="18"/>
                <w:lang w:val="en-US" w:eastAsia="en-US"/>
              </w:rPr>
              <w:t xml:space="preserve">executat față de precizat </w:t>
            </w:r>
          </w:p>
        </w:tc>
        <w:tc>
          <w:tcPr>
            <w:tcW w:w="1507" w:type="dxa"/>
            <w:gridSpan w:val="2"/>
            <w:tcBorders>
              <w:top w:val="single" w:sz="4" w:space="0" w:color="auto"/>
              <w:left w:val="nil"/>
              <w:bottom w:val="single" w:sz="4" w:space="0" w:color="auto"/>
              <w:right w:val="single" w:sz="4" w:space="0" w:color="auto"/>
            </w:tcBorders>
            <w:shd w:val="clear" w:color="auto" w:fill="auto"/>
            <w:vAlign w:val="center"/>
            <w:hideMark/>
          </w:tcPr>
          <w:p w14:paraId="0E4E04DA" w14:textId="77777777" w:rsidR="00B87F2C" w:rsidRPr="00192A66" w:rsidRDefault="00B87F2C" w:rsidP="00B87F2C">
            <w:pPr>
              <w:spacing w:line="276" w:lineRule="auto"/>
              <w:jc w:val="center"/>
              <w:rPr>
                <w:sz w:val="18"/>
                <w:szCs w:val="18"/>
                <w:lang w:val="en-US" w:eastAsia="en-US"/>
              </w:rPr>
            </w:pPr>
            <w:r w:rsidRPr="00192A66">
              <w:rPr>
                <w:sz w:val="18"/>
                <w:szCs w:val="18"/>
                <w:lang w:val="en-US" w:eastAsia="en-US"/>
              </w:rPr>
              <w:t>executat față de anul 2023</w:t>
            </w:r>
          </w:p>
        </w:tc>
      </w:tr>
      <w:tr w:rsidR="00B87F2C" w:rsidRPr="00192A66" w14:paraId="2D76F084" w14:textId="77777777" w:rsidTr="00EF4938">
        <w:trPr>
          <w:trHeight w:val="241"/>
        </w:trPr>
        <w:tc>
          <w:tcPr>
            <w:tcW w:w="268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8DBCA5D" w14:textId="77777777" w:rsidR="00B87F2C" w:rsidRPr="00192A66" w:rsidRDefault="00B87F2C" w:rsidP="00B87F2C">
            <w:pPr>
              <w:spacing w:line="276" w:lineRule="auto"/>
              <w:rPr>
                <w:sz w:val="18"/>
                <w:szCs w:val="18"/>
                <w:lang w:val="en-US" w:eastAsia="en-US"/>
              </w:rPr>
            </w:pPr>
          </w:p>
        </w:tc>
        <w:tc>
          <w:tcPr>
            <w:tcW w:w="8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EF0DCD" w14:textId="77777777" w:rsidR="00B87F2C" w:rsidRPr="00192A66" w:rsidRDefault="00B87F2C" w:rsidP="00B87F2C">
            <w:pPr>
              <w:spacing w:line="276" w:lineRule="auto"/>
              <w:rPr>
                <w:sz w:val="18"/>
                <w:szCs w:val="18"/>
                <w:lang w:val="en-US" w:eastAsia="en-US"/>
              </w:rPr>
            </w:pPr>
          </w:p>
        </w:tc>
        <w:tc>
          <w:tcPr>
            <w:tcW w:w="965" w:type="dxa"/>
            <w:vMerge/>
            <w:tcBorders>
              <w:top w:val="nil"/>
              <w:left w:val="single" w:sz="4" w:space="0" w:color="auto"/>
              <w:bottom w:val="single" w:sz="4" w:space="0" w:color="auto"/>
              <w:right w:val="single" w:sz="4" w:space="0" w:color="auto"/>
            </w:tcBorders>
            <w:shd w:val="clear" w:color="auto" w:fill="auto"/>
            <w:vAlign w:val="center"/>
            <w:hideMark/>
          </w:tcPr>
          <w:p w14:paraId="57F15E44" w14:textId="77777777" w:rsidR="00B87F2C" w:rsidRPr="00192A66" w:rsidRDefault="00B87F2C" w:rsidP="00B87F2C">
            <w:pPr>
              <w:spacing w:line="276" w:lineRule="auto"/>
              <w:rPr>
                <w:sz w:val="18"/>
                <w:szCs w:val="18"/>
                <w:lang w:val="en-US" w:eastAsia="en-US"/>
              </w:rPr>
            </w:pPr>
          </w:p>
        </w:tc>
        <w:tc>
          <w:tcPr>
            <w:tcW w:w="824" w:type="dxa"/>
            <w:vMerge/>
            <w:tcBorders>
              <w:top w:val="nil"/>
              <w:left w:val="single" w:sz="4" w:space="0" w:color="auto"/>
              <w:bottom w:val="single" w:sz="4" w:space="0" w:color="auto"/>
              <w:right w:val="single" w:sz="4" w:space="0" w:color="auto"/>
            </w:tcBorders>
            <w:shd w:val="clear" w:color="auto" w:fill="auto"/>
            <w:vAlign w:val="center"/>
            <w:hideMark/>
          </w:tcPr>
          <w:p w14:paraId="61BA4D03" w14:textId="77777777" w:rsidR="00B87F2C" w:rsidRPr="00192A66" w:rsidRDefault="00B87F2C" w:rsidP="00B87F2C">
            <w:pPr>
              <w:spacing w:line="276" w:lineRule="auto"/>
              <w:rPr>
                <w:sz w:val="18"/>
                <w:szCs w:val="18"/>
                <w:lang w:val="en-US" w:eastAsia="en-US"/>
              </w:rPr>
            </w:pPr>
          </w:p>
        </w:tc>
        <w:tc>
          <w:tcPr>
            <w:tcW w:w="856" w:type="dxa"/>
            <w:vMerge/>
            <w:tcBorders>
              <w:top w:val="nil"/>
              <w:left w:val="single" w:sz="4" w:space="0" w:color="auto"/>
              <w:bottom w:val="single" w:sz="4" w:space="0" w:color="auto"/>
              <w:right w:val="single" w:sz="4" w:space="0" w:color="auto"/>
            </w:tcBorders>
            <w:shd w:val="clear" w:color="auto" w:fill="auto"/>
            <w:vAlign w:val="center"/>
            <w:hideMark/>
          </w:tcPr>
          <w:p w14:paraId="43296506" w14:textId="77777777" w:rsidR="00B87F2C" w:rsidRPr="00192A66" w:rsidRDefault="00B87F2C" w:rsidP="00B87F2C">
            <w:pPr>
              <w:spacing w:line="276" w:lineRule="auto"/>
              <w:rPr>
                <w:sz w:val="18"/>
                <w:szCs w:val="18"/>
                <w:lang w:val="en-US" w:eastAsia="en-US"/>
              </w:rPr>
            </w:pPr>
          </w:p>
        </w:tc>
        <w:tc>
          <w:tcPr>
            <w:tcW w:w="797" w:type="dxa"/>
            <w:tcBorders>
              <w:top w:val="nil"/>
              <w:left w:val="nil"/>
              <w:bottom w:val="single" w:sz="4" w:space="0" w:color="auto"/>
              <w:right w:val="single" w:sz="4" w:space="0" w:color="auto"/>
            </w:tcBorders>
            <w:shd w:val="clear" w:color="auto" w:fill="auto"/>
            <w:noWrap/>
            <w:vAlign w:val="center"/>
            <w:hideMark/>
          </w:tcPr>
          <w:p w14:paraId="26157777" w14:textId="77777777" w:rsidR="00B87F2C" w:rsidRPr="00192A66" w:rsidRDefault="00B87F2C" w:rsidP="00B87F2C">
            <w:pPr>
              <w:spacing w:line="276" w:lineRule="auto"/>
              <w:jc w:val="center"/>
              <w:rPr>
                <w:sz w:val="18"/>
                <w:szCs w:val="18"/>
                <w:lang w:val="en-US" w:eastAsia="en-US"/>
              </w:rPr>
            </w:pPr>
            <w:r w:rsidRPr="00192A66">
              <w:rPr>
                <w:sz w:val="18"/>
                <w:szCs w:val="18"/>
                <w:lang w:val="en-US" w:eastAsia="en-US"/>
              </w:rPr>
              <w:t>suma</w:t>
            </w:r>
          </w:p>
        </w:tc>
        <w:tc>
          <w:tcPr>
            <w:tcW w:w="630" w:type="dxa"/>
            <w:tcBorders>
              <w:top w:val="nil"/>
              <w:left w:val="nil"/>
              <w:bottom w:val="single" w:sz="4" w:space="0" w:color="auto"/>
              <w:right w:val="single" w:sz="4" w:space="0" w:color="auto"/>
            </w:tcBorders>
            <w:shd w:val="clear" w:color="auto" w:fill="auto"/>
            <w:noWrap/>
            <w:vAlign w:val="center"/>
            <w:hideMark/>
          </w:tcPr>
          <w:p w14:paraId="2094D35E" w14:textId="77777777" w:rsidR="00B87F2C" w:rsidRPr="00192A66" w:rsidRDefault="00B87F2C" w:rsidP="00B87F2C">
            <w:pPr>
              <w:spacing w:line="276" w:lineRule="auto"/>
              <w:jc w:val="center"/>
              <w:rPr>
                <w:sz w:val="18"/>
                <w:szCs w:val="18"/>
                <w:lang w:val="en-US" w:eastAsia="en-US"/>
              </w:rPr>
            </w:pPr>
            <w:r w:rsidRPr="00192A66">
              <w:rPr>
                <w:sz w:val="18"/>
                <w:szCs w:val="18"/>
                <w:lang w:val="en-US" w:eastAsia="en-US"/>
              </w:rPr>
              <w:t>%</w:t>
            </w:r>
          </w:p>
        </w:tc>
        <w:tc>
          <w:tcPr>
            <w:tcW w:w="815" w:type="dxa"/>
            <w:tcBorders>
              <w:top w:val="nil"/>
              <w:left w:val="nil"/>
              <w:bottom w:val="single" w:sz="4" w:space="0" w:color="auto"/>
              <w:right w:val="single" w:sz="4" w:space="0" w:color="auto"/>
            </w:tcBorders>
            <w:shd w:val="clear" w:color="auto" w:fill="auto"/>
            <w:noWrap/>
            <w:vAlign w:val="center"/>
            <w:hideMark/>
          </w:tcPr>
          <w:p w14:paraId="087D8D66" w14:textId="77777777" w:rsidR="00B87F2C" w:rsidRPr="00192A66" w:rsidRDefault="00B87F2C" w:rsidP="00B87F2C">
            <w:pPr>
              <w:spacing w:line="276" w:lineRule="auto"/>
              <w:jc w:val="center"/>
              <w:rPr>
                <w:sz w:val="18"/>
                <w:szCs w:val="18"/>
                <w:lang w:val="en-US" w:eastAsia="en-US"/>
              </w:rPr>
            </w:pPr>
            <w:r w:rsidRPr="00192A66">
              <w:rPr>
                <w:sz w:val="18"/>
                <w:szCs w:val="18"/>
                <w:lang w:val="en-US" w:eastAsia="en-US"/>
              </w:rPr>
              <w:t>suma</w:t>
            </w:r>
          </w:p>
        </w:tc>
        <w:tc>
          <w:tcPr>
            <w:tcW w:w="692" w:type="dxa"/>
            <w:tcBorders>
              <w:top w:val="nil"/>
              <w:left w:val="nil"/>
              <w:bottom w:val="single" w:sz="4" w:space="0" w:color="auto"/>
              <w:right w:val="single" w:sz="4" w:space="0" w:color="auto"/>
            </w:tcBorders>
            <w:shd w:val="clear" w:color="auto" w:fill="auto"/>
            <w:noWrap/>
            <w:vAlign w:val="center"/>
            <w:hideMark/>
          </w:tcPr>
          <w:p w14:paraId="53A64A23" w14:textId="77777777" w:rsidR="00B87F2C" w:rsidRPr="00192A66" w:rsidRDefault="00B87F2C" w:rsidP="00B87F2C">
            <w:pPr>
              <w:spacing w:line="276" w:lineRule="auto"/>
              <w:jc w:val="center"/>
              <w:rPr>
                <w:sz w:val="18"/>
                <w:szCs w:val="18"/>
                <w:lang w:val="en-US" w:eastAsia="en-US"/>
              </w:rPr>
            </w:pPr>
            <w:r w:rsidRPr="00192A66">
              <w:rPr>
                <w:sz w:val="18"/>
                <w:szCs w:val="18"/>
                <w:lang w:val="en-US" w:eastAsia="en-US"/>
              </w:rPr>
              <w:t>%</w:t>
            </w:r>
          </w:p>
        </w:tc>
      </w:tr>
      <w:tr w:rsidR="00B87F2C" w:rsidRPr="00192A66" w14:paraId="33B44242" w14:textId="77777777" w:rsidTr="00EF4938">
        <w:trPr>
          <w:trHeight w:val="323"/>
        </w:trPr>
        <w:tc>
          <w:tcPr>
            <w:tcW w:w="2688" w:type="dxa"/>
            <w:tcBorders>
              <w:top w:val="nil"/>
              <w:left w:val="nil"/>
              <w:bottom w:val="nil"/>
              <w:right w:val="nil"/>
            </w:tcBorders>
            <w:shd w:val="clear" w:color="auto" w:fill="auto"/>
            <w:vAlign w:val="bottom"/>
            <w:hideMark/>
          </w:tcPr>
          <w:p w14:paraId="46F5BC96" w14:textId="77777777" w:rsidR="00B87F2C" w:rsidRPr="00192A66" w:rsidRDefault="00B87F2C" w:rsidP="00B87F2C">
            <w:pPr>
              <w:spacing w:line="276" w:lineRule="auto"/>
              <w:rPr>
                <w:b/>
                <w:bCs/>
                <w:color w:val="000000"/>
                <w:sz w:val="18"/>
                <w:szCs w:val="18"/>
                <w:lang w:val="en-US" w:eastAsia="en-US"/>
              </w:rPr>
            </w:pPr>
            <w:r w:rsidRPr="00192A66">
              <w:rPr>
                <w:b/>
                <w:bCs/>
                <w:color w:val="000000"/>
                <w:sz w:val="18"/>
                <w:szCs w:val="18"/>
                <w:lang w:val="en-US" w:eastAsia="en-US"/>
              </w:rPr>
              <w:t>Cheltuieli, total</w:t>
            </w:r>
            <w:r w:rsidRPr="00192A66">
              <w:rPr>
                <w:b/>
                <w:bCs/>
                <w:sz w:val="18"/>
                <w:szCs w:val="18"/>
                <w:lang w:val="en-US" w:eastAsia="en-US"/>
              </w:rPr>
              <w:t xml:space="preserve"> </w:t>
            </w:r>
          </w:p>
        </w:tc>
        <w:tc>
          <w:tcPr>
            <w:tcW w:w="856" w:type="dxa"/>
            <w:tcBorders>
              <w:top w:val="nil"/>
              <w:left w:val="nil"/>
              <w:bottom w:val="nil"/>
              <w:right w:val="nil"/>
            </w:tcBorders>
            <w:shd w:val="clear" w:color="auto" w:fill="auto"/>
            <w:noWrap/>
            <w:vAlign w:val="bottom"/>
            <w:hideMark/>
          </w:tcPr>
          <w:p w14:paraId="5C50AF04" w14:textId="77777777" w:rsidR="00B87F2C" w:rsidRPr="00192A66" w:rsidRDefault="00B87F2C" w:rsidP="00B87F2C">
            <w:pPr>
              <w:spacing w:line="276" w:lineRule="auto"/>
              <w:jc w:val="right"/>
              <w:rPr>
                <w:b/>
                <w:bCs/>
                <w:sz w:val="18"/>
                <w:szCs w:val="18"/>
                <w:lang w:val="ro-MD" w:eastAsia="en-US"/>
              </w:rPr>
            </w:pPr>
            <w:r w:rsidRPr="00192A66">
              <w:rPr>
                <w:b/>
                <w:bCs/>
                <w:sz w:val="18"/>
                <w:szCs w:val="18"/>
                <w:lang w:val="en-US" w:eastAsia="en-US"/>
              </w:rPr>
              <w:t>12611,3</w:t>
            </w:r>
          </w:p>
        </w:tc>
        <w:tc>
          <w:tcPr>
            <w:tcW w:w="965" w:type="dxa"/>
            <w:tcBorders>
              <w:top w:val="nil"/>
              <w:left w:val="nil"/>
              <w:bottom w:val="nil"/>
              <w:right w:val="nil"/>
            </w:tcBorders>
            <w:shd w:val="clear" w:color="auto" w:fill="auto"/>
            <w:noWrap/>
            <w:vAlign w:val="bottom"/>
            <w:hideMark/>
          </w:tcPr>
          <w:p w14:paraId="1E571535" w14:textId="77777777" w:rsidR="00B87F2C" w:rsidRPr="00192A66" w:rsidRDefault="00B87F2C" w:rsidP="00B87F2C">
            <w:pPr>
              <w:spacing w:line="276" w:lineRule="auto"/>
              <w:jc w:val="right"/>
              <w:rPr>
                <w:b/>
                <w:bCs/>
                <w:sz w:val="18"/>
                <w:szCs w:val="18"/>
                <w:lang w:val="en-US" w:eastAsia="en-US"/>
              </w:rPr>
            </w:pPr>
            <w:r w:rsidRPr="00192A66">
              <w:rPr>
                <w:b/>
                <w:bCs/>
                <w:sz w:val="18"/>
                <w:szCs w:val="18"/>
                <w:lang w:val="en-US" w:eastAsia="en-US"/>
              </w:rPr>
              <w:t>14359,6</w:t>
            </w:r>
          </w:p>
        </w:tc>
        <w:tc>
          <w:tcPr>
            <w:tcW w:w="824" w:type="dxa"/>
            <w:tcBorders>
              <w:top w:val="nil"/>
              <w:left w:val="nil"/>
              <w:bottom w:val="nil"/>
              <w:right w:val="nil"/>
            </w:tcBorders>
            <w:shd w:val="clear" w:color="auto" w:fill="auto"/>
            <w:noWrap/>
            <w:vAlign w:val="bottom"/>
            <w:hideMark/>
          </w:tcPr>
          <w:p w14:paraId="0DD5432F" w14:textId="77777777" w:rsidR="00B87F2C" w:rsidRPr="00192A66" w:rsidRDefault="00B87F2C" w:rsidP="00B87F2C">
            <w:pPr>
              <w:spacing w:line="276" w:lineRule="auto"/>
              <w:jc w:val="right"/>
              <w:rPr>
                <w:b/>
                <w:bCs/>
                <w:sz w:val="18"/>
                <w:szCs w:val="18"/>
                <w:lang w:val="en-US" w:eastAsia="en-US"/>
              </w:rPr>
            </w:pPr>
            <w:r w:rsidRPr="00192A66">
              <w:rPr>
                <w:b/>
                <w:bCs/>
                <w:sz w:val="18"/>
                <w:szCs w:val="18"/>
                <w:lang w:val="en-US" w:eastAsia="en-US"/>
              </w:rPr>
              <w:t>11891,6</w:t>
            </w:r>
          </w:p>
        </w:tc>
        <w:tc>
          <w:tcPr>
            <w:tcW w:w="856" w:type="dxa"/>
            <w:tcBorders>
              <w:top w:val="nil"/>
              <w:left w:val="nil"/>
              <w:bottom w:val="nil"/>
              <w:right w:val="nil"/>
            </w:tcBorders>
            <w:shd w:val="clear" w:color="auto" w:fill="auto"/>
            <w:noWrap/>
            <w:vAlign w:val="bottom"/>
            <w:hideMark/>
          </w:tcPr>
          <w:p w14:paraId="497F2D01" w14:textId="77777777" w:rsidR="00B87F2C" w:rsidRPr="00192A66" w:rsidRDefault="00B87F2C" w:rsidP="00B87F2C">
            <w:pPr>
              <w:spacing w:line="276" w:lineRule="auto"/>
              <w:jc w:val="right"/>
              <w:rPr>
                <w:b/>
                <w:bCs/>
                <w:sz w:val="18"/>
                <w:szCs w:val="18"/>
                <w:lang w:val="en-US" w:eastAsia="en-US"/>
              </w:rPr>
            </w:pPr>
            <w:r w:rsidRPr="00192A66">
              <w:rPr>
                <w:b/>
                <w:bCs/>
                <w:sz w:val="18"/>
                <w:szCs w:val="18"/>
                <w:lang w:val="en-US" w:eastAsia="en-US"/>
              </w:rPr>
              <w:t>11446,3</w:t>
            </w:r>
          </w:p>
        </w:tc>
        <w:tc>
          <w:tcPr>
            <w:tcW w:w="797" w:type="dxa"/>
            <w:tcBorders>
              <w:top w:val="nil"/>
              <w:left w:val="nil"/>
              <w:bottom w:val="nil"/>
              <w:right w:val="nil"/>
            </w:tcBorders>
            <w:shd w:val="clear" w:color="auto" w:fill="auto"/>
            <w:noWrap/>
            <w:vAlign w:val="bottom"/>
            <w:hideMark/>
          </w:tcPr>
          <w:p w14:paraId="2EEE4B6B" w14:textId="77777777" w:rsidR="00B87F2C" w:rsidRPr="00192A66" w:rsidRDefault="00B87F2C" w:rsidP="00B87F2C">
            <w:pPr>
              <w:spacing w:line="276" w:lineRule="auto"/>
              <w:jc w:val="right"/>
              <w:rPr>
                <w:b/>
                <w:bCs/>
                <w:sz w:val="18"/>
                <w:szCs w:val="18"/>
                <w:lang w:val="en-US" w:eastAsia="en-US"/>
              </w:rPr>
            </w:pPr>
            <w:r w:rsidRPr="00192A66">
              <w:rPr>
                <w:b/>
                <w:bCs/>
                <w:sz w:val="18"/>
                <w:szCs w:val="18"/>
                <w:lang w:val="en-US" w:eastAsia="en-US"/>
              </w:rPr>
              <w:t>-445,3</w:t>
            </w:r>
          </w:p>
        </w:tc>
        <w:tc>
          <w:tcPr>
            <w:tcW w:w="630" w:type="dxa"/>
            <w:tcBorders>
              <w:top w:val="nil"/>
              <w:left w:val="nil"/>
              <w:bottom w:val="nil"/>
              <w:right w:val="nil"/>
            </w:tcBorders>
            <w:shd w:val="clear" w:color="auto" w:fill="auto"/>
            <w:noWrap/>
            <w:vAlign w:val="bottom"/>
            <w:hideMark/>
          </w:tcPr>
          <w:p w14:paraId="06D0095D" w14:textId="77777777" w:rsidR="00B87F2C" w:rsidRPr="00192A66" w:rsidRDefault="00B87F2C" w:rsidP="00B87F2C">
            <w:pPr>
              <w:spacing w:line="276" w:lineRule="auto"/>
              <w:jc w:val="right"/>
              <w:rPr>
                <w:b/>
                <w:bCs/>
                <w:sz w:val="18"/>
                <w:szCs w:val="18"/>
                <w:lang w:val="ro-MD" w:eastAsia="en-US"/>
              </w:rPr>
            </w:pPr>
            <w:r w:rsidRPr="00192A66">
              <w:rPr>
                <w:b/>
                <w:bCs/>
                <w:sz w:val="18"/>
                <w:szCs w:val="18"/>
                <w:lang w:val="en-US" w:eastAsia="en-US"/>
              </w:rPr>
              <w:t>96,3</w:t>
            </w:r>
          </w:p>
        </w:tc>
        <w:tc>
          <w:tcPr>
            <w:tcW w:w="815" w:type="dxa"/>
            <w:tcBorders>
              <w:top w:val="nil"/>
              <w:left w:val="nil"/>
              <w:bottom w:val="nil"/>
              <w:right w:val="nil"/>
            </w:tcBorders>
            <w:shd w:val="clear" w:color="auto" w:fill="auto"/>
            <w:noWrap/>
            <w:vAlign w:val="bottom"/>
            <w:hideMark/>
          </w:tcPr>
          <w:p w14:paraId="7603DED1" w14:textId="77777777" w:rsidR="00B87F2C" w:rsidRPr="00192A66" w:rsidRDefault="00B87F2C" w:rsidP="00B87F2C">
            <w:pPr>
              <w:spacing w:line="276" w:lineRule="auto"/>
              <w:jc w:val="right"/>
              <w:rPr>
                <w:b/>
                <w:bCs/>
                <w:sz w:val="18"/>
                <w:szCs w:val="18"/>
                <w:lang w:val="en-US" w:eastAsia="en-US"/>
              </w:rPr>
            </w:pPr>
            <w:r w:rsidRPr="00192A66">
              <w:rPr>
                <w:b/>
                <w:bCs/>
                <w:sz w:val="18"/>
                <w:szCs w:val="18"/>
                <w:lang w:val="en-US" w:eastAsia="en-US"/>
              </w:rPr>
              <w:t>-1165,0</w:t>
            </w:r>
          </w:p>
        </w:tc>
        <w:tc>
          <w:tcPr>
            <w:tcW w:w="692" w:type="dxa"/>
            <w:tcBorders>
              <w:top w:val="nil"/>
              <w:left w:val="nil"/>
              <w:bottom w:val="nil"/>
              <w:right w:val="nil"/>
            </w:tcBorders>
            <w:shd w:val="clear" w:color="auto" w:fill="auto"/>
            <w:noWrap/>
            <w:vAlign w:val="bottom"/>
            <w:hideMark/>
          </w:tcPr>
          <w:p w14:paraId="0D87F44F" w14:textId="77777777" w:rsidR="00B87F2C" w:rsidRPr="00192A66" w:rsidRDefault="00B87F2C" w:rsidP="00B87F2C">
            <w:pPr>
              <w:spacing w:line="276" w:lineRule="auto"/>
              <w:jc w:val="right"/>
              <w:rPr>
                <w:b/>
                <w:bCs/>
                <w:sz w:val="18"/>
                <w:szCs w:val="18"/>
                <w:lang w:val="en-US" w:eastAsia="en-US"/>
              </w:rPr>
            </w:pPr>
            <w:r w:rsidRPr="00192A66">
              <w:rPr>
                <w:b/>
                <w:bCs/>
                <w:sz w:val="18"/>
                <w:szCs w:val="18"/>
                <w:lang w:val="en-US" w:eastAsia="en-US"/>
              </w:rPr>
              <w:t>90,8</w:t>
            </w:r>
          </w:p>
        </w:tc>
      </w:tr>
      <w:tr w:rsidR="00B87F2C" w:rsidRPr="00192A66" w14:paraId="38D82017" w14:textId="77777777" w:rsidTr="00EF4938">
        <w:trPr>
          <w:trHeight w:val="502"/>
        </w:trPr>
        <w:tc>
          <w:tcPr>
            <w:tcW w:w="2688" w:type="dxa"/>
            <w:tcBorders>
              <w:top w:val="nil"/>
              <w:left w:val="nil"/>
              <w:bottom w:val="nil"/>
              <w:right w:val="nil"/>
            </w:tcBorders>
            <w:shd w:val="clear" w:color="auto" w:fill="auto"/>
            <w:vAlign w:val="bottom"/>
            <w:hideMark/>
          </w:tcPr>
          <w:p w14:paraId="255EA35D" w14:textId="77777777" w:rsidR="00B87F2C" w:rsidRPr="00192A66" w:rsidRDefault="00B87F2C" w:rsidP="00B87F2C">
            <w:pPr>
              <w:spacing w:line="276" w:lineRule="auto"/>
              <w:rPr>
                <w:i/>
                <w:iCs/>
                <w:sz w:val="18"/>
                <w:szCs w:val="18"/>
                <w:lang w:val="en-US" w:eastAsia="en-US"/>
              </w:rPr>
            </w:pPr>
            <w:r w:rsidRPr="00192A66">
              <w:rPr>
                <w:i/>
                <w:iCs/>
                <w:sz w:val="18"/>
                <w:szCs w:val="18"/>
                <w:lang w:val="en-US" w:eastAsia="en-US"/>
              </w:rPr>
              <w:t>Ponderea în totalul cheltuielilor bugetului de stat, %</w:t>
            </w:r>
          </w:p>
        </w:tc>
        <w:tc>
          <w:tcPr>
            <w:tcW w:w="856" w:type="dxa"/>
            <w:tcBorders>
              <w:top w:val="nil"/>
              <w:left w:val="nil"/>
              <w:bottom w:val="nil"/>
              <w:right w:val="nil"/>
            </w:tcBorders>
            <w:shd w:val="clear" w:color="auto" w:fill="auto"/>
            <w:noWrap/>
            <w:vAlign w:val="bottom"/>
            <w:hideMark/>
          </w:tcPr>
          <w:p w14:paraId="3AADE1E7" w14:textId="77777777" w:rsidR="00B87F2C" w:rsidRPr="00192A66" w:rsidRDefault="00B87F2C" w:rsidP="00B87F2C">
            <w:pPr>
              <w:spacing w:line="276" w:lineRule="auto"/>
              <w:jc w:val="right"/>
              <w:rPr>
                <w:i/>
                <w:iCs/>
                <w:sz w:val="18"/>
                <w:szCs w:val="18"/>
                <w:lang w:val="en-US" w:eastAsia="en-US"/>
              </w:rPr>
            </w:pPr>
            <w:r w:rsidRPr="00192A66">
              <w:rPr>
                <w:i/>
                <w:iCs/>
                <w:sz w:val="18"/>
                <w:szCs w:val="18"/>
                <w:lang w:val="en-US" w:eastAsia="en-US"/>
              </w:rPr>
              <w:t>15,6</w:t>
            </w:r>
          </w:p>
        </w:tc>
        <w:tc>
          <w:tcPr>
            <w:tcW w:w="965" w:type="dxa"/>
            <w:tcBorders>
              <w:top w:val="nil"/>
              <w:left w:val="nil"/>
              <w:bottom w:val="nil"/>
              <w:right w:val="nil"/>
            </w:tcBorders>
            <w:shd w:val="clear" w:color="auto" w:fill="auto"/>
            <w:noWrap/>
            <w:vAlign w:val="bottom"/>
            <w:hideMark/>
          </w:tcPr>
          <w:p w14:paraId="3BC040D2" w14:textId="77777777" w:rsidR="00B87F2C" w:rsidRPr="00192A66" w:rsidRDefault="00B87F2C" w:rsidP="00B87F2C">
            <w:pPr>
              <w:spacing w:line="276" w:lineRule="auto"/>
              <w:jc w:val="right"/>
              <w:rPr>
                <w:i/>
                <w:iCs/>
                <w:sz w:val="18"/>
                <w:szCs w:val="18"/>
                <w:lang w:val="en-US" w:eastAsia="en-US"/>
              </w:rPr>
            </w:pPr>
            <w:r w:rsidRPr="00192A66">
              <w:rPr>
                <w:i/>
                <w:iCs/>
                <w:sz w:val="18"/>
                <w:szCs w:val="18"/>
                <w:lang w:val="en-US" w:eastAsia="en-US"/>
              </w:rPr>
              <w:t>17,5</w:t>
            </w:r>
          </w:p>
        </w:tc>
        <w:tc>
          <w:tcPr>
            <w:tcW w:w="824" w:type="dxa"/>
            <w:tcBorders>
              <w:top w:val="nil"/>
              <w:left w:val="nil"/>
              <w:bottom w:val="nil"/>
              <w:right w:val="nil"/>
            </w:tcBorders>
            <w:shd w:val="clear" w:color="auto" w:fill="auto"/>
            <w:noWrap/>
            <w:vAlign w:val="bottom"/>
            <w:hideMark/>
          </w:tcPr>
          <w:p w14:paraId="59839353" w14:textId="77777777" w:rsidR="00B87F2C" w:rsidRPr="00192A66" w:rsidRDefault="00B87F2C" w:rsidP="00B87F2C">
            <w:pPr>
              <w:spacing w:line="276" w:lineRule="auto"/>
              <w:jc w:val="right"/>
              <w:rPr>
                <w:i/>
                <w:iCs/>
                <w:sz w:val="18"/>
                <w:szCs w:val="18"/>
                <w:lang w:val="en-US" w:eastAsia="en-US"/>
              </w:rPr>
            </w:pPr>
            <w:r w:rsidRPr="00192A66">
              <w:rPr>
                <w:i/>
                <w:iCs/>
                <w:sz w:val="18"/>
                <w:szCs w:val="18"/>
                <w:lang w:val="en-US" w:eastAsia="en-US"/>
              </w:rPr>
              <w:t>14,5</w:t>
            </w:r>
          </w:p>
        </w:tc>
        <w:tc>
          <w:tcPr>
            <w:tcW w:w="856" w:type="dxa"/>
            <w:tcBorders>
              <w:top w:val="nil"/>
              <w:left w:val="nil"/>
              <w:bottom w:val="nil"/>
              <w:right w:val="nil"/>
            </w:tcBorders>
            <w:shd w:val="clear" w:color="auto" w:fill="auto"/>
            <w:noWrap/>
            <w:vAlign w:val="bottom"/>
            <w:hideMark/>
          </w:tcPr>
          <w:p w14:paraId="27B7CB98" w14:textId="77777777" w:rsidR="00B87F2C" w:rsidRPr="00192A66" w:rsidRDefault="00B87F2C" w:rsidP="00B87F2C">
            <w:pPr>
              <w:spacing w:line="276" w:lineRule="auto"/>
              <w:jc w:val="right"/>
              <w:rPr>
                <w:i/>
                <w:iCs/>
                <w:sz w:val="18"/>
                <w:szCs w:val="18"/>
                <w:lang w:val="en-US" w:eastAsia="en-US"/>
              </w:rPr>
            </w:pPr>
            <w:r w:rsidRPr="00192A66">
              <w:rPr>
                <w:i/>
                <w:iCs/>
                <w:sz w:val="18"/>
                <w:szCs w:val="18"/>
                <w:lang w:val="en-US" w:eastAsia="en-US"/>
              </w:rPr>
              <w:t>14,3</w:t>
            </w:r>
          </w:p>
        </w:tc>
        <w:tc>
          <w:tcPr>
            <w:tcW w:w="797" w:type="dxa"/>
            <w:tcBorders>
              <w:top w:val="nil"/>
              <w:left w:val="nil"/>
              <w:bottom w:val="nil"/>
              <w:right w:val="nil"/>
            </w:tcBorders>
            <w:shd w:val="clear" w:color="auto" w:fill="auto"/>
            <w:noWrap/>
            <w:vAlign w:val="bottom"/>
            <w:hideMark/>
          </w:tcPr>
          <w:p w14:paraId="510A4409" w14:textId="77777777" w:rsidR="00B87F2C" w:rsidRPr="00192A66" w:rsidRDefault="00B87F2C" w:rsidP="00B87F2C">
            <w:pPr>
              <w:spacing w:line="276" w:lineRule="auto"/>
              <w:jc w:val="right"/>
              <w:rPr>
                <w:i/>
                <w:iCs/>
                <w:sz w:val="18"/>
                <w:szCs w:val="18"/>
                <w:lang w:val="en-US" w:eastAsia="en-US"/>
              </w:rPr>
            </w:pPr>
            <w:r w:rsidRPr="00192A66">
              <w:rPr>
                <w:i/>
                <w:iCs/>
                <w:sz w:val="18"/>
                <w:szCs w:val="18"/>
                <w:lang w:val="en-US" w:eastAsia="en-US"/>
              </w:rPr>
              <w:t>-0.2</w:t>
            </w:r>
          </w:p>
        </w:tc>
        <w:tc>
          <w:tcPr>
            <w:tcW w:w="630" w:type="dxa"/>
            <w:tcBorders>
              <w:top w:val="nil"/>
              <w:left w:val="nil"/>
              <w:bottom w:val="nil"/>
              <w:right w:val="nil"/>
            </w:tcBorders>
            <w:shd w:val="clear" w:color="auto" w:fill="auto"/>
            <w:noWrap/>
            <w:vAlign w:val="bottom"/>
            <w:hideMark/>
          </w:tcPr>
          <w:p w14:paraId="11E0E17E" w14:textId="77777777" w:rsidR="00B87F2C" w:rsidRPr="00192A66" w:rsidRDefault="00B87F2C" w:rsidP="00B87F2C">
            <w:pPr>
              <w:spacing w:line="276" w:lineRule="auto"/>
              <w:jc w:val="right"/>
              <w:rPr>
                <w:i/>
                <w:iCs/>
                <w:sz w:val="18"/>
                <w:szCs w:val="18"/>
                <w:lang w:val="en-US" w:eastAsia="en-US"/>
              </w:rPr>
            </w:pPr>
            <w:r w:rsidRPr="00192A66">
              <w:rPr>
                <w:i/>
                <w:iCs/>
                <w:sz w:val="18"/>
                <w:szCs w:val="18"/>
                <w:lang w:val="en-US" w:eastAsia="en-US"/>
              </w:rPr>
              <w:t>x</w:t>
            </w:r>
          </w:p>
        </w:tc>
        <w:tc>
          <w:tcPr>
            <w:tcW w:w="815" w:type="dxa"/>
            <w:tcBorders>
              <w:top w:val="nil"/>
              <w:left w:val="nil"/>
              <w:bottom w:val="nil"/>
              <w:right w:val="nil"/>
            </w:tcBorders>
            <w:shd w:val="clear" w:color="auto" w:fill="auto"/>
            <w:noWrap/>
            <w:vAlign w:val="bottom"/>
            <w:hideMark/>
          </w:tcPr>
          <w:p w14:paraId="7B37588A" w14:textId="77777777" w:rsidR="00B87F2C" w:rsidRPr="00192A66" w:rsidRDefault="00B87F2C" w:rsidP="00B87F2C">
            <w:pPr>
              <w:spacing w:line="276" w:lineRule="auto"/>
              <w:jc w:val="right"/>
              <w:rPr>
                <w:i/>
                <w:iCs/>
                <w:sz w:val="18"/>
                <w:szCs w:val="18"/>
                <w:lang w:val="en-US" w:eastAsia="en-US"/>
              </w:rPr>
            </w:pPr>
            <w:r w:rsidRPr="00192A66">
              <w:rPr>
                <w:i/>
                <w:iCs/>
                <w:sz w:val="18"/>
                <w:szCs w:val="18"/>
                <w:lang w:val="en-US" w:eastAsia="en-US"/>
              </w:rPr>
              <w:t>-1,3</w:t>
            </w:r>
          </w:p>
        </w:tc>
        <w:tc>
          <w:tcPr>
            <w:tcW w:w="692" w:type="dxa"/>
            <w:tcBorders>
              <w:top w:val="nil"/>
              <w:left w:val="nil"/>
              <w:bottom w:val="nil"/>
              <w:right w:val="nil"/>
            </w:tcBorders>
            <w:shd w:val="clear" w:color="auto" w:fill="auto"/>
            <w:noWrap/>
            <w:vAlign w:val="bottom"/>
            <w:hideMark/>
          </w:tcPr>
          <w:p w14:paraId="154CA810" w14:textId="77777777" w:rsidR="00B87F2C" w:rsidRPr="00192A66" w:rsidRDefault="00B87F2C" w:rsidP="00B87F2C">
            <w:pPr>
              <w:spacing w:line="276" w:lineRule="auto"/>
              <w:jc w:val="right"/>
              <w:rPr>
                <w:i/>
                <w:iCs/>
                <w:sz w:val="18"/>
                <w:szCs w:val="18"/>
                <w:lang w:val="en-US" w:eastAsia="en-US"/>
              </w:rPr>
            </w:pPr>
            <w:r w:rsidRPr="00192A66">
              <w:rPr>
                <w:i/>
                <w:iCs/>
                <w:sz w:val="18"/>
                <w:szCs w:val="18"/>
                <w:lang w:val="en-US" w:eastAsia="en-US"/>
              </w:rPr>
              <w:t>x</w:t>
            </w:r>
          </w:p>
        </w:tc>
      </w:tr>
      <w:tr w:rsidR="00B87F2C" w:rsidRPr="00192A66" w14:paraId="5402E2FF" w14:textId="77777777" w:rsidTr="00EF4938">
        <w:trPr>
          <w:trHeight w:val="258"/>
        </w:trPr>
        <w:tc>
          <w:tcPr>
            <w:tcW w:w="2688" w:type="dxa"/>
            <w:tcBorders>
              <w:top w:val="nil"/>
              <w:left w:val="nil"/>
              <w:bottom w:val="nil"/>
              <w:right w:val="nil"/>
            </w:tcBorders>
            <w:shd w:val="clear" w:color="auto" w:fill="auto"/>
            <w:vAlign w:val="bottom"/>
            <w:hideMark/>
          </w:tcPr>
          <w:p w14:paraId="5653E79F" w14:textId="77777777" w:rsidR="00B87F2C" w:rsidRPr="00192A66" w:rsidRDefault="00B87F2C" w:rsidP="00B87F2C">
            <w:pPr>
              <w:spacing w:line="276" w:lineRule="auto"/>
              <w:rPr>
                <w:sz w:val="18"/>
                <w:szCs w:val="18"/>
                <w:lang w:val="en-US" w:eastAsia="en-US"/>
              </w:rPr>
            </w:pPr>
            <w:r w:rsidRPr="00192A66">
              <w:rPr>
                <w:sz w:val="18"/>
                <w:szCs w:val="18"/>
                <w:lang w:val="en-US" w:eastAsia="en-US"/>
              </w:rPr>
              <w:t>Cheltuieli curente</w:t>
            </w:r>
          </w:p>
        </w:tc>
        <w:tc>
          <w:tcPr>
            <w:tcW w:w="856" w:type="dxa"/>
            <w:tcBorders>
              <w:top w:val="nil"/>
              <w:left w:val="nil"/>
              <w:bottom w:val="nil"/>
              <w:right w:val="nil"/>
            </w:tcBorders>
            <w:shd w:val="clear" w:color="auto" w:fill="auto"/>
            <w:noWrap/>
            <w:vAlign w:val="bottom"/>
            <w:hideMark/>
          </w:tcPr>
          <w:p w14:paraId="6BE9B3B9" w14:textId="77777777" w:rsidR="00B87F2C" w:rsidRPr="00192A66" w:rsidRDefault="00B87F2C" w:rsidP="00B87F2C">
            <w:pPr>
              <w:spacing w:line="276" w:lineRule="auto"/>
              <w:jc w:val="right"/>
              <w:rPr>
                <w:sz w:val="18"/>
                <w:szCs w:val="18"/>
                <w:lang w:val="en-US" w:eastAsia="en-US"/>
              </w:rPr>
            </w:pPr>
            <w:r w:rsidRPr="00192A66">
              <w:rPr>
                <w:sz w:val="18"/>
                <w:szCs w:val="18"/>
                <w:lang w:val="en-US" w:eastAsia="en-US"/>
              </w:rPr>
              <w:t>11871,8</w:t>
            </w:r>
          </w:p>
        </w:tc>
        <w:tc>
          <w:tcPr>
            <w:tcW w:w="965" w:type="dxa"/>
            <w:tcBorders>
              <w:top w:val="nil"/>
              <w:left w:val="nil"/>
              <w:bottom w:val="nil"/>
              <w:right w:val="nil"/>
            </w:tcBorders>
            <w:shd w:val="clear" w:color="auto" w:fill="auto"/>
            <w:noWrap/>
            <w:vAlign w:val="bottom"/>
            <w:hideMark/>
          </w:tcPr>
          <w:p w14:paraId="7FA0AECC" w14:textId="77777777" w:rsidR="00B87F2C" w:rsidRPr="00192A66" w:rsidRDefault="00B87F2C" w:rsidP="00B87F2C">
            <w:pPr>
              <w:spacing w:line="276" w:lineRule="auto"/>
              <w:jc w:val="right"/>
              <w:rPr>
                <w:sz w:val="18"/>
                <w:szCs w:val="18"/>
                <w:lang w:val="en-US" w:eastAsia="en-US"/>
              </w:rPr>
            </w:pPr>
            <w:r w:rsidRPr="00192A66">
              <w:rPr>
                <w:sz w:val="18"/>
                <w:szCs w:val="18"/>
                <w:lang w:val="en-US" w:eastAsia="en-US"/>
              </w:rPr>
              <w:t>13964,6</w:t>
            </w:r>
          </w:p>
        </w:tc>
        <w:tc>
          <w:tcPr>
            <w:tcW w:w="824" w:type="dxa"/>
            <w:tcBorders>
              <w:top w:val="nil"/>
              <w:left w:val="nil"/>
              <w:bottom w:val="nil"/>
              <w:right w:val="nil"/>
            </w:tcBorders>
            <w:shd w:val="clear" w:color="auto" w:fill="auto"/>
            <w:noWrap/>
            <w:vAlign w:val="bottom"/>
            <w:hideMark/>
          </w:tcPr>
          <w:p w14:paraId="525ECC35" w14:textId="77777777" w:rsidR="00B87F2C" w:rsidRPr="00192A66" w:rsidRDefault="00B87F2C" w:rsidP="00B87F2C">
            <w:pPr>
              <w:spacing w:line="276" w:lineRule="auto"/>
              <w:jc w:val="right"/>
              <w:rPr>
                <w:sz w:val="18"/>
                <w:szCs w:val="18"/>
                <w:lang w:val="en-US" w:eastAsia="en-US"/>
              </w:rPr>
            </w:pPr>
            <w:r w:rsidRPr="00192A66">
              <w:rPr>
                <w:sz w:val="18"/>
                <w:szCs w:val="18"/>
                <w:lang w:val="en-US" w:eastAsia="en-US"/>
              </w:rPr>
              <w:t>11520,9</w:t>
            </w:r>
          </w:p>
        </w:tc>
        <w:tc>
          <w:tcPr>
            <w:tcW w:w="856" w:type="dxa"/>
            <w:tcBorders>
              <w:top w:val="nil"/>
              <w:left w:val="nil"/>
              <w:bottom w:val="nil"/>
              <w:right w:val="nil"/>
            </w:tcBorders>
            <w:shd w:val="clear" w:color="auto" w:fill="auto"/>
            <w:noWrap/>
            <w:vAlign w:val="bottom"/>
            <w:hideMark/>
          </w:tcPr>
          <w:p w14:paraId="19CCF016" w14:textId="77777777" w:rsidR="00B87F2C" w:rsidRPr="00192A66" w:rsidRDefault="00B87F2C" w:rsidP="00B87F2C">
            <w:pPr>
              <w:spacing w:line="276" w:lineRule="auto"/>
              <w:jc w:val="right"/>
              <w:rPr>
                <w:sz w:val="18"/>
                <w:szCs w:val="18"/>
                <w:lang w:val="en-US" w:eastAsia="en-US"/>
              </w:rPr>
            </w:pPr>
            <w:r w:rsidRPr="00192A66">
              <w:rPr>
                <w:sz w:val="18"/>
                <w:szCs w:val="18"/>
                <w:lang w:val="en-US" w:eastAsia="en-US"/>
              </w:rPr>
              <w:t>11107,6</w:t>
            </w:r>
          </w:p>
        </w:tc>
        <w:tc>
          <w:tcPr>
            <w:tcW w:w="797" w:type="dxa"/>
            <w:tcBorders>
              <w:top w:val="nil"/>
              <w:left w:val="nil"/>
              <w:bottom w:val="nil"/>
              <w:right w:val="nil"/>
            </w:tcBorders>
            <w:shd w:val="clear" w:color="auto" w:fill="auto"/>
            <w:noWrap/>
            <w:vAlign w:val="bottom"/>
            <w:hideMark/>
          </w:tcPr>
          <w:p w14:paraId="662345DF" w14:textId="77777777" w:rsidR="00B87F2C" w:rsidRPr="00192A66" w:rsidRDefault="00B87F2C" w:rsidP="00B87F2C">
            <w:pPr>
              <w:spacing w:line="276" w:lineRule="auto"/>
              <w:jc w:val="right"/>
              <w:rPr>
                <w:sz w:val="18"/>
                <w:szCs w:val="18"/>
                <w:lang w:val="en-US" w:eastAsia="en-US"/>
              </w:rPr>
            </w:pPr>
            <w:r w:rsidRPr="00192A66">
              <w:rPr>
                <w:sz w:val="18"/>
                <w:szCs w:val="18"/>
                <w:lang w:val="en-US" w:eastAsia="en-US"/>
              </w:rPr>
              <w:t>-413,3</w:t>
            </w:r>
          </w:p>
        </w:tc>
        <w:tc>
          <w:tcPr>
            <w:tcW w:w="630" w:type="dxa"/>
            <w:tcBorders>
              <w:top w:val="nil"/>
              <w:left w:val="nil"/>
              <w:bottom w:val="nil"/>
              <w:right w:val="nil"/>
            </w:tcBorders>
            <w:shd w:val="clear" w:color="auto" w:fill="auto"/>
            <w:noWrap/>
            <w:vAlign w:val="bottom"/>
            <w:hideMark/>
          </w:tcPr>
          <w:p w14:paraId="723C5998" w14:textId="77777777" w:rsidR="00B87F2C" w:rsidRPr="00192A66" w:rsidRDefault="00B87F2C" w:rsidP="00B87F2C">
            <w:pPr>
              <w:spacing w:line="276" w:lineRule="auto"/>
              <w:jc w:val="right"/>
              <w:rPr>
                <w:sz w:val="18"/>
                <w:szCs w:val="18"/>
                <w:lang w:eastAsia="en-US"/>
              </w:rPr>
            </w:pPr>
            <w:r w:rsidRPr="00192A66">
              <w:rPr>
                <w:sz w:val="18"/>
                <w:szCs w:val="18"/>
                <w:lang w:val="en-US" w:eastAsia="en-US"/>
              </w:rPr>
              <w:t>96,4</w:t>
            </w:r>
          </w:p>
        </w:tc>
        <w:tc>
          <w:tcPr>
            <w:tcW w:w="815" w:type="dxa"/>
            <w:tcBorders>
              <w:top w:val="nil"/>
              <w:left w:val="nil"/>
              <w:bottom w:val="nil"/>
              <w:right w:val="nil"/>
            </w:tcBorders>
            <w:shd w:val="clear" w:color="auto" w:fill="auto"/>
            <w:noWrap/>
            <w:vAlign w:val="bottom"/>
            <w:hideMark/>
          </w:tcPr>
          <w:p w14:paraId="10461767" w14:textId="77777777" w:rsidR="00B87F2C" w:rsidRPr="00192A66" w:rsidRDefault="00B87F2C" w:rsidP="00B87F2C">
            <w:pPr>
              <w:spacing w:line="276" w:lineRule="auto"/>
              <w:jc w:val="right"/>
              <w:rPr>
                <w:sz w:val="18"/>
                <w:szCs w:val="18"/>
                <w:lang w:val="en-US" w:eastAsia="en-US"/>
              </w:rPr>
            </w:pPr>
            <w:r w:rsidRPr="00192A66">
              <w:rPr>
                <w:sz w:val="18"/>
                <w:szCs w:val="18"/>
                <w:lang w:val="en-US" w:eastAsia="en-US"/>
              </w:rPr>
              <w:t>-764,2</w:t>
            </w:r>
          </w:p>
        </w:tc>
        <w:tc>
          <w:tcPr>
            <w:tcW w:w="692" w:type="dxa"/>
            <w:tcBorders>
              <w:top w:val="nil"/>
              <w:left w:val="nil"/>
              <w:bottom w:val="nil"/>
              <w:right w:val="nil"/>
            </w:tcBorders>
            <w:shd w:val="clear" w:color="auto" w:fill="auto"/>
            <w:noWrap/>
            <w:vAlign w:val="bottom"/>
            <w:hideMark/>
          </w:tcPr>
          <w:p w14:paraId="6BFC9592" w14:textId="77777777" w:rsidR="00B87F2C" w:rsidRPr="00192A66" w:rsidRDefault="00B87F2C" w:rsidP="00B87F2C">
            <w:pPr>
              <w:spacing w:line="276" w:lineRule="auto"/>
              <w:jc w:val="right"/>
              <w:rPr>
                <w:sz w:val="18"/>
                <w:szCs w:val="18"/>
                <w:lang w:val="en-US" w:eastAsia="en-US"/>
              </w:rPr>
            </w:pPr>
            <w:r w:rsidRPr="00192A66">
              <w:rPr>
                <w:sz w:val="18"/>
                <w:szCs w:val="18"/>
                <w:lang w:val="en-US" w:eastAsia="en-US"/>
              </w:rPr>
              <w:t>93,6</w:t>
            </w:r>
          </w:p>
        </w:tc>
      </w:tr>
      <w:tr w:rsidR="00B87F2C" w:rsidRPr="00192A66" w14:paraId="2F2A178C" w14:textId="77777777" w:rsidTr="00EF4938">
        <w:trPr>
          <w:trHeight w:val="258"/>
        </w:trPr>
        <w:tc>
          <w:tcPr>
            <w:tcW w:w="2688" w:type="dxa"/>
            <w:tcBorders>
              <w:top w:val="nil"/>
              <w:left w:val="nil"/>
              <w:bottom w:val="nil"/>
              <w:right w:val="nil"/>
            </w:tcBorders>
            <w:shd w:val="clear" w:color="auto" w:fill="auto"/>
            <w:vAlign w:val="bottom"/>
            <w:hideMark/>
          </w:tcPr>
          <w:p w14:paraId="0DCB2C47" w14:textId="77777777" w:rsidR="00B87F2C" w:rsidRPr="00192A66" w:rsidRDefault="00B87F2C" w:rsidP="00B87F2C">
            <w:pPr>
              <w:spacing w:line="276" w:lineRule="auto"/>
              <w:rPr>
                <w:sz w:val="18"/>
                <w:szCs w:val="18"/>
                <w:lang w:val="en-US" w:eastAsia="en-US"/>
              </w:rPr>
            </w:pPr>
            <w:r w:rsidRPr="00192A66">
              <w:rPr>
                <w:sz w:val="18"/>
                <w:szCs w:val="18"/>
                <w:lang w:val="en-US" w:eastAsia="en-US"/>
              </w:rPr>
              <w:t>Cheltuieli capitale</w:t>
            </w:r>
          </w:p>
        </w:tc>
        <w:tc>
          <w:tcPr>
            <w:tcW w:w="856" w:type="dxa"/>
            <w:tcBorders>
              <w:top w:val="nil"/>
              <w:left w:val="nil"/>
              <w:bottom w:val="nil"/>
              <w:right w:val="nil"/>
            </w:tcBorders>
            <w:shd w:val="clear" w:color="auto" w:fill="auto"/>
            <w:noWrap/>
            <w:vAlign w:val="bottom"/>
            <w:hideMark/>
          </w:tcPr>
          <w:p w14:paraId="466E58E3" w14:textId="77777777" w:rsidR="00B87F2C" w:rsidRPr="00192A66" w:rsidRDefault="00B87F2C" w:rsidP="00B87F2C">
            <w:pPr>
              <w:spacing w:line="276" w:lineRule="auto"/>
              <w:jc w:val="right"/>
              <w:rPr>
                <w:sz w:val="18"/>
                <w:szCs w:val="18"/>
                <w:lang w:val="en-US" w:eastAsia="en-US"/>
              </w:rPr>
            </w:pPr>
            <w:r w:rsidRPr="00192A66">
              <w:rPr>
                <w:sz w:val="18"/>
                <w:szCs w:val="18"/>
                <w:lang w:val="en-US" w:eastAsia="en-US"/>
              </w:rPr>
              <w:t>739,5</w:t>
            </w:r>
          </w:p>
        </w:tc>
        <w:tc>
          <w:tcPr>
            <w:tcW w:w="965" w:type="dxa"/>
            <w:tcBorders>
              <w:top w:val="nil"/>
              <w:left w:val="nil"/>
              <w:bottom w:val="nil"/>
              <w:right w:val="nil"/>
            </w:tcBorders>
            <w:shd w:val="clear" w:color="auto" w:fill="auto"/>
            <w:noWrap/>
            <w:vAlign w:val="bottom"/>
            <w:hideMark/>
          </w:tcPr>
          <w:p w14:paraId="1254E60B" w14:textId="77777777" w:rsidR="00B87F2C" w:rsidRPr="00192A66" w:rsidRDefault="00B87F2C" w:rsidP="00B87F2C">
            <w:pPr>
              <w:spacing w:line="276" w:lineRule="auto"/>
              <w:jc w:val="right"/>
              <w:rPr>
                <w:sz w:val="18"/>
                <w:szCs w:val="18"/>
                <w:lang w:val="en-US" w:eastAsia="en-US"/>
              </w:rPr>
            </w:pPr>
            <w:r w:rsidRPr="00192A66">
              <w:rPr>
                <w:sz w:val="18"/>
                <w:szCs w:val="18"/>
                <w:lang w:val="en-US" w:eastAsia="en-US"/>
              </w:rPr>
              <w:t>395,0</w:t>
            </w:r>
          </w:p>
        </w:tc>
        <w:tc>
          <w:tcPr>
            <w:tcW w:w="824" w:type="dxa"/>
            <w:tcBorders>
              <w:top w:val="nil"/>
              <w:left w:val="nil"/>
              <w:bottom w:val="nil"/>
              <w:right w:val="nil"/>
            </w:tcBorders>
            <w:shd w:val="clear" w:color="auto" w:fill="auto"/>
            <w:noWrap/>
            <w:vAlign w:val="bottom"/>
            <w:hideMark/>
          </w:tcPr>
          <w:p w14:paraId="5E09E4D9" w14:textId="77777777" w:rsidR="00B87F2C" w:rsidRPr="00192A66" w:rsidRDefault="00B87F2C" w:rsidP="00B87F2C">
            <w:pPr>
              <w:spacing w:line="276" w:lineRule="auto"/>
              <w:jc w:val="right"/>
              <w:rPr>
                <w:sz w:val="18"/>
                <w:szCs w:val="18"/>
                <w:lang w:val="en-US" w:eastAsia="en-US"/>
              </w:rPr>
            </w:pPr>
            <w:r w:rsidRPr="00192A66">
              <w:rPr>
                <w:sz w:val="18"/>
                <w:szCs w:val="18"/>
                <w:lang w:val="en-US" w:eastAsia="en-US"/>
              </w:rPr>
              <w:t>370,7</w:t>
            </w:r>
          </w:p>
        </w:tc>
        <w:tc>
          <w:tcPr>
            <w:tcW w:w="856" w:type="dxa"/>
            <w:tcBorders>
              <w:top w:val="nil"/>
              <w:left w:val="nil"/>
              <w:bottom w:val="nil"/>
              <w:right w:val="nil"/>
            </w:tcBorders>
            <w:shd w:val="clear" w:color="auto" w:fill="auto"/>
            <w:noWrap/>
            <w:vAlign w:val="bottom"/>
            <w:hideMark/>
          </w:tcPr>
          <w:p w14:paraId="3C9D4328" w14:textId="77777777" w:rsidR="00B87F2C" w:rsidRPr="00192A66" w:rsidRDefault="00B87F2C" w:rsidP="00B87F2C">
            <w:pPr>
              <w:spacing w:line="276" w:lineRule="auto"/>
              <w:jc w:val="right"/>
              <w:rPr>
                <w:sz w:val="18"/>
                <w:szCs w:val="18"/>
                <w:lang w:val="en-US" w:eastAsia="en-US"/>
              </w:rPr>
            </w:pPr>
            <w:r w:rsidRPr="00192A66">
              <w:rPr>
                <w:sz w:val="18"/>
                <w:szCs w:val="18"/>
                <w:lang w:val="en-US" w:eastAsia="en-US"/>
              </w:rPr>
              <w:t xml:space="preserve">338,7 </w:t>
            </w:r>
          </w:p>
        </w:tc>
        <w:tc>
          <w:tcPr>
            <w:tcW w:w="797" w:type="dxa"/>
            <w:tcBorders>
              <w:top w:val="nil"/>
              <w:left w:val="nil"/>
              <w:bottom w:val="nil"/>
              <w:right w:val="nil"/>
            </w:tcBorders>
            <w:shd w:val="clear" w:color="auto" w:fill="auto"/>
            <w:noWrap/>
            <w:vAlign w:val="bottom"/>
            <w:hideMark/>
          </w:tcPr>
          <w:p w14:paraId="782625B4" w14:textId="77777777" w:rsidR="00B87F2C" w:rsidRPr="00192A66" w:rsidRDefault="00B87F2C" w:rsidP="00B87F2C">
            <w:pPr>
              <w:spacing w:line="276" w:lineRule="auto"/>
              <w:jc w:val="right"/>
              <w:rPr>
                <w:sz w:val="18"/>
                <w:szCs w:val="18"/>
                <w:lang w:val="en-US" w:eastAsia="en-US"/>
              </w:rPr>
            </w:pPr>
            <w:r w:rsidRPr="00192A66">
              <w:rPr>
                <w:sz w:val="18"/>
                <w:szCs w:val="18"/>
                <w:lang w:val="en-US" w:eastAsia="en-US"/>
              </w:rPr>
              <w:t>-32,0</w:t>
            </w:r>
          </w:p>
        </w:tc>
        <w:tc>
          <w:tcPr>
            <w:tcW w:w="630" w:type="dxa"/>
            <w:tcBorders>
              <w:top w:val="nil"/>
              <w:left w:val="nil"/>
              <w:bottom w:val="nil"/>
              <w:right w:val="nil"/>
            </w:tcBorders>
            <w:shd w:val="clear" w:color="auto" w:fill="auto"/>
            <w:noWrap/>
            <w:vAlign w:val="bottom"/>
            <w:hideMark/>
          </w:tcPr>
          <w:p w14:paraId="6A8151DD" w14:textId="77777777" w:rsidR="00B87F2C" w:rsidRPr="00192A66" w:rsidRDefault="00B87F2C" w:rsidP="00B87F2C">
            <w:pPr>
              <w:spacing w:line="276" w:lineRule="auto"/>
              <w:jc w:val="right"/>
              <w:rPr>
                <w:sz w:val="18"/>
                <w:szCs w:val="18"/>
                <w:lang w:val="en-US" w:eastAsia="en-US"/>
              </w:rPr>
            </w:pPr>
            <w:r w:rsidRPr="00192A66">
              <w:rPr>
                <w:sz w:val="18"/>
                <w:szCs w:val="18"/>
                <w:lang w:val="en-US" w:eastAsia="en-US"/>
              </w:rPr>
              <w:t>91,4</w:t>
            </w:r>
          </w:p>
        </w:tc>
        <w:tc>
          <w:tcPr>
            <w:tcW w:w="815" w:type="dxa"/>
            <w:tcBorders>
              <w:top w:val="nil"/>
              <w:left w:val="nil"/>
              <w:bottom w:val="nil"/>
              <w:right w:val="nil"/>
            </w:tcBorders>
            <w:shd w:val="clear" w:color="auto" w:fill="auto"/>
            <w:noWrap/>
            <w:vAlign w:val="bottom"/>
            <w:hideMark/>
          </w:tcPr>
          <w:p w14:paraId="7E2E85A4" w14:textId="77777777" w:rsidR="00B87F2C" w:rsidRPr="00192A66" w:rsidRDefault="00B87F2C" w:rsidP="00B87F2C">
            <w:pPr>
              <w:spacing w:line="276" w:lineRule="auto"/>
              <w:jc w:val="right"/>
              <w:rPr>
                <w:sz w:val="18"/>
                <w:szCs w:val="18"/>
                <w:lang w:val="en-US" w:eastAsia="en-US"/>
              </w:rPr>
            </w:pPr>
            <w:r w:rsidRPr="00192A66">
              <w:rPr>
                <w:sz w:val="18"/>
                <w:szCs w:val="18"/>
                <w:lang w:val="en-US" w:eastAsia="en-US"/>
              </w:rPr>
              <w:t>-400,8</w:t>
            </w:r>
          </w:p>
        </w:tc>
        <w:tc>
          <w:tcPr>
            <w:tcW w:w="692" w:type="dxa"/>
            <w:tcBorders>
              <w:top w:val="nil"/>
              <w:left w:val="nil"/>
              <w:bottom w:val="nil"/>
              <w:right w:val="nil"/>
            </w:tcBorders>
            <w:shd w:val="clear" w:color="auto" w:fill="auto"/>
            <w:noWrap/>
            <w:vAlign w:val="bottom"/>
            <w:hideMark/>
          </w:tcPr>
          <w:p w14:paraId="59C9D62B" w14:textId="77777777" w:rsidR="00B87F2C" w:rsidRPr="00192A66" w:rsidRDefault="00B87F2C" w:rsidP="00B87F2C">
            <w:pPr>
              <w:spacing w:line="276" w:lineRule="auto"/>
              <w:jc w:val="right"/>
              <w:rPr>
                <w:sz w:val="18"/>
                <w:szCs w:val="18"/>
                <w:lang w:val="en-US" w:eastAsia="en-US"/>
              </w:rPr>
            </w:pPr>
            <w:r w:rsidRPr="00192A66">
              <w:rPr>
                <w:sz w:val="18"/>
                <w:szCs w:val="18"/>
                <w:lang w:val="en-US" w:eastAsia="en-US"/>
              </w:rPr>
              <w:t>45,8</w:t>
            </w:r>
          </w:p>
        </w:tc>
      </w:tr>
      <w:tr w:rsidR="00B87F2C" w:rsidRPr="00192A66" w14:paraId="28B13851" w14:textId="77777777" w:rsidTr="00EF4938">
        <w:trPr>
          <w:trHeight w:val="339"/>
        </w:trPr>
        <w:tc>
          <w:tcPr>
            <w:tcW w:w="2688" w:type="dxa"/>
            <w:tcBorders>
              <w:top w:val="nil"/>
              <w:left w:val="nil"/>
              <w:bottom w:val="nil"/>
              <w:right w:val="nil"/>
            </w:tcBorders>
            <w:shd w:val="clear" w:color="auto" w:fill="auto"/>
            <w:vAlign w:val="bottom"/>
            <w:hideMark/>
          </w:tcPr>
          <w:p w14:paraId="7CD62D39" w14:textId="77777777" w:rsidR="00B87F2C" w:rsidRPr="00192A66" w:rsidRDefault="00B87F2C" w:rsidP="00B87F2C">
            <w:pPr>
              <w:spacing w:line="276" w:lineRule="auto"/>
              <w:rPr>
                <w:b/>
                <w:bCs/>
                <w:sz w:val="18"/>
                <w:szCs w:val="18"/>
                <w:lang w:val="en-US" w:eastAsia="en-US"/>
              </w:rPr>
            </w:pPr>
            <w:r w:rsidRPr="00192A66">
              <w:rPr>
                <w:b/>
                <w:bCs/>
                <w:sz w:val="18"/>
                <w:szCs w:val="18"/>
                <w:lang w:val="en-US" w:eastAsia="en-US"/>
              </w:rPr>
              <w:t>Resurse, total</w:t>
            </w:r>
          </w:p>
        </w:tc>
        <w:tc>
          <w:tcPr>
            <w:tcW w:w="856" w:type="dxa"/>
            <w:tcBorders>
              <w:top w:val="nil"/>
              <w:left w:val="nil"/>
              <w:bottom w:val="nil"/>
              <w:right w:val="nil"/>
            </w:tcBorders>
            <w:shd w:val="clear" w:color="auto" w:fill="auto"/>
            <w:noWrap/>
            <w:vAlign w:val="bottom"/>
            <w:hideMark/>
          </w:tcPr>
          <w:p w14:paraId="3F91DBF8" w14:textId="77777777" w:rsidR="00B87F2C" w:rsidRPr="00192A66" w:rsidRDefault="00B87F2C" w:rsidP="00B87F2C">
            <w:pPr>
              <w:spacing w:line="276" w:lineRule="auto"/>
              <w:jc w:val="right"/>
              <w:rPr>
                <w:b/>
                <w:bCs/>
                <w:sz w:val="18"/>
                <w:szCs w:val="18"/>
                <w:lang w:val="en-US" w:eastAsia="en-US"/>
              </w:rPr>
            </w:pPr>
            <w:r w:rsidRPr="00192A66">
              <w:rPr>
                <w:b/>
                <w:bCs/>
                <w:sz w:val="18"/>
                <w:szCs w:val="18"/>
                <w:lang w:val="en-US" w:eastAsia="en-US"/>
              </w:rPr>
              <w:t>12611,3</w:t>
            </w:r>
          </w:p>
        </w:tc>
        <w:tc>
          <w:tcPr>
            <w:tcW w:w="965" w:type="dxa"/>
            <w:tcBorders>
              <w:top w:val="nil"/>
              <w:left w:val="nil"/>
              <w:bottom w:val="nil"/>
              <w:right w:val="nil"/>
            </w:tcBorders>
            <w:shd w:val="clear" w:color="auto" w:fill="auto"/>
            <w:noWrap/>
            <w:vAlign w:val="bottom"/>
            <w:hideMark/>
          </w:tcPr>
          <w:p w14:paraId="59B08119" w14:textId="77777777" w:rsidR="00B87F2C" w:rsidRPr="00192A66" w:rsidRDefault="00B87F2C" w:rsidP="00B87F2C">
            <w:pPr>
              <w:spacing w:line="276" w:lineRule="auto"/>
              <w:jc w:val="right"/>
              <w:rPr>
                <w:b/>
                <w:bCs/>
                <w:sz w:val="18"/>
                <w:szCs w:val="18"/>
                <w:lang w:val="en-US" w:eastAsia="en-US"/>
              </w:rPr>
            </w:pPr>
            <w:r w:rsidRPr="00192A66">
              <w:rPr>
                <w:b/>
                <w:bCs/>
                <w:sz w:val="18"/>
                <w:szCs w:val="18"/>
                <w:lang w:val="en-US" w:eastAsia="en-US"/>
              </w:rPr>
              <w:t>14359,6</w:t>
            </w:r>
          </w:p>
        </w:tc>
        <w:tc>
          <w:tcPr>
            <w:tcW w:w="824" w:type="dxa"/>
            <w:tcBorders>
              <w:top w:val="nil"/>
              <w:left w:val="nil"/>
              <w:bottom w:val="nil"/>
              <w:right w:val="nil"/>
            </w:tcBorders>
            <w:shd w:val="clear" w:color="auto" w:fill="auto"/>
            <w:noWrap/>
            <w:vAlign w:val="bottom"/>
            <w:hideMark/>
          </w:tcPr>
          <w:p w14:paraId="63558B46" w14:textId="77777777" w:rsidR="00B87F2C" w:rsidRPr="00192A66" w:rsidRDefault="00B87F2C" w:rsidP="00B87F2C">
            <w:pPr>
              <w:spacing w:line="276" w:lineRule="auto"/>
              <w:jc w:val="right"/>
              <w:rPr>
                <w:b/>
                <w:bCs/>
                <w:sz w:val="18"/>
                <w:szCs w:val="18"/>
                <w:lang w:val="en-US" w:eastAsia="en-US"/>
              </w:rPr>
            </w:pPr>
            <w:r w:rsidRPr="00192A66">
              <w:rPr>
                <w:b/>
                <w:bCs/>
                <w:sz w:val="18"/>
                <w:szCs w:val="18"/>
                <w:lang w:val="en-US" w:eastAsia="en-US"/>
              </w:rPr>
              <w:t>11891,6</w:t>
            </w:r>
          </w:p>
        </w:tc>
        <w:tc>
          <w:tcPr>
            <w:tcW w:w="856" w:type="dxa"/>
            <w:tcBorders>
              <w:top w:val="nil"/>
              <w:left w:val="nil"/>
              <w:bottom w:val="nil"/>
              <w:right w:val="nil"/>
            </w:tcBorders>
            <w:shd w:val="clear" w:color="auto" w:fill="auto"/>
            <w:noWrap/>
            <w:vAlign w:val="bottom"/>
            <w:hideMark/>
          </w:tcPr>
          <w:p w14:paraId="63CCEB8C" w14:textId="77777777" w:rsidR="00B87F2C" w:rsidRPr="00192A66" w:rsidRDefault="00B87F2C" w:rsidP="00B87F2C">
            <w:pPr>
              <w:spacing w:line="276" w:lineRule="auto"/>
              <w:jc w:val="right"/>
              <w:rPr>
                <w:b/>
                <w:bCs/>
                <w:sz w:val="18"/>
                <w:szCs w:val="18"/>
                <w:lang w:val="en-US" w:eastAsia="en-US"/>
              </w:rPr>
            </w:pPr>
            <w:r w:rsidRPr="00192A66">
              <w:rPr>
                <w:b/>
                <w:bCs/>
                <w:sz w:val="18"/>
                <w:szCs w:val="18"/>
                <w:lang w:val="en-US" w:eastAsia="en-US"/>
              </w:rPr>
              <w:t>11446,3</w:t>
            </w:r>
          </w:p>
        </w:tc>
        <w:tc>
          <w:tcPr>
            <w:tcW w:w="797" w:type="dxa"/>
            <w:tcBorders>
              <w:top w:val="nil"/>
              <w:left w:val="nil"/>
              <w:bottom w:val="nil"/>
              <w:right w:val="nil"/>
            </w:tcBorders>
            <w:shd w:val="clear" w:color="auto" w:fill="auto"/>
            <w:noWrap/>
            <w:vAlign w:val="bottom"/>
            <w:hideMark/>
          </w:tcPr>
          <w:p w14:paraId="47754202" w14:textId="77777777" w:rsidR="00B87F2C" w:rsidRPr="00192A66" w:rsidRDefault="00B87F2C" w:rsidP="00B87F2C">
            <w:pPr>
              <w:spacing w:line="276" w:lineRule="auto"/>
              <w:jc w:val="right"/>
              <w:rPr>
                <w:b/>
                <w:bCs/>
                <w:sz w:val="18"/>
                <w:szCs w:val="18"/>
                <w:lang w:val="en-US" w:eastAsia="en-US"/>
              </w:rPr>
            </w:pPr>
            <w:r w:rsidRPr="00192A66">
              <w:rPr>
                <w:b/>
                <w:bCs/>
                <w:sz w:val="18"/>
                <w:szCs w:val="18"/>
                <w:lang w:val="en-US" w:eastAsia="en-US"/>
              </w:rPr>
              <w:t>-445,3</w:t>
            </w:r>
          </w:p>
        </w:tc>
        <w:tc>
          <w:tcPr>
            <w:tcW w:w="630" w:type="dxa"/>
            <w:tcBorders>
              <w:top w:val="nil"/>
              <w:left w:val="nil"/>
              <w:bottom w:val="nil"/>
              <w:right w:val="nil"/>
            </w:tcBorders>
            <w:shd w:val="clear" w:color="auto" w:fill="auto"/>
            <w:noWrap/>
            <w:vAlign w:val="bottom"/>
            <w:hideMark/>
          </w:tcPr>
          <w:p w14:paraId="787232FF" w14:textId="77777777" w:rsidR="00B87F2C" w:rsidRPr="00192A66" w:rsidRDefault="00B87F2C" w:rsidP="00B87F2C">
            <w:pPr>
              <w:spacing w:line="276" w:lineRule="auto"/>
              <w:jc w:val="center"/>
              <w:rPr>
                <w:b/>
                <w:bCs/>
                <w:sz w:val="18"/>
                <w:szCs w:val="18"/>
                <w:lang w:val="en-US" w:eastAsia="en-US"/>
              </w:rPr>
            </w:pPr>
            <w:r w:rsidRPr="00192A66">
              <w:rPr>
                <w:b/>
                <w:bCs/>
                <w:sz w:val="18"/>
                <w:szCs w:val="18"/>
                <w:lang w:val="en-US" w:eastAsia="en-US"/>
              </w:rPr>
              <w:t>96,3</w:t>
            </w:r>
          </w:p>
        </w:tc>
        <w:tc>
          <w:tcPr>
            <w:tcW w:w="815" w:type="dxa"/>
            <w:tcBorders>
              <w:top w:val="nil"/>
              <w:left w:val="nil"/>
              <w:bottom w:val="nil"/>
              <w:right w:val="nil"/>
            </w:tcBorders>
            <w:shd w:val="clear" w:color="auto" w:fill="auto"/>
            <w:noWrap/>
            <w:vAlign w:val="bottom"/>
            <w:hideMark/>
          </w:tcPr>
          <w:p w14:paraId="501B4C88" w14:textId="77777777" w:rsidR="00B87F2C" w:rsidRPr="00192A66" w:rsidRDefault="00B87F2C" w:rsidP="00B87F2C">
            <w:pPr>
              <w:spacing w:line="276" w:lineRule="auto"/>
              <w:jc w:val="right"/>
              <w:rPr>
                <w:b/>
                <w:bCs/>
                <w:sz w:val="18"/>
                <w:szCs w:val="18"/>
                <w:lang w:val="en-US" w:eastAsia="en-US"/>
              </w:rPr>
            </w:pPr>
            <w:r w:rsidRPr="00192A66">
              <w:rPr>
                <w:b/>
                <w:bCs/>
                <w:sz w:val="18"/>
                <w:szCs w:val="18"/>
                <w:lang w:val="en-US" w:eastAsia="en-US"/>
              </w:rPr>
              <w:t>-1165,0</w:t>
            </w:r>
          </w:p>
        </w:tc>
        <w:tc>
          <w:tcPr>
            <w:tcW w:w="692" w:type="dxa"/>
            <w:tcBorders>
              <w:top w:val="nil"/>
              <w:left w:val="nil"/>
              <w:bottom w:val="nil"/>
              <w:right w:val="nil"/>
            </w:tcBorders>
            <w:shd w:val="clear" w:color="auto" w:fill="auto"/>
            <w:noWrap/>
            <w:vAlign w:val="bottom"/>
            <w:hideMark/>
          </w:tcPr>
          <w:p w14:paraId="4253ECD3" w14:textId="77777777" w:rsidR="00B87F2C" w:rsidRPr="00192A66" w:rsidRDefault="00B87F2C" w:rsidP="00B87F2C">
            <w:pPr>
              <w:spacing w:line="276" w:lineRule="auto"/>
              <w:jc w:val="right"/>
              <w:rPr>
                <w:b/>
                <w:bCs/>
                <w:sz w:val="18"/>
                <w:szCs w:val="18"/>
                <w:lang w:val="en-US" w:eastAsia="en-US"/>
              </w:rPr>
            </w:pPr>
            <w:r w:rsidRPr="00192A66">
              <w:rPr>
                <w:b/>
                <w:bCs/>
                <w:sz w:val="18"/>
                <w:szCs w:val="18"/>
                <w:lang w:val="en-US" w:eastAsia="en-US"/>
              </w:rPr>
              <w:t>90,8</w:t>
            </w:r>
          </w:p>
        </w:tc>
      </w:tr>
      <w:tr w:rsidR="00B87F2C" w:rsidRPr="00192A66" w14:paraId="4E3027D4" w14:textId="77777777" w:rsidTr="00EF4938">
        <w:trPr>
          <w:trHeight w:val="226"/>
        </w:trPr>
        <w:tc>
          <w:tcPr>
            <w:tcW w:w="2688" w:type="dxa"/>
            <w:tcBorders>
              <w:top w:val="nil"/>
              <w:left w:val="nil"/>
              <w:bottom w:val="nil"/>
              <w:right w:val="nil"/>
            </w:tcBorders>
            <w:shd w:val="clear" w:color="auto" w:fill="auto"/>
            <w:vAlign w:val="bottom"/>
            <w:hideMark/>
          </w:tcPr>
          <w:p w14:paraId="31CA30DA" w14:textId="77777777" w:rsidR="00B87F2C" w:rsidRPr="00192A66" w:rsidRDefault="00B87F2C" w:rsidP="00B87F2C">
            <w:pPr>
              <w:spacing w:line="276" w:lineRule="auto"/>
              <w:ind w:firstLineChars="100" w:firstLine="160"/>
              <w:rPr>
                <w:i/>
                <w:iCs/>
                <w:color w:val="000000"/>
                <w:sz w:val="16"/>
                <w:szCs w:val="16"/>
                <w:lang w:val="en-US" w:eastAsia="en-US"/>
              </w:rPr>
            </w:pPr>
            <w:r w:rsidRPr="00192A66">
              <w:rPr>
                <w:i/>
                <w:iCs/>
                <w:color w:val="000000"/>
                <w:sz w:val="16"/>
                <w:szCs w:val="16"/>
                <w:lang w:val="en-US" w:eastAsia="en-US"/>
              </w:rPr>
              <w:t>inclusiv:</w:t>
            </w:r>
          </w:p>
        </w:tc>
        <w:tc>
          <w:tcPr>
            <w:tcW w:w="856" w:type="dxa"/>
            <w:tcBorders>
              <w:top w:val="nil"/>
              <w:left w:val="nil"/>
              <w:bottom w:val="nil"/>
              <w:right w:val="nil"/>
            </w:tcBorders>
            <w:shd w:val="clear" w:color="auto" w:fill="auto"/>
            <w:noWrap/>
            <w:vAlign w:val="bottom"/>
            <w:hideMark/>
          </w:tcPr>
          <w:p w14:paraId="34C0E23A" w14:textId="77777777" w:rsidR="00B87F2C" w:rsidRPr="00192A66" w:rsidRDefault="00B87F2C" w:rsidP="00B87F2C">
            <w:pPr>
              <w:spacing w:line="276" w:lineRule="auto"/>
              <w:jc w:val="right"/>
              <w:rPr>
                <w:i/>
                <w:iCs/>
                <w:sz w:val="16"/>
                <w:szCs w:val="16"/>
                <w:lang w:val="en-US" w:eastAsia="en-US"/>
              </w:rPr>
            </w:pPr>
          </w:p>
        </w:tc>
        <w:tc>
          <w:tcPr>
            <w:tcW w:w="965" w:type="dxa"/>
            <w:tcBorders>
              <w:top w:val="nil"/>
              <w:left w:val="nil"/>
              <w:bottom w:val="nil"/>
              <w:right w:val="nil"/>
            </w:tcBorders>
            <w:shd w:val="clear" w:color="auto" w:fill="auto"/>
            <w:noWrap/>
            <w:vAlign w:val="bottom"/>
            <w:hideMark/>
          </w:tcPr>
          <w:p w14:paraId="66B3AC66" w14:textId="77777777" w:rsidR="00B87F2C" w:rsidRPr="00192A66" w:rsidRDefault="00B87F2C" w:rsidP="00B87F2C">
            <w:pPr>
              <w:spacing w:line="276" w:lineRule="auto"/>
              <w:jc w:val="right"/>
              <w:rPr>
                <w:i/>
                <w:iCs/>
                <w:sz w:val="16"/>
                <w:szCs w:val="16"/>
                <w:lang w:val="en-US" w:eastAsia="en-US"/>
              </w:rPr>
            </w:pPr>
          </w:p>
        </w:tc>
        <w:tc>
          <w:tcPr>
            <w:tcW w:w="824" w:type="dxa"/>
            <w:tcBorders>
              <w:top w:val="nil"/>
              <w:left w:val="nil"/>
              <w:bottom w:val="nil"/>
              <w:right w:val="nil"/>
            </w:tcBorders>
            <w:shd w:val="clear" w:color="auto" w:fill="auto"/>
            <w:noWrap/>
            <w:vAlign w:val="bottom"/>
            <w:hideMark/>
          </w:tcPr>
          <w:p w14:paraId="15E9C363" w14:textId="77777777" w:rsidR="00B87F2C" w:rsidRPr="00192A66" w:rsidRDefault="00B87F2C" w:rsidP="00B87F2C">
            <w:pPr>
              <w:spacing w:line="276" w:lineRule="auto"/>
              <w:jc w:val="right"/>
              <w:rPr>
                <w:i/>
                <w:iCs/>
                <w:sz w:val="16"/>
                <w:szCs w:val="16"/>
                <w:lang w:val="en-US" w:eastAsia="en-US"/>
              </w:rPr>
            </w:pPr>
          </w:p>
        </w:tc>
        <w:tc>
          <w:tcPr>
            <w:tcW w:w="856" w:type="dxa"/>
            <w:tcBorders>
              <w:top w:val="nil"/>
              <w:left w:val="nil"/>
              <w:bottom w:val="nil"/>
              <w:right w:val="nil"/>
            </w:tcBorders>
            <w:shd w:val="clear" w:color="auto" w:fill="auto"/>
            <w:noWrap/>
            <w:vAlign w:val="bottom"/>
            <w:hideMark/>
          </w:tcPr>
          <w:p w14:paraId="43F969E2" w14:textId="77777777" w:rsidR="00B87F2C" w:rsidRPr="00192A66" w:rsidRDefault="00B87F2C" w:rsidP="00B87F2C">
            <w:pPr>
              <w:spacing w:line="276" w:lineRule="auto"/>
              <w:jc w:val="right"/>
              <w:rPr>
                <w:i/>
                <w:iCs/>
                <w:sz w:val="16"/>
                <w:szCs w:val="16"/>
                <w:lang w:val="en-US" w:eastAsia="en-US"/>
              </w:rPr>
            </w:pPr>
          </w:p>
        </w:tc>
        <w:tc>
          <w:tcPr>
            <w:tcW w:w="797" w:type="dxa"/>
            <w:tcBorders>
              <w:top w:val="nil"/>
              <w:left w:val="nil"/>
              <w:bottom w:val="nil"/>
              <w:right w:val="nil"/>
            </w:tcBorders>
            <w:shd w:val="clear" w:color="auto" w:fill="auto"/>
            <w:noWrap/>
            <w:vAlign w:val="bottom"/>
            <w:hideMark/>
          </w:tcPr>
          <w:p w14:paraId="525FD06D" w14:textId="77777777" w:rsidR="00B87F2C" w:rsidRPr="00192A66" w:rsidRDefault="00B87F2C" w:rsidP="00B87F2C">
            <w:pPr>
              <w:spacing w:line="276" w:lineRule="auto"/>
              <w:jc w:val="right"/>
              <w:rPr>
                <w:b/>
                <w:bCs/>
                <w:i/>
                <w:iCs/>
                <w:sz w:val="16"/>
                <w:szCs w:val="16"/>
                <w:lang w:val="en-US" w:eastAsia="en-US"/>
              </w:rPr>
            </w:pPr>
          </w:p>
        </w:tc>
        <w:tc>
          <w:tcPr>
            <w:tcW w:w="630" w:type="dxa"/>
            <w:tcBorders>
              <w:top w:val="nil"/>
              <w:left w:val="nil"/>
              <w:bottom w:val="nil"/>
              <w:right w:val="nil"/>
            </w:tcBorders>
            <w:shd w:val="clear" w:color="auto" w:fill="auto"/>
            <w:noWrap/>
            <w:vAlign w:val="bottom"/>
            <w:hideMark/>
          </w:tcPr>
          <w:p w14:paraId="40CBD0D2" w14:textId="77777777" w:rsidR="00B87F2C" w:rsidRPr="00192A66" w:rsidRDefault="00B87F2C" w:rsidP="00B87F2C">
            <w:pPr>
              <w:spacing w:line="276" w:lineRule="auto"/>
              <w:jc w:val="right"/>
              <w:rPr>
                <w:b/>
                <w:bCs/>
                <w:i/>
                <w:iCs/>
                <w:sz w:val="16"/>
                <w:szCs w:val="16"/>
                <w:lang w:val="en-US" w:eastAsia="en-US"/>
              </w:rPr>
            </w:pPr>
          </w:p>
        </w:tc>
        <w:tc>
          <w:tcPr>
            <w:tcW w:w="815" w:type="dxa"/>
            <w:tcBorders>
              <w:top w:val="nil"/>
              <w:left w:val="nil"/>
              <w:bottom w:val="nil"/>
              <w:right w:val="nil"/>
            </w:tcBorders>
            <w:shd w:val="clear" w:color="auto" w:fill="auto"/>
            <w:noWrap/>
            <w:vAlign w:val="bottom"/>
            <w:hideMark/>
          </w:tcPr>
          <w:p w14:paraId="6616DF5B" w14:textId="77777777" w:rsidR="00B87F2C" w:rsidRPr="00192A66" w:rsidRDefault="00B87F2C" w:rsidP="00B87F2C">
            <w:pPr>
              <w:spacing w:line="276" w:lineRule="auto"/>
              <w:jc w:val="right"/>
              <w:rPr>
                <w:b/>
                <w:bCs/>
                <w:i/>
                <w:iCs/>
                <w:sz w:val="16"/>
                <w:szCs w:val="16"/>
                <w:lang w:val="en-US" w:eastAsia="en-US"/>
              </w:rPr>
            </w:pPr>
          </w:p>
        </w:tc>
        <w:tc>
          <w:tcPr>
            <w:tcW w:w="692" w:type="dxa"/>
            <w:tcBorders>
              <w:top w:val="nil"/>
              <w:left w:val="nil"/>
              <w:bottom w:val="nil"/>
              <w:right w:val="nil"/>
            </w:tcBorders>
            <w:shd w:val="clear" w:color="auto" w:fill="auto"/>
            <w:noWrap/>
            <w:vAlign w:val="bottom"/>
            <w:hideMark/>
          </w:tcPr>
          <w:p w14:paraId="16838273" w14:textId="77777777" w:rsidR="00B87F2C" w:rsidRPr="00192A66" w:rsidRDefault="00B87F2C" w:rsidP="00B87F2C">
            <w:pPr>
              <w:spacing w:line="276" w:lineRule="auto"/>
              <w:jc w:val="right"/>
              <w:rPr>
                <w:b/>
                <w:bCs/>
                <w:i/>
                <w:iCs/>
                <w:sz w:val="16"/>
                <w:szCs w:val="16"/>
                <w:lang w:val="en-US" w:eastAsia="en-US"/>
              </w:rPr>
            </w:pPr>
          </w:p>
        </w:tc>
      </w:tr>
      <w:tr w:rsidR="00B87F2C" w:rsidRPr="00192A66" w14:paraId="32554E62" w14:textId="77777777" w:rsidTr="00EF4938">
        <w:trPr>
          <w:trHeight w:val="258"/>
        </w:trPr>
        <w:tc>
          <w:tcPr>
            <w:tcW w:w="2688" w:type="dxa"/>
            <w:tcBorders>
              <w:top w:val="nil"/>
              <w:left w:val="nil"/>
              <w:bottom w:val="nil"/>
              <w:right w:val="nil"/>
            </w:tcBorders>
            <w:shd w:val="clear" w:color="auto" w:fill="auto"/>
            <w:vAlign w:val="bottom"/>
            <w:hideMark/>
          </w:tcPr>
          <w:p w14:paraId="2874D6BE" w14:textId="77777777" w:rsidR="00B87F2C" w:rsidRPr="00192A66" w:rsidRDefault="00B87F2C" w:rsidP="00B87F2C">
            <w:pPr>
              <w:spacing w:line="276" w:lineRule="auto"/>
              <w:rPr>
                <w:sz w:val="18"/>
                <w:szCs w:val="18"/>
                <w:lang w:val="en-US" w:eastAsia="en-US"/>
              </w:rPr>
            </w:pPr>
            <w:r w:rsidRPr="00192A66">
              <w:rPr>
                <w:sz w:val="18"/>
                <w:szCs w:val="18"/>
                <w:lang w:val="en-US" w:eastAsia="en-US"/>
              </w:rPr>
              <w:t>resurse generale</w:t>
            </w:r>
          </w:p>
        </w:tc>
        <w:tc>
          <w:tcPr>
            <w:tcW w:w="856" w:type="dxa"/>
            <w:tcBorders>
              <w:top w:val="nil"/>
              <w:left w:val="nil"/>
              <w:bottom w:val="nil"/>
              <w:right w:val="nil"/>
            </w:tcBorders>
            <w:shd w:val="clear" w:color="auto" w:fill="auto"/>
            <w:noWrap/>
            <w:vAlign w:val="bottom"/>
            <w:hideMark/>
          </w:tcPr>
          <w:p w14:paraId="255F11FD" w14:textId="77777777" w:rsidR="00B87F2C" w:rsidRPr="00192A66" w:rsidRDefault="00B87F2C" w:rsidP="00B87F2C">
            <w:pPr>
              <w:spacing w:line="276" w:lineRule="auto"/>
              <w:jc w:val="right"/>
              <w:rPr>
                <w:sz w:val="18"/>
                <w:szCs w:val="18"/>
                <w:lang w:val="en-US" w:eastAsia="en-US"/>
              </w:rPr>
            </w:pPr>
            <w:r w:rsidRPr="00192A66">
              <w:rPr>
                <w:sz w:val="18"/>
                <w:szCs w:val="18"/>
                <w:lang w:val="en-US" w:eastAsia="en-US"/>
              </w:rPr>
              <w:t>12367,1</w:t>
            </w:r>
          </w:p>
        </w:tc>
        <w:tc>
          <w:tcPr>
            <w:tcW w:w="965" w:type="dxa"/>
            <w:tcBorders>
              <w:top w:val="nil"/>
              <w:left w:val="nil"/>
              <w:bottom w:val="nil"/>
              <w:right w:val="nil"/>
            </w:tcBorders>
            <w:shd w:val="clear" w:color="auto" w:fill="auto"/>
            <w:noWrap/>
            <w:vAlign w:val="bottom"/>
            <w:hideMark/>
          </w:tcPr>
          <w:p w14:paraId="4B41DE04" w14:textId="77777777" w:rsidR="00B87F2C" w:rsidRPr="00192A66" w:rsidRDefault="00B87F2C" w:rsidP="00B87F2C">
            <w:pPr>
              <w:spacing w:line="276" w:lineRule="auto"/>
              <w:jc w:val="right"/>
              <w:rPr>
                <w:sz w:val="18"/>
                <w:szCs w:val="18"/>
                <w:lang w:val="en-US" w:eastAsia="en-US"/>
              </w:rPr>
            </w:pPr>
            <w:r w:rsidRPr="00192A66">
              <w:rPr>
                <w:sz w:val="18"/>
                <w:szCs w:val="18"/>
                <w:lang w:val="en-US" w:eastAsia="en-US"/>
              </w:rPr>
              <w:t>14060,5</w:t>
            </w:r>
          </w:p>
        </w:tc>
        <w:tc>
          <w:tcPr>
            <w:tcW w:w="824" w:type="dxa"/>
            <w:tcBorders>
              <w:top w:val="nil"/>
              <w:left w:val="nil"/>
              <w:bottom w:val="nil"/>
              <w:right w:val="nil"/>
            </w:tcBorders>
            <w:shd w:val="clear" w:color="auto" w:fill="auto"/>
            <w:noWrap/>
            <w:vAlign w:val="bottom"/>
            <w:hideMark/>
          </w:tcPr>
          <w:p w14:paraId="38EF27C1" w14:textId="77777777" w:rsidR="00B87F2C" w:rsidRPr="00192A66" w:rsidRDefault="00B87F2C" w:rsidP="00B87F2C">
            <w:pPr>
              <w:spacing w:line="276" w:lineRule="auto"/>
              <w:jc w:val="right"/>
              <w:rPr>
                <w:sz w:val="18"/>
                <w:szCs w:val="18"/>
                <w:lang w:val="en-US" w:eastAsia="en-US"/>
              </w:rPr>
            </w:pPr>
            <w:r w:rsidRPr="00192A66">
              <w:rPr>
                <w:sz w:val="18"/>
                <w:szCs w:val="18"/>
                <w:lang w:val="en-US" w:eastAsia="en-US"/>
              </w:rPr>
              <w:t>11586,8</w:t>
            </w:r>
          </w:p>
        </w:tc>
        <w:tc>
          <w:tcPr>
            <w:tcW w:w="856" w:type="dxa"/>
            <w:tcBorders>
              <w:top w:val="nil"/>
              <w:left w:val="nil"/>
              <w:bottom w:val="nil"/>
              <w:right w:val="nil"/>
            </w:tcBorders>
            <w:shd w:val="clear" w:color="auto" w:fill="auto"/>
            <w:noWrap/>
            <w:vAlign w:val="bottom"/>
            <w:hideMark/>
          </w:tcPr>
          <w:p w14:paraId="49D4EAF5" w14:textId="77777777" w:rsidR="00B87F2C" w:rsidRPr="00192A66" w:rsidRDefault="00B87F2C" w:rsidP="00B87F2C">
            <w:pPr>
              <w:spacing w:line="276" w:lineRule="auto"/>
              <w:jc w:val="right"/>
              <w:rPr>
                <w:sz w:val="18"/>
                <w:szCs w:val="18"/>
                <w:lang w:val="en-US" w:eastAsia="en-US"/>
              </w:rPr>
            </w:pPr>
            <w:r w:rsidRPr="00192A66">
              <w:rPr>
                <w:sz w:val="18"/>
                <w:szCs w:val="18"/>
                <w:lang w:val="en-US" w:eastAsia="en-US"/>
              </w:rPr>
              <w:t>11186,5</w:t>
            </w:r>
          </w:p>
        </w:tc>
        <w:tc>
          <w:tcPr>
            <w:tcW w:w="797" w:type="dxa"/>
            <w:tcBorders>
              <w:top w:val="nil"/>
              <w:left w:val="nil"/>
              <w:bottom w:val="nil"/>
              <w:right w:val="nil"/>
            </w:tcBorders>
            <w:shd w:val="clear" w:color="auto" w:fill="auto"/>
            <w:noWrap/>
            <w:vAlign w:val="bottom"/>
            <w:hideMark/>
          </w:tcPr>
          <w:p w14:paraId="08469CAA" w14:textId="77777777" w:rsidR="00B87F2C" w:rsidRPr="00192A66" w:rsidRDefault="00B87F2C" w:rsidP="00B87F2C">
            <w:pPr>
              <w:spacing w:line="276" w:lineRule="auto"/>
              <w:jc w:val="right"/>
              <w:rPr>
                <w:sz w:val="18"/>
                <w:szCs w:val="18"/>
                <w:lang w:val="en-US" w:eastAsia="en-US"/>
              </w:rPr>
            </w:pPr>
            <w:r w:rsidRPr="00192A66">
              <w:rPr>
                <w:sz w:val="18"/>
                <w:szCs w:val="18"/>
                <w:lang w:val="en-US" w:eastAsia="en-US"/>
              </w:rPr>
              <w:t>-400,3</w:t>
            </w:r>
          </w:p>
        </w:tc>
        <w:tc>
          <w:tcPr>
            <w:tcW w:w="630" w:type="dxa"/>
            <w:tcBorders>
              <w:top w:val="nil"/>
              <w:left w:val="nil"/>
              <w:bottom w:val="nil"/>
              <w:right w:val="nil"/>
            </w:tcBorders>
            <w:shd w:val="clear" w:color="auto" w:fill="auto"/>
            <w:noWrap/>
            <w:vAlign w:val="bottom"/>
            <w:hideMark/>
          </w:tcPr>
          <w:p w14:paraId="17F4C934" w14:textId="77777777" w:rsidR="00B87F2C" w:rsidRPr="00192A66" w:rsidRDefault="00B87F2C" w:rsidP="00B87F2C">
            <w:pPr>
              <w:spacing w:line="276" w:lineRule="auto"/>
              <w:jc w:val="right"/>
              <w:rPr>
                <w:sz w:val="18"/>
                <w:szCs w:val="18"/>
                <w:lang w:val="en-US" w:eastAsia="en-US"/>
              </w:rPr>
            </w:pPr>
            <w:r w:rsidRPr="00192A66">
              <w:rPr>
                <w:sz w:val="18"/>
                <w:szCs w:val="18"/>
                <w:lang w:val="en-US" w:eastAsia="en-US"/>
              </w:rPr>
              <w:t>96,5</w:t>
            </w:r>
          </w:p>
        </w:tc>
        <w:tc>
          <w:tcPr>
            <w:tcW w:w="815" w:type="dxa"/>
            <w:tcBorders>
              <w:top w:val="nil"/>
              <w:left w:val="nil"/>
              <w:bottom w:val="nil"/>
              <w:right w:val="nil"/>
            </w:tcBorders>
            <w:shd w:val="clear" w:color="auto" w:fill="auto"/>
            <w:noWrap/>
            <w:vAlign w:val="bottom"/>
            <w:hideMark/>
          </w:tcPr>
          <w:p w14:paraId="24D78025" w14:textId="77777777" w:rsidR="00B87F2C" w:rsidRPr="00192A66" w:rsidRDefault="00B87F2C" w:rsidP="00B87F2C">
            <w:pPr>
              <w:spacing w:line="276" w:lineRule="auto"/>
              <w:jc w:val="right"/>
              <w:rPr>
                <w:sz w:val="18"/>
                <w:szCs w:val="18"/>
                <w:lang w:val="en-US" w:eastAsia="en-US"/>
              </w:rPr>
            </w:pPr>
            <w:r w:rsidRPr="00192A66">
              <w:rPr>
                <w:sz w:val="18"/>
                <w:szCs w:val="18"/>
                <w:lang w:val="en-US" w:eastAsia="en-US"/>
              </w:rPr>
              <w:t>-1180,6</w:t>
            </w:r>
          </w:p>
        </w:tc>
        <w:tc>
          <w:tcPr>
            <w:tcW w:w="692" w:type="dxa"/>
            <w:tcBorders>
              <w:top w:val="nil"/>
              <w:left w:val="nil"/>
              <w:bottom w:val="nil"/>
              <w:right w:val="nil"/>
            </w:tcBorders>
            <w:shd w:val="clear" w:color="auto" w:fill="auto"/>
            <w:noWrap/>
            <w:vAlign w:val="bottom"/>
            <w:hideMark/>
          </w:tcPr>
          <w:p w14:paraId="7A5BE461" w14:textId="77777777" w:rsidR="00B87F2C" w:rsidRPr="00192A66" w:rsidRDefault="00B87F2C" w:rsidP="00B87F2C">
            <w:pPr>
              <w:spacing w:line="276" w:lineRule="auto"/>
              <w:jc w:val="right"/>
              <w:rPr>
                <w:sz w:val="18"/>
                <w:szCs w:val="18"/>
                <w:lang w:val="en-US" w:eastAsia="en-US"/>
              </w:rPr>
            </w:pPr>
            <w:r w:rsidRPr="00192A66">
              <w:rPr>
                <w:sz w:val="18"/>
                <w:szCs w:val="18"/>
                <w:lang w:val="en-US" w:eastAsia="en-US"/>
              </w:rPr>
              <w:t>90,5</w:t>
            </w:r>
          </w:p>
        </w:tc>
      </w:tr>
      <w:tr w:rsidR="00B87F2C" w:rsidRPr="00192A66" w14:paraId="3A1E01CB" w14:textId="77777777" w:rsidTr="00EF4938">
        <w:trPr>
          <w:trHeight w:val="533"/>
        </w:trPr>
        <w:tc>
          <w:tcPr>
            <w:tcW w:w="2688" w:type="dxa"/>
            <w:tcBorders>
              <w:top w:val="nil"/>
              <w:left w:val="nil"/>
              <w:bottom w:val="nil"/>
              <w:right w:val="nil"/>
            </w:tcBorders>
            <w:shd w:val="clear" w:color="auto" w:fill="auto"/>
            <w:vAlign w:val="bottom"/>
            <w:hideMark/>
          </w:tcPr>
          <w:p w14:paraId="0DACC3DF" w14:textId="77777777" w:rsidR="00B87F2C" w:rsidRPr="00192A66" w:rsidRDefault="00B87F2C" w:rsidP="00B87F2C">
            <w:pPr>
              <w:spacing w:line="276" w:lineRule="auto"/>
              <w:rPr>
                <w:sz w:val="18"/>
                <w:szCs w:val="18"/>
                <w:lang w:val="en-US" w:eastAsia="en-US"/>
              </w:rPr>
            </w:pPr>
            <w:r w:rsidRPr="00192A66">
              <w:rPr>
                <w:sz w:val="18"/>
                <w:szCs w:val="18"/>
                <w:lang w:val="en-US" w:eastAsia="en-US"/>
              </w:rPr>
              <w:t>resurse ale proiectelor finanțate din surse externe</w:t>
            </w:r>
          </w:p>
        </w:tc>
        <w:tc>
          <w:tcPr>
            <w:tcW w:w="856" w:type="dxa"/>
            <w:tcBorders>
              <w:top w:val="nil"/>
              <w:left w:val="nil"/>
              <w:bottom w:val="nil"/>
              <w:right w:val="nil"/>
            </w:tcBorders>
            <w:shd w:val="clear" w:color="auto" w:fill="auto"/>
            <w:noWrap/>
            <w:vAlign w:val="bottom"/>
            <w:hideMark/>
          </w:tcPr>
          <w:p w14:paraId="37E2F351" w14:textId="77777777" w:rsidR="00B87F2C" w:rsidRPr="00192A66" w:rsidRDefault="00B87F2C" w:rsidP="00B87F2C">
            <w:pPr>
              <w:spacing w:line="276" w:lineRule="auto"/>
              <w:jc w:val="right"/>
              <w:rPr>
                <w:sz w:val="18"/>
                <w:szCs w:val="18"/>
                <w:lang w:val="en-US" w:eastAsia="en-US"/>
              </w:rPr>
            </w:pPr>
            <w:r w:rsidRPr="00192A66">
              <w:rPr>
                <w:sz w:val="18"/>
                <w:szCs w:val="18"/>
                <w:lang w:val="en-US" w:eastAsia="en-US"/>
              </w:rPr>
              <w:t>98,0</w:t>
            </w:r>
          </w:p>
        </w:tc>
        <w:tc>
          <w:tcPr>
            <w:tcW w:w="965" w:type="dxa"/>
            <w:tcBorders>
              <w:top w:val="nil"/>
              <w:left w:val="nil"/>
              <w:bottom w:val="nil"/>
              <w:right w:val="nil"/>
            </w:tcBorders>
            <w:shd w:val="clear" w:color="auto" w:fill="auto"/>
            <w:noWrap/>
            <w:vAlign w:val="bottom"/>
            <w:hideMark/>
          </w:tcPr>
          <w:p w14:paraId="189D31D6" w14:textId="77777777" w:rsidR="00B87F2C" w:rsidRPr="00192A66" w:rsidRDefault="00B87F2C" w:rsidP="00B87F2C">
            <w:pPr>
              <w:spacing w:line="276" w:lineRule="auto"/>
              <w:jc w:val="right"/>
              <w:rPr>
                <w:sz w:val="18"/>
                <w:szCs w:val="18"/>
                <w:lang w:val="en-US" w:eastAsia="en-US"/>
              </w:rPr>
            </w:pPr>
            <w:r w:rsidRPr="00192A66">
              <w:rPr>
                <w:sz w:val="18"/>
                <w:szCs w:val="18"/>
                <w:lang w:val="en-US" w:eastAsia="en-US"/>
              </w:rPr>
              <w:t>158,1</w:t>
            </w:r>
          </w:p>
        </w:tc>
        <w:tc>
          <w:tcPr>
            <w:tcW w:w="824" w:type="dxa"/>
            <w:tcBorders>
              <w:top w:val="nil"/>
              <w:left w:val="nil"/>
              <w:bottom w:val="nil"/>
              <w:right w:val="nil"/>
            </w:tcBorders>
            <w:shd w:val="clear" w:color="auto" w:fill="auto"/>
            <w:noWrap/>
            <w:vAlign w:val="bottom"/>
            <w:hideMark/>
          </w:tcPr>
          <w:p w14:paraId="618D9630" w14:textId="77777777" w:rsidR="00B87F2C" w:rsidRPr="00192A66" w:rsidRDefault="00B87F2C" w:rsidP="00B87F2C">
            <w:pPr>
              <w:spacing w:line="276" w:lineRule="auto"/>
              <w:jc w:val="right"/>
              <w:rPr>
                <w:sz w:val="18"/>
                <w:szCs w:val="18"/>
                <w:lang w:val="en-US" w:eastAsia="en-US"/>
              </w:rPr>
            </w:pPr>
            <w:r w:rsidRPr="00192A66">
              <w:rPr>
                <w:sz w:val="18"/>
                <w:szCs w:val="18"/>
                <w:lang w:val="en-US" w:eastAsia="en-US"/>
              </w:rPr>
              <w:t>131,1</w:t>
            </w:r>
          </w:p>
        </w:tc>
        <w:tc>
          <w:tcPr>
            <w:tcW w:w="856" w:type="dxa"/>
            <w:tcBorders>
              <w:top w:val="nil"/>
              <w:left w:val="nil"/>
              <w:bottom w:val="nil"/>
              <w:right w:val="nil"/>
            </w:tcBorders>
            <w:shd w:val="clear" w:color="auto" w:fill="auto"/>
            <w:noWrap/>
            <w:vAlign w:val="bottom"/>
            <w:hideMark/>
          </w:tcPr>
          <w:p w14:paraId="0FC7992A" w14:textId="77777777" w:rsidR="00B87F2C" w:rsidRPr="00192A66" w:rsidRDefault="00B87F2C" w:rsidP="00B87F2C">
            <w:pPr>
              <w:spacing w:line="276" w:lineRule="auto"/>
              <w:jc w:val="right"/>
              <w:rPr>
                <w:sz w:val="18"/>
                <w:szCs w:val="18"/>
                <w:lang w:val="ro-MD" w:eastAsia="en-US"/>
              </w:rPr>
            </w:pPr>
            <w:r w:rsidRPr="00192A66">
              <w:rPr>
                <w:sz w:val="18"/>
                <w:szCs w:val="18"/>
                <w:lang w:val="en-US" w:eastAsia="en-US"/>
              </w:rPr>
              <w:t>104,2</w:t>
            </w:r>
          </w:p>
        </w:tc>
        <w:tc>
          <w:tcPr>
            <w:tcW w:w="797" w:type="dxa"/>
            <w:tcBorders>
              <w:top w:val="nil"/>
              <w:left w:val="nil"/>
              <w:bottom w:val="nil"/>
              <w:right w:val="nil"/>
            </w:tcBorders>
            <w:shd w:val="clear" w:color="auto" w:fill="auto"/>
            <w:noWrap/>
            <w:vAlign w:val="bottom"/>
            <w:hideMark/>
          </w:tcPr>
          <w:p w14:paraId="774B9F0B" w14:textId="77777777" w:rsidR="00B87F2C" w:rsidRPr="00192A66" w:rsidRDefault="00B87F2C" w:rsidP="00B87F2C">
            <w:pPr>
              <w:spacing w:line="276" w:lineRule="auto"/>
              <w:jc w:val="right"/>
              <w:rPr>
                <w:sz w:val="18"/>
                <w:szCs w:val="18"/>
                <w:lang w:val="en-US" w:eastAsia="en-US"/>
              </w:rPr>
            </w:pPr>
            <w:r w:rsidRPr="00192A66">
              <w:rPr>
                <w:sz w:val="18"/>
                <w:szCs w:val="18"/>
                <w:lang w:val="en-US" w:eastAsia="en-US"/>
              </w:rPr>
              <w:t>-26,9</w:t>
            </w:r>
          </w:p>
        </w:tc>
        <w:tc>
          <w:tcPr>
            <w:tcW w:w="630" w:type="dxa"/>
            <w:tcBorders>
              <w:top w:val="nil"/>
              <w:left w:val="nil"/>
              <w:bottom w:val="nil"/>
              <w:right w:val="nil"/>
            </w:tcBorders>
            <w:shd w:val="clear" w:color="auto" w:fill="auto"/>
            <w:noWrap/>
            <w:vAlign w:val="bottom"/>
            <w:hideMark/>
          </w:tcPr>
          <w:p w14:paraId="2B217171" w14:textId="77777777" w:rsidR="00B87F2C" w:rsidRPr="00192A66" w:rsidRDefault="00B87F2C" w:rsidP="00B87F2C">
            <w:pPr>
              <w:spacing w:line="276" w:lineRule="auto"/>
              <w:jc w:val="right"/>
              <w:rPr>
                <w:sz w:val="18"/>
                <w:szCs w:val="18"/>
                <w:lang w:val="en-US" w:eastAsia="en-US"/>
              </w:rPr>
            </w:pPr>
            <w:r w:rsidRPr="00192A66">
              <w:rPr>
                <w:sz w:val="18"/>
                <w:szCs w:val="18"/>
                <w:lang w:val="en-US" w:eastAsia="en-US"/>
              </w:rPr>
              <w:t>79,5</w:t>
            </w:r>
          </w:p>
        </w:tc>
        <w:tc>
          <w:tcPr>
            <w:tcW w:w="815" w:type="dxa"/>
            <w:tcBorders>
              <w:top w:val="nil"/>
              <w:left w:val="nil"/>
              <w:bottom w:val="nil"/>
              <w:right w:val="nil"/>
            </w:tcBorders>
            <w:shd w:val="clear" w:color="auto" w:fill="auto"/>
            <w:noWrap/>
            <w:vAlign w:val="bottom"/>
            <w:hideMark/>
          </w:tcPr>
          <w:p w14:paraId="3D09CD0C" w14:textId="77777777" w:rsidR="00B87F2C" w:rsidRPr="00192A66" w:rsidRDefault="00B87F2C" w:rsidP="00B87F2C">
            <w:pPr>
              <w:spacing w:line="276" w:lineRule="auto"/>
              <w:jc w:val="right"/>
              <w:rPr>
                <w:sz w:val="18"/>
                <w:szCs w:val="18"/>
                <w:lang w:val="en-US" w:eastAsia="en-US"/>
              </w:rPr>
            </w:pPr>
            <w:r w:rsidRPr="00192A66">
              <w:rPr>
                <w:sz w:val="18"/>
                <w:szCs w:val="18"/>
                <w:lang w:val="en-US" w:eastAsia="en-US"/>
              </w:rPr>
              <w:t>6,2</w:t>
            </w:r>
          </w:p>
        </w:tc>
        <w:tc>
          <w:tcPr>
            <w:tcW w:w="692" w:type="dxa"/>
            <w:tcBorders>
              <w:top w:val="nil"/>
              <w:left w:val="nil"/>
              <w:bottom w:val="nil"/>
              <w:right w:val="nil"/>
            </w:tcBorders>
            <w:shd w:val="clear" w:color="auto" w:fill="auto"/>
            <w:noWrap/>
            <w:vAlign w:val="bottom"/>
            <w:hideMark/>
          </w:tcPr>
          <w:p w14:paraId="3C0C2CC3" w14:textId="77777777" w:rsidR="00B87F2C" w:rsidRPr="00192A66" w:rsidRDefault="00B87F2C" w:rsidP="00B87F2C">
            <w:pPr>
              <w:spacing w:line="276" w:lineRule="auto"/>
              <w:jc w:val="right"/>
              <w:rPr>
                <w:sz w:val="18"/>
                <w:szCs w:val="18"/>
                <w:lang w:val="en-US" w:eastAsia="en-US"/>
              </w:rPr>
            </w:pPr>
            <w:r w:rsidRPr="00192A66">
              <w:rPr>
                <w:sz w:val="18"/>
                <w:szCs w:val="18"/>
                <w:lang w:val="en-US" w:eastAsia="en-US"/>
              </w:rPr>
              <w:t>106,3</w:t>
            </w:r>
          </w:p>
        </w:tc>
      </w:tr>
      <w:tr w:rsidR="00B87F2C" w:rsidRPr="00192A66" w14:paraId="461CF00E" w14:textId="77777777" w:rsidTr="00EF4938">
        <w:trPr>
          <w:trHeight w:val="291"/>
        </w:trPr>
        <w:tc>
          <w:tcPr>
            <w:tcW w:w="2688" w:type="dxa"/>
            <w:tcBorders>
              <w:top w:val="nil"/>
              <w:left w:val="nil"/>
              <w:bottom w:val="nil"/>
              <w:right w:val="nil"/>
            </w:tcBorders>
            <w:shd w:val="clear" w:color="auto" w:fill="auto"/>
            <w:vAlign w:val="bottom"/>
            <w:hideMark/>
          </w:tcPr>
          <w:p w14:paraId="2C379121" w14:textId="77777777" w:rsidR="00B87F2C" w:rsidRPr="00192A66" w:rsidRDefault="00B87F2C" w:rsidP="00B87F2C">
            <w:pPr>
              <w:spacing w:line="276" w:lineRule="auto"/>
              <w:rPr>
                <w:sz w:val="18"/>
                <w:szCs w:val="18"/>
                <w:lang w:val="en-US" w:eastAsia="en-US"/>
              </w:rPr>
            </w:pPr>
            <w:r w:rsidRPr="00192A66">
              <w:rPr>
                <w:sz w:val="18"/>
                <w:szCs w:val="18"/>
                <w:lang w:val="en-US" w:eastAsia="en-US"/>
              </w:rPr>
              <w:t>venituri colectate</w:t>
            </w:r>
            <w:r w:rsidRPr="00192A66">
              <w:rPr>
                <w:i/>
                <w:szCs w:val="28"/>
                <w:lang w:val="ro-MD"/>
              </w:rPr>
              <w:t xml:space="preserve">, </w:t>
            </w:r>
          </w:p>
        </w:tc>
        <w:tc>
          <w:tcPr>
            <w:tcW w:w="856" w:type="dxa"/>
            <w:tcBorders>
              <w:top w:val="nil"/>
              <w:left w:val="nil"/>
              <w:bottom w:val="nil"/>
              <w:right w:val="nil"/>
            </w:tcBorders>
            <w:shd w:val="clear" w:color="auto" w:fill="auto"/>
            <w:noWrap/>
            <w:vAlign w:val="bottom"/>
            <w:hideMark/>
          </w:tcPr>
          <w:p w14:paraId="6AC7644B" w14:textId="77777777" w:rsidR="00B87F2C" w:rsidRPr="00192A66" w:rsidRDefault="00B87F2C" w:rsidP="00B87F2C">
            <w:pPr>
              <w:spacing w:line="276" w:lineRule="auto"/>
              <w:jc w:val="right"/>
              <w:rPr>
                <w:sz w:val="18"/>
                <w:szCs w:val="18"/>
                <w:lang w:val="en-US" w:eastAsia="en-US"/>
              </w:rPr>
            </w:pPr>
            <w:r w:rsidRPr="00192A66">
              <w:rPr>
                <w:sz w:val="18"/>
                <w:szCs w:val="18"/>
                <w:lang w:val="en-US" w:eastAsia="en-US"/>
              </w:rPr>
              <w:t>146,2</w:t>
            </w:r>
          </w:p>
        </w:tc>
        <w:tc>
          <w:tcPr>
            <w:tcW w:w="965" w:type="dxa"/>
            <w:tcBorders>
              <w:top w:val="nil"/>
              <w:left w:val="nil"/>
              <w:bottom w:val="nil"/>
              <w:right w:val="nil"/>
            </w:tcBorders>
            <w:shd w:val="clear" w:color="auto" w:fill="auto"/>
            <w:noWrap/>
            <w:vAlign w:val="bottom"/>
            <w:hideMark/>
          </w:tcPr>
          <w:p w14:paraId="7E5F921F" w14:textId="77777777" w:rsidR="00B87F2C" w:rsidRPr="00192A66" w:rsidRDefault="00B87F2C" w:rsidP="00B87F2C">
            <w:pPr>
              <w:spacing w:line="276" w:lineRule="auto"/>
              <w:jc w:val="right"/>
              <w:rPr>
                <w:sz w:val="18"/>
                <w:szCs w:val="18"/>
                <w:lang w:val="ro-MD" w:eastAsia="en-US"/>
              </w:rPr>
            </w:pPr>
            <w:r w:rsidRPr="00192A66">
              <w:rPr>
                <w:sz w:val="18"/>
                <w:szCs w:val="18"/>
                <w:lang w:val="en-US" w:eastAsia="en-US"/>
              </w:rPr>
              <w:t>141,0</w:t>
            </w:r>
          </w:p>
        </w:tc>
        <w:tc>
          <w:tcPr>
            <w:tcW w:w="824" w:type="dxa"/>
            <w:tcBorders>
              <w:top w:val="nil"/>
              <w:left w:val="nil"/>
              <w:bottom w:val="nil"/>
              <w:right w:val="nil"/>
            </w:tcBorders>
            <w:shd w:val="clear" w:color="auto" w:fill="auto"/>
            <w:noWrap/>
            <w:vAlign w:val="bottom"/>
            <w:hideMark/>
          </w:tcPr>
          <w:p w14:paraId="33759949" w14:textId="77777777" w:rsidR="00B87F2C" w:rsidRPr="00192A66" w:rsidRDefault="00B87F2C" w:rsidP="00B87F2C">
            <w:pPr>
              <w:spacing w:line="276" w:lineRule="auto"/>
              <w:jc w:val="right"/>
              <w:rPr>
                <w:sz w:val="18"/>
                <w:szCs w:val="18"/>
                <w:lang w:val="en-US" w:eastAsia="en-US"/>
              </w:rPr>
            </w:pPr>
            <w:r w:rsidRPr="00192A66">
              <w:rPr>
                <w:sz w:val="18"/>
                <w:szCs w:val="18"/>
                <w:lang w:val="en-US" w:eastAsia="en-US"/>
              </w:rPr>
              <w:t>173,7</w:t>
            </w:r>
          </w:p>
        </w:tc>
        <w:tc>
          <w:tcPr>
            <w:tcW w:w="856" w:type="dxa"/>
            <w:tcBorders>
              <w:top w:val="nil"/>
              <w:left w:val="nil"/>
              <w:bottom w:val="nil"/>
              <w:right w:val="nil"/>
            </w:tcBorders>
            <w:shd w:val="clear" w:color="auto" w:fill="auto"/>
            <w:noWrap/>
            <w:vAlign w:val="bottom"/>
            <w:hideMark/>
          </w:tcPr>
          <w:p w14:paraId="41866042" w14:textId="77777777" w:rsidR="00B87F2C" w:rsidRPr="00192A66" w:rsidRDefault="00B87F2C" w:rsidP="00B87F2C">
            <w:pPr>
              <w:spacing w:line="276" w:lineRule="auto"/>
              <w:jc w:val="right"/>
              <w:rPr>
                <w:sz w:val="18"/>
                <w:szCs w:val="18"/>
                <w:lang w:val="ro-MD" w:eastAsia="en-US"/>
              </w:rPr>
            </w:pPr>
            <w:r w:rsidRPr="00192A66">
              <w:rPr>
                <w:sz w:val="18"/>
                <w:szCs w:val="18"/>
                <w:lang w:val="en-US" w:eastAsia="en-US"/>
              </w:rPr>
              <w:t>155,6</w:t>
            </w:r>
          </w:p>
        </w:tc>
        <w:tc>
          <w:tcPr>
            <w:tcW w:w="797" w:type="dxa"/>
            <w:tcBorders>
              <w:top w:val="nil"/>
              <w:left w:val="nil"/>
              <w:bottom w:val="nil"/>
              <w:right w:val="nil"/>
            </w:tcBorders>
            <w:shd w:val="clear" w:color="auto" w:fill="auto"/>
            <w:noWrap/>
            <w:vAlign w:val="bottom"/>
            <w:hideMark/>
          </w:tcPr>
          <w:p w14:paraId="5B279C8A" w14:textId="77777777" w:rsidR="00B87F2C" w:rsidRPr="00192A66" w:rsidRDefault="00B87F2C" w:rsidP="00B87F2C">
            <w:pPr>
              <w:spacing w:line="276" w:lineRule="auto"/>
              <w:jc w:val="right"/>
              <w:rPr>
                <w:sz w:val="18"/>
                <w:szCs w:val="18"/>
                <w:lang w:val="en-US" w:eastAsia="en-US"/>
              </w:rPr>
            </w:pPr>
            <w:r w:rsidRPr="00192A66">
              <w:rPr>
                <w:sz w:val="18"/>
                <w:szCs w:val="18"/>
                <w:lang w:val="en-US" w:eastAsia="en-US"/>
              </w:rPr>
              <w:t>-18,1</w:t>
            </w:r>
          </w:p>
        </w:tc>
        <w:tc>
          <w:tcPr>
            <w:tcW w:w="630" w:type="dxa"/>
            <w:tcBorders>
              <w:top w:val="nil"/>
              <w:left w:val="nil"/>
              <w:bottom w:val="nil"/>
              <w:right w:val="nil"/>
            </w:tcBorders>
            <w:shd w:val="clear" w:color="auto" w:fill="auto"/>
            <w:noWrap/>
            <w:vAlign w:val="bottom"/>
            <w:hideMark/>
          </w:tcPr>
          <w:p w14:paraId="19AD4ECC" w14:textId="77777777" w:rsidR="00B87F2C" w:rsidRPr="00192A66" w:rsidRDefault="00B87F2C" w:rsidP="00B87F2C">
            <w:pPr>
              <w:spacing w:line="276" w:lineRule="auto"/>
              <w:jc w:val="right"/>
              <w:rPr>
                <w:sz w:val="18"/>
                <w:szCs w:val="18"/>
                <w:lang w:val="en-US" w:eastAsia="en-US"/>
              </w:rPr>
            </w:pPr>
            <w:r w:rsidRPr="00192A66">
              <w:rPr>
                <w:sz w:val="18"/>
                <w:szCs w:val="18"/>
                <w:lang w:val="en-US" w:eastAsia="en-US"/>
              </w:rPr>
              <w:t>89,6</w:t>
            </w:r>
          </w:p>
        </w:tc>
        <w:tc>
          <w:tcPr>
            <w:tcW w:w="815" w:type="dxa"/>
            <w:tcBorders>
              <w:top w:val="nil"/>
              <w:left w:val="nil"/>
              <w:bottom w:val="nil"/>
              <w:right w:val="nil"/>
            </w:tcBorders>
            <w:shd w:val="clear" w:color="auto" w:fill="auto"/>
            <w:noWrap/>
            <w:vAlign w:val="bottom"/>
            <w:hideMark/>
          </w:tcPr>
          <w:p w14:paraId="28B4BAD5" w14:textId="77777777" w:rsidR="00B87F2C" w:rsidRPr="00192A66" w:rsidRDefault="00B87F2C" w:rsidP="00B87F2C">
            <w:pPr>
              <w:spacing w:line="276" w:lineRule="auto"/>
              <w:jc w:val="right"/>
              <w:rPr>
                <w:sz w:val="18"/>
                <w:szCs w:val="18"/>
                <w:lang w:val="en-US" w:eastAsia="en-US"/>
              </w:rPr>
            </w:pPr>
            <w:r w:rsidRPr="00192A66">
              <w:rPr>
                <w:sz w:val="18"/>
                <w:szCs w:val="18"/>
                <w:lang w:val="en-US" w:eastAsia="en-US"/>
              </w:rPr>
              <w:t>9,4</w:t>
            </w:r>
          </w:p>
        </w:tc>
        <w:tc>
          <w:tcPr>
            <w:tcW w:w="692" w:type="dxa"/>
            <w:tcBorders>
              <w:top w:val="nil"/>
              <w:left w:val="nil"/>
              <w:bottom w:val="nil"/>
              <w:right w:val="nil"/>
            </w:tcBorders>
            <w:shd w:val="clear" w:color="auto" w:fill="auto"/>
            <w:noWrap/>
            <w:vAlign w:val="bottom"/>
            <w:hideMark/>
          </w:tcPr>
          <w:p w14:paraId="3870453C" w14:textId="77777777" w:rsidR="00B87F2C" w:rsidRPr="00192A66" w:rsidRDefault="00B87F2C" w:rsidP="00B87F2C">
            <w:pPr>
              <w:spacing w:line="276" w:lineRule="auto"/>
              <w:jc w:val="right"/>
              <w:rPr>
                <w:sz w:val="18"/>
                <w:szCs w:val="18"/>
                <w:lang w:val="en-US" w:eastAsia="en-US"/>
              </w:rPr>
            </w:pPr>
            <w:r w:rsidRPr="00192A66">
              <w:rPr>
                <w:sz w:val="18"/>
                <w:szCs w:val="18"/>
                <w:lang w:val="en-US" w:eastAsia="en-US"/>
              </w:rPr>
              <w:t>106,4</w:t>
            </w:r>
          </w:p>
        </w:tc>
      </w:tr>
    </w:tbl>
    <w:p w14:paraId="006A4F6D" w14:textId="7D779590" w:rsidR="00DE48CF" w:rsidRPr="00192A66" w:rsidRDefault="00DE48CF" w:rsidP="00DE48CF">
      <w:pPr>
        <w:spacing w:line="276" w:lineRule="auto"/>
        <w:ind w:right="-5" w:firstLine="540"/>
        <w:jc w:val="both"/>
        <w:rPr>
          <w:sz w:val="28"/>
        </w:rPr>
      </w:pPr>
      <w:r w:rsidRPr="00192A66">
        <w:rPr>
          <w:sz w:val="28"/>
          <w:szCs w:val="28"/>
          <w:lang w:val="es-ES"/>
        </w:rPr>
        <w:lastRenderedPageBreak/>
        <w:t xml:space="preserve">Cheltuielile realizate în anul 2024 sunt în descreștere față de anul 2023 cu </w:t>
      </w:r>
      <w:r w:rsidR="00104AFD" w:rsidRPr="00192A66">
        <w:rPr>
          <w:sz w:val="28"/>
          <w:szCs w:val="28"/>
          <w:lang w:val="es-ES"/>
        </w:rPr>
        <w:t xml:space="preserve">            </w:t>
      </w:r>
      <w:r w:rsidRPr="00192A66">
        <w:rPr>
          <w:sz w:val="28"/>
          <w:szCs w:val="28"/>
          <w:lang w:val="es-ES"/>
        </w:rPr>
        <w:t>1 165,0 mil. lei sau 90,8 la sută. Totodată, au rămas neexecutate cheltuieli în sumă de 445,3 mil. lei sau 3,7% din total,</w:t>
      </w:r>
      <w:r w:rsidRPr="00192A66">
        <w:rPr>
          <w:sz w:val="28"/>
        </w:rPr>
        <w:t xml:space="preserve"> comparativ cu 720,8 mil. lei rămase neexecutate în anul 2023. În aspect economic, au rămas neexecutate cheltuieli curente în sumă de 413,3 mil. lei și cheltuieli capitale în sumă de 32,0 mil. lei. În cadrul proiectelor finanțate din surse externe au rămas neexecutate cheltuieli în sumă de 26,9 mil. lei. </w:t>
      </w:r>
    </w:p>
    <w:p w14:paraId="168DDAED" w14:textId="59CC3BDC" w:rsidR="00982DC0" w:rsidRPr="00192A66" w:rsidRDefault="00A52C15" w:rsidP="00982DC0">
      <w:pPr>
        <w:spacing w:line="276" w:lineRule="auto"/>
        <w:ind w:firstLine="540"/>
        <w:jc w:val="both"/>
        <w:rPr>
          <w:sz w:val="28"/>
          <w:szCs w:val="28"/>
        </w:rPr>
      </w:pPr>
      <w:r w:rsidRPr="00192A66">
        <w:rPr>
          <w:sz w:val="28"/>
          <w:szCs w:val="28"/>
        </w:rPr>
        <w:t xml:space="preserve"> </w:t>
      </w:r>
      <w:r w:rsidR="00982DC0" w:rsidRPr="00192A66">
        <w:rPr>
          <w:sz w:val="28"/>
          <w:szCs w:val="28"/>
        </w:rPr>
        <w:t xml:space="preserve">În aspectul resurselor, cheltuielile au fost finanțate preponderent din resurse generale </w:t>
      </w:r>
      <w:r w:rsidR="00EC0347" w:rsidRPr="00192A66">
        <w:rPr>
          <w:sz w:val="28"/>
          <w:szCs w:val="28"/>
        </w:rPr>
        <w:t>97,7</w:t>
      </w:r>
      <w:r w:rsidR="00982DC0" w:rsidRPr="00192A66">
        <w:rPr>
          <w:sz w:val="28"/>
          <w:szCs w:val="28"/>
        </w:rPr>
        <w:t>%, proiectelor finanțate din surse externe și veniturilor colectate din prestarea serviciilor contra plată le revine, respectiv, 0,</w:t>
      </w:r>
      <w:r w:rsidR="00EC0347" w:rsidRPr="00192A66">
        <w:rPr>
          <w:sz w:val="28"/>
          <w:szCs w:val="28"/>
        </w:rPr>
        <w:t>9</w:t>
      </w:r>
      <w:r w:rsidR="00982DC0" w:rsidRPr="00192A66">
        <w:rPr>
          <w:sz w:val="28"/>
          <w:szCs w:val="28"/>
        </w:rPr>
        <w:t>% și 1,</w:t>
      </w:r>
      <w:r w:rsidR="00EC0347" w:rsidRPr="00192A66">
        <w:rPr>
          <w:sz w:val="28"/>
          <w:szCs w:val="28"/>
        </w:rPr>
        <w:t>4</w:t>
      </w:r>
      <w:r w:rsidR="00982DC0" w:rsidRPr="00192A66">
        <w:rPr>
          <w:sz w:val="28"/>
          <w:szCs w:val="28"/>
        </w:rPr>
        <w:t xml:space="preserve">% din total. </w:t>
      </w:r>
    </w:p>
    <w:p w14:paraId="1020F0D2" w14:textId="338DA2CC" w:rsidR="00D80D8B" w:rsidRPr="00192A66" w:rsidRDefault="00D80D8B" w:rsidP="00982DC0">
      <w:pPr>
        <w:spacing w:line="276" w:lineRule="auto"/>
        <w:ind w:firstLine="540"/>
        <w:jc w:val="both"/>
        <w:rPr>
          <w:i/>
          <w:color w:val="000000"/>
          <w:sz w:val="28"/>
          <w:szCs w:val="28"/>
          <w:lang w:val="ro-MD"/>
        </w:rPr>
      </w:pPr>
      <w:r w:rsidRPr="00192A66">
        <w:rPr>
          <w:sz w:val="28"/>
          <w:szCs w:val="28"/>
        </w:rPr>
        <w:t xml:space="preserve">Cheltuielile capitale la grupa dată </w:t>
      </w:r>
      <w:r w:rsidRPr="00192A66">
        <w:rPr>
          <w:color w:val="000000"/>
          <w:sz w:val="28"/>
          <w:szCs w:val="28"/>
        </w:rPr>
        <w:t xml:space="preserve">au fost aprobare inițial în sumă de </w:t>
      </w:r>
      <w:r w:rsidR="00AF3998" w:rsidRPr="00192A66">
        <w:rPr>
          <w:color w:val="000000"/>
          <w:sz w:val="28"/>
          <w:szCs w:val="28"/>
        </w:rPr>
        <w:t>395,0</w:t>
      </w:r>
      <w:r w:rsidRPr="00192A66">
        <w:rPr>
          <w:color w:val="000000"/>
          <w:sz w:val="28"/>
          <w:szCs w:val="28"/>
        </w:rPr>
        <w:t xml:space="preserve"> mil. lei, care </w:t>
      </w:r>
      <w:r w:rsidRPr="00192A66">
        <w:rPr>
          <w:color w:val="000000"/>
          <w:sz w:val="28"/>
          <w:szCs w:val="28"/>
          <w:lang w:val="ro-MD"/>
        </w:rPr>
        <w:t xml:space="preserve">pe parcursul anului au fost </w:t>
      </w:r>
      <w:r w:rsidR="00AF3998" w:rsidRPr="00192A66">
        <w:rPr>
          <w:color w:val="000000"/>
          <w:sz w:val="28"/>
          <w:szCs w:val="28"/>
          <w:lang w:val="ro-MD"/>
        </w:rPr>
        <w:t xml:space="preserve">diminuate cu 24,3 mil. lei, constituind 370,7 mil. lei </w:t>
      </w:r>
      <w:r w:rsidR="00AF3998" w:rsidRPr="00192A66">
        <w:rPr>
          <w:color w:val="000000"/>
          <w:sz w:val="28"/>
          <w:szCs w:val="28"/>
        </w:rPr>
        <w:t>și executate în sumă de 338,7 mil.lei sau la nivel de 91,4% din prevederi.</w:t>
      </w:r>
    </w:p>
    <w:p w14:paraId="5C24BE14" w14:textId="45FB5FB4" w:rsidR="0038719D" w:rsidRPr="00192A66" w:rsidRDefault="0038719D" w:rsidP="0038719D">
      <w:pPr>
        <w:spacing w:after="120" w:line="276" w:lineRule="auto"/>
        <w:ind w:firstLine="567"/>
        <w:jc w:val="both"/>
        <w:rPr>
          <w:sz w:val="28"/>
          <w:szCs w:val="28"/>
        </w:rPr>
      </w:pPr>
      <w:r w:rsidRPr="00192A66">
        <w:rPr>
          <w:sz w:val="28"/>
          <w:szCs w:val="28"/>
        </w:rPr>
        <w:t>În aspectul autorităților publice, cele mai joase nivele de executare a cheltuielilor se atestă la Centrul pentru Comunicare Strategică și Combatere a Dezinformării (6</w:t>
      </w:r>
      <w:r w:rsidR="00B73484" w:rsidRPr="00192A66">
        <w:rPr>
          <w:sz w:val="28"/>
          <w:szCs w:val="28"/>
        </w:rPr>
        <w:t>5,5</w:t>
      </w:r>
      <w:r w:rsidRPr="00192A66">
        <w:rPr>
          <w:sz w:val="28"/>
          <w:szCs w:val="28"/>
        </w:rPr>
        <w:t>%),</w:t>
      </w:r>
      <w:r w:rsidRPr="00192A66">
        <w:rPr>
          <w:noProof/>
          <w:sz w:val="28"/>
          <w:szCs w:val="28"/>
          <w:lang w:val="en-US"/>
        </w:rPr>
        <w:t xml:space="preserve"> Agenția Securitatea Cibernetică (73,9%), </w:t>
      </w:r>
      <w:r w:rsidRPr="00192A66">
        <w:rPr>
          <w:sz w:val="28"/>
          <w:szCs w:val="28"/>
        </w:rPr>
        <w:t xml:space="preserve"> Autoritate</w:t>
      </w:r>
      <w:r w:rsidR="003D451B" w:rsidRPr="00192A66">
        <w:rPr>
          <w:sz w:val="28"/>
          <w:szCs w:val="28"/>
        </w:rPr>
        <w:t>a Națională de Integritate (86,0</w:t>
      </w:r>
      <w:r w:rsidRPr="00192A66">
        <w:rPr>
          <w:sz w:val="28"/>
          <w:szCs w:val="28"/>
        </w:rPr>
        <w:t>%), Agenția Națională pentru Soluționarea Constestațiilor (90,</w:t>
      </w:r>
      <w:r w:rsidR="003638F0" w:rsidRPr="00192A66">
        <w:rPr>
          <w:sz w:val="28"/>
          <w:szCs w:val="28"/>
        </w:rPr>
        <w:t>4</w:t>
      </w:r>
      <w:r w:rsidRPr="00192A66">
        <w:rPr>
          <w:sz w:val="28"/>
          <w:szCs w:val="28"/>
        </w:rPr>
        <w:t xml:space="preserve">%) și Curtea Constituțională (90,9%). </w:t>
      </w:r>
    </w:p>
    <w:p w14:paraId="79F96AB0" w14:textId="5763DAB7" w:rsidR="000B7D32" w:rsidRPr="00192A66" w:rsidRDefault="000B7D32" w:rsidP="000B7D32">
      <w:pPr>
        <w:autoSpaceDE w:val="0"/>
        <w:autoSpaceDN w:val="0"/>
        <w:adjustRightInd w:val="0"/>
        <w:spacing w:line="276" w:lineRule="auto"/>
        <w:ind w:firstLine="567"/>
        <w:jc w:val="both"/>
        <w:rPr>
          <w:i/>
          <w:sz w:val="28"/>
          <w:szCs w:val="28"/>
        </w:rPr>
      </w:pPr>
      <w:r w:rsidRPr="00192A66">
        <w:rPr>
          <w:i/>
          <w:sz w:val="28"/>
          <w:szCs w:val="28"/>
        </w:rPr>
        <w:t xml:space="preserve">Realizările principale </w:t>
      </w:r>
      <w:r w:rsidR="00B16F6A" w:rsidRPr="00192A66">
        <w:rPr>
          <w:i/>
          <w:sz w:val="28"/>
          <w:szCs w:val="28"/>
        </w:rPr>
        <w:t>în cadru</w:t>
      </w:r>
      <w:r w:rsidRPr="00192A66">
        <w:rPr>
          <w:i/>
          <w:sz w:val="28"/>
          <w:szCs w:val="28"/>
        </w:rPr>
        <w:t xml:space="preserve"> grupei </w:t>
      </w:r>
      <w:r w:rsidRPr="00192A66">
        <w:rPr>
          <w:i/>
          <w:color w:val="000000"/>
          <w:sz w:val="28"/>
          <w:szCs w:val="28"/>
          <w:lang w:val="es-ES"/>
        </w:rPr>
        <w:t xml:space="preserve">,,Servicii de stat cu destinație generală” </w:t>
      </w:r>
      <w:r w:rsidRPr="00192A66">
        <w:rPr>
          <w:color w:val="000000"/>
          <w:sz w:val="28"/>
          <w:szCs w:val="28"/>
          <w:lang w:val="es-ES"/>
        </w:rPr>
        <w:t>sunt</w:t>
      </w:r>
      <w:r w:rsidRPr="00192A66">
        <w:rPr>
          <w:sz w:val="28"/>
          <w:szCs w:val="28"/>
        </w:rPr>
        <w:t>:</w:t>
      </w:r>
    </w:p>
    <w:p w14:paraId="7CED49EF" w14:textId="64930213" w:rsidR="00362DB5" w:rsidRPr="00192A66" w:rsidRDefault="00362DB5" w:rsidP="00F14BAB">
      <w:pPr>
        <w:numPr>
          <w:ilvl w:val="0"/>
          <w:numId w:val="42"/>
        </w:numPr>
        <w:tabs>
          <w:tab w:val="left" w:pos="567"/>
          <w:tab w:val="left" w:pos="810"/>
        </w:tabs>
        <w:spacing w:line="276" w:lineRule="auto"/>
        <w:ind w:left="0" w:firstLine="540"/>
        <w:contextualSpacing/>
        <w:jc w:val="both"/>
        <w:rPr>
          <w:sz w:val="28"/>
          <w:szCs w:val="28"/>
        </w:rPr>
      </w:pPr>
      <w:r w:rsidRPr="00192A66">
        <w:rPr>
          <w:sz w:val="28"/>
          <w:szCs w:val="28"/>
        </w:rPr>
        <w:t>desfășurarea recensământului populației și al locuințelor din anul 2024 – 196,2 mil. lei;</w:t>
      </w:r>
    </w:p>
    <w:p w14:paraId="363A550E" w14:textId="1269C790" w:rsidR="00362DB5" w:rsidRPr="00192A66" w:rsidRDefault="00362DB5" w:rsidP="00F14BAB">
      <w:pPr>
        <w:numPr>
          <w:ilvl w:val="0"/>
          <w:numId w:val="42"/>
        </w:numPr>
        <w:tabs>
          <w:tab w:val="left" w:pos="567"/>
          <w:tab w:val="left" w:pos="810"/>
        </w:tabs>
        <w:spacing w:line="276" w:lineRule="auto"/>
        <w:ind w:left="0" w:firstLine="540"/>
        <w:contextualSpacing/>
        <w:jc w:val="both"/>
        <w:rPr>
          <w:sz w:val="28"/>
          <w:szCs w:val="28"/>
        </w:rPr>
      </w:pPr>
      <w:r w:rsidRPr="00192A66">
        <w:rPr>
          <w:sz w:val="28"/>
          <w:szCs w:val="28"/>
        </w:rPr>
        <w:t>realizarea lucrărilor statistice prevazute în Programul de lucrări  statistice pentru anul 2024 conform Hotărârii Guvernului nr. 979</w:t>
      </w:r>
      <w:r w:rsidR="00932DB1" w:rsidRPr="00192A66">
        <w:rPr>
          <w:sz w:val="28"/>
          <w:szCs w:val="28"/>
        </w:rPr>
        <w:t xml:space="preserve">/2023 </w:t>
      </w:r>
      <w:r w:rsidRPr="00192A66">
        <w:rPr>
          <w:sz w:val="28"/>
          <w:szCs w:val="28"/>
        </w:rPr>
        <w:t>– 75,2 mil. lei;</w:t>
      </w:r>
    </w:p>
    <w:p w14:paraId="76DDBE0B" w14:textId="28D51AF6" w:rsidR="00362DB5" w:rsidRPr="00192A66" w:rsidRDefault="00362DB5" w:rsidP="00F14BAB">
      <w:pPr>
        <w:numPr>
          <w:ilvl w:val="0"/>
          <w:numId w:val="42"/>
        </w:numPr>
        <w:tabs>
          <w:tab w:val="left" w:pos="567"/>
          <w:tab w:val="left" w:pos="810"/>
        </w:tabs>
        <w:spacing w:line="276" w:lineRule="auto"/>
        <w:ind w:left="0" w:firstLine="540"/>
        <w:contextualSpacing/>
        <w:jc w:val="both"/>
        <w:rPr>
          <w:sz w:val="28"/>
          <w:szCs w:val="28"/>
        </w:rPr>
      </w:pPr>
      <w:r w:rsidRPr="00192A66">
        <w:rPr>
          <w:sz w:val="28"/>
          <w:szCs w:val="28"/>
        </w:rPr>
        <w:t>organizarea și desfășurarea alegerilor pentru funcția de Președinte al Republicii Moldova</w:t>
      </w:r>
      <w:r w:rsidR="00B0288C" w:rsidRPr="00192A66">
        <w:rPr>
          <w:sz w:val="28"/>
          <w:szCs w:val="28"/>
        </w:rPr>
        <w:t xml:space="preserve"> și a referendumului, inclusiv prin pilotarea votului prin corespondență</w:t>
      </w:r>
      <w:r w:rsidRPr="00192A66">
        <w:rPr>
          <w:sz w:val="28"/>
          <w:szCs w:val="28"/>
        </w:rPr>
        <w:t xml:space="preserve"> – </w:t>
      </w:r>
      <w:r w:rsidR="007420C5" w:rsidRPr="00192A66">
        <w:rPr>
          <w:sz w:val="28"/>
          <w:szCs w:val="28"/>
        </w:rPr>
        <w:t>261,0</w:t>
      </w:r>
      <w:r w:rsidRPr="00192A66">
        <w:rPr>
          <w:sz w:val="28"/>
          <w:szCs w:val="28"/>
        </w:rPr>
        <w:t xml:space="preserve"> mil. lei; </w:t>
      </w:r>
    </w:p>
    <w:p w14:paraId="7B64CBC2" w14:textId="0A7006BE" w:rsidR="00362DB5" w:rsidRPr="00192A66" w:rsidRDefault="00362DB5" w:rsidP="00F14BAB">
      <w:pPr>
        <w:numPr>
          <w:ilvl w:val="0"/>
          <w:numId w:val="42"/>
        </w:numPr>
        <w:tabs>
          <w:tab w:val="left" w:pos="567"/>
          <w:tab w:val="left" w:pos="810"/>
        </w:tabs>
        <w:spacing w:line="276" w:lineRule="auto"/>
        <w:ind w:left="0" w:firstLine="540"/>
        <w:contextualSpacing/>
        <w:jc w:val="both"/>
        <w:rPr>
          <w:rFonts w:eastAsia="SimSun"/>
          <w:sz w:val="28"/>
          <w:szCs w:val="28"/>
          <w:lang w:val="en-US" w:eastAsia="en-US"/>
        </w:rPr>
      </w:pPr>
      <w:r w:rsidRPr="00192A66">
        <w:rPr>
          <w:rFonts w:eastAsia="SimSun"/>
          <w:color w:val="000000"/>
          <w:sz w:val="28"/>
          <w:szCs w:val="28"/>
          <w:lang w:eastAsia="en-US"/>
        </w:rPr>
        <w:t>organizarea și desfășurarea alegerilor locale noi – 6,2 mil. lei</w:t>
      </w:r>
      <w:r w:rsidRPr="00192A66">
        <w:rPr>
          <w:rFonts w:eastAsia="SimSun"/>
          <w:sz w:val="28"/>
          <w:szCs w:val="28"/>
          <w:lang w:val="en-US" w:eastAsia="en-US"/>
        </w:rPr>
        <w:t>;</w:t>
      </w:r>
    </w:p>
    <w:p w14:paraId="64E9DA38" w14:textId="7AF5D6CE" w:rsidR="00362DB5" w:rsidRPr="00192A66" w:rsidRDefault="00362DB5" w:rsidP="00F14BAB">
      <w:pPr>
        <w:numPr>
          <w:ilvl w:val="0"/>
          <w:numId w:val="42"/>
        </w:numPr>
        <w:tabs>
          <w:tab w:val="left" w:pos="567"/>
          <w:tab w:val="left" w:pos="810"/>
        </w:tabs>
        <w:spacing w:line="276" w:lineRule="auto"/>
        <w:ind w:left="0" w:firstLine="540"/>
        <w:contextualSpacing/>
        <w:jc w:val="both"/>
        <w:rPr>
          <w:sz w:val="28"/>
          <w:szCs w:val="28"/>
        </w:rPr>
      </w:pPr>
      <w:r w:rsidRPr="00192A66">
        <w:rPr>
          <w:rFonts w:eastAsia="SimSun"/>
          <w:sz w:val="28"/>
          <w:szCs w:val="28"/>
          <w:lang w:val="en-US" w:eastAsia="en-US"/>
        </w:rPr>
        <w:t xml:space="preserve">finanțarea partidelor politice - </w:t>
      </w:r>
      <w:r w:rsidRPr="00192A66">
        <w:rPr>
          <w:sz w:val="28"/>
          <w:szCs w:val="28"/>
        </w:rPr>
        <w:t xml:space="preserve">51,8 mil. lei; </w:t>
      </w:r>
    </w:p>
    <w:p w14:paraId="7A658336" w14:textId="3A5580B3" w:rsidR="00362DB5" w:rsidRPr="00192A66" w:rsidRDefault="00362DB5" w:rsidP="00F14BAB">
      <w:pPr>
        <w:numPr>
          <w:ilvl w:val="0"/>
          <w:numId w:val="42"/>
        </w:numPr>
        <w:tabs>
          <w:tab w:val="left" w:pos="567"/>
          <w:tab w:val="left" w:pos="810"/>
        </w:tabs>
        <w:spacing w:line="276" w:lineRule="auto"/>
        <w:ind w:left="0" w:firstLine="540"/>
        <w:contextualSpacing/>
        <w:jc w:val="both"/>
        <w:rPr>
          <w:sz w:val="28"/>
          <w:szCs w:val="28"/>
        </w:rPr>
      </w:pPr>
      <w:r w:rsidRPr="00192A66">
        <w:rPr>
          <w:sz w:val="28"/>
          <w:szCs w:val="28"/>
        </w:rPr>
        <w:t>activități de susținere a diasporei – 7,1 mil.lei;</w:t>
      </w:r>
    </w:p>
    <w:p w14:paraId="2367ABE6" w14:textId="7EAB363A" w:rsidR="00362DB5" w:rsidRPr="00192A66" w:rsidRDefault="00362DB5" w:rsidP="00F14BAB">
      <w:pPr>
        <w:numPr>
          <w:ilvl w:val="0"/>
          <w:numId w:val="42"/>
        </w:numPr>
        <w:tabs>
          <w:tab w:val="left" w:pos="567"/>
          <w:tab w:val="left" w:pos="810"/>
        </w:tabs>
        <w:spacing w:line="276" w:lineRule="auto"/>
        <w:ind w:left="0" w:firstLine="540"/>
        <w:contextualSpacing/>
        <w:jc w:val="both"/>
        <w:rPr>
          <w:sz w:val="28"/>
          <w:szCs w:val="28"/>
        </w:rPr>
      </w:pPr>
      <w:r w:rsidRPr="00192A66">
        <w:rPr>
          <w:sz w:val="28"/>
          <w:szCs w:val="28"/>
        </w:rPr>
        <w:t>promovarea imaginii țării și consolidarea relațiilor externe prin intermediul valorificării potențialului de membru în cadrul organizațiilor internaționale – 53,3 mil. lei;</w:t>
      </w:r>
    </w:p>
    <w:p w14:paraId="5B3A6501" w14:textId="14B3D1E7" w:rsidR="00362DB5" w:rsidRPr="00192A66" w:rsidRDefault="00362DB5" w:rsidP="00F14BAB">
      <w:pPr>
        <w:numPr>
          <w:ilvl w:val="0"/>
          <w:numId w:val="42"/>
        </w:numPr>
        <w:tabs>
          <w:tab w:val="left" w:pos="567"/>
          <w:tab w:val="left" w:pos="810"/>
        </w:tabs>
        <w:spacing w:line="276" w:lineRule="auto"/>
        <w:ind w:left="0" w:firstLine="540"/>
        <w:contextualSpacing/>
        <w:jc w:val="both"/>
        <w:rPr>
          <w:sz w:val="28"/>
          <w:szCs w:val="28"/>
          <w:lang w:val="ro-MD"/>
        </w:rPr>
      </w:pPr>
      <w:r w:rsidRPr="00192A66">
        <w:rPr>
          <w:noProof/>
          <w:sz w:val="28"/>
          <w:szCs w:val="28"/>
        </w:rPr>
        <w:t>completarea și păstrarea rezervelor materiale</w:t>
      </w:r>
      <w:r w:rsidRPr="00192A66">
        <w:rPr>
          <w:noProof/>
          <w:color w:val="000000"/>
          <w:sz w:val="28"/>
          <w:szCs w:val="28"/>
        </w:rPr>
        <w:t xml:space="preserve"> ale statului </w:t>
      </w:r>
      <w:r w:rsidRPr="00192A66">
        <w:rPr>
          <w:noProof/>
          <w:sz w:val="28"/>
          <w:szCs w:val="28"/>
        </w:rPr>
        <w:t>–</w:t>
      </w:r>
      <w:r w:rsidRPr="00192A66">
        <w:rPr>
          <w:noProof/>
          <w:color w:val="000000"/>
          <w:sz w:val="28"/>
          <w:szCs w:val="28"/>
        </w:rPr>
        <w:t xml:space="preserve"> </w:t>
      </w:r>
      <w:r w:rsidRPr="00192A66">
        <w:rPr>
          <w:noProof/>
          <w:sz w:val="28"/>
          <w:szCs w:val="28"/>
        </w:rPr>
        <w:t xml:space="preserve">170,9 </w:t>
      </w:r>
      <w:r w:rsidRPr="00192A66">
        <w:rPr>
          <w:iCs/>
          <w:noProof/>
          <w:color w:val="000000"/>
          <w:sz w:val="28"/>
          <w:szCs w:val="28"/>
        </w:rPr>
        <w:t>mil. lei</w:t>
      </w:r>
      <w:r w:rsidRPr="00192A66">
        <w:rPr>
          <w:sz w:val="28"/>
          <w:szCs w:val="28"/>
          <w:lang w:val="en-US"/>
        </w:rPr>
        <w:t>;</w:t>
      </w:r>
      <w:r w:rsidRPr="00192A66">
        <w:rPr>
          <w:sz w:val="28"/>
          <w:szCs w:val="28"/>
          <w:lang w:val="ro-MD"/>
        </w:rPr>
        <w:t xml:space="preserve"> </w:t>
      </w:r>
    </w:p>
    <w:p w14:paraId="6A41B805" w14:textId="4C9D8D65" w:rsidR="00362DB5" w:rsidRPr="00192A66" w:rsidRDefault="00362DB5" w:rsidP="00F14BAB">
      <w:pPr>
        <w:numPr>
          <w:ilvl w:val="0"/>
          <w:numId w:val="42"/>
        </w:numPr>
        <w:tabs>
          <w:tab w:val="left" w:pos="567"/>
          <w:tab w:val="left" w:pos="810"/>
        </w:tabs>
        <w:spacing w:line="276" w:lineRule="auto"/>
        <w:ind w:left="0" w:firstLine="540"/>
        <w:contextualSpacing/>
        <w:jc w:val="both"/>
        <w:rPr>
          <w:noProof/>
          <w:color w:val="000000"/>
          <w:sz w:val="28"/>
          <w:szCs w:val="28"/>
          <w:lang w:val="ro-MD"/>
        </w:rPr>
      </w:pPr>
      <w:r w:rsidRPr="00192A66">
        <w:rPr>
          <w:noProof/>
          <w:color w:val="000000"/>
          <w:sz w:val="28"/>
          <w:szCs w:val="28"/>
          <w:lang w:val="ro-MD"/>
        </w:rPr>
        <w:t>modernizarea serviciilor guvernamentale prin reingineria și digitalizarea serviciilor publice pentru cetățeni, business și autorități publice  (dezvoltarea/modernizarea platformelor guvernamentale de stat</w:t>
      </w:r>
      <w:r w:rsidRPr="00192A66">
        <w:rPr>
          <w:noProof/>
          <w:color w:val="000000"/>
          <w:sz w:val="28"/>
          <w:szCs w:val="28"/>
          <w:lang w:val="en-US"/>
        </w:rPr>
        <w:t>:</w:t>
      </w:r>
      <w:r w:rsidRPr="00192A66">
        <w:rPr>
          <w:noProof/>
          <w:color w:val="000000"/>
          <w:sz w:val="28"/>
          <w:szCs w:val="28"/>
          <w:lang w:val="ro-MD"/>
        </w:rPr>
        <w:t xml:space="preserve"> SI Serviciul guvernamental de suport clienți, Registrul de stat al unităților de drept, 12 servicii cadastrale, 19 tipuri de acte de stare civilă, e-Apostila, e-Cazier etc;  digitalizarea </w:t>
      </w:r>
      <w:r w:rsidRPr="00192A66">
        <w:rPr>
          <w:noProof/>
          <w:color w:val="000000"/>
          <w:sz w:val="28"/>
          <w:szCs w:val="28"/>
          <w:lang w:val="ro-MD"/>
        </w:rPr>
        <w:lastRenderedPageBreak/>
        <w:t xml:space="preserve">sistemelor informaționale pe platforma de dezvoltare a serviciilor electronice; SI Asistența medicală primară; </w:t>
      </w:r>
      <w:r w:rsidRPr="00192A66">
        <w:rPr>
          <w:sz w:val="28"/>
          <w:szCs w:val="28"/>
        </w:rPr>
        <w:t>SI MDelivery; SI e-APL; dezvoltări adiționale la sistemul e-Consulat; SI pentru Casa Națională de Asigurări Sociale, SI Acte de stare civilă etc.</w:t>
      </w:r>
      <w:r w:rsidRPr="00192A66">
        <w:rPr>
          <w:sz w:val="28"/>
          <w:szCs w:val="28"/>
          <w:lang w:val="en-US"/>
        </w:rPr>
        <w:t>;</w:t>
      </w:r>
      <w:r w:rsidRPr="00192A66">
        <w:rPr>
          <w:noProof/>
          <w:color w:val="000000"/>
          <w:sz w:val="28"/>
          <w:szCs w:val="28"/>
          <w:lang w:val="ro-MD"/>
        </w:rPr>
        <w:t xml:space="preserve"> lansarea a 4 noi Centre Unificate de prestare a serviciilor, extinderea platformei tehnologice guvernamentale comune MCloud și Sistemului de telecomunicații al autorităților administrației publice) –  186,9 mil. lei; </w:t>
      </w:r>
    </w:p>
    <w:p w14:paraId="763D7DCA" w14:textId="7412FFDB" w:rsidR="00362DB5" w:rsidRPr="00192A66" w:rsidRDefault="00362DB5" w:rsidP="00F14BAB">
      <w:pPr>
        <w:numPr>
          <w:ilvl w:val="0"/>
          <w:numId w:val="42"/>
        </w:numPr>
        <w:tabs>
          <w:tab w:val="left" w:pos="567"/>
          <w:tab w:val="left" w:pos="810"/>
        </w:tabs>
        <w:spacing w:line="276" w:lineRule="auto"/>
        <w:ind w:left="0" w:firstLine="540"/>
        <w:contextualSpacing/>
        <w:jc w:val="both"/>
        <w:rPr>
          <w:sz w:val="28"/>
          <w:szCs w:val="28"/>
        </w:rPr>
      </w:pPr>
      <w:r w:rsidRPr="00192A66">
        <w:rPr>
          <w:sz w:val="28"/>
          <w:szCs w:val="28"/>
        </w:rPr>
        <w:t>consolidarea managementului finanțelor publice prin mentenanța și dezvoltarea sistemelor informaționale – 176,6 mil. lei (Sistemul Informațional de Gestionare a Finanțelor Publice – 45,3 mil lei, Sistemului Informațional al Serviciului Fiscal de Stat – 76,2 mil. lei, Sistemului Informațional Integrat al Serviciului Vamal  – 53,7 mil. lei, alte SI – 1,4 mil lei);</w:t>
      </w:r>
    </w:p>
    <w:p w14:paraId="300FB6C1" w14:textId="77777777" w:rsidR="00362DB5" w:rsidRPr="00192A66" w:rsidRDefault="00362DB5" w:rsidP="00F14BAB">
      <w:pPr>
        <w:numPr>
          <w:ilvl w:val="0"/>
          <w:numId w:val="42"/>
        </w:numPr>
        <w:tabs>
          <w:tab w:val="left" w:pos="567"/>
          <w:tab w:val="left" w:pos="810"/>
        </w:tabs>
        <w:spacing w:line="276" w:lineRule="auto"/>
        <w:ind w:left="0" w:firstLine="540"/>
        <w:contextualSpacing/>
        <w:jc w:val="both"/>
        <w:rPr>
          <w:sz w:val="28"/>
          <w:szCs w:val="28"/>
        </w:rPr>
      </w:pPr>
      <w:r w:rsidRPr="00192A66">
        <w:rPr>
          <w:noProof/>
          <w:sz w:val="28"/>
          <w:szCs w:val="28"/>
        </w:rPr>
        <w:t xml:space="preserve">finalizarea proiectului ”Construcția infrastructurii Punctului de trecere a frontierei de stat Leova-Bumbăta” </w:t>
      </w:r>
      <w:r w:rsidRPr="00192A66">
        <w:rPr>
          <w:rFonts w:eastAsia="Calibri"/>
          <w:noProof/>
          <w:sz w:val="28"/>
          <w:szCs w:val="28"/>
          <w:lang w:val="ro-MD" w:eastAsia="en-US"/>
        </w:rPr>
        <w:t>–</w:t>
      </w:r>
      <w:r w:rsidRPr="00192A66">
        <w:rPr>
          <w:noProof/>
          <w:sz w:val="28"/>
          <w:szCs w:val="28"/>
        </w:rPr>
        <w:t xml:space="preserve"> 2,0 mil. lei;</w:t>
      </w:r>
    </w:p>
    <w:p w14:paraId="65E2D411" w14:textId="77777777" w:rsidR="00362DB5" w:rsidRPr="00192A66" w:rsidRDefault="00362DB5" w:rsidP="00F14BAB">
      <w:pPr>
        <w:numPr>
          <w:ilvl w:val="0"/>
          <w:numId w:val="42"/>
        </w:numPr>
        <w:tabs>
          <w:tab w:val="left" w:pos="567"/>
          <w:tab w:val="left" w:pos="810"/>
        </w:tabs>
        <w:spacing w:line="276" w:lineRule="auto"/>
        <w:ind w:left="0" w:firstLine="540"/>
        <w:contextualSpacing/>
        <w:jc w:val="both"/>
        <w:rPr>
          <w:noProof/>
          <w:sz w:val="28"/>
          <w:szCs w:val="28"/>
        </w:rPr>
      </w:pPr>
      <w:r w:rsidRPr="00192A66">
        <w:rPr>
          <w:noProof/>
          <w:sz w:val="28"/>
          <w:szCs w:val="28"/>
        </w:rPr>
        <w:t>pregătirea proiectului ”Restaurarea sediului Oficiului Avocatului Poporului, str. Sfatul Țării, nr. 16”, mun. Chișinău - 0,9 mil lei;</w:t>
      </w:r>
    </w:p>
    <w:p w14:paraId="49EE74BB" w14:textId="17D4AA78" w:rsidR="00362DB5" w:rsidRPr="00192A66" w:rsidRDefault="00362DB5" w:rsidP="00F14BAB">
      <w:pPr>
        <w:numPr>
          <w:ilvl w:val="0"/>
          <w:numId w:val="42"/>
        </w:numPr>
        <w:tabs>
          <w:tab w:val="left" w:pos="567"/>
          <w:tab w:val="left" w:pos="810"/>
        </w:tabs>
        <w:spacing w:line="276" w:lineRule="auto"/>
        <w:ind w:left="0" w:firstLine="540"/>
        <w:contextualSpacing/>
        <w:jc w:val="both"/>
        <w:rPr>
          <w:noProof/>
          <w:sz w:val="28"/>
          <w:szCs w:val="28"/>
          <w:lang w:val="en-US"/>
        </w:rPr>
      </w:pPr>
      <w:r w:rsidRPr="00192A66">
        <w:rPr>
          <w:noProof/>
          <w:sz w:val="28"/>
          <w:szCs w:val="28"/>
        </w:rPr>
        <w:t xml:space="preserve">activități </w:t>
      </w:r>
      <w:r w:rsidRPr="00192A66">
        <w:rPr>
          <w:noProof/>
          <w:sz w:val="28"/>
          <w:szCs w:val="28"/>
          <w:lang w:val="ro-MD"/>
        </w:rPr>
        <w:t xml:space="preserve">aferente instituțiilor </w:t>
      </w:r>
      <w:r w:rsidRPr="00192A66">
        <w:rPr>
          <w:noProof/>
          <w:sz w:val="28"/>
          <w:szCs w:val="28"/>
        </w:rPr>
        <w:t xml:space="preserve">de cercetare și inovare </w:t>
      </w:r>
      <w:r w:rsidRPr="00192A66">
        <w:rPr>
          <w:sz w:val="28"/>
          <w:szCs w:val="28"/>
        </w:rPr>
        <w:t>–</w:t>
      </w:r>
      <w:r w:rsidRPr="00192A66">
        <w:rPr>
          <w:noProof/>
          <w:sz w:val="28"/>
          <w:szCs w:val="28"/>
        </w:rPr>
        <w:t xml:space="preserve"> 185,6 mil. lei</w:t>
      </w:r>
      <w:r w:rsidRPr="00192A66">
        <w:rPr>
          <w:noProof/>
          <w:sz w:val="28"/>
          <w:szCs w:val="28"/>
          <w:lang w:val="en-US"/>
        </w:rPr>
        <w:t>.</w:t>
      </w:r>
    </w:p>
    <w:p w14:paraId="1F2D2D05" w14:textId="089618D7" w:rsidR="00D4467D" w:rsidRPr="00192A66" w:rsidRDefault="008363A9" w:rsidP="00C61CDB">
      <w:pPr>
        <w:spacing w:line="276" w:lineRule="auto"/>
        <w:ind w:firstLine="540"/>
        <w:jc w:val="both"/>
        <w:rPr>
          <w:sz w:val="28"/>
          <w:szCs w:val="28"/>
        </w:rPr>
      </w:pPr>
      <w:r w:rsidRPr="00192A66">
        <w:rPr>
          <w:i/>
          <w:sz w:val="28"/>
          <w:szCs w:val="28"/>
        </w:rPr>
        <w:t>Transferurile către bugetele locale</w:t>
      </w:r>
      <w:r w:rsidRPr="00192A66">
        <w:rPr>
          <w:sz w:val="28"/>
          <w:szCs w:val="28"/>
        </w:rPr>
        <w:t xml:space="preserve">, reflectate la grupa respectivă de cheltuieli </w:t>
      </w:r>
      <w:r w:rsidR="00B13711" w:rsidRPr="00192A66">
        <w:rPr>
          <w:sz w:val="28"/>
          <w:szCs w:val="28"/>
        </w:rPr>
        <w:t>au fost executate în sumă totală de 2 846,9 mil. lei ce constituie 99,9% din prevederi.</w:t>
      </w:r>
    </w:p>
    <w:p w14:paraId="0E0F6D4F" w14:textId="43FA60FB" w:rsidR="00BA7DEE" w:rsidRPr="00192A66" w:rsidRDefault="00A52C15" w:rsidP="00BA7DEE">
      <w:pPr>
        <w:tabs>
          <w:tab w:val="left" w:pos="630"/>
        </w:tabs>
        <w:spacing w:line="276" w:lineRule="auto"/>
        <w:ind w:firstLine="340"/>
        <w:jc w:val="both"/>
        <w:rPr>
          <w:color w:val="000000"/>
          <w:sz w:val="28"/>
          <w:szCs w:val="28"/>
        </w:rPr>
      </w:pPr>
      <w:r w:rsidRPr="00192A66">
        <w:rPr>
          <w:sz w:val="28"/>
          <w:szCs w:val="28"/>
        </w:rPr>
        <w:t xml:space="preserve"> </w:t>
      </w:r>
      <w:r w:rsidR="00DF769B" w:rsidRPr="00192A66">
        <w:rPr>
          <w:sz w:val="28"/>
          <w:szCs w:val="28"/>
        </w:rPr>
        <w:t xml:space="preserve">  </w:t>
      </w:r>
      <w:r w:rsidR="00BA7DEE" w:rsidRPr="00192A66">
        <w:rPr>
          <w:sz w:val="28"/>
          <w:szCs w:val="28"/>
        </w:rPr>
        <w:t xml:space="preserve">Cheltuielile prevăzute pentru </w:t>
      </w:r>
      <w:r w:rsidR="00BA7DEE" w:rsidRPr="00192A66">
        <w:rPr>
          <w:i/>
          <w:sz w:val="28"/>
          <w:szCs w:val="28"/>
        </w:rPr>
        <w:t>serviciul datoriei de stat</w:t>
      </w:r>
      <w:r w:rsidR="00BA7DEE" w:rsidRPr="00192A66">
        <w:rPr>
          <w:sz w:val="28"/>
          <w:szCs w:val="28"/>
        </w:rPr>
        <w:t xml:space="preserve"> au fost executate în sumă de </w:t>
      </w:r>
      <w:r w:rsidR="002263D7" w:rsidRPr="00192A66">
        <w:rPr>
          <w:sz w:val="28"/>
          <w:szCs w:val="28"/>
        </w:rPr>
        <w:t>4 322,5 mil. lei sau la nivel de 97,0% din prevederi.</w:t>
      </w:r>
    </w:p>
    <w:p w14:paraId="203B5396" w14:textId="77777777" w:rsidR="00AF6AD8" w:rsidRPr="00192A66" w:rsidRDefault="009D4BAB" w:rsidP="00AF6AD8">
      <w:pPr>
        <w:spacing w:line="276" w:lineRule="auto"/>
        <w:ind w:firstLine="540"/>
        <w:jc w:val="both"/>
        <w:rPr>
          <w:color w:val="000000"/>
          <w:sz w:val="28"/>
          <w:szCs w:val="28"/>
          <w:lang w:val="ro-MD"/>
        </w:rPr>
      </w:pPr>
      <w:r w:rsidRPr="00192A66">
        <w:rPr>
          <w:sz w:val="28"/>
          <w:szCs w:val="28"/>
        </w:rPr>
        <w:t xml:space="preserve">Pentru susținerea din partea Guvernului a </w:t>
      </w:r>
      <w:r w:rsidRPr="00192A66">
        <w:rPr>
          <w:i/>
          <w:sz w:val="28"/>
          <w:szCs w:val="28"/>
        </w:rPr>
        <w:t xml:space="preserve">Programului Diaspora Acasă Reușește DAR 1+3, </w:t>
      </w:r>
      <w:r w:rsidRPr="00192A66">
        <w:rPr>
          <w:sz w:val="28"/>
          <w:szCs w:val="28"/>
        </w:rPr>
        <w:t>au fost prevăzute alocații în sumă de 10,0 mil lei.</w:t>
      </w:r>
      <w:r w:rsidRPr="00192A66">
        <w:rPr>
          <w:i/>
          <w:sz w:val="28"/>
          <w:szCs w:val="28"/>
        </w:rPr>
        <w:t xml:space="preserve"> </w:t>
      </w:r>
      <w:r w:rsidR="00AF6AD8" w:rsidRPr="00192A66">
        <w:rPr>
          <w:sz w:val="28"/>
          <w:szCs w:val="28"/>
        </w:rPr>
        <w:t>Conform Proceselor verbale nr. 1 din 2 mai 2024 și nr. 2 din 11 iunie 2024 ale ședinței Comitetului de evaluare și supraveghere al proiectelor în cadrul Programului DAR 1+3, alocațiile respective au fost repartizate către autoritățile publice locale pentru implementarea a 50 de proiecte și au fost valorificate în sumă de 9,4 mil lei sau 94,0% (pentru 49 de proiecte). Soldul nevalorificat a constituit 0,6 mil lei (6%), motivele principale de nevalorificare a alocațiilor fiind</w:t>
      </w:r>
      <w:r w:rsidR="00AF6AD8" w:rsidRPr="00192A66">
        <w:rPr>
          <w:sz w:val="28"/>
          <w:szCs w:val="28"/>
          <w:lang w:val="en-US"/>
        </w:rPr>
        <w:t xml:space="preserve"> întârzierea procedurilor de achiziții și lipsa contribuției din partea diasporei sau partenerilor de dezvoltare. Menționăm, că unul dintre cei mai activi parteneri în cadrul Programului pentru ediția din 2024, a fost Organizația Internațională pentru Migrație. </w:t>
      </w:r>
      <w:r w:rsidR="00AF6AD8" w:rsidRPr="00192A66">
        <w:rPr>
          <w:color w:val="000000"/>
          <w:sz w:val="28"/>
          <w:szCs w:val="28"/>
          <w:lang w:val="en-US"/>
        </w:rPr>
        <w:t>Astfel, p</w:t>
      </w:r>
      <w:r w:rsidR="00AF6AD8" w:rsidRPr="00192A66">
        <w:rPr>
          <w:color w:val="000000"/>
          <w:sz w:val="28"/>
          <w:szCs w:val="28"/>
        </w:rPr>
        <w:t>roiectele au fost implementate în 24 raioane ale țării și anume:</w:t>
      </w:r>
      <w:r w:rsidR="00AF6AD8" w:rsidRPr="00192A66">
        <w:rPr>
          <w:color w:val="FF0000"/>
          <w:sz w:val="28"/>
          <w:szCs w:val="28"/>
        </w:rPr>
        <w:t xml:space="preserve"> </w:t>
      </w:r>
      <w:r w:rsidR="00AF6AD8" w:rsidRPr="00192A66">
        <w:rPr>
          <w:color w:val="000000"/>
          <w:sz w:val="28"/>
          <w:szCs w:val="28"/>
        </w:rPr>
        <w:t xml:space="preserve">6 proiecte – Anenii Noi, </w:t>
      </w:r>
      <w:r w:rsidR="00AF6AD8" w:rsidRPr="00192A66">
        <w:rPr>
          <w:color w:val="000000"/>
          <w:sz w:val="28"/>
          <w:szCs w:val="28"/>
          <w:lang w:val="ro-MD"/>
        </w:rPr>
        <w:t xml:space="preserve">câte </w:t>
      </w:r>
      <w:r w:rsidR="00AF6AD8" w:rsidRPr="00192A66">
        <w:rPr>
          <w:color w:val="000000"/>
          <w:sz w:val="28"/>
          <w:szCs w:val="28"/>
        </w:rPr>
        <w:t>5 proiecte în raioanele Cahul, Călărași, 4 proiecte - Strășeni, câte 3 proiecte - Glodeni, Ungheni, câte 2 proiecte în raioanele Edineț, Nisporeni, Hîncești, Soroca, Ialoveni, și câte 1 proiect în raioanele Fălești, Cantemir, Drochia, Cimișlia, Comrat, Telenești, Criuleni, Rîșcani, Briceni, Dondușeni, Șoldănești, Florești, Sângerei.</w:t>
      </w:r>
    </w:p>
    <w:p w14:paraId="34FA61BC" w14:textId="6701D2C6" w:rsidR="00994EDA" w:rsidRPr="00192A66" w:rsidRDefault="003042D5" w:rsidP="00994EDA">
      <w:pPr>
        <w:spacing w:line="276" w:lineRule="auto"/>
        <w:ind w:firstLine="540"/>
        <w:jc w:val="both"/>
        <w:rPr>
          <w:sz w:val="28"/>
          <w:szCs w:val="28"/>
        </w:rPr>
      </w:pPr>
      <w:r w:rsidRPr="00192A66">
        <w:rPr>
          <w:sz w:val="28"/>
          <w:szCs w:val="28"/>
        </w:rPr>
        <w:t xml:space="preserve">Pentru </w:t>
      </w:r>
      <w:r w:rsidRPr="00192A66">
        <w:rPr>
          <w:i/>
          <w:sz w:val="28"/>
          <w:szCs w:val="28"/>
        </w:rPr>
        <w:t>activități de reintegrare a țării</w:t>
      </w:r>
      <w:r w:rsidRPr="00192A66">
        <w:rPr>
          <w:sz w:val="28"/>
          <w:szCs w:val="28"/>
        </w:rPr>
        <w:t xml:space="preserve"> </w:t>
      </w:r>
      <w:r w:rsidR="009828C8" w:rsidRPr="00192A66">
        <w:rPr>
          <w:sz w:val="28"/>
          <w:szCs w:val="28"/>
        </w:rPr>
        <w:t xml:space="preserve">pentru anul 2024, aprobat prin Hotărârea Guvernului nr.341/2024, autorităților publice centrale și locale </w:t>
      </w:r>
      <w:r w:rsidR="00C56C48">
        <w:rPr>
          <w:sz w:val="28"/>
          <w:szCs w:val="28"/>
        </w:rPr>
        <w:t xml:space="preserve">au repartizat </w:t>
      </w:r>
      <w:r w:rsidR="009828C8" w:rsidRPr="00192A66">
        <w:rPr>
          <w:sz w:val="28"/>
          <w:szCs w:val="28"/>
        </w:rPr>
        <w:t xml:space="preserve">mijloace financiare în sumă de </w:t>
      </w:r>
      <w:r w:rsidR="009828C8" w:rsidRPr="00C56C48">
        <w:rPr>
          <w:sz w:val="28"/>
          <w:szCs w:val="28"/>
        </w:rPr>
        <w:t xml:space="preserve">15,0 </w:t>
      </w:r>
      <w:r w:rsidR="009828C8" w:rsidRPr="00192A66">
        <w:rPr>
          <w:sz w:val="28"/>
          <w:szCs w:val="28"/>
        </w:rPr>
        <w:t xml:space="preserve">mil. lei pentru finanțarea a 31 de activități specifice, </w:t>
      </w:r>
      <w:r w:rsidR="009828C8" w:rsidRPr="00192A66">
        <w:rPr>
          <w:sz w:val="28"/>
          <w:szCs w:val="28"/>
        </w:rPr>
        <w:lastRenderedPageBreak/>
        <w:t xml:space="preserve">precum și mijloace financiare în mărime de 4,6 mil. lei alocate Consiliului raional Dubăsari în vederea compensării parțiale a cheltuielilor suportate de proprietarii terenurilor agricole amplasate după traseul Rîbnița-Tiraspol, ca urmare a plăților ilegal aplicate de Tiraspol la trecerea prin posturile neautorizate de control. Alocațiile au fost executate în sumă de 17,5 mil. lei sau 89,3%, dintre care 15,7 mil. lei sau 89,7% au constituit transferuri către bugetele locale. </w:t>
      </w:r>
      <w:r w:rsidR="00D2748D" w:rsidRPr="00192A66">
        <w:rPr>
          <w:color w:val="000000"/>
          <w:sz w:val="28"/>
          <w:szCs w:val="28"/>
        </w:rPr>
        <w:t>N</w:t>
      </w:r>
      <w:r w:rsidRPr="00192A66">
        <w:rPr>
          <w:sz w:val="28"/>
          <w:szCs w:val="28"/>
        </w:rPr>
        <w:t>eexecut</w:t>
      </w:r>
      <w:r w:rsidR="00D2748D" w:rsidRPr="00192A66">
        <w:rPr>
          <w:sz w:val="28"/>
          <w:szCs w:val="28"/>
        </w:rPr>
        <w:t>area</w:t>
      </w:r>
      <w:r w:rsidRPr="00192A66">
        <w:rPr>
          <w:sz w:val="28"/>
          <w:szCs w:val="28"/>
        </w:rPr>
        <w:t xml:space="preserve"> mijloacelor în sumă de 2,1 mil. lei se </w:t>
      </w:r>
      <w:r w:rsidR="00994EDA" w:rsidRPr="00192A66">
        <w:rPr>
          <w:sz w:val="28"/>
          <w:szCs w:val="28"/>
        </w:rPr>
        <w:t>argumentează prin semnarea unor contracte la un preț mai avantajos, precum și depunerea numărului mai mic de cereri de solicitare a compensării cheltuielilor de proprietarii terenurilor agricole amplasate după traseul Rîbnița-Tiraspol (1,2 mil. lei).</w:t>
      </w:r>
    </w:p>
    <w:p w14:paraId="6FBE04DF" w14:textId="77777777" w:rsidR="00420B65" w:rsidRPr="00192A66" w:rsidRDefault="00420B65" w:rsidP="00420B65">
      <w:pPr>
        <w:tabs>
          <w:tab w:val="left" w:pos="567"/>
        </w:tabs>
        <w:spacing w:line="276" w:lineRule="auto"/>
        <w:ind w:firstLine="567"/>
        <w:jc w:val="both"/>
        <w:rPr>
          <w:sz w:val="28"/>
          <w:szCs w:val="28"/>
        </w:rPr>
      </w:pPr>
      <w:r w:rsidRPr="00192A66">
        <w:rPr>
          <w:sz w:val="28"/>
          <w:szCs w:val="28"/>
        </w:rPr>
        <w:t xml:space="preserve">Pentru </w:t>
      </w:r>
      <w:r w:rsidRPr="00192A66">
        <w:rPr>
          <w:i/>
          <w:sz w:val="28"/>
          <w:szCs w:val="28"/>
        </w:rPr>
        <w:t>fondurile de urgență ale Guvernului</w:t>
      </w:r>
      <w:r w:rsidRPr="00192A66">
        <w:rPr>
          <w:sz w:val="28"/>
          <w:szCs w:val="28"/>
        </w:rPr>
        <w:t xml:space="preserve"> au fost aprobate inițial alocații în sumă totală de 400,0 mil. lei, dintre care pentru fondul de rezervă al Guvernului în sumă de 150,0 mil. lei, iar pentru fondul de intervenție al Guvernului în sumă de 250,0 mil. lei.</w:t>
      </w:r>
    </w:p>
    <w:p w14:paraId="67CDCBA8" w14:textId="77777777" w:rsidR="00420B65" w:rsidRPr="00192A66" w:rsidRDefault="00420B65" w:rsidP="00420B65">
      <w:pPr>
        <w:tabs>
          <w:tab w:val="left" w:pos="567"/>
        </w:tabs>
        <w:spacing w:line="276" w:lineRule="auto"/>
        <w:ind w:firstLine="567"/>
        <w:jc w:val="both"/>
        <w:rPr>
          <w:sz w:val="28"/>
          <w:szCs w:val="28"/>
        </w:rPr>
      </w:pPr>
      <w:r w:rsidRPr="00192A66">
        <w:rPr>
          <w:sz w:val="28"/>
          <w:szCs w:val="28"/>
        </w:rPr>
        <w:t>Prin Legea nr.279/2024 privind modificarea Legii bugetului de stat pentru anul 2024 nr.418/2023 alocațiile fondului de rezervă au fost modificate, constituind 130,0 mil. lei.</w:t>
      </w:r>
    </w:p>
    <w:p w14:paraId="5D0AD48E" w14:textId="77777777" w:rsidR="00420B65" w:rsidRPr="00192A66" w:rsidRDefault="00420B65" w:rsidP="00420B65">
      <w:pPr>
        <w:tabs>
          <w:tab w:val="left" w:pos="567"/>
        </w:tabs>
        <w:spacing w:line="276" w:lineRule="auto"/>
        <w:ind w:firstLine="567"/>
        <w:jc w:val="both"/>
        <w:rPr>
          <w:sz w:val="28"/>
          <w:szCs w:val="28"/>
        </w:rPr>
      </w:pPr>
      <w:r w:rsidRPr="00192A66">
        <w:rPr>
          <w:sz w:val="28"/>
          <w:szCs w:val="28"/>
        </w:rPr>
        <w:t>Conform hotărârilor aprobate de Guvern, din fondul de rezervă au fost repartizate mijloace financiare în sumă de 62,8 mil. lei, fiind executate în sumă de 60,7 mil. lei sau 96,7 la sută.</w:t>
      </w:r>
    </w:p>
    <w:p w14:paraId="1B011599" w14:textId="41064439" w:rsidR="00B04E0F" w:rsidRPr="00192A66" w:rsidRDefault="00B04E0F" w:rsidP="00B04E0F">
      <w:pPr>
        <w:spacing w:line="276" w:lineRule="auto"/>
        <w:ind w:firstLine="567"/>
        <w:jc w:val="both"/>
        <w:rPr>
          <w:sz w:val="28"/>
          <w:szCs w:val="28"/>
          <w:lang w:val="ro-MD"/>
        </w:rPr>
      </w:pPr>
      <w:r w:rsidRPr="00192A66">
        <w:rPr>
          <w:sz w:val="28"/>
          <w:szCs w:val="28"/>
          <w:lang w:val="ro-MD"/>
        </w:rPr>
        <w:t>Direcțiile principale de utilizare a mijloacelor fondului de rezervă al Guvernului în anul 202</w:t>
      </w:r>
      <w:r w:rsidR="00E75305" w:rsidRPr="00192A66">
        <w:rPr>
          <w:sz w:val="28"/>
          <w:szCs w:val="28"/>
          <w:lang w:val="ro-MD"/>
        </w:rPr>
        <w:t>4</w:t>
      </w:r>
      <w:r w:rsidRPr="00192A66">
        <w:rPr>
          <w:sz w:val="28"/>
          <w:szCs w:val="28"/>
          <w:lang w:val="ro-MD"/>
        </w:rPr>
        <w:t xml:space="preserve"> sunt reflectate în tabelul care urmează. </w:t>
      </w:r>
    </w:p>
    <w:tbl>
      <w:tblPr>
        <w:tblW w:w="5078" w:type="pct"/>
        <w:jc w:val="center"/>
        <w:tblLook w:val="04A0" w:firstRow="1" w:lastRow="0" w:firstColumn="1" w:lastColumn="0" w:noHBand="0" w:noVBand="1"/>
      </w:tblPr>
      <w:tblGrid>
        <w:gridCol w:w="4603"/>
        <w:gridCol w:w="1295"/>
        <w:gridCol w:w="1380"/>
        <w:gridCol w:w="1114"/>
        <w:gridCol w:w="1101"/>
      </w:tblGrid>
      <w:tr w:rsidR="00E75305" w:rsidRPr="00192A66" w14:paraId="2B5E4BE5" w14:textId="77777777" w:rsidTr="00DB6B76">
        <w:trPr>
          <w:trHeight w:val="521"/>
          <w:tblHeader/>
          <w:jc w:val="center"/>
        </w:trPr>
        <w:tc>
          <w:tcPr>
            <w:tcW w:w="242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521134F" w14:textId="77777777" w:rsidR="00E75305" w:rsidRPr="00192A66" w:rsidRDefault="00E75305" w:rsidP="00DB6B76">
            <w:pPr>
              <w:spacing w:line="276" w:lineRule="auto"/>
              <w:jc w:val="center"/>
              <w:rPr>
                <w:bCs/>
                <w:color w:val="000000"/>
                <w:sz w:val="20"/>
                <w:szCs w:val="20"/>
                <w:lang w:val="ro-MD"/>
              </w:rPr>
            </w:pPr>
            <w:r w:rsidRPr="00192A66">
              <w:rPr>
                <w:bCs/>
                <w:color w:val="000000"/>
                <w:sz w:val="20"/>
                <w:szCs w:val="20"/>
                <w:lang w:val="ro-MD"/>
              </w:rPr>
              <w:t>Denumirea măsurii</w:t>
            </w:r>
          </w:p>
        </w:tc>
        <w:tc>
          <w:tcPr>
            <w:tcW w:w="1409" w:type="pct"/>
            <w:gridSpan w:val="2"/>
            <w:tcBorders>
              <w:top w:val="single" w:sz="4" w:space="0" w:color="auto"/>
              <w:left w:val="nil"/>
              <w:bottom w:val="single" w:sz="4" w:space="0" w:color="auto"/>
              <w:right w:val="single" w:sz="4" w:space="0" w:color="auto"/>
            </w:tcBorders>
            <w:shd w:val="clear" w:color="000000" w:fill="FFFFFF"/>
            <w:vAlign w:val="center"/>
            <w:hideMark/>
          </w:tcPr>
          <w:p w14:paraId="70EEAF10" w14:textId="77777777" w:rsidR="00E75305" w:rsidRPr="00192A66" w:rsidRDefault="00E75305" w:rsidP="00DB6B76">
            <w:pPr>
              <w:spacing w:line="276" w:lineRule="auto"/>
              <w:jc w:val="center"/>
              <w:rPr>
                <w:bCs/>
                <w:color w:val="000000"/>
                <w:sz w:val="20"/>
                <w:szCs w:val="20"/>
                <w:lang w:val="ro-MD"/>
              </w:rPr>
            </w:pPr>
            <w:r w:rsidRPr="00192A66">
              <w:rPr>
                <w:bCs/>
                <w:color w:val="000000"/>
                <w:sz w:val="20"/>
                <w:szCs w:val="20"/>
                <w:lang w:val="ro-MD"/>
              </w:rPr>
              <w:t>Repartizat conform hotărârilor Guvernului</w:t>
            </w:r>
          </w:p>
        </w:tc>
        <w:tc>
          <w:tcPr>
            <w:tcW w:w="1167" w:type="pct"/>
            <w:gridSpan w:val="2"/>
            <w:tcBorders>
              <w:top w:val="single" w:sz="4" w:space="0" w:color="auto"/>
              <w:left w:val="nil"/>
              <w:bottom w:val="single" w:sz="4" w:space="0" w:color="auto"/>
              <w:right w:val="single" w:sz="4" w:space="0" w:color="auto"/>
            </w:tcBorders>
            <w:shd w:val="clear" w:color="000000" w:fill="FFFFFF"/>
            <w:vAlign w:val="center"/>
            <w:hideMark/>
          </w:tcPr>
          <w:p w14:paraId="0FBEF233" w14:textId="77777777" w:rsidR="00E75305" w:rsidRPr="00192A66" w:rsidRDefault="00E75305" w:rsidP="00DB6B76">
            <w:pPr>
              <w:spacing w:line="276" w:lineRule="auto"/>
              <w:jc w:val="center"/>
              <w:rPr>
                <w:bCs/>
                <w:color w:val="000000"/>
                <w:sz w:val="20"/>
                <w:szCs w:val="20"/>
                <w:lang w:val="ro-MD"/>
              </w:rPr>
            </w:pPr>
            <w:r w:rsidRPr="00192A66">
              <w:rPr>
                <w:bCs/>
                <w:color w:val="000000"/>
                <w:sz w:val="20"/>
                <w:szCs w:val="20"/>
                <w:lang w:val="ro-MD"/>
              </w:rPr>
              <w:t>Finanțat</w:t>
            </w:r>
          </w:p>
        </w:tc>
      </w:tr>
      <w:tr w:rsidR="00E75305" w:rsidRPr="00192A66" w14:paraId="608EEC91" w14:textId="77777777" w:rsidTr="00DB6B76">
        <w:trPr>
          <w:trHeight w:val="648"/>
          <w:tblHeader/>
          <w:jc w:val="center"/>
        </w:trPr>
        <w:tc>
          <w:tcPr>
            <w:tcW w:w="2424" w:type="pct"/>
            <w:vMerge/>
            <w:tcBorders>
              <w:top w:val="single" w:sz="4" w:space="0" w:color="auto"/>
              <w:left w:val="single" w:sz="4" w:space="0" w:color="auto"/>
              <w:bottom w:val="single" w:sz="4" w:space="0" w:color="auto"/>
              <w:right w:val="single" w:sz="4" w:space="0" w:color="auto"/>
            </w:tcBorders>
            <w:vAlign w:val="center"/>
            <w:hideMark/>
          </w:tcPr>
          <w:p w14:paraId="5B9260F6" w14:textId="77777777" w:rsidR="00E75305" w:rsidRPr="00192A66" w:rsidRDefault="00E75305" w:rsidP="00DB6B76">
            <w:pPr>
              <w:spacing w:line="276" w:lineRule="auto"/>
              <w:rPr>
                <w:bCs/>
                <w:color w:val="000000"/>
                <w:sz w:val="20"/>
                <w:szCs w:val="20"/>
                <w:lang w:val="ro-MD"/>
              </w:rPr>
            </w:pPr>
          </w:p>
        </w:tc>
        <w:tc>
          <w:tcPr>
            <w:tcW w:w="682" w:type="pct"/>
            <w:tcBorders>
              <w:top w:val="nil"/>
              <w:left w:val="nil"/>
              <w:bottom w:val="single" w:sz="4" w:space="0" w:color="auto"/>
              <w:right w:val="single" w:sz="4" w:space="0" w:color="auto"/>
            </w:tcBorders>
            <w:shd w:val="clear" w:color="000000" w:fill="FFFFFF"/>
            <w:vAlign w:val="center"/>
            <w:hideMark/>
          </w:tcPr>
          <w:p w14:paraId="199EB63B" w14:textId="77777777" w:rsidR="00E75305" w:rsidRPr="00192A66" w:rsidRDefault="00E75305" w:rsidP="00DB6B76">
            <w:pPr>
              <w:spacing w:line="276" w:lineRule="auto"/>
              <w:jc w:val="center"/>
              <w:rPr>
                <w:bCs/>
                <w:color w:val="000000"/>
                <w:sz w:val="20"/>
                <w:szCs w:val="20"/>
                <w:lang w:val="ro-MD"/>
              </w:rPr>
            </w:pPr>
            <w:r w:rsidRPr="00192A66">
              <w:rPr>
                <w:bCs/>
                <w:color w:val="000000"/>
                <w:sz w:val="20"/>
                <w:szCs w:val="20"/>
                <w:lang w:val="ro-MD"/>
              </w:rPr>
              <w:t xml:space="preserve">Suma </w:t>
            </w:r>
          </w:p>
          <w:p w14:paraId="78C1A862" w14:textId="77777777" w:rsidR="00E75305" w:rsidRPr="00192A66" w:rsidRDefault="00E75305" w:rsidP="00DB6B76">
            <w:pPr>
              <w:spacing w:line="276" w:lineRule="auto"/>
              <w:jc w:val="center"/>
              <w:rPr>
                <w:bCs/>
                <w:color w:val="000000"/>
                <w:sz w:val="20"/>
                <w:szCs w:val="20"/>
                <w:lang w:val="ro-MD"/>
              </w:rPr>
            </w:pPr>
            <w:r w:rsidRPr="00192A66">
              <w:rPr>
                <w:bCs/>
                <w:color w:val="000000"/>
                <w:sz w:val="20"/>
                <w:szCs w:val="20"/>
                <w:lang w:val="ro-MD"/>
              </w:rPr>
              <w:t>(mil. lei)</w:t>
            </w:r>
          </w:p>
        </w:tc>
        <w:tc>
          <w:tcPr>
            <w:tcW w:w="727" w:type="pct"/>
            <w:tcBorders>
              <w:top w:val="nil"/>
              <w:left w:val="nil"/>
              <w:bottom w:val="single" w:sz="4" w:space="0" w:color="auto"/>
              <w:right w:val="single" w:sz="4" w:space="0" w:color="auto"/>
            </w:tcBorders>
            <w:shd w:val="clear" w:color="000000" w:fill="FFFFFF"/>
            <w:vAlign w:val="center"/>
            <w:hideMark/>
          </w:tcPr>
          <w:p w14:paraId="3865A539" w14:textId="77777777" w:rsidR="00E75305" w:rsidRPr="00192A66" w:rsidRDefault="00E75305" w:rsidP="00DB6B76">
            <w:pPr>
              <w:spacing w:line="276" w:lineRule="auto"/>
              <w:jc w:val="center"/>
              <w:rPr>
                <w:bCs/>
                <w:i/>
                <w:iCs/>
                <w:color w:val="000000"/>
                <w:sz w:val="20"/>
                <w:szCs w:val="20"/>
                <w:lang w:val="ro-MD"/>
              </w:rPr>
            </w:pPr>
            <w:r w:rsidRPr="00192A66">
              <w:rPr>
                <w:bCs/>
                <w:i/>
                <w:iCs/>
                <w:color w:val="000000"/>
                <w:sz w:val="20"/>
                <w:szCs w:val="20"/>
                <w:lang w:val="ro-MD"/>
              </w:rPr>
              <w:t>Ponderea în suma totală (%)</w:t>
            </w:r>
          </w:p>
        </w:tc>
        <w:tc>
          <w:tcPr>
            <w:tcW w:w="587" w:type="pct"/>
            <w:tcBorders>
              <w:top w:val="nil"/>
              <w:left w:val="nil"/>
              <w:bottom w:val="single" w:sz="4" w:space="0" w:color="auto"/>
              <w:right w:val="single" w:sz="4" w:space="0" w:color="auto"/>
            </w:tcBorders>
            <w:shd w:val="clear" w:color="000000" w:fill="FFFFFF"/>
            <w:vAlign w:val="center"/>
            <w:hideMark/>
          </w:tcPr>
          <w:p w14:paraId="2E804BA8" w14:textId="77777777" w:rsidR="00E75305" w:rsidRPr="00192A66" w:rsidRDefault="00E75305" w:rsidP="00DB6B76">
            <w:pPr>
              <w:spacing w:line="276" w:lineRule="auto"/>
              <w:jc w:val="center"/>
              <w:rPr>
                <w:bCs/>
                <w:color w:val="000000"/>
                <w:sz w:val="20"/>
                <w:szCs w:val="20"/>
                <w:lang w:val="ro-MD"/>
              </w:rPr>
            </w:pPr>
            <w:r w:rsidRPr="00192A66">
              <w:rPr>
                <w:bCs/>
                <w:color w:val="000000"/>
                <w:sz w:val="20"/>
                <w:szCs w:val="20"/>
                <w:lang w:val="ro-MD"/>
              </w:rPr>
              <w:t xml:space="preserve">Suma </w:t>
            </w:r>
          </w:p>
          <w:p w14:paraId="0AE33E9B" w14:textId="77777777" w:rsidR="00E75305" w:rsidRPr="00192A66" w:rsidRDefault="00E75305" w:rsidP="00DB6B76">
            <w:pPr>
              <w:spacing w:line="276" w:lineRule="auto"/>
              <w:jc w:val="center"/>
              <w:rPr>
                <w:bCs/>
                <w:color w:val="000000"/>
                <w:sz w:val="20"/>
                <w:szCs w:val="20"/>
                <w:lang w:val="ro-MD"/>
              </w:rPr>
            </w:pPr>
            <w:r w:rsidRPr="00192A66">
              <w:rPr>
                <w:bCs/>
                <w:color w:val="000000"/>
                <w:sz w:val="20"/>
                <w:szCs w:val="20"/>
                <w:lang w:val="ro-MD"/>
              </w:rPr>
              <w:t>(mil. lei)</w:t>
            </w:r>
          </w:p>
        </w:tc>
        <w:tc>
          <w:tcPr>
            <w:tcW w:w="579" w:type="pct"/>
            <w:tcBorders>
              <w:top w:val="nil"/>
              <w:left w:val="nil"/>
              <w:bottom w:val="single" w:sz="4" w:space="0" w:color="auto"/>
              <w:right w:val="single" w:sz="4" w:space="0" w:color="auto"/>
            </w:tcBorders>
            <w:shd w:val="clear" w:color="000000" w:fill="FFFFFF"/>
            <w:vAlign w:val="center"/>
            <w:hideMark/>
          </w:tcPr>
          <w:p w14:paraId="4AE57A3A" w14:textId="77777777" w:rsidR="00E75305" w:rsidRPr="00192A66" w:rsidRDefault="00E75305" w:rsidP="00DB6B76">
            <w:pPr>
              <w:spacing w:line="276" w:lineRule="auto"/>
              <w:jc w:val="center"/>
              <w:rPr>
                <w:bCs/>
                <w:i/>
                <w:iCs/>
                <w:color w:val="000000"/>
                <w:sz w:val="20"/>
                <w:szCs w:val="20"/>
                <w:lang w:val="ro-MD"/>
              </w:rPr>
            </w:pPr>
            <w:r w:rsidRPr="00192A66">
              <w:rPr>
                <w:bCs/>
                <w:i/>
                <w:iCs/>
                <w:color w:val="000000"/>
                <w:sz w:val="20"/>
                <w:szCs w:val="20"/>
                <w:lang w:val="ro-MD"/>
              </w:rPr>
              <w:t>Ponderea în suma totală (%)</w:t>
            </w:r>
          </w:p>
        </w:tc>
      </w:tr>
      <w:tr w:rsidR="00E75305" w:rsidRPr="00192A66" w14:paraId="1A41CB49" w14:textId="77777777" w:rsidTr="00DB6B76">
        <w:trPr>
          <w:trHeight w:val="411"/>
          <w:jc w:val="center"/>
        </w:trPr>
        <w:tc>
          <w:tcPr>
            <w:tcW w:w="2424" w:type="pct"/>
            <w:tcBorders>
              <w:top w:val="nil"/>
              <w:left w:val="single" w:sz="4" w:space="0" w:color="auto"/>
              <w:bottom w:val="single" w:sz="4" w:space="0" w:color="auto"/>
              <w:right w:val="single" w:sz="4" w:space="0" w:color="auto"/>
            </w:tcBorders>
            <w:shd w:val="clear" w:color="auto" w:fill="auto"/>
          </w:tcPr>
          <w:p w14:paraId="66166D49" w14:textId="77777777" w:rsidR="00E75305" w:rsidRPr="00192A66" w:rsidRDefault="00E75305" w:rsidP="00DB6B76">
            <w:pPr>
              <w:spacing w:line="276" w:lineRule="auto"/>
              <w:jc w:val="both"/>
              <w:rPr>
                <w:sz w:val="20"/>
                <w:szCs w:val="20"/>
                <w:lang w:val="ro-MD"/>
              </w:rPr>
            </w:pPr>
            <w:r w:rsidRPr="00192A66">
              <w:rPr>
                <w:sz w:val="20"/>
                <w:szCs w:val="20"/>
                <w:lang w:val="ro-MD"/>
              </w:rPr>
              <w:t>Premierea sportivilor, antrenorilor, medicilor și maseurilor pentru performanțele obținute la ediția a XXXIII-a a Jocurilor Olimpice de vară și la ediția a XVII-a a Jocurilor Paralimpice din anul 2024, organizate în orașul Paris, Franța.</w:t>
            </w:r>
          </w:p>
        </w:tc>
        <w:tc>
          <w:tcPr>
            <w:tcW w:w="682" w:type="pct"/>
            <w:tcBorders>
              <w:top w:val="nil"/>
              <w:left w:val="nil"/>
              <w:bottom w:val="single" w:sz="4" w:space="0" w:color="auto"/>
              <w:right w:val="single" w:sz="4" w:space="0" w:color="auto"/>
            </w:tcBorders>
            <w:shd w:val="clear" w:color="auto" w:fill="auto"/>
            <w:vAlign w:val="center"/>
          </w:tcPr>
          <w:p w14:paraId="056B77F8" w14:textId="77777777" w:rsidR="00E75305" w:rsidRPr="00192A66" w:rsidRDefault="00E75305" w:rsidP="00DB6B76">
            <w:pPr>
              <w:spacing w:line="276" w:lineRule="auto"/>
              <w:jc w:val="right"/>
              <w:rPr>
                <w:sz w:val="20"/>
                <w:szCs w:val="20"/>
                <w:lang w:val="ro-MD"/>
              </w:rPr>
            </w:pPr>
            <w:r w:rsidRPr="00192A66">
              <w:rPr>
                <w:sz w:val="20"/>
                <w:szCs w:val="20"/>
                <w:lang w:val="ro-MD"/>
              </w:rPr>
              <w:t>33,1</w:t>
            </w:r>
          </w:p>
        </w:tc>
        <w:tc>
          <w:tcPr>
            <w:tcW w:w="727" w:type="pct"/>
            <w:tcBorders>
              <w:top w:val="nil"/>
              <w:left w:val="nil"/>
              <w:bottom w:val="single" w:sz="4" w:space="0" w:color="auto"/>
              <w:right w:val="single" w:sz="4" w:space="0" w:color="auto"/>
            </w:tcBorders>
            <w:shd w:val="clear" w:color="auto" w:fill="auto"/>
            <w:vAlign w:val="center"/>
          </w:tcPr>
          <w:p w14:paraId="06E60E88" w14:textId="77777777" w:rsidR="00E75305" w:rsidRPr="00192A66" w:rsidRDefault="00E75305" w:rsidP="00DB6B76">
            <w:pPr>
              <w:spacing w:line="276" w:lineRule="auto"/>
              <w:jc w:val="right"/>
              <w:rPr>
                <w:i/>
                <w:iCs/>
                <w:color w:val="FF0000"/>
                <w:sz w:val="20"/>
                <w:szCs w:val="20"/>
                <w:lang w:val="ro-MD"/>
              </w:rPr>
            </w:pPr>
            <w:r w:rsidRPr="00192A66">
              <w:rPr>
                <w:i/>
                <w:iCs/>
                <w:sz w:val="20"/>
                <w:szCs w:val="20"/>
                <w:lang w:val="ro-MD"/>
              </w:rPr>
              <w:t>52,7</w:t>
            </w:r>
          </w:p>
        </w:tc>
        <w:tc>
          <w:tcPr>
            <w:tcW w:w="587" w:type="pct"/>
            <w:tcBorders>
              <w:top w:val="nil"/>
              <w:left w:val="nil"/>
              <w:bottom w:val="single" w:sz="4" w:space="0" w:color="auto"/>
              <w:right w:val="single" w:sz="4" w:space="0" w:color="auto"/>
            </w:tcBorders>
            <w:shd w:val="clear" w:color="auto" w:fill="auto"/>
            <w:vAlign w:val="center"/>
          </w:tcPr>
          <w:p w14:paraId="42C83C0A" w14:textId="77777777" w:rsidR="00E75305" w:rsidRPr="00192A66" w:rsidRDefault="00E75305" w:rsidP="00DB6B76">
            <w:pPr>
              <w:spacing w:line="276" w:lineRule="auto"/>
              <w:jc w:val="right"/>
              <w:rPr>
                <w:color w:val="FF0000"/>
                <w:sz w:val="20"/>
                <w:szCs w:val="20"/>
                <w:lang w:val="ro-MD"/>
              </w:rPr>
            </w:pPr>
            <w:r w:rsidRPr="00192A66">
              <w:rPr>
                <w:sz w:val="20"/>
                <w:szCs w:val="20"/>
                <w:lang w:val="ro-MD"/>
              </w:rPr>
              <w:t>33,1</w:t>
            </w:r>
          </w:p>
        </w:tc>
        <w:tc>
          <w:tcPr>
            <w:tcW w:w="579" w:type="pct"/>
            <w:tcBorders>
              <w:top w:val="nil"/>
              <w:left w:val="nil"/>
              <w:bottom w:val="single" w:sz="4" w:space="0" w:color="auto"/>
              <w:right w:val="single" w:sz="4" w:space="0" w:color="auto"/>
            </w:tcBorders>
            <w:shd w:val="clear" w:color="auto" w:fill="auto"/>
            <w:vAlign w:val="center"/>
          </w:tcPr>
          <w:p w14:paraId="16B43429" w14:textId="77777777" w:rsidR="00E75305" w:rsidRPr="00192A66" w:rsidRDefault="00E75305" w:rsidP="00DB6B76">
            <w:pPr>
              <w:spacing w:line="276" w:lineRule="auto"/>
              <w:jc w:val="right"/>
              <w:rPr>
                <w:i/>
                <w:iCs/>
                <w:color w:val="FF0000"/>
                <w:sz w:val="20"/>
                <w:szCs w:val="20"/>
                <w:lang w:val="ro-MD"/>
              </w:rPr>
            </w:pPr>
            <w:r w:rsidRPr="00192A66">
              <w:rPr>
                <w:i/>
                <w:iCs/>
                <w:sz w:val="20"/>
                <w:szCs w:val="20"/>
                <w:lang w:val="ro-MD"/>
              </w:rPr>
              <w:t>54,5</w:t>
            </w:r>
          </w:p>
        </w:tc>
      </w:tr>
      <w:tr w:rsidR="00E75305" w:rsidRPr="00192A66" w14:paraId="63CDBC00" w14:textId="77777777" w:rsidTr="00DB6B76">
        <w:trPr>
          <w:trHeight w:val="224"/>
          <w:jc w:val="center"/>
        </w:trPr>
        <w:tc>
          <w:tcPr>
            <w:tcW w:w="2424" w:type="pct"/>
            <w:tcBorders>
              <w:top w:val="nil"/>
              <w:left w:val="single" w:sz="4" w:space="0" w:color="auto"/>
              <w:bottom w:val="single" w:sz="4" w:space="0" w:color="auto"/>
              <w:right w:val="single" w:sz="4" w:space="0" w:color="auto"/>
            </w:tcBorders>
            <w:shd w:val="clear" w:color="auto" w:fill="auto"/>
          </w:tcPr>
          <w:p w14:paraId="69206072" w14:textId="77777777" w:rsidR="00E75305" w:rsidRPr="00192A66" w:rsidRDefault="00E75305" w:rsidP="00DB6B76">
            <w:pPr>
              <w:spacing w:line="276" w:lineRule="auto"/>
              <w:jc w:val="both"/>
              <w:rPr>
                <w:sz w:val="20"/>
                <w:szCs w:val="20"/>
                <w:lang w:val="ro-MD"/>
              </w:rPr>
            </w:pPr>
            <w:r w:rsidRPr="00192A66">
              <w:rPr>
                <w:sz w:val="20"/>
                <w:szCs w:val="20"/>
                <w:lang w:val="ro-MD"/>
              </w:rPr>
              <w:t>Acoperirea cheltuielilor legate de finanțarea unor măsuri de asistență socială.</w:t>
            </w:r>
          </w:p>
        </w:tc>
        <w:tc>
          <w:tcPr>
            <w:tcW w:w="682" w:type="pct"/>
            <w:tcBorders>
              <w:top w:val="nil"/>
              <w:left w:val="nil"/>
              <w:bottom w:val="single" w:sz="4" w:space="0" w:color="auto"/>
              <w:right w:val="single" w:sz="4" w:space="0" w:color="auto"/>
            </w:tcBorders>
            <w:shd w:val="clear" w:color="auto" w:fill="auto"/>
            <w:vAlign w:val="center"/>
          </w:tcPr>
          <w:p w14:paraId="1A20E6B5" w14:textId="77777777" w:rsidR="00E75305" w:rsidRPr="00192A66" w:rsidRDefault="00E75305" w:rsidP="00DB6B76">
            <w:pPr>
              <w:spacing w:line="276" w:lineRule="auto"/>
              <w:jc w:val="right"/>
              <w:rPr>
                <w:sz w:val="20"/>
                <w:szCs w:val="20"/>
                <w:lang w:val="ro-MD"/>
              </w:rPr>
            </w:pPr>
            <w:r w:rsidRPr="00192A66">
              <w:rPr>
                <w:sz w:val="20"/>
                <w:szCs w:val="20"/>
                <w:lang w:val="ro-MD"/>
              </w:rPr>
              <w:t>10,7</w:t>
            </w:r>
          </w:p>
        </w:tc>
        <w:tc>
          <w:tcPr>
            <w:tcW w:w="727" w:type="pct"/>
            <w:tcBorders>
              <w:top w:val="nil"/>
              <w:left w:val="nil"/>
              <w:bottom w:val="single" w:sz="4" w:space="0" w:color="auto"/>
              <w:right w:val="single" w:sz="4" w:space="0" w:color="auto"/>
            </w:tcBorders>
            <w:shd w:val="clear" w:color="auto" w:fill="auto"/>
            <w:vAlign w:val="center"/>
          </w:tcPr>
          <w:p w14:paraId="7B3F79CE" w14:textId="77777777" w:rsidR="00E75305" w:rsidRPr="00192A66" w:rsidRDefault="00E75305" w:rsidP="00DB6B76">
            <w:pPr>
              <w:spacing w:line="276" w:lineRule="auto"/>
              <w:jc w:val="right"/>
              <w:rPr>
                <w:i/>
                <w:iCs/>
                <w:color w:val="FF0000"/>
                <w:sz w:val="20"/>
                <w:szCs w:val="20"/>
                <w:lang w:val="ro-MD"/>
              </w:rPr>
            </w:pPr>
            <w:r w:rsidRPr="00192A66">
              <w:rPr>
                <w:i/>
                <w:iCs/>
                <w:sz w:val="20"/>
                <w:szCs w:val="20"/>
                <w:lang w:val="ro-MD"/>
              </w:rPr>
              <w:t>17,0</w:t>
            </w:r>
          </w:p>
        </w:tc>
        <w:tc>
          <w:tcPr>
            <w:tcW w:w="587" w:type="pct"/>
            <w:tcBorders>
              <w:top w:val="nil"/>
              <w:left w:val="nil"/>
              <w:bottom w:val="single" w:sz="4" w:space="0" w:color="auto"/>
              <w:right w:val="single" w:sz="4" w:space="0" w:color="auto"/>
            </w:tcBorders>
            <w:shd w:val="clear" w:color="auto" w:fill="auto"/>
            <w:vAlign w:val="center"/>
          </w:tcPr>
          <w:p w14:paraId="4D30BBB0" w14:textId="77777777" w:rsidR="00E75305" w:rsidRPr="00192A66" w:rsidRDefault="00E75305" w:rsidP="00DB6B76">
            <w:pPr>
              <w:spacing w:line="276" w:lineRule="auto"/>
              <w:jc w:val="right"/>
              <w:rPr>
                <w:color w:val="FF0000"/>
                <w:sz w:val="20"/>
                <w:szCs w:val="20"/>
                <w:lang w:val="ro-MD"/>
              </w:rPr>
            </w:pPr>
            <w:r w:rsidRPr="00192A66">
              <w:rPr>
                <w:sz w:val="20"/>
                <w:szCs w:val="20"/>
                <w:lang w:val="ro-MD"/>
              </w:rPr>
              <w:t>10,6</w:t>
            </w:r>
          </w:p>
        </w:tc>
        <w:tc>
          <w:tcPr>
            <w:tcW w:w="579" w:type="pct"/>
            <w:tcBorders>
              <w:top w:val="nil"/>
              <w:left w:val="nil"/>
              <w:bottom w:val="single" w:sz="4" w:space="0" w:color="auto"/>
              <w:right w:val="single" w:sz="4" w:space="0" w:color="auto"/>
            </w:tcBorders>
            <w:shd w:val="clear" w:color="auto" w:fill="auto"/>
            <w:vAlign w:val="center"/>
          </w:tcPr>
          <w:p w14:paraId="619D1F7C" w14:textId="77777777" w:rsidR="00E75305" w:rsidRPr="00192A66" w:rsidRDefault="00E75305" w:rsidP="00DB6B76">
            <w:pPr>
              <w:spacing w:line="276" w:lineRule="auto"/>
              <w:jc w:val="right"/>
              <w:rPr>
                <w:i/>
                <w:iCs/>
                <w:color w:val="FF0000"/>
                <w:sz w:val="20"/>
                <w:szCs w:val="20"/>
                <w:lang w:val="ro-MD"/>
              </w:rPr>
            </w:pPr>
            <w:r w:rsidRPr="00192A66">
              <w:rPr>
                <w:i/>
                <w:iCs/>
                <w:sz w:val="20"/>
                <w:szCs w:val="20"/>
                <w:lang w:val="ro-MD"/>
              </w:rPr>
              <w:t>17,5</w:t>
            </w:r>
          </w:p>
        </w:tc>
      </w:tr>
      <w:tr w:rsidR="00E75305" w:rsidRPr="00192A66" w14:paraId="4257EC02" w14:textId="77777777" w:rsidTr="00DB6B76">
        <w:trPr>
          <w:trHeight w:val="252"/>
          <w:jc w:val="center"/>
        </w:trPr>
        <w:tc>
          <w:tcPr>
            <w:tcW w:w="2424" w:type="pct"/>
            <w:tcBorders>
              <w:top w:val="nil"/>
              <w:left w:val="single" w:sz="4" w:space="0" w:color="auto"/>
              <w:bottom w:val="single" w:sz="4" w:space="0" w:color="auto"/>
              <w:right w:val="single" w:sz="4" w:space="0" w:color="auto"/>
            </w:tcBorders>
            <w:shd w:val="clear" w:color="auto" w:fill="auto"/>
          </w:tcPr>
          <w:p w14:paraId="66B231AD" w14:textId="77777777" w:rsidR="00E75305" w:rsidRPr="00192A66" w:rsidRDefault="00E75305" w:rsidP="00DB6B76">
            <w:pPr>
              <w:spacing w:line="276" w:lineRule="auto"/>
              <w:jc w:val="both"/>
              <w:rPr>
                <w:sz w:val="20"/>
                <w:szCs w:val="20"/>
                <w:lang w:val="ro-MD"/>
              </w:rPr>
            </w:pPr>
            <w:r w:rsidRPr="00192A66">
              <w:rPr>
                <w:sz w:val="20"/>
                <w:szCs w:val="20"/>
                <w:lang w:val="ro-MD"/>
              </w:rPr>
              <w:t>Gestionarea crizei refugiaților din Ucraina.</w:t>
            </w:r>
          </w:p>
        </w:tc>
        <w:tc>
          <w:tcPr>
            <w:tcW w:w="682" w:type="pct"/>
            <w:tcBorders>
              <w:top w:val="nil"/>
              <w:left w:val="nil"/>
              <w:bottom w:val="single" w:sz="4" w:space="0" w:color="auto"/>
              <w:right w:val="single" w:sz="4" w:space="0" w:color="auto"/>
            </w:tcBorders>
            <w:shd w:val="clear" w:color="auto" w:fill="auto"/>
            <w:vAlign w:val="center"/>
          </w:tcPr>
          <w:p w14:paraId="5D28A658" w14:textId="77777777" w:rsidR="00E75305" w:rsidRPr="00192A66" w:rsidRDefault="00E75305" w:rsidP="00DB6B76">
            <w:pPr>
              <w:spacing w:line="276" w:lineRule="auto"/>
              <w:jc w:val="right"/>
              <w:rPr>
                <w:sz w:val="20"/>
                <w:szCs w:val="20"/>
                <w:lang w:val="ro-MD"/>
              </w:rPr>
            </w:pPr>
            <w:r w:rsidRPr="00192A66">
              <w:rPr>
                <w:sz w:val="20"/>
                <w:szCs w:val="20"/>
                <w:lang w:val="ro-MD"/>
              </w:rPr>
              <w:t>7,2</w:t>
            </w:r>
          </w:p>
        </w:tc>
        <w:tc>
          <w:tcPr>
            <w:tcW w:w="727" w:type="pct"/>
            <w:tcBorders>
              <w:top w:val="nil"/>
              <w:left w:val="nil"/>
              <w:bottom w:val="single" w:sz="4" w:space="0" w:color="auto"/>
              <w:right w:val="single" w:sz="4" w:space="0" w:color="auto"/>
            </w:tcBorders>
            <w:shd w:val="clear" w:color="auto" w:fill="auto"/>
            <w:vAlign w:val="center"/>
          </w:tcPr>
          <w:p w14:paraId="7B825867" w14:textId="77777777" w:rsidR="00E75305" w:rsidRPr="00192A66" w:rsidRDefault="00E75305" w:rsidP="00DB6B76">
            <w:pPr>
              <w:spacing w:line="276" w:lineRule="auto"/>
              <w:jc w:val="right"/>
              <w:rPr>
                <w:i/>
                <w:iCs/>
                <w:sz w:val="20"/>
                <w:szCs w:val="20"/>
                <w:lang w:val="ro-MD"/>
              </w:rPr>
            </w:pPr>
            <w:r w:rsidRPr="00192A66">
              <w:rPr>
                <w:i/>
                <w:iCs/>
                <w:sz w:val="20"/>
                <w:szCs w:val="20"/>
                <w:lang w:val="ro-MD"/>
              </w:rPr>
              <w:t>11,5</w:t>
            </w:r>
          </w:p>
        </w:tc>
        <w:tc>
          <w:tcPr>
            <w:tcW w:w="587" w:type="pct"/>
            <w:tcBorders>
              <w:top w:val="nil"/>
              <w:left w:val="nil"/>
              <w:bottom w:val="single" w:sz="4" w:space="0" w:color="auto"/>
              <w:right w:val="single" w:sz="4" w:space="0" w:color="auto"/>
            </w:tcBorders>
            <w:shd w:val="clear" w:color="auto" w:fill="auto"/>
            <w:vAlign w:val="center"/>
          </w:tcPr>
          <w:p w14:paraId="528670D6" w14:textId="77777777" w:rsidR="00E75305" w:rsidRPr="00192A66" w:rsidRDefault="00E75305" w:rsidP="00DB6B76">
            <w:pPr>
              <w:spacing w:line="276" w:lineRule="auto"/>
              <w:jc w:val="right"/>
              <w:rPr>
                <w:sz w:val="20"/>
                <w:szCs w:val="20"/>
                <w:lang w:val="ro-MD"/>
              </w:rPr>
            </w:pPr>
            <w:r w:rsidRPr="00192A66">
              <w:rPr>
                <w:sz w:val="20"/>
                <w:szCs w:val="20"/>
                <w:lang w:val="ro-MD"/>
              </w:rPr>
              <w:t>7,2</w:t>
            </w:r>
          </w:p>
        </w:tc>
        <w:tc>
          <w:tcPr>
            <w:tcW w:w="579" w:type="pct"/>
            <w:tcBorders>
              <w:top w:val="nil"/>
              <w:left w:val="nil"/>
              <w:bottom w:val="single" w:sz="4" w:space="0" w:color="auto"/>
              <w:right w:val="single" w:sz="4" w:space="0" w:color="auto"/>
            </w:tcBorders>
            <w:shd w:val="clear" w:color="auto" w:fill="auto"/>
            <w:vAlign w:val="center"/>
          </w:tcPr>
          <w:p w14:paraId="0AA3A0AE" w14:textId="77777777" w:rsidR="00E75305" w:rsidRPr="00192A66" w:rsidRDefault="00E75305" w:rsidP="00DB6B76">
            <w:pPr>
              <w:spacing w:line="276" w:lineRule="auto"/>
              <w:jc w:val="right"/>
              <w:rPr>
                <w:i/>
                <w:iCs/>
                <w:sz w:val="20"/>
                <w:szCs w:val="20"/>
                <w:lang w:val="ro-MD"/>
              </w:rPr>
            </w:pPr>
            <w:r w:rsidRPr="00192A66">
              <w:rPr>
                <w:i/>
                <w:iCs/>
                <w:sz w:val="20"/>
                <w:szCs w:val="20"/>
                <w:lang w:val="ro-MD"/>
              </w:rPr>
              <w:t>11,9</w:t>
            </w:r>
          </w:p>
        </w:tc>
      </w:tr>
      <w:tr w:rsidR="00E75305" w:rsidRPr="00192A66" w14:paraId="3C4F444A" w14:textId="77777777" w:rsidTr="00DB6B76">
        <w:trPr>
          <w:trHeight w:val="224"/>
          <w:jc w:val="center"/>
        </w:trPr>
        <w:tc>
          <w:tcPr>
            <w:tcW w:w="2424" w:type="pct"/>
            <w:tcBorders>
              <w:top w:val="nil"/>
              <w:left w:val="single" w:sz="4" w:space="0" w:color="auto"/>
              <w:bottom w:val="single" w:sz="4" w:space="0" w:color="auto"/>
              <w:right w:val="single" w:sz="4" w:space="0" w:color="auto"/>
            </w:tcBorders>
            <w:shd w:val="clear" w:color="auto" w:fill="auto"/>
          </w:tcPr>
          <w:p w14:paraId="4205D66D" w14:textId="77777777" w:rsidR="00E75305" w:rsidRPr="00192A66" w:rsidRDefault="00E75305" w:rsidP="00DB6B76">
            <w:pPr>
              <w:spacing w:line="276" w:lineRule="auto"/>
              <w:jc w:val="both"/>
              <w:rPr>
                <w:sz w:val="20"/>
                <w:szCs w:val="20"/>
                <w:lang w:val="ro-MD"/>
              </w:rPr>
            </w:pPr>
            <w:r w:rsidRPr="00192A66">
              <w:rPr>
                <w:sz w:val="20"/>
                <w:szCs w:val="20"/>
                <w:lang w:val="ro-MD"/>
              </w:rPr>
              <w:t>Completarea rezervelor de stat și de mobilizare cu bunuri materiale, eliberate pentru acordarea ajutorului umanitar Ucrainei, inclusiv acoperirea cheltuielilor de transport.</w:t>
            </w:r>
          </w:p>
        </w:tc>
        <w:tc>
          <w:tcPr>
            <w:tcW w:w="682" w:type="pct"/>
            <w:tcBorders>
              <w:top w:val="nil"/>
              <w:left w:val="nil"/>
              <w:bottom w:val="single" w:sz="4" w:space="0" w:color="auto"/>
              <w:right w:val="single" w:sz="4" w:space="0" w:color="auto"/>
            </w:tcBorders>
            <w:shd w:val="clear" w:color="auto" w:fill="auto"/>
            <w:vAlign w:val="center"/>
          </w:tcPr>
          <w:p w14:paraId="74FFFB4C" w14:textId="77777777" w:rsidR="00E75305" w:rsidRPr="00192A66" w:rsidRDefault="00E75305" w:rsidP="00DB6B76">
            <w:pPr>
              <w:spacing w:line="276" w:lineRule="auto"/>
              <w:jc w:val="right"/>
              <w:rPr>
                <w:sz w:val="20"/>
                <w:szCs w:val="20"/>
                <w:lang w:val="ro-MD"/>
              </w:rPr>
            </w:pPr>
            <w:r w:rsidRPr="00192A66">
              <w:rPr>
                <w:sz w:val="20"/>
                <w:szCs w:val="20"/>
                <w:lang w:val="ro-MD"/>
              </w:rPr>
              <w:t>5,0</w:t>
            </w:r>
          </w:p>
        </w:tc>
        <w:tc>
          <w:tcPr>
            <w:tcW w:w="727" w:type="pct"/>
            <w:tcBorders>
              <w:top w:val="nil"/>
              <w:left w:val="nil"/>
              <w:bottom w:val="single" w:sz="4" w:space="0" w:color="auto"/>
              <w:right w:val="single" w:sz="4" w:space="0" w:color="auto"/>
            </w:tcBorders>
            <w:shd w:val="clear" w:color="auto" w:fill="auto"/>
            <w:vAlign w:val="center"/>
          </w:tcPr>
          <w:p w14:paraId="1B587B70" w14:textId="77777777" w:rsidR="00E75305" w:rsidRPr="00192A66" w:rsidRDefault="00E75305" w:rsidP="00DB6B76">
            <w:pPr>
              <w:spacing w:line="276" w:lineRule="auto"/>
              <w:jc w:val="right"/>
              <w:rPr>
                <w:i/>
                <w:sz w:val="20"/>
                <w:szCs w:val="20"/>
                <w:lang w:val="ro-MD"/>
              </w:rPr>
            </w:pPr>
            <w:r w:rsidRPr="00192A66">
              <w:rPr>
                <w:i/>
                <w:sz w:val="20"/>
                <w:szCs w:val="20"/>
                <w:lang w:val="ro-MD"/>
              </w:rPr>
              <w:t>8,0</w:t>
            </w:r>
          </w:p>
        </w:tc>
        <w:tc>
          <w:tcPr>
            <w:tcW w:w="587" w:type="pct"/>
            <w:tcBorders>
              <w:top w:val="nil"/>
              <w:left w:val="nil"/>
              <w:bottom w:val="single" w:sz="4" w:space="0" w:color="auto"/>
              <w:right w:val="single" w:sz="4" w:space="0" w:color="auto"/>
            </w:tcBorders>
            <w:shd w:val="clear" w:color="auto" w:fill="auto"/>
            <w:vAlign w:val="center"/>
          </w:tcPr>
          <w:p w14:paraId="2C842FA9" w14:textId="77777777" w:rsidR="00E75305" w:rsidRPr="00192A66" w:rsidRDefault="00E75305" w:rsidP="00DB6B76">
            <w:pPr>
              <w:spacing w:line="276" w:lineRule="auto"/>
              <w:jc w:val="right"/>
              <w:rPr>
                <w:sz w:val="20"/>
                <w:szCs w:val="20"/>
                <w:lang w:val="ro-MD"/>
              </w:rPr>
            </w:pPr>
            <w:r w:rsidRPr="00192A66">
              <w:rPr>
                <w:sz w:val="20"/>
                <w:szCs w:val="20"/>
                <w:lang w:val="ro-MD"/>
              </w:rPr>
              <w:t>5,0</w:t>
            </w:r>
          </w:p>
        </w:tc>
        <w:tc>
          <w:tcPr>
            <w:tcW w:w="579" w:type="pct"/>
            <w:tcBorders>
              <w:top w:val="nil"/>
              <w:left w:val="nil"/>
              <w:bottom w:val="single" w:sz="4" w:space="0" w:color="auto"/>
              <w:right w:val="single" w:sz="4" w:space="0" w:color="auto"/>
            </w:tcBorders>
            <w:shd w:val="clear" w:color="auto" w:fill="auto"/>
            <w:vAlign w:val="center"/>
          </w:tcPr>
          <w:p w14:paraId="6625342B" w14:textId="77777777" w:rsidR="00E75305" w:rsidRPr="00192A66" w:rsidRDefault="00E75305" w:rsidP="00DB6B76">
            <w:pPr>
              <w:spacing w:line="276" w:lineRule="auto"/>
              <w:jc w:val="right"/>
              <w:rPr>
                <w:i/>
                <w:sz w:val="20"/>
                <w:szCs w:val="20"/>
                <w:lang w:val="ro-MD"/>
              </w:rPr>
            </w:pPr>
            <w:r w:rsidRPr="00192A66">
              <w:rPr>
                <w:i/>
                <w:sz w:val="20"/>
                <w:szCs w:val="20"/>
                <w:lang w:val="ro-MD"/>
              </w:rPr>
              <w:t>8,2</w:t>
            </w:r>
          </w:p>
        </w:tc>
      </w:tr>
      <w:tr w:rsidR="00E75305" w:rsidRPr="00192A66" w14:paraId="3EF535B5" w14:textId="77777777" w:rsidTr="00DB6B76">
        <w:trPr>
          <w:trHeight w:val="375"/>
          <w:jc w:val="center"/>
        </w:trPr>
        <w:tc>
          <w:tcPr>
            <w:tcW w:w="2424" w:type="pct"/>
            <w:tcBorders>
              <w:top w:val="nil"/>
              <w:left w:val="single" w:sz="4" w:space="0" w:color="auto"/>
              <w:bottom w:val="single" w:sz="4" w:space="0" w:color="auto"/>
              <w:right w:val="single" w:sz="4" w:space="0" w:color="auto"/>
            </w:tcBorders>
            <w:shd w:val="clear" w:color="auto" w:fill="auto"/>
          </w:tcPr>
          <w:p w14:paraId="47FBAF96" w14:textId="77777777" w:rsidR="00E75305" w:rsidRPr="00192A66" w:rsidRDefault="00E75305" w:rsidP="00DB6B76">
            <w:pPr>
              <w:spacing w:line="276" w:lineRule="auto"/>
              <w:jc w:val="both"/>
              <w:rPr>
                <w:sz w:val="20"/>
                <w:szCs w:val="20"/>
                <w:lang w:val="ro-MD"/>
              </w:rPr>
            </w:pPr>
            <w:r w:rsidRPr="00192A66">
              <w:rPr>
                <w:sz w:val="20"/>
                <w:szCs w:val="20"/>
                <w:lang w:val="ro-MD"/>
              </w:rPr>
              <w:t>Acoperirea cheltuielilor aferente organizării celui de-al XIX-lea Congres al Conferinței Curților Constituționale Europene, planificat în perioada 22-23 mai 2024.</w:t>
            </w:r>
          </w:p>
        </w:tc>
        <w:tc>
          <w:tcPr>
            <w:tcW w:w="682" w:type="pct"/>
            <w:tcBorders>
              <w:top w:val="nil"/>
              <w:left w:val="nil"/>
              <w:bottom w:val="single" w:sz="4" w:space="0" w:color="auto"/>
              <w:right w:val="single" w:sz="4" w:space="0" w:color="auto"/>
            </w:tcBorders>
            <w:shd w:val="clear" w:color="auto" w:fill="auto"/>
            <w:vAlign w:val="center"/>
          </w:tcPr>
          <w:p w14:paraId="1D8BEC21" w14:textId="77777777" w:rsidR="00E75305" w:rsidRPr="00192A66" w:rsidRDefault="00E75305" w:rsidP="00DB6B76">
            <w:pPr>
              <w:spacing w:line="276" w:lineRule="auto"/>
              <w:jc w:val="right"/>
              <w:rPr>
                <w:sz w:val="20"/>
                <w:szCs w:val="20"/>
                <w:lang w:val="ro-MD"/>
              </w:rPr>
            </w:pPr>
            <w:r w:rsidRPr="00192A66">
              <w:rPr>
                <w:sz w:val="20"/>
                <w:szCs w:val="20"/>
                <w:lang w:val="ro-MD"/>
              </w:rPr>
              <w:t>2,0</w:t>
            </w:r>
          </w:p>
        </w:tc>
        <w:tc>
          <w:tcPr>
            <w:tcW w:w="727" w:type="pct"/>
            <w:tcBorders>
              <w:top w:val="nil"/>
              <w:left w:val="nil"/>
              <w:bottom w:val="single" w:sz="4" w:space="0" w:color="auto"/>
              <w:right w:val="single" w:sz="4" w:space="0" w:color="auto"/>
            </w:tcBorders>
            <w:shd w:val="clear" w:color="auto" w:fill="auto"/>
            <w:vAlign w:val="center"/>
          </w:tcPr>
          <w:p w14:paraId="1BEE7147" w14:textId="77777777" w:rsidR="00E75305" w:rsidRPr="00192A66" w:rsidRDefault="00E75305" w:rsidP="00DB6B76">
            <w:pPr>
              <w:spacing w:line="276" w:lineRule="auto"/>
              <w:jc w:val="right"/>
              <w:rPr>
                <w:i/>
                <w:iCs/>
                <w:sz w:val="20"/>
                <w:szCs w:val="20"/>
                <w:lang w:val="ro-MD"/>
              </w:rPr>
            </w:pPr>
            <w:r w:rsidRPr="00192A66">
              <w:rPr>
                <w:i/>
                <w:iCs/>
                <w:sz w:val="20"/>
                <w:szCs w:val="20"/>
                <w:lang w:val="ro-MD"/>
              </w:rPr>
              <w:t>3,2</w:t>
            </w:r>
          </w:p>
        </w:tc>
        <w:tc>
          <w:tcPr>
            <w:tcW w:w="587" w:type="pct"/>
            <w:tcBorders>
              <w:top w:val="nil"/>
              <w:left w:val="nil"/>
              <w:bottom w:val="single" w:sz="4" w:space="0" w:color="auto"/>
              <w:right w:val="single" w:sz="4" w:space="0" w:color="auto"/>
            </w:tcBorders>
            <w:shd w:val="clear" w:color="auto" w:fill="auto"/>
            <w:vAlign w:val="center"/>
          </w:tcPr>
          <w:p w14:paraId="257C689E" w14:textId="77777777" w:rsidR="00E75305" w:rsidRPr="00192A66" w:rsidRDefault="00E75305" w:rsidP="00DB6B76">
            <w:pPr>
              <w:spacing w:line="276" w:lineRule="auto"/>
              <w:jc w:val="right"/>
              <w:rPr>
                <w:sz w:val="20"/>
                <w:szCs w:val="20"/>
                <w:lang w:val="ro-MD"/>
              </w:rPr>
            </w:pPr>
            <w:r w:rsidRPr="00192A66">
              <w:rPr>
                <w:sz w:val="20"/>
                <w:szCs w:val="20"/>
                <w:lang w:val="ro-MD"/>
              </w:rPr>
              <w:t>0,3</w:t>
            </w:r>
          </w:p>
        </w:tc>
        <w:tc>
          <w:tcPr>
            <w:tcW w:w="579" w:type="pct"/>
            <w:tcBorders>
              <w:top w:val="nil"/>
              <w:left w:val="nil"/>
              <w:bottom w:val="single" w:sz="4" w:space="0" w:color="auto"/>
              <w:right w:val="single" w:sz="4" w:space="0" w:color="auto"/>
            </w:tcBorders>
            <w:shd w:val="clear" w:color="auto" w:fill="auto"/>
            <w:vAlign w:val="center"/>
          </w:tcPr>
          <w:p w14:paraId="30C6353D" w14:textId="77777777" w:rsidR="00E75305" w:rsidRPr="00192A66" w:rsidRDefault="00E75305" w:rsidP="00DB6B76">
            <w:pPr>
              <w:spacing w:line="276" w:lineRule="auto"/>
              <w:jc w:val="right"/>
              <w:rPr>
                <w:i/>
                <w:iCs/>
                <w:sz w:val="20"/>
                <w:szCs w:val="20"/>
                <w:lang w:val="ro-MD"/>
              </w:rPr>
            </w:pPr>
            <w:r w:rsidRPr="00192A66">
              <w:rPr>
                <w:i/>
                <w:iCs/>
                <w:sz w:val="20"/>
                <w:szCs w:val="20"/>
                <w:lang w:val="ro-MD"/>
              </w:rPr>
              <w:t>0,5</w:t>
            </w:r>
          </w:p>
        </w:tc>
      </w:tr>
      <w:tr w:rsidR="00E75305" w:rsidRPr="00192A66" w14:paraId="31EBFBF7" w14:textId="77777777" w:rsidTr="00DB6B76">
        <w:trPr>
          <w:trHeight w:val="375"/>
          <w:jc w:val="center"/>
        </w:trPr>
        <w:tc>
          <w:tcPr>
            <w:tcW w:w="2424" w:type="pct"/>
            <w:tcBorders>
              <w:top w:val="nil"/>
              <w:left w:val="single" w:sz="4" w:space="0" w:color="auto"/>
              <w:bottom w:val="single" w:sz="4" w:space="0" w:color="auto"/>
              <w:right w:val="single" w:sz="4" w:space="0" w:color="auto"/>
            </w:tcBorders>
            <w:shd w:val="clear" w:color="auto" w:fill="auto"/>
          </w:tcPr>
          <w:p w14:paraId="601A44B5" w14:textId="77777777" w:rsidR="00E75305" w:rsidRPr="00192A66" w:rsidRDefault="00E75305" w:rsidP="00DB6B76">
            <w:pPr>
              <w:spacing w:line="276" w:lineRule="auto"/>
              <w:jc w:val="both"/>
              <w:rPr>
                <w:sz w:val="20"/>
                <w:szCs w:val="20"/>
                <w:lang w:val="ro-MD"/>
              </w:rPr>
            </w:pPr>
            <w:r w:rsidRPr="00192A66">
              <w:rPr>
                <w:sz w:val="20"/>
                <w:szCs w:val="20"/>
                <w:lang w:val="ro-MD"/>
              </w:rPr>
              <w:t>Reprezentarea intereselor Republicii Moldova în fața structurilor internaționale sportive.</w:t>
            </w:r>
          </w:p>
        </w:tc>
        <w:tc>
          <w:tcPr>
            <w:tcW w:w="682" w:type="pct"/>
            <w:tcBorders>
              <w:top w:val="nil"/>
              <w:left w:val="nil"/>
              <w:bottom w:val="single" w:sz="4" w:space="0" w:color="auto"/>
              <w:right w:val="single" w:sz="4" w:space="0" w:color="auto"/>
            </w:tcBorders>
            <w:shd w:val="clear" w:color="auto" w:fill="auto"/>
            <w:vAlign w:val="center"/>
          </w:tcPr>
          <w:p w14:paraId="6ACAB96E" w14:textId="77777777" w:rsidR="00E75305" w:rsidRPr="00192A66" w:rsidRDefault="00E75305" w:rsidP="00DB6B76">
            <w:pPr>
              <w:spacing w:line="276" w:lineRule="auto"/>
              <w:jc w:val="right"/>
              <w:rPr>
                <w:sz w:val="20"/>
                <w:szCs w:val="20"/>
                <w:lang w:val="ro-MD"/>
              </w:rPr>
            </w:pPr>
            <w:r w:rsidRPr="00192A66">
              <w:rPr>
                <w:sz w:val="20"/>
                <w:szCs w:val="20"/>
                <w:lang w:val="ro-MD"/>
              </w:rPr>
              <w:t>1,8</w:t>
            </w:r>
          </w:p>
        </w:tc>
        <w:tc>
          <w:tcPr>
            <w:tcW w:w="727" w:type="pct"/>
            <w:tcBorders>
              <w:top w:val="nil"/>
              <w:left w:val="nil"/>
              <w:bottom w:val="single" w:sz="4" w:space="0" w:color="auto"/>
              <w:right w:val="single" w:sz="4" w:space="0" w:color="auto"/>
            </w:tcBorders>
            <w:shd w:val="clear" w:color="auto" w:fill="auto"/>
            <w:vAlign w:val="center"/>
          </w:tcPr>
          <w:p w14:paraId="7E389D74" w14:textId="77777777" w:rsidR="00E75305" w:rsidRPr="00192A66" w:rsidRDefault="00E75305" w:rsidP="00DB6B76">
            <w:pPr>
              <w:spacing w:line="276" w:lineRule="auto"/>
              <w:jc w:val="right"/>
              <w:rPr>
                <w:i/>
                <w:iCs/>
                <w:sz w:val="20"/>
                <w:szCs w:val="20"/>
                <w:lang w:val="ro-MD"/>
              </w:rPr>
            </w:pPr>
            <w:r w:rsidRPr="00192A66">
              <w:rPr>
                <w:i/>
                <w:iCs/>
                <w:sz w:val="20"/>
                <w:szCs w:val="20"/>
                <w:lang w:val="ro-MD"/>
              </w:rPr>
              <w:t>2,9</w:t>
            </w:r>
          </w:p>
        </w:tc>
        <w:tc>
          <w:tcPr>
            <w:tcW w:w="587" w:type="pct"/>
            <w:tcBorders>
              <w:top w:val="nil"/>
              <w:left w:val="nil"/>
              <w:bottom w:val="single" w:sz="4" w:space="0" w:color="auto"/>
              <w:right w:val="single" w:sz="4" w:space="0" w:color="auto"/>
            </w:tcBorders>
            <w:shd w:val="clear" w:color="auto" w:fill="auto"/>
            <w:vAlign w:val="center"/>
          </w:tcPr>
          <w:p w14:paraId="5CFD6BF1" w14:textId="77777777" w:rsidR="00E75305" w:rsidRPr="00192A66" w:rsidRDefault="00E75305" w:rsidP="00DB6B76">
            <w:pPr>
              <w:spacing w:line="276" w:lineRule="auto"/>
              <w:jc w:val="right"/>
              <w:rPr>
                <w:sz w:val="20"/>
                <w:szCs w:val="20"/>
                <w:lang w:val="ro-MD"/>
              </w:rPr>
            </w:pPr>
            <w:r w:rsidRPr="00192A66">
              <w:rPr>
                <w:sz w:val="20"/>
                <w:szCs w:val="20"/>
                <w:lang w:val="ro-MD"/>
              </w:rPr>
              <w:t>1,5</w:t>
            </w:r>
          </w:p>
        </w:tc>
        <w:tc>
          <w:tcPr>
            <w:tcW w:w="579" w:type="pct"/>
            <w:tcBorders>
              <w:top w:val="nil"/>
              <w:left w:val="nil"/>
              <w:bottom w:val="single" w:sz="4" w:space="0" w:color="auto"/>
              <w:right w:val="single" w:sz="4" w:space="0" w:color="auto"/>
            </w:tcBorders>
            <w:shd w:val="clear" w:color="auto" w:fill="auto"/>
            <w:vAlign w:val="center"/>
          </w:tcPr>
          <w:p w14:paraId="0122DFAF" w14:textId="77777777" w:rsidR="00E75305" w:rsidRPr="00192A66" w:rsidRDefault="00E75305" w:rsidP="00DB6B76">
            <w:pPr>
              <w:spacing w:line="276" w:lineRule="auto"/>
              <w:jc w:val="right"/>
              <w:rPr>
                <w:i/>
                <w:iCs/>
                <w:sz w:val="20"/>
                <w:szCs w:val="20"/>
                <w:lang w:val="ro-MD"/>
              </w:rPr>
            </w:pPr>
            <w:r w:rsidRPr="00192A66">
              <w:rPr>
                <w:i/>
                <w:iCs/>
                <w:sz w:val="20"/>
                <w:szCs w:val="20"/>
                <w:lang w:val="ro-MD"/>
              </w:rPr>
              <w:t>2,5</w:t>
            </w:r>
          </w:p>
        </w:tc>
      </w:tr>
      <w:tr w:rsidR="00E75305" w:rsidRPr="00192A66" w14:paraId="7B575D1C" w14:textId="77777777" w:rsidTr="00DB6B76">
        <w:trPr>
          <w:trHeight w:val="375"/>
          <w:jc w:val="center"/>
        </w:trPr>
        <w:tc>
          <w:tcPr>
            <w:tcW w:w="2424" w:type="pct"/>
            <w:tcBorders>
              <w:top w:val="nil"/>
              <w:left w:val="single" w:sz="4" w:space="0" w:color="auto"/>
              <w:bottom w:val="single" w:sz="4" w:space="0" w:color="auto"/>
              <w:right w:val="single" w:sz="4" w:space="0" w:color="auto"/>
            </w:tcBorders>
            <w:shd w:val="clear" w:color="auto" w:fill="auto"/>
          </w:tcPr>
          <w:p w14:paraId="452DFFD5" w14:textId="77777777" w:rsidR="00E75305" w:rsidRPr="00192A66" w:rsidRDefault="00E75305" w:rsidP="00DB6B76">
            <w:pPr>
              <w:spacing w:line="276" w:lineRule="auto"/>
              <w:jc w:val="both"/>
              <w:rPr>
                <w:sz w:val="20"/>
                <w:szCs w:val="20"/>
                <w:lang w:val="ro-MD"/>
              </w:rPr>
            </w:pPr>
            <w:r w:rsidRPr="00192A66">
              <w:rPr>
                <w:sz w:val="20"/>
                <w:szCs w:val="20"/>
                <w:lang w:val="ro-MD"/>
              </w:rPr>
              <w:lastRenderedPageBreak/>
              <w:t>Lucrări de reparație a Casei de cultură din comuna Heciul Nou, raionul Sîngerei.</w:t>
            </w:r>
          </w:p>
        </w:tc>
        <w:tc>
          <w:tcPr>
            <w:tcW w:w="682" w:type="pct"/>
            <w:tcBorders>
              <w:top w:val="nil"/>
              <w:left w:val="nil"/>
              <w:bottom w:val="single" w:sz="4" w:space="0" w:color="auto"/>
              <w:right w:val="single" w:sz="4" w:space="0" w:color="auto"/>
            </w:tcBorders>
            <w:shd w:val="clear" w:color="auto" w:fill="auto"/>
            <w:vAlign w:val="center"/>
          </w:tcPr>
          <w:p w14:paraId="10BC7033" w14:textId="77777777" w:rsidR="00E75305" w:rsidRPr="00192A66" w:rsidRDefault="00E75305" w:rsidP="00DB6B76">
            <w:pPr>
              <w:spacing w:line="276" w:lineRule="auto"/>
              <w:jc w:val="right"/>
              <w:rPr>
                <w:sz w:val="20"/>
                <w:szCs w:val="20"/>
                <w:lang w:val="ro-MD"/>
              </w:rPr>
            </w:pPr>
            <w:r w:rsidRPr="00192A66">
              <w:rPr>
                <w:sz w:val="20"/>
                <w:szCs w:val="20"/>
                <w:lang w:val="ro-MD"/>
              </w:rPr>
              <w:t>1,3</w:t>
            </w:r>
          </w:p>
        </w:tc>
        <w:tc>
          <w:tcPr>
            <w:tcW w:w="727" w:type="pct"/>
            <w:tcBorders>
              <w:top w:val="nil"/>
              <w:left w:val="nil"/>
              <w:bottom w:val="single" w:sz="4" w:space="0" w:color="auto"/>
              <w:right w:val="single" w:sz="4" w:space="0" w:color="auto"/>
            </w:tcBorders>
            <w:shd w:val="clear" w:color="auto" w:fill="auto"/>
            <w:vAlign w:val="center"/>
          </w:tcPr>
          <w:p w14:paraId="28292035" w14:textId="77777777" w:rsidR="00E75305" w:rsidRPr="00192A66" w:rsidRDefault="00E75305" w:rsidP="00DB6B76">
            <w:pPr>
              <w:spacing w:line="276" w:lineRule="auto"/>
              <w:jc w:val="right"/>
              <w:rPr>
                <w:i/>
                <w:iCs/>
                <w:sz w:val="20"/>
                <w:szCs w:val="20"/>
                <w:lang w:val="ro-MD"/>
              </w:rPr>
            </w:pPr>
            <w:r w:rsidRPr="00192A66">
              <w:rPr>
                <w:i/>
                <w:iCs/>
                <w:sz w:val="20"/>
                <w:szCs w:val="20"/>
                <w:lang w:val="ro-MD"/>
              </w:rPr>
              <w:t>2,1</w:t>
            </w:r>
          </w:p>
        </w:tc>
        <w:tc>
          <w:tcPr>
            <w:tcW w:w="587" w:type="pct"/>
            <w:tcBorders>
              <w:top w:val="nil"/>
              <w:left w:val="nil"/>
              <w:bottom w:val="single" w:sz="4" w:space="0" w:color="auto"/>
              <w:right w:val="single" w:sz="4" w:space="0" w:color="auto"/>
            </w:tcBorders>
            <w:shd w:val="clear" w:color="auto" w:fill="auto"/>
            <w:vAlign w:val="center"/>
          </w:tcPr>
          <w:p w14:paraId="4CC55643" w14:textId="77777777" w:rsidR="00E75305" w:rsidRPr="00192A66" w:rsidRDefault="00E75305" w:rsidP="00DB6B76">
            <w:pPr>
              <w:spacing w:line="276" w:lineRule="auto"/>
              <w:jc w:val="right"/>
              <w:rPr>
                <w:sz w:val="20"/>
                <w:szCs w:val="20"/>
                <w:lang w:val="ro-MD"/>
              </w:rPr>
            </w:pPr>
            <w:r w:rsidRPr="00192A66">
              <w:rPr>
                <w:sz w:val="20"/>
                <w:szCs w:val="20"/>
                <w:lang w:val="ro-MD"/>
              </w:rPr>
              <w:t>1,3</w:t>
            </w:r>
          </w:p>
        </w:tc>
        <w:tc>
          <w:tcPr>
            <w:tcW w:w="579" w:type="pct"/>
            <w:tcBorders>
              <w:top w:val="nil"/>
              <w:left w:val="nil"/>
              <w:bottom w:val="single" w:sz="4" w:space="0" w:color="auto"/>
              <w:right w:val="single" w:sz="4" w:space="0" w:color="auto"/>
            </w:tcBorders>
            <w:shd w:val="clear" w:color="auto" w:fill="auto"/>
            <w:vAlign w:val="center"/>
          </w:tcPr>
          <w:p w14:paraId="498B2D58" w14:textId="77777777" w:rsidR="00E75305" w:rsidRPr="00192A66" w:rsidRDefault="00E75305" w:rsidP="00DB6B76">
            <w:pPr>
              <w:spacing w:line="276" w:lineRule="auto"/>
              <w:jc w:val="right"/>
              <w:rPr>
                <w:i/>
                <w:iCs/>
                <w:sz w:val="20"/>
                <w:szCs w:val="20"/>
                <w:lang w:val="ro-MD"/>
              </w:rPr>
            </w:pPr>
            <w:r w:rsidRPr="00192A66">
              <w:rPr>
                <w:i/>
                <w:iCs/>
                <w:sz w:val="20"/>
                <w:szCs w:val="20"/>
                <w:lang w:val="ro-MD"/>
              </w:rPr>
              <w:t>2,1</w:t>
            </w:r>
          </w:p>
        </w:tc>
      </w:tr>
      <w:tr w:rsidR="00E75305" w:rsidRPr="00192A66" w14:paraId="04478177" w14:textId="77777777" w:rsidTr="00DB6B76">
        <w:trPr>
          <w:trHeight w:val="375"/>
          <w:jc w:val="center"/>
        </w:trPr>
        <w:tc>
          <w:tcPr>
            <w:tcW w:w="2424" w:type="pct"/>
            <w:tcBorders>
              <w:top w:val="nil"/>
              <w:left w:val="single" w:sz="4" w:space="0" w:color="auto"/>
              <w:bottom w:val="single" w:sz="4" w:space="0" w:color="auto"/>
              <w:right w:val="single" w:sz="4" w:space="0" w:color="auto"/>
            </w:tcBorders>
            <w:shd w:val="clear" w:color="auto" w:fill="auto"/>
          </w:tcPr>
          <w:p w14:paraId="619BFAB3" w14:textId="77777777" w:rsidR="00E75305" w:rsidRPr="00192A66" w:rsidDel="00106487" w:rsidRDefault="00E75305" w:rsidP="00DB6B76">
            <w:pPr>
              <w:spacing w:line="276" w:lineRule="auto"/>
              <w:jc w:val="both"/>
              <w:rPr>
                <w:sz w:val="20"/>
                <w:szCs w:val="20"/>
                <w:lang w:val="ro-MD"/>
              </w:rPr>
            </w:pPr>
            <w:r w:rsidRPr="00192A66">
              <w:rPr>
                <w:sz w:val="20"/>
                <w:szCs w:val="20"/>
                <w:lang w:val="ro-MD"/>
              </w:rPr>
              <w:t>Serviciile de broker vamal, recepționare, de transbordare a vagoanelor-cisterne cu motorină, acordată în calitate de ajutor umanitar, precum și lucrărilor de descărcare din vagoanele-cisterne și de pompare a acesteia în rezervorul de primire.</w:t>
            </w:r>
          </w:p>
        </w:tc>
        <w:tc>
          <w:tcPr>
            <w:tcW w:w="682" w:type="pct"/>
            <w:tcBorders>
              <w:top w:val="nil"/>
              <w:left w:val="nil"/>
              <w:bottom w:val="single" w:sz="4" w:space="0" w:color="auto"/>
              <w:right w:val="single" w:sz="4" w:space="0" w:color="auto"/>
            </w:tcBorders>
            <w:shd w:val="clear" w:color="auto" w:fill="auto"/>
            <w:vAlign w:val="center"/>
          </w:tcPr>
          <w:p w14:paraId="37ED84DD" w14:textId="77777777" w:rsidR="00E75305" w:rsidRPr="00192A66" w:rsidRDefault="00E75305" w:rsidP="00DB6B76">
            <w:pPr>
              <w:spacing w:line="276" w:lineRule="auto"/>
              <w:jc w:val="right"/>
              <w:rPr>
                <w:sz w:val="20"/>
                <w:szCs w:val="20"/>
                <w:lang w:val="ro-MD"/>
              </w:rPr>
            </w:pPr>
            <w:r w:rsidRPr="00192A66">
              <w:rPr>
                <w:sz w:val="20"/>
                <w:szCs w:val="20"/>
                <w:lang w:val="ro-MD"/>
              </w:rPr>
              <w:t>0,8</w:t>
            </w:r>
          </w:p>
        </w:tc>
        <w:tc>
          <w:tcPr>
            <w:tcW w:w="727" w:type="pct"/>
            <w:tcBorders>
              <w:top w:val="nil"/>
              <w:left w:val="nil"/>
              <w:bottom w:val="single" w:sz="4" w:space="0" w:color="auto"/>
              <w:right w:val="single" w:sz="4" w:space="0" w:color="auto"/>
            </w:tcBorders>
            <w:shd w:val="clear" w:color="auto" w:fill="auto"/>
            <w:vAlign w:val="center"/>
          </w:tcPr>
          <w:p w14:paraId="2E0ED1FA" w14:textId="77777777" w:rsidR="00E75305" w:rsidRPr="00192A66" w:rsidRDefault="00E75305" w:rsidP="00DB6B76">
            <w:pPr>
              <w:spacing w:line="276" w:lineRule="auto"/>
              <w:jc w:val="right"/>
              <w:rPr>
                <w:i/>
                <w:iCs/>
                <w:sz w:val="20"/>
                <w:szCs w:val="20"/>
                <w:lang w:val="ro-MD"/>
              </w:rPr>
            </w:pPr>
            <w:r w:rsidRPr="00192A66">
              <w:rPr>
                <w:i/>
                <w:iCs/>
                <w:sz w:val="20"/>
                <w:szCs w:val="20"/>
                <w:lang w:val="ro-MD"/>
              </w:rPr>
              <w:t>1,3</w:t>
            </w:r>
          </w:p>
        </w:tc>
        <w:tc>
          <w:tcPr>
            <w:tcW w:w="587" w:type="pct"/>
            <w:tcBorders>
              <w:top w:val="nil"/>
              <w:left w:val="nil"/>
              <w:bottom w:val="single" w:sz="4" w:space="0" w:color="auto"/>
              <w:right w:val="single" w:sz="4" w:space="0" w:color="auto"/>
            </w:tcBorders>
            <w:shd w:val="clear" w:color="auto" w:fill="auto"/>
            <w:vAlign w:val="center"/>
          </w:tcPr>
          <w:p w14:paraId="099A266F" w14:textId="77777777" w:rsidR="00E75305" w:rsidRPr="00192A66" w:rsidRDefault="00E75305" w:rsidP="00DB6B76">
            <w:pPr>
              <w:spacing w:line="276" w:lineRule="auto"/>
              <w:jc w:val="right"/>
              <w:rPr>
                <w:sz w:val="20"/>
                <w:szCs w:val="20"/>
                <w:lang w:val="ro-MD"/>
              </w:rPr>
            </w:pPr>
            <w:r w:rsidRPr="00192A66">
              <w:rPr>
                <w:sz w:val="20"/>
                <w:szCs w:val="20"/>
                <w:lang w:val="ro-MD"/>
              </w:rPr>
              <w:t>0,8</w:t>
            </w:r>
          </w:p>
        </w:tc>
        <w:tc>
          <w:tcPr>
            <w:tcW w:w="579" w:type="pct"/>
            <w:tcBorders>
              <w:top w:val="nil"/>
              <w:left w:val="nil"/>
              <w:bottom w:val="single" w:sz="4" w:space="0" w:color="auto"/>
              <w:right w:val="single" w:sz="4" w:space="0" w:color="auto"/>
            </w:tcBorders>
            <w:shd w:val="clear" w:color="auto" w:fill="auto"/>
            <w:vAlign w:val="center"/>
          </w:tcPr>
          <w:p w14:paraId="79C13627" w14:textId="77777777" w:rsidR="00E75305" w:rsidRPr="00192A66" w:rsidRDefault="00E75305" w:rsidP="00DB6B76">
            <w:pPr>
              <w:spacing w:line="276" w:lineRule="auto"/>
              <w:jc w:val="right"/>
              <w:rPr>
                <w:i/>
                <w:iCs/>
                <w:sz w:val="20"/>
                <w:szCs w:val="20"/>
                <w:lang w:val="ro-MD"/>
              </w:rPr>
            </w:pPr>
            <w:r w:rsidRPr="00192A66">
              <w:rPr>
                <w:i/>
                <w:iCs/>
                <w:sz w:val="20"/>
                <w:szCs w:val="20"/>
                <w:lang w:val="ro-MD"/>
              </w:rPr>
              <w:t>1,3</w:t>
            </w:r>
          </w:p>
        </w:tc>
      </w:tr>
      <w:tr w:rsidR="00E75305" w:rsidRPr="00192A66" w14:paraId="4ABB214A" w14:textId="77777777" w:rsidTr="00DB6B76">
        <w:trPr>
          <w:trHeight w:val="375"/>
          <w:jc w:val="center"/>
        </w:trPr>
        <w:tc>
          <w:tcPr>
            <w:tcW w:w="2424" w:type="pct"/>
            <w:tcBorders>
              <w:top w:val="nil"/>
              <w:left w:val="single" w:sz="4" w:space="0" w:color="auto"/>
              <w:bottom w:val="single" w:sz="4" w:space="0" w:color="auto"/>
              <w:right w:val="single" w:sz="4" w:space="0" w:color="auto"/>
            </w:tcBorders>
            <w:shd w:val="clear" w:color="auto" w:fill="auto"/>
          </w:tcPr>
          <w:p w14:paraId="463E591E" w14:textId="77777777" w:rsidR="00E75305" w:rsidRPr="00192A66" w:rsidRDefault="00E75305" w:rsidP="00DB6B76">
            <w:pPr>
              <w:spacing w:line="276" w:lineRule="auto"/>
              <w:jc w:val="both"/>
              <w:rPr>
                <w:sz w:val="20"/>
                <w:szCs w:val="20"/>
                <w:lang w:val="ro-MD"/>
              </w:rPr>
            </w:pPr>
            <w:r w:rsidRPr="00192A66">
              <w:rPr>
                <w:sz w:val="20"/>
                <w:szCs w:val="20"/>
                <w:lang w:val="ro-MD"/>
              </w:rPr>
              <w:t>Acoperirea cheltuielilor necesare pentru finalizarea lucrărilor de reconstrucție a sediului Sectorului de poliție nr.1 din satul Ustia, raionul Dubăsari.</w:t>
            </w:r>
          </w:p>
        </w:tc>
        <w:tc>
          <w:tcPr>
            <w:tcW w:w="682" w:type="pct"/>
            <w:tcBorders>
              <w:top w:val="nil"/>
              <w:left w:val="nil"/>
              <w:bottom w:val="single" w:sz="4" w:space="0" w:color="auto"/>
              <w:right w:val="single" w:sz="4" w:space="0" w:color="auto"/>
            </w:tcBorders>
            <w:shd w:val="clear" w:color="auto" w:fill="auto"/>
            <w:vAlign w:val="center"/>
          </w:tcPr>
          <w:p w14:paraId="60EDB827" w14:textId="77777777" w:rsidR="00E75305" w:rsidRPr="00192A66" w:rsidRDefault="00E75305" w:rsidP="00DB6B76">
            <w:pPr>
              <w:spacing w:line="276" w:lineRule="auto"/>
              <w:jc w:val="right"/>
              <w:rPr>
                <w:sz w:val="20"/>
                <w:szCs w:val="20"/>
                <w:lang w:val="ro-MD"/>
              </w:rPr>
            </w:pPr>
            <w:r w:rsidRPr="00192A66">
              <w:rPr>
                <w:sz w:val="20"/>
                <w:szCs w:val="20"/>
                <w:lang w:val="ro-MD"/>
              </w:rPr>
              <w:t>0,6</w:t>
            </w:r>
          </w:p>
        </w:tc>
        <w:tc>
          <w:tcPr>
            <w:tcW w:w="727" w:type="pct"/>
            <w:tcBorders>
              <w:top w:val="nil"/>
              <w:left w:val="nil"/>
              <w:bottom w:val="single" w:sz="4" w:space="0" w:color="auto"/>
              <w:right w:val="single" w:sz="4" w:space="0" w:color="auto"/>
            </w:tcBorders>
            <w:shd w:val="clear" w:color="auto" w:fill="auto"/>
            <w:vAlign w:val="center"/>
          </w:tcPr>
          <w:p w14:paraId="1ABE8B5C" w14:textId="77777777" w:rsidR="00E75305" w:rsidRPr="00192A66" w:rsidRDefault="00E75305" w:rsidP="00DB6B76">
            <w:pPr>
              <w:spacing w:line="276" w:lineRule="auto"/>
              <w:jc w:val="right"/>
              <w:rPr>
                <w:i/>
                <w:iCs/>
                <w:sz w:val="20"/>
                <w:szCs w:val="20"/>
                <w:lang w:val="ro-MD"/>
              </w:rPr>
            </w:pPr>
            <w:r w:rsidRPr="00192A66">
              <w:rPr>
                <w:i/>
                <w:iCs/>
                <w:sz w:val="20"/>
                <w:szCs w:val="20"/>
                <w:lang w:val="ro-MD"/>
              </w:rPr>
              <w:t>1,0</w:t>
            </w:r>
          </w:p>
        </w:tc>
        <w:tc>
          <w:tcPr>
            <w:tcW w:w="587" w:type="pct"/>
            <w:tcBorders>
              <w:top w:val="nil"/>
              <w:left w:val="nil"/>
              <w:bottom w:val="single" w:sz="4" w:space="0" w:color="auto"/>
              <w:right w:val="single" w:sz="4" w:space="0" w:color="auto"/>
            </w:tcBorders>
            <w:shd w:val="clear" w:color="auto" w:fill="auto"/>
            <w:vAlign w:val="center"/>
          </w:tcPr>
          <w:p w14:paraId="1AF4FE13" w14:textId="77777777" w:rsidR="00E75305" w:rsidRPr="00192A66" w:rsidRDefault="00E75305" w:rsidP="00DB6B76">
            <w:pPr>
              <w:spacing w:line="276" w:lineRule="auto"/>
              <w:jc w:val="right"/>
              <w:rPr>
                <w:sz w:val="20"/>
                <w:szCs w:val="20"/>
                <w:lang w:val="ro-MD"/>
              </w:rPr>
            </w:pPr>
            <w:r w:rsidRPr="00192A66">
              <w:rPr>
                <w:sz w:val="20"/>
                <w:szCs w:val="20"/>
                <w:lang w:val="ro-MD"/>
              </w:rPr>
              <w:t>0,6</w:t>
            </w:r>
          </w:p>
        </w:tc>
        <w:tc>
          <w:tcPr>
            <w:tcW w:w="579" w:type="pct"/>
            <w:tcBorders>
              <w:top w:val="nil"/>
              <w:left w:val="nil"/>
              <w:bottom w:val="single" w:sz="4" w:space="0" w:color="auto"/>
              <w:right w:val="single" w:sz="4" w:space="0" w:color="auto"/>
            </w:tcBorders>
            <w:shd w:val="clear" w:color="auto" w:fill="auto"/>
            <w:vAlign w:val="center"/>
          </w:tcPr>
          <w:p w14:paraId="43C3D47A" w14:textId="77777777" w:rsidR="00E75305" w:rsidRPr="00192A66" w:rsidRDefault="00E75305" w:rsidP="00DB6B76">
            <w:pPr>
              <w:spacing w:line="276" w:lineRule="auto"/>
              <w:jc w:val="right"/>
              <w:rPr>
                <w:i/>
                <w:iCs/>
                <w:sz w:val="20"/>
                <w:szCs w:val="20"/>
                <w:lang w:val="ro-MD"/>
              </w:rPr>
            </w:pPr>
            <w:r w:rsidRPr="00192A66">
              <w:rPr>
                <w:i/>
                <w:iCs/>
                <w:sz w:val="20"/>
                <w:szCs w:val="20"/>
                <w:lang w:val="ro-MD"/>
              </w:rPr>
              <w:t>1,0</w:t>
            </w:r>
          </w:p>
        </w:tc>
      </w:tr>
      <w:tr w:rsidR="00E75305" w:rsidRPr="00192A66" w14:paraId="3469B240" w14:textId="77777777" w:rsidTr="00DB6B76">
        <w:trPr>
          <w:trHeight w:val="375"/>
          <w:jc w:val="center"/>
        </w:trPr>
        <w:tc>
          <w:tcPr>
            <w:tcW w:w="2424" w:type="pct"/>
            <w:tcBorders>
              <w:top w:val="nil"/>
              <w:left w:val="single" w:sz="4" w:space="0" w:color="auto"/>
              <w:bottom w:val="single" w:sz="4" w:space="0" w:color="auto"/>
              <w:right w:val="single" w:sz="4" w:space="0" w:color="auto"/>
            </w:tcBorders>
            <w:shd w:val="clear" w:color="auto" w:fill="auto"/>
          </w:tcPr>
          <w:p w14:paraId="07F8ECFA" w14:textId="77777777" w:rsidR="00E75305" w:rsidRPr="00192A66" w:rsidRDefault="00E75305" w:rsidP="00DB6B76">
            <w:pPr>
              <w:spacing w:line="276" w:lineRule="auto"/>
              <w:jc w:val="both"/>
              <w:rPr>
                <w:sz w:val="20"/>
                <w:szCs w:val="20"/>
                <w:lang w:val="ro-MD"/>
              </w:rPr>
            </w:pPr>
            <w:r w:rsidRPr="00192A66">
              <w:rPr>
                <w:sz w:val="20"/>
                <w:szCs w:val="20"/>
                <w:lang w:val="ro-MD"/>
              </w:rPr>
              <w:t>Acoperirea cheltuielilor Inspectoratului General pentru Situații de Urgență al Ministerului Afacerilor Interne legate de asigurarea punctelor de reabilitare pe timp de caniculă cu apă potabilă.</w:t>
            </w:r>
          </w:p>
        </w:tc>
        <w:tc>
          <w:tcPr>
            <w:tcW w:w="682" w:type="pct"/>
            <w:tcBorders>
              <w:top w:val="nil"/>
              <w:left w:val="nil"/>
              <w:bottom w:val="single" w:sz="4" w:space="0" w:color="auto"/>
              <w:right w:val="single" w:sz="4" w:space="0" w:color="auto"/>
            </w:tcBorders>
            <w:shd w:val="clear" w:color="auto" w:fill="auto"/>
            <w:vAlign w:val="center"/>
          </w:tcPr>
          <w:p w14:paraId="73A7E52B" w14:textId="77777777" w:rsidR="00E75305" w:rsidRPr="00192A66" w:rsidRDefault="00E75305" w:rsidP="00DB6B76">
            <w:pPr>
              <w:spacing w:line="276" w:lineRule="auto"/>
              <w:jc w:val="right"/>
              <w:rPr>
                <w:sz w:val="20"/>
                <w:szCs w:val="20"/>
                <w:lang w:val="ro-MD"/>
              </w:rPr>
            </w:pPr>
            <w:r w:rsidRPr="00192A66">
              <w:rPr>
                <w:sz w:val="20"/>
                <w:szCs w:val="20"/>
                <w:lang w:val="ro-MD"/>
              </w:rPr>
              <w:t>0,3</w:t>
            </w:r>
          </w:p>
        </w:tc>
        <w:tc>
          <w:tcPr>
            <w:tcW w:w="727" w:type="pct"/>
            <w:tcBorders>
              <w:top w:val="nil"/>
              <w:left w:val="nil"/>
              <w:bottom w:val="single" w:sz="4" w:space="0" w:color="auto"/>
              <w:right w:val="single" w:sz="4" w:space="0" w:color="auto"/>
            </w:tcBorders>
            <w:shd w:val="clear" w:color="auto" w:fill="auto"/>
            <w:vAlign w:val="center"/>
          </w:tcPr>
          <w:p w14:paraId="0B0FA53A" w14:textId="77777777" w:rsidR="00E75305" w:rsidRPr="00192A66" w:rsidRDefault="00E75305" w:rsidP="00DB6B76">
            <w:pPr>
              <w:spacing w:line="276" w:lineRule="auto"/>
              <w:jc w:val="right"/>
              <w:rPr>
                <w:i/>
                <w:iCs/>
                <w:sz w:val="20"/>
                <w:szCs w:val="20"/>
                <w:lang w:val="ro-MD"/>
              </w:rPr>
            </w:pPr>
            <w:r w:rsidRPr="00192A66">
              <w:rPr>
                <w:i/>
                <w:iCs/>
                <w:sz w:val="20"/>
                <w:szCs w:val="20"/>
                <w:lang w:val="ro-MD"/>
              </w:rPr>
              <w:t>0,5</w:t>
            </w:r>
          </w:p>
        </w:tc>
        <w:tc>
          <w:tcPr>
            <w:tcW w:w="587" w:type="pct"/>
            <w:tcBorders>
              <w:top w:val="nil"/>
              <w:left w:val="nil"/>
              <w:bottom w:val="single" w:sz="4" w:space="0" w:color="auto"/>
              <w:right w:val="single" w:sz="4" w:space="0" w:color="auto"/>
            </w:tcBorders>
            <w:shd w:val="clear" w:color="auto" w:fill="auto"/>
            <w:vAlign w:val="center"/>
          </w:tcPr>
          <w:p w14:paraId="72424642" w14:textId="77777777" w:rsidR="00E75305" w:rsidRPr="00192A66" w:rsidRDefault="00E75305" w:rsidP="00DB6B76">
            <w:pPr>
              <w:spacing w:line="276" w:lineRule="auto"/>
              <w:jc w:val="right"/>
              <w:rPr>
                <w:sz w:val="20"/>
                <w:szCs w:val="20"/>
                <w:lang w:val="ro-MD"/>
              </w:rPr>
            </w:pPr>
            <w:r w:rsidRPr="00192A66">
              <w:rPr>
                <w:sz w:val="20"/>
                <w:szCs w:val="20"/>
                <w:lang w:val="ro-MD"/>
              </w:rPr>
              <w:t>0,3</w:t>
            </w:r>
          </w:p>
        </w:tc>
        <w:tc>
          <w:tcPr>
            <w:tcW w:w="579" w:type="pct"/>
            <w:tcBorders>
              <w:top w:val="nil"/>
              <w:left w:val="nil"/>
              <w:bottom w:val="single" w:sz="4" w:space="0" w:color="auto"/>
              <w:right w:val="single" w:sz="4" w:space="0" w:color="auto"/>
            </w:tcBorders>
            <w:shd w:val="clear" w:color="auto" w:fill="auto"/>
            <w:vAlign w:val="center"/>
          </w:tcPr>
          <w:p w14:paraId="738E47E9" w14:textId="77777777" w:rsidR="00E75305" w:rsidRPr="00192A66" w:rsidRDefault="00E75305" w:rsidP="00DB6B76">
            <w:pPr>
              <w:spacing w:line="276" w:lineRule="auto"/>
              <w:jc w:val="right"/>
              <w:rPr>
                <w:i/>
                <w:iCs/>
                <w:sz w:val="20"/>
                <w:szCs w:val="20"/>
                <w:lang w:val="ro-MD"/>
              </w:rPr>
            </w:pPr>
            <w:r w:rsidRPr="00192A66">
              <w:rPr>
                <w:i/>
                <w:iCs/>
                <w:sz w:val="20"/>
                <w:szCs w:val="20"/>
                <w:lang w:val="ro-MD"/>
              </w:rPr>
              <w:t>0,5</w:t>
            </w:r>
          </w:p>
        </w:tc>
      </w:tr>
      <w:tr w:rsidR="00E75305" w:rsidRPr="00192A66" w14:paraId="482555EE" w14:textId="77777777" w:rsidTr="00DB6B76">
        <w:trPr>
          <w:trHeight w:val="291"/>
          <w:jc w:val="center"/>
        </w:trPr>
        <w:tc>
          <w:tcPr>
            <w:tcW w:w="2424" w:type="pct"/>
            <w:tcBorders>
              <w:top w:val="nil"/>
              <w:left w:val="single" w:sz="4" w:space="0" w:color="auto"/>
              <w:bottom w:val="single" w:sz="4" w:space="0" w:color="auto"/>
              <w:right w:val="single" w:sz="4" w:space="0" w:color="auto"/>
            </w:tcBorders>
            <w:shd w:val="clear" w:color="auto" w:fill="auto"/>
            <w:vAlign w:val="center"/>
            <w:hideMark/>
          </w:tcPr>
          <w:p w14:paraId="55E81DC9" w14:textId="77777777" w:rsidR="00E75305" w:rsidRPr="00192A66" w:rsidRDefault="00E75305" w:rsidP="00DB6B76">
            <w:pPr>
              <w:spacing w:line="276" w:lineRule="auto"/>
              <w:rPr>
                <w:b/>
                <w:sz w:val="20"/>
                <w:szCs w:val="20"/>
                <w:lang w:val="ro-MD"/>
              </w:rPr>
            </w:pPr>
            <w:r w:rsidRPr="00192A66">
              <w:rPr>
                <w:b/>
                <w:iCs/>
                <w:sz w:val="20"/>
                <w:szCs w:val="20"/>
                <w:lang w:val="ro-MD"/>
              </w:rPr>
              <w:t>TOTAL</w:t>
            </w:r>
          </w:p>
        </w:tc>
        <w:tc>
          <w:tcPr>
            <w:tcW w:w="682" w:type="pct"/>
            <w:tcBorders>
              <w:top w:val="nil"/>
              <w:left w:val="nil"/>
              <w:bottom w:val="single" w:sz="4" w:space="0" w:color="auto"/>
              <w:right w:val="single" w:sz="4" w:space="0" w:color="auto"/>
            </w:tcBorders>
            <w:shd w:val="clear" w:color="auto" w:fill="auto"/>
            <w:vAlign w:val="center"/>
            <w:hideMark/>
          </w:tcPr>
          <w:p w14:paraId="44CB8E5F" w14:textId="77777777" w:rsidR="00E75305" w:rsidRPr="00192A66" w:rsidRDefault="00E75305" w:rsidP="00DB6B76">
            <w:pPr>
              <w:spacing w:line="276" w:lineRule="auto"/>
              <w:jc w:val="right"/>
              <w:rPr>
                <w:b/>
                <w:sz w:val="20"/>
                <w:szCs w:val="20"/>
                <w:lang w:val="ro-MD"/>
              </w:rPr>
            </w:pPr>
            <w:r w:rsidRPr="00192A66">
              <w:rPr>
                <w:b/>
                <w:iCs/>
                <w:sz w:val="20"/>
                <w:szCs w:val="20"/>
                <w:lang w:val="ro-MD"/>
              </w:rPr>
              <w:t>62,8</w:t>
            </w:r>
          </w:p>
        </w:tc>
        <w:tc>
          <w:tcPr>
            <w:tcW w:w="727" w:type="pct"/>
            <w:tcBorders>
              <w:top w:val="nil"/>
              <w:left w:val="nil"/>
              <w:bottom w:val="single" w:sz="4" w:space="0" w:color="auto"/>
              <w:right w:val="single" w:sz="4" w:space="0" w:color="auto"/>
            </w:tcBorders>
            <w:shd w:val="clear" w:color="auto" w:fill="auto"/>
            <w:vAlign w:val="center"/>
            <w:hideMark/>
          </w:tcPr>
          <w:p w14:paraId="5021B0FF" w14:textId="77777777" w:rsidR="00E75305" w:rsidRPr="00192A66" w:rsidRDefault="00E75305" w:rsidP="00DB6B76">
            <w:pPr>
              <w:spacing w:line="276" w:lineRule="auto"/>
              <w:jc w:val="right"/>
              <w:rPr>
                <w:b/>
                <w:iCs/>
                <w:sz w:val="20"/>
                <w:szCs w:val="20"/>
                <w:lang w:val="ro-MD"/>
              </w:rPr>
            </w:pPr>
            <w:r w:rsidRPr="00192A66">
              <w:rPr>
                <w:b/>
                <w:iCs/>
                <w:sz w:val="20"/>
                <w:szCs w:val="20"/>
                <w:lang w:val="ro-MD"/>
              </w:rPr>
              <w:t>100,0</w:t>
            </w:r>
          </w:p>
        </w:tc>
        <w:tc>
          <w:tcPr>
            <w:tcW w:w="587" w:type="pct"/>
            <w:tcBorders>
              <w:top w:val="nil"/>
              <w:left w:val="nil"/>
              <w:bottom w:val="single" w:sz="4" w:space="0" w:color="auto"/>
              <w:right w:val="single" w:sz="4" w:space="0" w:color="auto"/>
            </w:tcBorders>
            <w:shd w:val="clear" w:color="auto" w:fill="auto"/>
            <w:vAlign w:val="center"/>
            <w:hideMark/>
          </w:tcPr>
          <w:p w14:paraId="3790025A" w14:textId="77777777" w:rsidR="00E75305" w:rsidRPr="00192A66" w:rsidRDefault="00E75305" w:rsidP="00DB6B76">
            <w:pPr>
              <w:spacing w:line="276" w:lineRule="auto"/>
              <w:jc w:val="right"/>
              <w:rPr>
                <w:b/>
                <w:color w:val="FF0000"/>
                <w:sz w:val="20"/>
                <w:szCs w:val="20"/>
                <w:lang w:val="ro-MD"/>
              </w:rPr>
            </w:pPr>
            <w:r w:rsidRPr="00192A66">
              <w:rPr>
                <w:b/>
                <w:iCs/>
                <w:sz w:val="20"/>
                <w:szCs w:val="20"/>
                <w:lang w:val="ro-MD"/>
              </w:rPr>
              <w:t>60,7</w:t>
            </w:r>
          </w:p>
        </w:tc>
        <w:tc>
          <w:tcPr>
            <w:tcW w:w="579" w:type="pct"/>
            <w:tcBorders>
              <w:top w:val="nil"/>
              <w:left w:val="nil"/>
              <w:bottom w:val="single" w:sz="4" w:space="0" w:color="auto"/>
              <w:right w:val="single" w:sz="4" w:space="0" w:color="auto"/>
            </w:tcBorders>
            <w:shd w:val="clear" w:color="auto" w:fill="auto"/>
            <w:vAlign w:val="center"/>
            <w:hideMark/>
          </w:tcPr>
          <w:p w14:paraId="2AB6F6C3" w14:textId="77777777" w:rsidR="00E75305" w:rsidRPr="00192A66" w:rsidRDefault="00E75305" w:rsidP="00DB6B76">
            <w:pPr>
              <w:spacing w:line="276" w:lineRule="auto"/>
              <w:jc w:val="right"/>
              <w:rPr>
                <w:b/>
                <w:iCs/>
                <w:color w:val="FF0000"/>
                <w:sz w:val="20"/>
                <w:szCs w:val="20"/>
                <w:lang w:val="ro-MD"/>
              </w:rPr>
            </w:pPr>
            <w:r w:rsidRPr="00192A66">
              <w:rPr>
                <w:b/>
                <w:iCs/>
                <w:sz w:val="20"/>
                <w:szCs w:val="20"/>
                <w:lang w:val="ro-MD"/>
              </w:rPr>
              <w:t>100,0</w:t>
            </w:r>
          </w:p>
        </w:tc>
      </w:tr>
    </w:tbl>
    <w:p w14:paraId="586DA9A2" w14:textId="77777777" w:rsidR="00EB3739" w:rsidRPr="00192A66" w:rsidRDefault="00EB3739" w:rsidP="00B04E0F">
      <w:pPr>
        <w:spacing w:line="276" w:lineRule="auto"/>
        <w:ind w:firstLine="567"/>
        <w:jc w:val="both"/>
        <w:rPr>
          <w:sz w:val="28"/>
          <w:szCs w:val="28"/>
          <w:lang w:val="ro-MD"/>
        </w:rPr>
      </w:pPr>
    </w:p>
    <w:p w14:paraId="1C12C69A" w14:textId="77777777" w:rsidR="00131669" w:rsidRPr="00192A66" w:rsidRDefault="00131669" w:rsidP="00131669">
      <w:pPr>
        <w:tabs>
          <w:tab w:val="left" w:pos="0"/>
        </w:tabs>
        <w:spacing w:after="120" w:line="276" w:lineRule="auto"/>
        <w:ind w:firstLine="539"/>
        <w:jc w:val="both"/>
        <w:rPr>
          <w:sz w:val="28"/>
          <w:szCs w:val="28"/>
        </w:rPr>
      </w:pPr>
      <w:r w:rsidRPr="00192A66">
        <w:rPr>
          <w:sz w:val="28"/>
          <w:szCs w:val="28"/>
        </w:rPr>
        <w:t xml:space="preserve">Ponderea cea mai mare a cheltuielilor </w:t>
      </w:r>
      <w:r w:rsidRPr="00192A66">
        <w:rPr>
          <w:i/>
          <w:sz w:val="28"/>
          <w:szCs w:val="28"/>
        </w:rPr>
        <w:t>finanțate din fondul de rezervă</w:t>
      </w:r>
      <w:r w:rsidRPr="00192A66">
        <w:rPr>
          <w:sz w:val="28"/>
          <w:szCs w:val="28"/>
        </w:rPr>
        <w:t xml:space="preserve"> (peste 50 la sută) reprezintă alocarea pentru Premierea sportivilor, antrenorilor, medicilor și maseurilor pentru performanțele obținute la ediția a XXXIII-a a Jocurilor Olimpice de vară și la ediția a XVII-a a Jocurilor Paralimpice din anul 2024, organizate în orașul Paris, Franța.</w:t>
      </w:r>
    </w:p>
    <w:p w14:paraId="1759C95B" w14:textId="77777777" w:rsidR="00131669" w:rsidRPr="00192A66" w:rsidRDefault="00131669" w:rsidP="00131669">
      <w:pPr>
        <w:spacing w:line="276" w:lineRule="auto"/>
        <w:ind w:firstLine="539"/>
        <w:jc w:val="both"/>
        <w:rPr>
          <w:bCs/>
          <w:sz w:val="28"/>
          <w:szCs w:val="28"/>
          <w:lang w:val="ro-MD"/>
        </w:rPr>
      </w:pPr>
      <w:r w:rsidRPr="00192A66">
        <w:rPr>
          <w:bCs/>
          <w:sz w:val="28"/>
          <w:szCs w:val="28"/>
          <w:lang w:val="ro-MD"/>
        </w:rPr>
        <w:t>Este de menționat că, în anul 2024 Guvernul a continuat susținerea măsurilor pentru gestionarea crizei refugiaților. Astfel, prin intermediul fondului de rezervă al Guvernului au fost repartizate mijloace financiare în sumă de 7,2 mil. lei pentru acoperirea costurilor de întreținere a centrelor de plasament temporar pentru persoanele refugiate, instituite de autoritățile publice locale de nivelul APL I și II, create de instituțiile publice din subordinea autorităților publice centrale, întreprinderile de stat, societățile cu capital majoritar de stat, organizațiile necomerciale, precum și din subordinea Ministerului Muncii și Protecției Sociale. De asemenea, au fost acoperite cheltuielile de transport și alocate mijloace financiare pentru completarea rezervelor de stat și de mobilizare cu bunuri materiale, acordate ca ajutor umanitar Ucrainei în sumă de 5,0 mil. lei.</w:t>
      </w:r>
    </w:p>
    <w:p w14:paraId="0F8D0D10" w14:textId="6B110DC4" w:rsidR="00CF3116" w:rsidRPr="00192A66" w:rsidRDefault="00CF3116" w:rsidP="003E1E8B">
      <w:pPr>
        <w:spacing w:line="276" w:lineRule="auto"/>
        <w:ind w:firstLine="567"/>
        <w:jc w:val="both"/>
        <w:rPr>
          <w:sz w:val="28"/>
          <w:szCs w:val="28"/>
          <w:lang w:val="ro-MD"/>
        </w:rPr>
      </w:pPr>
    </w:p>
    <w:p w14:paraId="111E2AD4" w14:textId="3BC076D4" w:rsidR="00892997" w:rsidRPr="00192A66" w:rsidRDefault="00892997" w:rsidP="00892997">
      <w:pPr>
        <w:tabs>
          <w:tab w:val="left" w:pos="0"/>
        </w:tabs>
        <w:spacing w:after="120" w:line="276" w:lineRule="auto"/>
        <w:ind w:firstLine="539"/>
        <w:jc w:val="both"/>
        <w:rPr>
          <w:i/>
          <w:sz w:val="28"/>
          <w:szCs w:val="28"/>
        </w:rPr>
      </w:pPr>
      <w:r w:rsidRPr="00192A66">
        <w:rPr>
          <w:i/>
          <w:sz w:val="28"/>
          <w:szCs w:val="28"/>
        </w:rPr>
        <w:t>Repartizarea detaliată a mijloacelor pe beneficiari, scopuri, precum și finanțarea efectivă a acestora este reflectată în Anexa nr.10 ,,Informația privind repartizarea și finanțarea mijloacelor fondului de rezervă al Guvernului în anul 202</w:t>
      </w:r>
      <w:r w:rsidR="00A524F8" w:rsidRPr="00192A66">
        <w:rPr>
          <w:i/>
          <w:sz w:val="28"/>
          <w:szCs w:val="28"/>
        </w:rPr>
        <w:t>4</w:t>
      </w:r>
      <w:r w:rsidRPr="00192A66">
        <w:rPr>
          <w:i/>
          <w:sz w:val="28"/>
          <w:szCs w:val="28"/>
        </w:rPr>
        <w:t>” la prezentul Raport.</w:t>
      </w:r>
    </w:p>
    <w:p w14:paraId="677410F7" w14:textId="77777777" w:rsidR="00421A8A" w:rsidRPr="00192A66" w:rsidRDefault="00421A8A" w:rsidP="00421A8A">
      <w:pPr>
        <w:pStyle w:val="Default"/>
        <w:spacing w:line="276" w:lineRule="auto"/>
        <w:ind w:firstLine="539"/>
        <w:jc w:val="both"/>
      </w:pPr>
      <w:r w:rsidRPr="00192A66">
        <w:rPr>
          <w:sz w:val="28"/>
          <w:szCs w:val="28"/>
          <w:lang w:val="ro-MD"/>
        </w:rPr>
        <w:t>Din</w:t>
      </w:r>
      <w:r w:rsidRPr="00192A66">
        <w:rPr>
          <w:i/>
          <w:sz w:val="28"/>
          <w:szCs w:val="28"/>
          <w:lang w:val="ro-MD"/>
        </w:rPr>
        <w:t xml:space="preserve"> fondul de intervenție</w:t>
      </w:r>
      <w:r w:rsidRPr="00192A66">
        <w:rPr>
          <w:sz w:val="28"/>
          <w:szCs w:val="28"/>
          <w:lang w:val="ro-MD"/>
        </w:rPr>
        <w:t xml:space="preserve"> au fost repartizate mijloace financiare în sumă de 178,3 mil. lei, fiind executate în sumă de 175,6 mil. lei sau 98,5 la sută</w:t>
      </w:r>
      <w:r w:rsidRPr="00192A66">
        <w:rPr>
          <w:i/>
          <w:sz w:val="28"/>
          <w:szCs w:val="28"/>
          <w:lang w:val="ro-MD"/>
        </w:rPr>
        <w:t>.</w:t>
      </w:r>
    </w:p>
    <w:p w14:paraId="72BF475B" w14:textId="6CD6DA70" w:rsidR="000006F4" w:rsidRDefault="00092D11" w:rsidP="00092D11">
      <w:pPr>
        <w:tabs>
          <w:tab w:val="left" w:pos="0"/>
        </w:tabs>
        <w:spacing w:line="276" w:lineRule="auto"/>
        <w:ind w:firstLine="540"/>
        <w:jc w:val="both"/>
        <w:rPr>
          <w:sz w:val="28"/>
          <w:szCs w:val="28"/>
        </w:rPr>
      </w:pPr>
      <w:r w:rsidRPr="00192A66">
        <w:rPr>
          <w:sz w:val="28"/>
          <w:szCs w:val="28"/>
          <w:lang w:val="ro-MD"/>
        </w:rPr>
        <w:lastRenderedPageBreak/>
        <w:t>Direcțiile principale de utilizare a mijloacelor fondului de intervenție al Guvernului în anul 202</w:t>
      </w:r>
      <w:r w:rsidR="00847E1C" w:rsidRPr="00192A66">
        <w:rPr>
          <w:sz w:val="28"/>
          <w:szCs w:val="28"/>
          <w:lang w:val="ro-MD"/>
        </w:rPr>
        <w:t>4</w:t>
      </w:r>
      <w:r w:rsidRPr="00192A66">
        <w:rPr>
          <w:sz w:val="28"/>
          <w:szCs w:val="28"/>
          <w:lang w:val="ro-MD"/>
        </w:rPr>
        <w:t xml:space="preserve"> sunt reflectate în tabelul care urmează</w:t>
      </w:r>
      <w:r w:rsidRPr="00192A66">
        <w:rPr>
          <w:sz w:val="28"/>
          <w:szCs w:val="28"/>
        </w:rPr>
        <w:t>.</w:t>
      </w:r>
    </w:p>
    <w:p w14:paraId="0986E324" w14:textId="77777777" w:rsidR="007D2F5F" w:rsidRPr="00192A66" w:rsidRDefault="007D2F5F" w:rsidP="00092D11">
      <w:pPr>
        <w:tabs>
          <w:tab w:val="left" w:pos="0"/>
        </w:tabs>
        <w:spacing w:line="276" w:lineRule="auto"/>
        <w:ind w:firstLine="540"/>
        <w:jc w:val="both"/>
        <w:rPr>
          <w:sz w:val="28"/>
          <w:szCs w:val="28"/>
        </w:rPr>
      </w:pPr>
    </w:p>
    <w:tbl>
      <w:tblPr>
        <w:tblW w:w="5077" w:type="pct"/>
        <w:jc w:val="center"/>
        <w:tblLook w:val="04A0" w:firstRow="1" w:lastRow="0" w:firstColumn="1" w:lastColumn="0" w:noHBand="0" w:noVBand="1"/>
      </w:tblPr>
      <w:tblGrid>
        <w:gridCol w:w="4757"/>
        <w:gridCol w:w="1266"/>
        <w:gridCol w:w="1230"/>
        <w:gridCol w:w="1205"/>
        <w:gridCol w:w="1033"/>
      </w:tblGrid>
      <w:tr w:rsidR="004E1536" w:rsidRPr="00192A66" w14:paraId="4CD8B601" w14:textId="77777777" w:rsidTr="00DB6B76">
        <w:trPr>
          <w:trHeight w:val="534"/>
          <w:tblHeader/>
          <w:jc w:val="center"/>
        </w:trPr>
        <w:tc>
          <w:tcPr>
            <w:tcW w:w="250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0935AD9" w14:textId="77777777" w:rsidR="004E1536" w:rsidRPr="00192A66" w:rsidRDefault="004E1536" w:rsidP="00DB6B76">
            <w:pPr>
              <w:spacing w:line="276" w:lineRule="auto"/>
              <w:jc w:val="center"/>
              <w:rPr>
                <w:bCs/>
                <w:color w:val="000000"/>
                <w:sz w:val="20"/>
                <w:szCs w:val="20"/>
                <w:lang w:val="ro-MD"/>
              </w:rPr>
            </w:pPr>
            <w:r w:rsidRPr="00192A66">
              <w:rPr>
                <w:bCs/>
                <w:color w:val="000000"/>
                <w:sz w:val="20"/>
                <w:szCs w:val="20"/>
                <w:lang w:val="ro-MD"/>
              </w:rPr>
              <w:t>Denumirea măsurii</w:t>
            </w:r>
          </w:p>
        </w:tc>
        <w:tc>
          <w:tcPr>
            <w:tcW w:w="1315" w:type="pct"/>
            <w:gridSpan w:val="2"/>
            <w:tcBorders>
              <w:top w:val="single" w:sz="4" w:space="0" w:color="auto"/>
              <w:left w:val="nil"/>
              <w:bottom w:val="single" w:sz="4" w:space="0" w:color="auto"/>
              <w:right w:val="single" w:sz="4" w:space="0" w:color="auto"/>
            </w:tcBorders>
            <w:shd w:val="clear" w:color="000000" w:fill="FFFFFF"/>
            <w:vAlign w:val="center"/>
            <w:hideMark/>
          </w:tcPr>
          <w:p w14:paraId="101118D7" w14:textId="77777777" w:rsidR="004E1536" w:rsidRPr="00192A66" w:rsidRDefault="004E1536" w:rsidP="00DB6B76">
            <w:pPr>
              <w:spacing w:line="276" w:lineRule="auto"/>
              <w:jc w:val="center"/>
              <w:rPr>
                <w:bCs/>
                <w:color w:val="000000"/>
                <w:sz w:val="20"/>
                <w:szCs w:val="20"/>
                <w:lang w:val="ro-MD"/>
              </w:rPr>
            </w:pPr>
            <w:r w:rsidRPr="00192A66">
              <w:rPr>
                <w:bCs/>
                <w:color w:val="000000"/>
                <w:sz w:val="20"/>
                <w:szCs w:val="20"/>
                <w:lang w:val="ro-MD"/>
              </w:rPr>
              <w:t>Repartizat conform hotărârilor Guvernului</w:t>
            </w:r>
          </w:p>
        </w:tc>
        <w:tc>
          <w:tcPr>
            <w:tcW w:w="1179" w:type="pct"/>
            <w:gridSpan w:val="2"/>
            <w:tcBorders>
              <w:top w:val="single" w:sz="4" w:space="0" w:color="auto"/>
              <w:left w:val="nil"/>
              <w:bottom w:val="single" w:sz="4" w:space="0" w:color="auto"/>
              <w:right w:val="single" w:sz="4" w:space="0" w:color="auto"/>
            </w:tcBorders>
            <w:shd w:val="clear" w:color="000000" w:fill="FFFFFF"/>
            <w:vAlign w:val="center"/>
            <w:hideMark/>
          </w:tcPr>
          <w:p w14:paraId="7AF2BA0E" w14:textId="77777777" w:rsidR="004E1536" w:rsidRPr="00192A66" w:rsidRDefault="004E1536" w:rsidP="00DB6B76">
            <w:pPr>
              <w:spacing w:line="276" w:lineRule="auto"/>
              <w:jc w:val="center"/>
              <w:rPr>
                <w:bCs/>
                <w:color w:val="000000"/>
                <w:sz w:val="20"/>
                <w:szCs w:val="20"/>
                <w:lang w:val="ro-MD"/>
              </w:rPr>
            </w:pPr>
            <w:r w:rsidRPr="00192A66">
              <w:rPr>
                <w:bCs/>
                <w:color w:val="000000"/>
                <w:sz w:val="20"/>
                <w:szCs w:val="20"/>
                <w:lang w:val="ro-MD"/>
              </w:rPr>
              <w:t>Finanțat</w:t>
            </w:r>
          </w:p>
        </w:tc>
      </w:tr>
      <w:tr w:rsidR="004E1536" w:rsidRPr="00192A66" w14:paraId="517FCC8C" w14:textId="77777777" w:rsidTr="00DB6B76">
        <w:trPr>
          <w:trHeight w:val="663"/>
          <w:tblHeader/>
          <w:jc w:val="center"/>
        </w:trPr>
        <w:tc>
          <w:tcPr>
            <w:tcW w:w="2506" w:type="pct"/>
            <w:vMerge/>
            <w:tcBorders>
              <w:top w:val="single" w:sz="4" w:space="0" w:color="auto"/>
              <w:left w:val="single" w:sz="4" w:space="0" w:color="auto"/>
              <w:bottom w:val="single" w:sz="4" w:space="0" w:color="auto"/>
              <w:right w:val="single" w:sz="4" w:space="0" w:color="auto"/>
            </w:tcBorders>
            <w:vAlign w:val="center"/>
            <w:hideMark/>
          </w:tcPr>
          <w:p w14:paraId="30CB1536" w14:textId="77777777" w:rsidR="004E1536" w:rsidRPr="00192A66" w:rsidRDefault="004E1536" w:rsidP="00DB6B76">
            <w:pPr>
              <w:spacing w:line="276" w:lineRule="auto"/>
              <w:rPr>
                <w:bCs/>
                <w:color w:val="000000"/>
                <w:sz w:val="20"/>
                <w:szCs w:val="20"/>
                <w:lang w:val="ro-MD"/>
              </w:rPr>
            </w:pPr>
          </w:p>
        </w:tc>
        <w:tc>
          <w:tcPr>
            <w:tcW w:w="667" w:type="pct"/>
            <w:tcBorders>
              <w:top w:val="nil"/>
              <w:left w:val="nil"/>
              <w:bottom w:val="single" w:sz="4" w:space="0" w:color="auto"/>
              <w:right w:val="single" w:sz="4" w:space="0" w:color="auto"/>
            </w:tcBorders>
            <w:shd w:val="clear" w:color="000000" w:fill="FFFFFF"/>
            <w:vAlign w:val="center"/>
            <w:hideMark/>
          </w:tcPr>
          <w:p w14:paraId="79F99214" w14:textId="77777777" w:rsidR="004E1536" w:rsidRPr="00192A66" w:rsidRDefault="004E1536" w:rsidP="00DB6B76">
            <w:pPr>
              <w:spacing w:line="276" w:lineRule="auto"/>
              <w:jc w:val="center"/>
              <w:rPr>
                <w:bCs/>
                <w:color w:val="000000"/>
                <w:sz w:val="20"/>
                <w:szCs w:val="20"/>
                <w:lang w:val="ro-MD"/>
              </w:rPr>
            </w:pPr>
            <w:r w:rsidRPr="00192A66">
              <w:rPr>
                <w:bCs/>
                <w:color w:val="000000"/>
                <w:sz w:val="20"/>
                <w:szCs w:val="20"/>
                <w:lang w:val="ro-MD"/>
              </w:rPr>
              <w:t xml:space="preserve">Suma </w:t>
            </w:r>
          </w:p>
          <w:p w14:paraId="766604D2" w14:textId="77777777" w:rsidR="004E1536" w:rsidRPr="00192A66" w:rsidRDefault="004E1536" w:rsidP="00DB6B76">
            <w:pPr>
              <w:spacing w:line="276" w:lineRule="auto"/>
              <w:jc w:val="center"/>
              <w:rPr>
                <w:bCs/>
                <w:color w:val="000000"/>
                <w:sz w:val="20"/>
                <w:szCs w:val="20"/>
                <w:lang w:val="ro-MD"/>
              </w:rPr>
            </w:pPr>
            <w:r w:rsidRPr="00192A66">
              <w:rPr>
                <w:bCs/>
                <w:color w:val="000000"/>
                <w:sz w:val="20"/>
                <w:szCs w:val="20"/>
                <w:lang w:val="ro-MD"/>
              </w:rPr>
              <w:t>(mil. lei)</w:t>
            </w:r>
          </w:p>
        </w:tc>
        <w:tc>
          <w:tcPr>
            <w:tcW w:w="648" w:type="pct"/>
            <w:tcBorders>
              <w:top w:val="nil"/>
              <w:left w:val="nil"/>
              <w:bottom w:val="single" w:sz="4" w:space="0" w:color="auto"/>
              <w:right w:val="single" w:sz="4" w:space="0" w:color="auto"/>
            </w:tcBorders>
            <w:shd w:val="clear" w:color="000000" w:fill="FFFFFF"/>
            <w:vAlign w:val="center"/>
            <w:hideMark/>
          </w:tcPr>
          <w:p w14:paraId="42D3DA5C" w14:textId="77777777" w:rsidR="004E1536" w:rsidRPr="00192A66" w:rsidRDefault="004E1536" w:rsidP="00DB6B76">
            <w:pPr>
              <w:spacing w:line="276" w:lineRule="auto"/>
              <w:jc w:val="center"/>
              <w:rPr>
                <w:bCs/>
                <w:i/>
                <w:iCs/>
                <w:color w:val="000000"/>
                <w:sz w:val="20"/>
                <w:szCs w:val="20"/>
                <w:lang w:val="ro-MD"/>
              </w:rPr>
            </w:pPr>
            <w:r w:rsidRPr="00192A66">
              <w:rPr>
                <w:bCs/>
                <w:i/>
                <w:iCs/>
                <w:color w:val="000000"/>
                <w:sz w:val="20"/>
                <w:szCs w:val="20"/>
                <w:lang w:val="ro-MD"/>
              </w:rPr>
              <w:t>Ponderea în suma totală (%)</w:t>
            </w:r>
          </w:p>
        </w:tc>
        <w:tc>
          <w:tcPr>
            <w:tcW w:w="635" w:type="pct"/>
            <w:tcBorders>
              <w:top w:val="nil"/>
              <w:left w:val="nil"/>
              <w:bottom w:val="single" w:sz="4" w:space="0" w:color="auto"/>
              <w:right w:val="single" w:sz="4" w:space="0" w:color="auto"/>
            </w:tcBorders>
            <w:shd w:val="clear" w:color="000000" w:fill="FFFFFF"/>
            <w:vAlign w:val="center"/>
            <w:hideMark/>
          </w:tcPr>
          <w:p w14:paraId="546CCED1" w14:textId="77777777" w:rsidR="004E1536" w:rsidRPr="00192A66" w:rsidRDefault="004E1536" w:rsidP="00DB6B76">
            <w:pPr>
              <w:spacing w:line="276" w:lineRule="auto"/>
              <w:jc w:val="center"/>
              <w:rPr>
                <w:bCs/>
                <w:color w:val="000000"/>
                <w:sz w:val="20"/>
                <w:szCs w:val="20"/>
                <w:lang w:val="ro-MD"/>
              </w:rPr>
            </w:pPr>
            <w:r w:rsidRPr="00192A66">
              <w:rPr>
                <w:bCs/>
                <w:color w:val="000000"/>
                <w:sz w:val="20"/>
                <w:szCs w:val="20"/>
                <w:lang w:val="ro-MD"/>
              </w:rPr>
              <w:t xml:space="preserve">Suma </w:t>
            </w:r>
          </w:p>
          <w:p w14:paraId="6D470822" w14:textId="77777777" w:rsidR="004E1536" w:rsidRPr="00192A66" w:rsidRDefault="004E1536" w:rsidP="00DB6B76">
            <w:pPr>
              <w:spacing w:line="276" w:lineRule="auto"/>
              <w:jc w:val="center"/>
              <w:rPr>
                <w:bCs/>
                <w:color w:val="000000"/>
                <w:sz w:val="20"/>
                <w:szCs w:val="20"/>
                <w:lang w:val="ro-MD"/>
              </w:rPr>
            </w:pPr>
            <w:r w:rsidRPr="00192A66">
              <w:rPr>
                <w:bCs/>
                <w:color w:val="000000"/>
                <w:sz w:val="20"/>
                <w:szCs w:val="20"/>
                <w:lang w:val="ro-MD"/>
              </w:rPr>
              <w:t>(mil. lei)</w:t>
            </w:r>
          </w:p>
        </w:tc>
        <w:tc>
          <w:tcPr>
            <w:tcW w:w="544" w:type="pct"/>
            <w:tcBorders>
              <w:top w:val="nil"/>
              <w:left w:val="nil"/>
              <w:bottom w:val="single" w:sz="4" w:space="0" w:color="auto"/>
              <w:right w:val="single" w:sz="4" w:space="0" w:color="auto"/>
            </w:tcBorders>
            <w:shd w:val="clear" w:color="000000" w:fill="FFFFFF"/>
            <w:vAlign w:val="center"/>
            <w:hideMark/>
          </w:tcPr>
          <w:p w14:paraId="590FE2E2" w14:textId="77777777" w:rsidR="004E1536" w:rsidRPr="00192A66" w:rsidRDefault="004E1536" w:rsidP="00DB6B76">
            <w:pPr>
              <w:spacing w:line="276" w:lineRule="auto"/>
              <w:jc w:val="center"/>
              <w:rPr>
                <w:bCs/>
                <w:i/>
                <w:iCs/>
                <w:color w:val="000000"/>
                <w:sz w:val="20"/>
                <w:szCs w:val="20"/>
                <w:lang w:val="ro-MD"/>
              </w:rPr>
            </w:pPr>
            <w:r w:rsidRPr="00192A66">
              <w:rPr>
                <w:bCs/>
                <w:i/>
                <w:iCs/>
                <w:color w:val="000000"/>
                <w:sz w:val="20"/>
                <w:szCs w:val="20"/>
                <w:lang w:val="ro-MD"/>
              </w:rPr>
              <w:t>Ponderea în suma totală (%)</w:t>
            </w:r>
          </w:p>
        </w:tc>
      </w:tr>
      <w:tr w:rsidR="004E1536" w:rsidRPr="00192A66" w14:paraId="7C414DA8" w14:textId="77777777" w:rsidTr="00DB6B76">
        <w:trPr>
          <w:trHeight w:val="663"/>
          <w:tblHeader/>
          <w:jc w:val="center"/>
        </w:trPr>
        <w:tc>
          <w:tcPr>
            <w:tcW w:w="2506" w:type="pct"/>
            <w:tcBorders>
              <w:top w:val="single" w:sz="4" w:space="0" w:color="auto"/>
              <w:left w:val="single" w:sz="4" w:space="0" w:color="auto"/>
              <w:bottom w:val="single" w:sz="4" w:space="0" w:color="auto"/>
              <w:right w:val="single" w:sz="4" w:space="0" w:color="auto"/>
            </w:tcBorders>
            <w:vAlign w:val="center"/>
          </w:tcPr>
          <w:p w14:paraId="2ED6E589" w14:textId="77777777" w:rsidR="004E1536" w:rsidRPr="00192A66" w:rsidRDefault="004E1536" w:rsidP="00DB6B76">
            <w:pPr>
              <w:spacing w:line="276" w:lineRule="auto"/>
              <w:jc w:val="both"/>
              <w:rPr>
                <w:bCs/>
                <w:color w:val="000000"/>
                <w:sz w:val="20"/>
                <w:szCs w:val="20"/>
                <w:lang w:val="ro-MD"/>
              </w:rPr>
            </w:pPr>
            <w:r w:rsidRPr="00192A66">
              <w:rPr>
                <w:bCs/>
                <w:color w:val="000000"/>
                <w:sz w:val="20"/>
                <w:szCs w:val="20"/>
                <w:lang w:val="ro-MD"/>
              </w:rPr>
              <w:t>Acordarea ajutorului financiar fermierilor afectați de situațiile excepționale cu caracter natural ,,Secetă” și ,,Arșiță puternică” din anul 2024 la grâu și porumb.</w:t>
            </w:r>
          </w:p>
        </w:tc>
        <w:tc>
          <w:tcPr>
            <w:tcW w:w="667" w:type="pct"/>
            <w:tcBorders>
              <w:top w:val="nil"/>
              <w:left w:val="nil"/>
              <w:bottom w:val="single" w:sz="4" w:space="0" w:color="auto"/>
              <w:right w:val="single" w:sz="4" w:space="0" w:color="auto"/>
            </w:tcBorders>
            <w:shd w:val="clear" w:color="000000" w:fill="FFFFFF"/>
            <w:vAlign w:val="center"/>
          </w:tcPr>
          <w:p w14:paraId="053087F9" w14:textId="77777777" w:rsidR="004E1536" w:rsidRPr="00192A66" w:rsidRDefault="004E1536" w:rsidP="00DB6B76">
            <w:pPr>
              <w:spacing w:line="276" w:lineRule="auto"/>
              <w:jc w:val="right"/>
              <w:rPr>
                <w:bCs/>
                <w:color w:val="000000"/>
                <w:sz w:val="20"/>
                <w:szCs w:val="20"/>
                <w:lang w:val="ro-MD"/>
              </w:rPr>
            </w:pPr>
            <w:r w:rsidRPr="00192A66">
              <w:rPr>
                <w:bCs/>
                <w:color w:val="000000"/>
                <w:sz w:val="20"/>
                <w:szCs w:val="20"/>
                <w:lang w:val="ro-MD"/>
              </w:rPr>
              <w:t>100,0</w:t>
            </w:r>
          </w:p>
        </w:tc>
        <w:tc>
          <w:tcPr>
            <w:tcW w:w="648" w:type="pct"/>
            <w:tcBorders>
              <w:top w:val="nil"/>
              <w:left w:val="nil"/>
              <w:bottom w:val="single" w:sz="4" w:space="0" w:color="auto"/>
              <w:right w:val="single" w:sz="4" w:space="0" w:color="auto"/>
            </w:tcBorders>
            <w:shd w:val="clear" w:color="000000" w:fill="FFFFFF"/>
            <w:vAlign w:val="center"/>
          </w:tcPr>
          <w:p w14:paraId="31DD0EB6" w14:textId="77777777" w:rsidR="004E1536" w:rsidRPr="00192A66" w:rsidRDefault="004E1536" w:rsidP="00DB6B76">
            <w:pPr>
              <w:spacing w:line="276" w:lineRule="auto"/>
              <w:jc w:val="right"/>
              <w:rPr>
                <w:bCs/>
                <w:i/>
                <w:iCs/>
                <w:color w:val="000000"/>
                <w:sz w:val="20"/>
                <w:szCs w:val="20"/>
                <w:lang w:val="ro-MD"/>
              </w:rPr>
            </w:pPr>
            <w:r w:rsidRPr="00192A66">
              <w:rPr>
                <w:bCs/>
                <w:i/>
                <w:iCs/>
                <w:color w:val="000000"/>
                <w:sz w:val="20"/>
                <w:szCs w:val="20"/>
                <w:lang w:val="ro-MD"/>
              </w:rPr>
              <w:t>56,1</w:t>
            </w:r>
          </w:p>
        </w:tc>
        <w:tc>
          <w:tcPr>
            <w:tcW w:w="635" w:type="pct"/>
            <w:tcBorders>
              <w:top w:val="nil"/>
              <w:left w:val="nil"/>
              <w:bottom w:val="single" w:sz="4" w:space="0" w:color="auto"/>
              <w:right w:val="single" w:sz="4" w:space="0" w:color="auto"/>
            </w:tcBorders>
            <w:shd w:val="clear" w:color="000000" w:fill="FFFFFF"/>
            <w:vAlign w:val="center"/>
          </w:tcPr>
          <w:p w14:paraId="088A18E3" w14:textId="77777777" w:rsidR="004E1536" w:rsidRPr="00192A66" w:rsidRDefault="004E1536" w:rsidP="00DB6B76">
            <w:pPr>
              <w:spacing w:line="276" w:lineRule="auto"/>
              <w:jc w:val="right"/>
              <w:rPr>
                <w:bCs/>
                <w:color w:val="000000"/>
                <w:sz w:val="20"/>
                <w:szCs w:val="20"/>
                <w:lang w:val="ro-MD"/>
              </w:rPr>
            </w:pPr>
            <w:r w:rsidRPr="00192A66">
              <w:rPr>
                <w:bCs/>
                <w:color w:val="000000"/>
                <w:sz w:val="20"/>
                <w:szCs w:val="20"/>
                <w:lang w:val="ro-MD"/>
              </w:rPr>
              <w:t>100,0</w:t>
            </w:r>
          </w:p>
        </w:tc>
        <w:tc>
          <w:tcPr>
            <w:tcW w:w="544" w:type="pct"/>
            <w:tcBorders>
              <w:top w:val="nil"/>
              <w:left w:val="nil"/>
              <w:bottom w:val="single" w:sz="4" w:space="0" w:color="auto"/>
              <w:right w:val="single" w:sz="4" w:space="0" w:color="auto"/>
            </w:tcBorders>
            <w:shd w:val="clear" w:color="000000" w:fill="FFFFFF"/>
            <w:vAlign w:val="center"/>
          </w:tcPr>
          <w:p w14:paraId="34E97BDB" w14:textId="77777777" w:rsidR="004E1536" w:rsidRPr="00192A66" w:rsidRDefault="004E1536" w:rsidP="00DB6B76">
            <w:pPr>
              <w:spacing w:line="276" w:lineRule="auto"/>
              <w:jc w:val="right"/>
              <w:rPr>
                <w:bCs/>
                <w:i/>
                <w:iCs/>
                <w:color w:val="000000"/>
                <w:sz w:val="20"/>
                <w:szCs w:val="20"/>
                <w:lang w:val="ro-MD"/>
              </w:rPr>
            </w:pPr>
            <w:r w:rsidRPr="00192A66">
              <w:rPr>
                <w:bCs/>
                <w:i/>
                <w:iCs/>
                <w:color w:val="000000"/>
                <w:sz w:val="20"/>
                <w:szCs w:val="20"/>
                <w:lang w:val="ro-MD"/>
              </w:rPr>
              <w:t>56,9</w:t>
            </w:r>
          </w:p>
        </w:tc>
      </w:tr>
      <w:tr w:rsidR="004E1536" w:rsidRPr="00192A66" w14:paraId="6E3031E4" w14:textId="77777777" w:rsidTr="00DB6B76">
        <w:trPr>
          <w:trHeight w:val="663"/>
          <w:tblHeader/>
          <w:jc w:val="center"/>
        </w:trPr>
        <w:tc>
          <w:tcPr>
            <w:tcW w:w="2506" w:type="pct"/>
            <w:tcBorders>
              <w:top w:val="single" w:sz="4" w:space="0" w:color="auto"/>
              <w:left w:val="single" w:sz="4" w:space="0" w:color="auto"/>
              <w:bottom w:val="single" w:sz="4" w:space="0" w:color="auto"/>
              <w:right w:val="single" w:sz="4" w:space="0" w:color="auto"/>
            </w:tcBorders>
            <w:vAlign w:val="center"/>
          </w:tcPr>
          <w:p w14:paraId="704D22B6" w14:textId="77777777" w:rsidR="004E1536" w:rsidRPr="00192A66" w:rsidRDefault="004E1536" w:rsidP="00DB6B76">
            <w:pPr>
              <w:spacing w:line="276" w:lineRule="auto"/>
              <w:jc w:val="both"/>
              <w:rPr>
                <w:bCs/>
                <w:color w:val="000000"/>
                <w:sz w:val="20"/>
                <w:szCs w:val="20"/>
                <w:lang w:val="ro-MD"/>
              </w:rPr>
            </w:pPr>
            <w:r w:rsidRPr="00192A66">
              <w:rPr>
                <w:bCs/>
                <w:color w:val="000000"/>
                <w:sz w:val="20"/>
                <w:szCs w:val="20"/>
                <w:lang w:val="ro-MD"/>
              </w:rPr>
              <w:t>Compensarea parțială a prejudiciilor cauzate de seceta din anul 2023 la cultura porumbului și de furtunile și ploile cu grindină din 25 iulie 2023 la mijloacele fixe din raionul Edineț.</w:t>
            </w:r>
          </w:p>
        </w:tc>
        <w:tc>
          <w:tcPr>
            <w:tcW w:w="667" w:type="pct"/>
            <w:tcBorders>
              <w:top w:val="nil"/>
              <w:left w:val="nil"/>
              <w:bottom w:val="single" w:sz="4" w:space="0" w:color="auto"/>
              <w:right w:val="single" w:sz="4" w:space="0" w:color="auto"/>
            </w:tcBorders>
            <w:shd w:val="clear" w:color="000000" w:fill="FFFFFF"/>
            <w:vAlign w:val="center"/>
          </w:tcPr>
          <w:p w14:paraId="5A39838C" w14:textId="77777777" w:rsidR="004E1536" w:rsidRPr="00192A66" w:rsidRDefault="004E1536" w:rsidP="00DB6B76">
            <w:pPr>
              <w:spacing w:line="276" w:lineRule="auto"/>
              <w:jc w:val="right"/>
              <w:rPr>
                <w:bCs/>
                <w:color w:val="000000"/>
                <w:sz w:val="20"/>
                <w:szCs w:val="20"/>
                <w:lang w:val="ro-MD"/>
              </w:rPr>
            </w:pPr>
            <w:r w:rsidRPr="00192A66">
              <w:rPr>
                <w:bCs/>
                <w:color w:val="000000"/>
                <w:sz w:val="20"/>
                <w:szCs w:val="20"/>
                <w:lang w:val="ro-MD"/>
              </w:rPr>
              <w:t>50,0</w:t>
            </w:r>
          </w:p>
        </w:tc>
        <w:tc>
          <w:tcPr>
            <w:tcW w:w="648" w:type="pct"/>
            <w:tcBorders>
              <w:top w:val="nil"/>
              <w:left w:val="nil"/>
              <w:bottom w:val="single" w:sz="4" w:space="0" w:color="auto"/>
              <w:right w:val="single" w:sz="4" w:space="0" w:color="auto"/>
            </w:tcBorders>
            <w:shd w:val="clear" w:color="000000" w:fill="FFFFFF"/>
            <w:vAlign w:val="center"/>
          </w:tcPr>
          <w:p w14:paraId="6B786D32" w14:textId="77777777" w:rsidR="004E1536" w:rsidRPr="00192A66" w:rsidRDefault="004E1536" w:rsidP="00DB6B76">
            <w:pPr>
              <w:spacing w:line="276" w:lineRule="auto"/>
              <w:jc w:val="right"/>
              <w:rPr>
                <w:bCs/>
                <w:i/>
                <w:iCs/>
                <w:color w:val="000000"/>
                <w:sz w:val="20"/>
                <w:szCs w:val="20"/>
                <w:lang w:val="ro-MD"/>
              </w:rPr>
            </w:pPr>
            <w:r w:rsidRPr="00192A66">
              <w:rPr>
                <w:bCs/>
                <w:i/>
                <w:iCs/>
                <w:color w:val="000000"/>
                <w:sz w:val="20"/>
                <w:szCs w:val="20"/>
                <w:lang w:val="ro-MD"/>
              </w:rPr>
              <w:t>28,0</w:t>
            </w:r>
          </w:p>
        </w:tc>
        <w:tc>
          <w:tcPr>
            <w:tcW w:w="635" w:type="pct"/>
            <w:tcBorders>
              <w:top w:val="nil"/>
              <w:left w:val="nil"/>
              <w:bottom w:val="single" w:sz="4" w:space="0" w:color="auto"/>
              <w:right w:val="single" w:sz="4" w:space="0" w:color="auto"/>
            </w:tcBorders>
            <w:shd w:val="clear" w:color="000000" w:fill="FFFFFF"/>
            <w:vAlign w:val="center"/>
          </w:tcPr>
          <w:p w14:paraId="0602011E" w14:textId="77777777" w:rsidR="004E1536" w:rsidRPr="00192A66" w:rsidRDefault="004E1536" w:rsidP="00DB6B76">
            <w:pPr>
              <w:spacing w:line="276" w:lineRule="auto"/>
              <w:jc w:val="right"/>
              <w:rPr>
                <w:bCs/>
                <w:color w:val="000000"/>
                <w:sz w:val="20"/>
                <w:szCs w:val="20"/>
                <w:lang w:val="ro-MD"/>
              </w:rPr>
            </w:pPr>
            <w:r w:rsidRPr="00192A66">
              <w:rPr>
                <w:bCs/>
                <w:color w:val="000000"/>
                <w:sz w:val="20"/>
                <w:szCs w:val="20"/>
                <w:lang w:val="ro-MD"/>
              </w:rPr>
              <w:t>47,3</w:t>
            </w:r>
          </w:p>
        </w:tc>
        <w:tc>
          <w:tcPr>
            <w:tcW w:w="544" w:type="pct"/>
            <w:tcBorders>
              <w:top w:val="nil"/>
              <w:left w:val="nil"/>
              <w:bottom w:val="single" w:sz="4" w:space="0" w:color="auto"/>
              <w:right w:val="single" w:sz="4" w:space="0" w:color="auto"/>
            </w:tcBorders>
            <w:shd w:val="clear" w:color="000000" w:fill="FFFFFF"/>
            <w:vAlign w:val="center"/>
          </w:tcPr>
          <w:p w14:paraId="15F18962" w14:textId="77777777" w:rsidR="004E1536" w:rsidRPr="00192A66" w:rsidRDefault="004E1536" w:rsidP="00DB6B76">
            <w:pPr>
              <w:spacing w:line="276" w:lineRule="auto"/>
              <w:jc w:val="right"/>
              <w:rPr>
                <w:bCs/>
                <w:i/>
                <w:iCs/>
                <w:color w:val="000000"/>
                <w:sz w:val="20"/>
                <w:szCs w:val="20"/>
                <w:lang w:val="ro-MD"/>
              </w:rPr>
            </w:pPr>
            <w:r w:rsidRPr="00192A66">
              <w:rPr>
                <w:bCs/>
                <w:i/>
                <w:iCs/>
                <w:color w:val="000000"/>
                <w:sz w:val="20"/>
                <w:szCs w:val="20"/>
                <w:lang w:val="ro-MD"/>
              </w:rPr>
              <w:t>26,9</w:t>
            </w:r>
          </w:p>
        </w:tc>
      </w:tr>
      <w:tr w:rsidR="004E1536" w:rsidRPr="00192A66" w14:paraId="53BA5DCD" w14:textId="77777777" w:rsidTr="00DB6B76">
        <w:trPr>
          <w:trHeight w:val="385"/>
          <w:tblHeader/>
          <w:jc w:val="center"/>
        </w:trPr>
        <w:tc>
          <w:tcPr>
            <w:tcW w:w="2506" w:type="pct"/>
            <w:tcBorders>
              <w:top w:val="single" w:sz="4" w:space="0" w:color="auto"/>
              <w:left w:val="single" w:sz="4" w:space="0" w:color="auto"/>
              <w:bottom w:val="single" w:sz="4" w:space="0" w:color="auto"/>
              <w:right w:val="single" w:sz="4" w:space="0" w:color="auto"/>
            </w:tcBorders>
            <w:vAlign w:val="center"/>
          </w:tcPr>
          <w:p w14:paraId="49F6E7FF" w14:textId="77777777" w:rsidR="004E1536" w:rsidRPr="00192A66" w:rsidRDefault="004E1536" w:rsidP="00DB6B76">
            <w:pPr>
              <w:spacing w:line="276" w:lineRule="auto"/>
              <w:jc w:val="both"/>
              <w:rPr>
                <w:bCs/>
                <w:color w:val="000000"/>
                <w:sz w:val="20"/>
                <w:szCs w:val="20"/>
                <w:lang w:val="ro-MD"/>
              </w:rPr>
            </w:pPr>
            <w:r w:rsidRPr="00192A66">
              <w:rPr>
                <w:bCs/>
                <w:color w:val="000000"/>
                <w:sz w:val="20"/>
                <w:szCs w:val="20"/>
                <w:lang w:val="ro-MD"/>
              </w:rPr>
              <w:t>Lichidarea consecințelor situațiilor excepționale cu caracter natural (reparația acoperișurilor caselor de locuit/ blocului de locuit, reparația/restabilirea drumurilor publice, restabilirea îmbrăcămintei rutiere pe drumurile publice, acoperirea cheltuielilor de reparație a sălii sportive a Instituției Publice Liceul Teoretic ,,Aleco Russo”, altele).</w:t>
            </w:r>
          </w:p>
        </w:tc>
        <w:tc>
          <w:tcPr>
            <w:tcW w:w="667" w:type="pct"/>
            <w:tcBorders>
              <w:top w:val="nil"/>
              <w:left w:val="nil"/>
              <w:bottom w:val="single" w:sz="4" w:space="0" w:color="auto"/>
              <w:right w:val="single" w:sz="4" w:space="0" w:color="auto"/>
            </w:tcBorders>
            <w:shd w:val="clear" w:color="000000" w:fill="FFFFFF"/>
            <w:vAlign w:val="center"/>
          </w:tcPr>
          <w:p w14:paraId="202EF855" w14:textId="77777777" w:rsidR="004E1536" w:rsidRPr="00192A66" w:rsidRDefault="004E1536" w:rsidP="00DB6B76">
            <w:pPr>
              <w:spacing w:line="276" w:lineRule="auto"/>
              <w:jc w:val="right"/>
              <w:rPr>
                <w:bCs/>
                <w:color w:val="000000"/>
                <w:sz w:val="20"/>
                <w:szCs w:val="20"/>
                <w:lang w:val="ro-MD"/>
              </w:rPr>
            </w:pPr>
            <w:r w:rsidRPr="00192A66">
              <w:rPr>
                <w:bCs/>
                <w:color w:val="000000"/>
                <w:sz w:val="20"/>
                <w:szCs w:val="20"/>
                <w:lang w:val="ro-MD"/>
              </w:rPr>
              <w:t>25,1</w:t>
            </w:r>
          </w:p>
        </w:tc>
        <w:tc>
          <w:tcPr>
            <w:tcW w:w="648" w:type="pct"/>
            <w:tcBorders>
              <w:top w:val="nil"/>
              <w:left w:val="nil"/>
              <w:bottom w:val="single" w:sz="4" w:space="0" w:color="auto"/>
              <w:right w:val="single" w:sz="4" w:space="0" w:color="auto"/>
            </w:tcBorders>
            <w:shd w:val="clear" w:color="000000" w:fill="FFFFFF"/>
            <w:vAlign w:val="center"/>
          </w:tcPr>
          <w:p w14:paraId="44F98E6D" w14:textId="77777777" w:rsidR="004E1536" w:rsidRPr="00192A66" w:rsidRDefault="004E1536" w:rsidP="00DB6B76">
            <w:pPr>
              <w:spacing w:line="276" w:lineRule="auto"/>
              <w:jc w:val="right"/>
              <w:rPr>
                <w:bCs/>
                <w:i/>
                <w:iCs/>
                <w:color w:val="000000"/>
                <w:sz w:val="20"/>
                <w:szCs w:val="20"/>
                <w:lang w:val="ro-MD"/>
              </w:rPr>
            </w:pPr>
            <w:r w:rsidRPr="00192A66">
              <w:rPr>
                <w:bCs/>
                <w:i/>
                <w:iCs/>
                <w:color w:val="000000"/>
                <w:sz w:val="20"/>
                <w:szCs w:val="20"/>
                <w:lang w:val="ro-MD"/>
              </w:rPr>
              <w:t>14,1</w:t>
            </w:r>
          </w:p>
        </w:tc>
        <w:tc>
          <w:tcPr>
            <w:tcW w:w="635" w:type="pct"/>
            <w:tcBorders>
              <w:top w:val="nil"/>
              <w:left w:val="nil"/>
              <w:bottom w:val="single" w:sz="4" w:space="0" w:color="auto"/>
              <w:right w:val="single" w:sz="4" w:space="0" w:color="auto"/>
            </w:tcBorders>
            <w:shd w:val="clear" w:color="000000" w:fill="FFFFFF"/>
            <w:vAlign w:val="center"/>
          </w:tcPr>
          <w:p w14:paraId="34D9B242" w14:textId="77777777" w:rsidR="004E1536" w:rsidRPr="00192A66" w:rsidRDefault="004E1536" w:rsidP="00DB6B76">
            <w:pPr>
              <w:spacing w:line="276" w:lineRule="auto"/>
              <w:jc w:val="right"/>
              <w:rPr>
                <w:bCs/>
                <w:color w:val="000000"/>
                <w:sz w:val="20"/>
                <w:szCs w:val="20"/>
                <w:lang w:val="ro-MD"/>
              </w:rPr>
            </w:pPr>
            <w:r w:rsidRPr="00192A66">
              <w:rPr>
                <w:bCs/>
                <w:color w:val="000000"/>
                <w:sz w:val="20"/>
                <w:szCs w:val="20"/>
                <w:lang w:val="ro-MD"/>
              </w:rPr>
              <w:t>25,1</w:t>
            </w:r>
          </w:p>
        </w:tc>
        <w:tc>
          <w:tcPr>
            <w:tcW w:w="544" w:type="pct"/>
            <w:tcBorders>
              <w:top w:val="nil"/>
              <w:left w:val="nil"/>
              <w:bottom w:val="single" w:sz="4" w:space="0" w:color="auto"/>
              <w:right w:val="single" w:sz="4" w:space="0" w:color="auto"/>
            </w:tcBorders>
            <w:shd w:val="clear" w:color="000000" w:fill="FFFFFF"/>
            <w:vAlign w:val="center"/>
          </w:tcPr>
          <w:p w14:paraId="1E984C78" w14:textId="77777777" w:rsidR="004E1536" w:rsidRPr="00192A66" w:rsidRDefault="004E1536" w:rsidP="00DB6B76">
            <w:pPr>
              <w:spacing w:line="276" w:lineRule="auto"/>
              <w:jc w:val="right"/>
              <w:rPr>
                <w:bCs/>
                <w:i/>
                <w:iCs/>
                <w:color w:val="000000"/>
                <w:sz w:val="20"/>
                <w:szCs w:val="20"/>
                <w:lang w:val="ro-MD"/>
              </w:rPr>
            </w:pPr>
            <w:r w:rsidRPr="00192A66">
              <w:rPr>
                <w:bCs/>
                <w:i/>
                <w:iCs/>
                <w:color w:val="000000"/>
                <w:sz w:val="20"/>
                <w:szCs w:val="20"/>
                <w:lang w:val="ro-MD"/>
              </w:rPr>
              <w:t>14,3</w:t>
            </w:r>
          </w:p>
        </w:tc>
      </w:tr>
      <w:tr w:rsidR="004E1536" w:rsidRPr="00192A66" w14:paraId="40A3837D" w14:textId="77777777" w:rsidTr="00DB6B76">
        <w:trPr>
          <w:trHeight w:val="310"/>
          <w:tblHeader/>
          <w:jc w:val="center"/>
        </w:trPr>
        <w:tc>
          <w:tcPr>
            <w:tcW w:w="2506" w:type="pct"/>
            <w:tcBorders>
              <w:top w:val="single" w:sz="4" w:space="0" w:color="auto"/>
              <w:left w:val="single" w:sz="4" w:space="0" w:color="auto"/>
              <w:bottom w:val="single" w:sz="4" w:space="0" w:color="auto"/>
              <w:right w:val="single" w:sz="4" w:space="0" w:color="auto"/>
            </w:tcBorders>
            <w:vAlign w:val="center"/>
          </w:tcPr>
          <w:p w14:paraId="2FAD62E1" w14:textId="77777777" w:rsidR="004E1536" w:rsidRPr="00192A66" w:rsidRDefault="004E1536" w:rsidP="00DB6B76">
            <w:pPr>
              <w:spacing w:line="276" w:lineRule="auto"/>
              <w:jc w:val="both"/>
              <w:rPr>
                <w:bCs/>
                <w:color w:val="000000"/>
                <w:sz w:val="20"/>
                <w:szCs w:val="20"/>
                <w:lang w:val="ro-MD"/>
              </w:rPr>
            </w:pPr>
            <w:r w:rsidRPr="00192A66">
              <w:rPr>
                <w:bCs/>
                <w:color w:val="000000"/>
                <w:sz w:val="20"/>
                <w:szCs w:val="20"/>
                <w:lang w:val="ro-MD"/>
              </w:rPr>
              <w:t>Lichidarea consecințelor alunecărilor de teren activizate în luna aprilie 2023 în orașul Bucovăț, raionul Strășeni.</w:t>
            </w:r>
          </w:p>
        </w:tc>
        <w:tc>
          <w:tcPr>
            <w:tcW w:w="667" w:type="pct"/>
            <w:tcBorders>
              <w:top w:val="nil"/>
              <w:left w:val="nil"/>
              <w:bottom w:val="single" w:sz="4" w:space="0" w:color="auto"/>
              <w:right w:val="single" w:sz="4" w:space="0" w:color="auto"/>
            </w:tcBorders>
            <w:shd w:val="clear" w:color="000000" w:fill="FFFFFF"/>
            <w:vAlign w:val="center"/>
          </w:tcPr>
          <w:p w14:paraId="29B730AD" w14:textId="77777777" w:rsidR="004E1536" w:rsidRPr="00192A66" w:rsidRDefault="004E1536" w:rsidP="00DB6B76">
            <w:pPr>
              <w:spacing w:line="276" w:lineRule="auto"/>
              <w:jc w:val="right"/>
              <w:rPr>
                <w:bCs/>
                <w:color w:val="000000"/>
                <w:sz w:val="20"/>
                <w:szCs w:val="20"/>
                <w:lang w:val="ro-MD"/>
              </w:rPr>
            </w:pPr>
            <w:r w:rsidRPr="00192A66">
              <w:rPr>
                <w:bCs/>
                <w:color w:val="000000"/>
                <w:sz w:val="20"/>
                <w:szCs w:val="20"/>
                <w:lang w:val="ro-MD"/>
              </w:rPr>
              <w:t>2,3</w:t>
            </w:r>
          </w:p>
        </w:tc>
        <w:tc>
          <w:tcPr>
            <w:tcW w:w="648" w:type="pct"/>
            <w:tcBorders>
              <w:top w:val="nil"/>
              <w:left w:val="nil"/>
              <w:bottom w:val="single" w:sz="4" w:space="0" w:color="auto"/>
              <w:right w:val="single" w:sz="4" w:space="0" w:color="auto"/>
            </w:tcBorders>
            <w:shd w:val="clear" w:color="000000" w:fill="FFFFFF"/>
            <w:vAlign w:val="center"/>
          </w:tcPr>
          <w:p w14:paraId="73D315A4" w14:textId="77777777" w:rsidR="004E1536" w:rsidRPr="00192A66" w:rsidRDefault="004E1536" w:rsidP="00DB6B76">
            <w:pPr>
              <w:spacing w:line="276" w:lineRule="auto"/>
              <w:jc w:val="right"/>
              <w:rPr>
                <w:bCs/>
                <w:i/>
                <w:iCs/>
                <w:color w:val="000000"/>
                <w:sz w:val="20"/>
                <w:szCs w:val="20"/>
                <w:lang w:val="ro-MD"/>
              </w:rPr>
            </w:pPr>
            <w:r w:rsidRPr="00192A66">
              <w:rPr>
                <w:bCs/>
                <w:i/>
                <w:iCs/>
                <w:color w:val="000000"/>
                <w:sz w:val="20"/>
                <w:szCs w:val="20"/>
                <w:lang w:val="ro-MD"/>
              </w:rPr>
              <w:t xml:space="preserve">    1,3</w:t>
            </w:r>
          </w:p>
        </w:tc>
        <w:tc>
          <w:tcPr>
            <w:tcW w:w="635" w:type="pct"/>
            <w:tcBorders>
              <w:top w:val="nil"/>
              <w:left w:val="nil"/>
              <w:bottom w:val="single" w:sz="4" w:space="0" w:color="auto"/>
              <w:right w:val="single" w:sz="4" w:space="0" w:color="auto"/>
            </w:tcBorders>
            <w:shd w:val="clear" w:color="000000" w:fill="FFFFFF"/>
            <w:vAlign w:val="center"/>
          </w:tcPr>
          <w:p w14:paraId="03F228A5" w14:textId="77777777" w:rsidR="004E1536" w:rsidRPr="00192A66" w:rsidRDefault="004E1536" w:rsidP="00DB6B76">
            <w:pPr>
              <w:spacing w:line="276" w:lineRule="auto"/>
              <w:jc w:val="right"/>
              <w:rPr>
                <w:bCs/>
                <w:color w:val="000000"/>
                <w:sz w:val="20"/>
                <w:szCs w:val="20"/>
                <w:lang w:val="ro-MD"/>
              </w:rPr>
            </w:pPr>
            <w:r w:rsidRPr="00192A66">
              <w:rPr>
                <w:bCs/>
                <w:color w:val="000000"/>
                <w:sz w:val="20"/>
                <w:szCs w:val="20"/>
                <w:lang w:val="ro-MD"/>
              </w:rPr>
              <w:t>2,3</w:t>
            </w:r>
          </w:p>
        </w:tc>
        <w:tc>
          <w:tcPr>
            <w:tcW w:w="544" w:type="pct"/>
            <w:tcBorders>
              <w:top w:val="nil"/>
              <w:left w:val="nil"/>
              <w:bottom w:val="single" w:sz="4" w:space="0" w:color="auto"/>
              <w:right w:val="single" w:sz="4" w:space="0" w:color="auto"/>
            </w:tcBorders>
            <w:shd w:val="clear" w:color="000000" w:fill="FFFFFF"/>
            <w:vAlign w:val="center"/>
          </w:tcPr>
          <w:p w14:paraId="7C0E035A" w14:textId="77777777" w:rsidR="004E1536" w:rsidRPr="00192A66" w:rsidRDefault="004E1536" w:rsidP="00DB6B76">
            <w:pPr>
              <w:spacing w:line="276" w:lineRule="auto"/>
              <w:jc w:val="right"/>
              <w:rPr>
                <w:bCs/>
                <w:i/>
                <w:iCs/>
                <w:color w:val="000000"/>
                <w:sz w:val="20"/>
                <w:szCs w:val="20"/>
                <w:lang w:val="ro-MD"/>
              </w:rPr>
            </w:pPr>
            <w:r w:rsidRPr="00192A66">
              <w:rPr>
                <w:bCs/>
                <w:i/>
                <w:iCs/>
                <w:color w:val="000000"/>
                <w:sz w:val="20"/>
                <w:szCs w:val="20"/>
                <w:lang w:val="ro-MD"/>
              </w:rPr>
              <w:t>1,3</w:t>
            </w:r>
          </w:p>
        </w:tc>
      </w:tr>
      <w:tr w:rsidR="004E1536" w:rsidRPr="00192A66" w14:paraId="37B4F7E2" w14:textId="77777777" w:rsidTr="00DB6B76">
        <w:trPr>
          <w:trHeight w:val="428"/>
          <w:jc w:val="center"/>
        </w:trPr>
        <w:tc>
          <w:tcPr>
            <w:tcW w:w="2506" w:type="pct"/>
            <w:tcBorders>
              <w:top w:val="nil"/>
              <w:left w:val="single" w:sz="4" w:space="0" w:color="auto"/>
              <w:bottom w:val="single" w:sz="4" w:space="0" w:color="auto"/>
              <w:right w:val="single" w:sz="4" w:space="0" w:color="auto"/>
            </w:tcBorders>
            <w:shd w:val="clear" w:color="auto" w:fill="auto"/>
          </w:tcPr>
          <w:p w14:paraId="5BF82C8C" w14:textId="77777777" w:rsidR="004E1536" w:rsidRPr="00192A66" w:rsidRDefault="004E1536" w:rsidP="00DB6B76">
            <w:pPr>
              <w:spacing w:line="276" w:lineRule="auto"/>
              <w:jc w:val="both"/>
              <w:rPr>
                <w:sz w:val="20"/>
                <w:szCs w:val="20"/>
                <w:lang w:val="ro-MD"/>
              </w:rPr>
            </w:pPr>
            <w:r w:rsidRPr="00192A66">
              <w:rPr>
                <w:sz w:val="20"/>
                <w:szCs w:val="20"/>
                <w:lang w:val="ro-MD"/>
              </w:rPr>
              <w:t>Acordarea compensațiilor bănești familiei Corin, domiciliată pe str. Aurel David nr. 1, mun. Ungheni, amenințate de alunecări de teren, în vederea relocării definitive.</w:t>
            </w:r>
          </w:p>
        </w:tc>
        <w:tc>
          <w:tcPr>
            <w:tcW w:w="667" w:type="pct"/>
            <w:tcBorders>
              <w:top w:val="nil"/>
              <w:left w:val="nil"/>
              <w:bottom w:val="single" w:sz="4" w:space="0" w:color="auto"/>
              <w:right w:val="single" w:sz="4" w:space="0" w:color="auto"/>
            </w:tcBorders>
            <w:shd w:val="clear" w:color="auto" w:fill="auto"/>
            <w:vAlign w:val="center"/>
          </w:tcPr>
          <w:p w14:paraId="5AD1E467" w14:textId="77777777" w:rsidR="004E1536" w:rsidRPr="00192A66" w:rsidRDefault="004E1536" w:rsidP="00DB6B76">
            <w:pPr>
              <w:spacing w:line="276" w:lineRule="auto"/>
              <w:jc w:val="right"/>
              <w:rPr>
                <w:sz w:val="20"/>
                <w:szCs w:val="20"/>
                <w:lang w:val="ro-MD"/>
              </w:rPr>
            </w:pPr>
            <w:r w:rsidRPr="00192A66">
              <w:rPr>
                <w:sz w:val="20"/>
                <w:szCs w:val="20"/>
                <w:lang w:val="ro-MD"/>
              </w:rPr>
              <w:t>0,8</w:t>
            </w:r>
          </w:p>
        </w:tc>
        <w:tc>
          <w:tcPr>
            <w:tcW w:w="648" w:type="pct"/>
            <w:tcBorders>
              <w:top w:val="nil"/>
              <w:left w:val="nil"/>
              <w:bottom w:val="single" w:sz="4" w:space="0" w:color="auto"/>
              <w:right w:val="single" w:sz="4" w:space="0" w:color="auto"/>
            </w:tcBorders>
            <w:shd w:val="clear" w:color="auto" w:fill="auto"/>
            <w:vAlign w:val="center"/>
          </w:tcPr>
          <w:p w14:paraId="413432B0" w14:textId="77777777" w:rsidR="004E1536" w:rsidRPr="00192A66" w:rsidRDefault="004E1536" w:rsidP="00DB6B76">
            <w:pPr>
              <w:spacing w:line="276" w:lineRule="auto"/>
              <w:jc w:val="right"/>
              <w:rPr>
                <w:i/>
                <w:iCs/>
                <w:sz w:val="20"/>
                <w:szCs w:val="20"/>
                <w:lang w:val="ro-MD"/>
              </w:rPr>
            </w:pPr>
            <w:r w:rsidRPr="00192A66">
              <w:rPr>
                <w:i/>
                <w:iCs/>
                <w:sz w:val="20"/>
                <w:szCs w:val="20"/>
                <w:lang w:val="ro-MD"/>
              </w:rPr>
              <w:t>0,4</w:t>
            </w:r>
          </w:p>
        </w:tc>
        <w:tc>
          <w:tcPr>
            <w:tcW w:w="635" w:type="pct"/>
            <w:tcBorders>
              <w:top w:val="nil"/>
              <w:left w:val="nil"/>
              <w:bottom w:val="single" w:sz="4" w:space="0" w:color="auto"/>
              <w:right w:val="single" w:sz="4" w:space="0" w:color="auto"/>
            </w:tcBorders>
            <w:shd w:val="clear" w:color="auto" w:fill="auto"/>
            <w:vAlign w:val="center"/>
          </w:tcPr>
          <w:p w14:paraId="0A8959AA" w14:textId="77777777" w:rsidR="004E1536" w:rsidRPr="00192A66" w:rsidRDefault="004E1536" w:rsidP="00DB6B76">
            <w:pPr>
              <w:spacing w:line="276" w:lineRule="auto"/>
              <w:jc w:val="right"/>
              <w:rPr>
                <w:sz w:val="20"/>
                <w:szCs w:val="20"/>
                <w:lang w:val="ro-MD"/>
              </w:rPr>
            </w:pPr>
            <w:r w:rsidRPr="00192A66">
              <w:rPr>
                <w:sz w:val="20"/>
                <w:szCs w:val="20"/>
                <w:lang w:val="ro-MD"/>
              </w:rPr>
              <w:t>0,8</w:t>
            </w:r>
          </w:p>
        </w:tc>
        <w:tc>
          <w:tcPr>
            <w:tcW w:w="544" w:type="pct"/>
            <w:tcBorders>
              <w:top w:val="nil"/>
              <w:left w:val="nil"/>
              <w:bottom w:val="single" w:sz="4" w:space="0" w:color="auto"/>
              <w:right w:val="single" w:sz="4" w:space="0" w:color="auto"/>
            </w:tcBorders>
            <w:shd w:val="clear" w:color="auto" w:fill="auto"/>
            <w:vAlign w:val="center"/>
          </w:tcPr>
          <w:p w14:paraId="52418C6C" w14:textId="77777777" w:rsidR="004E1536" w:rsidRPr="00192A66" w:rsidRDefault="004E1536" w:rsidP="00DB6B76">
            <w:pPr>
              <w:spacing w:line="276" w:lineRule="auto"/>
              <w:jc w:val="right"/>
              <w:rPr>
                <w:i/>
                <w:iCs/>
                <w:sz w:val="20"/>
                <w:szCs w:val="20"/>
                <w:lang w:val="ro-MD"/>
              </w:rPr>
            </w:pPr>
            <w:r w:rsidRPr="00192A66">
              <w:rPr>
                <w:i/>
                <w:iCs/>
                <w:sz w:val="20"/>
                <w:szCs w:val="20"/>
                <w:lang w:val="ro-MD"/>
              </w:rPr>
              <w:t>0,5</w:t>
            </w:r>
          </w:p>
        </w:tc>
      </w:tr>
      <w:tr w:rsidR="004E1536" w:rsidRPr="00192A66" w14:paraId="6AD43DDE" w14:textId="77777777" w:rsidTr="00DB6B76">
        <w:trPr>
          <w:trHeight w:val="428"/>
          <w:jc w:val="center"/>
        </w:trPr>
        <w:tc>
          <w:tcPr>
            <w:tcW w:w="2506" w:type="pct"/>
            <w:tcBorders>
              <w:top w:val="nil"/>
              <w:left w:val="single" w:sz="4" w:space="0" w:color="auto"/>
              <w:bottom w:val="single" w:sz="4" w:space="0" w:color="auto"/>
              <w:right w:val="single" w:sz="4" w:space="0" w:color="auto"/>
            </w:tcBorders>
            <w:shd w:val="clear" w:color="auto" w:fill="auto"/>
          </w:tcPr>
          <w:p w14:paraId="34965B1D" w14:textId="77777777" w:rsidR="004E1536" w:rsidRPr="00192A66" w:rsidRDefault="004E1536" w:rsidP="00DB6B76">
            <w:pPr>
              <w:spacing w:line="276" w:lineRule="auto"/>
              <w:jc w:val="both"/>
              <w:rPr>
                <w:sz w:val="20"/>
                <w:szCs w:val="20"/>
                <w:lang w:val="ro-MD"/>
              </w:rPr>
            </w:pPr>
            <w:r w:rsidRPr="00192A66">
              <w:rPr>
                <w:sz w:val="20"/>
                <w:szCs w:val="20"/>
                <w:lang w:val="ro-MD"/>
              </w:rPr>
              <w:t>Acordarea indemnizației unice în cazul persoanei decedate în lupta cu COVID-19 din cadrul Instituției Medico-Sanitare Publice Centrul Național de Asistență Medicală Urgentă Prespitalicească.</w:t>
            </w:r>
          </w:p>
        </w:tc>
        <w:tc>
          <w:tcPr>
            <w:tcW w:w="667" w:type="pct"/>
            <w:tcBorders>
              <w:top w:val="nil"/>
              <w:left w:val="nil"/>
              <w:bottom w:val="single" w:sz="4" w:space="0" w:color="auto"/>
              <w:right w:val="single" w:sz="4" w:space="0" w:color="auto"/>
            </w:tcBorders>
            <w:shd w:val="clear" w:color="auto" w:fill="auto"/>
            <w:vAlign w:val="center"/>
          </w:tcPr>
          <w:p w14:paraId="0732425A" w14:textId="77777777" w:rsidR="004E1536" w:rsidRPr="00192A66" w:rsidRDefault="004E1536" w:rsidP="00DB6B76">
            <w:pPr>
              <w:spacing w:line="276" w:lineRule="auto"/>
              <w:jc w:val="right"/>
              <w:rPr>
                <w:sz w:val="20"/>
                <w:szCs w:val="20"/>
                <w:lang w:val="ro-MD"/>
              </w:rPr>
            </w:pPr>
            <w:r w:rsidRPr="00192A66">
              <w:rPr>
                <w:sz w:val="20"/>
                <w:szCs w:val="20"/>
                <w:lang w:val="ro-MD"/>
              </w:rPr>
              <w:t>0,1</w:t>
            </w:r>
          </w:p>
        </w:tc>
        <w:tc>
          <w:tcPr>
            <w:tcW w:w="648" w:type="pct"/>
            <w:tcBorders>
              <w:top w:val="nil"/>
              <w:left w:val="nil"/>
              <w:bottom w:val="single" w:sz="4" w:space="0" w:color="auto"/>
              <w:right w:val="single" w:sz="4" w:space="0" w:color="auto"/>
            </w:tcBorders>
            <w:shd w:val="clear" w:color="auto" w:fill="auto"/>
            <w:vAlign w:val="center"/>
          </w:tcPr>
          <w:p w14:paraId="2E282FDE" w14:textId="77777777" w:rsidR="004E1536" w:rsidRPr="00192A66" w:rsidRDefault="004E1536" w:rsidP="00DB6B76">
            <w:pPr>
              <w:spacing w:line="276" w:lineRule="auto"/>
              <w:jc w:val="right"/>
              <w:rPr>
                <w:i/>
                <w:iCs/>
                <w:sz w:val="20"/>
                <w:szCs w:val="20"/>
                <w:lang w:val="ro-MD"/>
              </w:rPr>
            </w:pPr>
            <w:r w:rsidRPr="00192A66">
              <w:rPr>
                <w:i/>
                <w:iCs/>
                <w:sz w:val="20"/>
                <w:szCs w:val="20"/>
                <w:lang w:val="ro-MD"/>
              </w:rPr>
              <w:t>0,1</w:t>
            </w:r>
          </w:p>
        </w:tc>
        <w:tc>
          <w:tcPr>
            <w:tcW w:w="635" w:type="pct"/>
            <w:tcBorders>
              <w:top w:val="nil"/>
              <w:left w:val="nil"/>
              <w:bottom w:val="single" w:sz="4" w:space="0" w:color="auto"/>
              <w:right w:val="single" w:sz="4" w:space="0" w:color="auto"/>
            </w:tcBorders>
            <w:shd w:val="clear" w:color="auto" w:fill="auto"/>
            <w:vAlign w:val="center"/>
          </w:tcPr>
          <w:p w14:paraId="56C121D4" w14:textId="77777777" w:rsidR="004E1536" w:rsidRPr="00192A66" w:rsidRDefault="004E1536" w:rsidP="00DB6B76">
            <w:pPr>
              <w:spacing w:line="276" w:lineRule="auto"/>
              <w:jc w:val="right"/>
              <w:rPr>
                <w:sz w:val="20"/>
                <w:szCs w:val="20"/>
                <w:lang w:val="ro-MD"/>
              </w:rPr>
            </w:pPr>
            <w:r w:rsidRPr="00192A66">
              <w:rPr>
                <w:sz w:val="20"/>
                <w:szCs w:val="20"/>
                <w:lang w:val="ro-MD"/>
              </w:rPr>
              <w:t>0,1</w:t>
            </w:r>
          </w:p>
        </w:tc>
        <w:tc>
          <w:tcPr>
            <w:tcW w:w="544" w:type="pct"/>
            <w:tcBorders>
              <w:top w:val="nil"/>
              <w:left w:val="nil"/>
              <w:bottom w:val="single" w:sz="4" w:space="0" w:color="auto"/>
              <w:right w:val="single" w:sz="4" w:space="0" w:color="auto"/>
            </w:tcBorders>
            <w:shd w:val="clear" w:color="auto" w:fill="auto"/>
            <w:vAlign w:val="center"/>
          </w:tcPr>
          <w:p w14:paraId="4A3B951C" w14:textId="77777777" w:rsidR="004E1536" w:rsidRPr="00192A66" w:rsidRDefault="004E1536" w:rsidP="00DB6B76">
            <w:pPr>
              <w:spacing w:line="276" w:lineRule="auto"/>
              <w:jc w:val="right"/>
              <w:rPr>
                <w:i/>
                <w:iCs/>
                <w:sz w:val="20"/>
                <w:szCs w:val="20"/>
                <w:lang w:val="ro-MD"/>
              </w:rPr>
            </w:pPr>
            <w:r w:rsidRPr="00192A66">
              <w:rPr>
                <w:i/>
                <w:iCs/>
                <w:sz w:val="20"/>
                <w:szCs w:val="20"/>
                <w:lang w:val="ro-MD"/>
              </w:rPr>
              <w:t>0,1</w:t>
            </w:r>
          </w:p>
        </w:tc>
      </w:tr>
      <w:tr w:rsidR="004E1536" w:rsidRPr="00192A66" w14:paraId="6B1D51C0" w14:textId="77777777" w:rsidTr="00DB6B76">
        <w:trPr>
          <w:trHeight w:val="296"/>
          <w:jc w:val="center"/>
        </w:trPr>
        <w:tc>
          <w:tcPr>
            <w:tcW w:w="2506" w:type="pct"/>
            <w:tcBorders>
              <w:top w:val="nil"/>
              <w:left w:val="single" w:sz="4" w:space="0" w:color="auto"/>
              <w:bottom w:val="single" w:sz="4" w:space="0" w:color="auto"/>
              <w:right w:val="single" w:sz="4" w:space="0" w:color="auto"/>
            </w:tcBorders>
            <w:shd w:val="clear" w:color="auto" w:fill="auto"/>
            <w:vAlign w:val="center"/>
            <w:hideMark/>
          </w:tcPr>
          <w:p w14:paraId="6B5660A9" w14:textId="77777777" w:rsidR="004E1536" w:rsidRPr="00192A66" w:rsidRDefault="004E1536" w:rsidP="00DB6B76">
            <w:pPr>
              <w:spacing w:line="276" w:lineRule="auto"/>
              <w:rPr>
                <w:b/>
                <w:sz w:val="20"/>
                <w:szCs w:val="20"/>
                <w:lang w:val="ro-MD"/>
              </w:rPr>
            </w:pPr>
            <w:r w:rsidRPr="00192A66">
              <w:rPr>
                <w:b/>
                <w:iCs/>
                <w:sz w:val="20"/>
                <w:szCs w:val="20"/>
                <w:lang w:val="ro-MD"/>
              </w:rPr>
              <w:t>TOTAL</w:t>
            </w:r>
          </w:p>
        </w:tc>
        <w:tc>
          <w:tcPr>
            <w:tcW w:w="667" w:type="pct"/>
            <w:tcBorders>
              <w:top w:val="nil"/>
              <w:left w:val="nil"/>
              <w:bottom w:val="single" w:sz="4" w:space="0" w:color="auto"/>
              <w:right w:val="single" w:sz="4" w:space="0" w:color="auto"/>
            </w:tcBorders>
            <w:shd w:val="clear" w:color="auto" w:fill="auto"/>
            <w:vAlign w:val="center"/>
            <w:hideMark/>
          </w:tcPr>
          <w:p w14:paraId="6BC72CB3" w14:textId="77777777" w:rsidR="004E1536" w:rsidRPr="00192A66" w:rsidRDefault="004E1536" w:rsidP="00DB6B76">
            <w:pPr>
              <w:spacing w:line="276" w:lineRule="auto"/>
              <w:jc w:val="right"/>
              <w:rPr>
                <w:b/>
                <w:sz w:val="20"/>
                <w:szCs w:val="20"/>
                <w:lang w:val="ro-MD"/>
              </w:rPr>
            </w:pPr>
            <w:r w:rsidRPr="00192A66">
              <w:rPr>
                <w:b/>
                <w:iCs/>
                <w:sz w:val="20"/>
                <w:szCs w:val="20"/>
                <w:lang w:val="ro-MD"/>
              </w:rPr>
              <w:t>178,3</w:t>
            </w:r>
          </w:p>
        </w:tc>
        <w:tc>
          <w:tcPr>
            <w:tcW w:w="648" w:type="pct"/>
            <w:tcBorders>
              <w:top w:val="nil"/>
              <w:left w:val="nil"/>
              <w:bottom w:val="single" w:sz="4" w:space="0" w:color="auto"/>
              <w:right w:val="single" w:sz="4" w:space="0" w:color="auto"/>
            </w:tcBorders>
            <w:shd w:val="clear" w:color="auto" w:fill="auto"/>
            <w:vAlign w:val="center"/>
            <w:hideMark/>
          </w:tcPr>
          <w:p w14:paraId="530AD23A" w14:textId="77777777" w:rsidR="004E1536" w:rsidRPr="00192A66" w:rsidRDefault="004E1536" w:rsidP="00DB6B76">
            <w:pPr>
              <w:spacing w:line="276" w:lineRule="auto"/>
              <w:jc w:val="right"/>
              <w:rPr>
                <w:b/>
                <w:iCs/>
                <w:sz w:val="20"/>
                <w:szCs w:val="20"/>
                <w:lang w:val="ro-MD"/>
              </w:rPr>
            </w:pPr>
            <w:r w:rsidRPr="00192A66">
              <w:rPr>
                <w:b/>
                <w:iCs/>
                <w:sz w:val="20"/>
                <w:szCs w:val="20"/>
                <w:lang w:val="ro-MD"/>
              </w:rPr>
              <w:t>100,0</w:t>
            </w:r>
          </w:p>
        </w:tc>
        <w:tc>
          <w:tcPr>
            <w:tcW w:w="635" w:type="pct"/>
            <w:tcBorders>
              <w:top w:val="nil"/>
              <w:left w:val="nil"/>
              <w:bottom w:val="single" w:sz="4" w:space="0" w:color="auto"/>
              <w:right w:val="single" w:sz="4" w:space="0" w:color="auto"/>
            </w:tcBorders>
            <w:shd w:val="clear" w:color="auto" w:fill="auto"/>
            <w:vAlign w:val="center"/>
            <w:hideMark/>
          </w:tcPr>
          <w:p w14:paraId="612FD701" w14:textId="77777777" w:rsidR="004E1536" w:rsidRPr="00192A66" w:rsidRDefault="004E1536" w:rsidP="00DB6B76">
            <w:pPr>
              <w:spacing w:line="276" w:lineRule="auto"/>
              <w:jc w:val="right"/>
              <w:rPr>
                <w:b/>
                <w:color w:val="FF0000"/>
                <w:sz w:val="20"/>
                <w:szCs w:val="20"/>
                <w:lang w:val="ro-MD"/>
              </w:rPr>
            </w:pPr>
            <w:r w:rsidRPr="00192A66">
              <w:rPr>
                <w:b/>
                <w:iCs/>
                <w:sz w:val="20"/>
                <w:szCs w:val="20"/>
                <w:lang w:val="ro-MD"/>
              </w:rPr>
              <w:t>175,6</w:t>
            </w:r>
          </w:p>
        </w:tc>
        <w:tc>
          <w:tcPr>
            <w:tcW w:w="544" w:type="pct"/>
            <w:tcBorders>
              <w:top w:val="nil"/>
              <w:left w:val="nil"/>
              <w:bottom w:val="single" w:sz="4" w:space="0" w:color="auto"/>
              <w:right w:val="single" w:sz="4" w:space="0" w:color="auto"/>
            </w:tcBorders>
            <w:shd w:val="clear" w:color="auto" w:fill="auto"/>
            <w:vAlign w:val="center"/>
            <w:hideMark/>
          </w:tcPr>
          <w:p w14:paraId="03583CB3" w14:textId="77777777" w:rsidR="004E1536" w:rsidRPr="00192A66" w:rsidRDefault="004E1536" w:rsidP="00DB6B76">
            <w:pPr>
              <w:spacing w:line="276" w:lineRule="auto"/>
              <w:jc w:val="right"/>
              <w:rPr>
                <w:b/>
                <w:iCs/>
                <w:color w:val="FF0000"/>
                <w:sz w:val="20"/>
                <w:szCs w:val="20"/>
                <w:lang w:val="ro-MD"/>
              </w:rPr>
            </w:pPr>
            <w:r w:rsidRPr="00192A66">
              <w:rPr>
                <w:b/>
                <w:iCs/>
                <w:sz w:val="20"/>
                <w:szCs w:val="20"/>
                <w:lang w:val="ro-MD"/>
              </w:rPr>
              <w:t>100,0</w:t>
            </w:r>
          </w:p>
        </w:tc>
      </w:tr>
    </w:tbl>
    <w:p w14:paraId="04109784" w14:textId="6F747BE9" w:rsidR="005921B2" w:rsidRPr="00192A66" w:rsidRDefault="005921B2" w:rsidP="00092D11">
      <w:pPr>
        <w:tabs>
          <w:tab w:val="left" w:pos="0"/>
        </w:tabs>
        <w:spacing w:line="276" w:lineRule="auto"/>
        <w:ind w:firstLine="540"/>
        <w:jc w:val="both"/>
        <w:rPr>
          <w:sz w:val="28"/>
          <w:szCs w:val="28"/>
        </w:rPr>
      </w:pPr>
    </w:p>
    <w:p w14:paraId="45E4ECD6" w14:textId="77777777" w:rsidR="00F54295" w:rsidRPr="00192A66" w:rsidRDefault="00F54295" w:rsidP="00F54295">
      <w:pPr>
        <w:tabs>
          <w:tab w:val="left" w:pos="0"/>
        </w:tabs>
        <w:spacing w:after="120" w:line="276" w:lineRule="auto"/>
        <w:ind w:firstLine="539"/>
        <w:jc w:val="both"/>
        <w:rPr>
          <w:sz w:val="28"/>
          <w:szCs w:val="28"/>
        </w:rPr>
      </w:pPr>
      <w:r w:rsidRPr="00192A66">
        <w:rPr>
          <w:sz w:val="28"/>
          <w:szCs w:val="28"/>
        </w:rPr>
        <w:t>Peste 83 la sută din suma totală a cheltuielilor finanțate din fondul de intervenție reprezintă cheltuielile pentru acordarea ajutoarelor financiare fermierilor afectați de situațiile excepționale cu caracter natural din anii 2023 și 2024.</w:t>
      </w:r>
    </w:p>
    <w:p w14:paraId="7C66BA97" w14:textId="3818B37E" w:rsidR="00892997" w:rsidRPr="00192A66" w:rsidRDefault="00892997" w:rsidP="003C1396">
      <w:pPr>
        <w:tabs>
          <w:tab w:val="left" w:pos="142"/>
          <w:tab w:val="left" w:pos="284"/>
          <w:tab w:val="left" w:pos="567"/>
        </w:tabs>
        <w:spacing w:line="276" w:lineRule="auto"/>
        <w:ind w:firstLine="567"/>
        <w:jc w:val="both"/>
        <w:rPr>
          <w:i/>
          <w:sz w:val="28"/>
          <w:szCs w:val="28"/>
        </w:rPr>
      </w:pPr>
      <w:r w:rsidRPr="00192A66">
        <w:rPr>
          <w:i/>
          <w:sz w:val="28"/>
          <w:szCs w:val="28"/>
        </w:rPr>
        <w:t>Repartizarea detaliată a mijloacelor pe beneficiari, scopuri, precum și finanțarea efectivă a acestora este reflectată în Anexa nr.11 ,,Informația privind repartizarea și finanțarea mijloacelor fondului de intervenție al Guvernului în anul 202</w:t>
      </w:r>
      <w:r w:rsidR="00F54295" w:rsidRPr="00192A66">
        <w:rPr>
          <w:i/>
          <w:sz w:val="28"/>
          <w:szCs w:val="28"/>
        </w:rPr>
        <w:t>4</w:t>
      </w:r>
      <w:r w:rsidRPr="00192A66">
        <w:rPr>
          <w:i/>
          <w:sz w:val="28"/>
          <w:szCs w:val="28"/>
        </w:rPr>
        <w:t>”, la prezentul Raport.</w:t>
      </w:r>
    </w:p>
    <w:p w14:paraId="26AAB820" w14:textId="77777777" w:rsidR="006836C9" w:rsidRPr="00192A66" w:rsidRDefault="006836C9" w:rsidP="003C1396">
      <w:pPr>
        <w:tabs>
          <w:tab w:val="left" w:pos="142"/>
          <w:tab w:val="left" w:pos="284"/>
          <w:tab w:val="left" w:pos="567"/>
        </w:tabs>
        <w:spacing w:line="276" w:lineRule="auto"/>
        <w:ind w:firstLine="567"/>
        <w:jc w:val="both"/>
        <w:rPr>
          <w:i/>
          <w:sz w:val="28"/>
          <w:szCs w:val="28"/>
        </w:rPr>
      </w:pPr>
    </w:p>
    <w:p w14:paraId="222CB4AD" w14:textId="1682798E" w:rsidR="000C7FE6" w:rsidRPr="00192A66" w:rsidRDefault="000C7FE6" w:rsidP="00BE0892">
      <w:pPr>
        <w:tabs>
          <w:tab w:val="left" w:pos="0"/>
        </w:tabs>
        <w:spacing w:line="276" w:lineRule="auto"/>
        <w:ind w:firstLine="540"/>
        <w:jc w:val="both"/>
        <w:rPr>
          <w:sz w:val="28"/>
          <w:szCs w:val="28"/>
        </w:rPr>
      </w:pPr>
      <w:r w:rsidRPr="00192A66">
        <w:rPr>
          <w:sz w:val="28"/>
          <w:szCs w:val="28"/>
        </w:rPr>
        <w:t xml:space="preserve">Pentru grupa </w:t>
      </w:r>
      <w:r w:rsidRPr="00192A66">
        <w:rPr>
          <w:i/>
          <w:sz w:val="28"/>
          <w:szCs w:val="28"/>
        </w:rPr>
        <w:t>Servicii de stat cu destinație generala</w:t>
      </w:r>
      <w:r w:rsidRPr="00192A66">
        <w:rPr>
          <w:sz w:val="28"/>
          <w:szCs w:val="28"/>
        </w:rPr>
        <w:t xml:space="preserve"> pe parcursul anului 202</w:t>
      </w:r>
      <w:r w:rsidR="005E3FF9" w:rsidRPr="00192A66">
        <w:rPr>
          <w:sz w:val="28"/>
          <w:szCs w:val="28"/>
        </w:rPr>
        <w:t>4</w:t>
      </w:r>
      <w:r w:rsidRPr="00192A66">
        <w:rPr>
          <w:sz w:val="28"/>
          <w:szCs w:val="28"/>
        </w:rPr>
        <w:t xml:space="preserve"> </w:t>
      </w:r>
      <w:r w:rsidRPr="00192A66">
        <w:rPr>
          <w:i/>
          <w:sz w:val="28"/>
          <w:szCs w:val="28"/>
        </w:rPr>
        <w:t xml:space="preserve">din fondul de rezervă al Guvernului </w:t>
      </w:r>
      <w:r w:rsidRPr="00192A66">
        <w:rPr>
          <w:sz w:val="28"/>
          <w:szCs w:val="28"/>
        </w:rPr>
        <w:t xml:space="preserve">au fost repartizate mijloace financiare </w:t>
      </w:r>
      <w:r w:rsidR="00F03056" w:rsidRPr="00192A66">
        <w:rPr>
          <w:sz w:val="28"/>
          <w:szCs w:val="28"/>
        </w:rPr>
        <w:t xml:space="preserve">conform hotărârilor Guvernului nr.42/2024, nr.71/2024, nr.127/2024, nr.172/2024, nr.272/2024, nr.233/2024 și nr.287/2024 </w:t>
      </w:r>
      <w:r w:rsidRPr="00192A66">
        <w:rPr>
          <w:sz w:val="28"/>
          <w:szCs w:val="28"/>
        </w:rPr>
        <w:t xml:space="preserve">în sumă de </w:t>
      </w:r>
      <w:r w:rsidR="005E3FF9" w:rsidRPr="00192A66">
        <w:rPr>
          <w:sz w:val="28"/>
          <w:szCs w:val="28"/>
        </w:rPr>
        <w:t>12,7</w:t>
      </w:r>
      <w:r w:rsidRPr="00192A66">
        <w:rPr>
          <w:sz w:val="28"/>
          <w:szCs w:val="28"/>
        </w:rPr>
        <w:t xml:space="preserve"> mil. lei, </w:t>
      </w:r>
      <w:r w:rsidR="001F7A90" w:rsidRPr="00192A66">
        <w:rPr>
          <w:sz w:val="28"/>
          <w:szCs w:val="28"/>
        </w:rPr>
        <w:t>care au fost executate în sumă de 11</w:t>
      </w:r>
      <w:r w:rsidR="005E3FF9" w:rsidRPr="00192A66">
        <w:rPr>
          <w:sz w:val="28"/>
          <w:szCs w:val="28"/>
        </w:rPr>
        <w:t>,0</w:t>
      </w:r>
      <w:r w:rsidR="001F7A90" w:rsidRPr="00192A66">
        <w:rPr>
          <w:sz w:val="28"/>
          <w:szCs w:val="28"/>
        </w:rPr>
        <w:t xml:space="preserve"> mil. lei sau </w:t>
      </w:r>
      <w:r w:rsidR="006B1149" w:rsidRPr="00192A66">
        <w:rPr>
          <w:sz w:val="28"/>
          <w:szCs w:val="28"/>
        </w:rPr>
        <w:t>86,8</w:t>
      </w:r>
      <w:r w:rsidR="00274068" w:rsidRPr="00192A66">
        <w:rPr>
          <w:sz w:val="28"/>
          <w:szCs w:val="28"/>
        </w:rPr>
        <w:t>%</w:t>
      </w:r>
      <w:r w:rsidR="001F7A90" w:rsidRPr="00192A66">
        <w:rPr>
          <w:sz w:val="28"/>
          <w:szCs w:val="28"/>
        </w:rPr>
        <w:t xml:space="preserve"> la sută</w:t>
      </w:r>
      <w:r w:rsidR="00F50F26" w:rsidRPr="00192A66">
        <w:rPr>
          <w:sz w:val="28"/>
          <w:szCs w:val="28"/>
        </w:rPr>
        <w:t>.</w:t>
      </w:r>
      <w:r w:rsidR="00120717" w:rsidRPr="00192A66">
        <w:rPr>
          <w:sz w:val="28"/>
          <w:szCs w:val="28"/>
        </w:rPr>
        <w:t xml:space="preserve"> </w:t>
      </w:r>
    </w:p>
    <w:p w14:paraId="0A7103C8" w14:textId="578CAEFA" w:rsidR="000C7FE6" w:rsidRPr="00192A66" w:rsidRDefault="000C7FE6" w:rsidP="004E7BF0">
      <w:pPr>
        <w:spacing w:line="276" w:lineRule="auto"/>
        <w:ind w:right="-5" w:firstLine="567"/>
        <w:jc w:val="both"/>
        <w:rPr>
          <w:color w:val="0D0D0D" w:themeColor="text1" w:themeTint="F2"/>
          <w:sz w:val="28"/>
          <w:szCs w:val="28"/>
        </w:rPr>
      </w:pPr>
      <w:r w:rsidRPr="00192A66">
        <w:rPr>
          <w:color w:val="0D0D0D" w:themeColor="text1" w:themeTint="F2"/>
          <w:sz w:val="28"/>
          <w:szCs w:val="28"/>
        </w:rPr>
        <w:lastRenderedPageBreak/>
        <w:t>Conco</w:t>
      </w:r>
      <w:r w:rsidRPr="00192A66">
        <w:rPr>
          <w:sz w:val="28"/>
          <w:szCs w:val="28"/>
        </w:rPr>
        <w:t xml:space="preserve">mitent, din </w:t>
      </w:r>
      <w:r w:rsidRPr="00192A66">
        <w:rPr>
          <w:i/>
          <w:sz w:val="28"/>
          <w:szCs w:val="28"/>
        </w:rPr>
        <w:t>fondul de</w:t>
      </w:r>
      <w:r w:rsidRPr="00192A66">
        <w:rPr>
          <w:sz w:val="28"/>
          <w:szCs w:val="28"/>
        </w:rPr>
        <w:t xml:space="preserve"> </w:t>
      </w:r>
      <w:r w:rsidRPr="00192A66">
        <w:rPr>
          <w:i/>
          <w:sz w:val="28"/>
          <w:szCs w:val="28"/>
        </w:rPr>
        <w:t>intervenție</w:t>
      </w:r>
      <w:r w:rsidRPr="00192A66">
        <w:rPr>
          <w:sz w:val="28"/>
          <w:szCs w:val="28"/>
        </w:rPr>
        <w:t xml:space="preserve"> al Guvernului au fost repartizate mijloace </w:t>
      </w:r>
      <w:r w:rsidR="00D35742" w:rsidRPr="00192A66">
        <w:rPr>
          <w:sz w:val="28"/>
          <w:szCs w:val="28"/>
        </w:rPr>
        <w:t xml:space="preserve">financiare </w:t>
      </w:r>
      <w:r w:rsidRPr="00192A66">
        <w:rPr>
          <w:sz w:val="28"/>
          <w:szCs w:val="28"/>
        </w:rPr>
        <w:t xml:space="preserve">conform hotărârilor de Guvern </w:t>
      </w:r>
      <w:r w:rsidR="000B1B68" w:rsidRPr="00192A66">
        <w:rPr>
          <w:sz w:val="28"/>
          <w:szCs w:val="28"/>
        </w:rPr>
        <w:t xml:space="preserve">nr. </w:t>
      </w:r>
      <w:r w:rsidR="00F03056" w:rsidRPr="00192A66">
        <w:rPr>
          <w:sz w:val="28"/>
          <w:szCs w:val="28"/>
        </w:rPr>
        <w:t>613</w:t>
      </w:r>
      <w:r w:rsidR="000B1B68" w:rsidRPr="00192A66">
        <w:rPr>
          <w:sz w:val="28"/>
          <w:szCs w:val="28"/>
        </w:rPr>
        <w:t>/202</w:t>
      </w:r>
      <w:r w:rsidR="00F03056" w:rsidRPr="00192A66">
        <w:rPr>
          <w:sz w:val="28"/>
          <w:szCs w:val="28"/>
        </w:rPr>
        <w:t>4</w:t>
      </w:r>
      <w:r w:rsidR="000B1B68" w:rsidRPr="00192A66">
        <w:rPr>
          <w:sz w:val="28"/>
          <w:szCs w:val="28"/>
        </w:rPr>
        <w:t xml:space="preserve">, </w:t>
      </w:r>
      <w:r w:rsidR="00A35781" w:rsidRPr="00192A66">
        <w:rPr>
          <w:sz w:val="28"/>
          <w:szCs w:val="28"/>
        </w:rPr>
        <w:t>nr.</w:t>
      </w:r>
      <w:r w:rsidR="00F03056" w:rsidRPr="00192A66">
        <w:rPr>
          <w:sz w:val="28"/>
          <w:szCs w:val="28"/>
        </w:rPr>
        <w:t>691</w:t>
      </w:r>
      <w:r w:rsidR="00566FEB" w:rsidRPr="00192A66">
        <w:rPr>
          <w:sz w:val="28"/>
          <w:szCs w:val="28"/>
        </w:rPr>
        <w:t>/202</w:t>
      </w:r>
      <w:r w:rsidR="00F03056" w:rsidRPr="00192A66">
        <w:rPr>
          <w:sz w:val="28"/>
          <w:szCs w:val="28"/>
        </w:rPr>
        <w:t>4</w:t>
      </w:r>
      <w:r w:rsidR="00A35781" w:rsidRPr="00192A66">
        <w:rPr>
          <w:sz w:val="28"/>
          <w:szCs w:val="28"/>
        </w:rPr>
        <w:t xml:space="preserve">, </w:t>
      </w:r>
      <w:r w:rsidRPr="00192A66">
        <w:rPr>
          <w:sz w:val="28"/>
          <w:szCs w:val="28"/>
        </w:rPr>
        <w:t>nr.</w:t>
      </w:r>
      <w:r w:rsidR="00F03056" w:rsidRPr="00192A66">
        <w:rPr>
          <w:sz w:val="28"/>
          <w:szCs w:val="28"/>
        </w:rPr>
        <w:t>79</w:t>
      </w:r>
      <w:r w:rsidR="000B1B68" w:rsidRPr="00192A66">
        <w:rPr>
          <w:sz w:val="28"/>
          <w:szCs w:val="28"/>
        </w:rPr>
        <w:t>6</w:t>
      </w:r>
      <w:r w:rsidRPr="00192A66">
        <w:rPr>
          <w:sz w:val="28"/>
          <w:szCs w:val="28"/>
        </w:rPr>
        <w:t>/202</w:t>
      </w:r>
      <w:r w:rsidR="00F03056" w:rsidRPr="00192A66">
        <w:rPr>
          <w:sz w:val="28"/>
          <w:szCs w:val="28"/>
        </w:rPr>
        <w:t>4</w:t>
      </w:r>
      <w:r w:rsidR="00112D33" w:rsidRPr="00192A66">
        <w:rPr>
          <w:sz w:val="28"/>
          <w:szCs w:val="28"/>
        </w:rPr>
        <w:t xml:space="preserve"> </w:t>
      </w:r>
      <w:r w:rsidRPr="00192A66">
        <w:rPr>
          <w:sz w:val="28"/>
          <w:szCs w:val="28"/>
        </w:rPr>
        <w:t xml:space="preserve">în sumă de </w:t>
      </w:r>
      <w:r w:rsidR="00597AC7" w:rsidRPr="00192A66">
        <w:rPr>
          <w:sz w:val="28"/>
          <w:szCs w:val="28"/>
        </w:rPr>
        <w:t>25,4</w:t>
      </w:r>
      <w:r w:rsidRPr="00192A66">
        <w:rPr>
          <w:sz w:val="28"/>
          <w:szCs w:val="28"/>
        </w:rPr>
        <w:t xml:space="preserve"> mil. lei,</w:t>
      </w:r>
      <w:r w:rsidR="00597AC7" w:rsidRPr="00192A66">
        <w:rPr>
          <w:sz w:val="28"/>
          <w:szCs w:val="28"/>
        </w:rPr>
        <w:t xml:space="preserve"> care au fost executate integral</w:t>
      </w:r>
      <w:r w:rsidR="005B40FC" w:rsidRPr="00192A66">
        <w:rPr>
          <w:color w:val="0D0D0D" w:themeColor="text1" w:themeTint="F2"/>
          <w:sz w:val="28"/>
          <w:szCs w:val="28"/>
        </w:rPr>
        <w:t>.</w:t>
      </w:r>
    </w:p>
    <w:p w14:paraId="28466772" w14:textId="1545FC2D" w:rsidR="00B00C61" w:rsidRPr="00192A66" w:rsidRDefault="00D42414" w:rsidP="00C92013">
      <w:pPr>
        <w:spacing w:after="120" w:line="276" w:lineRule="auto"/>
        <w:ind w:firstLine="540"/>
        <w:jc w:val="both"/>
        <w:rPr>
          <w:rFonts w:eastAsia="Calibri"/>
          <w:sz w:val="28"/>
          <w:szCs w:val="28"/>
          <w:lang w:eastAsia="en-US"/>
        </w:rPr>
      </w:pPr>
      <w:r w:rsidRPr="00192A66">
        <w:rPr>
          <w:rFonts w:eastAsia="Calibri"/>
          <w:sz w:val="28"/>
          <w:szCs w:val="28"/>
          <w:lang w:eastAsia="en-US"/>
        </w:rPr>
        <w:t xml:space="preserve">Alocațiile prevăzute în sumă de </w:t>
      </w:r>
      <w:r w:rsidR="00B00C61" w:rsidRPr="00192A66">
        <w:rPr>
          <w:rFonts w:eastAsia="Calibri"/>
          <w:sz w:val="28"/>
          <w:szCs w:val="28"/>
          <w:lang w:eastAsia="en-US"/>
        </w:rPr>
        <w:t>110,6 mil. lei pentru                    susținerea/subvenționarea instituțiilor publice la autogestiune, au fost executate în</w:t>
      </w:r>
      <w:r w:rsidR="00B00C61" w:rsidRPr="00192A66">
        <w:rPr>
          <w:sz w:val="28"/>
          <w:szCs w:val="28"/>
        </w:rPr>
        <w:t xml:space="preserve"> sumă de 110,5 mil. lei sau la nivel de 99,9% față de prevederi, </w:t>
      </w:r>
      <w:r w:rsidR="00B00C61" w:rsidRPr="00192A66">
        <w:rPr>
          <w:rFonts w:eastAsia="Calibri"/>
          <w:sz w:val="28"/>
          <w:szCs w:val="28"/>
          <w:lang w:eastAsia="en-US"/>
        </w:rPr>
        <w:t>după cum urmează:</w:t>
      </w:r>
    </w:p>
    <w:p w14:paraId="5161A67D" w14:textId="1A354B42" w:rsidR="00E51804" w:rsidRPr="00192A66" w:rsidRDefault="00E51804" w:rsidP="00C71E62">
      <w:pPr>
        <w:tabs>
          <w:tab w:val="left" w:pos="540"/>
          <w:tab w:val="left" w:pos="709"/>
          <w:tab w:val="left" w:pos="851"/>
          <w:tab w:val="left" w:pos="993"/>
        </w:tabs>
        <w:spacing w:line="276" w:lineRule="auto"/>
        <w:ind w:right="-5" w:firstLine="426"/>
        <w:contextualSpacing/>
        <w:jc w:val="both"/>
        <w:rPr>
          <w:sz w:val="28"/>
          <w:szCs w:val="28"/>
          <w:lang w:val="en-GB"/>
        </w:rPr>
      </w:pPr>
      <w:r w:rsidRPr="00192A66">
        <w:rPr>
          <w:rFonts w:eastAsia="Calibri"/>
          <w:sz w:val="28"/>
          <w:szCs w:val="28"/>
          <w:lang w:eastAsia="en-US"/>
        </w:rPr>
        <w:t xml:space="preserve">  -</w:t>
      </w:r>
      <w:r w:rsidR="00AF2FE8" w:rsidRPr="00192A66">
        <w:rPr>
          <w:rFonts w:eastAsia="Calibri"/>
          <w:sz w:val="28"/>
          <w:szCs w:val="28"/>
          <w:lang w:eastAsia="en-US"/>
        </w:rPr>
        <w:t xml:space="preserve">IP </w:t>
      </w:r>
      <w:r w:rsidRPr="00192A66">
        <w:rPr>
          <w:sz w:val="28"/>
          <w:szCs w:val="28"/>
          <w:lang w:val="en-GB"/>
        </w:rPr>
        <w:t>,,Agenția Servicii Publice” – în scopul compensării costului formularelor actelor și certificatelor de stare civilă - 0,2 mil. lei sau la nivel de 66,7% față de prevederi;</w:t>
      </w:r>
    </w:p>
    <w:p w14:paraId="39CFA724" w14:textId="74A6A222" w:rsidR="005B006B" w:rsidRPr="00192A66" w:rsidRDefault="005B006B" w:rsidP="00D6226E">
      <w:pPr>
        <w:numPr>
          <w:ilvl w:val="0"/>
          <w:numId w:val="24"/>
        </w:numPr>
        <w:spacing w:after="200" w:line="276" w:lineRule="auto"/>
        <w:ind w:left="0" w:firstLine="540"/>
        <w:contextualSpacing/>
        <w:jc w:val="both"/>
        <w:rPr>
          <w:rFonts w:eastAsia="Calibri"/>
          <w:sz w:val="28"/>
          <w:szCs w:val="28"/>
          <w:lang w:eastAsia="en-US"/>
        </w:rPr>
      </w:pPr>
      <w:r w:rsidRPr="00192A66">
        <w:rPr>
          <w:sz w:val="28"/>
          <w:szCs w:val="28"/>
          <w:lang w:val="en-GB"/>
        </w:rPr>
        <w:t>IP ,,Palatul Republicii” pentru reparații șii întreținerea edificiului, serviciile energetice și comunale, alte cheltuieli – 10,</w:t>
      </w:r>
      <w:r w:rsidR="00157C94" w:rsidRPr="00192A66">
        <w:rPr>
          <w:sz w:val="28"/>
          <w:szCs w:val="28"/>
          <w:lang w:val="en-GB"/>
        </w:rPr>
        <w:t>8</w:t>
      </w:r>
      <w:r w:rsidRPr="00192A66">
        <w:rPr>
          <w:sz w:val="28"/>
          <w:szCs w:val="28"/>
          <w:lang w:val="en-GB"/>
        </w:rPr>
        <w:t xml:space="preserve"> mil. lei </w:t>
      </w:r>
      <w:r w:rsidR="00097452" w:rsidRPr="00192A66">
        <w:rPr>
          <w:sz w:val="28"/>
          <w:szCs w:val="28"/>
          <w:lang w:val="en-GB"/>
        </w:rPr>
        <w:t xml:space="preserve">care </w:t>
      </w:r>
      <w:r w:rsidR="006267DA" w:rsidRPr="00192A66">
        <w:rPr>
          <w:sz w:val="28"/>
          <w:szCs w:val="28"/>
        </w:rPr>
        <w:t>au fost executate integral</w:t>
      </w:r>
      <w:r w:rsidR="00F757F5" w:rsidRPr="00192A66">
        <w:rPr>
          <w:sz w:val="28"/>
          <w:szCs w:val="28"/>
        </w:rPr>
        <w:t>;</w:t>
      </w:r>
    </w:p>
    <w:p w14:paraId="4330AF41" w14:textId="43D2ED94" w:rsidR="00F757F5" w:rsidRPr="00192A66" w:rsidRDefault="00AF2FE8" w:rsidP="00D6226E">
      <w:pPr>
        <w:numPr>
          <w:ilvl w:val="0"/>
          <w:numId w:val="24"/>
        </w:numPr>
        <w:spacing w:after="200" w:line="276" w:lineRule="auto"/>
        <w:ind w:left="0" w:firstLine="540"/>
        <w:contextualSpacing/>
        <w:jc w:val="both"/>
        <w:rPr>
          <w:rFonts w:eastAsia="Calibri"/>
          <w:sz w:val="28"/>
          <w:szCs w:val="28"/>
          <w:lang w:eastAsia="en-US"/>
        </w:rPr>
      </w:pPr>
      <w:r w:rsidRPr="00192A66">
        <w:rPr>
          <w:rFonts w:eastAsia="Calibri"/>
          <w:sz w:val="28"/>
          <w:szCs w:val="28"/>
          <w:lang w:eastAsia="en-US"/>
        </w:rPr>
        <w:t xml:space="preserve">IP ,,Pensiunea din Holercani” pentru servicii energetice și comunale, cheltuieli salariale, alte cheltuieli – </w:t>
      </w:r>
      <w:r w:rsidR="00F0141F" w:rsidRPr="00192A66">
        <w:rPr>
          <w:rFonts w:eastAsia="Calibri"/>
          <w:sz w:val="28"/>
          <w:szCs w:val="28"/>
          <w:lang w:eastAsia="en-US"/>
        </w:rPr>
        <w:t>2,5</w:t>
      </w:r>
      <w:r w:rsidRPr="00192A66">
        <w:rPr>
          <w:rFonts w:eastAsia="Calibri"/>
          <w:sz w:val="28"/>
          <w:szCs w:val="28"/>
          <w:lang w:eastAsia="en-US"/>
        </w:rPr>
        <w:t xml:space="preserve"> mil. lei </w:t>
      </w:r>
      <w:r w:rsidR="00097452" w:rsidRPr="00192A66">
        <w:rPr>
          <w:rFonts w:eastAsia="Calibri"/>
          <w:sz w:val="28"/>
          <w:szCs w:val="28"/>
          <w:lang w:eastAsia="en-US"/>
        </w:rPr>
        <w:t xml:space="preserve">care </w:t>
      </w:r>
      <w:r w:rsidR="00F757F5" w:rsidRPr="00192A66">
        <w:rPr>
          <w:sz w:val="28"/>
          <w:szCs w:val="28"/>
        </w:rPr>
        <w:t>au fost executate integral;</w:t>
      </w:r>
    </w:p>
    <w:p w14:paraId="67165463" w14:textId="32F33AFD" w:rsidR="00E86ACC" w:rsidRPr="00192A66" w:rsidRDefault="005F6000" w:rsidP="00D6226E">
      <w:pPr>
        <w:numPr>
          <w:ilvl w:val="0"/>
          <w:numId w:val="24"/>
        </w:numPr>
        <w:spacing w:after="200" w:line="276" w:lineRule="auto"/>
        <w:ind w:left="0" w:firstLine="540"/>
        <w:contextualSpacing/>
        <w:jc w:val="both"/>
        <w:rPr>
          <w:rFonts w:eastAsia="Calibri"/>
          <w:sz w:val="28"/>
          <w:szCs w:val="28"/>
          <w:lang w:eastAsia="en-US"/>
        </w:rPr>
      </w:pPr>
      <w:r w:rsidRPr="00192A66">
        <w:rPr>
          <w:rFonts w:eastAsia="Calibri"/>
          <w:sz w:val="28"/>
          <w:szCs w:val="28"/>
          <w:lang w:eastAsia="en-US"/>
        </w:rPr>
        <w:t>IP ,,Agenția de Guvernare Electronică” pentru îndeplinirea condiționalităților proiectului finanțat din surse externe – 2</w:t>
      </w:r>
      <w:r w:rsidR="00F97FB7" w:rsidRPr="00192A66">
        <w:rPr>
          <w:rFonts w:eastAsia="Calibri"/>
          <w:sz w:val="28"/>
          <w:szCs w:val="28"/>
          <w:lang w:eastAsia="en-US"/>
        </w:rPr>
        <w:t>0,8</w:t>
      </w:r>
      <w:r w:rsidRPr="00192A66">
        <w:rPr>
          <w:rFonts w:eastAsia="Calibri"/>
          <w:sz w:val="28"/>
          <w:szCs w:val="28"/>
          <w:lang w:eastAsia="en-US"/>
        </w:rPr>
        <w:t xml:space="preserve"> mil. lei </w:t>
      </w:r>
      <w:r w:rsidR="00E86ACC" w:rsidRPr="00192A66">
        <w:rPr>
          <w:rFonts w:eastAsia="Calibri"/>
          <w:sz w:val="28"/>
          <w:szCs w:val="28"/>
          <w:lang w:eastAsia="en-US"/>
        </w:rPr>
        <w:t xml:space="preserve">care </w:t>
      </w:r>
      <w:r w:rsidR="00E86ACC" w:rsidRPr="00192A66">
        <w:rPr>
          <w:sz w:val="28"/>
          <w:szCs w:val="28"/>
        </w:rPr>
        <w:t>au fost executate integral;</w:t>
      </w:r>
    </w:p>
    <w:p w14:paraId="24713AB2" w14:textId="19498BC3" w:rsidR="004331B9" w:rsidRPr="00192A66" w:rsidRDefault="00B952D2" w:rsidP="00B328F4">
      <w:pPr>
        <w:tabs>
          <w:tab w:val="left" w:pos="540"/>
          <w:tab w:val="left" w:pos="709"/>
          <w:tab w:val="left" w:pos="993"/>
        </w:tabs>
        <w:spacing w:line="276" w:lineRule="auto"/>
        <w:ind w:right="-5" w:firstLine="426"/>
        <w:contextualSpacing/>
        <w:jc w:val="both"/>
        <w:rPr>
          <w:sz w:val="28"/>
          <w:szCs w:val="28"/>
          <w:lang w:val="en-GB"/>
        </w:rPr>
      </w:pPr>
      <w:r w:rsidRPr="00192A66">
        <w:rPr>
          <w:sz w:val="28"/>
          <w:szCs w:val="28"/>
          <w:lang w:val="en-GB"/>
        </w:rPr>
        <w:t xml:space="preserve">  -</w:t>
      </w:r>
      <w:r w:rsidR="00B7401F" w:rsidRPr="00192A66">
        <w:rPr>
          <w:sz w:val="28"/>
          <w:szCs w:val="28"/>
          <w:lang w:val="en-GB"/>
        </w:rPr>
        <w:t xml:space="preserve">IP ,,Serviciul Tehnologia Informaţiei şi Securitate Cibernetică” pentru administrarea infrastructurii de tehnologie a informației și a sistemului de telecomunicații, administrarea și menținerea sistemelor informaționale de stat și alte funcții în conformitate cu </w:t>
      </w:r>
      <w:r w:rsidR="004331B9" w:rsidRPr="00192A66">
        <w:rPr>
          <w:sz w:val="28"/>
          <w:szCs w:val="28"/>
          <w:lang w:val="en-GB"/>
        </w:rPr>
        <w:t>Hotărârea Guvernului nr.414/2018 –76,2 mil. lei sau la nivel de 99,9 % față de prevederi;</w:t>
      </w:r>
    </w:p>
    <w:p w14:paraId="1B3C5BA2" w14:textId="62C7C4C1" w:rsidR="00ED2319" w:rsidRPr="00192A66" w:rsidRDefault="0083350D" w:rsidP="00ED2319">
      <w:pPr>
        <w:tabs>
          <w:tab w:val="left" w:pos="540"/>
        </w:tabs>
        <w:spacing w:line="276" w:lineRule="auto"/>
        <w:jc w:val="both"/>
        <w:rPr>
          <w:sz w:val="28"/>
          <w:szCs w:val="28"/>
          <w:lang w:val="en-GB"/>
        </w:rPr>
      </w:pPr>
      <w:r w:rsidRPr="00192A66">
        <w:rPr>
          <w:sz w:val="28"/>
          <w:szCs w:val="28"/>
        </w:rPr>
        <w:t xml:space="preserve"> </w:t>
      </w:r>
      <w:r w:rsidR="00ED2319" w:rsidRPr="00192A66">
        <w:rPr>
          <w:sz w:val="28"/>
          <w:szCs w:val="28"/>
        </w:rPr>
        <w:tab/>
      </w:r>
      <w:r w:rsidR="00541BAF" w:rsidRPr="00192A66">
        <w:rPr>
          <w:sz w:val="28"/>
          <w:szCs w:val="28"/>
        </w:rPr>
        <w:t xml:space="preserve">Pentru implementarea acțiunilor în cadrul proiectelor cu finanțare externă la grupa respectivă au fost aprobate inițial alocații în sumă de </w:t>
      </w:r>
      <w:r w:rsidR="002D2768" w:rsidRPr="00192A66">
        <w:rPr>
          <w:sz w:val="28"/>
          <w:szCs w:val="28"/>
        </w:rPr>
        <w:t>158,1</w:t>
      </w:r>
      <w:r w:rsidR="00541BAF" w:rsidRPr="00192A66">
        <w:rPr>
          <w:sz w:val="28"/>
          <w:szCs w:val="28"/>
        </w:rPr>
        <w:t xml:space="preserve"> mil.lei, care pe parcursul anului au fost </w:t>
      </w:r>
      <w:r w:rsidR="00ED2319" w:rsidRPr="00192A66">
        <w:rPr>
          <w:sz w:val="28"/>
          <w:szCs w:val="28"/>
        </w:rPr>
        <w:t>diminuate cu 27,0 mil. lei, constituind suma de 131,1 mil. lei și executate în sumă de 104,2 mil. lei sau la nivel de 79,5%, precum urmează:</w:t>
      </w:r>
    </w:p>
    <w:p w14:paraId="2D8CB591" w14:textId="7D6DB874" w:rsidR="00272D8F" w:rsidRPr="00192A66" w:rsidRDefault="00272D8F" w:rsidP="00ED2319">
      <w:pPr>
        <w:spacing w:after="200" w:line="276" w:lineRule="auto"/>
        <w:ind w:firstLine="567"/>
        <w:contextualSpacing/>
        <w:jc w:val="both"/>
        <w:rPr>
          <w:sz w:val="28"/>
          <w:szCs w:val="28"/>
          <w:lang w:val="en-GB"/>
        </w:rPr>
      </w:pPr>
      <w:r w:rsidRPr="00192A66">
        <w:rPr>
          <w:sz w:val="28"/>
          <w:szCs w:val="28"/>
        </w:rPr>
        <w:t>1.</w:t>
      </w:r>
      <w:r w:rsidR="000B65F8" w:rsidRPr="00192A66">
        <w:rPr>
          <w:sz w:val="28"/>
          <w:szCs w:val="28"/>
        </w:rPr>
        <w:t xml:space="preserve">Proiectul </w:t>
      </w:r>
      <w:r w:rsidR="000B65F8" w:rsidRPr="00192A66">
        <w:rPr>
          <w:i/>
          <w:sz w:val="28"/>
          <w:szCs w:val="28"/>
        </w:rPr>
        <w:t>,,Modernizarea serviciilor guvernamentale”</w:t>
      </w:r>
      <w:r w:rsidR="00342FF4" w:rsidRPr="00192A66">
        <w:rPr>
          <w:i/>
          <w:sz w:val="28"/>
          <w:szCs w:val="28"/>
        </w:rPr>
        <w:t xml:space="preserve"> </w:t>
      </w:r>
      <w:r w:rsidR="000C7FE6" w:rsidRPr="00192A66">
        <w:rPr>
          <w:sz w:val="28"/>
          <w:szCs w:val="28"/>
        </w:rPr>
        <w:t>cu</w:t>
      </w:r>
      <w:r w:rsidR="000B65F8" w:rsidRPr="00192A66">
        <w:rPr>
          <w:sz w:val="28"/>
          <w:szCs w:val="28"/>
        </w:rPr>
        <w:t xml:space="preserve"> </w:t>
      </w:r>
      <w:r w:rsidR="000C7FE6" w:rsidRPr="00192A66">
        <w:rPr>
          <w:sz w:val="28"/>
          <w:szCs w:val="28"/>
        </w:rPr>
        <w:t xml:space="preserve">cheltuieli </w:t>
      </w:r>
      <w:r w:rsidR="00DF3576" w:rsidRPr="00192A66">
        <w:rPr>
          <w:sz w:val="28"/>
          <w:szCs w:val="28"/>
        </w:rPr>
        <w:t xml:space="preserve"> realizate în sumă de </w:t>
      </w:r>
      <w:r w:rsidR="004D2AE8" w:rsidRPr="00192A66">
        <w:rPr>
          <w:sz w:val="28"/>
          <w:szCs w:val="28"/>
          <w:lang w:val="en-GB"/>
        </w:rPr>
        <w:t>83,9 mil. lei sau 78,9% din prevederi. Motivul neexecutării a fost cauzat de imposibilitatea de a efectua tragerea din sistemul financiar al Băncii Mondiale Client Connections, în termeni proximi, la sfârșitul anului 2024.</w:t>
      </w:r>
    </w:p>
    <w:p w14:paraId="754A32B3" w14:textId="04F9C9D7" w:rsidR="00A82934" w:rsidRPr="00192A66" w:rsidRDefault="00A82934" w:rsidP="00ED2319">
      <w:pPr>
        <w:spacing w:after="200" w:line="276" w:lineRule="auto"/>
        <w:ind w:firstLine="567"/>
        <w:contextualSpacing/>
        <w:jc w:val="both"/>
        <w:rPr>
          <w:sz w:val="28"/>
          <w:szCs w:val="28"/>
        </w:rPr>
      </w:pPr>
      <w:r w:rsidRPr="00192A66">
        <w:rPr>
          <w:sz w:val="28"/>
          <w:szCs w:val="28"/>
          <w:lang w:val="en-GB"/>
        </w:rPr>
        <w:t xml:space="preserve">2. Proiectul </w:t>
      </w:r>
      <w:r w:rsidRPr="00192A66">
        <w:rPr>
          <w:i/>
          <w:sz w:val="28"/>
          <w:szCs w:val="28"/>
          <w:lang w:val="en-GB"/>
        </w:rPr>
        <w:t>,,Consolidarea democrației parlamentare în Republica Moldova”</w:t>
      </w:r>
      <w:r w:rsidRPr="00192A66">
        <w:rPr>
          <w:sz w:val="28"/>
          <w:szCs w:val="28"/>
          <w:lang w:val="en-GB"/>
        </w:rPr>
        <w:t xml:space="preserve"> cu cheltuieli  realizate în sumă de 3,0 mil. lei </w:t>
      </w:r>
      <w:r w:rsidR="00BB256E" w:rsidRPr="00192A66">
        <w:rPr>
          <w:rFonts w:eastAsia="Calibri"/>
          <w:sz w:val="28"/>
          <w:szCs w:val="28"/>
          <w:lang w:eastAsia="en-US"/>
        </w:rPr>
        <w:t xml:space="preserve">care </w:t>
      </w:r>
      <w:r w:rsidR="00BB256E" w:rsidRPr="00192A66">
        <w:rPr>
          <w:sz w:val="28"/>
          <w:szCs w:val="28"/>
        </w:rPr>
        <w:t>au fost executat integral</w:t>
      </w:r>
      <w:r w:rsidRPr="00192A66">
        <w:rPr>
          <w:sz w:val="28"/>
          <w:szCs w:val="28"/>
        </w:rPr>
        <w:t>.</w:t>
      </w:r>
    </w:p>
    <w:p w14:paraId="560E832C" w14:textId="3C8139E2" w:rsidR="00A82934" w:rsidRPr="00192A66" w:rsidRDefault="00A82934" w:rsidP="00BF3C03">
      <w:pPr>
        <w:tabs>
          <w:tab w:val="left" w:pos="540"/>
          <w:tab w:val="left" w:pos="709"/>
          <w:tab w:val="left" w:pos="993"/>
        </w:tabs>
        <w:spacing w:line="276" w:lineRule="auto"/>
        <w:ind w:right="-5" w:firstLine="567"/>
        <w:contextualSpacing/>
        <w:jc w:val="both"/>
        <w:rPr>
          <w:sz w:val="28"/>
          <w:szCs w:val="28"/>
        </w:rPr>
      </w:pPr>
      <w:r w:rsidRPr="00192A66">
        <w:rPr>
          <w:sz w:val="28"/>
          <w:szCs w:val="28"/>
        </w:rPr>
        <w:t xml:space="preserve">3. Proiectul </w:t>
      </w:r>
      <w:r w:rsidRPr="00192A66">
        <w:rPr>
          <w:i/>
          <w:sz w:val="28"/>
          <w:szCs w:val="28"/>
        </w:rPr>
        <w:t>,,Susținerea activităților Punctului Național de Contact – URBACT</w:t>
      </w:r>
      <w:r w:rsidRPr="00192A66">
        <w:rPr>
          <w:i/>
          <w:sz w:val="28"/>
          <w:szCs w:val="28"/>
          <w:lang w:val="en-US"/>
        </w:rPr>
        <w:t>”</w:t>
      </w:r>
      <w:r w:rsidRPr="00192A66">
        <w:rPr>
          <w:sz w:val="28"/>
          <w:szCs w:val="28"/>
          <w:lang w:val="en-US"/>
        </w:rPr>
        <w:t xml:space="preserve"> </w:t>
      </w:r>
      <w:r w:rsidRPr="00192A66">
        <w:rPr>
          <w:sz w:val="28"/>
          <w:szCs w:val="28"/>
          <w:lang w:val="en-GB"/>
        </w:rPr>
        <w:t xml:space="preserve">cu cheltuieli  realizate în sumă de 0,1 mil. lei </w:t>
      </w:r>
      <w:r w:rsidR="000264DB" w:rsidRPr="00192A66">
        <w:rPr>
          <w:rFonts w:eastAsia="Calibri"/>
          <w:sz w:val="28"/>
          <w:szCs w:val="28"/>
          <w:lang w:eastAsia="en-US"/>
        </w:rPr>
        <w:t xml:space="preserve">care </w:t>
      </w:r>
      <w:r w:rsidR="000264DB" w:rsidRPr="00192A66">
        <w:rPr>
          <w:sz w:val="28"/>
          <w:szCs w:val="28"/>
        </w:rPr>
        <w:t>au fost executat</w:t>
      </w:r>
      <w:r w:rsidR="0088028C" w:rsidRPr="00192A66">
        <w:rPr>
          <w:sz w:val="28"/>
          <w:szCs w:val="28"/>
        </w:rPr>
        <w:t>e</w:t>
      </w:r>
      <w:r w:rsidR="000264DB" w:rsidRPr="00192A66">
        <w:rPr>
          <w:sz w:val="28"/>
          <w:szCs w:val="28"/>
        </w:rPr>
        <w:t xml:space="preserve"> integral</w:t>
      </w:r>
      <w:r w:rsidRPr="00192A66">
        <w:rPr>
          <w:sz w:val="28"/>
          <w:szCs w:val="28"/>
        </w:rPr>
        <w:t>.</w:t>
      </w:r>
    </w:p>
    <w:p w14:paraId="02FFB4B7" w14:textId="77777777" w:rsidR="000E43CD" w:rsidRPr="00192A66" w:rsidRDefault="00AD3B26" w:rsidP="00BF3C03">
      <w:pPr>
        <w:tabs>
          <w:tab w:val="left" w:pos="567"/>
          <w:tab w:val="left" w:pos="709"/>
          <w:tab w:val="left" w:pos="851"/>
          <w:tab w:val="left" w:pos="993"/>
        </w:tabs>
        <w:spacing w:line="276" w:lineRule="auto"/>
        <w:ind w:right="-5" w:firstLine="567"/>
        <w:contextualSpacing/>
        <w:jc w:val="both"/>
        <w:rPr>
          <w:sz w:val="28"/>
          <w:szCs w:val="28"/>
          <w:lang w:val="en-GB"/>
        </w:rPr>
      </w:pPr>
      <w:r w:rsidRPr="00192A66">
        <w:rPr>
          <w:sz w:val="28"/>
          <w:szCs w:val="28"/>
        </w:rPr>
        <w:t>4</w:t>
      </w:r>
      <w:r w:rsidR="00272D8F" w:rsidRPr="00192A66">
        <w:rPr>
          <w:sz w:val="28"/>
          <w:szCs w:val="28"/>
        </w:rPr>
        <w:t xml:space="preserve">. </w:t>
      </w:r>
      <w:r w:rsidR="00CF3EC0" w:rsidRPr="00192A66">
        <w:rPr>
          <w:noProof/>
          <w:sz w:val="28"/>
          <w:szCs w:val="28"/>
        </w:rPr>
        <w:t xml:space="preserve">Proiectul </w:t>
      </w:r>
      <w:r w:rsidR="00CF3EC0" w:rsidRPr="00192A66">
        <w:rPr>
          <w:i/>
          <w:noProof/>
          <w:sz w:val="28"/>
          <w:szCs w:val="28"/>
        </w:rPr>
        <w:t xml:space="preserve">,,Dezvoltarea capacităților antreprenoriale ale diasporei Republicii Moldova” </w:t>
      </w:r>
      <w:r w:rsidR="00CF3EC0" w:rsidRPr="00192A66">
        <w:rPr>
          <w:noProof/>
          <w:sz w:val="28"/>
          <w:szCs w:val="28"/>
        </w:rPr>
        <w:t>cu cheltuieli neexecutate în volum de 1,</w:t>
      </w:r>
      <w:r w:rsidR="00D035D6" w:rsidRPr="00192A66">
        <w:rPr>
          <w:noProof/>
          <w:sz w:val="28"/>
          <w:szCs w:val="28"/>
        </w:rPr>
        <w:t>3</w:t>
      </w:r>
      <w:r w:rsidR="00CF3EC0" w:rsidRPr="00192A66">
        <w:rPr>
          <w:noProof/>
          <w:sz w:val="28"/>
          <w:szCs w:val="28"/>
        </w:rPr>
        <w:t xml:space="preserve"> mil. lei, </w:t>
      </w:r>
      <w:r w:rsidR="000E43CD" w:rsidRPr="00192A66">
        <w:rPr>
          <w:sz w:val="28"/>
          <w:szCs w:val="28"/>
          <w:lang w:val="en-GB"/>
        </w:rPr>
        <w:t xml:space="preserve">conform tranșei (sau 76,5% din prevederi) destinate maximizării impactului pozitiv al migrației asupra dezvoltării socio-economice a Republicii Moldova prin consolidarea cadrului național și local, și angajamentul sporit al diasporei, precum și prin asigurarea continuității și durabilității activităților, implementate în prima </w:t>
      </w:r>
      <w:r w:rsidR="000E43CD" w:rsidRPr="00192A66">
        <w:rPr>
          <w:sz w:val="28"/>
          <w:szCs w:val="28"/>
          <w:lang w:val="en-GB"/>
        </w:rPr>
        <w:lastRenderedPageBreak/>
        <w:t xml:space="preserve">fază a proiectului. Motivul neexecutării este realocarea tranșei II de către finanțator pentru perioada ulterioară, anul 2025. </w:t>
      </w:r>
    </w:p>
    <w:p w14:paraId="2D4C630A" w14:textId="313DEAB5" w:rsidR="008E474D" w:rsidRPr="00192A66" w:rsidRDefault="008E474D" w:rsidP="00BF3C03">
      <w:pPr>
        <w:tabs>
          <w:tab w:val="left" w:pos="540"/>
          <w:tab w:val="left" w:pos="709"/>
          <w:tab w:val="left" w:pos="993"/>
        </w:tabs>
        <w:spacing w:line="276" w:lineRule="auto"/>
        <w:ind w:right="-5" w:firstLine="567"/>
        <w:contextualSpacing/>
        <w:jc w:val="both"/>
        <w:rPr>
          <w:sz w:val="28"/>
          <w:szCs w:val="28"/>
          <w:lang w:val="en-GB"/>
        </w:rPr>
      </w:pPr>
      <w:bookmarkStart w:id="53" w:name="_Toc42615619"/>
      <w:r w:rsidRPr="00192A66">
        <w:rPr>
          <w:sz w:val="28"/>
          <w:szCs w:val="28"/>
          <w:lang w:val="en-GB"/>
        </w:rPr>
        <w:t xml:space="preserve">5. </w:t>
      </w:r>
      <w:r w:rsidRPr="00192A66">
        <w:rPr>
          <w:noProof/>
          <w:sz w:val="28"/>
          <w:szCs w:val="28"/>
          <w:lang w:val="ro-MD"/>
        </w:rPr>
        <w:t xml:space="preserve">Proiectul </w:t>
      </w:r>
      <w:r w:rsidRPr="00192A66">
        <w:rPr>
          <w:i/>
          <w:noProof/>
          <w:sz w:val="28"/>
          <w:szCs w:val="28"/>
          <w:lang w:val="ro-MD"/>
        </w:rPr>
        <w:t>„Sprijin pentru guvernanta diasporei, migra</w:t>
      </w:r>
      <w:r w:rsidR="00D21CB3">
        <w:rPr>
          <w:i/>
          <w:noProof/>
          <w:sz w:val="28"/>
          <w:szCs w:val="28"/>
          <w:lang w:val="ro-MD"/>
        </w:rPr>
        <w:t>ț</w:t>
      </w:r>
      <w:r w:rsidRPr="00192A66">
        <w:rPr>
          <w:i/>
          <w:noProof/>
          <w:sz w:val="28"/>
          <w:szCs w:val="28"/>
          <w:lang w:val="ro-MD"/>
        </w:rPr>
        <w:t>iei si dezvolt</w:t>
      </w:r>
      <w:r w:rsidR="00D21CB3">
        <w:rPr>
          <w:i/>
          <w:noProof/>
          <w:sz w:val="28"/>
          <w:szCs w:val="28"/>
          <w:lang w:val="ro-MD"/>
        </w:rPr>
        <w:t>ă</w:t>
      </w:r>
      <w:r w:rsidRPr="00192A66">
        <w:rPr>
          <w:i/>
          <w:noProof/>
          <w:sz w:val="28"/>
          <w:szCs w:val="28"/>
          <w:lang w:val="ro-MD"/>
        </w:rPr>
        <w:t>rii prin îmbunătățirea cadrelor politic si institu</w:t>
      </w:r>
      <w:r w:rsidR="007D457C">
        <w:rPr>
          <w:i/>
          <w:noProof/>
          <w:sz w:val="28"/>
          <w:szCs w:val="28"/>
          <w:lang w:val="ro-MD"/>
        </w:rPr>
        <w:t>ț</w:t>
      </w:r>
      <w:r w:rsidRPr="00192A66">
        <w:rPr>
          <w:i/>
          <w:noProof/>
          <w:sz w:val="28"/>
          <w:szCs w:val="28"/>
          <w:lang w:val="ro-MD"/>
        </w:rPr>
        <w:t>ional”</w:t>
      </w:r>
      <w:r w:rsidRPr="00192A66">
        <w:rPr>
          <w:sz w:val="28"/>
          <w:szCs w:val="28"/>
          <w:lang w:val="en-GB"/>
        </w:rPr>
        <w:t xml:space="preserve"> cu cheltuieli realizate în sumă de 1,1 mil. lei sau 64,7% din prevederi. </w:t>
      </w:r>
    </w:p>
    <w:p w14:paraId="66804408" w14:textId="2F61DCA6" w:rsidR="008E474D" w:rsidRPr="00192A66" w:rsidRDefault="0013534F" w:rsidP="0013534F">
      <w:pPr>
        <w:tabs>
          <w:tab w:val="left" w:pos="540"/>
          <w:tab w:val="left" w:pos="709"/>
          <w:tab w:val="left" w:pos="993"/>
        </w:tabs>
        <w:spacing w:line="276" w:lineRule="auto"/>
        <w:ind w:right="-5" w:firstLine="426"/>
        <w:contextualSpacing/>
        <w:jc w:val="both"/>
        <w:rPr>
          <w:sz w:val="28"/>
          <w:szCs w:val="28"/>
        </w:rPr>
      </w:pPr>
      <w:r w:rsidRPr="00192A66">
        <w:rPr>
          <w:sz w:val="28"/>
          <w:szCs w:val="28"/>
        </w:rPr>
        <w:t xml:space="preserve">  </w:t>
      </w:r>
      <w:r w:rsidR="008E474D" w:rsidRPr="00192A66">
        <w:rPr>
          <w:sz w:val="28"/>
          <w:szCs w:val="28"/>
        </w:rPr>
        <w:t xml:space="preserve">6. Proiectul </w:t>
      </w:r>
      <w:r w:rsidR="008E474D" w:rsidRPr="00192A66">
        <w:rPr>
          <w:i/>
          <w:sz w:val="28"/>
          <w:szCs w:val="28"/>
        </w:rPr>
        <w:t>„Suport pentru Secretariatul tehnic comun a</w:t>
      </w:r>
      <w:r w:rsidR="00940638">
        <w:rPr>
          <w:i/>
          <w:sz w:val="28"/>
          <w:szCs w:val="28"/>
        </w:rPr>
        <w:t>l</w:t>
      </w:r>
      <w:r w:rsidR="008E474D" w:rsidRPr="00192A66">
        <w:rPr>
          <w:i/>
          <w:sz w:val="28"/>
          <w:szCs w:val="28"/>
        </w:rPr>
        <w:t xml:space="preserve"> Programului Operational Comun Rom</w:t>
      </w:r>
      <w:r w:rsidR="00786D29">
        <w:rPr>
          <w:i/>
          <w:sz w:val="28"/>
          <w:szCs w:val="28"/>
        </w:rPr>
        <w:t>â</w:t>
      </w:r>
      <w:r w:rsidR="008E474D" w:rsidRPr="00192A66">
        <w:rPr>
          <w:i/>
          <w:sz w:val="28"/>
          <w:szCs w:val="28"/>
        </w:rPr>
        <w:t>nia-Republica Moldova”,</w:t>
      </w:r>
      <w:r w:rsidR="008E474D" w:rsidRPr="00192A66">
        <w:rPr>
          <w:sz w:val="28"/>
          <w:szCs w:val="28"/>
        </w:rPr>
        <w:t xml:space="preserve"> cu cheltuieli</w:t>
      </w:r>
      <w:r w:rsidR="00DC112E" w:rsidRPr="00192A66">
        <w:rPr>
          <w:sz w:val="28"/>
          <w:szCs w:val="28"/>
        </w:rPr>
        <w:t>le</w:t>
      </w:r>
      <w:r w:rsidR="008E474D" w:rsidRPr="00192A66">
        <w:rPr>
          <w:sz w:val="28"/>
          <w:szCs w:val="28"/>
        </w:rPr>
        <w:t xml:space="preserve"> </w:t>
      </w:r>
      <w:r w:rsidR="00DC112E" w:rsidRPr="00192A66">
        <w:rPr>
          <w:sz w:val="28"/>
          <w:szCs w:val="28"/>
        </w:rPr>
        <w:t>realizate</w:t>
      </w:r>
      <w:r w:rsidR="008E474D" w:rsidRPr="00192A66">
        <w:rPr>
          <w:sz w:val="28"/>
          <w:szCs w:val="28"/>
        </w:rPr>
        <w:t xml:space="preserve"> în sumă de 1,9 mil.lei </w:t>
      </w:r>
      <w:r w:rsidR="000264DB" w:rsidRPr="00192A66">
        <w:rPr>
          <w:rFonts w:eastAsia="Calibri"/>
          <w:sz w:val="28"/>
          <w:szCs w:val="28"/>
          <w:lang w:eastAsia="en-US"/>
        </w:rPr>
        <w:t xml:space="preserve">care </w:t>
      </w:r>
      <w:r w:rsidR="000264DB" w:rsidRPr="00192A66">
        <w:rPr>
          <w:sz w:val="28"/>
          <w:szCs w:val="28"/>
        </w:rPr>
        <w:t>au fost executat</w:t>
      </w:r>
      <w:r w:rsidR="0088028C" w:rsidRPr="00192A66">
        <w:rPr>
          <w:sz w:val="28"/>
          <w:szCs w:val="28"/>
        </w:rPr>
        <w:t>e</w:t>
      </w:r>
      <w:r w:rsidR="000264DB" w:rsidRPr="00192A66">
        <w:rPr>
          <w:sz w:val="28"/>
          <w:szCs w:val="28"/>
        </w:rPr>
        <w:t xml:space="preserve"> integral</w:t>
      </w:r>
      <w:r w:rsidR="008E474D" w:rsidRPr="00192A66">
        <w:rPr>
          <w:sz w:val="28"/>
          <w:szCs w:val="28"/>
        </w:rPr>
        <w:t>.</w:t>
      </w:r>
    </w:p>
    <w:p w14:paraId="61BED918" w14:textId="0EF362D9" w:rsidR="008E474D" w:rsidRPr="00192A66" w:rsidRDefault="008E474D" w:rsidP="008E474D">
      <w:pPr>
        <w:tabs>
          <w:tab w:val="left" w:pos="709"/>
        </w:tabs>
        <w:spacing w:line="276" w:lineRule="auto"/>
        <w:ind w:right="-5" w:firstLine="540"/>
        <w:contextualSpacing/>
        <w:jc w:val="both"/>
        <w:rPr>
          <w:sz w:val="28"/>
          <w:szCs w:val="28"/>
        </w:rPr>
      </w:pPr>
      <w:r w:rsidRPr="00192A66">
        <w:rPr>
          <w:sz w:val="28"/>
          <w:szCs w:val="28"/>
          <w:lang w:val="en-US"/>
        </w:rPr>
        <w:t xml:space="preserve">7. </w:t>
      </w:r>
      <w:r w:rsidRPr="00192A66">
        <w:rPr>
          <w:i/>
          <w:sz w:val="28"/>
          <w:szCs w:val="28"/>
          <w:lang w:val="es-ES"/>
        </w:rPr>
        <w:t>Proiectul de modernizare a administrării fiscale (TAMP)</w:t>
      </w:r>
      <w:r w:rsidRPr="00192A66">
        <w:rPr>
          <w:sz w:val="28"/>
          <w:szCs w:val="28"/>
          <w:lang w:val="es-ES"/>
        </w:rPr>
        <w:t xml:space="preserve">, cu </w:t>
      </w:r>
      <w:r w:rsidRPr="00192A66">
        <w:rPr>
          <w:sz w:val="28"/>
          <w:szCs w:val="28"/>
        </w:rPr>
        <w:t xml:space="preserve">cheltuieli realizate în sumă de </w:t>
      </w:r>
      <w:r w:rsidRPr="00192A66">
        <w:rPr>
          <w:sz w:val="28"/>
          <w:szCs w:val="28"/>
          <w:lang w:val="en-US"/>
        </w:rPr>
        <w:t xml:space="preserve">0,1 mil. lei </w:t>
      </w:r>
      <w:r w:rsidR="000264DB" w:rsidRPr="00192A66">
        <w:rPr>
          <w:rFonts w:eastAsia="Calibri"/>
          <w:sz w:val="28"/>
          <w:szCs w:val="28"/>
          <w:lang w:eastAsia="en-US"/>
        </w:rPr>
        <w:t xml:space="preserve">care </w:t>
      </w:r>
      <w:r w:rsidR="000264DB" w:rsidRPr="00192A66">
        <w:rPr>
          <w:sz w:val="28"/>
          <w:szCs w:val="28"/>
        </w:rPr>
        <w:t>au fost executat</w:t>
      </w:r>
      <w:r w:rsidR="007E7594">
        <w:rPr>
          <w:sz w:val="28"/>
          <w:szCs w:val="28"/>
        </w:rPr>
        <w:t>e</w:t>
      </w:r>
      <w:r w:rsidR="000264DB" w:rsidRPr="00192A66">
        <w:rPr>
          <w:sz w:val="28"/>
          <w:szCs w:val="28"/>
        </w:rPr>
        <w:t xml:space="preserve"> integral</w:t>
      </w:r>
      <w:r w:rsidRPr="00192A66">
        <w:rPr>
          <w:sz w:val="28"/>
          <w:szCs w:val="28"/>
        </w:rPr>
        <w:t>.</w:t>
      </w:r>
    </w:p>
    <w:p w14:paraId="719B6706" w14:textId="77777777" w:rsidR="008E474D" w:rsidRPr="00192A66" w:rsidRDefault="008E474D" w:rsidP="008E474D">
      <w:pPr>
        <w:tabs>
          <w:tab w:val="left" w:pos="709"/>
        </w:tabs>
        <w:spacing w:line="276" w:lineRule="auto"/>
        <w:ind w:right="-5" w:firstLine="540"/>
        <w:contextualSpacing/>
        <w:jc w:val="both"/>
        <w:rPr>
          <w:sz w:val="28"/>
          <w:szCs w:val="28"/>
        </w:rPr>
      </w:pPr>
      <w:r w:rsidRPr="00192A66">
        <w:rPr>
          <w:sz w:val="28"/>
          <w:szCs w:val="28"/>
        </w:rPr>
        <w:t xml:space="preserve">8. </w:t>
      </w:r>
      <w:r w:rsidRPr="00192A66">
        <w:rPr>
          <w:i/>
          <w:sz w:val="28"/>
          <w:szCs w:val="28"/>
          <w:lang w:val="es-ES"/>
        </w:rPr>
        <w:t xml:space="preserve">Programul </w:t>
      </w:r>
      <w:r w:rsidRPr="00192A66">
        <w:rPr>
          <w:sz w:val="28"/>
          <w:szCs w:val="28"/>
          <w:lang w:val="es-ES"/>
        </w:rPr>
        <w:t>,,</w:t>
      </w:r>
      <w:r w:rsidRPr="00192A66">
        <w:rPr>
          <w:i/>
          <w:sz w:val="28"/>
          <w:szCs w:val="28"/>
          <w:lang w:val="es-ES"/>
        </w:rPr>
        <w:t>FISCALIS</w:t>
      </w:r>
      <w:r w:rsidRPr="00192A66">
        <w:rPr>
          <w:sz w:val="28"/>
          <w:szCs w:val="28"/>
          <w:lang w:val="es-ES"/>
        </w:rPr>
        <w:t xml:space="preserve">” </w:t>
      </w:r>
      <w:r w:rsidRPr="00192A66">
        <w:rPr>
          <w:i/>
          <w:sz w:val="28"/>
          <w:szCs w:val="28"/>
          <w:lang w:val="es-ES"/>
        </w:rPr>
        <w:t xml:space="preserve">al Uniunii pentru cooperare </w:t>
      </w:r>
      <w:r w:rsidRPr="00192A66">
        <w:rPr>
          <w:i/>
          <w:sz w:val="28"/>
          <w:szCs w:val="28"/>
        </w:rPr>
        <w:t>î</w:t>
      </w:r>
      <w:r w:rsidRPr="00192A66">
        <w:rPr>
          <w:i/>
          <w:sz w:val="28"/>
          <w:szCs w:val="28"/>
          <w:lang w:val="es-ES"/>
        </w:rPr>
        <w:t>n domeniul fiscal,</w:t>
      </w:r>
      <w:r w:rsidRPr="00192A66">
        <w:rPr>
          <w:sz w:val="28"/>
          <w:szCs w:val="28"/>
          <w:lang w:val="en-US"/>
        </w:rPr>
        <w:t xml:space="preserve"> cu cheltuieli realizate </w:t>
      </w:r>
      <w:r w:rsidRPr="00192A66">
        <w:rPr>
          <w:sz w:val="28"/>
          <w:szCs w:val="28"/>
          <w:lang w:val="ro-MD"/>
        </w:rPr>
        <w:t>în sumă de 0,3 mil. lei sau 42,9% din prevederi.</w:t>
      </w:r>
      <w:r w:rsidRPr="00192A66">
        <w:rPr>
          <w:sz w:val="28"/>
          <w:szCs w:val="28"/>
          <w:lang w:val="en-US"/>
        </w:rPr>
        <w:t xml:space="preserve"> Motivul neexecutării a fost cauzat de neparticiparea/refuz de participare la unele evenimente organizate în cadrul programului. </w:t>
      </w:r>
    </w:p>
    <w:p w14:paraId="71CC544D" w14:textId="70D50EC1" w:rsidR="008E474D" w:rsidRPr="00192A66" w:rsidRDefault="00E71ED5" w:rsidP="008E474D">
      <w:pPr>
        <w:tabs>
          <w:tab w:val="left" w:pos="709"/>
        </w:tabs>
        <w:spacing w:line="276" w:lineRule="auto"/>
        <w:ind w:right="-5" w:firstLine="426"/>
        <w:contextualSpacing/>
        <w:jc w:val="both"/>
        <w:rPr>
          <w:sz w:val="28"/>
          <w:szCs w:val="28"/>
        </w:rPr>
      </w:pPr>
      <w:r>
        <w:rPr>
          <w:sz w:val="28"/>
          <w:szCs w:val="28"/>
          <w:lang w:val="en-US"/>
        </w:rPr>
        <w:t xml:space="preserve"> </w:t>
      </w:r>
      <w:r w:rsidR="008E474D" w:rsidRPr="00192A66">
        <w:rPr>
          <w:sz w:val="28"/>
          <w:szCs w:val="28"/>
          <w:lang w:val="en-US"/>
        </w:rPr>
        <w:t>9. P</w:t>
      </w:r>
      <w:r w:rsidR="008E474D" w:rsidRPr="00192A66">
        <w:rPr>
          <w:sz w:val="28"/>
          <w:szCs w:val="28"/>
          <w:lang w:val="es-ES"/>
        </w:rPr>
        <w:t xml:space="preserve">roiectul </w:t>
      </w:r>
      <w:r w:rsidR="008E474D" w:rsidRPr="00192A66">
        <w:rPr>
          <w:i/>
          <w:sz w:val="28"/>
          <w:szCs w:val="28"/>
          <w:lang w:val="es-ES"/>
        </w:rPr>
        <w:t>,,Conectivitate rurală”</w:t>
      </w:r>
      <w:r w:rsidR="008E474D" w:rsidRPr="00192A66">
        <w:rPr>
          <w:sz w:val="28"/>
          <w:szCs w:val="28"/>
          <w:lang w:val="es-ES"/>
        </w:rPr>
        <w:t>, în vederea modernizării infrastructurii posturilor vamale Leușeni-Albița și Giurgiulești-Galați,</w:t>
      </w:r>
      <w:r w:rsidR="008E474D" w:rsidRPr="00192A66">
        <w:rPr>
          <w:sz w:val="28"/>
          <w:szCs w:val="28"/>
        </w:rPr>
        <w:t xml:space="preserve"> au fost realizate cheltuieli în sumă de 0,7 mil. lei sau 77,8% din prevederi.</w:t>
      </w:r>
      <w:r w:rsidR="008E474D" w:rsidRPr="00192A66">
        <w:rPr>
          <w:sz w:val="28"/>
          <w:szCs w:val="28"/>
          <w:lang w:val="en-US"/>
        </w:rPr>
        <w:t xml:space="preserve"> Motivul neexecutării fiind cauzat de necesitatea efectuării coordonărilor suplimentare ale activităților proiectului, cu reprezentanții donatorilor  acestora.</w:t>
      </w:r>
    </w:p>
    <w:p w14:paraId="46CB0961" w14:textId="77777777" w:rsidR="008E474D" w:rsidRPr="00192A66" w:rsidRDefault="008E474D" w:rsidP="0013534F">
      <w:pPr>
        <w:tabs>
          <w:tab w:val="left" w:pos="426"/>
        </w:tabs>
        <w:spacing w:line="276" w:lineRule="auto"/>
        <w:ind w:right="-5" w:firstLine="426"/>
        <w:contextualSpacing/>
        <w:jc w:val="both"/>
        <w:rPr>
          <w:sz w:val="28"/>
          <w:szCs w:val="28"/>
          <w:lang w:val="en-US"/>
        </w:rPr>
      </w:pPr>
      <w:r w:rsidRPr="00192A66">
        <w:rPr>
          <w:sz w:val="28"/>
          <w:szCs w:val="28"/>
          <w:lang w:val="en-US"/>
        </w:rPr>
        <w:t xml:space="preserve">10. Proiectul </w:t>
      </w:r>
      <w:r w:rsidRPr="00192A66">
        <w:rPr>
          <w:i/>
          <w:sz w:val="28"/>
          <w:szCs w:val="28"/>
          <w:lang w:val="en-US"/>
        </w:rPr>
        <w:t xml:space="preserve">,,Uniunea Europeană pentru Mediu”, </w:t>
      </w:r>
      <w:r w:rsidRPr="00192A66">
        <w:rPr>
          <w:sz w:val="28"/>
          <w:szCs w:val="28"/>
          <w:lang w:val="en-US"/>
        </w:rPr>
        <w:t xml:space="preserve">cu cheltuielile realizate </w:t>
      </w:r>
      <w:r w:rsidRPr="00192A66">
        <w:rPr>
          <w:sz w:val="28"/>
          <w:szCs w:val="28"/>
          <w:lang w:val="ro-MD"/>
        </w:rPr>
        <w:t xml:space="preserve">în sumă de 0,1 mil. lei sau 65,9% din prevederi. </w:t>
      </w:r>
      <w:r w:rsidRPr="00192A66">
        <w:rPr>
          <w:sz w:val="28"/>
          <w:szCs w:val="28"/>
          <w:lang w:val="en-US"/>
        </w:rPr>
        <w:t>Motivul neexecutării fiind cauzat de finalizarea proiectului și rambursarea soldului neutilizat donatorului.</w:t>
      </w:r>
    </w:p>
    <w:p w14:paraId="7633AE5E" w14:textId="77777777" w:rsidR="008E474D" w:rsidRPr="00192A66" w:rsidRDefault="008E474D" w:rsidP="0013534F">
      <w:pPr>
        <w:tabs>
          <w:tab w:val="left" w:pos="567"/>
        </w:tabs>
        <w:spacing w:line="276" w:lineRule="auto"/>
        <w:ind w:right="-5" w:firstLine="426"/>
        <w:contextualSpacing/>
        <w:jc w:val="both"/>
        <w:rPr>
          <w:sz w:val="28"/>
          <w:szCs w:val="28"/>
          <w:lang w:val="en-US"/>
        </w:rPr>
      </w:pPr>
      <w:r w:rsidRPr="00192A66">
        <w:rPr>
          <w:sz w:val="28"/>
          <w:szCs w:val="28"/>
          <w:lang w:val="en-US"/>
        </w:rPr>
        <w:t xml:space="preserve">11. </w:t>
      </w:r>
      <w:r w:rsidRPr="00192A66">
        <w:rPr>
          <w:i/>
          <w:sz w:val="28"/>
          <w:szCs w:val="28"/>
          <w:lang w:val="en-US"/>
        </w:rPr>
        <w:t>Programul Uniunii Europene „Orizont Europa” – Programul-cadru pentru cercetare și inovare</w:t>
      </w:r>
      <w:r w:rsidRPr="00192A66">
        <w:rPr>
          <w:sz w:val="28"/>
          <w:szCs w:val="28"/>
          <w:lang w:val="en-US"/>
        </w:rPr>
        <w:t xml:space="preserve">, cu cheltuielile realizate </w:t>
      </w:r>
      <w:r w:rsidRPr="00192A66">
        <w:rPr>
          <w:sz w:val="28"/>
          <w:szCs w:val="28"/>
          <w:lang w:val="ro-MD"/>
        </w:rPr>
        <w:t>în sumă de 0,5 mil. lei sau 55,6% din prevederi. Motivul executării joase a cheltuielilor a fost cauzat de faptul că</w:t>
      </w:r>
      <w:r w:rsidRPr="00192A66">
        <w:rPr>
          <w:sz w:val="28"/>
          <w:szCs w:val="28"/>
          <w:lang w:val="en-US"/>
        </w:rPr>
        <w:t xml:space="preserve"> urmare a derulării procedurilor de achiziții pentru asigurarea bunurilor conform acordului de grant, câștigătorul desemnat nu s-a prezentat la semnarea contractului.</w:t>
      </w:r>
    </w:p>
    <w:p w14:paraId="37B54E13" w14:textId="585A9D4D" w:rsidR="008E474D" w:rsidRPr="00192A66" w:rsidRDefault="008E474D" w:rsidP="008E474D">
      <w:pPr>
        <w:tabs>
          <w:tab w:val="left" w:pos="567"/>
        </w:tabs>
        <w:spacing w:line="276" w:lineRule="auto"/>
        <w:ind w:right="-5" w:firstLine="540"/>
        <w:contextualSpacing/>
        <w:jc w:val="both"/>
        <w:rPr>
          <w:sz w:val="28"/>
          <w:szCs w:val="28"/>
          <w:lang w:val="en-US"/>
        </w:rPr>
      </w:pPr>
      <w:r w:rsidRPr="00192A66">
        <w:rPr>
          <w:sz w:val="28"/>
          <w:szCs w:val="28"/>
          <w:lang w:val="en-US"/>
        </w:rPr>
        <w:t xml:space="preserve">12. Programul </w:t>
      </w:r>
      <w:r w:rsidR="00940638">
        <w:rPr>
          <w:sz w:val="28"/>
          <w:szCs w:val="28"/>
          <w:lang w:val="en-US"/>
        </w:rPr>
        <w:t>„</w:t>
      </w:r>
      <w:r w:rsidRPr="00192A66">
        <w:rPr>
          <w:sz w:val="28"/>
          <w:szCs w:val="28"/>
          <w:lang w:val="en-US"/>
        </w:rPr>
        <w:t xml:space="preserve">VAMA” </w:t>
      </w:r>
      <w:r w:rsidRPr="00192A66">
        <w:rPr>
          <w:i/>
          <w:sz w:val="28"/>
          <w:szCs w:val="28"/>
          <w:lang w:val="es-ES"/>
        </w:rPr>
        <w:t xml:space="preserve">al Uniunii pentru cooperare </w:t>
      </w:r>
      <w:r w:rsidRPr="00192A66">
        <w:rPr>
          <w:i/>
          <w:sz w:val="28"/>
          <w:szCs w:val="28"/>
        </w:rPr>
        <w:t>î</w:t>
      </w:r>
      <w:r w:rsidRPr="00192A66">
        <w:rPr>
          <w:i/>
          <w:sz w:val="28"/>
          <w:szCs w:val="28"/>
          <w:lang w:val="es-ES"/>
        </w:rPr>
        <w:t xml:space="preserve">n domeniul vamal,  </w:t>
      </w:r>
      <w:r w:rsidRPr="00192A66">
        <w:rPr>
          <w:sz w:val="28"/>
          <w:szCs w:val="28"/>
        </w:rPr>
        <w:t xml:space="preserve">cu cheltuieli realizate în sumă de 0,2 mil. lei sau 66,7% din prevederi. </w:t>
      </w:r>
      <w:r w:rsidRPr="00192A66">
        <w:rPr>
          <w:sz w:val="28"/>
          <w:szCs w:val="28"/>
          <w:lang w:val="en-US"/>
        </w:rPr>
        <w:t>Motivul neexecutării a fost cauzat de neparticiparea/refuz de participare la unele evenimente organizate în cadrul programului.</w:t>
      </w:r>
    </w:p>
    <w:p w14:paraId="4181078B" w14:textId="03DDA6A3" w:rsidR="008E474D" w:rsidRPr="00192A66" w:rsidRDefault="008E474D" w:rsidP="008E474D">
      <w:pPr>
        <w:tabs>
          <w:tab w:val="left" w:pos="540"/>
          <w:tab w:val="left" w:pos="709"/>
          <w:tab w:val="left" w:pos="990"/>
        </w:tabs>
        <w:spacing w:line="276" w:lineRule="auto"/>
        <w:ind w:right="-5" w:firstLine="426"/>
        <w:contextualSpacing/>
        <w:jc w:val="both"/>
        <w:rPr>
          <w:sz w:val="28"/>
          <w:szCs w:val="28"/>
        </w:rPr>
      </w:pPr>
      <w:r w:rsidRPr="00192A66">
        <w:rPr>
          <w:sz w:val="28"/>
          <w:szCs w:val="28"/>
        </w:rPr>
        <w:tab/>
        <w:t>13. Proiectul ,,</w:t>
      </w:r>
      <w:r w:rsidRPr="00192A66">
        <w:rPr>
          <w:i/>
          <w:sz w:val="28"/>
          <w:szCs w:val="28"/>
        </w:rPr>
        <w:t>Consolidarea sistemului statistic național</w:t>
      </w:r>
      <w:r w:rsidRPr="00192A66">
        <w:rPr>
          <w:sz w:val="28"/>
          <w:szCs w:val="28"/>
        </w:rPr>
        <w:t>”, cu cheltuieli</w:t>
      </w:r>
      <w:r w:rsidR="00273D4B" w:rsidRPr="00192A66">
        <w:rPr>
          <w:sz w:val="28"/>
          <w:szCs w:val="28"/>
        </w:rPr>
        <w:t>le</w:t>
      </w:r>
      <w:r w:rsidRPr="00192A66">
        <w:rPr>
          <w:sz w:val="28"/>
          <w:szCs w:val="28"/>
        </w:rPr>
        <w:t xml:space="preserve"> </w:t>
      </w:r>
      <w:r w:rsidR="00273D4B" w:rsidRPr="00192A66">
        <w:rPr>
          <w:sz w:val="28"/>
          <w:szCs w:val="28"/>
        </w:rPr>
        <w:t>realizate</w:t>
      </w:r>
      <w:r w:rsidRPr="00192A66">
        <w:rPr>
          <w:sz w:val="28"/>
          <w:szCs w:val="28"/>
        </w:rPr>
        <w:t xml:space="preserve"> în sumă de 0,2 mil. lei </w:t>
      </w:r>
      <w:r w:rsidR="00951092" w:rsidRPr="00192A66">
        <w:rPr>
          <w:rFonts w:eastAsia="Calibri"/>
          <w:sz w:val="28"/>
          <w:szCs w:val="28"/>
          <w:lang w:eastAsia="en-US"/>
        </w:rPr>
        <w:t xml:space="preserve">care </w:t>
      </w:r>
      <w:r w:rsidR="00951092" w:rsidRPr="00192A66">
        <w:rPr>
          <w:sz w:val="28"/>
          <w:szCs w:val="28"/>
        </w:rPr>
        <w:t>au fost executat</w:t>
      </w:r>
      <w:r w:rsidR="0088028C" w:rsidRPr="00192A66">
        <w:rPr>
          <w:sz w:val="28"/>
          <w:szCs w:val="28"/>
        </w:rPr>
        <w:t>e</w:t>
      </w:r>
      <w:r w:rsidR="00951092" w:rsidRPr="00192A66">
        <w:rPr>
          <w:sz w:val="28"/>
          <w:szCs w:val="28"/>
        </w:rPr>
        <w:t xml:space="preserve"> integral</w:t>
      </w:r>
      <w:r w:rsidRPr="00192A66">
        <w:rPr>
          <w:sz w:val="28"/>
          <w:szCs w:val="28"/>
        </w:rPr>
        <w:t>.</w:t>
      </w:r>
    </w:p>
    <w:p w14:paraId="0E0B34C5" w14:textId="27517A60" w:rsidR="008E474D" w:rsidRPr="00192A66" w:rsidRDefault="008E474D" w:rsidP="008E474D">
      <w:pPr>
        <w:tabs>
          <w:tab w:val="left" w:pos="540"/>
          <w:tab w:val="left" w:pos="720"/>
        </w:tabs>
        <w:spacing w:line="276" w:lineRule="auto"/>
        <w:ind w:right="-5" w:firstLine="540"/>
        <w:contextualSpacing/>
        <w:jc w:val="both"/>
        <w:rPr>
          <w:sz w:val="28"/>
          <w:szCs w:val="28"/>
        </w:rPr>
      </w:pPr>
      <w:r w:rsidRPr="00192A66">
        <w:rPr>
          <w:sz w:val="28"/>
          <w:szCs w:val="28"/>
        </w:rPr>
        <w:t>14. Proiectul „</w:t>
      </w:r>
      <w:r w:rsidRPr="00192A66">
        <w:rPr>
          <w:i/>
          <w:sz w:val="28"/>
          <w:szCs w:val="28"/>
        </w:rPr>
        <w:t xml:space="preserve">Consolidarea mecanismelor Oficiului Avocatului Poporului pentru protejarea drepturilor omului impotriva represaliilor </w:t>
      </w:r>
      <w:r w:rsidR="002A1963">
        <w:rPr>
          <w:i/>
          <w:sz w:val="28"/>
          <w:szCs w:val="28"/>
        </w:rPr>
        <w:t>ș</w:t>
      </w:r>
      <w:r w:rsidRPr="00192A66">
        <w:rPr>
          <w:i/>
          <w:sz w:val="28"/>
          <w:szCs w:val="28"/>
        </w:rPr>
        <w:t xml:space="preserve">i </w:t>
      </w:r>
      <w:r w:rsidRPr="00192A66">
        <w:rPr>
          <w:i/>
          <w:sz w:val="28"/>
          <w:szCs w:val="28"/>
          <w:lang w:val="ro-MD"/>
        </w:rPr>
        <w:t>răzbunării</w:t>
      </w:r>
      <w:r w:rsidRPr="00192A66">
        <w:rPr>
          <w:sz w:val="28"/>
          <w:szCs w:val="28"/>
        </w:rPr>
        <w:t xml:space="preserve">”, cu cheltuieli executate în sumă de 1,0 mil. lei sau 90,9% din prevederi. </w:t>
      </w:r>
    </w:p>
    <w:p w14:paraId="1F3DFF4B" w14:textId="77777777" w:rsidR="00E23FDF" w:rsidRPr="00192A66" w:rsidRDefault="008E474D" w:rsidP="008E474D">
      <w:pPr>
        <w:tabs>
          <w:tab w:val="left" w:pos="426"/>
          <w:tab w:val="left" w:pos="630"/>
        </w:tabs>
        <w:spacing w:line="276" w:lineRule="auto"/>
        <w:ind w:firstLine="360"/>
        <w:jc w:val="both"/>
        <w:rPr>
          <w:sz w:val="28"/>
          <w:szCs w:val="28"/>
        </w:rPr>
      </w:pPr>
      <w:r w:rsidRPr="00192A66">
        <w:rPr>
          <w:sz w:val="28"/>
          <w:szCs w:val="28"/>
        </w:rPr>
        <w:t xml:space="preserve">   15. </w:t>
      </w:r>
      <w:r w:rsidRPr="00192A66">
        <w:rPr>
          <w:i/>
          <w:sz w:val="28"/>
          <w:szCs w:val="28"/>
        </w:rPr>
        <w:t>Programul – cadru al UE pentru cercetare şi inovare – Orizont 2020</w:t>
      </w:r>
      <w:r w:rsidRPr="00192A66">
        <w:rPr>
          <w:sz w:val="28"/>
          <w:szCs w:val="28"/>
        </w:rPr>
        <w:t xml:space="preserve"> cu cheltuieli executate în sumă de 9,7 mil. lei sau 82,2% din prevederi.</w:t>
      </w:r>
    </w:p>
    <w:p w14:paraId="0FBB9A07" w14:textId="48099C5D" w:rsidR="008F4299" w:rsidRPr="00192A66" w:rsidRDefault="00641635" w:rsidP="00BF3C03">
      <w:pPr>
        <w:tabs>
          <w:tab w:val="left" w:pos="426"/>
          <w:tab w:val="left" w:pos="630"/>
        </w:tabs>
        <w:spacing w:line="276" w:lineRule="auto"/>
        <w:ind w:firstLine="360"/>
        <w:jc w:val="both"/>
        <w:rPr>
          <w:sz w:val="28"/>
          <w:szCs w:val="28"/>
        </w:rPr>
      </w:pPr>
      <w:r w:rsidRPr="00192A66">
        <w:rPr>
          <w:sz w:val="28"/>
          <w:szCs w:val="28"/>
          <w:lang w:val="es-ES"/>
        </w:rPr>
        <w:lastRenderedPageBreak/>
        <w:tab/>
      </w:r>
      <w:r w:rsidR="00E25774" w:rsidRPr="00192A66">
        <w:rPr>
          <w:sz w:val="28"/>
          <w:szCs w:val="28"/>
          <w:lang w:val="es-ES"/>
        </w:rPr>
        <w:t xml:space="preserve">Nivelul scăzut de executare a proiectelor finanțate din surse externe în domeniul științei a fost condiționat, în mare parte, de </w:t>
      </w:r>
      <w:r w:rsidR="00E25774" w:rsidRPr="00192A66">
        <w:rPr>
          <w:noProof/>
          <w:sz w:val="28"/>
          <w:szCs w:val="28"/>
          <w:lang w:val="ro-MD"/>
        </w:rPr>
        <w:t>imposibilitatea organizării licitațiilor pentru procurarea utilajului științific specializat din lipsa în Republica Moldova a furnizorului care ar importa utilaj specializat, anularea unor deplasări, tergiversarea sau anularea transferurilor următoarelor tranșe în realizarea proiectelor.</w:t>
      </w:r>
    </w:p>
    <w:p w14:paraId="3F6BF235" w14:textId="77777777" w:rsidR="00C74718" w:rsidRPr="00192A66" w:rsidRDefault="00C74718" w:rsidP="00317093">
      <w:pPr>
        <w:pStyle w:val="3"/>
        <w:rPr>
          <w:lang w:val="en-GB"/>
        </w:rPr>
      </w:pPr>
      <w:bookmarkStart w:id="54" w:name="_Toc101251355"/>
      <w:bookmarkStart w:id="55" w:name="_Toc196211630"/>
      <w:r w:rsidRPr="00192A66">
        <w:t>4.5.2. Apărare națională</w:t>
      </w:r>
      <w:bookmarkEnd w:id="53"/>
      <w:bookmarkEnd w:id="54"/>
      <w:bookmarkEnd w:id="55"/>
    </w:p>
    <w:p w14:paraId="04770056" w14:textId="77777777" w:rsidR="00F2589B" w:rsidRPr="00192A66" w:rsidRDefault="006A7AEE" w:rsidP="00F2589B">
      <w:pPr>
        <w:spacing w:line="276" w:lineRule="auto"/>
        <w:ind w:firstLine="540"/>
        <w:jc w:val="both"/>
        <w:rPr>
          <w:sz w:val="28"/>
          <w:szCs w:val="28"/>
        </w:rPr>
      </w:pPr>
      <w:r w:rsidRPr="00192A66">
        <w:rPr>
          <w:sz w:val="28"/>
          <w:szCs w:val="28"/>
        </w:rPr>
        <w:t>Pentru anul 202</w:t>
      </w:r>
      <w:r w:rsidR="00F2589B" w:rsidRPr="00192A66">
        <w:rPr>
          <w:sz w:val="28"/>
          <w:szCs w:val="28"/>
        </w:rPr>
        <w:t>4</w:t>
      </w:r>
      <w:r w:rsidRPr="00192A66">
        <w:rPr>
          <w:sz w:val="28"/>
          <w:szCs w:val="28"/>
        </w:rPr>
        <w:t xml:space="preserve">, la grupa dată au fost aprobate alocații în sumă de </w:t>
      </w:r>
      <w:r w:rsidR="00F2589B" w:rsidRPr="00192A66">
        <w:rPr>
          <w:sz w:val="28"/>
          <w:szCs w:val="28"/>
        </w:rPr>
        <w:t>1 789,0</w:t>
      </w:r>
      <w:r w:rsidR="00B515C8" w:rsidRPr="00192A66">
        <w:rPr>
          <w:sz w:val="28"/>
          <w:szCs w:val="28"/>
        </w:rPr>
        <w:t xml:space="preserve"> </w:t>
      </w:r>
      <w:r w:rsidRPr="00192A66">
        <w:rPr>
          <w:sz w:val="28"/>
          <w:szCs w:val="28"/>
        </w:rPr>
        <w:t xml:space="preserve">mil.lei, care pe parcursul anului au fost </w:t>
      </w:r>
      <w:r w:rsidR="00F2589B" w:rsidRPr="00192A66">
        <w:rPr>
          <w:sz w:val="28"/>
          <w:szCs w:val="28"/>
        </w:rPr>
        <w:t>diminuate cu 25,6 mil. lei, constituind 1763,4 mil. lei sau 2,1% din cheltuielile totale ale bugetului de stat.</w:t>
      </w:r>
    </w:p>
    <w:p w14:paraId="64548E79" w14:textId="77777777" w:rsidR="00F2589B" w:rsidRPr="00192A66" w:rsidRDefault="00F2589B" w:rsidP="00F2589B">
      <w:pPr>
        <w:spacing w:line="276" w:lineRule="auto"/>
        <w:ind w:firstLine="540"/>
        <w:jc w:val="both"/>
        <w:rPr>
          <w:sz w:val="28"/>
          <w:szCs w:val="28"/>
        </w:rPr>
      </w:pPr>
      <w:r w:rsidRPr="00192A66">
        <w:rPr>
          <w:sz w:val="28"/>
          <w:szCs w:val="28"/>
        </w:rPr>
        <w:t>Cheltuielile respective au fost realizate în sumă de 1757,9 mil. lei sau la nivel de 99,7 % din prevederi, dintre care cheltuielile în cadrul proiectelor finanțate din surse externe au fost realizate la nivel de 61,8 % din prevederi.</w:t>
      </w:r>
    </w:p>
    <w:p w14:paraId="0992EFD5" w14:textId="77777777" w:rsidR="00161848" w:rsidRPr="00192A66" w:rsidRDefault="00161848" w:rsidP="006A7AEE">
      <w:pPr>
        <w:spacing w:line="276" w:lineRule="auto"/>
        <w:ind w:firstLine="540"/>
        <w:jc w:val="both"/>
        <w:rPr>
          <w:sz w:val="28"/>
          <w:szCs w:val="28"/>
        </w:rPr>
      </w:pPr>
    </w:p>
    <w:p w14:paraId="125565AA" w14:textId="3BDD904D" w:rsidR="00C74718" w:rsidRPr="00192A66" w:rsidRDefault="00C74718" w:rsidP="00C74718">
      <w:pPr>
        <w:spacing w:line="276" w:lineRule="auto"/>
        <w:ind w:firstLine="540"/>
        <w:jc w:val="both"/>
        <w:rPr>
          <w:sz w:val="28"/>
          <w:szCs w:val="28"/>
        </w:rPr>
      </w:pPr>
      <w:r w:rsidRPr="00192A66">
        <w:rPr>
          <w:sz w:val="28"/>
          <w:szCs w:val="28"/>
        </w:rPr>
        <w:t>Datele despre realizarea cheltuielilor la grupa dată se prezintă în tabelul următor.</w:t>
      </w:r>
    </w:p>
    <w:tbl>
      <w:tblPr>
        <w:tblW w:w="5040" w:type="pct"/>
        <w:jc w:val="center"/>
        <w:tblLook w:val="04A0" w:firstRow="1" w:lastRow="0" w:firstColumn="1" w:lastColumn="0" w:noHBand="0" w:noVBand="1"/>
      </w:tblPr>
      <w:tblGrid>
        <w:gridCol w:w="2745"/>
        <w:gridCol w:w="873"/>
        <w:gridCol w:w="715"/>
        <w:gridCol w:w="92"/>
        <w:gridCol w:w="843"/>
        <w:gridCol w:w="873"/>
        <w:gridCol w:w="770"/>
        <w:gridCol w:w="651"/>
        <w:gridCol w:w="902"/>
        <w:gridCol w:w="247"/>
        <w:gridCol w:w="647"/>
        <w:gridCol w:w="74"/>
      </w:tblGrid>
      <w:tr w:rsidR="00F2589B" w:rsidRPr="00192A66" w14:paraId="1C576393" w14:textId="77777777" w:rsidTr="00394524">
        <w:trPr>
          <w:trHeight w:val="70"/>
          <w:tblHeader/>
          <w:jc w:val="center"/>
        </w:trPr>
        <w:tc>
          <w:tcPr>
            <w:tcW w:w="1455" w:type="pct"/>
            <w:tcBorders>
              <w:top w:val="nil"/>
              <w:left w:val="nil"/>
              <w:bottom w:val="nil"/>
              <w:right w:val="nil"/>
            </w:tcBorders>
            <w:shd w:val="clear" w:color="auto" w:fill="auto"/>
            <w:noWrap/>
            <w:vAlign w:val="bottom"/>
            <w:hideMark/>
          </w:tcPr>
          <w:p w14:paraId="71ACE259" w14:textId="77777777" w:rsidR="00F2589B" w:rsidRPr="00192A66" w:rsidRDefault="00F2589B" w:rsidP="00F2589B">
            <w:pPr>
              <w:spacing w:line="276" w:lineRule="auto"/>
              <w:rPr>
                <w:color w:val="FF0000"/>
                <w:sz w:val="18"/>
                <w:szCs w:val="18"/>
                <w:lang w:eastAsia="en-US"/>
              </w:rPr>
            </w:pPr>
          </w:p>
        </w:tc>
        <w:tc>
          <w:tcPr>
            <w:tcW w:w="463" w:type="pct"/>
            <w:tcBorders>
              <w:top w:val="nil"/>
              <w:left w:val="nil"/>
              <w:bottom w:val="nil"/>
              <w:right w:val="nil"/>
            </w:tcBorders>
            <w:shd w:val="clear" w:color="auto" w:fill="auto"/>
            <w:noWrap/>
            <w:vAlign w:val="bottom"/>
            <w:hideMark/>
          </w:tcPr>
          <w:p w14:paraId="10746765" w14:textId="77777777" w:rsidR="00F2589B" w:rsidRPr="00192A66" w:rsidRDefault="00F2589B" w:rsidP="00F2589B">
            <w:pPr>
              <w:spacing w:line="276" w:lineRule="auto"/>
              <w:jc w:val="right"/>
              <w:rPr>
                <w:color w:val="FF0000"/>
                <w:sz w:val="18"/>
                <w:szCs w:val="18"/>
                <w:lang w:eastAsia="en-US"/>
              </w:rPr>
            </w:pPr>
          </w:p>
        </w:tc>
        <w:tc>
          <w:tcPr>
            <w:tcW w:w="428" w:type="pct"/>
            <w:gridSpan w:val="2"/>
            <w:tcBorders>
              <w:top w:val="nil"/>
              <w:left w:val="nil"/>
              <w:bottom w:val="nil"/>
              <w:right w:val="nil"/>
            </w:tcBorders>
            <w:shd w:val="clear" w:color="auto" w:fill="auto"/>
            <w:noWrap/>
            <w:vAlign w:val="bottom"/>
            <w:hideMark/>
          </w:tcPr>
          <w:p w14:paraId="5CAF594B" w14:textId="77777777" w:rsidR="00F2589B" w:rsidRPr="00192A66" w:rsidRDefault="00F2589B" w:rsidP="00F2589B">
            <w:pPr>
              <w:spacing w:line="276" w:lineRule="auto"/>
              <w:jc w:val="right"/>
              <w:rPr>
                <w:color w:val="FF0000"/>
                <w:sz w:val="18"/>
                <w:szCs w:val="18"/>
                <w:lang w:eastAsia="en-US"/>
              </w:rPr>
            </w:pPr>
          </w:p>
        </w:tc>
        <w:tc>
          <w:tcPr>
            <w:tcW w:w="447" w:type="pct"/>
            <w:tcBorders>
              <w:top w:val="nil"/>
              <w:left w:val="nil"/>
              <w:bottom w:val="nil"/>
              <w:right w:val="nil"/>
            </w:tcBorders>
            <w:shd w:val="clear" w:color="auto" w:fill="auto"/>
            <w:noWrap/>
            <w:vAlign w:val="bottom"/>
            <w:hideMark/>
          </w:tcPr>
          <w:p w14:paraId="4E0176A6" w14:textId="77777777" w:rsidR="00F2589B" w:rsidRPr="00192A66" w:rsidRDefault="00F2589B" w:rsidP="00F2589B">
            <w:pPr>
              <w:spacing w:line="276" w:lineRule="auto"/>
              <w:jc w:val="right"/>
              <w:rPr>
                <w:color w:val="FF0000"/>
                <w:sz w:val="18"/>
                <w:szCs w:val="18"/>
                <w:lang w:eastAsia="en-US"/>
              </w:rPr>
            </w:pPr>
          </w:p>
        </w:tc>
        <w:tc>
          <w:tcPr>
            <w:tcW w:w="463" w:type="pct"/>
            <w:tcBorders>
              <w:top w:val="nil"/>
              <w:left w:val="nil"/>
              <w:bottom w:val="nil"/>
              <w:right w:val="nil"/>
            </w:tcBorders>
            <w:shd w:val="clear" w:color="auto" w:fill="auto"/>
            <w:noWrap/>
            <w:vAlign w:val="bottom"/>
            <w:hideMark/>
          </w:tcPr>
          <w:p w14:paraId="2931A76E" w14:textId="77777777" w:rsidR="00F2589B" w:rsidRPr="00192A66" w:rsidRDefault="00F2589B" w:rsidP="00F2589B">
            <w:pPr>
              <w:spacing w:line="276" w:lineRule="auto"/>
              <w:jc w:val="right"/>
              <w:rPr>
                <w:color w:val="FF0000"/>
                <w:sz w:val="18"/>
                <w:szCs w:val="18"/>
                <w:lang w:eastAsia="en-US"/>
              </w:rPr>
            </w:pPr>
          </w:p>
        </w:tc>
        <w:tc>
          <w:tcPr>
            <w:tcW w:w="408" w:type="pct"/>
            <w:tcBorders>
              <w:top w:val="nil"/>
              <w:left w:val="nil"/>
              <w:bottom w:val="nil"/>
              <w:right w:val="nil"/>
            </w:tcBorders>
            <w:shd w:val="clear" w:color="auto" w:fill="auto"/>
            <w:noWrap/>
            <w:vAlign w:val="bottom"/>
            <w:hideMark/>
          </w:tcPr>
          <w:p w14:paraId="70F0FABA" w14:textId="77777777" w:rsidR="00F2589B" w:rsidRPr="00192A66" w:rsidRDefault="00F2589B" w:rsidP="00F2589B">
            <w:pPr>
              <w:spacing w:line="276" w:lineRule="auto"/>
              <w:jc w:val="right"/>
              <w:rPr>
                <w:color w:val="FF0000"/>
                <w:sz w:val="18"/>
                <w:szCs w:val="18"/>
                <w:lang w:eastAsia="en-US"/>
              </w:rPr>
            </w:pPr>
          </w:p>
        </w:tc>
        <w:tc>
          <w:tcPr>
            <w:tcW w:w="345" w:type="pct"/>
            <w:tcBorders>
              <w:top w:val="nil"/>
              <w:left w:val="nil"/>
              <w:bottom w:val="nil"/>
              <w:right w:val="nil"/>
            </w:tcBorders>
            <w:shd w:val="clear" w:color="auto" w:fill="auto"/>
            <w:noWrap/>
            <w:vAlign w:val="bottom"/>
            <w:hideMark/>
          </w:tcPr>
          <w:p w14:paraId="67CFB49E" w14:textId="77777777" w:rsidR="00F2589B" w:rsidRPr="00192A66" w:rsidRDefault="00F2589B" w:rsidP="00F2589B">
            <w:pPr>
              <w:spacing w:line="276" w:lineRule="auto"/>
              <w:jc w:val="right"/>
              <w:rPr>
                <w:color w:val="FF0000"/>
                <w:sz w:val="18"/>
                <w:szCs w:val="18"/>
                <w:lang w:eastAsia="en-US"/>
              </w:rPr>
            </w:pPr>
          </w:p>
        </w:tc>
        <w:tc>
          <w:tcPr>
            <w:tcW w:w="478" w:type="pct"/>
            <w:tcBorders>
              <w:top w:val="nil"/>
              <w:left w:val="nil"/>
              <w:bottom w:val="nil"/>
              <w:right w:val="nil"/>
            </w:tcBorders>
            <w:shd w:val="clear" w:color="auto" w:fill="auto"/>
            <w:noWrap/>
            <w:vAlign w:val="bottom"/>
            <w:hideMark/>
          </w:tcPr>
          <w:p w14:paraId="265105C4" w14:textId="77777777" w:rsidR="00F2589B" w:rsidRPr="00192A66" w:rsidRDefault="00F2589B" w:rsidP="00F2589B">
            <w:pPr>
              <w:spacing w:line="276" w:lineRule="auto"/>
              <w:rPr>
                <w:color w:val="FF0000"/>
                <w:sz w:val="18"/>
                <w:szCs w:val="18"/>
                <w:lang w:eastAsia="en-US"/>
              </w:rPr>
            </w:pPr>
          </w:p>
        </w:tc>
        <w:tc>
          <w:tcPr>
            <w:tcW w:w="131" w:type="pct"/>
            <w:tcBorders>
              <w:top w:val="nil"/>
              <w:left w:val="nil"/>
              <w:bottom w:val="nil"/>
              <w:right w:val="nil"/>
            </w:tcBorders>
          </w:tcPr>
          <w:p w14:paraId="0D56E70E" w14:textId="77777777" w:rsidR="00F2589B" w:rsidRPr="00192A66" w:rsidRDefault="00F2589B" w:rsidP="00F2589B">
            <w:pPr>
              <w:spacing w:line="276" w:lineRule="auto"/>
              <w:rPr>
                <w:i/>
                <w:iCs/>
                <w:color w:val="FF0000"/>
                <w:sz w:val="18"/>
                <w:szCs w:val="18"/>
                <w:lang w:eastAsia="en-US"/>
              </w:rPr>
            </w:pPr>
          </w:p>
        </w:tc>
        <w:tc>
          <w:tcPr>
            <w:tcW w:w="382" w:type="pct"/>
            <w:gridSpan w:val="2"/>
            <w:tcBorders>
              <w:top w:val="nil"/>
              <w:left w:val="nil"/>
              <w:bottom w:val="nil"/>
              <w:right w:val="nil"/>
            </w:tcBorders>
            <w:shd w:val="clear" w:color="auto" w:fill="auto"/>
            <w:noWrap/>
            <w:vAlign w:val="bottom"/>
            <w:hideMark/>
          </w:tcPr>
          <w:p w14:paraId="59EAB610" w14:textId="77777777" w:rsidR="00F2589B" w:rsidRPr="00192A66" w:rsidRDefault="00F2589B" w:rsidP="00F2589B">
            <w:pPr>
              <w:spacing w:line="276" w:lineRule="auto"/>
              <w:rPr>
                <w:i/>
                <w:iCs/>
                <w:sz w:val="18"/>
                <w:szCs w:val="18"/>
                <w:lang w:eastAsia="en-US"/>
              </w:rPr>
            </w:pPr>
            <w:r w:rsidRPr="00192A66">
              <w:rPr>
                <w:i/>
                <w:iCs/>
                <w:sz w:val="18"/>
                <w:szCs w:val="18"/>
                <w:lang w:eastAsia="en-US"/>
              </w:rPr>
              <w:t>mil.lei</w:t>
            </w:r>
          </w:p>
        </w:tc>
      </w:tr>
      <w:tr w:rsidR="00F2589B" w:rsidRPr="00192A66" w14:paraId="239D29C2" w14:textId="77777777" w:rsidTr="00FB689C">
        <w:trPr>
          <w:gridAfter w:val="1"/>
          <w:wAfter w:w="39" w:type="pct"/>
          <w:trHeight w:val="70"/>
          <w:tblHeader/>
          <w:jc w:val="center"/>
        </w:trPr>
        <w:tc>
          <w:tcPr>
            <w:tcW w:w="145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3B71F" w14:textId="77777777" w:rsidR="00F2589B" w:rsidRPr="00192A66" w:rsidRDefault="00F2589B" w:rsidP="00F2589B">
            <w:pPr>
              <w:spacing w:line="276" w:lineRule="auto"/>
              <w:jc w:val="center"/>
              <w:rPr>
                <w:sz w:val="18"/>
                <w:szCs w:val="18"/>
                <w:lang w:eastAsia="en-US"/>
              </w:rPr>
            </w:pPr>
            <w:r w:rsidRPr="00192A66">
              <w:rPr>
                <w:sz w:val="18"/>
                <w:szCs w:val="18"/>
                <w:lang w:eastAsia="en-US"/>
              </w:rPr>
              <w:t> </w:t>
            </w:r>
          </w:p>
        </w:tc>
        <w:tc>
          <w:tcPr>
            <w:tcW w:w="4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E50D5C" w14:textId="77777777" w:rsidR="00F2589B" w:rsidRPr="00192A66" w:rsidRDefault="00F2589B" w:rsidP="00F2589B">
            <w:pPr>
              <w:spacing w:line="276" w:lineRule="auto"/>
              <w:jc w:val="center"/>
              <w:rPr>
                <w:sz w:val="18"/>
                <w:szCs w:val="18"/>
                <w:lang w:eastAsia="en-US"/>
              </w:rPr>
            </w:pPr>
            <w:r w:rsidRPr="00192A66">
              <w:rPr>
                <w:sz w:val="18"/>
                <w:szCs w:val="18"/>
                <w:lang w:eastAsia="en-US"/>
              </w:rPr>
              <w:t>2023</w:t>
            </w:r>
          </w:p>
          <w:p w14:paraId="2E3E47E2" w14:textId="77777777" w:rsidR="00F2589B" w:rsidRPr="00192A66" w:rsidRDefault="00F2589B" w:rsidP="00F2589B">
            <w:pPr>
              <w:spacing w:line="276" w:lineRule="auto"/>
              <w:jc w:val="center"/>
              <w:rPr>
                <w:sz w:val="18"/>
                <w:szCs w:val="18"/>
                <w:lang w:eastAsia="en-US"/>
              </w:rPr>
            </w:pPr>
            <w:r w:rsidRPr="00192A66">
              <w:rPr>
                <w:sz w:val="18"/>
                <w:szCs w:val="18"/>
                <w:lang w:eastAsia="en-US"/>
              </w:rPr>
              <w:t>executat</w:t>
            </w:r>
          </w:p>
        </w:tc>
        <w:tc>
          <w:tcPr>
            <w:tcW w:w="379" w:type="pct"/>
            <w:tcBorders>
              <w:top w:val="single" w:sz="4" w:space="0" w:color="auto"/>
              <w:left w:val="nil"/>
              <w:bottom w:val="single" w:sz="4" w:space="0" w:color="auto"/>
              <w:right w:val="nil"/>
            </w:tcBorders>
          </w:tcPr>
          <w:p w14:paraId="26586B31" w14:textId="77777777" w:rsidR="00F2589B" w:rsidRPr="00192A66" w:rsidRDefault="00F2589B" w:rsidP="00F2589B">
            <w:pPr>
              <w:spacing w:line="276" w:lineRule="auto"/>
              <w:jc w:val="center"/>
              <w:rPr>
                <w:sz w:val="18"/>
                <w:szCs w:val="18"/>
                <w:lang w:eastAsia="en-US"/>
              </w:rPr>
            </w:pPr>
          </w:p>
        </w:tc>
        <w:tc>
          <w:tcPr>
            <w:tcW w:w="2664" w:type="pct"/>
            <w:gridSpan w:val="8"/>
            <w:tcBorders>
              <w:top w:val="single" w:sz="4" w:space="0" w:color="auto"/>
              <w:left w:val="nil"/>
              <w:bottom w:val="single" w:sz="4" w:space="0" w:color="auto"/>
              <w:right w:val="single" w:sz="4" w:space="0" w:color="auto"/>
            </w:tcBorders>
            <w:shd w:val="clear" w:color="auto" w:fill="auto"/>
            <w:noWrap/>
            <w:vAlign w:val="center"/>
            <w:hideMark/>
          </w:tcPr>
          <w:p w14:paraId="2914F238" w14:textId="77777777" w:rsidR="00F2589B" w:rsidRPr="00192A66" w:rsidRDefault="00F2589B" w:rsidP="00F2589B">
            <w:pPr>
              <w:spacing w:line="276" w:lineRule="auto"/>
              <w:jc w:val="center"/>
              <w:rPr>
                <w:sz w:val="18"/>
                <w:szCs w:val="18"/>
                <w:lang w:eastAsia="en-US"/>
              </w:rPr>
            </w:pPr>
            <w:r w:rsidRPr="00192A66">
              <w:rPr>
                <w:sz w:val="18"/>
                <w:szCs w:val="18"/>
                <w:lang w:eastAsia="en-US"/>
              </w:rPr>
              <w:t>2024</w:t>
            </w:r>
          </w:p>
        </w:tc>
      </w:tr>
      <w:tr w:rsidR="00F2589B" w:rsidRPr="00192A66" w14:paraId="18965BB4" w14:textId="77777777" w:rsidTr="00394524">
        <w:trPr>
          <w:gridAfter w:val="1"/>
          <w:wAfter w:w="39" w:type="pct"/>
          <w:trHeight w:val="156"/>
          <w:tblHeader/>
          <w:jc w:val="center"/>
        </w:trPr>
        <w:tc>
          <w:tcPr>
            <w:tcW w:w="1455" w:type="pct"/>
            <w:vMerge/>
            <w:tcBorders>
              <w:top w:val="single" w:sz="4" w:space="0" w:color="auto"/>
              <w:left w:val="single" w:sz="4" w:space="0" w:color="auto"/>
              <w:bottom w:val="single" w:sz="4" w:space="0" w:color="auto"/>
              <w:right w:val="single" w:sz="4" w:space="0" w:color="auto"/>
            </w:tcBorders>
            <w:vAlign w:val="center"/>
            <w:hideMark/>
          </w:tcPr>
          <w:p w14:paraId="5F57C207" w14:textId="77777777" w:rsidR="00F2589B" w:rsidRPr="00192A66" w:rsidRDefault="00F2589B" w:rsidP="00F2589B">
            <w:pPr>
              <w:spacing w:line="276" w:lineRule="auto"/>
              <w:rPr>
                <w:sz w:val="18"/>
                <w:szCs w:val="18"/>
                <w:lang w:eastAsia="en-US"/>
              </w:rPr>
            </w:pPr>
          </w:p>
        </w:tc>
        <w:tc>
          <w:tcPr>
            <w:tcW w:w="463" w:type="pct"/>
            <w:vMerge/>
            <w:tcBorders>
              <w:top w:val="single" w:sz="4" w:space="0" w:color="auto"/>
              <w:left w:val="single" w:sz="4" w:space="0" w:color="auto"/>
              <w:bottom w:val="single" w:sz="4" w:space="0" w:color="auto"/>
              <w:right w:val="single" w:sz="4" w:space="0" w:color="auto"/>
            </w:tcBorders>
            <w:vAlign w:val="center"/>
            <w:hideMark/>
          </w:tcPr>
          <w:p w14:paraId="44BB7C7B" w14:textId="77777777" w:rsidR="00F2589B" w:rsidRPr="00192A66" w:rsidRDefault="00F2589B" w:rsidP="00F2589B">
            <w:pPr>
              <w:spacing w:line="276" w:lineRule="auto"/>
              <w:rPr>
                <w:sz w:val="18"/>
                <w:szCs w:val="18"/>
                <w:lang w:eastAsia="en-US"/>
              </w:rPr>
            </w:pPr>
          </w:p>
        </w:tc>
        <w:tc>
          <w:tcPr>
            <w:tcW w:w="428"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7A350C6" w14:textId="77777777" w:rsidR="00F2589B" w:rsidRPr="00192A66" w:rsidRDefault="00F2589B" w:rsidP="00F2589B">
            <w:pPr>
              <w:spacing w:line="276" w:lineRule="auto"/>
              <w:jc w:val="center"/>
              <w:rPr>
                <w:sz w:val="18"/>
                <w:szCs w:val="18"/>
                <w:lang w:eastAsia="en-US"/>
              </w:rPr>
            </w:pPr>
            <w:r w:rsidRPr="00192A66">
              <w:rPr>
                <w:sz w:val="18"/>
                <w:szCs w:val="18"/>
                <w:lang w:eastAsia="en-US"/>
              </w:rPr>
              <w:t xml:space="preserve">aprobat </w:t>
            </w:r>
          </w:p>
        </w:tc>
        <w:tc>
          <w:tcPr>
            <w:tcW w:w="447" w:type="pct"/>
            <w:vMerge w:val="restart"/>
            <w:tcBorders>
              <w:top w:val="nil"/>
              <w:left w:val="single" w:sz="4" w:space="0" w:color="auto"/>
              <w:bottom w:val="single" w:sz="4" w:space="0" w:color="auto"/>
              <w:right w:val="single" w:sz="4" w:space="0" w:color="auto"/>
            </w:tcBorders>
            <w:shd w:val="clear" w:color="auto" w:fill="auto"/>
            <w:vAlign w:val="center"/>
            <w:hideMark/>
          </w:tcPr>
          <w:p w14:paraId="7F5EB0D0" w14:textId="77777777" w:rsidR="00F2589B" w:rsidRPr="00192A66" w:rsidRDefault="00F2589B" w:rsidP="00F2589B">
            <w:pPr>
              <w:spacing w:line="276" w:lineRule="auto"/>
              <w:jc w:val="center"/>
              <w:rPr>
                <w:sz w:val="18"/>
                <w:szCs w:val="18"/>
                <w:lang w:eastAsia="en-US"/>
              </w:rPr>
            </w:pPr>
            <w:r w:rsidRPr="00192A66">
              <w:rPr>
                <w:sz w:val="18"/>
                <w:szCs w:val="18"/>
                <w:lang w:eastAsia="en-US"/>
              </w:rPr>
              <w:t xml:space="preserve">precizat </w:t>
            </w:r>
          </w:p>
        </w:tc>
        <w:tc>
          <w:tcPr>
            <w:tcW w:w="463" w:type="pct"/>
            <w:vMerge w:val="restart"/>
            <w:tcBorders>
              <w:top w:val="nil"/>
              <w:left w:val="single" w:sz="4" w:space="0" w:color="auto"/>
              <w:bottom w:val="single" w:sz="4" w:space="0" w:color="auto"/>
              <w:right w:val="single" w:sz="4" w:space="0" w:color="auto"/>
            </w:tcBorders>
            <w:shd w:val="clear" w:color="auto" w:fill="auto"/>
            <w:vAlign w:val="center"/>
            <w:hideMark/>
          </w:tcPr>
          <w:p w14:paraId="6EB2298D" w14:textId="77777777" w:rsidR="00F2589B" w:rsidRPr="00192A66" w:rsidRDefault="00F2589B" w:rsidP="00F2589B">
            <w:pPr>
              <w:spacing w:line="276" w:lineRule="auto"/>
              <w:jc w:val="center"/>
              <w:rPr>
                <w:sz w:val="18"/>
                <w:szCs w:val="18"/>
                <w:lang w:eastAsia="en-US"/>
              </w:rPr>
            </w:pPr>
            <w:r w:rsidRPr="00192A66">
              <w:rPr>
                <w:sz w:val="18"/>
                <w:szCs w:val="18"/>
                <w:lang w:eastAsia="en-US"/>
              </w:rPr>
              <w:t>executat</w:t>
            </w:r>
          </w:p>
        </w:tc>
        <w:tc>
          <w:tcPr>
            <w:tcW w:w="753" w:type="pct"/>
            <w:gridSpan w:val="2"/>
            <w:tcBorders>
              <w:top w:val="single" w:sz="4" w:space="0" w:color="auto"/>
              <w:left w:val="nil"/>
              <w:bottom w:val="single" w:sz="4" w:space="0" w:color="auto"/>
              <w:right w:val="single" w:sz="4" w:space="0" w:color="auto"/>
            </w:tcBorders>
            <w:shd w:val="clear" w:color="auto" w:fill="auto"/>
            <w:vAlign w:val="center"/>
            <w:hideMark/>
          </w:tcPr>
          <w:p w14:paraId="43F0E827" w14:textId="77777777" w:rsidR="00F2589B" w:rsidRPr="00192A66" w:rsidRDefault="00F2589B" w:rsidP="00F2589B">
            <w:pPr>
              <w:spacing w:line="276" w:lineRule="auto"/>
              <w:jc w:val="center"/>
              <w:rPr>
                <w:sz w:val="18"/>
                <w:szCs w:val="18"/>
                <w:lang w:eastAsia="en-US"/>
              </w:rPr>
            </w:pPr>
            <w:r w:rsidRPr="00192A66">
              <w:rPr>
                <w:sz w:val="18"/>
                <w:szCs w:val="18"/>
                <w:lang w:eastAsia="en-US"/>
              </w:rPr>
              <w:t>executat față de precizat pe an</w:t>
            </w:r>
          </w:p>
        </w:tc>
        <w:tc>
          <w:tcPr>
            <w:tcW w:w="952" w:type="pct"/>
            <w:gridSpan w:val="3"/>
            <w:tcBorders>
              <w:top w:val="single" w:sz="4" w:space="0" w:color="auto"/>
              <w:left w:val="nil"/>
              <w:bottom w:val="single" w:sz="4" w:space="0" w:color="auto"/>
              <w:right w:val="single" w:sz="4" w:space="0" w:color="auto"/>
            </w:tcBorders>
          </w:tcPr>
          <w:p w14:paraId="0C070998" w14:textId="77777777" w:rsidR="00F2589B" w:rsidRPr="00192A66" w:rsidRDefault="00F2589B" w:rsidP="00F2589B">
            <w:pPr>
              <w:spacing w:line="276" w:lineRule="auto"/>
              <w:ind w:left="-125"/>
              <w:jc w:val="center"/>
              <w:rPr>
                <w:sz w:val="18"/>
                <w:szCs w:val="18"/>
                <w:lang w:eastAsia="en-US"/>
              </w:rPr>
            </w:pPr>
            <w:r w:rsidRPr="00192A66">
              <w:rPr>
                <w:sz w:val="18"/>
                <w:szCs w:val="18"/>
                <w:lang w:eastAsia="en-US"/>
              </w:rPr>
              <w:t xml:space="preserve">executat față </w:t>
            </w:r>
          </w:p>
          <w:p w14:paraId="0507D581" w14:textId="77777777" w:rsidR="00F2589B" w:rsidRPr="00192A66" w:rsidRDefault="00F2589B" w:rsidP="00F2589B">
            <w:pPr>
              <w:spacing w:line="276" w:lineRule="auto"/>
              <w:ind w:left="-125"/>
              <w:jc w:val="center"/>
              <w:rPr>
                <w:sz w:val="18"/>
                <w:szCs w:val="18"/>
                <w:lang w:eastAsia="en-US"/>
              </w:rPr>
            </w:pPr>
            <w:r w:rsidRPr="00192A66">
              <w:rPr>
                <w:sz w:val="18"/>
                <w:szCs w:val="18"/>
                <w:lang w:eastAsia="en-US"/>
              </w:rPr>
              <w:t>de anul 2023</w:t>
            </w:r>
          </w:p>
        </w:tc>
      </w:tr>
      <w:tr w:rsidR="00F2589B" w:rsidRPr="00192A66" w14:paraId="1678CD68" w14:textId="77777777" w:rsidTr="00394524">
        <w:trPr>
          <w:gridAfter w:val="1"/>
          <w:wAfter w:w="39" w:type="pct"/>
          <w:trHeight w:val="66"/>
          <w:tblHeader/>
          <w:jc w:val="center"/>
        </w:trPr>
        <w:tc>
          <w:tcPr>
            <w:tcW w:w="1455" w:type="pct"/>
            <w:vMerge/>
            <w:tcBorders>
              <w:top w:val="single" w:sz="4" w:space="0" w:color="auto"/>
              <w:left w:val="single" w:sz="4" w:space="0" w:color="auto"/>
              <w:bottom w:val="single" w:sz="4" w:space="0" w:color="auto"/>
              <w:right w:val="single" w:sz="4" w:space="0" w:color="auto"/>
            </w:tcBorders>
            <w:vAlign w:val="center"/>
            <w:hideMark/>
          </w:tcPr>
          <w:p w14:paraId="5B48D7D0" w14:textId="77777777" w:rsidR="00F2589B" w:rsidRPr="00192A66" w:rsidRDefault="00F2589B" w:rsidP="00F2589B">
            <w:pPr>
              <w:spacing w:line="276" w:lineRule="auto"/>
              <w:rPr>
                <w:sz w:val="18"/>
                <w:szCs w:val="18"/>
                <w:lang w:eastAsia="en-US"/>
              </w:rPr>
            </w:pPr>
          </w:p>
        </w:tc>
        <w:tc>
          <w:tcPr>
            <w:tcW w:w="463" w:type="pct"/>
            <w:vMerge/>
            <w:tcBorders>
              <w:top w:val="single" w:sz="4" w:space="0" w:color="auto"/>
              <w:left w:val="single" w:sz="4" w:space="0" w:color="auto"/>
              <w:bottom w:val="single" w:sz="4" w:space="0" w:color="auto"/>
              <w:right w:val="single" w:sz="4" w:space="0" w:color="auto"/>
            </w:tcBorders>
            <w:vAlign w:val="center"/>
            <w:hideMark/>
          </w:tcPr>
          <w:p w14:paraId="148C3516" w14:textId="77777777" w:rsidR="00F2589B" w:rsidRPr="00192A66" w:rsidRDefault="00F2589B" w:rsidP="00F2589B">
            <w:pPr>
              <w:spacing w:line="276" w:lineRule="auto"/>
              <w:rPr>
                <w:sz w:val="18"/>
                <w:szCs w:val="18"/>
                <w:lang w:eastAsia="en-US"/>
              </w:rPr>
            </w:pPr>
          </w:p>
        </w:tc>
        <w:tc>
          <w:tcPr>
            <w:tcW w:w="428" w:type="pct"/>
            <w:gridSpan w:val="2"/>
            <w:vMerge/>
            <w:tcBorders>
              <w:top w:val="nil"/>
              <w:left w:val="single" w:sz="4" w:space="0" w:color="auto"/>
              <w:bottom w:val="single" w:sz="4" w:space="0" w:color="auto"/>
              <w:right w:val="single" w:sz="4" w:space="0" w:color="auto"/>
            </w:tcBorders>
            <w:vAlign w:val="center"/>
            <w:hideMark/>
          </w:tcPr>
          <w:p w14:paraId="61DD3D65" w14:textId="77777777" w:rsidR="00F2589B" w:rsidRPr="00192A66" w:rsidRDefault="00F2589B" w:rsidP="00F2589B">
            <w:pPr>
              <w:spacing w:line="276" w:lineRule="auto"/>
              <w:rPr>
                <w:sz w:val="18"/>
                <w:szCs w:val="18"/>
                <w:lang w:eastAsia="en-US"/>
              </w:rPr>
            </w:pPr>
          </w:p>
        </w:tc>
        <w:tc>
          <w:tcPr>
            <w:tcW w:w="447" w:type="pct"/>
            <w:vMerge/>
            <w:tcBorders>
              <w:top w:val="nil"/>
              <w:left w:val="single" w:sz="4" w:space="0" w:color="auto"/>
              <w:bottom w:val="single" w:sz="4" w:space="0" w:color="auto"/>
              <w:right w:val="single" w:sz="4" w:space="0" w:color="auto"/>
            </w:tcBorders>
            <w:vAlign w:val="center"/>
            <w:hideMark/>
          </w:tcPr>
          <w:p w14:paraId="7F893290" w14:textId="77777777" w:rsidR="00F2589B" w:rsidRPr="00192A66" w:rsidRDefault="00F2589B" w:rsidP="00F2589B">
            <w:pPr>
              <w:spacing w:line="276" w:lineRule="auto"/>
              <w:rPr>
                <w:sz w:val="18"/>
                <w:szCs w:val="18"/>
                <w:lang w:eastAsia="en-US"/>
              </w:rPr>
            </w:pPr>
          </w:p>
        </w:tc>
        <w:tc>
          <w:tcPr>
            <w:tcW w:w="463" w:type="pct"/>
            <w:vMerge/>
            <w:tcBorders>
              <w:top w:val="nil"/>
              <w:left w:val="single" w:sz="4" w:space="0" w:color="auto"/>
              <w:bottom w:val="single" w:sz="4" w:space="0" w:color="auto"/>
              <w:right w:val="single" w:sz="4" w:space="0" w:color="auto"/>
            </w:tcBorders>
            <w:vAlign w:val="center"/>
            <w:hideMark/>
          </w:tcPr>
          <w:p w14:paraId="4D65CD93" w14:textId="77777777" w:rsidR="00F2589B" w:rsidRPr="00192A66" w:rsidRDefault="00F2589B" w:rsidP="00F2589B">
            <w:pPr>
              <w:spacing w:line="276" w:lineRule="auto"/>
              <w:rPr>
                <w:sz w:val="18"/>
                <w:szCs w:val="18"/>
                <w:lang w:eastAsia="en-US"/>
              </w:rPr>
            </w:pPr>
          </w:p>
        </w:tc>
        <w:tc>
          <w:tcPr>
            <w:tcW w:w="408" w:type="pct"/>
            <w:tcBorders>
              <w:top w:val="nil"/>
              <w:left w:val="nil"/>
              <w:bottom w:val="single" w:sz="4" w:space="0" w:color="auto"/>
              <w:right w:val="single" w:sz="4" w:space="0" w:color="auto"/>
            </w:tcBorders>
            <w:shd w:val="clear" w:color="auto" w:fill="auto"/>
            <w:noWrap/>
            <w:vAlign w:val="center"/>
            <w:hideMark/>
          </w:tcPr>
          <w:p w14:paraId="558C65A1" w14:textId="77777777" w:rsidR="00F2589B" w:rsidRPr="00192A66" w:rsidRDefault="00F2589B" w:rsidP="00F2589B">
            <w:pPr>
              <w:spacing w:line="276" w:lineRule="auto"/>
              <w:jc w:val="center"/>
              <w:rPr>
                <w:sz w:val="18"/>
                <w:szCs w:val="18"/>
                <w:lang w:eastAsia="en-US"/>
              </w:rPr>
            </w:pPr>
            <w:r w:rsidRPr="00192A66">
              <w:rPr>
                <w:sz w:val="18"/>
                <w:szCs w:val="18"/>
                <w:lang w:eastAsia="en-US"/>
              </w:rPr>
              <w:t>suma</w:t>
            </w:r>
          </w:p>
        </w:tc>
        <w:tc>
          <w:tcPr>
            <w:tcW w:w="345" w:type="pct"/>
            <w:tcBorders>
              <w:top w:val="nil"/>
              <w:left w:val="nil"/>
              <w:bottom w:val="single" w:sz="4" w:space="0" w:color="auto"/>
              <w:right w:val="single" w:sz="4" w:space="0" w:color="auto"/>
            </w:tcBorders>
            <w:shd w:val="clear" w:color="auto" w:fill="auto"/>
            <w:noWrap/>
            <w:vAlign w:val="center"/>
            <w:hideMark/>
          </w:tcPr>
          <w:p w14:paraId="0623BA8B" w14:textId="77777777" w:rsidR="00F2589B" w:rsidRPr="00192A66" w:rsidRDefault="00F2589B" w:rsidP="00F2589B">
            <w:pPr>
              <w:spacing w:line="276" w:lineRule="auto"/>
              <w:jc w:val="center"/>
              <w:rPr>
                <w:sz w:val="18"/>
                <w:szCs w:val="18"/>
                <w:lang w:eastAsia="en-US"/>
              </w:rPr>
            </w:pPr>
            <w:r w:rsidRPr="00192A66">
              <w:rPr>
                <w:sz w:val="18"/>
                <w:szCs w:val="18"/>
                <w:lang w:eastAsia="en-US"/>
              </w:rPr>
              <w:t>%</w:t>
            </w:r>
          </w:p>
        </w:tc>
        <w:tc>
          <w:tcPr>
            <w:tcW w:w="478" w:type="pct"/>
            <w:tcBorders>
              <w:top w:val="nil"/>
              <w:left w:val="nil"/>
              <w:bottom w:val="single" w:sz="4" w:space="0" w:color="auto"/>
              <w:right w:val="single" w:sz="4" w:space="0" w:color="auto"/>
            </w:tcBorders>
            <w:shd w:val="clear" w:color="auto" w:fill="auto"/>
            <w:noWrap/>
            <w:vAlign w:val="center"/>
            <w:hideMark/>
          </w:tcPr>
          <w:p w14:paraId="23B80CF0" w14:textId="77777777" w:rsidR="00F2589B" w:rsidRPr="00192A66" w:rsidRDefault="00F2589B" w:rsidP="00F2589B">
            <w:pPr>
              <w:spacing w:line="276" w:lineRule="auto"/>
              <w:jc w:val="center"/>
              <w:rPr>
                <w:sz w:val="18"/>
                <w:szCs w:val="18"/>
                <w:lang w:eastAsia="en-US"/>
              </w:rPr>
            </w:pPr>
            <w:r w:rsidRPr="00192A66">
              <w:rPr>
                <w:sz w:val="18"/>
                <w:szCs w:val="18"/>
                <w:lang w:eastAsia="en-US"/>
              </w:rPr>
              <w:t>suma</w:t>
            </w:r>
          </w:p>
        </w:tc>
        <w:tc>
          <w:tcPr>
            <w:tcW w:w="474" w:type="pct"/>
            <w:gridSpan w:val="2"/>
            <w:tcBorders>
              <w:top w:val="nil"/>
              <w:left w:val="nil"/>
              <w:bottom w:val="single" w:sz="4" w:space="0" w:color="auto"/>
              <w:right w:val="single" w:sz="4" w:space="0" w:color="auto"/>
            </w:tcBorders>
          </w:tcPr>
          <w:p w14:paraId="66D50DA1" w14:textId="77777777" w:rsidR="00F2589B" w:rsidRPr="00192A66" w:rsidRDefault="00F2589B" w:rsidP="00F2589B">
            <w:pPr>
              <w:spacing w:line="276" w:lineRule="auto"/>
              <w:jc w:val="center"/>
              <w:rPr>
                <w:sz w:val="18"/>
                <w:szCs w:val="18"/>
                <w:lang w:eastAsia="en-US"/>
              </w:rPr>
            </w:pPr>
            <w:r w:rsidRPr="00192A66">
              <w:rPr>
                <w:sz w:val="18"/>
                <w:szCs w:val="18"/>
                <w:lang w:eastAsia="en-US"/>
              </w:rPr>
              <w:t>%</w:t>
            </w:r>
          </w:p>
        </w:tc>
      </w:tr>
      <w:tr w:rsidR="00F2589B" w:rsidRPr="00192A66" w14:paraId="0DE2A31F" w14:textId="77777777" w:rsidTr="00394524">
        <w:trPr>
          <w:gridAfter w:val="1"/>
          <w:wAfter w:w="39" w:type="pct"/>
          <w:trHeight w:val="90"/>
          <w:tblHeader/>
          <w:jc w:val="center"/>
        </w:trPr>
        <w:tc>
          <w:tcPr>
            <w:tcW w:w="1455" w:type="pct"/>
            <w:tcBorders>
              <w:top w:val="nil"/>
              <w:left w:val="nil"/>
              <w:bottom w:val="nil"/>
              <w:right w:val="nil"/>
            </w:tcBorders>
            <w:shd w:val="clear" w:color="auto" w:fill="auto"/>
            <w:vAlign w:val="bottom"/>
            <w:hideMark/>
          </w:tcPr>
          <w:p w14:paraId="336CC22F" w14:textId="77777777" w:rsidR="00F2589B" w:rsidRPr="00192A66" w:rsidRDefault="00F2589B" w:rsidP="00F2589B">
            <w:pPr>
              <w:spacing w:line="276" w:lineRule="auto"/>
              <w:rPr>
                <w:b/>
                <w:bCs/>
                <w:sz w:val="18"/>
                <w:szCs w:val="18"/>
                <w:lang w:eastAsia="en-US"/>
              </w:rPr>
            </w:pPr>
            <w:r w:rsidRPr="00192A66">
              <w:rPr>
                <w:b/>
                <w:bCs/>
                <w:sz w:val="18"/>
                <w:szCs w:val="18"/>
                <w:lang w:eastAsia="en-US"/>
              </w:rPr>
              <w:t xml:space="preserve">Cheltuieli, total </w:t>
            </w:r>
          </w:p>
        </w:tc>
        <w:tc>
          <w:tcPr>
            <w:tcW w:w="463" w:type="pct"/>
            <w:tcBorders>
              <w:top w:val="nil"/>
              <w:left w:val="nil"/>
              <w:bottom w:val="nil"/>
              <w:right w:val="nil"/>
            </w:tcBorders>
            <w:shd w:val="clear" w:color="auto" w:fill="auto"/>
            <w:noWrap/>
            <w:vAlign w:val="bottom"/>
          </w:tcPr>
          <w:p w14:paraId="6E624FC6" w14:textId="77777777" w:rsidR="00F2589B" w:rsidRPr="00192A66" w:rsidRDefault="00F2589B" w:rsidP="00F2589B">
            <w:pPr>
              <w:spacing w:line="276" w:lineRule="auto"/>
              <w:jc w:val="right"/>
              <w:rPr>
                <w:b/>
                <w:bCs/>
                <w:sz w:val="18"/>
                <w:szCs w:val="18"/>
                <w:lang w:eastAsia="en-US"/>
              </w:rPr>
            </w:pPr>
            <w:r w:rsidRPr="00192A66">
              <w:rPr>
                <w:b/>
                <w:bCs/>
                <w:sz w:val="18"/>
                <w:szCs w:val="18"/>
                <w:lang w:eastAsia="en-US"/>
              </w:rPr>
              <w:t>1512,3</w:t>
            </w:r>
          </w:p>
        </w:tc>
        <w:tc>
          <w:tcPr>
            <w:tcW w:w="428" w:type="pct"/>
            <w:gridSpan w:val="2"/>
            <w:tcBorders>
              <w:top w:val="nil"/>
              <w:left w:val="nil"/>
              <w:bottom w:val="nil"/>
              <w:right w:val="nil"/>
            </w:tcBorders>
            <w:shd w:val="clear" w:color="auto" w:fill="auto"/>
            <w:noWrap/>
            <w:vAlign w:val="bottom"/>
          </w:tcPr>
          <w:p w14:paraId="4C9B62CE" w14:textId="77777777" w:rsidR="00F2589B" w:rsidRPr="00192A66" w:rsidRDefault="00F2589B" w:rsidP="00F2589B">
            <w:pPr>
              <w:spacing w:line="276" w:lineRule="auto"/>
              <w:jc w:val="right"/>
              <w:rPr>
                <w:b/>
                <w:bCs/>
                <w:sz w:val="18"/>
                <w:szCs w:val="18"/>
                <w:lang w:eastAsia="en-US"/>
              </w:rPr>
            </w:pPr>
            <w:r w:rsidRPr="00192A66">
              <w:rPr>
                <w:b/>
                <w:bCs/>
                <w:sz w:val="18"/>
                <w:szCs w:val="18"/>
                <w:lang w:eastAsia="en-US"/>
              </w:rPr>
              <w:t>1789,0</w:t>
            </w:r>
          </w:p>
        </w:tc>
        <w:tc>
          <w:tcPr>
            <w:tcW w:w="447" w:type="pct"/>
            <w:tcBorders>
              <w:top w:val="nil"/>
              <w:left w:val="nil"/>
              <w:bottom w:val="nil"/>
              <w:right w:val="nil"/>
            </w:tcBorders>
            <w:shd w:val="clear" w:color="auto" w:fill="auto"/>
            <w:noWrap/>
            <w:vAlign w:val="bottom"/>
          </w:tcPr>
          <w:p w14:paraId="002A46B1" w14:textId="77777777" w:rsidR="00F2589B" w:rsidRPr="00192A66" w:rsidRDefault="00F2589B" w:rsidP="00F2589B">
            <w:pPr>
              <w:spacing w:line="276" w:lineRule="auto"/>
              <w:jc w:val="right"/>
              <w:rPr>
                <w:b/>
                <w:bCs/>
                <w:sz w:val="18"/>
                <w:szCs w:val="18"/>
                <w:lang w:eastAsia="en-US"/>
              </w:rPr>
            </w:pPr>
            <w:r w:rsidRPr="00192A66">
              <w:rPr>
                <w:b/>
                <w:bCs/>
                <w:sz w:val="18"/>
                <w:szCs w:val="18"/>
                <w:lang w:eastAsia="en-US"/>
              </w:rPr>
              <w:t>1763,4</w:t>
            </w:r>
          </w:p>
        </w:tc>
        <w:tc>
          <w:tcPr>
            <w:tcW w:w="463" w:type="pct"/>
            <w:tcBorders>
              <w:top w:val="nil"/>
              <w:left w:val="nil"/>
              <w:bottom w:val="nil"/>
              <w:right w:val="nil"/>
            </w:tcBorders>
            <w:shd w:val="clear" w:color="auto" w:fill="auto"/>
            <w:noWrap/>
            <w:vAlign w:val="bottom"/>
          </w:tcPr>
          <w:p w14:paraId="70E69D35" w14:textId="77777777" w:rsidR="00F2589B" w:rsidRPr="00192A66" w:rsidRDefault="00F2589B" w:rsidP="00F2589B">
            <w:pPr>
              <w:spacing w:line="276" w:lineRule="auto"/>
              <w:jc w:val="right"/>
              <w:rPr>
                <w:b/>
                <w:bCs/>
                <w:sz w:val="18"/>
                <w:szCs w:val="18"/>
                <w:lang w:eastAsia="en-US"/>
              </w:rPr>
            </w:pPr>
            <w:r w:rsidRPr="00192A66">
              <w:rPr>
                <w:b/>
                <w:bCs/>
                <w:sz w:val="18"/>
                <w:szCs w:val="18"/>
                <w:lang w:eastAsia="en-US"/>
              </w:rPr>
              <w:t>1757,9</w:t>
            </w:r>
          </w:p>
        </w:tc>
        <w:tc>
          <w:tcPr>
            <w:tcW w:w="408" w:type="pct"/>
            <w:tcBorders>
              <w:top w:val="nil"/>
              <w:left w:val="nil"/>
              <w:bottom w:val="nil"/>
              <w:right w:val="nil"/>
            </w:tcBorders>
            <w:shd w:val="clear" w:color="auto" w:fill="auto"/>
            <w:noWrap/>
            <w:vAlign w:val="bottom"/>
          </w:tcPr>
          <w:p w14:paraId="5A2A0133" w14:textId="77777777" w:rsidR="00F2589B" w:rsidRPr="00192A66" w:rsidRDefault="00F2589B" w:rsidP="00F2589B">
            <w:pPr>
              <w:spacing w:line="276" w:lineRule="auto"/>
              <w:jc w:val="right"/>
              <w:rPr>
                <w:b/>
                <w:bCs/>
                <w:sz w:val="18"/>
                <w:szCs w:val="18"/>
                <w:lang w:eastAsia="en-US"/>
              </w:rPr>
            </w:pPr>
            <w:r w:rsidRPr="00192A66">
              <w:rPr>
                <w:b/>
                <w:bCs/>
                <w:sz w:val="18"/>
                <w:szCs w:val="18"/>
                <w:lang w:eastAsia="en-US"/>
              </w:rPr>
              <w:t>-5,5</w:t>
            </w:r>
          </w:p>
        </w:tc>
        <w:tc>
          <w:tcPr>
            <w:tcW w:w="345" w:type="pct"/>
            <w:tcBorders>
              <w:top w:val="nil"/>
              <w:left w:val="nil"/>
              <w:bottom w:val="nil"/>
              <w:right w:val="nil"/>
            </w:tcBorders>
            <w:shd w:val="clear" w:color="auto" w:fill="auto"/>
            <w:noWrap/>
            <w:vAlign w:val="bottom"/>
          </w:tcPr>
          <w:p w14:paraId="187CEF00" w14:textId="77777777" w:rsidR="00F2589B" w:rsidRPr="00192A66" w:rsidRDefault="00F2589B" w:rsidP="00F2589B">
            <w:pPr>
              <w:spacing w:line="276" w:lineRule="auto"/>
              <w:jc w:val="right"/>
              <w:rPr>
                <w:b/>
                <w:bCs/>
                <w:sz w:val="18"/>
                <w:szCs w:val="18"/>
                <w:lang w:eastAsia="en-US"/>
              </w:rPr>
            </w:pPr>
            <w:r w:rsidRPr="00192A66">
              <w:rPr>
                <w:b/>
                <w:bCs/>
                <w:sz w:val="18"/>
                <w:szCs w:val="18"/>
                <w:lang w:eastAsia="en-US"/>
              </w:rPr>
              <w:t>99,7</w:t>
            </w:r>
          </w:p>
        </w:tc>
        <w:tc>
          <w:tcPr>
            <w:tcW w:w="478" w:type="pct"/>
            <w:tcBorders>
              <w:top w:val="nil"/>
              <w:left w:val="nil"/>
              <w:bottom w:val="nil"/>
              <w:right w:val="nil"/>
            </w:tcBorders>
            <w:shd w:val="clear" w:color="auto" w:fill="auto"/>
            <w:noWrap/>
            <w:vAlign w:val="bottom"/>
          </w:tcPr>
          <w:p w14:paraId="0BE994F1" w14:textId="77777777" w:rsidR="00F2589B" w:rsidRPr="00192A66" w:rsidRDefault="00F2589B" w:rsidP="00F2589B">
            <w:pPr>
              <w:spacing w:line="276" w:lineRule="auto"/>
              <w:jc w:val="right"/>
              <w:rPr>
                <w:b/>
                <w:bCs/>
                <w:sz w:val="18"/>
                <w:szCs w:val="18"/>
                <w:lang w:eastAsia="en-US"/>
              </w:rPr>
            </w:pPr>
            <w:r w:rsidRPr="00192A66">
              <w:rPr>
                <w:b/>
                <w:bCs/>
                <w:sz w:val="18"/>
                <w:szCs w:val="18"/>
                <w:lang w:eastAsia="en-US"/>
              </w:rPr>
              <w:t>245,6</w:t>
            </w:r>
          </w:p>
        </w:tc>
        <w:tc>
          <w:tcPr>
            <w:tcW w:w="474" w:type="pct"/>
            <w:gridSpan w:val="2"/>
            <w:tcBorders>
              <w:top w:val="nil"/>
              <w:left w:val="nil"/>
              <w:bottom w:val="nil"/>
              <w:right w:val="nil"/>
            </w:tcBorders>
            <w:shd w:val="clear" w:color="auto" w:fill="auto"/>
          </w:tcPr>
          <w:p w14:paraId="1B038F09" w14:textId="77777777" w:rsidR="00F2589B" w:rsidRPr="00192A66" w:rsidRDefault="00F2589B" w:rsidP="00F2589B">
            <w:pPr>
              <w:spacing w:line="276" w:lineRule="auto"/>
              <w:jc w:val="right"/>
              <w:rPr>
                <w:b/>
                <w:bCs/>
                <w:sz w:val="18"/>
                <w:szCs w:val="18"/>
                <w:lang w:eastAsia="en-US"/>
              </w:rPr>
            </w:pPr>
          </w:p>
          <w:p w14:paraId="7293098F" w14:textId="77777777" w:rsidR="00F2589B" w:rsidRPr="00192A66" w:rsidRDefault="00F2589B" w:rsidP="00F2589B">
            <w:pPr>
              <w:spacing w:line="276" w:lineRule="auto"/>
              <w:jc w:val="right"/>
              <w:rPr>
                <w:b/>
                <w:bCs/>
                <w:sz w:val="18"/>
                <w:szCs w:val="18"/>
                <w:lang w:eastAsia="en-US"/>
              </w:rPr>
            </w:pPr>
            <w:r w:rsidRPr="00192A66">
              <w:rPr>
                <w:b/>
                <w:bCs/>
                <w:sz w:val="18"/>
                <w:szCs w:val="18"/>
                <w:lang w:eastAsia="en-US"/>
              </w:rPr>
              <w:t>116,2</w:t>
            </w:r>
          </w:p>
        </w:tc>
      </w:tr>
      <w:tr w:rsidR="00F2589B" w:rsidRPr="00192A66" w14:paraId="5DC43B75" w14:textId="77777777" w:rsidTr="00394524">
        <w:trPr>
          <w:gridAfter w:val="1"/>
          <w:wAfter w:w="39" w:type="pct"/>
          <w:trHeight w:val="140"/>
          <w:tblHeader/>
          <w:jc w:val="center"/>
        </w:trPr>
        <w:tc>
          <w:tcPr>
            <w:tcW w:w="1455" w:type="pct"/>
            <w:tcBorders>
              <w:top w:val="nil"/>
              <w:left w:val="nil"/>
              <w:bottom w:val="nil"/>
              <w:right w:val="nil"/>
            </w:tcBorders>
            <w:shd w:val="clear" w:color="auto" w:fill="auto"/>
            <w:vAlign w:val="bottom"/>
            <w:hideMark/>
          </w:tcPr>
          <w:p w14:paraId="4A988C97" w14:textId="77777777" w:rsidR="00F2589B" w:rsidRPr="00192A66" w:rsidRDefault="00F2589B" w:rsidP="00F2589B">
            <w:pPr>
              <w:spacing w:line="276" w:lineRule="auto"/>
              <w:rPr>
                <w:i/>
                <w:iCs/>
                <w:sz w:val="18"/>
                <w:szCs w:val="18"/>
                <w:lang w:eastAsia="en-US"/>
              </w:rPr>
            </w:pPr>
            <w:r w:rsidRPr="00192A66">
              <w:rPr>
                <w:i/>
                <w:iCs/>
                <w:sz w:val="18"/>
                <w:szCs w:val="18"/>
                <w:lang w:eastAsia="en-US"/>
              </w:rPr>
              <w:t>Ponderea în totalul cheltuielilor bugetului de stat, %</w:t>
            </w:r>
          </w:p>
        </w:tc>
        <w:tc>
          <w:tcPr>
            <w:tcW w:w="463" w:type="pct"/>
            <w:tcBorders>
              <w:top w:val="nil"/>
              <w:left w:val="nil"/>
              <w:bottom w:val="nil"/>
              <w:right w:val="nil"/>
            </w:tcBorders>
            <w:shd w:val="clear" w:color="auto" w:fill="auto"/>
            <w:noWrap/>
            <w:vAlign w:val="bottom"/>
          </w:tcPr>
          <w:p w14:paraId="59565CC3" w14:textId="77777777" w:rsidR="00F2589B" w:rsidRPr="00192A66" w:rsidRDefault="00F2589B" w:rsidP="00F2589B">
            <w:pPr>
              <w:spacing w:line="276" w:lineRule="auto"/>
              <w:jc w:val="right"/>
              <w:rPr>
                <w:i/>
                <w:iCs/>
                <w:sz w:val="18"/>
                <w:szCs w:val="18"/>
                <w:lang w:eastAsia="en-US"/>
              </w:rPr>
            </w:pPr>
            <w:r w:rsidRPr="00192A66">
              <w:rPr>
                <w:i/>
                <w:iCs/>
                <w:sz w:val="18"/>
                <w:szCs w:val="18"/>
                <w:lang w:eastAsia="en-US"/>
              </w:rPr>
              <w:t>1,9</w:t>
            </w:r>
          </w:p>
        </w:tc>
        <w:tc>
          <w:tcPr>
            <w:tcW w:w="428" w:type="pct"/>
            <w:gridSpan w:val="2"/>
            <w:tcBorders>
              <w:top w:val="nil"/>
              <w:left w:val="nil"/>
              <w:bottom w:val="nil"/>
              <w:right w:val="nil"/>
            </w:tcBorders>
            <w:shd w:val="clear" w:color="auto" w:fill="auto"/>
            <w:noWrap/>
            <w:vAlign w:val="bottom"/>
          </w:tcPr>
          <w:p w14:paraId="613191DC" w14:textId="77777777" w:rsidR="00F2589B" w:rsidRPr="00192A66" w:rsidRDefault="00F2589B" w:rsidP="00F2589B">
            <w:pPr>
              <w:spacing w:line="276" w:lineRule="auto"/>
              <w:jc w:val="right"/>
              <w:rPr>
                <w:i/>
                <w:iCs/>
                <w:sz w:val="18"/>
                <w:szCs w:val="18"/>
                <w:lang w:eastAsia="en-US"/>
              </w:rPr>
            </w:pPr>
            <w:r w:rsidRPr="00192A66">
              <w:rPr>
                <w:i/>
                <w:iCs/>
                <w:sz w:val="18"/>
                <w:szCs w:val="18"/>
                <w:lang w:eastAsia="en-US"/>
              </w:rPr>
              <w:t>2,2</w:t>
            </w:r>
          </w:p>
        </w:tc>
        <w:tc>
          <w:tcPr>
            <w:tcW w:w="447" w:type="pct"/>
            <w:tcBorders>
              <w:top w:val="nil"/>
              <w:left w:val="nil"/>
              <w:bottom w:val="nil"/>
              <w:right w:val="nil"/>
            </w:tcBorders>
            <w:shd w:val="clear" w:color="auto" w:fill="auto"/>
            <w:noWrap/>
            <w:vAlign w:val="bottom"/>
          </w:tcPr>
          <w:p w14:paraId="45B589C6" w14:textId="77777777" w:rsidR="00F2589B" w:rsidRPr="00192A66" w:rsidRDefault="00F2589B" w:rsidP="00F2589B">
            <w:pPr>
              <w:spacing w:line="276" w:lineRule="auto"/>
              <w:jc w:val="right"/>
              <w:rPr>
                <w:i/>
                <w:iCs/>
                <w:sz w:val="18"/>
                <w:szCs w:val="18"/>
                <w:lang w:eastAsia="en-US"/>
              </w:rPr>
            </w:pPr>
            <w:r w:rsidRPr="00192A66">
              <w:rPr>
                <w:i/>
                <w:iCs/>
                <w:sz w:val="18"/>
                <w:szCs w:val="18"/>
                <w:lang w:eastAsia="en-US"/>
              </w:rPr>
              <w:t>2,1</w:t>
            </w:r>
          </w:p>
        </w:tc>
        <w:tc>
          <w:tcPr>
            <w:tcW w:w="463" w:type="pct"/>
            <w:tcBorders>
              <w:top w:val="nil"/>
              <w:left w:val="nil"/>
              <w:bottom w:val="nil"/>
              <w:right w:val="nil"/>
            </w:tcBorders>
            <w:shd w:val="clear" w:color="auto" w:fill="auto"/>
            <w:noWrap/>
            <w:vAlign w:val="bottom"/>
          </w:tcPr>
          <w:p w14:paraId="60735D80" w14:textId="77777777" w:rsidR="00F2589B" w:rsidRPr="00192A66" w:rsidRDefault="00F2589B" w:rsidP="00F2589B">
            <w:pPr>
              <w:spacing w:line="276" w:lineRule="auto"/>
              <w:jc w:val="right"/>
              <w:rPr>
                <w:i/>
                <w:iCs/>
                <w:sz w:val="18"/>
                <w:szCs w:val="18"/>
                <w:lang w:eastAsia="en-US"/>
              </w:rPr>
            </w:pPr>
            <w:r w:rsidRPr="00192A66">
              <w:rPr>
                <w:i/>
                <w:iCs/>
                <w:sz w:val="18"/>
                <w:szCs w:val="18"/>
                <w:lang w:eastAsia="en-US"/>
              </w:rPr>
              <w:t>2,2</w:t>
            </w:r>
          </w:p>
        </w:tc>
        <w:tc>
          <w:tcPr>
            <w:tcW w:w="408" w:type="pct"/>
            <w:tcBorders>
              <w:top w:val="nil"/>
              <w:left w:val="nil"/>
              <w:bottom w:val="nil"/>
              <w:right w:val="nil"/>
            </w:tcBorders>
            <w:shd w:val="clear" w:color="auto" w:fill="auto"/>
            <w:noWrap/>
            <w:vAlign w:val="bottom"/>
          </w:tcPr>
          <w:p w14:paraId="44D6D8E8" w14:textId="77777777" w:rsidR="00F2589B" w:rsidRPr="00192A66" w:rsidRDefault="00F2589B" w:rsidP="00F2589B">
            <w:pPr>
              <w:spacing w:line="276" w:lineRule="auto"/>
              <w:jc w:val="right"/>
              <w:rPr>
                <w:i/>
                <w:iCs/>
                <w:sz w:val="18"/>
                <w:szCs w:val="18"/>
                <w:lang w:eastAsia="en-US"/>
              </w:rPr>
            </w:pPr>
            <w:r w:rsidRPr="00192A66">
              <w:rPr>
                <w:i/>
                <w:iCs/>
                <w:sz w:val="18"/>
                <w:szCs w:val="18"/>
                <w:lang w:eastAsia="en-US"/>
              </w:rPr>
              <w:t>0,1</w:t>
            </w:r>
          </w:p>
        </w:tc>
        <w:tc>
          <w:tcPr>
            <w:tcW w:w="345" w:type="pct"/>
            <w:tcBorders>
              <w:top w:val="nil"/>
              <w:left w:val="nil"/>
              <w:bottom w:val="nil"/>
              <w:right w:val="nil"/>
            </w:tcBorders>
            <w:shd w:val="clear" w:color="auto" w:fill="auto"/>
            <w:noWrap/>
            <w:vAlign w:val="bottom"/>
          </w:tcPr>
          <w:p w14:paraId="014C1B38" w14:textId="77777777" w:rsidR="00F2589B" w:rsidRPr="00192A66" w:rsidRDefault="00F2589B" w:rsidP="00F2589B">
            <w:pPr>
              <w:spacing w:line="276" w:lineRule="auto"/>
              <w:jc w:val="right"/>
              <w:rPr>
                <w:i/>
                <w:iCs/>
                <w:sz w:val="18"/>
                <w:szCs w:val="18"/>
                <w:lang w:eastAsia="en-US"/>
              </w:rPr>
            </w:pPr>
          </w:p>
        </w:tc>
        <w:tc>
          <w:tcPr>
            <w:tcW w:w="478" w:type="pct"/>
            <w:tcBorders>
              <w:top w:val="nil"/>
              <w:left w:val="nil"/>
              <w:bottom w:val="nil"/>
              <w:right w:val="nil"/>
            </w:tcBorders>
            <w:shd w:val="clear" w:color="auto" w:fill="auto"/>
            <w:noWrap/>
            <w:vAlign w:val="bottom"/>
          </w:tcPr>
          <w:p w14:paraId="5FBCEC23" w14:textId="77777777" w:rsidR="00F2589B" w:rsidRPr="00192A66" w:rsidRDefault="00F2589B" w:rsidP="00F2589B">
            <w:pPr>
              <w:spacing w:line="276" w:lineRule="auto"/>
              <w:jc w:val="right"/>
              <w:rPr>
                <w:i/>
                <w:iCs/>
                <w:sz w:val="18"/>
                <w:szCs w:val="18"/>
                <w:lang w:eastAsia="en-US"/>
              </w:rPr>
            </w:pPr>
            <w:r w:rsidRPr="00192A66">
              <w:rPr>
                <w:i/>
                <w:iCs/>
                <w:sz w:val="18"/>
                <w:szCs w:val="18"/>
                <w:lang w:eastAsia="en-US"/>
              </w:rPr>
              <w:t>0,3</w:t>
            </w:r>
          </w:p>
        </w:tc>
        <w:tc>
          <w:tcPr>
            <w:tcW w:w="474" w:type="pct"/>
            <w:gridSpan w:val="2"/>
            <w:tcBorders>
              <w:top w:val="nil"/>
              <w:left w:val="nil"/>
              <w:bottom w:val="nil"/>
              <w:right w:val="nil"/>
            </w:tcBorders>
            <w:shd w:val="clear" w:color="auto" w:fill="auto"/>
          </w:tcPr>
          <w:p w14:paraId="6DBBEEC7" w14:textId="77777777" w:rsidR="00F2589B" w:rsidRPr="00192A66" w:rsidRDefault="00F2589B" w:rsidP="00F2589B">
            <w:pPr>
              <w:spacing w:line="276" w:lineRule="auto"/>
              <w:jc w:val="right"/>
              <w:rPr>
                <w:i/>
                <w:iCs/>
                <w:sz w:val="18"/>
                <w:szCs w:val="18"/>
                <w:lang w:eastAsia="en-US"/>
              </w:rPr>
            </w:pPr>
          </w:p>
        </w:tc>
      </w:tr>
      <w:tr w:rsidR="00F2589B" w:rsidRPr="00192A66" w14:paraId="7167A17C" w14:textId="77777777" w:rsidTr="00394524">
        <w:trPr>
          <w:gridAfter w:val="1"/>
          <w:wAfter w:w="39" w:type="pct"/>
          <w:trHeight w:val="70"/>
          <w:tblHeader/>
          <w:jc w:val="center"/>
        </w:trPr>
        <w:tc>
          <w:tcPr>
            <w:tcW w:w="1455" w:type="pct"/>
            <w:tcBorders>
              <w:top w:val="nil"/>
              <w:left w:val="nil"/>
              <w:bottom w:val="nil"/>
              <w:right w:val="nil"/>
            </w:tcBorders>
            <w:shd w:val="clear" w:color="auto" w:fill="auto"/>
            <w:vAlign w:val="bottom"/>
            <w:hideMark/>
          </w:tcPr>
          <w:p w14:paraId="4C29D863" w14:textId="77777777" w:rsidR="00F2589B" w:rsidRPr="00192A66" w:rsidRDefault="00F2589B" w:rsidP="00F2589B">
            <w:pPr>
              <w:spacing w:line="276" w:lineRule="auto"/>
              <w:rPr>
                <w:sz w:val="18"/>
                <w:szCs w:val="18"/>
                <w:lang w:eastAsia="en-US"/>
              </w:rPr>
            </w:pPr>
            <w:r w:rsidRPr="00192A66">
              <w:rPr>
                <w:sz w:val="18"/>
                <w:szCs w:val="18"/>
                <w:lang w:eastAsia="en-US"/>
              </w:rPr>
              <w:t>Cheltuieli curente</w:t>
            </w:r>
          </w:p>
        </w:tc>
        <w:tc>
          <w:tcPr>
            <w:tcW w:w="463" w:type="pct"/>
            <w:tcBorders>
              <w:top w:val="nil"/>
              <w:left w:val="nil"/>
              <w:bottom w:val="nil"/>
              <w:right w:val="nil"/>
            </w:tcBorders>
            <w:shd w:val="clear" w:color="auto" w:fill="auto"/>
            <w:noWrap/>
            <w:vAlign w:val="bottom"/>
          </w:tcPr>
          <w:p w14:paraId="7C5F227B" w14:textId="77777777" w:rsidR="00F2589B" w:rsidRPr="00192A66" w:rsidRDefault="00F2589B" w:rsidP="00F2589B">
            <w:pPr>
              <w:spacing w:line="276" w:lineRule="auto"/>
              <w:jc w:val="right"/>
              <w:rPr>
                <w:sz w:val="18"/>
                <w:szCs w:val="18"/>
                <w:lang w:eastAsia="en-US"/>
              </w:rPr>
            </w:pPr>
            <w:r w:rsidRPr="00192A66">
              <w:rPr>
                <w:sz w:val="18"/>
                <w:szCs w:val="18"/>
                <w:lang w:eastAsia="en-US"/>
              </w:rPr>
              <w:t>810,4</w:t>
            </w:r>
          </w:p>
        </w:tc>
        <w:tc>
          <w:tcPr>
            <w:tcW w:w="428" w:type="pct"/>
            <w:gridSpan w:val="2"/>
            <w:tcBorders>
              <w:top w:val="nil"/>
              <w:left w:val="nil"/>
              <w:bottom w:val="nil"/>
              <w:right w:val="nil"/>
            </w:tcBorders>
            <w:shd w:val="clear" w:color="auto" w:fill="auto"/>
            <w:noWrap/>
            <w:vAlign w:val="bottom"/>
          </w:tcPr>
          <w:p w14:paraId="68BAC4B0" w14:textId="77777777" w:rsidR="00F2589B" w:rsidRPr="00192A66" w:rsidRDefault="00F2589B" w:rsidP="00F2589B">
            <w:pPr>
              <w:spacing w:line="276" w:lineRule="auto"/>
              <w:jc w:val="right"/>
              <w:rPr>
                <w:sz w:val="18"/>
                <w:szCs w:val="18"/>
                <w:lang w:eastAsia="en-US"/>
              </w:rPr>
            </w:pPr>
            <w:r w:rsidRPr="00192A66">
              <w:rPr>
                <w:sz w:val="18"/>
                <w:szCs w:val="18"/>
                <w:lang w:eastAsia="en-US"/>
              </w:rPr>
              <w:t>1014,4</w:t>
            </w:r>
          </w:p>
        </w:tc>
        <w:tc>
          <w:tcPr>
            <w:tcW w:w="447" w:type="pct"/>
            <w:tcBorders>
              <w:top w:val="nil"/>
              <w:left w:val="nil"/>
              <w:bottom w:val="nil"/>
              <w:right w:val="nil"/>
            </w:tcBorders>
            <w:shd w:val="clear" w:color="auto" w:fill="auto"/>
            <w:noWrap/>
            <w:vAlign w:val="bottom"/>
          </w:tcPr>
          <w:p w14:paraId="60188574" w14:textId="77777777" w:rsidR="00F2589B" w:rsidRPr="00192A66" w:rsidRDefault="00F2589B" w:rsidP="00F2589B">
            <w:pPr>
              <w:spacing w:line="276" w:lineRule="auto"/>
              <w:jc w:val="right"/>
              <w:rPr>
                <w:sz w:val="18"/>
                <w:szCs w:val="18"/>
                <w:lang w:eastAsia="en-US"/>
              </w:rPr>
            </w:pPr>
            <w:r w:rsidRPr="00192A66">
              <w:rPr>
                <w:sz w:val="18"/>
                <w:szCs w:val="18"/>
                <w:lang w:eastAsia="en-US"/>
              </w:rPr>
              <w:t>1012,9</w:t>
            </w:r>
          </w:p>
        </w:tc>
        <w:tc>
          <w:tcPr>
            <w:tcW w:w="463" w:type="pct"/>
            <w:tcBorders>
              <w:top w:val="nil"/>
              <w:left w:val="nil"/>
              <w:bottom w:val="nil"/>
              <w:right w:val="nil"/>
            </w:tcBorders>
            <w:shd w:val="clear" w:color="auto" w:fill="auto"/>
            <w:noWrap/>
            <w:vAlign w:val="bottom"/>
          </w:tcPr>
          <w:p w14:paraId="27C4941A" w14:textId="77777777" w:rsidR="00F2589B" w:rsidRPr="00192A66" w:rsidRDefault="00F2589B" w:rsidP="00F2589B">
            <w:pPr>
              <w:spacing w:line="276" w:lineRule="auto"/>
              <w:jc w:val="right"/>
              <w:rPr>
                <w:sz w:val="18"/>
                <w:szCs w:val="18"/>
                <w:lang w:eastAsia="en-US"/>
              </w:rPr>
            </w:pPr>
            <w:r w:rsidRPr="00192A66">
              <w:rPr>
                <w:sz w:val="18"/>
                <w:szCs w:val="18"/>
                <w:lang w:eastAsia="en-US"/>
              </w:rPr>
              <w:t>1007,4</w:t>
            </w:r>
          </w:p>
        </w:tc>
        <w:tc>
          <w:tcPr>
            <w:tcW w:w="408" w:type="pct"/>
            <w:tcBorders>
              <w:top w:val="nil"/>
              <w:left w:val="nil"/>
              <w:bottom w:val="nil"/>
              <w:right w:val="nil"/>
            </w:tcBorders>
            <w:shd w:val="clear" w:color="auto" w:fill="auto"/>
            <w:noWrap/>
            <w:vAlign w:val="center"/>
          </w:tcPr>
          <w:p w14:paraId="3B725E92" w14:textId="77777777" w:rsidR="00F2589B" w:rsidRPr="00192A66" w:rsidRDefault="00F2589B" w:rsidP="00F2589B">
            <w:pPr>
              <w:spacing w:line="276" w:lineRule="auto"/>
              <w:jc w:val="right"/>
              <w:rPr>
                <w:sz w:val="18"/>
                <w:szCs w:val="18"/>
                <w:lang w:eastAsia="en-US"/>
              </w:rPr>
            </w:pPr>
            <w:r w:rsidRPr="00192A66">
              <w:rPr>
                <w:sz w:val="18"/>
                <w:szCs w:val="18"/>
                <w:lang w:eastAsia="en-US"/>
              </w:rPr>
              <w:t>-5,5</w:t>
            </w:r>
          </w:p>
        </w:tc>
        <w:tc>
          <w:tcPr>
            <w:tcW w:w="345" w:type="pct"/>
            <w:tcBorders>
              <w:top w:val="nil"/>
              <w:left w:val="nil"/>
              <w:bottom w:val="nil"/>
              <w:right w:val="nil"/>
            </w:tcBorders>
            <w:shd w:val="clear" w:color="auto" w:fill="auto"/>
            <w:noWrap/>
            <w:vAlign w:val="center"/>
          </w:tcPr>
          <w:p w14:paraId="2DA2D890" w14:textId="77777777" w:rsidR="00F2589B" w:rsidRPr="00192A66" w:rsidRDefault="00F2589B" w:rsidP="00F2589B">
            <w:pPr>
              <w:spacing w:line="276" w:lineRule="auto"/>
              <w:jc w:val="right"/>
              <w:rPr>
                <w:sz w:val="18"/>
                <w:szCs w:val="18"/>
                <w:lang w:eastAsia="en-US"/>
              </w:rPr>
            </w:pPr>
            <w:r w:rsidRPr="00192A66">
              <w:rPr>
                <w:sz w:val="18"/>
                <w:szCs w:val="18"/>
                <w:lang w:eastAsia="en-US"/>
              </w:rPr>
              <w:t>99,5</w:t>
            </w:r>
          </w:p>
        </w:tc>
        <w:tc>
          <w:tcPr>
            <w:tcW w:w="478" w:type="pct"/>
            <w:tcBorders>
              <w:top w:val="nil"/>
              <w:left w:val="nil"/>
              <w:bottom w:val="nil"/>
              <w:right w:val="nil"/>
            </w:tcBorders>
            <w:shd w:val="clear" w:color="auto" w:fill="auto"/>
            <w:noWrap/>
            <w:vAlign w:val="center"/>
          </w:tcPr>
          <w:p w14:paraId="5B5AD7C4" w14:textId="77777777" w:rsidR="00F2589B" w:rsidRPr="00192A66" w:rsidRDefault="00F2589B" w:rsidP="00F2589B">
            <w:pPr>
              <w:spacing w:line="276" w:lineRule="auto"/>
              <w:jc w:val="right"/>
              <w:rPr>
                <w:sz w:val="18"/>
                <w:szCs w:val="18"/>
                <w:lang w:eastAsia="en-US"/>
              </w:rPr>
            </w:pPr>
            <w:r w:rsidRPr="00192A66">
              <w:rPr>
                <w:sz w:val="18"/>
                <w:szCs w:val="18"/>
                <w:lang w:eastAsia="en-US"/>
              </w:rPr>
              <w:t>197,0</w:t>
            </w:r>
          </w:p>
        </w:tc>
        <w:tc>
          <w:tcPr>
            <w:tcW w:w="474" w:type="pct"/>
            <w:gridSpan w:val="2"/>
            <w:tcBorders>
              <w:top w:val="nil"/>
              <w:left w:val="nil"/>
              <w:bottom w:val="nil"/>
              <w:right w:val="nil"/>
            </w:tcBorders>
            <w:shd w:val="clear" w:color="auto" w:fill="auto"/>
            <w:vAlign w:val="center"/>
          </w:tcPr>
          <w:p w14:paraId="471450AC" w14:textId="77777777" w:rsidR="00F2589B" w:rsidRPr="00192A66" w:rsidRDefault="00F2589B" w:rsidP="00F2589B">
            <w:pPr>
              <w:spacing w:line="276" w:lineRule="auto"/>
              <w:jc w:val="right"/>
              <w:rPr>
                <w:sz w:val="18"/>
                <w:szCs w:val="18"/>
                <w:lang w:eastAsia="en-US"/>
              </w:rPr>
            </w:pPr>
            <w:r w:rsidRPr="00192A66">
              <w:rPr>
                <w:sz w:val="18"/>
                <w:szCs w:val="18"/>
                <w:lang w:eastAsia="en-US"/>
              </w:rPr>
              <w:t>124,3</w:t>
            </w:r>
          </w:p>
        </w:tc>
      </w:tr>
      <w:tr w:rsidR="00F2589B" w:rsidRPr="00192A66" w14:paraId="0466DEDF" w14:textId="77777777" w:rsidTr="00394524">
        <w:trPr>
          <w:gridAfter w:val="1"/>
          <w:wAfter w:w="39" w:type="pct"/>
          <w:trHeight w:val="70"/>
          <w:tblHeader/>
          <w:jc w:val="center"/>
        </w:trPr>
        <w:tc>
          <w:tcPr>
            <w:tcW w:w="1455" w:type="pct"/>
            <w:tcBorders>
              <w:top w:val="nil"/>
              <w:left w:val="nil"/>
              <w:bottom w:val="nil"/>
              <w:right w:val="nil"/>
            </w:tcBorders>
            <w:shd w:val="clear" w:color="auto" w:fill="auto"/>
            <w:vAlign w:val="bottom"/>
            <w:hideMark/>
          </w:tcPr>
          <w:p w14:paraId="2FAB0B6F" w14:textId="77777777" w:rsidR="00F2589B" w:rsidRPr="00192A66" w:rsidRDefault="00F2589B" w:rsidP="00F2589B">
            <w:pPr>
              <w:spacing w:line="276" w:lineRule="auto"/>
              <w:rPr>
                <w:sz w:val="18"/>
                <w:szCs w:val="18"/>
                <w:lang w:eastAsia="en-US"/>
              </w:rPr>
            </w:pPr>
            <w:r w:rsidRPr="00192A66">
              <w:rPr>
                <w:sz w:val="18"/>
                <w:szCs w:val="18"/>
                <w:lang w:eastAsia="en-US"/>
              </w:rPr>
              <w:t>Cheltuieli capitale</w:t>
            </w:r>
          </w:p>
        </w:tc>
        <w:tc>
          <w:tcPr>
            <w:tcW w:w="463" w:type="pct"/>
            <w:tcBorders>
              <w:top w:val="nil"/>
              <w:left w:val="nil"/>
              <w:bottom w:val="nil"/>
              <w:right w:val="nil"/>
            </w:tcBorders>
            <w:shd w:val="clear" w:color="auto" w:fill="auto"/>
            <w:noWrap/>
            <w:vAlign w:val="bottom"/>
          </w:tcPr>
          <w:p w14:paraId="4FE25EB1" w14:textId="77777777" w:rsidR="00F2589B" w:rsidRPr="00192A66" w:rsidRDefault="00F2589B" w:rsidP="00F2589B">
            <w:pPr>
              <w:spacing w:line="276" w:lineRule="auto"/>
              <w:jc w:val="right"/>
              <w:rPr>
                <w:sz w:val="18"/>
                <w:szCs w:val="18"/>
                <w:lang w:eastAsia="en-US"/>
              </w:rPr>
            </w:pPr>
            <w:r w:rsidRPr="00192A66">
              <w:rPr>
                <w:sz w:val="18"/>
                <w:szCs w:val="18"/>
                <w:lang w:eastAsia="en-US"/>
              </w:rPr>
              <w:t>701,9</w:t>
            </w:r>
          </w:p>
        </w:tc>
        <w:tc>
          <w:tcPr>
            <w:tcW w:w="428" w:type="pct"/>
            <w:gridSpan w:val="2"/>
            <w:tcBorders>
              <w:top w:val="nil"/>
              <w:left w:val="nil"/>
              <w:bottom w:val="nil"/>
              <w:right w:val="nil"/>
            </w:tcBorders>
            <w:shd w:val="clear" w:color="auto" w:fill="auto"/>
            <w:noWrap/>
            <w:vAlign w:val="bottom"/>
          </w:tcPr>
          <w:p w14:paraId="3A577D13" w14:textId="77777777" w:rsidR="00F2589B" w:rsidRPr="00192A66" w:rsidRDefault="00F2589B" w:rsidP="00F2589B">
            <w:pPr>
              <w:spacing w:line="276" w:lineRule="auto"/>
              <w:jc w:val="right"/>
              <w:rPr>
                <w:sz w:val="18"/>
                <w:szCs w:val="18"/>
                <w:lang w:eastAsia="en-US"/>
              </w:rPr>
            </w:pPr>
            <w:r w:rsidRPr="00192A66">
              <w:rPr>
                <w:sz w:val="18"/>
                <w:szCs w:val="18"/>
                <w:lang w:eastAsia="en-US"/>
              </w:rPr>
              <w:t>774,6</w:t>
            </w:r>
          </w:p>
        </w:tc>
        <w:tc>
          <w:tcPr>
            <w:tcW w:w="447" w:type="pct"/>
            <w:tcBorders>
              <w:top w:val="nil"/>
              <w:left w:val="nil"/>
              <w:bottom w:val="nil"/>
              <w:right w:val="nil"/>
            </w:tcBorders>
            <w:shd w:val="clear" w:color="auto" w:fill="auto"/>
            <w:noWrap/>
            <w:vAlign w:val="bottom"/>
          </w:tcPr>
          <w:p w14:paraId="49661466" w14:textId="77777777" w:rsidR="00F2589B" w:rsidRPr="00192A66" w:rsidRDefault="00F2589B" w:rsidP="00F2589B">
            <w:pPr>
              <w:spacing w:line="276" w:lineRule="auto"/>
              <w:jc w:val="right"/>
              <w:rPr>
                <w:sz w:val="18"/>
                <w:szCs w:val="18"/>
                <w:lang w:eastAsia="en-US"/>
              </w:rPr>
            </w:pPr>
            <w:r w:rsidRPr="00192A66">
              <w:rPr>
                <w:sz w:val="18"/>
                <w:szCs w:val="18"/>
                <w:lang w:eastAsia="en-US"/>
              </w:rPr>
              <w:t>750,5</w:t>
            </w:r>
          </w:p>
        </w:tc>
        <w:tc>
          <w:tcPr>
            <w:tcW w:w="463" w:type="pct"/>
            <w:tcBorders>
              <w:top w:val="nil"/>
              <w:left w:val="nil"/>
              <w:bottom w:val="nil"/>
              <w:right w:val="nil"/>
            </w:tcBorders>
            <w:shd w:val="clear" w:color="auto" w:fill="auto"/>
            <w:noWrap/>
            <w:vAlign w:val="bottom"/>
          </w:tcPr>
          <w:p w14:paraId="6C29665E" w14:textId="77777777" w:rsidR="00F2589B" w:rsidRPr="00192A66" w:rsidRDefault="00F2589B" w:rsidP="00F2589B">
            <w:pPr>
              <w:spacing w:line="276" w:lineRule="auto"/>
              <w:jc w:val="right"/>
              <w:rPr>
                <w:sz w:val="18"/>
                <w:szCs w:val="18"/>
                <w:lang w:eastAsia="en-US"/>
              </w:rPr>
            </w:pPr>
            <w:r w:rsidRPr="00192A66">
              <w:rPr>
                <w:sz w:val="18"/>
                <w:szCs w:val="18"/>
                <w:lang w:eastAsia="en-US"/>
              </w:rPr>
              <w:t>750,5</w:t>
            </w:r>
          </w:p>
        </w:tc>
        <w:tc>
          <w:tcPr>
            <w:tcW w:w="408" w:type="pct"/>
            <w:tcBorders>
              <w:top w:val="nil"/>
              <w:left w:val="nil"/>
              <w:bottom w:val="nil"/>
              <w:right w:val="nil"/>
            </w:tcBorders>
            <w:shd w:val="clear" w:color="auto" w:fill="auto"/>
            <w:noWrap/>
            <w:vAlign w:val="bottom"/>
          </w:tcPr>
          <w:p w14:paraId="0B4911C6" w14:textId="77777777" w:rsidR="00F2589B" w:rsidRPr="00192A66" w:rsidRDefault="00F2589B" w:rsidP="00F2589B">
            <w:pPr>
              <w:spacing w:line="276" w:lineRule="auto"/>
              <w:jc w:val="right"/>
              <w:rPr>
                <w:sz w:val="18"/>
                <w:szCs w:val="18"/>
                <w:lang w:eastAsia="en-US"/>
              </w:rPr>
            </w:pPr>
          </w:p>
        </w:tc>
        <w:tc>
          <w:tcPr>
            <w:tcW w:w="345" w:type="pct"/>
            <w:tcBorders>
              <w:top w:val="nil"/>
              <w:left w:val="nil"/>
              <w:bottom w:val="nil"/>
              <w:right w:val="nil"/>
            </w:tcBorders>
            <w:shd w:val="clear" w:color="auto" w:fill="auto"/>
            <w:noWrap/>
            <w:vAlign w:val="center"/>
          </w:tcPr>
          <w:p w14:paraId="0D3B8285" w14:textId="77777777" w:rsidR="00F2589B" w:rsidRPr="00192A66" w:rsidRDefault="00F2589B" w:rsidP="00F2589B">
            <w:pPr>
              <w:spacing w:line="276" w:lineRule="auto"/>
              <w:jc w:val="right"/>
              <w:rPr>
                <w:sz w:val="18"/>
                <w:szCs w:val="18"/>
                <w:lang w:eastAsia="en-US"/>
              </w:rPr>
            </w:pPr>
            <w:r w:rsidRPr="00192A66">
              <w:rPr>
                <w:sz w:val="18"/>
                <w:szCs w:val="18"/>
                <w:lang w:eastAsia="en-US"/>
              </w:rPr>
              <w:t>100,0</w:t>
            </w:r>
          </w:p>
        </w:tc>
        <w:tc>
          <w:tcPr>
            <w:tcW w:w="478" w:type="pct"/>
            <w:tcBorders>
              <w:top w:val="nil"/>
              <w:left w:val="nil"/>
              <w:bottom w:val="nil"/>
              <w:right w:val="nil"/>
            </w:tcBorders>
            <w:shd w:val="clear" w:color="auto" w:fill="auto"/>
            <w:noWrap/>
            <w:vAlign w:val="center"/>
          </w:tcPr>
          <w:p w14:paraId="3F0AD486" w14:textId="77777777" w:rsidR="00F2589B" w:rsidRPr="00192A66" w:rsidRDefault="00F2589B" w:rsidP="00F2589B">
            <w:pPr>
              <w:spacing w:line="276" w:lineRule="auto"/>
              <w:jc w:val="right"/>
              <w:rPr>
                <w:sz w:val="18"/>
                <w:szCs w:val="18"/>
                <w:lang w:eastAsia="en-US"/>
              </w:rPr>
            </w:pPr>
            <w:r w:rsidRPr="00192A66">
              <w:rPr>
                <w:sz w:val="18"/>
                <w:szCs w:val="18"/>
                <w:lang w:eastAsia="en-US"/>
              </w:rPr>
              <w:t>48,6</w:t>
            </w:r>
          </w:p>
        </w:tc>
        <w:tc>
          <w:tcPr>
            <w:tcW w:w="474" w:type="pct"/>
            <w:gridSpan w:val="2"/>
            <w:tcBorders>
              <w:top w:val="nil"/>
              <w:left w:val="nil"/>
              <w:bottom w:val="nil"/>
              <w:right w:val="nil"/>
            </w:tcBorders>
            <w:shd w:val="clear" w:color="auto" w:fill="auto"/>
            <w:vAlign w:val="center"/>
          </w:tcPr>
          <w:p w14:paraId="1D87F8F7" w14:textId="77777777" w:rsidR="00F2589B" w:rsidRPr="00192A66" w:rsidRDefault="00F2589B" w:rsidP="00F2589B">
            <w:pPr>
              <w:spacing w:line="276" w:lineRule="auto"/>
              <w:jc w:val="right"/>
              <w:rPr>
                <w:sz w:val="18"/>
                <w:szCs w:val="18"/>
                <w:lang w:eastAsia="en-US"/>
              </w:rPr>
            </w:pPr>
            <w:r w:rsidRPr="00192A66">
              <w:rPr>
                <w:sz w:val="18"/>
                <w:szCs w:val="18"/>
                <w:lang w:eastAsia="en-US"/>
              </w:rPr>
              <w:t>106,9</w:t>
            </w:r>
          </w:p>
        </w:tc>
      </w:tr>
      <w:tr w:rsidR="00F2589B" w:rsidRPr="00192A66" w14:paraId="51A216D2" w14:textId="77777777" w:rsidTr="00394524">
        <w:trPr>
          <w:gridAfter w:val="1"/>
          <w:wAfter w:w="39" w:type="pct"/>
          <w:trHeight w:val="81"/>
          <w:tblHeader/>
          <w:jc w:val="center"/>
        </w:trPr>
        <w:tc>
          <w:tcPr>
            <w:tcW w:w="1455" w:type="pct"/>
            <w:tcBorders>
              <w:top w:val="nil"/>
              <w:left w:val="nil"/>
              <w:bottom w:val="nil"/>
              <w:right w:val="nil"/>
            </w:tcBorders>
            <w:shd w:val="clear" w:color="auto" w:fill="auto"/>
            <w:vAlign w:val="bottom"/>
            <w:hideMark/>
          </w:tcPr>
          <w:p w14:paraId="7980BAE5" w14:textId="77777777" w:rsidR="00F2589B" w:rsidRPr="00192A66" w:rsidRDefault="00F2589B" w:rsidP="00F2589B">
            <w:pPr>
              <w:spacing w:line="276" w:lineRule="auto"/>
              <w:rPr>
                <w:b/>
                <w:bCs/>
                <w:sz w:val="18"/>
                <w:szCs w:val="18"/>
                <w:lang w:eastAsia="en-US"/>
              </w:rPr>
            </w:pPr>
            <w:r w:rsidRPr="00192A66">
              <w:rPr>
                <w:b/>
                <w:bCs/>
                <w:sz w:val="18"/>
                <w:szCs w:val="18"/>
                <w:lang w:eastAsia="en-US"/>
              </w:rPr>
              <w:t>Resurse, total</w:t>
            </w:r>
          </w:p>
        </w:tc>
        <w:tc>
          <w:tcPr>
            <w:tcW w:w="463" w:type="pct"/>
            <w:tcBorders>
              <w:top w:val="nil"/>
              <w:left w:val="nil"/>
              <w:bottom w:val="nil"/>
              <w:right w:val="nil"/>
            </w:tcBorders>
            <w:shd w:val="clear" w:color="auto" w:fill="auto"/>
            <w:noWrap/>
            <w:vAlign w:val="bottom"/>
          </w:tcPr>
          <w:p w14:paraId="5A8ED1A2" w14:textId="77777777" w:rsidR="00F2589B" w:rsidRPr="00192A66" w:rsidRDefault="00F2589B" w:rsidP="00F2589B">
            <w:pPr>
              <w:spacing w:line="276" w:lineRule="auto"/>
              <w:jc w:val="right"/>
              <w:rPr>
                <w:b/>
                <w:bCs/>
                <w:sz w:val="18"/>
                <w:szCs w:val="18"/>
                <w:lang w:eastAsia="en-US"/>
              </w:rPr>
            </w:pPr>
            <w:r w:rsidRPr="00192A66">
              <w:rPr>
                <w:b/>
                <w:bCs/>
                <w:sz w:val="18"/>
                <w:szCs w:val="18"/>
                <w:lang w:eastAsia="en-US"/>
              </w:rPr>
              <w:t>1512,3</w:t>
            </w:r>
          </w:p>
        </w:tc>
        <w:tc>
          <w:tcPr>
            <w:tcW w:w="428" w:type="pct"/>
            <w:gridSpan w:val="2"/>
            <w:tcBorders>
              <w:top w:val="nil"/>
              <w:left w:val="nil"/>
              <w:bottom w:val="nil"/>
              <w:right w:val="nil"/>
            </w:tcBorders>
            <w:shd w:val="clear" w:color="auto" w:fill="auto"/>
            <w:noWrap/>
            <w:vAlign w:val="bottom"/>
          </w:tcPr>
          <w:p w14:paraId="340D2A2A" w14:textId="77777777" w:rsidR="00F2589B" w:rsidRPr="00192A66" w:rsidRDefault="00F2589B" w:rsidP="00F2589B">
            <w:pPr>
              <w:spacing w:line="276" w:lineRule="auto"/>
              <w:jc w:val="right"/>
              <w:rPr>
                <w:b/>
                <w:bCs/>
                <w:sz w:val="18"/>
                <w:szCs w:val="18"/>
                <w:lang w:eastAsia="en-US"/>
              </w:rPr>
            </w:pPr>
            <w:r w:rsidRPr="00192A66">
              <w:rPr>
                <w:b/>
                <w:bCs/>
                <w:sz w:val="18"/>
                <w:szCs w:val="18"/>
                <w:lang w:eastAsia="en-US"/>
              </w:rPr>
              <w:t>1789,0</w:t>
            </w:r>
          </w:p>
        </w:tc>
        <w:tc>
          <w:tcPr>
            <w:tcW w:w="447" w:type="pct"/>
            <w:tcBorders>
              <w:top w:val="nil"/>
              <w:left w:val="nil"/>
              <w:bottom w:val="nil"/>
              <w:right w:val="nil"/>
            </w:tcBorders>
            <w:shd w:val="clear" w:color="auto" w:fill="auto"/>
            <w:noWrap/>
            <w:vAlign w:val="bottom"/>
          </w:tcPr>
          <w:p w14:paraId="78175FD3" w14:textId="77777777" w:rsidR="00F2589B" w:rsidRPr="00192A66" w:rsidRDefault="00F2589B" w:rsidP="00F2589B">
            <w:pPr>
              <w:spacing w:line="276" w:lineRule="auto"/>
              <w:jc w:val="right"/>
              <w:rPr>
                <w:b/>
                <w:bCs/>
                <w:sz w:val="18"/>
                <w:szCs w:val="18"/>
                <w:lang w:eastAsia="en-US"/>
              </w:rPr>
            </w:pPr>
            <w:r w:rsidRPr="00192A66">
              <w:rPr>
                <w:b/>
                <w:bCs/>
                <w:sz w:val="18"/>
                <w:szCs w:val="18"/>
                <w:lang w:eastAsia="en-US"/>
              </w:rPr>
              <w:t>1763,4</w:t>
            </w:r>
          </w:p>
        </w:tc>
        <w:tc>
          <w:tcPr>
            <w:tcW w:w="463" w:type="pct"/>
            <w:tcBorders>
              <w:top w:val="nil"/>
              <w:left w:val="nil"/>
              <w:bottom w:val="nil"/>
              <w:right w:val="nil"/>
            </w:tcBorders>
            <w:shd w:val="clear" w:color="auto" w:fill="auto"/>
            <w:noWrap/>
            <w:vAlign w:val="bottom"/>
          </w:tcPr>
          <w:p w14:paraId="33C4284D" w14:textId="77777777" w:rsidR="00F2589B" w:rsidRPr="00192A66" w:rsidRDefault="00F2589B" w:rsidP="00F2589B">
            <w:pPr>
              <w:spacing w:line="276" w:lineRule="auto"/>
              <w:jc w:val="right"/>
              <w:rPr>
                <w:b/>
                <w:bCs/>
                <w:sz w:val="18"/>
                <w:szCs w:val="18"/>
                <w:lang w:eastAsia="en-US"/>
              </w:rPr>
            </w:pPr>
            <w:r w:rsidRPr="00192A66">
              <w:rPr>
                <w:b/>
                <w:bCs/>
                <w:sz w:val="18"/>
                <w:szCs w:val="18"/>
                <w:lang w:eastAsia="en-US"/>
              </w:rPr>
              <w:t>1757,9</w:t>
            </w:r>
          </w:p>
        </w:tc>
        <w:tc>
          <w:tcPr>
            <w:tcW w:w="408" w:type="pct"/>
            <w:tcBorders>
              <w:top w:val="nil"/>
              <w:left w:val="nil"/>
              <w:bottom w:val="nil"/>
              <w:right w:val="nil"/>
            </w:tcBorders>
            <w:shd w:val="clear" w:color="auto" w:fill="auto"/>
            <w:noWrap/>
            <w:vAlign w:val="bottom"/>
          </w:tcPr>
          <w:p w14:paraId="074AD530" w14:textId="77777777" w:rsidR="00F2589B" w:rsidRPr="00192A66" w:rsidRDefault="00F2589B" w:rsidP="00F2589B">
            <w:pPr>
              <w:spacing w:line="276" w:lineRule="auto"/>
              <w:jc w:val="right"/>
              <w:rPr>
                <w:b/>
                <w:bCs/>
                <w:sz w:val="18"/>
                <w:szCs w:val="18"/>
                <w:lang w:eastAsia="en-US"/>
              </w:rPr>
            </w:pPr>
            <w:r w:rsidRPr="00192A66">
              <w:rPr>
                <w:b/>
                <w:bCs/>
                <w:sz w:val="18"/>
                <w:szCs w:val="18"/>
                <w:lang w:eastAsia="en-US"/>
              </w:rPr>
              <w:t>-5,5</w:t>
            </w:r>
          </w:p>
        </w:tc>
        <w:tc>
          <w:tcPr>
            <w:tcW w:w="345" w:type="pct"/>
            <w:tcBorders>
              <w:top w:val="nil"/>
              <w:left w:val="nil"/>
              <w:bottom w:val="nil"/>
              <w:right w:val="nil"/>
            </w:tcBorders>
            <w:shd w:val="clear" w:color="auto" w:fill="auto"/>
            <w:noWrap/>
            <w:vAlign w:val="bottom"/>
          </w:tcPr>
          <w:p w14:paraId="5CE1434A" w14:textId="77777777" w:rsidR="00F2589B" w:rsidRPr="00192A66" w:rsidRDefault="00F2589B" w:rsidP="00F2589B">
            <w:pPr>
              <w:spacing w:line="276" w:lineRule="auto"/>
              <w:jc w:val="right"/>
              <w:rPr>
                <w:b/>
                <w:bCs/>
                <w:sz w:val="18"/>
                <w:szCs w:val="18"/>
                <w:lang w:eastAsia="en-US"/>
              </w:rPr>
            </w:pPr>
            <w:r w:rsidRPr="00192A66">
              <w:rPr>
                <w:b/>
                <w:bCs/>
                <w:sz w:val="18"/>
                <w:szCs w:val="18"/>
                <w:lang w:eastAsia="en-US"/>
              </w:rPr>
              <w:t>99,7</w:t>
            </w:r>
          </w:p>
        </w:tc>
        <w:tc>
          <w:tcPr>
            <w:tcW w:w="478" w:type="pct"/>
            <w:tcBorders>
              <w:top w:val="nil"/>
              <w:left w:val="nil"/>
              <w:bottom w:val="nil"/>
              <w:right w:val="nil"/>
            </w:tcBorders>
            <w:shd w:val="clear" w:color="auto" w:fill="auto"/>
            <w:noWrap/>
            <w:vAlign w:val="bottom"/>
          </w:tcPr>
          <w:p w14:paraId="48DF5835" w14:textId="77777777" w:rsidR="00F2589B" w:rsidRPr="00192A66" w:rsidRDefault="00F2589B" w:rsidP="00F2589B">
            <w:pPr>
              <w:spacing w:line="276" w:lineRule="auto"/>
              <w:jc w:val="right"/>
              <w:rPr>
                <w:b/>
                <w:bCs/>
                <w:sz w:val="18"/>
                <w:szCs w:val="18"/>
                <w:lang w:eastAsia="en-US"/>
              </w:rPr>
            </w:pPr>
            <w:r w:rsidRPr="00192A66">
              <w:rPr>
                <w:b/>
                <w:bCs/>
                <w:sz w:val="18"/>
                <w:szCs w:val="18"/>
                <w:lang w:eastAsia="en-US"/>
              </w:rPr>
              <w:t>245,6</w:t>
            </w:r>
          </w:p>
        </w:tc>
        <w:tc>
          <w:tcPr>
            <w:tcW w:w="474" w:type="pct"/>
            <w:gridSpan w:val="2"/>
            <w:tcBorders>
              <w:top w:val="nil"/>
              <w:left w:val="nil"/>
              <w:bottom w:val="nil"/>
              <w:right w:val="nil"/>
            </w:tcBorders>
            <w:shd w:val="clear" w:color="auto" w:fill="auto"/>
          </w:tcPr>
          <w:p w14:paraId="3B47B96E" w14:textId="77777777" w:rsidR="00F2589B" w:rsidRPr="00192A66" w:rsidRDefault="00F2589B" w:rsidP="00F2589B">
            <w:pPr>
              <w:spacing w:line="276" w:lineRule="auto"/>
              <w:jc w:val="right"/>
              <w:rPr>
                <w:b/>
                <w:bCs/>
                <w:sz w:val="18"/>
                <w:szCs w:val="18"/>
                <w:lang w:eastAsia="en-US"/>
              </w:rPr>
            </w:pPr>
          </w:p>
          <w:p w14:paraId="49A17213" w14:textId="77777777" w:rsidR="00F2589B" w:rsidRPr="00192A66" w:rsidRDefault="00F2589B" w:rsidP="00F2589B">
            <w:pPr>
              <w:spacing w:line="276" w:lineRule="auto"/>
              <w:jc w:val="right"/>
              <w:rPr>
                <w:b/>
                <w:bCs/>
                <w:sz w:val="18"/>
                <w:szCs w:val="18"/>
                <w:lang w:eastAsia="en-US"/>
              </w:rPr>
            </w:pPr>
            <w:r w:rsidRPr="00192A66">
              <w:rPr>
                <w:b/>
                <w:bCs/>
                <w:sz w:val="18"/>
                <w:szCs w:val="18"/>
                <w:lang w:eastAsia="en-US"/>
              </w:rPr>
              <w:t>116,2</w:t>
            </w:r>
          </w:p>
        </w:tc>
      </w:tr>
      <w:tr w:rsidR="00F2589B" w:rsidRPr="00192A66" w14:paraId="473D0B7C" w14:textId="77777777" w:rsidTr="00394524">
        <w:trPr>
          <w:trHeight w:val="60"/>
          <w:tblHeader/>
          <w:jc w:val="center"/>
        </w:trPr>
        <w:tc>
          <w:tcPr>
            <w:tcW w:w="1455" w:type="pct"/>
            <w:tcBorders>
              <w:top w:val="nil"/>
              <w:left w:val="nil"/>
              <w:bottom w:val="nil"/>
              <w:right w:val="nil"/>
            </w:tcBorders>
            <w:shd w:val="clear" w:color="auto" w:fill="auto"/>
            <w:vAlign w:val="bottom"/>
            <w:hideMark/>
          </w:tcPr>
          <w:p w14:paraId="525260E9" w14:textId="77777777" w:rsidR="00F2589B" w:rsidRPr="00192A66" w:rsidRDefault="00F2589B" w:rsidP="00F2589B">
            <w:pPr>
              <w:spacing w:line="276" w:lineRule="auto"/>
              <w:ind w:firstLineChars="100" w:firstLine="160"/>
              <w:rPr>
                <w:i/>
                <w:iCs/>
                <w:sz w:val="16"/>
                <w:szCs w:val="16"/>
                <w:lang w:eastAsia="en-US"/>
              </w:rPr>
            </w:pPr>
            <w:r w:rsidRPr="00192A66">
              <w:rPr>
                <w:i/>
                <w:iCs/>
                <w:sz w:val="16"/>
                <w:szCs w:val="16"/>
                <w:lang w:eastAsia="en-US"/>
              </w:rPr>
              <w:t>inclusiv:</w:t>
            </w:r>
          </w:p>
        </w:tc>
        <w:tc>
          <w:tcPr>
            <w:tcW w:w="463" w:type="pct"/>
            <w:tcBorders>
              <w:top w:val="nil"/>
              <w:left w:val="nil"/>
              <w:bottom w:val="nil"/>
              <w:right w:val="nil"/>
            </w:tcBorders>
            <w:shd w:val="clear" w:color="auto" w:fill="auto"/>
            <w:noWrap/>
            <w:vAlign w:val="bottom"/>
          </w:tcPr>
          <w:p w14:paraId="3D5CB6B1" w14:textId="77777777" w:rsidR="00F2589B" w:rsidRPr="00192A66" w:rsidRDefault="00F2589B" w:rsidP="00F2589B">
            <w:pPr>
              <w:spacing w:line="276" w:lineRule="auto"/>
              <w:jc w:val="right"/>
              <w:rPr>
                <w:i/>
                <w:iCs/>
                <w:sz w:val="16"/>
                <w:szCs w:val="16"/>
                <w:lang w:eastAsia="en-US"/>
              </w:rPr>
            </w:pPr>
          </w:p>
        </w:tc>
        <w:tc>
          <w:tcPr>
            <w:tcW w:w="428" w:type="pct"/>
            <w:gridSpan w:val="2"/>
            <w:tcBorders>
              <w:top w:val="nil"/>
              <w:left w:val="nil"/>
              <w:bottom w:val="nil"/>
              <w:right w:val="nil"/>
            </w:tcBorders>
            <w:shd w:val="clear" w:color="auto" w:fill="auto"/>
            <w:noWrap/>
            <w:vAlign w:val="bottom"/>
          </w:tcPr>
          <w:p w14:paraId="28D97B4B" w14:textId="77777777" w:rsidR="00F2589B" w:rsidRPr="00192A66" w:rsidRDefault="00F2589B" w:rsidP="00F2589B">
            <w:pPr>
              <w:spacing w:line="276" w:lineRule="auto"/>
              <w:jc w:val="right"/>
              <w:rPr>
                <w:i/>
                <w:iCs/>
                <w:sz w:val="16"/>
                <w:szCs w:val="16"/>
                <w:lang w:eastAsia="en-US"/>
              </w:rPr>
            </w:pPr>
          </w:p>
        </w:tc>
        <w:tc>
          <w:tcPr>
            <w:tcW w:w="447" w:type="pct"/>
            <w:tcBorders>
              <w:top w:val="nil"/>
              <w:left w:val="nil"/>
              <w:bottom w:val="nil"/>
              <w:right w:val="nil"/>
            </w:tcBorders>
            <w:shd w:val="clear" w:color="auto" w:fill="auto"/>
            <w:noWrap/>
            <w:vAlign w:val="bottom"/>
          </w:tcPr>
          <w:p w14:paraId="3A5BC1AA" w14:textId="77777777" w:rsidR="00F2589B" w:rsidRPr="00192A66" w:rsidRDefault="00F2589B" w:rsidP="00F2589B">
            <w:pPr>
              <w:spacing w:line="276" w:lineRule="auto"/>
              <w:jc w:val="right"/>
              <w:rPr>
                <w:i/>
                <w:iCs/>
                <w:sz w:val="16"/>
                <w:szCs w:val="16"/>
                <w:lang w:eastAsia="en-US"/>
              </w:rPr>
            </w:pPr>
          </w:p>
        </w:tc>
        <w:tc>
          <w:tcPr>
            <w:tcW w:w="463" w:type="pct"/>
            <w:tcBorders>
              <w:top w:val="nil"/>
              <w:left w:val="nil"/>
              <w:bottom w:val="nil"/>
              <w:right w:val="nil"/>
            </w:tcBorders>
            <w:shd w:val="clear" w:color="auto" w:fill="auto"/>
            <w:noWrap/>
            <w:vAlign w:val="bottom"/>
          </w:tcPr>
          <w:p w14:paraId="6D21734B" w14:textId="77777777" w:rsidR="00F2589B" w:rsidRPr="00192A66" w:rsidRDefault="00F2589B" w:rsidP="00F2589B">
            <w:pPr>
              <w:spacing w:line="276" w:lineRule="auto"/>
              <w:jc w:val="right"/>
              <w:rPr>
                <w:i/>
                <w:iCs/>
                <w:sz w:val="16"/>
                <w:szCs w:val="16"/>
                <w:lang w:eastAsia="en-US"/>
              </w:rPr>
            </w:pPr>
          </w:p>
        </w:tc>
        <w:tc>
          <w:tcPr>
            <w:tcW w:w="408" w:type="pct"/>
            <w:tcBorders>
              <w:top w:val="nil"/>
              <w:left w:val="nil"/>
              <w:bottom w:val="nil"/>
              <w:right w:val="nil"/>
            </w:tcBorders>
            <w:shd w:val="clear" w:color="auto" w:fill="auto"/>
            <w:noWrap/>
            <w:vAlign w:val="bottom"/>
          </w:tcPr>
          <w:p w14:paraId="3750EA99" w14:textId="77777777" w:rsidR="00F2589B" w:rsidRPr="00192A66" w:rsidRDefault="00F2589B" w:rsidP="00F2589B">
            <w:pPr>
              <w:spacing w:line="276" w:lineRule="auto"/>
              <w:jc w:val="right"/>
              <w:rPr>
                <w:b/>
                <w:bCs/>
                <w:i/>
                <w:iCs/>
                <w:sz w:val="16"/>
                <w:szCs w:val="16"/>
                <w:lang w:eastAsia="en-US"/>
              </w:rPr>
            </w:pPr>
          </w:p>
        </w:tc>
        <w:tc>
          <w:tcPr>
            <w:tcW w:w="345" w:type="pct"/>
            <w:tcBorders>
              <w:top w:val="nil"/>
              <w:left w:val="nil"/>
              <w:bottom w:val="nil"/>
              <w:right w:val="nil"/>
            </w:tcBorders>
            <w:shd w:val="clear" w:color="auto" w:fill="auto"/>
            <w:noWrap/>
            <w:vAlign w:val="bottom"/>
          </w:tcPr>
          <w:p w14:paraId="3644CE38" w14:textId="77777777" w:rsidR="00F2589B" w:rsidRPr="00192A66" w:rsidRDefault="00F2589B" w:rsidP="00F2589B">
            <w:pPr>
              <w:spacing w:line="276" w:lineRule="auto"/>
              <w:jc w:val="right"/>
              <w:rPr>
                <w:b/>
                <w:bCs/>
                <w:i/>
                <w:iCs/>
                <w:sz w:val="16"/>
                <w:szCs w:val="16"/>
                <w:lang w:eastAsia="en-US"/>
              </w:rPr>
            </w:pPr>
          </w:p>
        </w:tc>
        <w:tc>
          <w:tcPr>
            <w:tcW w:w="478" w:type="pct"/>
            <w:tcBorders>
              <w:top w:val="nil"/>
              <w:left w:val="nil"/>
              <w:bottom w:val="nil"/>
              <w:right w:val="nil"/>
            </w:tcBorders>
            <w:shd w:val="clear" w:color="auto" w:fill="auto"/>
            <w:noWrap/>
            <w:vAlign w:val="bottom"/>
          </w:tcPr>
          <w:p w14:paraId="08A7FDA2" w14:textId="77777777" w:rsidR="00F2589B" w:rsidRPr="00192A66" w:rsidRDefault="00F2589B" w:rsidP="00F2589B">
            <w:pPr>
              <w:spacing w:line="276" w:lineRule="auto"/>
              <w:jc w:val="right"/>
              <w:rPr>
                <w:b/>
                <w:bCs/>
                <w:i/>
                <w:iCs/>
                <w:sz w:val="16"/>
                <w:szCs w:val="16"/>
                <w:lang w:eastAsia="en-US"/>
              </w:rPr>
            </w:pPr>
          </w:p>
        </w:tc>
        <w:tc>
          <w:tcPr>
            <w:tcW w:w="131" w:type="pct"/>
            <w:tcBorders>
              <w:top w:val="nil"/>
              <w:left w:val="nil"/>
              <w:bottom w:val="nil"/>
              <w:right w:val="nil"/>
            </w:tcBorders>
            <w:shd w:val="clear" w:color="auto" w:fill="auto"/>
          </w:tcPr>
          <w:p w14:paraId="2FB9E7AD" w14:textId="77777777" w:rsidR="00F2589B" w:rsidRPr="00192A66" w:rsidRDefault="00F2589B" w:rsidP="00F2589B">
            <w:pPr>
              <w:spacing w:line="276" w:lineRule="auto"/>
              <w:jc w:val="right"/>
              <w:rPr>
                <w:b/>
                <w:bCs/>
                <w:i/>
                <w:iCs/>
                <w:sz w:val="16"/>
                <w:szCs w:val="16"/>
                <w:lang w:eastAsia="en-US"/>
              </w:rPr>
            </w:pPr>
          </w:p>
        </w:tc>
        <w:tc>
          <w:tcPr>
            <w:tcW w:w="382" w:type="pct"/>
            <w:gridSpan w:val="2"/>
            <w:tcBorders>
              <w:top w:val="nil"/>
              <w:left w:val="nil"/>
              <w:bottom w:val="nil"/>
              <w:right w:val="nil"/>
            </w:tcBorders>
            <w:shd w:val="clear" w:color="auto" w:fill="auto"/>
            <w:noWrap/>
            <w:vAlign w:val="bottom"/>
          </w:tcPr>
          <w:p w14:paraId="09F997B1" w14:textId="77777777" w:rsidR="00F2589B" w:rsidRPr="00192A66" w:rsidRDefault="00F2589B" w:rsidP="00F2589B">
            <w:pPr>
              <w:spacing w:line="276" w:lineRule="auto"/>
              <w:jc w:val="right"/>
              <w:rPr>
                <w:b/>
                <w:bCs/>
                <w:i/>
                <w:iCs/>
                <w:sz w:val="16"/>
                <w:szCs w:val="16"/>
                <w:lang w:eastAsia="en-US"/>
              </w:rPr>
            </w:pPr>
          </w:p>
        </w:tc>
      </w:tr>
      <w:tr w:rsidR="00F2589B" w:rsidRPr="00192A66" w14:paraId="2D2510FF" w14:textId="77777777" w:rsidTr="00394524">
        <w:trPr>
          <w:gridAfter w:val="1"/>
          <w:wAfter w:w="39" w:type="pct"/>
          <w:trHeight w:val="70"/>
          <w:tblHeader/>
          <w:jc w:val="center"/>
        </w:trPr>
        <w:tc>
          <w:tcPr>
            <w:tcW w:w="1455" w:type="pct"/>
            <w:tcBorders>
              <w:top w:val="nil"/>
              <w:left w:val="nil"/>
              <w:bottom w:val="nil"/>
              <w:right w:val="nil"/>
            </w:tcBorders>
            <w:shd w:val="clear" w:color="auto" w:fill="auto"/>
            <w:vAlign w:val="bottom"/>
            <w:hideMark/>
          </w:tcPr>
          <w:p w14:paraId="0BEE7801" w14:textId="77777777" w:rsidR="00F2589B" w:rsidRPr="00192A66" w:rsidRDefault="00F2589B" w:rsidP="00F2589B">
            <w:pPr>
              <w:spacing w:line="276" w:lineRule="auto"/>
              <w:rPr>
                <w:sz w:val="18"/>
                <w:szCs w:val="18"/>
                <w:lang w:eastAsia="en-US"/>
              </w:rPr>
            </w:pPr>
            <w:r w:rsidRPr="00192A66">
              <w:rPr>
                <w:sz w:val="18"/>
                <w:szCs w:val="18"/>
                <w:lang w:eastAsia="en-US"/>
              </w:rPr>
              <w:t>resurse generale</w:t>
            </w:r>
          </w:p>
        </w:tc>
        <w:tc>
          <w:tcPr>
            <w:tcW w:w="463" w:type="pct"/>
            <w:tcBorders>
              <w:top w:val="nil"/>
              <w:left w:val="nil"/>
              <w:bottom w:val="nil"/>
              <w:right w:val="nil"/>
            </w:tcBorders>
            <w:shd w:val="clear" w:color="auto" w:fill="auto"/>
            <w:noWrap/>
            <w:vAlign w:val="bottom"/>
          </w:tcPr>
          <w:p w14:paraId="567E7DAD" w14:textId="77777777" w:rsidR="00F2589B" w:rsidRPr="00192A66" w:rsidRDefault="00F2589B" w:rsidP="00F2589B">
            <w:pPr>
              <w:spacing w:line="276" w:lineRule="auto"/>
              <w:jc w:val="right"/>
              <w:rPr>
                <w:sz w:val="18"/>
                <w:szCs w:val="18"/>
                <w:lang w:eastAsia="en-US"/>
              </w:rPr>
            </w:pPr>
            <w:r w:rsidRPr="00192A66">
              <w:rPr>
                <w:sz w:val="18"/>
                <w:szCs w:val="18"/>
                <w:lang w:eastAsia="en-US"/>
              </w:rPr>
              <w:t>1499,4</w:t>
            </w:r>
          </w:p>
        </w:tc>
        <w:tc>
          <w:tcPr>
            <w:tcW w:w="428" w:type="pct"/>
            <w:gridSpan w:val="2"/>
            <w:tcBorders>
              <w:top w:val="nil"/>
              <w:left w:val="nil"/>
              <w:bottom w:val="nil"/>
              <w:right w:val="nil"/>
            </w:tcBorders>
            <w:shd w:val="clear" w:color="auto" w:fill="auto"/>
            <w:noWrap/>
            <w:vAlign w:val="bottom"/>
          </w:tcPr>
          <w:p w14:paraId="4DA84258" w14:textId="77777777" w:rsidR="00F2589B" w:rsidRPr="00192A66" w:rsidRDefault="00F2589B" w:rsidP="00F2589B">
            <w:pPr>
              <w:spacing w:line="276" w:lineRule="auto"/>
              <w:jc w:val="right"/>
              <w:rPr>
                <w:sz w:val="18"/>
                <w:szCs w:val="18"/>
                <w:lang w:eastAsia="en-US"/>
              </w:rPr>
            </w:pPr>
            <w:r w:rsidRPr="00192A66">
              <w:rPr>
                <w:sz w:val="18"/>
                <w:szCs w:val="18"/>
                <w:lang w:eastAsia="en-US"/>
              </w:rPr>
              <w:t>1775,9</w:t>
            </w:r>
          </w:p>
        </w:tc>
        <w:tc>
          <w:tcPr>
            <w:tcW w:w="447" w:type="pct"/>
            <w:tcBorders>
              <w:top w:val="nil"/>
              <w:left w:val="nil"/>
              <w:bottom w:val="nil"/>
              <w:right w:val="nil"/>
            </w:tcBorders>
            <w:shd w:val="clear" w:color="auto" w:fill="auto"/>
            <w:noWrap/>
            <w:vAlign w:val="bottom"/>
          </w:tcPr>
          <w:p w14:paraId="4B060468" w14:textId="77777777" w:rsidR="00F2589B" w:rsidRPr="00192A66" w:rsidRDefault="00F2589B" w:rsidP="00F2589B">
            <w:pPr>
              <w:spacing w:line="276" w:lineRule="auto"/>
              <w:jc w:val="right"/>
              <w:rPr>
                <w:sz w:val="18"/>
                <w:szCs w:val="18"/>
                <w:lang w:eastAsia="en-US"/>
              </w:rPr>
            </w:pPr>
            <w:r w:rsidRPr="00192A66">
              <w:rPr>
                <w:sz w:val="18"/>
                <w:szCs w:val="18"/>
                <w:lang w:eastAsia="en-US"/>
              </w:rPr>
              <w:t>1743,6</w:t>
            </w:r>
          </w:p>
        </w:tc>
        <w:tc>
          <w:tcPr>
            <w:tcW w:w="463" w:type="pct"/>
            <w:tcBorders>
              <w:top w:val="nil"/>
              <w:left w:val="nil"/>
              <w:bottom w:val="nil"/>
              <w:right w:val="nil"/>
            </w:tcBorders>
            <w:shd w:val="clear" w:color="auto" w:fill="auto"/>
            <w:noWrap/>
            <w:vAlign w:val="bottom"/>
          </w:tcPr>
          <w:p w14:paraId="40E3ECD6" w14:textId="77777777" w:rsidR="00F2589B" w:rsidRPr="00192A66" w:rsidRDefault="00F2589B" w:rsidP="00F2589B">
            <w:pPr>
              <w:spacing w:line="276" w:lineRule="auto"/>
              <w:jc w:val="right"/>
              <w:rPr>
                <w:sz w:val="18"/>
                <w:szCs w:val="18"/>
                <w:lang w:eastAsia="en-US"/>
              </w:rPr>
            </w:pPr>
            <w:r w:rsidRPr="00192A66">
              <w:rPr>
                <w:sz w:val="18"/>
                <w:szCs w:val="18"/>
                <w:lang w:eastAsia="en-US"/>
              </w:rPr>
              <w:t>1742,9</w:t>
            </w:r>
          </w:p>
        </w:tc>
        <w:tc>
          <w:tcPr>
            <w:tcW w:w="408" w:type="pct"/>
            <w:tcBorders>
              <w:top w:val="nil"/>
              <w:left w:val="nil"/>
              <w:bottom w:val="nil"/>
              <w:right w:val="nil"/>
            </w:tcBorders>
            <w:shd w:val="clear" w:color="auto" w:fill="auto"/>
            <w:noWrap/>
            <w:vAlign w:val="center"/>
          </w:tcPr>
          <w:p w14:paraId="0301AC88" w14:textId="77777777" w:rsidR="00F2589B" w:rsidRPr="00192A66" w:rsidRDefault="00F2589B" w:rsidP="00F2589B">
            <w:pPr>
              <w:spacing w:line="276" w:lineRule="auto"/>
              <w:jc w:val="right"/>
              <w:rPr>
                <w:sz w:val="18"/>
                <w:szCs w:val="18"/>
                <w:lang w:eastAsia="en-US"/>
              </w:rPr>
            </w:pPr>
            <w:r w:rsidRPr="00192A66">
              <w:rPr>
                <w:sz w:val="18"/>
                <w:szCs w:val="18"/>
                <w:lang w:eastAsia="en-US"/>
              </w:rPr>
              <w:t>-0,7</w:t>
            </w:r>
          </w:p>
        </w:tc>
        <w:tc>
          <w:tcPr>
            <w:tcW w:w="345" w:type="pct"/>
            <w:tcBorders>
              <w:top w:val="nil"/>
              <w:left w:val="nil"/>
              <w:bottom w:val="nil"/>
              <w:right w:val="nil"/>
            </w:tcBorders>
            <w:shd w:val="clear" w:color="auto" w:fill="auto"/>
            <w:noWrap/>
            <w:vAlign w:val="center"/>
          </w:tcPr>
          <w:p w14:paraId="72448843" w14:textId="77777777" w:rsidR="00F2589B" w:rsidRPr="00192A66" w:rsidRDefault="00F2589B" w:rsidP="00F2589B">
            <w:pPr>
              <w:spacing w:line="276" w:lineRule="auto"/>
              <w:jc w:val="right"/>
              <w:rPr>
                <w:sz w:val="18"/>
                <w:szCs w:val="18"/>
                <w:lang w:eastAsia="en-US"/>
              </w:rPr>
            </w:pPr>
            <w:r w:rsidRPr="00192A66">
              <w:rPr>
                <w:sz w:val="18"/>
                <w:szCs w:val="18"/>
                <w:lang w:eastAsia="en-US"/>
              </w:rPr>
              <w:t>100,0</w:t>
            </w:r>
          </w:p>
        </w:tc>
        <w:tc>
          <w:tcPr>
            <w:tcW w:w="478" w:type="pct"/>
            <w:tcBorders>
              <w:top w:val="nil"/>
              <w:left w:val="nil"/>
              <w:bottom w:val="nil"/>
              <w:right w:val="nil"/>
            </w:tcBorders>
            <w:shd w:val="clear" w:color="auto" w:fill="auto"/>
            <w:noWrap/>
            <w:vAlign w:val="center"/>
          </w:tcPr>
          <w:p w14:paraId="4A2C6EA6" w14:textId="77777777" w:rsidR="00F2589B" w:rsidRPr="00192A66" w:rsidRDefault="00F2589B" w:rsidP="00F2589B">
            <w:pPr>
              <w:spacing w:line="276" w:lineRule="auto"/>
              <w:jc w:val="right"/>
              <w:rPr>
                <w:sz w:val="18"/>
                <w:szCs w:val="18"/>
                <w:lang w:eastAsia="en-US"/>
              </w:rPr>
            </w:pPr>
            <w:r w:rsidRPr="00192A66">
              <w:rPr>
                <w:sz w:val="18"/>
                <w:szCs w:val="18"/>
                <w:lang w:eastAsia="en-US"/>
              </w:rPr>
              <w:t>243,5</w:t>
            </w:r>
          </w:p>
        </w:tc>
        <w:tc>
          <w:tcPr>
            <w:tcW w:w="474" w:type="pct"/>
            <w:gridSpan w:val="2"/>
            <w:tcBorders>
              <w:top w:val="nil"/>
              <w:left w:val="nil"/>
              <w:bottom w:val="nil"/>
              <w:right w:val="nil"/>
            </w:tcBorders>
            <w:shd w:val="clear" w:color="auto" w:fill="auto"/>
            <w:vAlign w:val="center"/>
          </w:tcPr>
          <w:p w14:paraId="259DADE6" w14:textId="77777777" w:rsidR="00F2589B" w:rsidRPr="00192A66" w:rsidRDefault="00F2589B" w:rsidP="00F2589B">
            <w:pPr>
              <w:spacing w:line="276" w:lineRule="auto"/>
              <w:jc w:val="right"/>
              <w:rPr>
                <w:sz w:val="18"/>
                <w:szCs w:val="18"/>
                <w:lang w:eastAsia="en-US"/>
              </w:rPr>
            </w:pPr>
            <w:r w:rsidRPr="00192A66">
              <w:rPr>
                <w:sz w:val="18"/>
                <w:szCs w:val="18"/>
                <w:lang w:eastAsia="en-US"/>
              </w:rPr>
              <w:t>116,2</w:t>
            </w:r>
          </w:p>
        </w:tc>
      </w:tr>
      <w:tr w:rsidR="00F2589B" w:rsidRPr="00192A66" w14:paraId="263E7DAE" w14:textId="77777777" w:rsidTr="00394524">
        <w:trPr>
          <w:gridAfter w:val="1"/>
          <w:wAfter w:w="39" w:type="pct"/>
          <w:trHeight w:val="151"/>
          <w:tblHeader/>
          <w:jc w:val="center"/>
        </w:trPr>
        <w:tc>
          <w:tcPr>
            <w:tcW w:w="1455" w:type="pct"/>
            <w:tcBorders>
              <w:top w:val="nil"/>
              <w:left w:val="nil"/>
              <w:bottom w:val="nil"/>
              <w:right w:val="nil"/>
            </w:tcBorders>
            <w:shd w:val="clear" w:color="auto" w:fill="auto"/>
            <w:vAlign w:val="bottom"/>
            <w:hideMark/>
          </w:tcPr>
          <w:p w14:paraId="0209C235" w14:textId="77777777" w:rsidR="00F2589B" w:rsidRPr="00192A66" w:rsidRDefault="00F2589B" w:rsidP="00F2589B">
            <w:pPr>
              <w:spacing w:line="276" w:lineRule="auto"/>
              <w:rPr>
                <w:sz w:val="18"/>
                <w:szCs w:val="18"/>
                <w:lang w:eastAsia="en-US"/>
              </w:rPr>
            </w:pPr>
            <w:r w:rsidRPr="00192A66">
              <w:rPr>
                <w:sz w:val="18"/>
                <w:szCs w:val="18"/>
                <w:lang w:eastAsia="en-US"/>
              </w:rPr>
              <w:t>resurse ale proiectelor finanțate din surse externe</w:t>
            </w:r>
          </w:p>
        </w:tc>
        <w:tc>
          <w:tcPr>
            <w:tcW w:w="463" w:type="pct"/>
            <w:tcBorders>
              <w:top w:val="nil"/>
              <w:left w:val="nil"/>
              <w:bottom w:val="nil"/>
              <w:right w:val="nil"/>
            </w:tcBorders>
            <w:shd w:val="clear" w:color="auto" w:fill="auto"/>
            <w:noWrap/>
            <w:vAlign w:val="bottom"/>
          </w:tcPr>
          <w:p w14:paraId="4B6C2E3D" w14:textId="77777777" w:rsidR="00F2589B" w:rsidRPr="00192A66" w:rsidRDefault="00F2589B" w:rsidP="00F2589B">
            <w:pPr>
              <w:spacing w:line="276" w:lineRule="auto"/>
              <w:jc w:val="right"/>
              <w:rPr>
                <w:sz w:val="18"/>
                <w:szCs w:val="18"/>
                <w:lang w:eastAsia="en-US"/>
              </w:rPr>
            </w:pPr>
            <w:r w:rsidRPr="00192A66">
              <w:rPr>
                <w:sz w:val="18"/>
                <w:szCs w:val="18"/>
                <w:lang w:eastAsia="en-US"/>
              </w:rPr>
              <w:t>4,2</w:t>
            </w:r>
          </w:p>
        </w:tc>
        <w:tc>
          <w:tcPr>
            <w:tcW w:w="428" w:type="pct"/>
            <w:gridSpan w:val="2"/>
            <w:tcBorders>
              <w:top w:val="nil"/>
              <w:left w:val="nil"/>
              <w:bottom w:val="nil"/>
              <w:right w:val="nil"/>
            </w:tcBorders>
            <w:shd w:val="clear" w:color="auto" w:fill="auto"/>
            <w:noWrap/>
            <w:vAlign w:val="bottom"/>
          </w:tcPr>
          <w:p w14:paraId="1036C2D7" w14:textId="77777777" w:rsidR="00F2589B" w:rsidRPr="00192A66" w:rsidRDefault="00F2589B" w:rsidP="00F2589B">
            <w:pPr>
              <w:spacing w:line="276" w:lineRule="auto"/>
              <w:jc w:val="right"/>
              <w:rPr>
                <w:sz w:val="18"/>
                <w:szCs w:val="18"/>
                <w:lang w:eastAsia="en-US"/>
              </w:rPr>
            </w:pPr>
            <w:r w:rsidRPr="00192A66">
              <w:rPr>
                <w:sz w:val="18"/>
                <w:szCs w:val="18"/>
                <w:lang w:eastAsia="en-US"/>
              </w:rPr>
              <w:t>5,1</w:t>
            </w:r>
          </w:p>
        </w:tc>
        <w:tc>
          <w:tcPr>
            <w:tcW w:w="447" w:type="pct"/>
            <w:tcBorders>
              <w:top w:val="nil"/>
              <w:left w:val="nil"/>
              <w:bottom w:val="nil"/>
              <w:right w:val="nil"/>
            </w:tcBorders>
            <w:shd w:val="clear" w:color="auto" w:fill="auto"/>
            <w:noWrap/>
            <w:vAlign w:val="bottom"/>
          </w:tcPr>
          <w:p w14:paraId="1FDD7312" w14:textId="77777777" w:rsidR="00F2589B" w:rsidRPr="00192A66" w:rsidRDefault="00F2589B" w:rsidP="00F2589B">
            <w:pPr>
              <w:spacing w:line="276" w:lineRule="auto"/>
              <w:jc w:val="right"/>
              <w:rPr>
                <w:sz w:val="18"/>
                <w:szCs w:val="18"/>
                <w:lang w:eastAsia="en-US"/>
              </w:rPr>
            </w:pPr>
            <w:r w:rsidRPr="00192A66">
              <w:rPr>
                <w:sz w:val="18"/>
                <w:szCs w:val="18"/>
                <w:lang w:eastAsia="en-US"/>
              </w:rPr>
              <w:t>11,0</w:t>
            </w:r>
          </w:p>
        </w:tc>
        <w:tc>
          <w:tcPr>
            <w:tcW w:w="463" w:type="pct"/>
            <w:tcBorders>
              <w:top w:val="nil"/>
              <w:left w:val="nil"/>
              <w:bottom w:val="nil"/>
              <w:right w:val="nil"/>
            </w:tcBorders>
            <w:shd w:val="clear" w:color="auto" w:fill="auto"/>
            <w:noWrap/>
            <w:vAlign w:val="bottom"/>
          </w:tcPr>
          <w:p w14:paraId="0D943F87" w14:textId="77777777" w:rsidR="00F2589B" w:rsidRPr="00192A66" w:rsidRDefault="00F2589B" w:rsidP="00F2589B">
            <w:pPr>
              <w:spacing w:line="276" w:lineRule="auto"/>
              <w:jc w:val="right"/>
              <w:rPr>
                <w:sz w:val="18"/>
                <w:szCs w:val="18"/>
                <w:lang w:eastAsia="en-US"/>
              </w:rPr>
            </w:pPr>
            <w:r w:rsidRPr="00192A66">
              <w:rPr>
                <w:sz w:val="18"/>
                <w:szCs w:val="18"/>
                <w:lang w:eastAsia="en-US"/>
              </w:rPr>
              <w:t>6,8</w:t>
            </w:r>
          </w:p>
        </w:tc>
        <w:tc>
          <w:tcPr>
            <w:tcW w:w="408" w:type="pct"/>
            <w:tcBorders>
              <w:top w:val="nil"/>
              <w:left w:val="nil"/>
              <w:bottom w:val="nil"/>
              <w:right w:val="nil"/>
            </w:tcBorders>
            <w:shd w:val="clear" w:color="auto" w:fill="auto"/>
            <w:noWrap/>
            <w:vAlign w:val="bottom"/>
          </w:tcPr>
          <w:p w14:paraId="0B55C42F" w14:textId="77777777" w:rsidR="00F2589B" w:rsidRPr="00192A66" w:rsidRDefault="00F2589B" w:rsidP="00F2589B">
            <w:pPr>
              <w:spacing w:line="276" w:lineRule="auto"/>
              <w:jc w:val="right"/>
              <w:rPr>
                <w:sz w:val="18"/>
                <w:szCs w:val="18"/>
                <w:lang w:eastAsia="en-US"/>
              </w:rPr>
            </w:pPr>
            <w:r w:rsidRPr="00192A66">
              <w:rPr>
                <w:sz w:val="18"/>
                <w:szCs w:val="18"/>
                <w:lang w:eastAsia="en-US"/>
              </w:rPr>
              <w:t>-4,2</w:t>
            </w:r>
          </w:p>
        </w:tc>
        <w:tc>
          <w:tcPr>
            <w:tcW w:w="345" w:type="pct"/>
            <w:tcBorders>
              <w:top w:val="nil"/>
              <w:left w:val="nil"/>
              <w:bottom w:val="nil"/>
              <w:right w:val="nil"/>
            </w:tcBorders>
            <w:shd w:val="clear" w:color="auto" w:fill="auto"/>
            <w:noWrap/>
            <w:vAlign w:val="bottom"/>
          </w:tcPr>
          <w:p w14:paraId="74540401" w14:textId="77777777" w:rsidR="00F2589B" w:rsidRPr="00192A66" w:rsidRDefault="00F2589B" w:rsidP="00F2589B">
            <w:pPr>
              <w:spacing w:line="276" w:lineRule="auto"/>
              <w:jc w:val="right"/>
              <w:rPr>
                <w:sz w:val="18"/>
                <w:szCs w:val="18"/>
                <w:lang w:eastAsia="en-US"/>
              </w:rPr>
            </w:pPr>
            <w:r w:rsidRPr="00192A66">
              <w:rPr>
                <w:sz w:val="18"/>
                <w:szCs w:val="18"/>
                <w:lang w:eastAsia="en-US"/>
              </w:rPr>
              <w:t>61,8</w:t>
            </w:r>
          </w:p>
        </w:tc>
        <w:tc>
          <w:tcPr>
            <w:tcW w:w="478" w:type="pct"/>
            <w:tcBorders>
              <w:top w:val="nil"/>
              <w:left w:val="nil"/>
              <w:bottom w:val="nil"/>
              <w:right w:val="nil"/>
            </w:tcBorders>
            <w:shd w:val="clear" w:color="auto" w:fill="auto"/>
            <w:noWrap/>
            <w:vAlign w:val="bottom"/>
          </w:tcPr>
          <w:p w14:paraId="562A9EC3" w14:textId="77777777" w:rsidR="00F2589B" w:rsidRPr="00192A66" w:rsidRDefault="00F2589B" w:rsidP="00F2589B">
            <w:pPr>
              <w:spacing w:line="276" w:lineRule="auto"/>
              <w:jc w:val="right"/>
              <w:rPr>
                <w:sz w:val="18"/>
                <w:szCs w:val="18"/>
                <w:lang w:eastAsia="en-US"/>
              </w:rPr>
            </w:pPr>
            <w:r w:rsidRPr="00192A66">
              <w:rPr>
                <w:sz w:val="18"/>
                <w:szCs w:val="18"/>
                <w:lang w:eastAsia="en-US"/>
              </w:rPr>
              <w:t>2,6</w:t>
            </w:r>
          </w:p>
        </w:tc>
        <w:tc>
          <w:tcPr>
            <w:tcW w:w="474" w:type="pct"/>
            <w:gridSpan w:val="2"/>
            <w:tcBorders>
              <w:top w:val="nil"/>
              <w:left w:val="nil"/>
              <w:bottom w:val="nil"/>
              <w:right w:val="nil"/>
            </w:tcBorders>
            <w:shd w:val="clear" w:color="auto" w:fill="auto"/>
          </w:tcPr>
          <w:p w14:paraId="3C19772E" w14:textId="77777777" w:rsidR="00F2589B" w:rsidRPr="00192A66" w:rsidRDefault="00F2589B" w:rsidP="00F2589B">
            <w:pPr>
              <w:spacing w:line="276" w:lineRule="auto"/>
              <w:jc w:val="right"/>
              <w:rPr>
                <w:sz w:val="18"/>
                <w:szCs w:val="18"/>
                <w:lang w:eastAsia="en-US"/>
              </w:rPr>
            </w:pPr>
          </w:p>
          <w:p w14:paraId="37FDFF78" w14:textId="77777777" w:rsidR="00F2589B" w:rsidRPr="00192A66" w:rsidRDefault="00F2589B" w:rsidP="00F2589B">
            <w:pPr>
              <w:spacing w:line="276" w:lineRule="auto"/>
              <w:jc w:val="right"/>
              <w:rPr>
                <w:sz w:val="18"/>
                <w:szCs w:val="18"/>
                <w:lang w:eastAsia="en-US"/>
              </w:rPr>
            </w:pPr>
            <w:r w:rsidRPr="00192A66">
              <w:rPr>
                <w:sz w:val="18"/>
                <w:szCs w:val="18"/>
                <w:lang w:eastAsia="en-US"/>
              </w:rPr>
              <w:t>161,9</w:t>
            </w:r>
          </w:p>
        </w:tc>
      </w:tr>
      <w:tr w:rsidR="00F2589B" w:rsidRPr="00192A66" w14:paraId="6ED2B3FE" w14:textId="77777777" w:rsidTr="00394524">
        <w:trPr>
          <w:gridAfter w:val="1"/>
          <w:wAfter w:w="39" w:type="pct"/>
          <w:trHeight w:val="81"/>
          <w:tblHeader/>
          <w:jc w:val="center"/>
        </w:trPr>
        <w:tc>
          <w:tcPr>
            <w:tcW w:w="1455" w:type="pct"/>
            <w:tcBorders>
              <w:top w:val="nil"/>
              <w:left w:val="nil"/>
              <w:bottom w:val="nil"/>
              <w:right w:val="nil"/>
            </w:tcBorders>
            <w:shd w:val="clear" w:color="auto" w:fill="auto"/>
            <w:vAlign w:val="bottom"/>
            <w:hideMark/>
          </w:tcPr>
          <w:p w14:paraId="466842F1" w14:textId="77777777" w:rsidR="00F2589B" w:rsidRPr="00192A66" w:rsidRDefault="00F2589B" w:rsidP="00F2589B">
            <w:pPr>
              <w:spacing w:line="276" w:lineRule="auto"/>
              <w:rPr>
                <w:sz w:val="18"/>
                <w:szCs w:val="18"/>
                <w:lang w:eastAsia="en-US"/>
              </w:rPr>
            </w:pPr>
            <w:r w:rsidRPr="00192A66">
              <w:rPr>
                <w:sz w:val="18"/>
                <w:szCs w:val="18"/>
                <w:lang w:eastAsia="en-US"/>
              </w:rPr>
              <w:t>venituri colectate</w:t>
            </w:r>
          </w:p>
        </w:tc>
        <w:tc>
          <w:tcPr>
            <w:tcW w:w="463" w:type="pct"/>
            <w:tcBorders>
              <w:top w:val="nil"/>
              <w:left w:val="nil"/>
              <w:bottom w:val="nil"/>
              <w:right w:val="nil"/>
            </w:tcBorders>
            <w:shd w:val="clear" w:color="auto" w:fill="auto"/>
            <w:noWrap/>
            <w:vAlign w:val="bottom"/>
          </w:tcPr>
          <w:p w14:paraId="28DD0360" w14:textId="77777777" w:rsidR="00F2589B" w:rsidRPr="00192A66" w:rsidRDefault="00F2589B" w:rsidP="00F2589B">
            <w:pPr>
              <w:spacing w:line="276" w:lineRule="auto"/>
              <w:jc w:val="right"/>
              <w:rPr>
                <w:sz w:val="18"/>
                <w:szCs w:val="18"/>
                <w:lang w:eastAsia="en-US"/>
              </w:rPr>
            </w:pPr>
            <w:r w:rsidRPr="00192A66">
              <w:rPr>
                <w:sz w:val="18"/>
                <w:szCs w:val="18"/>
                <w:lang w:eastAsia="en-US"/>
              </w:rPr>
              <w:t>8,7</w:t>
            </w:r>
          </w:p>
        </w:tc>
        <w:tc>
          <w:tcPr>
            <w:tcW w:w="428" w:type="pct"/>
            <w:gridSpan w:val="2"/>
            <w:tcBorders>
              <w:top w:val="nil"/>
              <w:left w:val="nil"/>
              <w:bottom w:val="nil"/>
              <w:right w:val="nil"/>
            </w:tcBorders>
            <w:shd w:val="clear" w:color="auto" w:fill="auto"/>
            <w:noWrap/>
            <w:vAlign w:val="bottom"/>
          </w:tcPr>
          <w:p w14:paraId="41D73BF6" w14:textId="77777777" w:rsidR="00F2589B" w:rsidRPr="00192A66" w:rsidRDefault="00F2589B" w:rsidP="00F2589B">
            <w:pPr>
              <w:spacing w:line="276" w:lineRule="auto"/>
              <w:jc w:val="right"/>
              <w:rPr>
                <w:sz w:val="18"/>
                <w:szCs w:val="18"/>
                <w:lang w:eastAsia="en-US"/>
              </w:rPr>
            </w:pPr>
            <w:r w:rsidRPr="00192A66">
              <w:rPr>
                <w:sz w:val="18"/>
                <w:szCs w:val="18"/>
                <w:lang w:eastAsia="en-US"/>
              </w:rPr>
              <w:t>8,0</w:t>
            </w:r>
          </w:p>
        </w:tc>
        <w:tc>
          <w:tcPr>
            <w:tcW w:w="447" w:type="pct"/>
            <w:tcBorders>
              <w:top w:val="nil"/>
              <w:left w:val="nil"/>
              <w:bottom w:val="nil"/>
              <w:right w:val="nil"/>
            </w:tcBorders>
            <w:shd w:val="clear" w:color="auto" w:fill="auto"/>
            <w:noWrap/>
            <w:vAlign w:val="bottom"/>
          </w:tcPr>
          <w:p w14:paraId="79242E25" w14:textId="77777777" w:rsidR="00F2589B" w:rsidRPr="00192A66" w:rsidRDefault="00F2589B" w:rsidP="00F2589B">
            <w:pPr>
              <w:spacing w:line="276" w:lineRule="auto"/>
              <w:jc w:val="right"/>
              <w:rPr>
                <w:sz w:val="18"/>
                <w:szCs w:val="18"/>
                <w:lang w:eastAsia="en-US"/>
              </w:rPr>
            </w:pPr>
            <w:r w:rsidRPr="00192A66">
              <w:rPr>
                <w:sz w:val="18"/>
                <w:szCs w:val="18"/>
                <w:lang w:eastAsia="en-US"/>
              </w:rPr>
              <w:t>8,8</w:t>
            </w:r>
          </w:p>
        </w:tc>
        <w:tc>
          <w:tcPr>
            <w:tcW w:w="463" w:type="pct"/>
            <w:tcBorders>
              <w:top w:val="nil"/>
              <w:left w:val="nil"/>
              <w:bottom w:val="nil"/>
              <w:right w:val="nil"/>
            </w:tcBorders>
            <w:shd w:val="clear" w:color="auto" w:fill="auto"/>
            <w:noWrap/>
            <w:vAlign w:val="bottom"/>
          </w:tcPr>
          <w:p w14:paraId="7C0B4337" w14:textId="77777777" w:rsidR="00F2589B" w:rsidRPr="00192A66" w:rsidRDefault="00F2589B" w:rsidP="00F2589B">
            <w:pPr>
              <w:spacing w:line="276" w:lineRule="auto"/>
              <w:jc w:val="right"/>
              <w:rPr>
                <w:sz w:val="18"/>
                <w:szCs w:val="18"/>
                <w:lang w:eastAsia="en-US"/>
              </w:rPr>
            </w:pPr>
            <w:r w:rsidRPr="00192A66">
              <w:rPr>
                <w:sz w:val="18"/>
                <w:szCs w:val="18"/>
                <w:lang w:eastAsia="en-US"/>
              </w:rPr>
              <w:t>8,2</w:t>
            </w:r>
          </w:p>
        </w:tc>
        <w:tc>
          <w:tcPr>
            <w:tcW w:w="408" w:type="pct"/>
            <w:tcBorders>
              <w:top w:val="nil"/>
              <w:left w:val="nil"/>
              <w:bottom w:val="nil"/>
              <w:right w:val="nil"/>
            </w:tcBorders>
            <w:shd w:val="clear" w:color="auto" w:fill="auto"/>
            <w:noWrap/>
            <w:vAlign w:val="bottom"/>
          </w:tcPr>
          <w:p w14:paraId="571E85E5" w14:textId="77777777" w:rsidR="00F2589B" w:rsidRPr="00192A66" w:rsidRDefault="00F2589B" w:rsidP="00F2589B">
            <w:pPr>
              <w:spacing w:line="276" w:lineRule="auto"/>
              <w:jc w:val="right"/>
              <w:rPr>
                <w:sz w:val="18"/>
                <w:szCs w:val="18"/>
                <w:lang w:eastAsia="en-US"/>
              </w:rPr>
            </w:pPr>
            <w:r w:rsidRPr="00192A66">
              <w:rPr>
                <w:sz w:val="18"/>
                <w:szCs w:val="18"/>
                <w:lang w:eastAsia="en-US"/>
              </w:rPr>
              <w:t>-0,6</w:t>
            </w:r>
          </w:p>
        </w:tc>
        <w:tc>
          <w:tcPr>
            <w:tcW w:w="345" w:type="pct"/>
            <w:tcBorders>
              <w:top w:val="nil"/>
              <w:left w:val="nil"/>
              <w:bottom w:val="nil"/>
              <w:right w:val="nil"/>
            </w:tcBorders>
            <w:shd w:val="clear" w:color="auto" w:fill="auto"/>
            <w:noWrap/>
            <w:vAlign w:val="bottom"/>
          </w:tcPr>
          <w:p w14:paraId="49039834" w14:textId="77777777" w:rsidR="00F2589B" w:rsidRPr="00192A66" w:rsidRDefault="00F2589B" w:rsidP="00F2589B">
            <w:pPr>
              <w:spacing w:line="276" w:lineRule="auto"/>
              <w:jc w:val="right"/>
              <w:rPr>
                <w:sz w:val="18"/>
                <w:szCs w:val="18"/>
                <w:lang w:eastAsia="en-US"/>
              </w:rPr>
            </w:pPr>
            <w:r w:rsidRPr="00192A66">
              <w:rPr>
                <w:sz w:val="18"/>
                <w:szCs w:val="18"/>
                <w:lang w:eastAsia="en-US"/>
              </w:rPr>
              <w:t>93,2</w:t>
            </w:r>
          </w:p>
        </w:tc>
        <w:tc>
          <w:tcPr>
            <w:tcW w:w="478" w:type="pct"/>
            <w:tcBorders>
              <w:top w:val="nil"/>
              <w:left w:val="nil"/>
              <w:bottom w:val="nil"/>
              <w:right w:val="nil"/>
            </w:tcBorders>
            <w:shd w:val="clear" w:color="auto" w:fill="auto"/>
            <w:noWrap/>
            <w:vAlign w:val="bottom"/>
          </w:tcPr>
          <w:p w14:paraId="29F2DFF4" w14:textId="77777777" w:rsidR="00F2589B" w:rsidRPr="00192A66" w:rsidRDefault="00F2589B" w:rsidP="00F2589B">
            <w:pPr>
              <w:spacing w:line="276" w:lineRule="auto"/>
              <w:jc w:val="right"/>
              <w:rPr>
                <w:sz w:val="18"/>
                <w:szCs w:val="18"/>
                <w:lang w:eastAsia="en-US"/>
              </w:rPr>
            </w:pPr>
            <w:r w:rsidRPr="00192A66">
              <w:rPr>
                <w:sz w:val="18"/>
                <w:szCs w:val="18"/>
                <w:lang w:eastAsia="en-US"/>
              </w:rPr>
              <w:t>-0,5</w:t>
            </w:r>
          </w:p>
        </w:tc>
        <w:tc>
          <w:tcPr>
            <w:tcW w:w="474" w:type="pct"/>
            <w:gridSpan w:val="2"/>
            <w:tcBorders>
              <w:top w:val="nil"/>
              <w:left w:val="nil"/>
              <w:bottom w:val="nil"/>
              <w:right w:val="nil"/>
            </w:tcBorders>
            <w:shd w:val="clear" w:color="auto" w:fill="auto"/>
          </w:tcPr>
          <w:p w14:paraId="65865E0B" w14:textId="77777777" w:rsidR="00F2589B" w:rsidRPr="00192A66" w:rsidRDefault="00F2589B" w:rsidP="00F2589B">
            <w:pPr>
              <w:spacing w:line="276" w:lineRule="auto"/>
              <w:jc w:val="right"/>
              <w:rPr>
                <w:sz w:val="18"/>
                <w:szCs w:val="18"/>
                <w:lang w:eastAsia="en-US"/>
              </w:rPr>
            </w:pPr>
            <w:r w:rsidRPr="00192A66">
              <w:rPr>
                <w:sz w:val="18"/>
                <w:szCs w:val="18"/>
                <w:lang w:eastAsia="en-US"/>
              </w:rPr>
              <w:t>94,3</w:t>
            </w:r>
          </w:p>
        </w:tc>
      </w:tr>
      <w:tr w:rsidR="00F2589B" w:rsidRPr="00192A66" w14:paraId="3EC90D92" w14:textId="77777777" w:rsidTr="00394524">
        <w:trPr>
          <w:gridAfter w:val="1"/>
          <w:wAfter w:w="39" w:type="pct"/>
          <w:trHeight w:val="324"/>
          <w:tblHeader/>
          <w:jc w:val="center"/>
        </w:trPr>
        <w:tc>
          <w:tcPr>
            <w:tcW w:w="1455" w:type="pct"/>
            <w:tcBorders>
              <w:top w:val="nil"/>
              <w:left w:val="nil"/>
              <w:bottom w:val="nil"/>
              <w:right w:val="nil"/>
            </w:tcBorders>
            <w:shd w:val="clear" w:color="auto" w:fill="auto"/>
            <w:vAlign w:val="bottom"/>
          </w:tcPr>
          <w:p w14:paraId="24501BF9" w14:textId="77777777" w:rsidR="00F2589B" w:rsidRPr="00192A66" w:rsidRDefault="00F2589B" w:rsidP="00F2589B">
            <w:pPr>
              <w:tabs>
                <w:tab w:val="left" w:pos="720"/>
              </w:tabs>
              <w:spacing w:line="276" w:lineRule="auto"/>
              <w:rPr>
                <w:color w:val="FF0000"/>
                <w:sz w:val="18"/>
                <w:szCs w:val="18"/>
                <w:lang w:eastAsia="en-US"/>
              </w:rPr>
            </w:pPr>
          </w:p>
        </w:tc>
        <w:tc>
          <w:tcPr>
            <w:tcW w:w="463" w:type="pct"/>
            <w:tcBorders>
              <w:top w:val="nil"/>
              <w:left w:val="nil"/>
              <w:bottom w:val="nil"/>
              <w:right w:val="nil"/>
            </w:tcBorders>
            <w:shd w:val="clear" w:color="auto" w:fill="auto"/>
            <w:noWrap/>
            <w:vAlign w:val="bottom"/>
          </w:tcPr>
          <w:p w14:paraId="304DED4F" w14:textId="77777777" w:rsidR="00F2589B" w:rsidRPr="00192A66" w:rsidRDefault="00F2589B" w:rsidP="00F2589B">
            <w:pPr>
              <w:spacing w:line="276" w:lineRule="auto"/>
              <w:rPr>
                <w:color w:val="FF0000"/>
                <w:sz w:val="18"/>
                <w:szCs w:val="18"/>
                <w:lang w:eastAsia="en-US"/>
              </w:rPr>
            </w:pPr>
          </w:p>
        </w:tc>
        <w:tc>
          <w:tcPr>
            <w:tcW w:w="428" w:type="pct"/>
            <w:gridSpan w:val="2"/>
            <w:tcBorders>
              <w:top w:val="nil"/>
              <w:left w:val="nil"/>
              <w:bottom w:val="nil"/>
              <w:right w:val="nil"/>
            </w:tcBorders>
            <w:shd w:val="clear" w:color="auto" w:fill="auto"/>
            <w:noWrap/>
            <w:vAlign w:val="bottom"/>
          </w:tcPr>
          <w:p w14:paraId="3895BEF9" w14:textId="77777777" w:rsidR="00F2589B" w:rsidRPr="00192A66" w:rsidRDefault="00F2589B" w:rsidP="00F2589B">
            <w:pPr>
              <w:spacing w:line="276" w:lineRule="auto"/>
              <w:jc w:val="right"/>
              <w:rPr>
                <w:color w:val="FF0000"/>
                <w:sz w:val="18"/>
                <w:szCs w:val="18"/>
                <w:lang w:eastAsia="en-US"/>
              </w:rPr>
            </w:pPr>
          </w:p>
        </w:tc>
        <w:tc>
          <w:tcPr>
            <w:tcW w:w="447" w:type="pct"/>
            <w:tcBorders>
              <w:top w:val="nil"/>
              <w:left w:val="nil"/>
              <w:bottom w:val="nil"/>
              <w:right w:val="nil"/>
            </w:tcBorders>
            <w:shd w:val="clear" w:color="auto" w:fill="auto"/>
            <w:noWrap/>
            <w:vAlign w:val="bottom"/>
          </w:tcPr>
          <w:p w14:paraId="63CC370A" w14:textId="77777777" w:rsidR="00F2589B" w:rsidRPr="00192A66" w:rsidRDefault="00F2589B" w:rsidP="00F2589B">
            <w:pPr>
              <w:spacing w:line="276" w:lineRule="auto"/>
              <w:jc w:val="right"/>
              <w:rPr>
                <w:color w:val="FF0000"/>
                <w:sz w:val="18"/>
                <w:szCs w:val="18"/>
                <w:lang w:eastAsia="en-US"/>
              </w:rPr>
            </w:pPr>
          </w:p>
        </w:tc>
        <w:tc>
          <w:tcPr>
            <w:tcW w:w="463" w:type="pct"/>
            <w:tcBorders>
              <w:top w:val="nil"/>
              <w:left w:val="nil"/>
              <w:bottom w:val="nil"/>
              <w:right w:val="nil"/>
            </w:tcBorders>
            <w:shd w:val="clear" w:color="auto" w:fill="auto"/>
            <w:noWrap/>
            <w:vAlign w:val="bottom"/>
          </w:tcPr>
          <w:p w14:paraId="2C6859A5" w14:textId="77777777" w:rsidR="00F2589B" w:rsidRPr="00192A66" w:rsidRDefault="00F2589B" w:rsidP="00F2589B">
            <w:pPr>
              <w:spacing w:line="276" w:lineRule="auto"/>
              <w:jc w:val="right"/>
              <w:rPr>
                <w:color w:val="FF0000"/>
                <w:sz w:val="18"/>
                <w:szCs w:val="18"/>
                <w:lang w:eastAsia="en-US"/>
              </w:rPr>
            </w:pPr>
          </w:p>
        </w:tc>
        <w:tc>
          <w:tcPr>
            <w:tcW w:w="408" w:type="pct"/>
            <w:tcBorders>
              <w:top w:val="nil"/>
              <w:left w:val="nil"/>
              <w:bottom w:val="nil"/>
              <w:right w:val="nil"/>
            </w:tcBorders>
            <w:shd w:val="clear" w:color="auto" w:fill="auto"/>
            <w:noWrap/>
            <w:vAlign w:val="bottom"/>
          </w:tcPr>
          <w:p w14:paraId="3A43CEB5" w14:textId="77777777" w:rsidR="00F2589B" w:rsidRPr="00192A66" w:rsidRDefault="00F2589B" w:rsidP="00F2589B">
            <w:pPr>
              <w:spacing w:line="276" w:lineRule="auto"/>
              <w:jc w:val="right"/>
              <w:rPr>
                <w:color w:val="FF0000"/>
                <w:sz w:val="18"/>
                <w:szCs w:val="18"/>
                <w:lang w:eastAsia="en-US"/>
              </w:rPr>
            </w:pPr>
          </w:p>
        </w:tc>
        <w:tc>
          <w:tcPr>
            <w:tcW w:w="345" w:type="pct"/>
            <w:tcBorders>
              <w:top w:val="nil"/>
              <w:left w:val="nil"/>
              <w:bottom w:val="nil"/>
              <w:right w:val="nil"/>
            </w:tcBorders>
            <w:shd w:val="clear" w:color="auto" w:fill="auto"/>
            <w:noWrap/>
            <w:vAlign w:val="bottom"/>
          </w:tcPr>
          <w:p w14:paraId="565DBF55" w14:textId="77777777" w:rsidR="00F2589B" w:rsidRPr="00192A66" w:rsidRDefault="00F2589B" w:rsidP="00F2589B">
            <w:pPr>
              <w:spacing w:line="276" w:lineRule="auto"/>
              <w:jc w:val="right"/>
              <w:rPr>
                <w:color w:val="FF0000"/>
                <w:sz w:val="18"/>
                <w:szCs w:val="18"/>
                <w:lang w:eastAsia="en-US"/>
              </w:rPr>
            </w:pPr>
          </w:p>
        </w:tc>
        <w:tc>
          <w:tcPr>
            <w:tcW w:w="478" w:type="pct"/>
            <w:tcBorders>
              <w:top w:val="nil"/>
              <w:left w:val="nil"/>
              <w:bottom w:val="nil"/>
              <w:right w:val="nil"/>
            </w:tcBorders>
            <w:shd w:val="clear" w:color="auto" w:fill="auto"/>
            <w:noWrap/>
            <w:vAlign w:val="bottom"/>
          </w:tcPr>
          <w:p w14:paraId="658207F4" w14:textId="77777777" w:rsidR="00F2589B" w:rsidRPr="00192A66" w:rsidRDefault="00F2589B" w:rsidP="00F2589B">
            <w:pPr>
              <w:spacing w:line="276" w:lineRule="auto"/>
              <w:jc w:val="right"/>
              <w:rPr>
                <w:color w:val="FF0000"/>
                <w:sz w:val="18"/>
                <w:szCs w:val="18"/>
                <w:lang w:eastAsia="en-US"/>
              </w:rPr>
            </w:pPr>
          </w:p>
        </w:tc>
        <w:tc>
          <w:tcPr>
            <w:tcW w:w="474" w:type="pct"/>
            <w:gridSpan w:val="2"/>
            <w:tcBorders>
              <w:top w:val="nil"/>
              <w:left w:val="nil"/>
              <w:bottom w:val="nil"/>
              <w:right w:val="nil"/>
            </w:tcBorders>
          </w:tcPr>
          <w:p w14:paraId="487800F2" w14:textId="77777777" w:rsidR="00F2589B" w:rsidRPr="00192A66" w:rsidRDefault="00F2589B" w:rsidP="00F2589B">
            <w:pPr>
              <w:spacing w:line="276" w:lineRule="auto"/>
              <w:jc w:val="right"/>
              <w:rPr>
                <w:sz w:val="18"/>
                <w:szCs w:val="18"/>
                <w:lang w:eastAsia="en-US"/>
              </w:rPr>
            </w:pPr>
          </w:p>
        </w:tc>
      </w:tr>
    </w:tbl>
    <w:p w14:paraId="4CD3337D" w14:textId="77777777" w:rsidR="00394524" w:rsidRPr="00192A66" w:rsidRDefault="00394524" w:rsidP="00394524">
      <w:pPr>
        <w:spacing w:before="240" w:line="276" w:lineRule="auto"/>
        <w:ind w:firstLine="540"/>
        <w:jc w:val="both"/>
        <w:rPr>
          <w:sz w:val="28"/>
          <w:szCs w:val="28"/>
        </w:rPr>
      </w:pPr>
      <w:r w:rsidRPr="00192A66">
        <w:rPr>
          <w:sz w:val="28"/>
          <w:szCs w:val="28"/>
        </w:rPr>
        <w:t>Cheltuielile realizate în anul 2024 atestă o creștere față de anul 2023 cu 245,6 mil. lei sau cu 16,2 la sută. Totodată, au rămas neexecutate cheltuieli în sumă de 5,5 mil. lei, comparativ cu 36,5 mil. lei nevalorificate în anul 2023. În aspect economic, au rămas neexecutate cheltuielile curente, cheltuielile capitale fiind valorificate integral. În cadrul proiectelor finanțate din surse externe au rămas neexecutate cheltuieli în sumă de 4,2 mil. lei.</w:t>
      </w:r>
    </w:p>
    <w:p w14:paraId="53F5008D" w14:textId="5E4F58BD" w:rsidR="00604125" w:rsidRPr="00192A66" w:rsidRDefault="00604125" w:rsidP="00E7797B">
      <w:pPr>
        <w:spacing w:line="276" w:lineRule="auto"/>
        <w:ind w:firstLine="540"/>
        <w:jc w:val="both"/>
        <w:rPr>
          <w:sz w:val="28"/>
          <w:szCs w:val="28"/>
        </w:rPr>
      </w:pPr>
      <w:r w:rsidRPr="00192A66">
        <w:rPr>
          <w:sz w:val="28"/>
          <w:szCs w:val="28"/>
        </w:rPr>
        <w:t xml:space="preserve">În aspectul resurselor, cheltuielile au fost finanțate preponderent din resurse generale 99,1%, proiectelor finanțate din surse externe și veniturilor colectate din </w:t>
      </w:r>
      <w:r w:rsidRPr="00192A66">
        <w:rPr>
          <w:sz w:val="28"/>
          <w:szCs w:val="28"/>
        </w:rPr>
        <w:lastRenderedPageBreak/>
        <w:t xml:space="preserve">prestarea serviciilor contra plată și locatiunea bunurilor patrimoniului public le revine, respectiv, 0,4% și 0,5% din total. </w:t>
      </w:r>
    </w:p>
    <w:p w14:paraId="005189E2" w14:textId="08AC56BB" w:rsidR="002146B7" w:rsidRPr="00192A66" w:rsidRDefault="003732CC" w:rsidP="00E7797B">
      <w:pPr>
        <w:pStyle w:val="af7"/>
        <w:spacing w:line="276" w:lineRule="auto"/>
        <w:ind w:firstLine="567"/>
        <w:jc w:val="both"/>
        <w:rPr>
          <w:rFonts w:ascii="Times New Roman" w:hAnsi="Times New Roman"/>
          <w:sz w:val="28"/>
          <w:szCs w:val="28"/>
          <w:lang w:val="ro-RO"/>
        </w:rPr>
      </w:pPr>
      <w:r w:rsidRPr="00192A66">
        <w:rPr>
          <w:rFonts w:ascii="Times New Roman" w:hAnsi="Times New Roman"/>
          <w:sz w:val="28"/>
          <w:szCs w:val="28"/>
          <w:lang w:val="ro-RO" w:eastAsia="ru-RU"/>
        </w:rPr>
        <w:t>În anul 2024</w:t>
      </w:r>
      <w:r w:rsidR="00BD740C" w:rsidRPr="00192A66">
        <w:rPr>
          <w:rFonts w:ascii="Times New Roman" w:hAnsi="Times New Roman"/>
          <w:sz w:val="28"/>
          <w:szCs w:val="28"/>
          <w:lang w:val="ro-RO" w:eastAsia="ru-RU"/>
        </w:rPr>
        <w:t>,</w:t>
      </w:r>
      <w:r w:rsidRPr="00192A66">
        <w:rPr>
          <w:rFonts w:ascii="Times New Roman" w:hAnsi="Times New Roman"/>
          <w:sz w:val="28"/>
          <w:szCs w:val="28"/>
          <w:lang w:val="ro-RO" w:eastAsia="ru-RU"/>
        </w:rPr>
        <w:t xml:space="preserve"> pentru </w:t>
      </w:r>
      <w:r w:rsidR="007F2023" w:rsidRPr="00192A66">
        <w:rPr>
          <w:rFonts w:ascii="Times New Roman" w:hAnsi="Times New Roman"/>
          <w:sz w:val="28"/>
          <w:szCs w:val="28"/>
          <w:lang w:val="ro-RO" w:eastAsia="ru-RU"/>
        </w:rPr>
        <w:t xml:space="preserve">Proiectul de investiții capitale „Construcția Taberei Militare Permanente nr.136, com. Băcioi, mun. Chișinău” </w:t>
      </w:r>
      <w:r w:rsidR="00015536" w:rsidRPr="00192A66">
        <w:rPr>
          <w:rFonts w:ascii="Times New Roman" w:hAnsi="Times New Roman"/>
          <w:sz w:val="28"/>
          <w:szCs w:val="28"/>
          <w:lang w:val="ro-RO" w:eastAsia="ru-RU"/>
        </w:rPr>
        <w:t xml:space="preserve">au fost prevăzute alocații în sumă de 251,0 mil. lei </w:t>
      </w:r>
      <w:r w:rsidR="001A16C9" w:rsidRPr="00192A66">
        <w:rPr>
          <w:rFonts w:ascii="Times New Roman" w:hAnsi="Times New Roman"/>
          <w:sz w:val="28"/>
          <w:szCs w:val="28"/>
          <w:lang w:val="ro-RO" w:eastAsia="ru-RU"/>
        </w:rPr>
        <w:t>care</w:t>
      </w:r>
      <w:r w:rsidRPr="00192A66">
        <w:rPr>
          <w:rFonts w:ascii="Times New Roman" w:hAnsi="Times New Roman"/>
          <w:sz w:val="28"/>
          <w:szCs w:val="28"/>
          <w:lang w:val="ro-RO" w:eastAsia="ru-RU"/>
        </w:rPr>
        <w:t xml:space="preserve"> </w:t>
      </w:r>
      <w:r w:rsidR="002A1358" w:rsidRPr="00192A66">
        <w:rPr>
          <w:rFonts w:ascii="Times New Roman" w:hAnsi="Times New Roman"/>
          <w:sz w:val="28"/>
          <w:szCs w:val="28"/>
          <w:lang w:val="ro-RO" w:eastAsia="ru-RU"/>
        </w:rPr>
        <w:t xml:space="preserve"> </w:t>
      </w:r>
      <w:r w:rsidR="001A16C9" w:rsidRPr="00192A66">
        <w:rPr>
          <w:rFonts w:ascii="Times New Roman" w:hAnsi="Times New Roman"/>
          <w:sz w:val="28"/>
          <w:szCs w:val="28"/>
          <w:lang w:val="ro-RO" w:eastAsia="ru-RU"/>
        </w:rPr>
        <w:t>au</w:t>
      </w:r>
      <w:r w:rsidR="001A16C9" w:rsidRPr="00192A66">
        <w:rPr>
          <w:rFonts w:ascii="Times New Roman" w:hAnsi="Times New Roman"/>
          <w:bCs/>
          <w:sz w:val="28"/>
          <w:szCs w:val="28"/>
          <w:lang w:val="en-US"/>
        </w:rPr>
        <w:t xml:space="preserve"> fost executate integral</w:t>
      </w:r>
      <w:r w:rsidR="002146B7" w:rsidRPr="00192A66">
        <w:rPr>
          <w:rFonts w:ascii="Times New Roman" w:hAnsi="Times New Roman"/>
          <w:bCs/>
          <w:sz w:val="28"/>
          <w:szCs w:val="28"/>
          <w:lang w:val="en-US"/>
        </w:rPr>
        <w:t>.</w:t>
      </w:r>
      <w:r w:rsidR="002146B7" w:rsidRPr="00192A66">
        <w:rPr>
          <w:rFonts w:ascii="Times New Roman" w:eastAsiaTheme="minorHAnsi" w:hAnsi="Times New Roman"/>
          <w:lang w:val="ro-MD"/>
        </w:rPr>
        <w:t xml:space="preserve"> </w:t>
      </w:r>
      <w:r w:rsidR="002146B7" w:rsidRPr="00192A66">
        <w:rPr>
          <w:rFonts w:ascii="Times New Roman" w:hAnsi="Times New Roman"/>
          <w:sz w:val="28"/>
          <w:szCs w:val="28"/>
          <w:lang w:val="en-US"/>
        </w:rPr>
        <w:t>Pe parcursul anului 2024 la proiectul în cauză au fost efectuate lucrări de: elaborare a documentației de proiect și deviz pentru etapa a II-a a proiectului; construcție la 17 obiecte noi de infrastructură militară și construcție a rețelei de alimentare cu energie electrică.</w:t>
      </w:r>
      <w:r w:rsidR="00DF6AFF" w:rsidRPr="00192A66">
        <w:rPr>
          <w:rFonts w:ascii="Times New Roman" w:hAnsi="Times New Roman"/>
          <w:sz w:val="28"/>
          <w:szCs w:val="28"/>
          <w:lang w:val="ro-RO"/>
        </w:rPr>
        <w:t xml:space="preserve"> </w:t>
      </w:r>
    </w:p>
    <w:p w14:paraId="31101F27" w14:textId="1A8B0862" w:rsidR="00C74718" w:rsidRPr="00192A66" w:rsidRDefault="00C74718" w:rsidP="008B11CF">
      <w:pPr>
        <w:spacing w:line="276" w:lineRule="auto"/>
        <w:ind w:right="-5" w:firstLine="567"/>
        <w:jc w:val="both"/>
        <w:rPr>
          <w:sz w:val="28"/>
          <w:szCs w:val="28"/>
        </w:rPr>
      </w:pPr>
      <w:r w:rsidRPr="00192A66">
        <w:rPr>
          <w:sz w:val="28"/>
          <w:szCs w:val="28"/>
        </w:rPr>
        <w:t>Prioritățile principale de politici în anul 20</w:t>
      </w:r>
      <w:r w:rsidR="00A52678" w:rsidRPr="00192A66">
        <w:rPr>
          <w:sz w:val="28"/>
          <w:szCs w:val="28"/>
        </w:rPr>
        <w:t>2</w:t>
      </w:r>
      <w:r w:rsidR="003F5EBC" w:rsidRPr="00192A66">
        <w:rPr>
          <w:sz w:val="28"/>
          <w:szCs w:val="28"/>
        </w:rPr>
        <w:t>4</w:t>
      </w:r>
      <w:r w:rsidRPr="00192A66">
        <w:rPr>
          <w:sz w:val="28"/>
          <w:szCs w:val="28"/>
        </w:rPr>
        <w:t xml:space="preserve"> în domeniul apărării au fost următoarele:</w:t>
      </w:r>
    </w:p>
    <w:p w14:paraId="21D73B7D" w14:textId="1859046B" w:rsidR="00045287" w:rsidRPr="00192A66" w:rsidRDefault="005249F7" w:rsidP="005249F7">
      <w:pPr>
        <w:tabs>
          <w:tab w:val="left" w:pos="993"/>
        </w:tabs>
        <w:spacing w:after="120" w:line="276" w:lineRule="auto"/>
        <w:ind w:right="-6" w:firstLine="540"/>
        <w:jc w:val="both"/>
        <w:rPr>
          <w:sz w:val="28"/>
          <w:szCs w:val="28"/>
        </w:rPr>
      </w:pPr>
      <w:r w:rsidRPr="00192A66">
        <w:rPr>
          <w:sz w:val="28"/>
          <w:szCs w:val="28"/>
        </w:rPr>
        <w:t xml:space="preserve">- </w:t>
      </w:r>
      <w:r w:rsidR="00045287" w:rsidRPr="00192A66">
        <w:rPr>
          <w:sz w:val="28"/>
          <w:szCs w:val="28"/>
        </w:rPr>
        <w:t>sporirea atractivităţii serviciului militar;</w:t>
      </w:r>
    </w:p>
    <w:p w14:paraId="0558FF1D" w14:textId="348444EE" w:rsidR="005439FE" w:rsidRPr="00192A66" w:rsidRDefault="005249F7" w:rsidP="005249F7">
      <w:pPr>
        <w:tabs>
          <w:tab w:val="left" w:pos="993"/>
        </w:tabs>
        <w:spacing w:after="120" w:line="276" w:lineRule="auto"/>
        <w:ind w:right="-6" w:firstLine="540"/>
        <w:jc w:val="both"/>
        <w:rPr>
          <w:sz w:val="28"/>
          <w:szCs w:val="28"/>
        </w:rPr>
      </w:pPr>
      <w:r w:rsidRPr="00192A66">
        <w:rPr>
          <w:sz w:val="28"/>
          <w:szCs w:val="28"/>
        </w:rPr>
        <w:t>-</w:t>
      </w:r>
      <w:r w:rsidR="00FE68D1" w:rsidRPr="00192A66">
        <w:rPr>
          <w:sz w:val="28"/>
          <w:szCs w:val="28"/>
        </w:rPr>
        <w:t xml:space="preserve"> </w:t>
      </w:r>
      <w:r w:rsidR="005439FE" w:rsidRPr="00192A66">
        <w:rPr>
          <w:sz w:val="28"/>
          <w:szCs w:val="28"/>
        </w:rPr>
        <w:t>asigurarea funcţionalităţii Armatei Naţionale şi creşterea capacităţii de apărare;</w:t>
      </w:r>
    </w:p>
    <w:p w14:paraId="49CE7281" w14:textId="16908712" w:rsidR="005439FE" w:rsidRPr="00192A66" w:rsidRDefault="005249F7" w:rsidP="005249F7">
      <w:pPr>
        <w:tabs>
          <w:tab w:val="left" w:pos="993"/>
        </w:tabs>
        <w:spacing w:after="120" w:line="276" w:lineRule="auto"/>
        <w:ind w:right="-6" w:firstLine="540"/>
        <w:jc w:val="both"/>
        <w:rPr>
          <w:sz w:val="28"/>
          <w:szCs w:val="28"/>
        </w:rPr>
      </w:pPr>
      <w:r w:rsidRPr="00192A66">
        <w:rPr>
          <w:sz w:val="28"/>
          <w:szCs w:val="28"/>
        </w:rPr>
        <w:t>-</w:t>
      </w:r>
      <w:r w:rsidR="00FE68D1" w:rsidRPr="00192A66">
        <w:rPr>
          <w:sz w:val="28"/>
          <w:szCs w:val="28"/>
        </w:rPr>
        <w:t xml:space="preserve"> </w:t>
      </w:r>
      <w:r w:rsidR="005439FE" w:rsidRPr="00192A66">
        <w:rPr>
          <w:sz w:val="28"/>
          <w:szCs w:val="28"/>
        </w:rPr>
        <w:t>consolidarea relaţiilor internaţionale, asigurarea participării şi creşterii contribuţiei în operaţii şi misiuni internaţionale de menţinere a păcii.</w:t>
      </w:r>
    </w:p>
    <w:p w14:paraId="10534242" w14:textId="621F7632" w:rsidR="00C74718" w:rsidRPr="00192A66" w:rsidRDefault="00C74718" w:rsidP="008B11CF">
      <w:pPr>
        <w:spacing w:line="276" w:lineRule="auto"/>
        <w:ind w:right="-5" w:firstLine="567"/>
        <w:jc w:val="both"/>
        <w:rPr>
          <w:sz w:val="28"/>
          <w:szCs w:val="28"/>
          <w:lang w:val="en-US"/>
        </w:rPr>
      </w:pPr>
      <w:r w:rsidRPr="00192A66">
        <w:rPr>
          <w:sz w:val="28"/>
          <w:szCs w:val="28"/>
        </w:rPr>
        <w:t xml:space="preserve">Pe parcursul anului </w:t>
      </w:r>
      <w:r w:rsidR="00E4708C" w:rsidRPr="00192A66">
        <w:rPr>
          <w:sz w:val="28"/>
          <w:szCs w:val="28"/>
        </w:rPr>
        <w:t>2024</w:t>
      </w:r>
      <w:r w:rsidRPr="00192A66">
        <w:rPr>
          <w:sz w:val="28"/>
          <w:szCs w:val="28"/>
        </w:rPr>
        <w:t xml:space="preserve"> în cadrul Ministerului Apărării </w:t>
      </w:r>
      <w:r w:rsidR="00957ACE" w:rsidRPr="00192A66">
        <w:rPr>
          <w:sz w:val="28"/>
          <w:szCs w:val="28"/>
        </w:rPr>
        <w:t xml:space="preserve">au fost implementate </w:t>
      </w:r>
      <w:r w:rsidRPr="00192A66">
        <w:rPr>
          <w:sz w:val="28"/>
          <w:szCs w:val="28"/>
        </w:rPr>
        <w:t xml:space="preserve">2 proiecte finanțate din surse externe, intrările </w:t>
      </w:r>
      <w:r w:rsidR="00AA20E0" w:rsidRPr="00192A66">
        <w:rPr>
          <w:sz w:val="28"/>
          <w:szCs w:val="28"/>
        </w:rPr>
        <w:t>de resurse pentru acestea fiind în formă de granturi:</w:t>
      </w:r>
    </w:p>
    <w:p w14:paraId="31143EA0" w14:textId="5A8F51E0" w:rsidR="005439FE" w:rsidRPr="00192A66" w:rsidRDefault="002B3200" w:rsidP="005439FE">
      <w:pPr>
        <w:spacing w:line="276" w:lineRule="auto"/>
        <w:ind w:right="-5" w:firstLine="567"/>
        <w:jc w:val="both"/>
        <w:rPr>
          <w:sz w:val="28"/>
          <w:szCs w:val="28"/>
        </w:rPr>
      </w:pPr>
      <w:r w:rsidRPr="00192A66">
        <w:rPr>
          <w:sz w:val="28"/>
          <w:szCs w:val="28"/>
        </w:rPr>
        <w:t>1.</w:t>
      </w:r>
      <w:r w:rsidR="0026598C" w:rsidRPr="00192A66">
        <w:rPr>
          <w:sz w:val="28"/>
          <w:szCs w:val="28"/>
        </w:rPr>
        <w:t xml:space="preserve"> </w:t>
      </w:r>
      <w:r w:rsidR="00C74718" w:rsidRPr="00192A66">
        <w:rPr>
          <w:sz w:val="28"/>
          <w:szCs w:val="28"/>
        </w:rPr>
        <w:t>Proiectul ,,</w:t>
      </w:r>
      <w:r w:rsidR="00C74718" w:rsidRPr="00192A66">
        <w:rPr>
          <w:i/>
          <w:sz w:val="28"/>
          <w:szCs w:val="28"/>
        </w:rPr>
        <w:t>Cooperarea cu SUA</w:t>
      </w:r>
      <w:r w:rsidR="00C53D0D" w:rsidRPr="00192A66">
        <w:rPr>
          <w:sz w:val="28"/>
          <w:szCs w:val="28"/>
        </w:rPr>
        <w:t>”,</w:t>
      </w:r>
      <w:r w:rsidR="00C74718" w:rsidRPr="00192A66">
        <w:rPr>
          <w:sz w:val="28"/>
          <w:szCs w:val="28"/>
        </w:rPr>
        <w:t xml:space="preserve"> </w:t>
      </w:r>
      <w:r w:rsidR="00DB545E" w:rsidRPr="00192A66">
        <w:rPr>
          <w:sz w:val="28"/>
          <w:szCs w:val="28"/>
        </w:rPr>
        <w:t xml:space="preserve">activitățile căruia țin de participarea militarilor la exercițiile militare organizate de armata SUA, pentru care în buget au fost prevăzute alocații în sumă de </w:t>
      </w:r>
      <w:r w:rsidR="00DA2BB0" w:rsidRPr="00192A66">
        <w:rPr>
          <w:sz w:val="28"/>
          <w:szCs w:val="28"/>
        </w:rPr>
        <w:t>9,9</w:t>
      </w:r>
      <w:r w:rsidR="00DB545E" w:rsidRPr="00192A66">
        <w:rPr>
          <w:sz w:val="28"/>
          <w:szCs w:val="28"/>
        </w:rPr>
        <w:t xml:space="preserve"> mil. lei, fiind valorificate în sumă de </w:t>
      </w:r>
      <w:r w:rsidR="00DA2BB0" w:rsidRPr="00192A66">
        <w:rPr>
          <w:sz w:val="28"/>
          <w:szCs w:val="28"/>
        </w:rPr>
        <w:t>6</w:t>
      </w:r>
      <w:r w:rsidR="00DB545E" w:rsidRPr="00192A66">
        <w:rPr>
          <w:sz w:val="28"/>
          <w:szCs w:val="28"/>
        </w:rPr>
        <w:t xml:space="preserve">,2 mil. lei sau la nivel de </w:t>
      </w:r>
      <w:r w:rsidR="00DA2BB0" w:rsidRPr="00192A66">
        <w:rPr>
          <w:sz w:val="28"/>
          <w:szCs w:val="28"/>
        </w:rPr>
        <w:t>62,6</w:t>
      </w:r>
      <w:r w:rsidR="00DB545E" w:rsidRPr="00192A66">
        <w:rPr>
          <w:sz w:val="28"/>
          <w:szCs w:val="28"/>
        </w:rPr>
        <w:t>% din prevederi</w:t>
      </w:r>
      <w:r w:rsidR="006302EA" w:rsidRPr="00192A66">
        <w:rPr>
          <w:sz w:val="28"/>
          <w:szCs w:val="28"/>
        </w:rPr>
        <w:t>;</w:t>
      </w:r>
    </w:p>
    <w:p w14:paraId="48861A41" w14:textId="77D4DDB0" w:rsidR="005439FE" w:rsidRPr="00192A66" w:rsidRDefault="0026598C" w:rsidP="005439FE">
      <w:pPr>
        <w:spacing w:line="276" w:lineRule="auto"/>
        <w:ind w:right="-6" w:firstLine="567"/>
        <w:jc w:val="both"/>
        <w:rPr>
          <w:sz w:val="28"/>
          <w:szCs w:val="28"/>
        </w:rPr>
      </w:pPr>
      <w:r w:rsidRPr="00192A66">
        <w:rPr>
          <w:sz w:val="28"/>
          <w:szCs w:val="28"/>
        </w:rPr>
        <w:t xml:space="preserve">2. </w:t>
      </w:r>
      <w:r w:rsidR="00C74718" w:rsidRPr="00192A66">
        <w:rPr>
          <w:sz w:val="28"/>
          <w:szCs w:val="28"/>
        </w:rPr>
        <w:t>Proiectul ,,</w:t>
      </w:r>
      <w:r w:rsidR="00C74718" w:rsidRPr="00192A66">
        <w:rPr>
          <w:i/>
          <w:sz w:val="28"/>
          <w:szCs w:val="28"/>
        </w:rPr>
        <w:t>Cooperarea cu NATO</w:t>
      </w:r>
      <w:r w:rsidR="00C53D0D" w:rsidRPr="00192A66">
        <w:rPr>
          <w:sz w:val="28"/>
          <w:szCs w:val="28"/>
        </w:rPr>
        <w:t>”</w:t>
      </w:r>
      <w:r w:rsidR="00C74718" w:rsidRPr="00192A66">
        <w:rPr>
          <w:sz w:val="28"/>
          <w:szCs w:val="28"/>
        </w:rPr>
        <w:t xml:space="preserve">, </w:t>
      </w:r>
      <w:r w:rsidR="00163E53" w:rsidRPr="00192A66">
        <w:rPr>
          <w:sz w:val="28"/>
          <w:szCs w:val="28"/>
        </w:rPr>
        <w:t xml:space="preserve">care prevede participarea militarilor Armatei Naționale la exerciții militare organizate de către Organizația Atlanticului de Nord, pentru care au fost prevăzute alocații în sumă de </w:t>
      </w:r>
      <w:r w:rsidR="004C2555" w:rsidRPr="00192A66">
        <w:rPr>
          <w:sz w:val="28"/>
          <w:szCs w:val="28"/>
        </w:rPr>
        <w:t>1</w:t>
      </w:r>
      <w:r w:rsidR="00163E53" w:rsidRPr="00192A66">
        <w:rPr>
          <w:sz w:val="28"/>
          <w:szCs w:val="28"/>
        </w:rPr>
        <w:t xml:space="preserve">,1 mil. lei, care s-au valorificat în sumă de </w:t>
      </w:r>
      <w:r w:rsidR="004C2555" w:rsidRPr="00192A66">
        <w:rPr>
          <w:sz w:val="28"/>
          <w:szCs w:val="28"/>
        </w:rPr>
        <w:t>0,6</w:t>
      </w:r>
      <w:r w:rsidR="00163E53" w:rsidRPr="00192A66">
        <w:rPr>
          <w:sz w:val="28"/>
          <w:szCs w:val="28"/>
        </w:rPr>
        <w:t xml:space="preserve"> mil. lei sau la nivel de </w:t>
      </w:r>
      <w:r w:rsidR="004C2555" w:rsidRPr="00192A66">
        <w:rPr>
          <w:sz w:val="28"/>
          <w:szCs w:val="28"/>
        </w:rPr>
        <w:t>54,5</w:t>
      </w:r>
      <w:r w:rsidR="00163E53" w:rsidRPr="00192A66">
        <w:rPr>
          <w:sz w:val="28"/>
          <w:szCs w:val="28"/>
        </w:rPr>
        <w:t>% din prevederi.</w:t>
      </w:r>
    </w:p>
    <w:p w14:paraId="310539E0" w14:textId="44DDA06E" w:rsidR="007C73F5" w:rsidRPr="00192A66" w:rsidRDefault="009A6D31" w:rsidP="007C73F5">
      <w:pPr>
        <w:spacing w:line="276" w:lineRule="auto"/>
        <w:ind w:right="-6" w:firstLine="567"/>
        <w:jc w:val="both"/>
        <w:rPr>
          <w:sz w:val="28"/>
          <w:szCs w:val="28"/>
        </w:rPr>
      </w:pPr>
      <w:r w:rsidRPr="00192A66">
        <w:rPr>
          <w:sz w:val="28"/>
          <w:szCs w:val="28"/>
        </w:rPr>
        <w:t xml:space="preserve">Executarea </w:t>
      </w:r>
      <w:r w:rsidR="0007200A" w:rsidRPr="00192A66">
        <w:rPr>
          <w:sz w:val="28"/>
          <w:szCs w:val="28"/>
        </w:rPr>
        <w:t xml:space="preserve">parțială </w:t>
      </w:r>
      <w:r w:rsidR="005F3E17" w:rsidRPr="00192A66">
        <w:rPr>
          <w:sz w:val="28"/>
          <w:szCs w:val="28"/>
        </w:rPr>
        <w:t xml:space="preserve">a </w:t>
      </w:r>
      <w:r w:rsidR="00C7438E" w:rsidRPr="00192A66">
        <w:rPr>
          <w:sz w:val="28"/>
          <w:szCs w:val="28"/>
        </w:rPr>
        <w:t xml:space="preserve">cheltuielilor </w:t>
      </w:r>
      <w:r w:rsidR="0007200A" w:rsidRPr="00192A66">
        <w:rPr>
          <w:sz w:val="28"/>
          <w:szCs w:val="28"/>
        </w:rPr>
        <w:t xml:space="preserve">în cadrul proiectelor finanțate din surse externe se explică </w:t>
      </w:r>
      <w:bookmarkStart w:id="56" w:name="_Toc42615620"/>
      <w:r w:rsidR="007C73F5" w:rsidRPr="00192A66">
        <w:rPr>
          <w:sz w:val="28"/>
          <w:szCs w:val="28"/>
        </w:rPr>
        <w:t>prin contramandarea și anularea activităților peste hotarele țării în legatură cu situația regională incertă. Prin urmare nu a fost delegat numărul planificat de militari a Armatei Naționale pentru participare la exercițiile desfășurate în comun cu partenerii externi.</w:t>
      </w:r>
    </w:p>
    <w:p w14:paraId="38D35726" w14:textId="50F2AD19" w:rsidR="00A606CC" w:rsidRPr="00192A66" w:rsidRDefault="00A606CC" w:rsidP="00A606CC">
      <w:pPr>
        <w:spacing w:line="276" w:lineRule="auto"/>
        <w:ind w:firstLine="540"/>
        <w:contextualSpacing/>
        <w:jc w:val="both"/>
        <w:rPr>
          <w:bCs/>
          <w:sz w:val="28"/>
          <w:szCs w:val="28"/>
        </w:rPr>
      </w:pPr>
      <w:bookmarkStart w:id="57" w:name="_Toc101251356"/>
      <w:r w:rsidRPr="00192A66">
        <w:rPr>
          <w:sz w:val="28"/>
          <w:szCs w:val="28"/>
        </w:rPr>
        <w:t xml:space="preserve">Conform </w:t>
      </w:r>
      <w:r w:rsidRPr="00192A66">
        <w:rPr>
          <w:i/>
          <w:sz w:val="28"/>
          <w:szCs w:val="28"/>
        </w:rPr>
        <w:t>Programului activităților de reintegrare a țării pentru anul 202</w:t>
      </w:r>
      <w:r w:rsidR="0035573F" w:rsidRPr="00192A66">
        <w:rPr>
          <w:i/>
          <w:sz w:val="28"/>
          <w:szCs w:val="28"/>
        </w:rPr>
        <w:t>4</w:t>
      </w:r>
      <w:r w:rsidRPr="00192A66">
        <w:rPr>
          <w:i/>
          <w:sz w:val="28"/>
          <w:szCs w:val="28"/>
        </w:rPr>
        <w:t xml:space="preserve">, </w:t>
      </w:r>
      <w:r w:rsidRPr="00192A66">
        <w:rPr>
          <w:sz w:val="28"/>
          <w:szCs w:val="28"/>
        </w:rPr>
        <w:t>aprobat prin Hotărârea Guvernului nr.</w:t>
      </w:r>
      <w:r w:rsidR="00D8554F" w:rsidRPr="00192A66">
        <w:rPr>
          <w:sz w:val="28"/>
          <w:szCs w:val="28"/>
        </w:rPr>
        <w:t>341</w:t>
      </w:r>
      <w:r w:rsidR="0032576E" w:rsidRPr="00192A66">
        <w:rPr>
          <w:sz w:val="28"/>
          <w:szCs w:val="28"/>
        </w:rPr>
        <w:t>/202</w:t>
      </w:r>
      <w:r w:rsidR="00D8554F" w:rsidRPr="00192A66">
        <w:rPr>
          <w:sz w:val="28"/>
          <w:szCs w:val="28"/>
        </w:rPr>
        <w:t>4</w:t>
      </w:r>
      <w:r w:rsidRPr="00192A66">
        <w:rPr>
          <w:sz w:val="28"/>
          <w:szCs w:val="28"/>
        </w:rPr>
        <w:t xml:space="preserve">, </w:t>
      </w:r>
      <w:r w:rsidRPr="00192A66">
        <w:rPr>
          <w:bCs/>
          <w:sz w:val="28"/>
          <w:szCs w:val="28"/>
        </w:rPr>
        <w:t xml:space="preserve">au fost repartizate </w:t>
      </w:r>
      <w:r w:rsidRPr="00192A66">
        <w:rPr>
          <w:bCs/>
          <w:color w:val="000000" w:themeColor="text1"/>
          <w:sz w:val="28"/>
          <w:szCs w:val="28"/>
        </w:rPr>
        <w:t>0,</w:t>
      </w:r>
      <w:r w:rsidR="00D8554F" w:rsidRPr="00192A66">
        <w:rPr>
          <w:bCs/>
          <w:color w:val="000000" w:themeColor="text1"/>
          <w:sz w:val="28"/>
          <w:szCs w:val="28"/>
        </w:rPr>
        <w:t>3</w:t>
      </w:r>
      <w:r w:rsidRPr="00192A66">
        <w:rPr>
          <w:bCs/>
          <w:color w:val="000000" w:themeColor="text1"/>
          <w:sz w:val="28"/>
          <w:szCs w:val="28"/>
        </w:rPr>
        <w:t xml:space="preserve"> </w:t>
      </w:r>
      <w:r w:rsidRPr="00192A66">
        <w:rPr>
          <w:bCs/>
          <w:sz w:val="28"/>
          <w:szCs w:val="28"/>
        </w:rPr>
        <w:t xml:space="preserve">mil. lei, </w:t>
      </w:r>
      <w:r w:rsidR="00990F90" w:rsidRPr="00192A66">
        <w:rPr>
          <w:bCs/>
          <w:sz w:val="28"/>
          <w:szCs w:val="28"/>
        </w:rPr>
        <w:t>pentru asigurarea activităţii delegaţiei Republicii Moldova în Comisia Unificată de Control. Mijloacele financiare alocate pentru activitățile de reintegrare au fost valorificate integral.</w:t>
      </w:r>
    </w:p>
    <w:p w14:paraId="16857B16" w14:textId="2FA8AA34" w:rsidR="00C74718" w:rsidRPr="00192A66" w:rsidRDefault="00C74718" w:rsidP="00317093">
      <w:pPr>
        <w:pStyle w:val="3"/>
      </w:pPr>
      <w:bookmarkStart w:id="58" w:name="_Toc196211631"/>
      <w:r w:rsidRPr="00192A66">
        <w:lastRenderedPageBreak/>
        <w:t>4.5.3. Ordine publică și securitate națională</w:t>
      </w:r>
      <w:bookmarkEnd w:id="56"/>
      <w:bookmarkEnd w:id="57"/>
      <w:bookmarkEnd w:id="58"/>
    </w:p>
    <w:p w14:paraId="48D023D6" w14:textId="77777777" w:rsidR="0045417E" w:rsidRPr="00192A66" w:rsidRDefault="00AC559B" w:rsidP="0045417E">
      <w:pPr>
        <w:widowControl w:val="0"/>
        <w:spacing w:line="276" w:lineRule="auto"/>
        <w:ind w:firstLine="567"/>
        <w:jc w:val="both"/>
        <w:rPr>
          <w:sz w:val="28"/>
          <w:szCs w:val="28"/>
          <w:lang w:eastAsia="en-US"/>
        </w:rPr>
      </w:pPr>
      <w:r w:rsidRPr="00192A66">
        <w:rPr>
          <w:sz w:val="28"/>
          <w:szCs w:val="28"/>
          <w:lang w:eastAsia="en-US"/>
        </w:rPr>
        <w:t>Pentru anul 202</w:t>
      </w:r>
      <w:r w:rsidR="0045417E" w:rsidRPr="00192A66">
        <w:rPr>
          <w:sz w:val="28"/>
          <w:szCs w:val="28"/>
          <w:lang w:eastAsia="en-US"/>
        </w:rPr>
        <w:t>4</w:t>
      </w:r>
      <w:r w:rsidRPr="00192A66">
        <w:rPr>
          <w:sz w:val="28"/>
          <w:szCs w:val="28"/>
          <w:lang w:eastAsia="en-US"/>
        </w:rPr>
        <w:t xml:space="preserve">, la grupa dată au fost aprobate alocații în sumă de </w:t>
      </w:r>
      <w:r w:rsidR="0045417E" w:rsidRPr="00192A66">
        <w:rPr>
          <w:sz w:val="28"/>
          <w:szCs w:val="28"/>
          <w:lang w:eastAsia="en-US"/>
        </w:rPr>
        <w:t xml:space="preserve">6 541,8 mil. lei, </w:t>
      </w:r>
      <w:r w:rsidR="0045417E" w:rsidRPr="00192A66">
        <w:rPr>
          <w:sz w:val="28"/>
          <w:szCs w:val="28"/>
        </w:rPr>
        <w:t>care pe parcursul anului au fost majorate cu 645,2 mil. lei, constituind  7 187,0 mil. lei sau 8,8 % din cheltuielile totale ale bugetului de stat.</w:t>
      </w:r>
    </w:p>
    <w:p w14:paraId="73FBB47C" w14:textId="77777777" w:rsidR="0045417E" w:rsidRPr="00192A66" w:rsidRDefault="0045417E" w:rsidP="0045417E">
      <w:pPr>
        <w:widowControl w:val="0"/>
        <w:spacing w:line="276" w:lineRule="auto"/>
        <w:ind w:firstLine="567"/>
        <w:jc w:val="both"/>
        <w:rPr>
          <w:sz w:val="28"/>
          <w:szCs w:val="28"/>
        </w:rPr>
      </w:pPr>
      <w:r w:rsidRPr="00192A66">
        <w:rPr>
          <w:sz w:val="28"/>
          <w:szCs w:val="28"/>
          <w:lang w:eastAsia="en-US"/>
        </w:rPr>
        <w:t xml:space="preserve">Cheltuielile respective au fost realizate în sumă de 7 105,3 mil. lei sau la nivel de 98,9% </w:t>
      </w:r>
      <w:r w:rsidRPr="00192A66">
        <w:rPr>
          <w:sz w:val="28"/>
          <w:szCs w:val="28"/>
        </w:rPr>
        <w:t>din prevederi</w:t>
      </w:r>
      <w:r w:rsidRPr="00192A66">
        <w:rPr>
          <w:sz w:val="28"/>
          <w:szCs w:val="28"/>
          <w:lang w:eastAsia="en-US"/>
        </w:rPr>
        <w:t xml:space="preserve">, dintre care cheltuielile în cadrul proiectelor finanțate din surse externe au fost realizate la nivel de 66,5 % din </w:t>
      </w:r>
      <w:r w:rsidRPr="00192A66">
        <w:rPr>
          <w:sz w:val="28"/>
          <w:szCs w:val="28"/>
        </w:rPr>
        <w:t>prevederi.</w:t>
      </w:r>
    </w:p>
    <w:p w14:paraId="4DC7F4E0" w14:textId="3BD3BD81" w:rsidR="00C74718" w:rsidRPr="00192A66" w:rsidRDefault="00C74718" w:rsidP="006B46CF">
      <w:pPr>
        <w:spacing w:line="276" w:lineRule="auto"/>
        <w:ind w:firstLine="567"/>
        <w:jc w:val="both"/>
        <w:rPr>
          <w:sz w:val="28"/>
          <w:szCs w:val="28"/>
        </w:rPr>
      </w:pPr>
      <w:r w:rsidRPr="00192A66">
        <w:rPr>
          <w:sz w:val="28"/>
          <w:szCs w:val="28"/>
        </w:rPr>
        <w:t>Datele despre realizarea cheltuielilor la grupa dată se prezintă în tabelul următor:</w:t>
      </w:r>
      <w:r w:rsidR="007D6158" w:rsidRPr="00192A66">
        <w:rPr>
          <w:sz w:val="28"/>
          <w:szCs w:val="28"/>
        </w:rPr>
        <w:t xml:space="preserve"> </w:t>
      </w:r>
    </w:p>
    <w:tbl>
      <w:tblPr>
        <w:tblW w:w="5000" w:type="pct"/>
        <w:jc w:val="center"/>
        <w:tblLook w:val="04A0" w:firstRow="1" w:lastRow="0" w:firstColumn="1" w:lastColumn="0" w:noHBand="0" w:noVBand="1"/>
      </w:tblPr>
      <w:tblGrid>
        <w:gridCol w:w="2829"/>
        <w:gridCol w:w="899"/>
        <w:gridCol w:w="834"/>
        <w:gridCol w:w="867"/>
        <w:gridCol w:w="900"/>
        <w:gridCol w:w="840"/>
        <w:gridCol w:w="666"/>
        <w:gridCol w:w="775"/>
        <w:gridCol w:w="747"/>
      </w:tblGrid>
      <w:tr w:rsidR="002A18E0" w:rsidRPr="00192A66" w14:paraId="582BF3A6" w14:textId="77777777" w:rsidTr="00FB689C">
        <w:trPr>
          <w:trHeight w:val="221"/>
          <w:tblHeader/>
          <w:jc w:val="center"/>
        </w:trPr>
        <w:tc>
          <w:tcPr>
            <w:tcW w:w="1512" w:type="pct"/>
            <w:tcBorders>
              <w:top w:val="none" w:sz="4" w:space="0" w:color="000000"/>
              <w:left w:val="none" w:sz="4" w:space="0" w:color="000000"/>
              <w:bottom w:val="single" w:sz="4" w:space="0" w:color="auto"/>
              <w:right w:val="none" w:sz="4" w:space="0" w:color="000000"/>
            </w:tcBorders>
            <w:shd w:val="clear" w:color="auto" w:fill="auto"/>
            <w:noWrap/>
            <w:vAlign w:val="bottom"/>
          </w:tcPr>
          <w:p w14:paraId="0AAA6BEC" w14:textId="77777777" w:rsidR="002A18E0" w:rsidRPr="00192A66" w:rsidRDefault="002A18E0" w:rsidP="00FB689C">
            <w:pPr>
              <w:spacing w:line="276" w:lineRule="auto"/>
              <w:rPr>
                <w:sz w:val="28"/>
                <w:szCs w:val="28"/>
                <w:lang w:eastAsia="en-US"/>
              </w:rPr>
            </w:pPr>
          </w:p>
        </w:tc>
        <w:tc>
          <w:tcPr>
            <w:tcW w:w="481" w:type="pct"/>
            <w:tcBorders>
              <w:top w:val="none" w:sz="4" w:space="0" w:color="000000"/>
              <w:left w:val="none" w:sz="4" w:space="0" w:color="000000"/>
              <w:bottom w:val="single" w:sz="4" w:space="0" w:color="auto"/>
              <w:right w:val="none" w:sz="4" w:space="0" w:color="000000"/>
            </w:tcBorders>
            <w:shd w:val="clear" w:color="auto" w:fill="auto"/>
            <w:noWrap/>
            <w:vAlign w:val="bottom"/>
          </w:tcPr>
          <w:p w14:paraId="46FAF4EE" w14:textId="77777777" w:rsidR="002A18E0" w:rsidRPr="00192A66" w:rsidRDefault="002A18E0" w:rsidP="00FB689C">
            <w:pPr>
              <w:spacing w:line="276" w:lineRule="auto"/>
              <w:jc w:val="right"/>
              <w:rPr>
                <w:sz w:val="28"/>
                <w:szCs w:val="28"/>
                <w:lang w:eastAsia="en-US"/>
              </w:rPr>
            </w:pPr>
          </w:p>
        </w:tc>
        <w:tc>
          <w:tcPr>
            <w:tcW w:w="446" w:type="pct"/>
            <w:tcBorders>
              <w:top w:val="none" w:sz="4" w:space="0" w:color="000000"/>
              <w:left w:val="none" w:sz="4" w:space="0" w:color="000000"/>
              <w:bottom w:val="single" w:sz="4" w:space="0" w:color="auto"/>
              <w:right w:val="none" w:sz="4" w:space="0" w:color="000000"/>
            </w:tcBorders>
            <w:shd w:val="clear" w:color="auto" w:fill="auto"/>
            <w:noWrap/>
            <w:vAlign w:val="bottom"/>
          </w:tcPr>
          <w:p w14:paraId="24933125" w14:textId="77777777" w:rsidR="002A18E0" w:rsidRPr="00192A66" w:rsidRDefault="002A18E0" w:rsidP="00FB689C">
            <w:pPr>
              <w:spacing w:line="276" w:lineRule="auto"/>
              <w:jc w:val="right"/>
              <w:rPr>
                <w:sz w:val="28"/>
                <w:szCs w:val="28"/>
                <w:lang w:eastAsia="en-US"/>
              </w:rPr>
            </w:pPr>
          </w:p>
        </w:tc>
        <w:tc>
          <w:tcPr>
            <w:tcW w:w="464" w:type="pct"/>
            <w:tcBorders>
              <w:top w:val="none" w:sz="4" w:space="0" w:color="000000"/>
              <w:left w:val="none" w:sz="4" w:space="0" w:color="000000"/>
              <w:bottom w:val="single" w:sz="4" w:space="0" w:color="auto"/>
              <w:right w:val="none" w:sz="4" w:space="0" w:color="000000"/>
            </w:tcBorders>
            <w:shd w:val="clear" w:color="auto" w:fill="auto"/>
            <w:noWrap/>
            <w:vAlign w:val="bottom"/>
          </w:tcPr>
          <w:p w14:paraId="3DD11462" w14:textId="77777777" w:rsidR="002A18E0" w:rsidRPr="00192A66" w:rsidRDefault="002A18E0" w:rsidP="00FB689C">
            <w:pPr>
              <w:spacing w:line="276" w:lineRule="auto"/>
              <w:jc w:val="right"/>
              <w:rPr>
                <w:sz w:val="28"/>
                <w:szCs w:val="28"/>
                <w:lang w:eastAsia="en-US"/>
              </w:rPr>
            </w:pPr>
          </w:p>
        </w:tc>
        <w:tc>
          <w:tcPr>
            <w:tcW w:w="481" w:type="pct"/>
            <w:tcBorders>
              <w:top w:val="none" w:sz="4" w:space="0" w:color="000000"/>
              <w:left w:val="none" w:sz="4" w:space="0" w:color="000000"/>
              <w:bottom w:val="single" w:sz="4" w:space="0" w:color="auto"/>
              <w:right w:val="none" w:sz="4" w:space="0" w:color="000000"/>
            </w:tcBorders>
            <w:shd w:val="clear" w:color="auto" w:fill="auto"/>
            <w:noWrap/>
            <w:vAlign w:val="bottom"/>
          </w:tcPr>
          <w:p w14:paraId="1907D96F" w14:textId="77777777" w:rsidR="002A18E0" w:rsidRPr="00192A66" w:rsidRDefault="002A18E0" w:rsidP="00FB689C">
            <w:pPr>
              <w:spacing w:line="276" w:lineRule="auto"/>
              <w:jc w:val="right"/>
              <w:rPr>
                <w:sz w:val="28"/>
                <w:szCs w:val="28"/>
                <w:lang w:eastAsia="en-US"/>
              </w:rPr>
            </w:pPr>
          </w:p>
        </w:tc>
        <w:tc>
          <w:tcPr>
            <w:tcW w:w="449" w:type="pct"/>
            <w:tcBorders>
              <w:top w:val="none" w:sz="4" w:space="0" w:color="000000"/>
              <w:left w:val="none" w:sz="4" w:space="0" w:color="000000"/>
              <w:bottom w:val="single" w:sz="4" w:space="0" w:color="auto"/>
              <w:right w:val="none" w:sz="4" w:space="0" w:color="000000"/>
            </w:tcBorders>
            <w:shd w:val="clear" w:color="auto" w:fill="auto"/>
            <w:noWrap/>
            <w:vAlign w:val="bottom"/>
          </w:tcPr>
          <w:p w14:paraId="5D2D2507" w14:textId="77777777" w:rsidR="002A18E0" w:rsidRPr="00192A66" w:rsidRDefault="002A18E0" w:rsidP="00FB689C">
            <w:pPr>
              <w:spacing w:line="276" w:lineRule="auto"/>
              <w:jc w:val="right"/>
              <w:rPr>
                <w:sz w:val="28"/>
                <w:szCs w:val="28"/>
                <w:lang w:eastAsia="en-US"/>
              </w:rPr>
            </w:pPr>
          </w:p>
        </w:tc>
        <w:tc>
          <w:tcPr>
            <w:tcW w:w="354" w:type="pct"/>
            <w:tcBorders>
              <w:top w:val="none" w:sz="4" w:space="0" w:color="000000"/>
              <w:left w:val="none" w:sz="4" w:space="0" w:color="000000"/>
              <w:bottom w:val="single" w:sz="4" w:space="0" w:color="auto"/>
              <w:right w:val="none" w:sz="4" w:space="0" w:color="000000"/>
            </w:tcBorders>
            <w:shd w:val="clear" w:color="auto" w:fill="auto"/>
            <w:noWrap/>
            <w:vAlign w:val="bottom"/>
          </w:tcPr>
          <w:p w14:paraId="27F2761B" w14:textId="77777777" w:rsidR="002A18E0" w:rsidRPr="00192A66" w:rsidRDefault="002A18E0" w:rsidP="00FB689C">
            <w:pPr>
              <w:spacing w:line="276" w:lineRule="auto"/>
              <w:jc w:val="right"/>
              <w:rPr>
                <w:sz w:val="28"/>
                <w:szCs w:val="28"/>
                <w:lang w:eastAsia="en-US"/>
              </w:rPr>
            </w:pPr>
          </w:p>
        </w:tc>
        <w:tc>
          <w:tcPr>
            <w:tcW w:w="414" w:type="pct"/>
            <w:tcBorders>
              <w:top w:val="none" w:sz="4" w:space="0" w:color="000000"/>
              <w:left w:val="none" w:sz="4" w:space="0" w:color="000000"/>
              <w:bottom w:val="single" w:sz="4" w:space="0" w:color="auto"/>
              <w:right w:val="none" w:sz="4" w:space="0" w:color="000000"/>
            </w:tcBorders>
            <w:shd w:val="clear" w:color="auto" w:fill="auto"/>
            <w:noWrap/>
            <w:vAlign w:val="bottom"/>
          </w:tcPr>
          <w:p w14:paraId="1BA9A741" w14:textId="77777777" w:rsidR="002A18E0" w:rsidRPr="00192A66" w:rsidRDefault="002A18E0" w:rsidP="00FB689C">
            <w:pPr>
              <w:spacing w:line="276" w:lineRule="auto"/>
              <w:jc w:val="right"/>
              <w:rPr>
                <w:sz w:val="28"/>
                <w:szCs w:val="28"/>
                <w:lang w:eastAsia="en-US"/>
              </w:rPr>
            </w:pPr>
          </w:p>
        </w:tc>
        <w:tc>
          <w:tcPr>
            <w:tcW w:w="399" w:type="pct"/>
            <w:tcBorders>
              <w:top w:val="none" w:sz="4" w:space="0" w:color="000000"/>
              <w:left w:val="none" w:sz="4" w:space="0" w:color="000000"/>
              <w:bottom w:val="single" w:sz="4" w:space="0" w:color="auto"/>
              <w:right w:val="none" w:sz="4" w:space="0" w:color="000000"/>
            </w:tcBorders>
            <w:shd w:val="clear" w:color="auto" w:fill="auto"/>
            <w:noWrap/>
            <w:vAlign w:val="bottom"/>
          </w:tcPr>
          <w:p w14:paraId="568219FD" w14:textId="77777777" w:rsidR="002A18E0" w:rsidRPr="00192A66" w:rsidRDefault="002A18E0" w:rsidP="00FB689C">
            <w:pPr>
              <w:spacing w:line="276" w:lineRule="auto"/>
              <w:rPr>
                <w:i/>
                <w:iCs/>
                <w:sz w:val="20"/>
                <w:szCs w:val="20"/>
                <w:lang w:eastAsia="en-US"/>
              </w:rPr>
            </w:pPr>
            <w:r w:rsidRPr="00192A66">
              <w:rPr>
                <w:i/>
                <w:iCs/>
                <w:sz w:val="20"/>
                <w:szCs w:val="20"/>
                <w:lang w:eastAsia="en-US"/>
              </w:rPr>
              <w:t>mil.lei</w:t>
            </w:r>
          </w:p>
        </w:tc>
      </w:tr>
      <w:tr w:rsidR="002A18E0" w:rsidRPr="00192A66" w14:paraId="03E388EC" w14:textId="77777777" w:rsidTr="00FB689C">
        <w:trPr>
          <w:trHeight w:val="221"/>
          <w:tblHeader/>
          <w:jc w:val="center"/>
        </w:trPr>
        <w:tc>
          <w:tcPr>
            <w:tcW w:w="151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92F00FF" w14:textId="77777777" w:rsidR="002A18E0" w:rsidRPr="00192A66" w:rsidRDefault="002A18E0" w:rsidP="00FB689C">
            <w:pPr>
              <w:spacing w:line="276" w:lineRule="auto"/>
              <w:jc w:val="center"/>
              <w:rPr>
                <w:sz w:val="20"/>
                <w:szCs w:val="20"/>
                <w:lang w:eastAsia="en-US"/>
              </w:rPr>
            </w:pPr>
            <w:r w:rsidRPr="00192A66">
              <w:rPr>
                <w:sz w:val="20"/>
                <w:szCs w:val="20"/>
                <w:lang w:eastAsia="en-US"/>
              </w:rPr>
              <w:t> </w:t>
            </w:r>
          </w:p>
        </w:tc>
        <w:tc>
          <w:tcPr>
            <w:tcW w:w="48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B45FA60" w14:textId="77777777" w:rsidR="002A18E0" w:rsidRPr="00192A66" w:rsidRDefault="002A18E0" w:rsidP="00FB689C">
            <w:pPr>
              <w:spacing w:line="276" w:lineRule="auto"/>
              <w:jc w:val="center"/>
              <w:rPr>
                <w:sz w:val="20"/>
                <w:szCs w:val="20"/>
                <w:lang w:eastAsia="en-US"/>
              </w:rPr>
            </w:pPr>
            <w:r w:rsidRPr="00192A66">
              <w:rPr>
                <w:sz w:val="20"/>
                <w:szCs w:val="20"/>
                <w:lang w:eastAsia="en-US"/>
              </w:rPr>
              <w:t>2023 executat</w:t>
            </w:r>
          </w:p>
        </w:tc>
        <w:tc>
          <w:tcPr>
            <w:tcW w:w="3007" w:type="pct"/>
            <w:gridSpan w:val="7"/>
            <w:tcBorders>
              <w:top w:val="single" w:sz="4" w:space="0" w:color="auto"/>
              <w:left w:val="none" w:sz="4" w:space="0" w:color="000000"/>
              <w:bottom w:val="single" w:sz="4" w:space="0" w:color="auto"/>
              <w:right w:val="single" w:sz="4" w:space="0" w:color="auto"/>
            </w:tcBorders>
            <w:shd w:val="clear" w:color="auto" w:fill="auto"/>
            <w:noWrap/>
            <w:vAlign w:val="center"/>
          </w:tcPr>
          <w:p w14:paraId="16A2F025" w14:textId="77777777" w:rsidR="002A18E0" w:rsidRPr="00192A66" w:rsidRDefault="002A18E0" w:rsidP="00FB689C">
            <w:pPr>
              <w:spacing w:line="276" w:lineRule="auto"/>
              <w:jc w:val="center"/>
              <w:rPr>
                <w:sz w:val="20"/>
                <w:szCs w:val="20"/>
                <w:lang w:eastAsia="en-US"/>
              </w:rPr>
            </w:pPr>
            <w:r w:rsidRPr="00192A66">
              <w:rPr>
                <w:sz w:val="20"/>
                <w:szCs w:val="20"/>
                <w:lang w:eastAsia="en-US"/>
              </w:rPr>
              <w:t>2024</w:t>
            </w:r>
          </w:p>
        </w:tc>
      </w:tr>
      <w:tr w:rsidR="002A18E0" w:rsidRPr="00192A66" w14:paraId="0517B513" w14:textId="77777777" w:rsidTr="00FB689C">
        <w:trPr>
          <w:trHeight w:val="472"/>
          <w:tblHeader/>
          <w:jc w:val="center"/>
        </w:trPr>
        <w:tc>
          <w:tcPr>
            <w:tcW w:w="1512" w:type="pct"/>
            <w:vMerge/>
            <w:tcBorders>
              <w:top w:val="single" w:sz="4" w:space="0" w:color="auto"/>
              <w:left w:val="single" w:sz="4" w:space="0" w:color="auto"/>
              <w:bottom w:val="single" w:sz="4" w:space="0" w:color="auto"/>
              <w:right w:val="single" w:sz="4" w:space="0" w:color="auto"/>
            </w:tcBorders>
            <w:vAlign w:val="center"/>
          </w:tcPr>
          <w:p w14:paraId="4B08722B" w14:textId="77777777" w:rsidR="002A18E0" w:rsidRPr="00192A66" w:rsidRDefault="002A18E0" w:rsidP="00FB689C">
            <w:pPr>
              <w:spacing w:line="276" w:lineRule="auto"/>
              <w:rPr>
                <w:sz w:val="20"/>
                <w:szCs w:val="20"/>
                <w:lang w:eastAsia="en-US"/>
              </w:rPr>
            </w:pPr>
          </w:p>
        </w:tc>
        <w:tc>
          <w:tcPr>
            <w:tcW w:w="481" w:type="pct"/>
            <w:vMerge/>
            <w:tcBorders>
              <w:top w:val="single" w:sz="4" w:space="0" w:color="auto"/>
              <w:left w:val="single" w:sz="4" w:space="0" w:color="auto"/>
              <w:bottom w:val="single" w:sz="4" w:space="0" w:color="auto"/>
              <w:right w:val="single" w:sz="4" w:space="0" w:color="auto"/>
            </w:tcBorders>
            <w:vAlign w:val="center"/>
          </w:tcPr>
          <w:p w14:paraId="1E10AA73" w14:textId="77777777" w:rsidR="002A18E0" w:rsidRPr="00192A66" w:rsidRDefault="002A18E0" w:rsidP="00FB689C">
            <w:pPr>
              <w:spacing w:line="276" w:lineRule="auto"/>
              <w:rPr>
                <w:sz w:val="20"/>
                <w:szCs w:val="20"/>
                <w:lang w:eastAsia="en-US"/>
              </w:rPr>
            </w:pPr>
          </w:p>
        </w:tc>
        <w:tc>
          <w:tcPr>
            <w:tcW w:w="44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67B48E" w14:textId="77777777" w:rsidR="002A18E0" w:rsidRPr="00192A66" w:rsidRDefault="002A18E0" w:rsidP="00FB689C">
            <w:pPr>
              <w:spacing w:line="276" w:lineRule="auto"/>
              <w:jc w:val="center"/>
              <w:rPr>
                <w:sz w:val="20"/>
                <w:szCs w:val="20"/>
                <w:lang w:eastAsia="en-US"/>
              </w:rPr>
            </w:pPr>
            <w:r w:rsidRPr="00192A66">
              <w:rPr>
                <w:sz w:val="20"/>
                <w:szCs w:val="20"/>
                <w:lang w:eastAsia="en-US"/>
              </w:rPr>
              <w:t xml:space="preserve">aprobat </w:t>
            </w:r>
          </w:p>
        </w:tc>
        <w:tc>
          <w:tcPr>
            <w:tcW w:w="46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5865699" w14:textId="77777777" w:rsidR="002A18E0" w:rsidRPr="00192A66" w:rsidRDefault="002A18E0" w:rsidP="00FB689C">
            <w:pPr>
              <w:spacing w:line="276" w:lineRule="auto"/>
              <w:jc w:val="center"/>
              <w:rPr>
                <w:sz w:val="20"/>
                <w:szCs w:val="20"/>
                <w:lang w:eastAsia="en-US"/>
              </w:rPr>
            </w:pPr>
            <w:r w:rsidRPr="00192A66">
              <w:rPr>
                <w:sz w:val="20"/>
                <w:szCs w:val="20"/>
                <w:lang w:eastAsia="en-US"/>
              </w:rPr>
              <w:t xml:space="preserve">precizat </w:t>
            </w:r>
          </w:p>
        </w:tc>
        <w:tc>
          <w:tcPr>
            <w:tcW w:w="48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DB4E91A" w14:textId="77777777" w:rsidR="002A18E0" w:rsidRPr="00192A66" w:rsidRDefault="002A18E0" w:rsidP="00FB689C">
            <w:pPr>
              <w:spacing w:line="276" w:lineRule="auto"/>
              <w:jc w:val="center"/>
              <w:rPr>
                <w:sz w:val="20"/>
                <w:szCs w:val="20"/>
                <w:lang w:eastAsia="en-US"/>
              </w:rPr>
            </w:pPr>
            <w:r w:rsidRPr="00192A66">
              <w:rPr>
                <w:sz w:val="20"/>
                <w:szCs w:val="20"/>
                <w:lang w:eastAsia="en-US"/>
              </w:rPr>
              <w:t>executat</w:t>
            </w:r>
          </w:p>
        </w:tc>
        <w:tc>
          <w:tcPr>
            <w:tcW w:w="803" w:type="pct"/>
            <w:gridSpan w:val="2"/>
            <w:tcBorders>
              <w:top w:val="single" w:sz="4" w:space="0" w:color="auto"/>
              <w:left w:val="none" w:sz="4" w:space="0" w:color="000000"/>
              <w:bottom w:val="single" w:sz="4" w:space="0" w:color="auto"/>
              <w:right w:val="single" w:sz="4" w:space="0" w:color="auto"/>
            </w:tcBorders>
            <w:shd w:val="clear" w:color="auto" w:fill="auto"/>
            <w:vAlign w:val="center"/>
          </w:tcPr>
          <w:p w14:paraId="105F512E" w14:textId="77777777" w:rsidR="002A18E0" w:rsidRPr="00192A66" w:rsidRDefault="002A18E0" w:rsidP="00FB689C">
            <w:pPr>
              <w:spacing w:line="276" w:lineRule="auto"/>
              <w:jc w:val="center"/>
              <w:rPr>
                <w:sz w:val="20"/>
                <w:szCs w:val="20"/>
                <w:lang w:eastAsia="en-US"/>
              </w:rPr>
            </w:pPr>
            <w:r w:rsidRPr="00192A66">
              <w:rPr>
                <w:sz w:val="20"/>
                <w:szCs w:val="20"/>
                <w:lang w:eastAsia="en-US"/>
              </w:rPr>
              <w:t>executat față de precizat</w:t>
            </w:r>
          </w:p>
        </w:tc>
        <w:tc>
          <w:tcPr>
            <w:tcW w:w="813" w:type="pct"/>
            <w:gridSpan w:val="2"/>
            <w:tcBorders>
              <w:top w:val="single" w:sz="4" w:space="0" w:color="auto"/>
              <w:left w:val="none" w:sz="4" w:space="0" w:color="000000"/>
              <w:bottom w:val="single" w:sz="4" w:space="0" w:color="auto"/>
              <w:right w:val="single" w:sz="4" w:space="0" w:color="auto"/>
            </w:tcBorders>
            <w:shd w:val="clear" w:color="auto" w:fill="auto"/>
            <w:vAlign w:val="center"/>
          </w:tcPr>
          <w:p w14:paraId="33BA172C" w14:textId="77777777" w:rsidR="002A18E0" w:rsidRPr="00192A66" w:rsidRDefault="002A18E0" w:rsidP="00FB689C">
            <w:pPr>
              <w:spacing w:line="276" w:lineRule="auto"/>
              <w:jc w:val="center"/>
              <w:rPr>
                <w:sz w:val="20"/>
                <w:szCs w:val="20"/>
                <w:lang w:eastAsia="en-US"/>
              </w:rPr>
            </w:pPr>
            <w:r w:rsidRPr="00192A66">
              <w:rPr>
                <w:sz w:val="20"/>
                <w:szCs w:val="20"/>
                <w:lang w:eastAsia="en-US"/>
              </w:rPr>
              <w:t>executat față de anul 2023</w:t>
            </w:r>
          </w:p>
        </w:tc>
      </w:tr>
      <w:tr w:rsidR="002A18E0" w:rsidRPr="00192A66" w14:paraId="792636CC" w14:textId="77777777" w:rsidTr="00FB689C">
        <w:trPr>
          <w:trHeight w:val="207"/>
          <w:tblHeader/>
          <w:jc w:val="center"/>
        </w:trPr>
        <w:tc>
          <w:tcPr>
            <w:tcW w:w="1512" w:type="pct"/>
            <w:vMerge/>
            <w:tcBorders>
              <w:top w:val="single" w:sz="4" w:space="0" w:color="auto"/>
              <w:left w:val="single" w:sz="4" w:space="0" w:color="auto"/>
              <w:bottom w:val="single" w:sz="4" w:space="0" w:color="auto"/>
              <w:right w:val="single" w:sz="4" w:space="0" w:color="auto"/>
            </w:tcBorders>
            <w:vAlign w:val="center"/>
          </w:tcPr>
          <w:p w14:paraId="798A5551" w14:textId="77777777" w:rsidR="002A18E0" w:rsidRPr="00192A66" w:rsidRDefault="002A18E0" w:rsidP="00FB689C">
            <w:pPr>
              <w:spacing w:line="276" w:lineRule="auto"/>
              <w:rPr>
                <w:sz w:val="20"/>
                <w:szCs w:val="20"/>
                <w:lang w:eastAsia="en-US"/>
              </w:rPr>
            </w:pPr>
          </w:p>
        </w:tc>
        <w:tc>
          <w:tcPr>
            <w:tcW w:w="481" w:type="pct"/>
            <w:vMerge/>
            <w:tcBorders>
              <w:top w:val="single" w:sz="4" w:space="0" w:color="auto"/>
              <w:left w:val="single" w:sz="4" w:space="0" w:color="auto"/>
              <w:bottom w:val="single" w:sz="4" w:space="0" w:color="auto"/>
              <w:right w:val="single" w:sz="4" w:space="0" w:color="auto"/>
            </w:tcBorders>
            <w:vAlign w:val="center"/>
          </w:tcPr>
          <w:p w14:paraId="4AF80634" w14:textId="77777777" w:rsidR="002A18E0" w:rsidRPr="00192A66" w:rsidRDefault="002A18E0" w:rsidP="00FB689C">
            <w:pPr>
              <w:spacing w:line="276" w:lineRule="auto"/>
              <w:rPr>
                <w:sz w:val="20"/>
                <w:szCs w:val="20"/>
                <w:lang w:eastAsia="en-US"/>
              </w:rPr>
            </w:pPr>
          </w:p>
        </w:tc>
        <w:tc>
          <w:tcPr>
            <w:tcW w:w="446" w:type="pct"/>
            <w:vMerge/>
            <w:tcBorders>
              <w:top w:val="single" w:sz="4" w:space="0" w:color="auto"/>
              <w:left w:val="single" w:sz="4" w:space="0" w:color="auto"/>
              <w:bottom w:val="single" w:sz="4" w:space="0" w:color="auto"/>
              <w:right w:val="single" w:sz="4" w:space="0" w:color="auto"/>
            </w:tcBorders>
            <w:vAlign w:val="center"/>
          </w:tcPr>
          <w:p w14:paraId="2812C372" w14:textId="77777777" w:rsidR="002A18E0" w:rsidRPr="00192A66" w:rsidRDefault="002A18E0" w:rsidP="00FB689C">
            <w:pPr>
              <w:spacing w:line="276" w:lineRule="auto"/>
              <w:rPr>
                <w:sz w:val="20"/>
                <w:szCs w:val="20"/>
                <w:lang w:eastAsia="en-US"/>
              </w:rPr>
            </w:pPr>
          </w:p>
        </w:tc>
        <w:tc>
          <w:tcPr>
            <w:tcW w:w="464" w:type="pct"/>
            <w:vMerge/>
            <w:tcBorders>
              <w:top w:val="single" w:sz="4" w:space="0" w:color="auto"/>
              <w:left w:val="single" w:sz="4" w:space="0" w:color="auto"/>
              <w:bottom w:val="single" w:sz="4" w:space="0" w:color="auto"/>
              <w:right w:val="single" w:sz="4" w:space="0" w:color="auto"/>
            </w:tcBorders>
            <w:vAlign w:val="center"/>
          </w:tcPr>
          <w:p w14:paraId="72E0BBFC" w14:textId="77777777" w:rsidR="002A18E0" w:rsidRPr="00192A66" w:rsidRDefault="002A18E0" w:rsidP="00FB689C">
            <w:pPr>
              <w:spacing w:line="276" w:lineRule="auto"/>
              <w:rPr>
                <w:sz w:val="20"/>
                <w:szCs w:val="20"/>
                <w:lang w:eastAsia="en-US"/>
              </w:rPr>
            </w:pPr>
          </w:p>
        </w:tc>
        <w:tc>
          <w:tcPr>
            <w:tcW w:w="481" w:type="pct"/>
            <w:vMerge/>
            <w:tcBorders>
              <w:top w:val="single" w:sz="4" w:space="0" w:color="auto"/>
              <w:left w:val="single" w:sz="4" w:space="0" w:color="auto"/>
              <w:bottom w:val="single" w:sz="4" w:space="0" w:color="auto"/>
              <w:right w:val="single" w:sz="4" w:space="0" w:color="auto"/>
            </w:tcBorders>
            <w:vAlign w:val="center"/>
          </w:tcPr>
          <w:p w14:paraId="3298AF01" w14:textId="77777777" w:rsidR="002A18E0" w:rsidRPr="00192A66" w:rsidRDefault="002A18E0" w:rsidP="00FB689C">
            <w:pPr>
              <w:spacing w:line="276" w:lineRule="auto"/>
              <w:rPr>
                <w:sz w:val="20"/>
                <w:szCs w:val="20"/>
                <w:lang w:eastAsia="en-US"/>
              </w:rPr>
            </w:pPr>
          </w:p>
        </w:tc>
        <w:tc>
          <w:tcPr>
            <w:tcW w:w="449" w:type="pct"/>
            <w:tcBorders>
              <w:top w:val="single" w:sz="4" w:space="0" w:color="auto"/>
              <w:left w:val="none" w:sz="4" w:space="0" w:color="000000"/>
              <w:bottom w:val="single" w:sz="4" w:space="0" w:color="auto"/>
              <w:right w:val="single" w:sz="4" w:space="0" w:color="auto"/>
            </w:tcBorders>
            <w:shd w:val="clear" w:color="auto" w:fill="auto"/>
            <w:noWrap/>
            <w:vAlign w:val="center"/>
          </w:tcPr>
          <w:p w14:paraId="267E87F7" w14:textId="77777777" w:rsidR="002A18E0" w:rsidRPr="00192A66" w:rsidRDefault="002A18E0" w:rsidP="00FB689C">
            <w:pPr>
              <w:spacing w:line="276" w:lineRule="auto"/>
              <w:jc w:val="center"/>
              <w:rPr>
                <w:sz w:val="20"/>
                <w:szCs w:val="20"/>
                <w:lang w:eastAsia="en-US"/>
              </w:rPr>
            </w:pPr>
            <w:r w:rsidRPr="00192A66">
              <w:rPr>
                <w:sz w:val="20"/>
                <w:szCs w:val="20"/>
                <w:lang w:eastAsia="en-US"/>
              </w:rPr>
              <w:t>suma</w:t>
            </w:r>
          </w:p>
        </w:tc>
        <w:tc>
          <w:tcPr>
            <w:tcW w:w="354" w:type="pct"/>
            <w:tcBorders>
              <w:top w:val="single" w:sz="4" w:space="0" w:color="auto"/>
              <w:left w:val="none" w:sz="4" w:space="0" w:color="000000"/>
              <w:bottom w:val="single" w:sz="4" w:space="0" w:color="auto"/>
              <w:right w:val="single" w:sz="4" w:space="0" w:color="auto"/>
            </w:tcBorders>
            <w:shd w:val="clear" w:color="auto" w:fill="auto"/>
            <w:noWrap/>
            <w:vAlign w:val="center"/>
          </w:tcPr>
          <w:p w14:paraId="5F32D6F6" w14:textId="77777777" w:rsidR="002A18E0" w:rsidRPr="00192A66" w:rsidRDefault="002A18E0" w:rsidP="00FB689C">
            <w:pPr>
              <w:spacing w:line="276" w:lineRule="auto"/>
              <w:jc w:val="center"/>
              <w:rPr>
                <w:sz w:val="20"/>
                <w:szCs w:val="20"/>
                <w:lang w:eastAsia="en-US"/>
              </w:rPr>
            </w:pPr>
            <w:r w:rsidRPr="00192A66">
              <w:rPr>
                <w:sz w:val="20"/>
                <w:szCs w:val="20"/>
                <w:lang w:eastAsia="en-US"/>
              </w:rPr>
              <w:t>%</w:t>
            </w:r>
          </w:p>
        </w:tc>
        <w:tc>
          <w:tcPr>
            <w:tcW w:w="414" w:type="pct"/>
            <w:tcBorders>
              <w:top w:val="single" w:sz="4" w:space="0" w:color="auto"/>
              <w:left w:val="none" w:sz="4" w:space="0" w:color="000000"/>
              <w:bottom w:val="single" w:sz="4" w:space="0" w:color="auto"/>
              <w:right w:val="single" w:sz="4" w:space="0" w:color="auto"/>
            </w:tcBorders>
            <w:shd w:val="clear" w:color="auto" w:fill="auto"/>
            <w:noWrap/>
            <w:vAlign w:val="center"/>
          </w:tcPr>
          <w:p w14:paraId="3C6D791A" w14:textId="77777777" w:rsidR="002A18E0" w:rsidRPr="00192A66" w:rsidRDefault="002A18E0" w:rsidP="00FB689C">
            <w:pPr>
              <w:spacing w:line="276" w:lineRule="auto"/>
              <w:jc w:val="center"/>
              <w:rPr>
                <w:sz w:val="20"/>
                <w:szCs w:val="20"/>
                <w:lang w:eastAsia="en-US"/>
              </w:rPr>
            </w:pPr>
            <w:r w:rsidRPr="00192A66">
              <w:rPr>
                <w:sz w:val="20"/>
                <w:szCs w:val="20"/>
                <w:lang w:eastAsia="en-US"/>
              </w:rPr>
              <w:t>suma</w:t>
            </w:r>
          </w:p>
        </w:tc>
        <w:tc>
          <w:tcPr>
            <w:tcW w:w="399" w:type="pct"/>
            <w:tcBorders>
              <w:top w:val="single" w:sz="4" w:space="0" w:color="auto"/>
              <w:left w:val="none" w:sz="4" w:space="0" w:color="000000"/>
              <w:bottom w:val="single" w:sz="4" w:space="0" w:color="auto"/>
              <w:right w:val="single" w:sz="4" w:space="0" w:color="auto"/>
            </w:tcBorders>
            <w:shd w:val="clear" w:color="auto" w:fill="auto"/>
            <w:noWrap/>
            <w:vAlign w:val="center"/>
          </w:tcPr>
          <w:p w14:paraId="4ECBBD33" w14:textId="77777777" w:rsidR="002A18E0" w:rsidRPr="00192A66" w:rsidRDefault="002A18E0" w:rsidP="00FB689C">
            <w:pPr>
              <w:spacing w:line="276" w:lineRule="auto"/>
              <w:jc w:val="center"/>
              <w:rPr>
                <w:sz w:val="20"/>
                <w:szCs w:val="20"/>
                <w:lang w:eastAsia="en-US"/>
              </w:rPr>
            </w:pPr>
            <w:r w:rsidRPr="00192A66">
              <w:rPr>
                <w:sz w:val="20"/>
                <w:szCs w:val="20"/>
                <w:lang w:eastAsia="en-US"/>
              </w:rPr>
              <w:t>%</w:t>
            </w:r>
          </w:p>
        </w:tc>
      </w:tr>
      <w:tr w:rsidR="002A18E0" w:rsidRPr="00192A66" w14:paraId="651599EF" w14:textId="77777777" w:rsidTr="00FB689C">
        <w:trPr>
          <w:trHeight w:val="278"/>
          <w:tblHeader/>
          <w:jc w:val="center"/>
        </w:trPr>
        <w:tc>
          <w:tcPr>
            <w:tcW w:w="1512" w:type="pct"/>
            <w:tcBorders>
              <w:top w:val="single" w:sz="4" w:space="0" w:color="auto"/>
            </w:tcBorders>
            <w:shd w:val="clear" w:color="auto" w:fill="auto"/>
            <w:vAlign w:val="bottom"/>
          </w:tcPr>
          <w:p w14:paraId="4A11382E" w14:textId="77777777" w:rsidR="002A18E0" w:rsidRPr="00192A66" w:rsidRDefault="002A18E0" w:rsidP="00FB689C">
            <w:pPr>
              <w:spacing w:line="276" w:lineRule="auto"/>
              <w:rPr>
                <w:b/>
                <w:bCs/>
                <w:color w:val="000000"/>
                <w:sz w:val="20"/>
                <w:szCs w:val="20"/>
                <w:lang w:eastAsia="en-US"/>
              </w:rPr>
            </w:pPr>
            <w:r w:rsidRPr="00192A66">
              <w:rPr>
                <w:b/>
                <w:bCs/>
                <w:color w:val="000000"/>
                <w:sz w:val="20"/>
                <w:szCs w:val="20"/>
                <w:lang w:eastAsia="en-US"/>
              </w:rPr>
              <w:t>Cheltuieli, total</w:t>
            </w:r>
            <w:r w:rsidRPr="00192A66">
              <w:rPr>
                <w:b/>
                <w:bCs/>
                <w:sz w:val="20"/>
                <w:szCs w:val="20"/>
                <w:lang w:eastAsia="en-US"/>
              </w:rPr>
              <w:t xml:space="preserve"> </w:t>
            </w:r>
          </w:p>
        </w:tc>
        <w:tc>
          <w:tcPr>
            <w:tcW w:w="481" w:type="pct"/>
            <w:tcBorders>
              <w:top w:val="single" w:sz="4" w:space="0" w:color="auto"/>
            </w:tcBorders>
            <w:shd w:val="clear" w:color="auto" w:fill="auto"/>
            <w:noWrap/>
            <w:vAlign w:val="bottom"/>
          </w:tcPr>
          <w:p w14:paraId="11A51129" w14:textId="77777777" w:rsidR="002A18E0" w:rsidRPr="00192A66" w:rsidRDefault="002A18E0" w:rsidP="00FB689C">
            <w:pPr>
              <w:spacing w:line="276" w:lineRule="auto"/>
              <w:jc w:val="right"/>
              <w:rPr>
                <w:b/>
                <w:bCs/>
                <w:sz w:val="20"/>
                <w:szCs w:val="20"/>
                <w:lang w:eastAsia="en-US"/>
              </w:rPr>
            </w:pPr>
            <w:r w:rsidRPr="00192A66">
              <w:rPr>
                <w:b/>
                <w:bCs/>
                <w:sz w:val="20"/>
                <w:szCs w:val="20"/>
                <w:lang w:eastAsia="en-US"/>
              </w:rPr>
              <w:t>6 682,2</w:t>
            </w:r>
          </w:p>
        </w:tc>
        <w:tc>
          <w:tcPr>
            <w:tcW w:w="446" w:type="pct"/>
            <w:tcBorders>
              <w:top w:val="single" w:sz="4" w:space="0" w:color="auto"/>
            </w:tcBorders>
            <w:shd w:val="clear" w:color="auto" w:fill="auto"/>
            <w:noWrap/>
            <w:vAlign w:val="bottom"/>
          </w:tcPr>
          <w:p w14:paraId="048FFA36" w14:textId="77777777" w:rsidR="002A18E0" w:rsidRPr="00192A66" w:rsidRDefault="002A18E0" w:rsidP="00FB689C">
            <w:pPr>
              <w:spacing w:line="276" w:lineRule="auto"/>
              <w:jc w:val="right"/>
              <w:rPr>
                <w:b/>
                <w:bCs/>
                <w:sz w:val="20"/>
                <w:szCs w:val="20"/>
                <w:lang w:eastAsia="en-US"/>
              </w:rPr>
            </w:pPr>
            <w:r w:rsidRPr="00192A66">
              <w:rPr>
                <w:b/>
                <w:bCs/>
                <w:sz w:val="20"/>
                <w:szCs w:val="20"/>
                <w:lang w:eastAsia="en-US"/>
              </w:rPr>
              <w:t>6 541,8</w:t>
            </w:r>
          </w:p>
        </w:tc>
        <w:tc>
          <w:tcPr>
            <w:tcW w:w="464" w:type="pct"/>
            <w:tcBorders>
              <w:top w:val="single" w:sz="4" w:space="0" w:color="auto"/>
            </w:tcBorders>
            <w:shd w:val="clear" w:color="auto" w:fill="auto"/>
            <w:noWrap/>
            <w:vAlign w:val="bottom"/>
          </w:tcPr>
          <w:p w14:paraId="227E9275" w14:textId="77777777" w:rsidR="002A18E0" w:rsidRPr="00192A66" w:rsidRDefault="002A18E0" w:rsidP="00FB689C">
            <w:pPr>
              <w:spacing w:line="276" w:lineRule="auto"/>
              <w:jc w:val="right"/>
              <w:rPr>
                <w:b/>
                <w:bCs/>
                <w:sz w:val="20"/>
                <w:szCs w:val="20"/>
                <w:lang w:eastAsia="en-US"/>
              </w:rPr>
            </w:pPr>
            <w:r w:rsidRPr="00192A66">
              <w:rPr>
                <w:b/>
                <w:bCs/>
                <w:sz w:val="20"/>
                <w:szCs w:val="20"/>
                <w:lang w:eastAsia="en-US"/>
              </w:rPr>
              <w:t>7 187,0</w:t>
            </w:r>
          </w:p>
        </w:tc>
        <w:tc>
          <w:tcPr>
            <w:tcW w:w="481" w:type="pct"/>
            <w:tcBorders>
              <w:top w:val="single" w:sz="4" w:space="0" w:color="auto"/>
            </w:tcBorders>
            <w:shd w:val="clear" w:color="auto" w:fill="auto"/>
            <w:noWrap/>
            <w:vAlign w:val="bottom"/>
          </w:tcPr>
          <w:p w14:paraId="6CC545C1" w14:textId="77777777" w:rsidR="002A18E0" w:rsidRPr="00192A66" w:rsidRDefault="002A18E0" w:rsidP="00FB689C">
            <w:pPr>
              <w:spacing w:line="276" w:lineRule="auto"/>
              <w:jc w:val="right"/>
              <w:rPr>
                <w:b/>
                <w:bCs/>
                <w:sz w:val="20"/>
                <w:szCs w:val="20"/>
                <w:lang w:eastAsia="en-US"/>
              </w:rPr>
            </w:pPr>
            <w:r w:rsidRPr="00192A66">
              <w:rPr>
                <w:b/>
                <w:bCs/>
                <w:sz w:val="20"/>
                <w:szCs w:val="20"/>
                <w:lang w:eastAsia="en-US"/>
              </w:rPr>
              <w:t>7 105,3</w:t>
            </w:r>
          </w:p>
        </w:tc>
        <w:tc>
          <w:tcPr>
            <w:tcW w:w="449" w:type="pct"/>
            <w:tcBorders>
              <w:top w:val="single" w:sz="4" w:space="0" w:color="auto"/>
            </w:tcBorders>
            <w:shd w:val="clear" w:color="auto" w:fill="auto"/>
            <w:noWrap/>
            <w:vAlign w:val="bottom"/>
          </w:tcPr>
          <w:p w14:paraId="6711E03E" w14:textId="77777777" w:rsidR="002A18E0" w:rsidRPr="00192A66" w:rsidRDefault="002A18E0" w:rsidP="00FB689C">
            <w:pPr>
              <w:spacing w:line="276" w:lineRule="auto"/>
              <w:jc w:val="right"/>
              <w:rPr>
                <w:b/>
                <w:bCs/>
                <w:sz w:val="20"/>
                <w:szCs w:val="20"/>
                <w:lang w:eastAsia="en-US"/>
              </w:rPr>
            </w:pPr>
            <w:r w:rsidRPr="00192A66">
              <w:rPr>
                <w:b/>
                <w:bCs/>
                <w:sz w:val="20"/>
                <w:szCs w:val="20"/>
                <w:lang w:eastAsia="en-US"/>
              </w:rPr>
              <w:t>-81,7</w:t>
            </w:r>
          </w:p>
        </w:tc>
        <w:tc>
          <w:tcPr>
            <w:tcW w:w="354" w:type="pct"/>
            <w:tcBorders>
              <w:top w:val="single" w:sz="4" w:space="0" w:color="auto"/>
            </w:tcBorders>
            <w:shd w:val="clear" w:color="auto" w:fill="auto"/>
            <w:noWrap/>
            <w:vAlign w:val="bottom"/>
          </w:tcPr>
          <w:p w14:paraId="33D4905A" w14:textId="77777777" w:rsidR="002A18E0" w:rsidRPr="00192A66" w:rsidRDefault="002A18E0" w:rsidP="00FB689C">
            <w:pPr>
              <w:spacing w:line="276" w:lineRule="auto"/>
              <w:jc w:val="right"/>
              <w:rPr>
                <w:b/>
                <w:bCs/>
                <w:sz w:val="20"/>
                <w:szCs w:val="20"/>
                <w:lang w:eastAsia="en-US"/>
              </w:rPr>
            </w:pPr>
            <w:r w:rsidRPr="00192A66">
              <w:rPr>
                <w:b/>
                <w:bCs/>
                <w:sz w:val="20"/>
                <w:szCs w:val="20"/>
                <w:lang w:eastAsia="en-US"/>
              </w:rPr>
              <w:t>98,9</w:t>
            </w:r>
          </w:p>
        </w:tc>
        <w:tc>
          <w:tcPr>
            <w:tcW w:w="414" w:type="pct"/>
            <w:tcBorders>
              <w:top w:val="single" w:sz="4" w:space="0" w:color="auto"/>
            </w:tcBorders>
            <w:shd w:val="clear" w:color="auto" w:fill="auto"/>
            <w:noWrap/>
            <w:vAlign w:val="bottom"/>
          </w:tcPr>
          <w:p w14:paraId="7CB2A0C3" w14:textId="77777777" w:rsidR="002A18E0" w:rsidRPr="00192A66" w:rsidRDefault="002A18E0" w:rsidP="00FB689C">
            <w:pPr>
              <w:spacing w:line="276" w:lineRule="auto"/>
              <w:jc w:val="right"/>
              <w:rPr>
                <w:b/>
                <w:bCs/>
                <w:sz w:val="20"/>
                <w:szCs w:val="20"/>
                <w:lang w:eastAsia="en-US"/>
              </w:rPr>
            </w:pPr>
            <w:r w:rsidRPr="00192A66">
              <w:rPr>
                <w:b/>
                <w:bCs/>
                <w:sz w:val="20"/>
                <w:szCs w:val="20"/>
                <w:lang w:eastAsia="en-US"/>
              </w:rPr>
              <w:t>423,1</w:t>
            </w:r>
          </w:p>
        </w:tc>
        <w:tc>
          <w:tcPr>
            <w:tcW w:w="399" w:type="pct"/>
            <w:tcBorders>
              <w:top w:val="single" w:sz="4" w:space="0" w:color="auto"/>
            </w:tcBorders>
            <w:shd w:val="clear" w:color="auto" w:fill="auto"/>
            <w:noWrap/>
            <w:vAlign w:val="bottom"/>
          </w:tcPr>
          <w:p w14:paraId="6BCE5166" w14:textId="77777777" w:rsidR="002A18E0" w:rsidRPr="00192A66" w:rsidRDefault="002A18E0" w:rsidP="00FB689C">
            <w:pPr>
              <w:spacing w:line="276" w:lineRule="auto"/>
              <w:jc w:val="right"/>
              <w:rPr>
                <w:b/>
                <w:bCs/>
                <w:sz w:val="20"/>
                <w:szCs w:val="20"/>
                <w:lang w:eastAsia="en-US"/>
              </w:rPr>
            </w:pPr>
            <w:r w:rsidRPr="00192A66">
              <w:rPr>
                <w:b/>
                <w:bCs/>
                <w:sz w:val="20"/>
                <w:szCs w:val="20"/>
                <w:lang w:eastAsia="en-US"/>
              </w:rPr>
              <w:t>106,3</w:t>
            </w:r>
          </w:p>
        </w:tc>
      </w:tr>
      <w:tr w:rsidR="002A18E0" w:rsidRPr="00192A66" w14:paraId="19388A5C" w14:textId="77777777" w:rsidTr="00FB689C">
        <w:trPr>
          <w:trHeight w:val="430"/>
          <w:tblHeader/>
          <w:jc w:val="center"/>
        </w:trPr>
        <w:tc>
          <w:tcPr>
            <w:tcW w:w="1512" w:type="pct"/>
            <w:shd w:val="clear" w:color="auto" w:fill="auto"/>
            <w:vAlign w:val="bottom"/>
          </w:tcPr>
          <w:p w14:paraId="08BF449D" w14:textId="77777777" w:rsidR="002A18E0" w:rsidRPr="00192A66" w:rsidRDefault="002A18E0" w:rsidP="00FB689C">
            <w:pPr>
              <w:spacing w:line="276" w:lineRule="auto"/>
              <w:rPr>
                <w:i/>
                <w:iCs/>
                <w:sz w:val="20"/>
                <w:szCs w:val="20"/>
                <w:lang w:eastAsia="en-US"/>
              </w:rPr>
            </w:pPr>
            <w:r w:rsidRPr="00192A66">
              <w:rPr>
                <w:i/>
                <w:iCs/>
                <w:sz w:val="20"/>
                <w:szCs w:val="20"/>
                <w:lang w:eastAsia="en-US"/>
              </w:rPr>
              <w:t>Ponderea în totalul cheltuielilor bugetului de stat, %</w:t>
            </w:r>
          </w:p>
        </w:tc>
        <w:tc>
          <w:tcPr>
            <w:tcW w:w="481" w:type="pct"/>
            <w:shd w:val="clear" w:color="auto" w:fill="auto"/>
            <w:noWrap/>
            <w:vAlign w:val="bottom"/>
          </w:tcPr>
          <w:p w14:paraId="2CB7E5E5" w14:textId="77777777" w:rsidR="002A18E0" w:rsidRPr="00192A66" w:rsidRDefault="002A18E0" w:rsidP="00FB689C">
            <w:pPr>
              <w:spacing w:line="276" w:lineRule="auto"/>
              <w:jc w:val="right"/>
              <w:rPr>
                <w:i/>
                <w:iCs/>
                <w:sz w:val="20"/>
                <w:szCs w:val="20"/>
                <w:lang w:eastAsia="en-US"/>
              </w:rPr>
            </w:pPr>
            <w:r w:rsidRPr="00192A66">
              <w:rPr>
                <w:i/>
                <w:iCs/>
                <w:sz w:val="20"/>
                <w:szCs w:val="20"/>
                <w:lang w:eastAsia="en-US"/>
              </w:rPr>
              <w:t>8,3</w:t>
            </w:r>
          </w:p>
        </w:tc>
        <w:tc>
          <w:tcPr>
            <w:tcW w:w="446" w:type="pct"/>
            <w:shd w:val="clear" w:color="auto" w:fill="auto"/>
            <w:noWrap/>
            <w:vAlign w:val="bottom"/>
          </w:tcPr>
          <w:p w14:paraId="25FB5823" w14:textId="77777777" w:rsidR="002A18E0" w:rsidRPr="00192A66" w:rsidRDefault="002A18E0" w:rsidP="00FB689C">
            <w:pPr>
              <w:spacing w:line="276" w:lineRule="auto"/>
              <w:jc w:val="right"/>
              <w:rPr>
                <w:i/>
                <w:iCs/>
                <w:sz w:val="20"/>
                <w:szCs w:val="20"/>
                <w:lang w:eastAsia="en-US"/>
              </w:rPr>
            </w:pPr>
            <w:r w:rsidRPr="00192A66">
              <w:rPr>
                <w:i/>
                <w:iCs/>
                <w:sz w:val="20"/>
                <w:szCs w:val="20"/>
                <w:lang w:eastAsia="en-US"/>
              </w:rPr>
              <w:t>8,0</w:t>
            </w:r>
          </w:p>
        </w:tc>
        <w:tc>
          <w:tcPr>
            <w:tcW w:w="464" w:type="pct"/>
            <w:shd w:val="clear" w:color="auto" w:fill="auto"/>
            <w:noWrap/>
            <w:vAlign w:val="bottom"/>
          </w:tcPr>
          <w:p w14:paraId="3670F74E" w14:textId="77777777" w:rsidR="002A18E0" w:rsidRPr="00192A66" w:rsidRDefault="002A18E0" w:rsidP="00FB689C">
            <w:pPr>
              <w:spacing w:line="276" w:lineRule="auto"/>
              <w:jc w:val="right"/>
              <w:rPr>
                <w:i/>
                <w:iCs/>
                <w:sz w:val="20"/>
                <w:szCs w:val="20"/>
                <w:lang w:eastAsia="en-US"/>
              </w:rPr>
            </w:pPr>
            <w:r w:rsidRPr="00192A66">
              <w:rPr>
                <w:i/>
                <w:iCs/>
                <w:sz w:val="20"/>
                <w:szCs w:val="20"/>
                <w:lang w:eastAsia="en-US"/>
              </w:rPr>
              <w:t>8,8</w:t>
            </w:r>
          </w:p>
        </w:tc>
        <w:tc>
          <w:tcPr>
            <w:tcW w:w="481" w:type="pct"/>
            <w:shd w:val="clear" w:color="auto" w:fill="auto"/>
            <w:noWrap/>
            <w:vAlign w:val="bottom"/>
          </w:tcPr>
          <w:p w14:paraId="26CC34D8" w14:textId="77777777" w:rsidR="002A18E0" w:rsidRPr="00192A66" w:rsidRDefault="002A18E0" w:rsidP="00FB689C">
            <w:pPr>
              <w:spacing w:line="276" w:lineRule="auto"/>
              <w:jc w:val="right"/>
              <w:rPr>
                <w:i/>
                <w:iCs/>
                <w:sz w:val="20"/>
                <w:szCs w:val="20"/>
                <w:lang w:eastAsia="en-US"/>
              </w:rPr>
            </w:pPr>
            <w:r w:rsidRPr="00192A66">
              <w:rPr>
                <w:i/>
                <w:iCs/>
                <w:sz w:val="20"/>
                <w:szCs w:val="20"/>
                <w:lang w:eastAsia="en-US"/>
              </w:rPr>
              <w:t>8,9</w:t>
            </w:r>
          </w:p>
        </w:tc>
        <w:tc>
          <w:tcPr>
            <w:tcW w:w="449" w:type="pct"/>
            <w:shd w:val="clear" w:color="auto" w:fill="auto"/>
            <w:noWrap/>
            <w:vAlign w:val="bottom"/>
          </w:tcPr>
          <w:p w14:paraId="0313FD37" w14:textId="77777777" w:rsidR="002A18E0" w:rsidRPr="00192A66" w:rsidRDefault="002A18E0" w:rsidP="00FB689C">
            <w:pPr>
              <w:spacing w:line="276" w:lineRule="auto"/>
              <w:jc w:val="right"/>
              <w:rPr>
                <w:i/>
                <w:iCs/>
                <w:sz w:val="20"/>
                <w:szCs w:val="20"/>
                <w:lang w:eastAsia="en-US"/>
              </w:rPr>
            </w:pPr>
            <w:r w:rsidRPr="00192A66">
              <w:rPr>
                <w:i/>
                <w:iCs/>
                <w:sz w:val="20"/>
                <w:szCs w:val="20"/>
                <w:lang w:eastAsia="en-US"/>
              </w:rPr>
              <w:t>0,1</w:t>
            </w:r>
          </w:p>
        </w:tc>
        <w:tc>
          <w:tcPr>
            <w:tcW w:w="354" w:type="pct"/>
            <w:shd w:val="clear" w:color="auto" w:fill="auto"/>
            <w:noWrap/>
            <w:vAlign w:val="bottom"/>
          </w:tcPr>
          <w:p w14:paraId="30E5EA0B" w14:textId="77777777" w:rsidR="002A18E0" w:rsidRPr="00192A66" w:rsidRDefault="002A18E0" w:rsidP="00FB689C">
            <w:pPr>
              <w:spacing w:line="276" w:lineRule="auto"/>
              <w:jc w:val="right"/>
              <w:rPr>
                <w:i/>
                <w:iCs/>
                <w:sz w:val="20"/>
                <w:szCs w:val="20"/>
                <w:lang w:eastAsia="en-US"/>
              </w:rPr>
            </w:pPr>
            <w:r w:rsidRPr="00192A66">
              <w:rPr>
                <w:i/>
                <w:iCs/>
                <w:sz w:val="20"/>
                <w:szCs w:val="20"/>
                <w:lang w:eastAsia="en-US"/>
              </w:rPr>
              <w:t>101,4</w:t>
            </w:r>
          </w:p>
        </w:tc>
        <w:tc>
          <w:tcPr>
            <w:tcW w:w="414" w:type="pct"/>
            <w:shd w:val="clear" w:color="auto" w:fill="auto"/>
            <w:noWrap/>
            <w:vAlign w:val="bottom"/>
          </w:tcPr>
          <w:p w14:paraId="7F507146" w14:textId="77777777" w:rsidR="002A18E0" w:rsidRPr="00192A66" w:rsidRDefault="002A18E0" w:rsidP="00FB689C">
            <w:pPr>
              <w:spacing w:line="276" w:lineRule="auto"/>
              <w:jc w:val="right"/>
              <w:rPr>
                <w:i/>
                <w:iCs/>
                <w:sz w:val="20"/>
                <w:szCs w:val="20"/>
                <w:lang w:eastAsia="en-US"/>
              </w:rPr>
            </w:pPr>
            <w:r w:rsidRPr="00192A66">
              <w:rPr>
                <w:i/>
                <w:iCs/>
                <w:sz w:val="20"/>
                <w:szCs w:val="20"/>
                <w:lang w:eastAsia="en-US"/>
              </w:rPr>
              <w:t>0,6</w:t>
            </w:r>
          </w:p>
        </w:tc>
        <w:tc>
          <w:tcPr>
            <w:tcW w:w="399" w:type="pct"/>
            <w:shd w:val="clear" w:color="auto" w:fill="auto"/>
            <w:noWrap/>
            <w:vAlign w:val="bottom"/>
          </w:tcPr>
          <w:p w14:paraId="4C1693FF" w14:textId="77777777" w:rsidR="002A18E0" w:rsidRPr="00192A66" w:rsidRDefault="002A18E0" w:rsidP="00FB689C">
            <w:pPr>
              <w:spacing w:line="276" w:lineRule="auto"/>
              <w:jc w:val="right"/>
              <w:rPr>
                <w:i/>
                <w:iCs/>
                <w:sz w:val="20"/>
                <w:szCs w:val="20"/>
                <w:lang w:eastAsia="en-US"/>
              </w:rPr>
            </w:pPr>
            <w:r w:rsidRPr="00192A66">
              <w:rPr>
                <w:i/>
                <w:iCs/>
                <w:sz w:val="20"/>
                <w:szCs w:val="20"/>
                <w:lang w:eastAsia="en-US"/>
              </w:rPr>
              <w:t>106,9</w:t>
            </w:r>
          </w:p>
        </w:tc>
      </w:tr>
      <w:tr w:rsidR="002A18E0" w:rsidRPr="00192A66" w14:paraId="0B30CE6E" w14:textId="77777777" w:rsidTr="00FB689C">
        <w:trPr>
          <w:trHeight w:val="221"/>
          <w:tblHeader/>
          <w:jc w:val="center"/>
        </w:trPr>
        <w:tc>
          <w:tcPr>
            <w:tcW w:w="1512" w:type="pct"/>
            <w:shd w:val="clear" w:color="auto" w:fill="auto"/>
            <w:vAlign w:val="bottom"/>
          </w:tcPr>
          <w:p w14:paraId="2920B467" w14:textId="77777777" w:rsidR="002A18E0" w:rsidRPr="00192A66" w:rsidRDefault="002A18E0" w:rsidP="00FB689C">
            <w:pPr>
              <w:spacing w:line="276" w:lineRule="auto"/>
              <w:rPr>
                <w:sz w:val="20"/>
                <w:szCs w:val="20"/>
                <w:lang w:eastAsia="en-US"/>
              </w:rPr>
            </w:pPr>
            <w:r w:rsidRPr="00192A66">
              <w:rPr>
                <w:sz w:val="20"/>
                <w:szCs w:val="20"/>
                <w:lang w:eastAsia="en-US"/>
              </w:rPr>
              <w:t>Cheltuieli curente</w:t>
            </w:r>
          </w:p>
        </w:tc>
        <w:tc>
          <w:tcPr>
            <w:tcW w:w="481" w:type="pct"/>
            <w:shd w:val="clear" w:color="auto" w:fill="auto"/>
            <w:noWrap/>
            <w:vAlign w:val="bottom"/>
          </w:tcPr>
          <w:p w14:paraId="66B5AA1C" w14:textId="77777777" w:rsidR="002A18E0" w:rsidRPr="00192A66" w:rsidRDefault="002A18E0" w:rsidP="00FB689C">
            <w:pPr>
              <w:spacing w:line="276" w:lineRule="auto"/>
              <w:jc w:val="right"/>
              <w:rPr>
                <w:sz w:val="20"/>
                <w:szCs w:val="20"/>
                <w:lang w:eastAsia="en-US"/>
              </w:rPr>
            </w:pPr>
            <w:r w:rsidRPr="00192A66">
              <w:rPr>
                <w:sz w:val="20"/>
                <w:szCs w:val="20"/>
                <w:lang w:eastAsia="en-US"/>
              </w:rPr>
              <w:t>6 194,1</w:t>
            </w:r>
          </w:p>
        </w:tc>
        <w:tc>
          <w:tcPr>
            <w:tcW w:w="446" w:type="pct"/>
            <w:shd w:val="clear" w:color="auto" w:fill="auto"/>
            <w:noWrap/>
            <w:vAlign w:val="bottom"/>
          </w:tcPr>
          <w:p w14:paraId="624BD414" w14:textId="77777777" w:rsidR="002A18E0" w:rsidRPr="00192A66" w:rsidRDefault="002A18E0" w:rsidP="00FB689C">
            <w:pPr>
              <w:spacing w:line="276" w:lineRule="auto"/>
              <w:jc w:val="right"/>
              <w:rPr>
                <w:sz w:val="20"/>
                <w:szCs w:val="20"/>
                <w:lang w:eastAsia="en-US"/>
              </w:rPr>
            </w:pPr>
            <w:r w:rsidRPr="00192A66">
              <w:rPr>
                <w:sz w:val="20"/>
                <w:szCs w:val="20"/>
                <w:lang w:eastAsia="en-US"/>
              </w:rPr>
              <w:t>6 296,0</w:t>
            </w:r>
          </w:p>
        </w:tc>
        <w:tc>
          <w:tcPr>
            <w:tcW w:w="464" w:type="pct"/>
            <w:shd w:val="clear" w:color="auto" w:fill="auto"/>
            <w:noWrap/>
            <w:vAlign w:val="bottom"/>
          </w:tcPr>
          <w:p w14:paraId="1213F04A" w14:textId="77777777" w:rsidR="002A18E0" w:rsidRPr="00192A66" w:rsidRDefault="002A18E0" w:rsidP="00FB689C">
            <w:pPr>
              <w:spacing w:line="276" w:lineRule="auto"/>
              <w:jc w:val="right"/>
              <w:rPr>
                <w:sz w:val="20"/>
                <w:szCs w:val="20"/>
                <w:lang w:eastAsia="en-US"/>
              </w:rPr>
            </w:pPr>
            <w:r w:rsidRPr="00192A66">
              <w:rPr>
                <w:sz w:val="20"/>
                <w:szCs w:val="20"/>
                <w:lang w:eastAsia="en-US"/>
              </w:rPr>
              <w:t>6 855,7</w:t>
            </w:r>
          </w:p>
        </w:tc>
        <w:tc>
          <w:tcPr>
            <w:tcW w:w="481" w:type="pct"/>
            <w:shd w:val="clear" w:color="auto" w:fill="auto"/>
            <w:noWrap/>
            <w:vAlign w:val="bottom"/>
          </w:tcPr>
          <w:p w14:paraId="21F60560" w14:textId="77777777" w:rsidR="002A18E0" w:rsidRPr="00192A66" w:rsidRDefault="002A18E0" w:rsidP="00FB689C">
            <w:pPr>
              <w:spacing w:line="276" w:lineRule="auto"/>
              <w:jc w:val="right"/>
              <w:rPr>
                <w:sz w:val="20"/>
                <w:szCs w:val="20"/>
                <w:lang w:eastAsia="en-US"/>
              </w:rPr>
            </w:pPr>
            <w:r w:rsidRPr="00192A66">
              <w:rPr>
                <w:sz w:val="20"/>
                <w:szCs w:val="20"/>
                <w:lang w:eastAsia="en-US"/>
              </w:rPr>
              <w:t>6 812,2</w:t>
            </w:r>
          </w:p>
        </w:tc>
        <w:tc>
          <w:tcPr>
            <w:tcW w:w="449" w:type="pct"/>
            <w:shd w:val="clear" w:color="auto" w:fill="auto"/>
            <w:noWrap/>
            <w:vAlign w:val="bottom"/>
          </w:tcPr>
          <w:p w14:paraId="7638FA14" w14:textId="77777777" w:rsidR="002A18E0" w:rsidRPr="00192A66" w:rsidRDefault="002A18E0" w:rsidP="00FB689C">
            <w:pPr>
              <w:spacing w:line="276" w:lineRule="auto"/>
              <w:jc w:val="right"/>
              <w:rPr>
                <w:sz w:val="20"/>
                <w:szCs w:val="20"/>
                <w:lang w:eastAsia="en-US"/>
              </w:rPr>
            </w:pPr>
            <w:r w:rsidRPr="00192A66">
              <w:rPr>
                <w:sz w:val="20"/>
                <w:szCs w:val="20"/>
                <w:lang w:eastAsia="en-US"/>
              </w:rPr>
              <w:t>-43,5</w:t>
            </w:r>
          </w:p>
        </w:tc>
        <w:tc>
          <w:tcPr>
            <w:tcW w:w="354" w:type="pct"/>
            <w:shd w:val="clear" w:color="auto" w:fill="auto"/>
            <w:noWrap/>
            <w:vAlign w:val="bottom"/>
          </w:tcPr>
          <w:p w14:paraId="02DED90A" w14:textId="77777777" w:rsidR="002A18E0" w:rsidRPr="00192A66" w:rsidRDefault="002A18E0" w:rsidP="00FB689C">
            <w:pPr>
              <w:spacing w:line="276" w:lineRule="auto"/>
              <w:jc w:val="right"/>
              <w:rPr>
                <w:sz w:val="20"/>
                <w:szCs w:val="20"/>
                <w:lang w:eastAsia="en-US"/>
              </w:rPr>
            </w:pPr>
            <w:r w:rsidRPr="00192A66">
              <w:rPr>
                <w:sz w:val="20"/>
                <w:szCs w:val="20"/>
                <w:lang w:eastAsia="en-US"/>
              </w:rPr>
              <w:t>99,4</w:t>
            </w:r>
          </w:p>
        </w:tc>
        <w:tc>
          <w:tcPr>
            <w:tcW w:w="414" w:type="pct"/>
            <w:shd w:val="clear" w:color="auto" w:fill="auto"/>
            <w:noWrap/>
            <w:vAlign w:val="bottom"/>
          </w:tcPr>
          <w:p w14:paraId="3A390D34" w14:textId="77777777" w:rsidR="002A18E0" w:rsidRPr="00192A66" w:rsidRDefault="002A18E0" w:rsidP="00FB689C">
            <w:pPr>
              <w:spacing w:line="276" w:lineRule="auto"/>
              <w:jc w:val="right"/>
              <w:rPr>
                <w:sz w:val="20"/>
                <w:szCs w:val="20"/>
                <w:lang w:eastAsia="en-US"/>
              </w:rPr>
            </w:pPr>
            <w:r w:rsidRPr="00192A66">
              <w:rPr>
                <w:sz w:val="20"/>
                <w:szCs w:val="20"/>
                <w:lang w:eastAsia="en-US"/>
              </w:rPr>
              <w:t>618,1</w:t>
            </w:r>
          </w:p>
        </w:tc>
        <w:tc>
          <w:tcPr>
            <w:tcW w:w="399" w:type="pct"/>
            <w:shd w:val="clear" w:color="auto" w:fill="auto"/>
            <w:noWrap/>
            <w:vAlign w:val="bottom"/>
          </w:tcPr>
          <w:p w14:paraId="39BC630D" w14:textId="77777777" w:rsidR="002A18E0" w:rsidRPr="00192A66" w:rsidRDefault="002A18E0" w:rsidP="00FB689C">
            <w:pPr>
              <w:spacing w:line="276" w:lineRule="auto"/>
              <w:jc w:val="right"/>
              <w:rPr>
                <w:sz w:val="20"/>
                <w:szCs w:val="20"/>
                <w:lang w:eastAsia="en-US"/>
              </w:rPr>
            </w:pPr>
            <w:r w:rsidRPr="00192A66">
              <w:rPr>
                <w:sz w:val="20"/>
                <w:szCs w:val="20"/>
                <w:lang w:eastAsia="en-US"/>
              </w:rPr>
              <w:t>110,0</w:t>
            </w:r>
          </w:p>
        </w:tc>
      </w:tr>
      <w:tr w:rsidR="002A18E0" w:rsidRPr="00192A66" w14:paraId="6D2104AE" w14:textId="77777777" w:rsidTr="00FB689C">
        <w:trPr>
          <w:trHeight w:val="221"/>
          <w:tblHeader/>
          <w:jc w:val="center"/>
        </w:trPr>
        <w:tc>
          <w:tcPr>
            <w:tcW w:w="1512" w:type="pct"/>
            <w:shd w:val="clear" w:color="auto" w:fill="auto"/>
            <w:vAlign w:val="bottom"/>
          </w:tcPr>
          <w:p w14:paraId="6A6C0A3B" w14:textId="77777777" w:rsidR="002A18E0" w:rsidRPr="00192A66" w:rsidRDefault="002A18E0" w:rsidP="00FB689C">
            <w:pPr>
              <w:spacing w:line="276" w:lineRule="auto"/>
              <w:rPr>
                <w:sz w:val="20"/>
                <w:szCs w:val="20"/>
                <w:lang w:eastAsia="en-US"/>
              </w:rPr>
            </w:pPr>
            <w:r w:rsidRPr="00192A66">
              <w:rPr>
                <w:sz w:val="20"/>
                <w:szCs w:val="20"/>
                <w:lang w:eastAsia="en-US"/>
              </w:rPr>
              <w:t>Cheltuieli capitale</w:t>
            </w:r>
          </w:p>
        </w:tc>
        <w:tc>
          <w:tcPr>
            <w:tcW w:w="481" w:type="pct"/>
            <w:shd w:val="clear" w:color="auto" w:fill="auto"/>
            <w:noWrap/>
            <w:vAlign w:val="bottom"/>
          </w:tcPr>
          <w:p w14:paraId="4DD16315" w14:textId="77777777" w:rsidR="002A18E0" w:rsidRPr="00192A66" w:rsidRDefault="002A18E0" w:rsidP="00FB689C">
            <w:pPr>
              <w:spacing w:line="276" w:lineRule="auto"/>
              <w:jc w:val="right"/>
              <w:rPr>
                <w:sz w:val="20"/>
                <w:szCs w:val="20"/>
                <w:lang w:eastAsia="en-US"/>
              </w:rPr>
            </w:pPr>
            <w:r w:rsidRPr="00192A66">
              <w:rPr>
                <w:sz w:val="20"/>
                <w:szCs w:val="20"/>
                <w:lang w:eastAsia="en-US"/>
              </w:rPr>
              <w:t>488,1</w:t>
            </w:r>
          </w:p>
        </w:tc>
        <w:tc>
          <w:tcPr>
            <w:tcW w:w="446" w:type="pct"/>
            <w:shd w:val="clear" w:color="auto" w:fill="auto"/>
            <w:noWrap/>
            <w:vAlign w:val="bottom"/>
          </w:tcPr>
          <w:p w14:paraId="74D2FAD0" w14:textId="77777777" w:rsidR="002A18E0" w:rsidRPr="00192A66" w:rsidRDefault="002A18E0" w:rsidP="00FB689C">
            <w:pPr>
              <w:spacing w:line="276" w:lineRule="auto"/>
              <w:jc w:val="right"/>
              <w:rPr>
                <w:sz w:val="20"/>
                <w:szCs w:val="20"/>
                <w:lang w:eastAsia="en-US"/>
              </w:rPr>
            </w:pPr>
            <w:r w:rsidRPr="00192A66">
              <w:rPr>
                <w:sz w:val="20"/>
                <w:szCs w:val="20"/>
                <w:lang w:eastAsia="en-US"/>
              </w:rPr>
              <w:t>245,8</w:t>
            </w:r>
          </w:p>
        </w:tc>
        <w:tc>
          <w:tcPr>
            <w:tcW w:w="464" w:type="pct"/>
            <w:shd w:val="clear" w:color="auto" w:fill="auto"/>
            <w:noWrap/>
            <w:vAlign w:val="bottom"/>
          </w:tcPr>
          <w:p w14:paraId="5CECE3C3" w14:textId="77777777" w:rsidR="002A18E0" w:rsidRPr="00192A66" w:rsidRDefault="002A18E0" w:rsidP="00FB689C">
            <w:pPr>
              <w:spacing w:line="276" w:lineRule="auto"/>
              <w:jc w:val="right"/>
              <w:rPr>
                <w:sz w:val="20"/>
                <w:szCs w:val="20"/>
                <w:lang w:eastAsia="en-US"/>
              </w:rPr>
            </w:pPr>
            <w:r w:rsidRPr="00192A66">
              <w:rPr>
                <w:sz w:val="20"/>
                <w:szCs w:val="20"/>
                <w:lang w:eastAsia="en-US"/>
              </w:rPr>
              <w:t>331,3</w:t>
            </w:r>
          </w:p>
        </w:tc>
        <w:tc>
          <w:tcPr>
            <w:tcW w:w="481" w:type="pct"/>
            <w:shd w:val="clear" w:color="auto" w:fill="auto"/>
            <w:noWrap/>
            <w:vAlign w:val="bottom"/>
          </w:tcPr>
          <w:p w14:paraId="06EAA6C1" w14:textId="77777777" w:rsidR="002A18E0" w:rsidRPr="00192A66" w:rsidRDefault="002A18E0" w:rsidP="00FB689C">
            <w:pPr>
              <w:spacing w:line="276" w:lineRule="auto"/>
              <w:jc w:val="right"/>
              <w:rPr>
                <w:sz w:val="20"/>
                <w:szCs w:val="20"/>
                <w:lang w:eastAsia="en-US"/>
              </w:rPr>
            </w:pPr>
            <w:r w:rsidRPr="00192A66">
              <w:rPr>
                <w:sz w:val="20"/>
                <w:szCs w:val="20"/>
                <w:lang w:eastAsia="en-US"/>
              </w:rPr>
              <w:t>293,1</w:t>
            </w:r>
          </w:p>
        </w:tc>
        <w:tc>
          <w:tcPr>
            <w:tcW w:w="449" w:type="pct"/>
            <w:shd w:val="clear" w:color="auto" w:fill="auto"/>
            <w:noWrap/>
            <w:vAlign w:val="bottom"/>
          </w:tcPr>
          <w:p w14:paraId="730BF7B4" w14:textId="77777777" w:rsidR="002A18E0" w:rsidRPr="00192A66" w:rsidRDefault="002A18E0" w:rsidP="00FB689C">
            <w:pPr>
              <w:spacing w:line="276" w:lineRule="auto"/>
              <w:jc w:val="right"/>
              <w:rPr>
                <w:sz w:val="20"/>
                <w:szCs w:val="20"/>
                <w:lang w:eastAsia="en-US"/>
              </w:rPr>
            </w:pPr>
            <w:r w:rsidRPr="00192A66">
              <w:rPr>
                <w:sz w:val="20"/>
                <w:szCs w:val="20"/>
                <w:lang w:eastAsia="en-US"/>
              </w:rPr>
              <w:t>-38,2</w:t>
            </w:r>
          </w:p>
        </w:tc>
        <w:tc>
          <w:tcPr>
            <w:tcW w:w="354" w:type="pct"/>
            <w:shd w:val="clear" w:color="auto" w:fill="auto"/>
            <w:noWrap/>
            <w:vAlign w:val="bottom"/>
          </w:tcPr>
          <w:p w14:paraId="2D2A9A12" w14:textId="77777777" w:rsidR="002A18E0" w:rsidRPr="00192A66" w:rsidRDefault="002A18E0" w:rsidP="00FB689C">
            <w:pPr>
              <w:spacing w:line="276" w:lineRule="auto"/>
              <w:jc w:val="right"/>
              <w:rPr>
                <w:sz w:val="20"/>
                <w:szCs w:val="20"/>
                <w:lang w:eastAsia="en-US"/>
              </w:rPr>
            </w:pPr>
            <w:r w:rsidRPr="00192A66">
              <w:rPr>
                <w:sz w:val="20"/>
                <w:szCs w:val="20"/>
                <w:lang w:eastAsia="en-US"/>
              </w:rPr>
              <w:t>88,5</w:t>
            </w:r>
          </w:p>
        </w:tc>
        <w:tc>
          <w:tcPr>
            <w:tcW w:w="414" w:type="pct"/>
            <w:shd w:val="clear" w:color="auto" w:fill="auto"/>
            <w:noWrap/>
            <w:vAlign w:val="bottom"/>
          </w:tcPr>
          <w:p w14:paraId="56656ABF" w14:textId="77777777" w:rsidR="002A18E0" w:rsidRPr="00192A66" w:rsidRDefault="002A18E0" w:rsidP="00FB689C">
            <w:pPr>
              <w:spacing w:line="276" w:lineRule="auto"/>
              <w:jc w:val="right"/>
              <w:rPr>
                <w:sz w:val="20"/>
                <w:szCs w:val="20"/>
                <w:lang w:eastAsia="en-US"/>
              </w:rPr>
            </w:pPr>
            <w:r w:rsidRPr="00192A66">
              <w:rPr>
                <w:sz w:val="20"/>
                <w:szCs w:val="20"/>
                <w:lang w:eastAsia="en-US"/>
              </w:rPr>
              <w:t>-195,0</w:t>
            </w:r>
          </w:p>
        </w:tc>
        <w:tc>
          <w:tcPr>
            <w:tcW w:w="399" w:type="pct"/>
            <w:shd w:val="clear" w:color="auto" w:fill="auto"/>
            <w:noWrap/>
            <w:vAlign w:val="bottom"/>
          </w:tcPr>
          <w:p w14:paraId="0BBD02CC" w14:textId="77777777" w:rsidR="002A18E0" w:rsidRPr="00192A66" w:rsidRDefault="002A18E0" w:rsidP="00FB689C">
            <w:pPr>
              <w:spacing w:line="276" w:lineRule="auto"/>
              <w:jc w:val="right"/>
              <w:rPr>
                <w:sz w:val="20"/>
                <w:szCs w:val="20"/>
                <w:lang w:eastAsia="en-US"/>
              </w:rPr>
            </w:pPr>
            <w:r w:rsidRPr="00192A66">
              <w:rPr>
                <w:sz w:val="20"/>
                <w:szCs w:val="20"/>
                <w:lang w:eastAsia="en-US"/>
              </w:rPr>
              <w:t>60,0</w:t>
            </w:r>
          </w:p>
        </w:tc>
      </w:tr>
      <w:tr w:rsidR="002A18E0" w:rsidRPr="00192A66" w14:paraId="0734F161" w14:textId="77777777" w:rsidTr="00FB689C">
        <w:trPr>
          <w:trHeight w:val="249"/>
          <w:tblHeader/>
          <w:jc w:val="center"/>
        </w:trPr>
        <w:tc>
          <w:tcPr>
            <w:tcW w:w="1512" w:type="pct"/>
            <w:shd w:val="clear" w:color="auto" w:fill="auto"/>
            <w:vAlign w:val="bottom"/>
          </w:tcPr>
          <w:p w14:paraId="26BD665F" w14:textId="77777777" w:rsidR="002A18E0" w:rsidRPr="00192A66" w:rsidRDefault="002A18E0" w:rsidP="00FB689C">
            <w:pPr>
              <w:spacing w:line="276" w:lineRule="auto"/>
              <w:rPr>
                <w:b/>
                <w:bCs/>
                <w:sz w:val="20"/>
                <w:szCs w:val="20"/>
                <w:lang w:eastAsia="en-US"/>
              </w:rPr>
            </w:pPr>
            <w:r w:rsidRPr="00192A66">
              <w:rPr>
                <w:b/>
                <w:bCs/>
                <w:sz w:val="20"/>
                <w:szCs w:val="20"/>
                <w:lang w:eastAsia="en-US"/>
              </w:rPr>
              <w:t>Resurse, total</w:t>
            </w:r>
          </w:p>
        </w:tc>
        <w:tc>
          <w:tcPr>
            <w:tcW w:w="481" w:type="pct"/>
            <w:shd w:val="clear" w:color="auto" w:fill="auto"/>
            <w:noWrap/>
            <w:vAlign w:val="bottom"/>
          </w:tcPr>
          <w:p w14:paraId="4B0D185D" w14:textId="77777777" w:rsidR="002A18E0" w:rsidRPr="00192A66" w:rsidRDefault="002A18E0" w:rsidP="00FB689C">
            <w:pPr>
              <w:spacing w:line="276" w:lineRule="auto"/>
              <w:jc w:val="right"/>
              <w:rPr>
                <w:b/>
                <w:bCs/>
                <w:sz w:val="20"/>
                <w:szCs w:val="20"/>
                <w:lang w:eastAsia="en-US"/>
              </w:rPr>
            </w:pPr>
            <w:r w:rsidRPr="00192A66">
              <w:rPr>
                <w:b/>
                <w:bCs/>
                <w:sz w:val="20"/>
                <w:szCs w:val="20"/>
                <w:lang w:eastAsia="en-US"/>
              </w:rPr>
              <w:t>6 682,2</w:t>
            </w:r>
          </w:p>
        </w:tc>
        <w:tc>
          <w:tcPr>
            <w:tcW w:w="446" w:type="pct"/>
            <w:shd w:val="clear" w:color="auto" w:fill="auto"/>
            <w:noWrap/>
            <w:vAlign w:val="bottom"/>
          </w:tcPr>
          <w:p w14:paraId="506C770F" w14:textId="77777777" w:rsidR="002A18E0" w:rsidRPr="00192A66" w:rsidRDefault="002A18E0" w:rsidP="00FB689C">
            <w:pPr>
              <w:spacing w:line="276" w:lineRule="auto"/>
              <w:jc w:val="right"/>
              <w:rPr>
                <w:b/>
                <w:bCs/>
                <w:sz w:val="20"/>
                <w:szCs w:val="20"/>
                <w:lang w:eastAsia="en-US"/>
              </w:rPr>
            </w:pPr>
            <w:r w:rsidRPr="00192A66">
              <w:rPr>
                <w:b/>
                <w:bCs/>
                <w:sz w:val="20"/>
                <w:szCs w:val="20"/>
                <w:lang w:eastAsia="en-US"/>
              </w:rPr>
              <w:t>6 541,8</w:t>
            </w:r>
          </w:p>
        </w:tc>
        <w:tc>
          <w:tcPr>
            <w:tcW w:w="464" w:type="pct"/>
            <w:shd w:val="clear" w:color="auto" w:fill="auto"/>
            <w:noWrap/>
            <w:vAlign w:val="bottom"/>
          </w:tcPr>
          <w:p w14:paraId="6C205B08" w14:textId="77777777" w:rsidR="002A18E0" w:rsidRPr="00192A66" w:rsidRDefault="002A18E0" w:rsidP="00FB689C">
            <w:pPr>
              <w:spacing w:line="276" w:lineRule="auto"/>
              <w:jc w:val="right"/>
              <w:rPr>
                <w:b/>
                <w:bCs/>
                <w:sz w:val="20"/>
                <w:szCs w:val="20"/>
                <w:lang w:eastAsia="en-US"/>
              </w:rPr>
            </w:pPr>
            <w:r w:rsidRPr="00192A66">
              <w:rPr>
                <w:b/>
                <w:bCs/>
                <w:sz w:val="20"/>
                <w:szCs w:val="20"/>
                <w:lang w:eastAsia="en-US"/>
              </w:rPr>
              <w:t>7 187,0</w:t>
            </w:r>
          </w:p>
        </w:tc>
        <w:tc>
          <w:tcPr>
            <w:tcW w:w="481" w:type="pct"/>
            <w:shd w:val="clear" w:color="auto" w:fill="auto"/>
            <w:noWrap/>
            <w:vAlign w:val="bottom"/>
          </w:tcPr>
          <w:p w14:paraId="305120EB" w14:textId="77777777" w:rsidR="002A18E0" w:rsidRPr="00192A66" w:rsidRDefault="002A18E0" w:rsidP="00FB689C">
            <w:pPr>
              <w:spacing w:line="276" w:lineRule="auto"/>
              <w:jc w:val="right"/>
              <w:rPr>
                <w:b/>
                <w:bCs/>
                <w:sz w:val="20"/>
                <w:szCs w:val="20"/>
                <w:lang w:eastAsia="en-US"/>
              </w:rPr>
            </w:pPr>
            <w:r w:rsidRPr="00192A66">
              <w:rPr>
                <w:b/>
                <w:bCs/>
                <w:sz w:val="20"/>
                <w:szCs w:val="20"/>
                <w:lang w:eastAsia="en-US"/>
              </w:rPr>
              <w:t>7 105,3</w:t>
            </w:r>
          </w:p>
        </w:tc>
        <w:tc>
          <w:tcPr>
            <w:tcW w:w="449" w:type="pct"/>
            <w:shd w:val="clear" w:color="auto" w:fill="auto"/>
            <w:noWrap/>
            <w:vAlign w:val="bottom"/>
          </w:tcPr>
          <w:p w14:paraId="33689723" w14:textId="77777777" w:rsidR="002A18E0" w:rsidRPr="00192A66" w:rsidRDefault="002A18E0" w:rsidP="00FB689C">
            <w:pPr>
              <w:spacing w:line="276" w:lineRule="auto"/>
              <w:jc w:val="right"/>
              <w:rPr>
                <w:b/>
                <w:bCs/>
                <w:sz w:val="20"/>
                <w:szCs w:val="20"/>
                <w:lang w:eastAsia="en-US"/>
              </w:rPr>
            </w:pPr>
            <w:r w:rsidRPr="00192A66">
              <w:rPr>
                <w:b/>
                <w:bCs/>
                <w:sz w:val="20"/>
                <w:szCs w:val="20"/>
                <w:lang w:eastAsia="en-US"/>
              </w:rPr>
              <w:t>-81,7</w:t>
            </w:r>
          </w:p>
        </w:tc>
        <w:tc>
          <w:tcPr>
            <w:tcW w:w="354" w:type="pct"/>
            <w:shd w:val="clear" w:color="auto" w:fill="auto"/>
            <w:noWrap/>
            <w:vAlign w:val="bottom"/>
          </w:tcPr>
          <w:p w14:paraId="4E7AE34B" w14:textId="77777777" w:rsidR="002A18E0" w:rsidRPr="00192A66" w:rsidRDefault="002A18E0" w:rsidP="00FB689C">
            <w:pPr>
              <w:spacing w:line="276" w:lineRule="auto"/>
              <w:jc w:val="right"/>
              <w:rPr>
                <w:b/>
                <w:bCs/>
                <w:sz w:val="20"/>
                <w:szCs w:val="20"/>
                <w:lang w:eastAsia="en-US"/>
              </w:rPr>
            </w:pPr>
            <w:r w:rsidRPr="00192A66">
              <w:rPr>
                <w:b/>
                <w:bCs/>
                <w:sz w:val="20"/>
                <w:szCs w:val="20"/>
                <w:lang w:eastAsia="en-US"/>
              </w:rPr>
              <w:t>98,9</w:t>
            </w:r>
          </w:p>
        </w:tc>
        <w:tc>
          <w:tcPr>
            <w:tcW w:w="414" w:type="pct"/>
            <w:shd w:val="clear" w:color="auto" w:fill="auto"/>
            <w:noWrap/>
            <w:vAlign w:val="bottom"/>
          </w:tcPr>
          <w:p w14:paraId="5B6E9C52" w14:textId="77777777" w:rsidR="002A18E0" w:rsidRPr="00192A66" w:rsidRDefault="002A18E0" w:rsidP="00FB689C">
            <w:pPr>
              <w:spacing w:line="276" w:lineRule="auto"/>
              <w:jc w:val="right"/>
              <w:rPr>
                <w:b/>
                <w:bCs/>
                <w:sz w:val="20"/>
                <w:szCs w:val="20"/>
                <w:lang w:eastAsia="en-US"/>
              </w:rPr>
            </w:pPr>
            <w:r w:rsidRPr="00192A66">
              <w:rPr>
                <w:b/>
                <w:bCs/>
                <w:sz w:val="20"/>
                <w:szCs w:val="20"/>
                <w:lang w:eastAsia="en-US"/>
              </w:rPr>
              <w:t>423,1</w:t>
            </w:r>
          </w:p>
        </w:tc>
        <w:tc>
          <w:tcPr>
            <w:tcW w:w="399" w:type="pct"/>
            <w:shd w:val="clear" w:color="auto" w:fill="auto"/>
            <w:noWrap/>
            <w:vAlign w:val="bottom"/>
          </w:tcPr>
          <w:p w14:paraId="3D6FDB18" w14:textId="77777777" w:rsidR="002A18E0" w:rsidRPr="00192A66" w:rsidRDefault="002A18E0" w:rsidP="00FB689C">
            <w:pPr>
              <w:spacing w:line="276" w:lineRule="auto"/>
              <w:jc w:val="right"/>
              <w:rPr>
                <w:b/>
                <w:bCs/>
                <w:sz w:val="20"/>
                <w:szCs w:val="20"/>
                <w:lang w:eastAsia="en-US"/>
              </w:rPr>
            </w:pPr>
            <w:r w:rsidRPr="00192A66">
              <w:rPr>
                <w:b/>
                <w:bCs/>
                <w:sz w:val="20"/>
                <w:szCs w:val="20"/>
                <w:lang w:eastAsia="en-US"/>
              </w:rPr>
              <w:t>106,3</w:t>
            </w:r>
          </w:p>
        </w:tc>
      </w:tr>
      <w:tr w:rsidR="002A18E0" w:rsidRPr="00192A66" w14:paraId="34709250" w14:textId="77777777" w:rsidTr="00FB689C">
        <w:trPr>
          <w:trHeight w:val="194"/>
          <w:tblHeader/>
          <w:jc w:val="center"/>
        </w:trPr>
        <w:tc>
          <w:tcPr>
            <w:tcW w:w="1512" w:type="pct"/>
            <w:shd w:val="clear" w:color="auto" w:fill="auto"/>
            <w:vAlign w:val="bottom"/>
          </w:tcPr>
          <w:p w14:paraId="151CB88F" w14:textId="77777777" w:rsidR="002A18E0" w:rsidRPr="00192A66" w:rsidRDefault="002A18E0" w:rsidP="00FB689C">
            <w:pPr>
              <w:spacing w:line="276" w:lineRule="auto"/>
              <w:ind w:firstLine="160"/>
              <w:rPr>
                <w:i/>
                <w:iCs/>
                <w:color w:val="000000"/>
                <w:sz w:val="20"/>
                <w:szCs w:val="20"/>
                <w:lang w:eastAsia="en-US"/>
              </w:rPr>
            </w:pPr>
            <w:r w:rsidRPr="00192A66">
              <w:rPr>
                <w:i/>
                <w:iCs/>
                <w:color w:val="000000"/>
                <w:sz w:val="20"/>
                <w:szCs w:val="20"/>
                <w:lang w:eastAsia="en-US"/>
              </w:rPr>
              <w:t>inclusiv:</w:t>
            </w:r>
          </w:p>
        </w:tc>
        <w:tc>
          <w:tcPr>
            <w:tcW w:w="481" w:type="pct"/>
            <w:shd w:val="clear" w:color="auto" w:fill="auto"/>
            <w:noWrap/>
            <w:vAlign w:val="bottom"/>
          </w:tcPr>
          <w:p w14:paraId="09E100C6" w14:textId="77777777" w:rsidR="002A18E0" w:rsidRPr="00192A66" w:rsidRDefault="002A18E0" w:rsidP="00FB689C">
            <w:pPr>
              <w:spacing w:line="276" w:lineRule="auto"/>
              <w:jc w:val="right"/>
              <w:rPr>
                <w:i/>
                <w:iCs/>
                <w:sz w:val="20"/>
                <w:szCs w:val="20"/>
                <w:lang w:eastAsia="en-US"/>
              </w:rPr>
            </w:pPr>
          </w:p>
        </w:tc>
        <w:tc>
          <w:tcPr>
            <w:tcW w:w="446" w:type="pct"/>
            <w:shd w:val="clear" w:color="auto" w:fill="auto"/>
            <w:noWrap/>
            <w:vAlign w:val="bottom"/>
          </w:tcPr>
          <w:p w14:paraId="17E74F99" w14:textId="77777777" w:rsidR="002A18E0" w:rsidRPr="00192A66" w:rsidRDefault="002A18E0" w:rsidP="00FB689C">
            <w:pPr>
              <w:spacing w:line="276" w:lineRule="auto"/>
              <w:jc w:val="right"/>
              <w:rPr>
                <w:i/>
                <w:iCs/>
                <w:sz w:val="20"/>
                <w:szCs w:val="20"/>
                <w:lang w:eastAsia="en-US"/>
              </w:rPr>
            </w:pPr>
          </w:p>
        </w:tc>
        <w:tc>
          <w:tcPr>
            <w:tcW w:w="464" w:type="pct"/>
            <w:shd w:val="clear" w:color="auto" w:fill="auto"/>
            <w:noWrap/>
            <w:vAlign w:val="bottom"/>
          </w:tcPr>
          <w:p w14:paraId="1FE565BE" w14:textId="77777777" w:rsidR="002A18E0" w:rsidRPr="00192A66" w:rsidRDefault="002A18E0" w:rsidP="00FB689C">
            <w:pPr>
              <w:spacing w:line="276" w:lineRule="auto"/>
              <w:jc w:val="right"/>
              <w:rPr>
                <w:i/>
                <w:iCs/>
                <w:sz w:val="20"/>
                <w:szCs w:val="20"/>
                <w:lang w:eastAsia="en-US"/>
              </w:rPr>
            </w:pPr>
          </w:p>
        </w:tc>
        <w:tc>
          <w:tcPr>
            <w:tcW w:w="481" w:type="pct"/>
            <w:shd w:val="clear" w:color="auto" w:fill="auto"/>
            <w:noWrap/>
            <w:vAlign w:val="bottom"/>
          </w:tcPr>
          <w:p w14:paraId="3E7CF69A" w14:textId="77777777" w:rsidR="002A18E0" w:rsidRPr="00192A66" w:rsidRDefault="002A18E0" w:rsidP="00FB689C">
            <w:pPr>
              <w:spacing w:line="276" w:lineRule="auto"/>
              <w:jc w:val="right"/>
              <w:rPr>
                <w:i/>
                <w:iCs/>
                <w:sz w:val="20"/>
                <w:szCs w:val="20"/>
                <w:lang w:eastAsia="en-US"/>
              </w:rPr>
            </w:pPr>
          </w:p>
        </w:tc>
        <w:tc>
          <w:tcPr>
            <w:tcW w:w="449" w:type="pct"/>
            <w:shd w:val="clear" w:color="auto" w:fill="auto"/>
            <w:noWrap/>
            <w:vAlign w:val="bottom"/>
          </w:tcPr>
          <w:p w14:paraId="5B0D3DD9" w14:textId="77777777" w:rsidR="002A18E0" w:rsidRPr="00192A66" w:rsidRDefault="002A18E0" w:rsidP="00FB689C">
            <w:pPr>
              <w:spacing w:line="276" w:lineRule="auto"/>
              <w:jc w:val="right"/>
              <w:rPr>
                <w:b/>
                <w:bCs/>
                <w:i/>
                <w:iCs/>
                <w:sz w:val="20"/>
                <w:szCs w:val="20"/>
                <w:lang w:eastAsia="en-US"/>
              </w:rPr>
            </w:pPr>
          </w:p>
        </w:tc>
        <w:tc>
          <w:tcPr>
            <w:tcW w:w="354" w:type="pct"/>
            <w:shd w:val="clear" w:color="auto" w:fill="auto"/>
            <w:noWrap/>
            <w:vAlign w:val="bottom"/>
          </w:tcPr>
          <w:p w14:paraId="260A87BF" w14:textId="77777777" w:rsidR="002A18E0" w:rsidRPr="00192A66" w:rsidRDefault="002A18E0" w:rsidP="00FB689C">
            <w:pPr>
              <w:spacing w:line="276" w:lineRule="auto"/>
              <w:jc w:val="right"/>
              <w:rPr>
                <w:b/>
                <w:bCs/>
                <w:i/>
                <w:iCs/>
                <w:sz w:val="20"/>
                <w:szCs w:val="20"/>
                <w:lang w:eastAsia="en-US"/>
              </w:rPr>
            </w:pPr>
          </w:p>
        </w:tc>
        <w:tc>
          <w:tcPr>
            <w:tcW w:w="414" w:type="pct"/>
            <w:shd w:val="clear" w:color="auto" w:fill="auto"/>
            <w:noWrap/>
            <w:vAlign w:val="bottom"/>
          </w:tcPr>
          <w:p w14:paraId="7D068306" w14:textId="77777777" w:rsidR="002A18E0" w:rsidRPr="00192A66" w:rsidRDefault="002A18E0" w:rsidP="00FB689C">
            <w:pPr>
              <w:spacing w:line="276" w:lineRule="auto"/>
              <w:jc w:val="right"/>
              <w:rPr>
                <w:b/>
                <w:bCs/>
                <w:i/>
                <w:iCs/>
                <w:sz w:val="20"/>
                <w:szCs w:val="20"/>
                <w:lang w:eastAsia="en-US"/>
              </w:rPr>
            </w:pPr>
          </w:p>
        </w:tc>
        <w:tc>
          <w:tcPr>
            <w:tcW w:w="399" w:type="pct"/>
            <w:shd w:val="clear" w:color="auto" w:fill="auto"/>
            <w:noWrap/>
            <w:vAlign w:val="bottom"/>
          </w:tcPr>
          <w:p w14:paraId="7DDD78CF" w14:textId="77777777" w:rsidR="002A18E0" w:rsidRPr="00192A66" w:rsidRDefault="002A18E0" w:rsidP="00FB689C">
            <w:pPr>
              <w:spacing w:line="276" w:lineRule="auto"/>
              <w:jc w:val="right"/>
              <w:rPr>
                <w:b/>
                <w:bCs/>
                <w:i/>
                <w:iCs/>
                <w:sz w:val="20"/>
                <w:szCs w:val="20"/>
                <w:lang w:eastAsia="en-US"/>
              </w:rPr>
            </w:pPr>
          </w:p>
        </w:tc>
      </w:tr>
      <w:tr w:rsidR="002A18E0" w:rsidRPr="00192A66" w14:paraId="5E7E1E38" w14:textId="77777777" w:rsidTr="00FB689C">
        <w:trPr>
          <w:trHeight w:val="221"/>
          <w:tblHeader/>
          <w:jc w:val="center"/>
        </w:trPr>
        <w:tc>
          <w:tcPr>
            <w:tcW w:w="1512" w:type="pct"/>
            <w:shd w:val="clear" w:color="auto" w:fill="auto"/>
            <w:vAlign w:val="bottom"/>
          </w:tcPr>
          <w:p w14:paraId="5DA9DD4E" w14:textId="77777777" w:rsidR="002A18E0" w:rsidRPr="00192A66" w:rsidRDefault="002A18E0" w:rsidP="00FB689C">
            <w:pPr>
              <w:spacing w:line="276" w:lineRule="auto"/>
              <w:rPr>
                <w:sz w:val="20"/>
                <w:szCs w:val="20"/>
                <w:lang w:eastAsia="en-US"/>
              </w:rPr>
            </w:pPr>
            <w:r w:rsidRPr="00192A66">
              <w:rPr>
                <w:sz w:val="20"/>
                <w:szCs w:val="20"/>
                <w:lang w:eastAsia="en-US"/>
              </w:rPr>
              <w:t>resurse generale</w:t>
            </w:r>
          </w:p>
        </w:tc>
        <w:tc>
          <w:tcPr>
            <w:tcW w:w="481" w:type="pct"/>
            <w:shd w:val="clear" w:color="auto" w:fill="auto"/>
            <w:noWrap/>
            <w:vAlign w:val="bottom"/>
          </w:tcPr>
          <w:p w14:paraId="589BD5CC" w14:textId="77777777" w:rsidR="002A18E0" w:rsidRPr="00192A66" w:rsidRDefault="002A18E0" w:rsidP="00FB689C">
            <w:pPr>
              <w:spacing w:line="276" w:lineRule="auto"/>
              <w:jc w:val="right"/>
              <w:rPr>
                <w:sz w:val="20"/>
                <w:szCs w:val="20"/>
                <w:lang w:eastAsia="en-US"/>
              </w:rPr>
            </w:pPr>
            <w:r w:rsidRPr="00192A66">
              <w:rPr>
                <w:sz w:val="20"/>
                <w:szCs w:val="20"/>
                <w:lang w:eastAsia="en-US"/>
              </w:rPr>
              <w:t>6 455,5</w:t>
            </w:r>
          </w:p>
        </w:tc>
        <w:tc>
          <w:tcPr>
            <w:tcW w:w="446" w:type="pct"/>
            <w:shd w:val="clear" w:color="auto" w:fill="auto"/>
            <w:noWrap/>
            <w:vAlign w:val="bottom"/>
          </w:tcPr>
          <w:p w14:paraId="6D65D27E" w14:textId="77777777" w:rsidR="002A18E0" w:rsidRPr="00192A66" w:rsidRDefault="002A18E0" w:rsidP="00FB689C">
            <w:pPr>
              <w:spacing w:line="276" w:lineRule="auto"/>
              <w:jc w:val="right"/>
              <w:rPr>
                <w:sz w:val="20"/>
                <w:szCs w:val="20"/>
                <w:lang w:eastAsia="en-US"/>
              </w:rPr>
            </w:pPr>
            <w:r w:rsidRPr="00192A66">
              <w:rPr>
                <w:sz w:val="20"/>
                <w:szCs w:val="20"/>
                <w:lang w:eastAsia="en-US"/>
              </w:rPr>
              <w:t>6 427,8</w:t>
            </w:r>
          </w:p>
        </w:tc>
        <w:tc>
          <w:tcPr>
            <w:tcW w:w="464" w:type="pct"/>
            <w:shd w:val="clear" w:color="auto" w:fill="auto"/>
            <w:noWrap/>
            <w:vAlign w:val="bottom"/>
          </w:tcPr>
          <w:p w14:paraId="76490E60" w14:textId="77777777" w:rsidR="002A18E0" w:rsidRPr="00192A66" w:rsidRDefault="002A18E0" w:rsidP="00FB689C">
            <w:pPr>
              <w:spacing w:line="276" w:lineRule="auto"/>
              <w:jc w:val="right"/>
              <w:rPr>
                <w:sz w:val="20"/>
                <w:szCs w:val="20"/>
                <w:lang w:eastAsia="en-US"/>
              </w:rPr>
            </w:pPr>
            <w:r w:rsidRPr="00192A66">
              <w:rPr>
                <w:sz w:val="20"/>
                <w:szCs w:val="20"/>
                <w:lang w:eastAsia="en-US"/>
              </w:rPr>
              <w:t>6 991,9</w:t>
            </w:r>
          </w:p>
        </w:tc>
        <w:tc>
          <w:tcPr>
            <w:tcW w:w="481" w:type="pct"/>
            <w:shd w:val="clear" w:color="auto" w:fill="auto"/>
            <w:noWrap/>
            <w:vAlign w:val="bottom"/>
          </w:tcPr>
          <w:p w14:paraId="6BB97A93" w14:textId="77777777" w:rsidR="002A18E0" w:rsidRPr="00192A66" w:rsidRDefault="002A18E0" w:rsidP="00FB689C">
            <w:pPr>
              <w:spacing w:line="276" w:lineRule="auto"/>
              <w:jc w:val="right"/>
              <w:rPr>
                <w:sz w:val="20"/>
                <w:szCs w:val="20"/>
                <w:lang w:eastAsia="en-US"/>
              </w:rPr>
            </w:pPr>
            <w:r w:rsidRPr="00192A66">
              <w:rPr>
                <w:sz w:val="20"/>
                <w:szCs w:val="20"/>
                <w:lang w:eastAsia="en-US"/>
              </w:rPr>
              <w:t>6 927,7</w:t>
            </w:r>
          </w:p>
        </w:tc>
        <w:tc>
          <w:tcPr>
            <w:tcW w:w="449" w:type="pct"/>
            <w:shd w:val="clear" w:color="auto" w:fill="auto"/>
            <w:noWrap/>
            <w:vAlign w:val="bottom"/>
          </w:tcPr>
          <w:p w14:paraId="45A0436D" w14:textId="77777777" w:rsidR="002A18E0" w:rsidRPr="00192A66" w:rsidRDefault="002A18E0" w:rsidP="00FB689C">
            <w:pPr>
              <w:spacing w:line="276" w:lineRule="auto"/>
              <w:jc w:val="right"/>
              <w:rPr>
                <w:sz w:val="20"/>
                <w:szCs w:val="20"/>
                <w:lang w:eastAsia="en-US"/>
              </w:rPr>
            </w:pPr>
            <w:r w:rsidRPr="00192A66">
              <w:rPr>
                <w:sz w:val="20"/>
                <w:szCs w:val="20"/>
                <w:lang w:eastAsia="en-US"/>
              </w:rPr>
              <w:t>-64,2</w:t>
            </w:r>
          </w:p>
        </w:tc>
        <w:tc>
          <w:tcPr>
            <w:tcW w:w="354" w:type="pct"/>
            <w:shd w:val="clear" w:color="auto" w:fill="auto"/>
            <w:noWrap/>
            <w:vAlign w:val="bottom"/>
          </w:tcPr>
          <w:p w14:paraId="30478756" w14:textId="77777777" w:rsidR="002A18E0" w:rsidRPr="00192A66" w:rsidRDefault="002A18E0" w:rsidP="00FB689C">
            <w:pPr>
              <w:spacing w:line="276" w:lineRule="auto"/>
              <w:jc w:val="right"/>
              <w:rPr>
                <w:sz w:val="20"/>
                <w:szCs w:val="20"/>
                <w:lang w:eastAsia="en-US"/>
              </w:rPr>
            </w:pPr>
            <w:r w:rsidRPr="00192A66">
              <w:rPr>
                <w:sz w:val="20"/>
                <w:szCs w:val="20"/>
                <w:lang w:eastAsia="en-US"/>
              </w:rPr>
              <w:t>99,1</w:t>
            </w:r>
          </w:p>
        </w:tc>
        <w:tc>
          <w:tcPr>
            <w:tcW w:w="414" w:type="pct"/>
            <w:shd w:val="clear" w:color="auto" w:fill="auto"/>
            <w:noWrap/>
            <w:vAlign w:val="bottom"/>
          </w:tcPr>
          <w:p w14:paraId="431FC6CF" w14:textId="77777777" w:rsidR="002A18E0" w:rsidRPr="00192A66" w:rsidRDefault="002A18E0" w:rsidP="00FB689C">
            <w:pPr>
              <w:spacing w:line="276" w:lineRule="auto"/>
              <w:jc w:val="right"/>
              <w:rPr>
                <w:sz w:val="20"/>
                <w:szCs w:val="20"/>
                <w:lang w:eastAsia="en-US"/>
              </w:rPr>
            </w:pPr>
            <w:r w:rsidRPr="00192A66">
              <w:rPr>
                <w:sz w:val="20"/>
                <w:szCs w:val="20"/>
                <w:lang w:eastAsia="en-US"/>
              </w:rPr>
              <w:t>472,2</w:t>
            </w:r>
          </w:p>
        </w:tc>
        <w:tc>
          <w:tcPr>
            <w:tcW w:w="399" w:type="pct"/>
            <w:shd w:val="clear" w:color="auto" w:fill="auto"/>
            <w:noWrap/>
            <w:vAlign w:val="bottom"/>
          </w:tcPr>
          <w:p w14:paraId="351AC180" w14:textId="77777777" w:rsidR="002A18E0" w:rsidRPr="00192A66" w:rsidRDefault="002A18E0" w:rsidP="00FB689C">
            <w:pPr>
              <w:spacing w:line="276" w:lineRule="auto"/>
              <w:jc w:val="right"/>
              <w:rPr>
                <w:sz w:val="20"/>
                <w:szCs w:val="20"/>
                <w:lang w:eastAsia="en-US"/>
              </w:rPr>
            </w:pPr>
            <w:r w:rsidRPr="00192A66">
              <w:rPr>
                <w:sz w:val="20"/>
                <w:szCs w:val="20"/>
                <w:lang w:eastAsia="en-US"/>
              </w:rPr>
              <w:t>107,3</w:t>
            </w:r>
          </w:p>
        </w:tc>
      </w:tr>
      <w:tr w:rsidR="002A18E0" w:rsidRPr="00192A66" w14:paraId="1AB292D4" w14:textId="77777777" w:rsidTr="00FB689C">
        <w:trPr>
          <w:trHeight w:val="458"/>
          <w:tblHeader/>
          <w:jc w:val="center"/>
        </w:trPr>
        <w:tc>
          <w:tcPr>
            <w:tcW w:w="1512" w:type="pct"/>
            <w:shd w:val="clear" w:color="auto" w:fill="auto"/>
            <w:vAlign w:val="bottom"/>
          </w:tcPr>
          <w:p w14:paraId="275A3891" w14:textId="77777777" w:rsidR="002A18E0" w:rsidRPr="00192A66" w:rsidRDefault="002A18E0" w:rsidP="00FB689C">
            <w:pPr>
              <w:spacing w:line="276" w:lineRule="auto"/>
              <w:rPr>
                <w:sz w:val="20"/>
                <w:szCs w:val="20"/>
                <w:lang w:eastAsia="en-US"/>
              </w:rPr>
            </w:pPr>
            <w:r w:rsidRPr="00192A66">
              <w:rPr>
                <w:sz w:val="20"/>
                <w:szCs w:val="20"/>
                <w:lang w:eastAsia="en-US"/>
              </w:rPr>
              <w:t>resurse ale proiectelor finanțate din surse externe</w:t>
            </w:r>
          </w:p>
        </w:tc>
        <w:tc>
          <w:tcPr>
            <w:tcW w:w="481" w:type="pct"/>
            <w:shd w:val="clear" w:color="auto" w:fill="auto"/>
            <w:noWrap/>
            <w:vAlign w:val="bottom"/>
          </w:tcPr>
          <w:p w14:paraId="4B38CD92" w14:textId="77777777" w:rsidR="002A18E0" w:rsidRPr="00192A66" w:rsidRDefault="002A18E0" w:rsidP="00FB689C">
            <w:pPr>
              <w:spacing w:line="276" w:lineRule="auto"/>
              <w:jc w:val="right"/>
              <w:rPr>
                <w:sz w:val="20"/>
                <w:szCs w:val="20"/>
                <w:lang w:eastAsia="en-US"/>
              </w:rPr>
            </w:pPr>
            <w:r w:rsidRPr="00192A66">
              <w:rPr>
                <w:sz w:val="20"/>
                <w:szCs w:val="20"/>
                <w:lang w:eastAsia="en-US"/>
              </w:rPr>
              <w:t>135,4</w:t>
            </w:r>
          </w:p>
        </w:tc>
        <w:tc>
          <w:tcPr>
            <w:tcW w:w="446" w:type="pct"/>
            <w:shd w:val="clear" w:color="auto" w:fill="auto"/>
            <w:noWrap/>
            <w:vAlign w:val="bottom"/>
          </w:tcPr>
          <w:p w14:paraId="5D332B09" w14:textId="77777777" w:rsidR="002A18E0" w:rsidRPr="00192A66" w:rsidRDefault="002A18E0" w:rsidP="00FB689C">
            <w:pPr>
              <w:spacing w:line="276" w:lineRule="auto"/>
              <w:jc w:val="right"/>
              <w:rPr>
                <w:sz w:val="20"/>
                <w:szCs w:val="20"/>
                <w:lang w:eastAsia="en-US"/>
              </w:rPr>
            </w:pPr>
            <w:r w:rsidRPr="00192A66">
              <w:rPr>
                <w:sz w:val="20"/>
                <w:szCs w:val="20"/>
                <w:lang w:eastAsia="en-US"/>
              </w:rPr>
              <w:t>34,9</w:t>
            </w:r>
          </w:p>
        </w:tc>
        <w:tc>
          <w:tcPr>
            <w:tcW w:w="464" w:type="pct"/>
            <w:shd w:val="clear" w:color="auto" w:fill="auto"/>
            <w:noWrap/>
            <w:vAlign w:val="bottom"/>
          </w:tcPr>
          <w:p w14:paraId="0F06DFAD" w14:textId="77777777" w:rsidR="002A18E0" w:rsidRPr="00192A66" w:rsidRDefault="002A18E0" w:rsidP="00FB689C">
            <w:pPr>
              <w:spacing w:line="276" w:lineRule="auto"/>
              <w:jc w:val="right"/>
              <w:rPr>
                <w:sz w:val="20"/>
                <w:szCs w:val="20"/>
                <w:lang w:eastAsia="en-US"/>
              </w:rPr>
            </w:pPr>
            <w:r w:rsidRPr="00192A66">
              <w:rPr>
                <w:sz w:val="20"/>
                <w:szCs w:val="20"/>
                <w:lang w:eastAsia="en-US"/>
              </w:rPr>
              <w:t>87,8</w:t>
            </w:r>
          </w:p>
        </w:tc>
        <w:tc>
          <w:tcPr>
            <w:tcW w:w="481" w:type="pct"/>
            <w:shd w:val="clear" w:color="auto" w:fill="auto"/>
            <w:noWrap/>
            <w:vAlign w:val="bottom"/>
          </w:tcPr>
          <w:p w14:paraId="15BF9670" w14:textId="77777777" w:rsidR="002A18E0" w:rsidRPr="00192A66" w:rsidRDefault="002A18E0" w:rsidP="00FB689C">
            <w:pPr>
              <w:spacing w:line="276" w:lineRule="auto"/>
              <w:jc w:val="right"/>
              <w:rPr>
                <w:sz w:val="20"/>
                <w:szCs w:val="20"/>
                <w:lang w:eastAsia="en-US"/>
              </w:rPr>
            </w:pPr>
            <w:r w:rsidRPr="00192A66">
              <w:rPr>
                <w:sz w:val="20"/>
                <w:szCs w:val="20"/>
                <w:lang w:eastAsia="en-US"/>
              </w:rPr>
              <w:t>58,4</w:t>
            </w:r>
          </w:p>
        </w:tc>
        <w:tc>
          <w:tcPr>
            <w:tcW w:w="449" w:type="pct"/>
            <w:shd w:val="clear" w:color="auto" w:fill="auto"/>
            <w:noWrap/>
            <w:vAlign w:val="bottom"/>
          </w:tcPr>
          <w:p w14:paraId="71FB0F11" w14:textId="77777777" w:rsidR="002A18E0" w:rsidRPr="00192A66" w:rsidRDefault="002A18E0" w:rsidP="00FB689C">
            <w:pPr>
              <w:spacing w:line="276" w:lineRule="auto"/>
              <w:jc w:val="right"/>
              <w:rPr>
                <w:sz w:val="20"/>
                <w:szCs w:val="20"/>
                <w:lang w:eastAsia="en-US"/>
              </w:rPr>
            </w:pPr>
            <w:r w:rsidRPr="00192A66">
              <w:rPr>
                <w:sz w:val="20"/>
                <w:szCs w:val="20"/>
                <w:lang w:eastAsia="en-US"/>
              </w:rPr>
              <w:t>-29,4</w:t>
            </w:r>
          </w:p>
        </w:tc>
        <w:tc>
          <w:tcPr>
            <w:tcW w:w="354" w:type="pct"/>
            <w:shd w:val="clear" w:color="auto" w:fill="auto"/>
            <w:noWrap/>
            <w:vAlign w:val="bottom"/>
          </w:tcPr>
          <w:p w14:paraId="477DEAD9" w14:textId="77777777" w:rsidR="002A18E0" w:rsidRPr="00192A66" w:rsidRDefault="002A18E0" w:rsidP="00FB689C">
            <w:pPr>
              <w:spacing w:line="276" w:lineRule="auto"/>
              <w:jc w:val="right"/>
              <w:rPr>
                <w:sz w:val="20"/>
                <w:szCs w:val="20"/>
                <w:lang w:eastAsia="en-US"/>
              </w:rPr>
            </w:pPr>
            <w:r w:rsidRPr="00192A66">
              <w:rPr>
                <w:sz w:val="20"/>
                <w:szCs w:val="20"/>
                <w:lang w:eastAsia="en-US"/>
              </w:rPr>
              <w:t>66,5</w:t>
            </w:r>
          </w:p>
        </w:tc>
        <w:tc>
          <w:tcPr>
            <w:tcW w:w="414" w:type="pct"/>
            <w:shd w:val="clear" w:color="auto" w:fill="auto"/>
            <w:noWrap/>
            <w:vAlign w:val="bottom"/>
          </w:tcPr>
          <w:p w14:paraId="44A7616C" w14:textId="77777777" w:rsidR="002A18E0" w:rsidRPr="00192A66" w:rsidRDefault="002A18E0" w:rsidP="00FB689C">
            <w:pPr>
              <w:spacing w:line="276" w:lineRule="auto"/>
              <w:jc w:val="right"/>
              <w:rPr>
                <w:sz w:val="20"/>
                <w:szCs w:val="20"/>
                <w:lang w:eastAsia="en-US"/>
              </w:rPr>
            </w:pPr>
            <w:r w:rsidRPr="00192A66">
              <w:rPr>
                <w:sz w:val="20"/>
                <w:szCs w:val="20"/>
                <w:lang w:eastAsia="en-US"/>
              </w:rPr>
              <w:t>-77,0</w:t>
            </w:r>
          </w:p>
        </w:tc>
        <w:tc>
          <w:tcPr>
            <w:tcW w:w="399" w:type="pct"/>
            <w:shd w:val="clear" w:color="auto" w:fill="auto"/>
            <w:noWrap/>
            <w:vAlign w:val="bottom"/>
          </w:tcPr>
          <w:p w14:paraId="645136DC" w14:textId="77777777" w:rsidR="002A18E0" w:rsidRPr="00192A66" w:rsidRDefault="002A18E0" w:rsidP="00FB689C">
            <w:pPr>
              <w:spacing w:line="276" w:lineRule="auto"/>
              <w:jc w:val="right"/>
              <w:rPr>
                <w:sz w:val="20"/>
                <w:szCs w:val="20"/>
                <w:lang w:eastAsia="en-US"/>
              </w:rPr>
            </w:pPr>
            <w:r w:rsidRPr="00192A66">
              <w:rPr>
                <w:sz w:val="20"/>
                <w:szCs w:val="20"/>
                <w:lang w:eastAsia="en-US"/>
              </w:rPr>
              <w:t>43,1</w:t>
            </w:r>
          </w:p>
        </w:tc>
      </w:tr>
      <w:tr w:rsidR="002A18E0" w:rsidRPr="00192A66" w14:paraId="2B23B060" w14:textId="77777777" w:rsidTr="00FB689C">
        <w:trPr>
          <w:trHeight w:val="249"/>
          <w:tblHeader/>
          <w:jc w:val="center"/>
        </w:trPr>
        <w:tc>
          <w:tcPr>
            <w:tcW w:w="1512" w:type="pct"/>
            <w:shd w:val="clear" w:color="auto" w:fill="auto"/>
            <w:vAlign w:val="bottom"/>
          </w:tcPr>
          <w:p w14:paraId="4FB7A0FD" w14:textId="77777777" w:rsidR="002A18E0" w:rsidRPr="00192A66" w:rsidRDefault="002A18E0" w:rsidP="00FB689C">
            <w:pPr>
              <w:spacing w:line="276" w:lineRule="auto"/>
              <w:rPr>
                <w:sz w:val="20"/>
                <w:szCs w:val="20"/>
                <w:lang w:eastAsia="en-US"/>
              </w:rPr>
            </w:pPr>
            <w:r w:rsidRPr="00192A66">
              <w:rPr>
                <w:sz w:val="20"/>
                <w:szCs w:val="20"/>
                <w:lang w:eastAsia="en-US"/>
              </w:rPr>
              <w:t>venituri colectate</w:t>
            </w:r>
          </w:p>
        </w:tc>
        <w:tc>
          <w:tcPr>
            <w:tcW w:w="481" w:type="pct"/>
            <w:shd w:val="clear" w:color="auto" w:fill="auto"/>
            <w:noWrap/>
            <w:vAlign w:val="bottom"/>
          </w:tcPr>
          <w:p w14:paraId="52A7D8CF" w14:textId="77777777" w:rsidR="002A18E0" w:rsidRPr="00192A66" w:rsidRDefault="002A18E0" w:rsidP="00FB689C">
            <w:pPr>
              <w:spacing w:line="276" w:lineRule="auto"/>
              <w:jc w:val="right"/>
              <w:rPr>
                <w:sz w:val="20"/>
                <w:szCs w:val="20"/>
                <w:lang w:eastAsia="en-US"/>
              </w:rPr>
            </w:pPr>
            <w:r w:rsidRPr="00192A66">
              <w:rPr>
                <w:sz w:val="20"/>
                <w:szCs w:val="20"/>
                <w:lang w:eastAsia="en-US"/>
              </w:rPr>
              <w:t>91,3</w:t>
            </w:r>
          </w:p>
        </w:tc>
        <w:tc>
          <w:tcPr>
            <w:tcW w:w="446" w:type="pct"/>
            <w:shd w:val="clear" w:color="auto" w:fill="auto"/>
            <w:noWrap/>
            <w:vAlign w:val="bottom"/>
          </w:tcPr>
          <w:p w14:paraId="0C35614F" w14:textId="77777777" w:rsidR="002A18E0" w:rsidRPr="00192A66" w:rsidRDefault="002A18E0" w:rsidP="00FB689C">
            <w:pPr>
              <w:spacing w:line="276" w:lineRule="auto"/>
              <w:jc w:val="right"/>
              <w:rPr>
                <w:sz w:val="20"/>
                <w:szCs w:val="20"/>
                <w:lang w:eastAsia="en-US"/>
              </w:rPr>
            </w:pPr>
            <w:r w:rsidRPr="00192A66">
              <w:rPr>
                <w:sz w:val="20"/>
                <w:szCs w:val="20"/>
                <w:lang w:eastAsia="en-US"/>
              </w:rPr>
              <w:t>79,1</w:t>
            </w:r>
          </w:p>
        </w:tc>
        <w:tc>
          <w:tcPr>
            <w:tcW w:w="464" w:type="pct"/>
            <w:shd w:val="clear" w:color="auto" w:fill="auto"/>
            <w:noWrap/>
            <w:vAlign w:val="bottom"/>
          </w:tcPr>
          <w:p w14:paraId="76E2BA95" w14:textId="77777777" w:rsidR="002A18E0" w:rsidRPr="00192A66" w:rsidRDefault="002A18E0" w:rsidP="00FB689C">
            <w:pPr>
              <w:spacing w:line="276" w:lineRule="auto"/>
              <w:jc w:val="right"/>
              <w:rPr>
                <w:sz w:val="20"/>
                <w:szCs w:val="20"/>
                <w:lang w:eastAsia="en-US"/>
              </w:rPr>
            </w:pPr>
            <w:r w:rsidRPr="00192A66">
              <w:rPr>
                <w:sz w:val="20"/>
                <w:szCs w:val="20"/>
                <w:lang w:eastAsia="en-US"/>
              </w:rPr>
              <w:t>107,3</w:t>
            </w:r>
          </w:p>
        </w:tc>
        <w:tc>
          <w:tcPr>
            <w:tcW w:w="481" w:type="pct"/>
            <w:shd w:val="clear" w:color="auto" w:fill="auto"/>
            <w:noWrap/>
            <w:vAlign w:val="bottom"/>
          </w:tcPr>
          <w:p w14:paraId="731CF0BE" w14:textId="77777777" w:rsidR="002A18E0" w:rsidRPr="00192A66" w:rsidRDefault="002A18E0" w:rsidP="00FB689C">
            <w:pPr>
              <w:spacing w:line="276" w:lineRule="auto"/>
              <w:jc w:val="right"/>
              <w:rPr>
                <w:sz w:val="20"/>
                <w:szCs w:val="20"/>
                <w:lang w:eastAsia="en-US"/>
              </w:rPr>
            </w:pPr>
            <w:r w:rsidRPr="00192A66">
              <w:rPr>
                <w:sz w:val="20"/>
                <w:szCs w:val="20"/>
                <w:lang w:eastAsia="en-US"/>
              </w:rPr>
              <w:t>119,2</w:t>
            </w:r>
          </w:p>
        </w:tc>
        <w:tc>
          <w:tcPr>
            <w:tcW w:w="449" w:type="pct"/>
            <w:shd w:val="clear" w:color="auto" w:fill="auto"/>
            <w:noWrap/>
            <w:vAlign w:val="bottom"/>
          </w:tcPr>
          <w:p w14:paraId="384CAABA" w14:textId="77777777" w:rsidR="002A18E0" w:rsidRPr="00192A66" w:rsidRDefault="002A18E0" w:rsidP="00FB689C">
            <w:pPr>
              <w:spacing w:line="276" w:lineRule="auto"/>
              <w:jc w:val="right"/>
              <w:rPr>
                <w:sz w:val="20"/>
                <w:szCs w:val="20"/>
                <w:lang w:eastAsia="en-US"/>
              </w:rPr>
            </w:pPr>
            <w:r w:rsidRPr="00192A66">
              <w:rPr>
                <w:sz w:val="20"/>
                <w:szCs w:val="20"/>
                <w:lang w:eastAsia="en-US"/>
              </w:rPr>
              <w:t>11,9</w:t>
            </w:r>
          </w:p>
        </w:tc>
        <w:tc>
          <w:tcPr>
            <w:tcW w:w="354" w:type="pct"/>
            <w:shd w:val="clear" w:color="auto" w:fill="auto"/>
            <w:noWrap/>
            <w:vAlign w:val="bottom"/>
          </w:tcPr>
          <w:p w14:paraId="703E653A" w14:textId="77777777" w:rsidR="002A18E0" w:rsidRPr="00192A66" w:rsidRDefault="002A18E0" w:rsidP="00FB689C">
            <w:pPr>
              <w:spacing w:line="276" w:lineRule="auto"/>
              <w:jc w:val="right"/>
              <w:rPr>
                <w:sz w:val="20"/>
                <w:szCs w:val="20"/>
                <w:lang w:eastAsia="en-US"/>
              </w:rPr>
            </w:pPr>
            <w:r w:rsidRPr="00192A66">
              <w:rPr>
                <w:sz w:val="20"/>
                <w:szCs w:val="20"/>
                <w:lang w:eastAsia="en-US"/>
              </w:rPr>
              <w:t>111,1</w:t>
            </w:r>
          </w:p>
        </w:tc>
        <w:tc>
          <w:tcPr>
            <w:tcW w:w="414" w:type="pct"/>
            <w:shd w:val="clear" w:color="auto" w:fill="auto"/>
            <w:noWrap/>
            <w:vAlign w:val="bottom"/>
          </w:tcPr>
          <w:p w14:paraId="24BE6319" w14:textId="77777777" w:rsidR="002A18E0" w:rsidRPr="00192A66" w:rsidRDefault="002A18E0" w:rsidP="00FB689C">
            <w:pPr>
              <w:spacing w:line="276" w:lineRule="auto"/>
              <w:jc w:val="right"/>
              <w:rPr>
                <w:sz w:val="20"/>
                <w:szCs w:val="20"/>
                <w:lang w:eastAsia="en-US"/>
              </w:rPr>
            </w:pPr>
            <w:r w:rsidRPr="00192A66">
              <w:rPr>
                <w:sz w:val="20"/>
                <w:szCs w:val="20"/>
                <w:lang w:eastAsia="en-US"/>
              </w:rPr>
              <w:t>27,9</w:t>
            </w:r>
          </w:p>
        </w:tc>
        <w:tc>
          <w:tcPr>
            <w:tcW w:w="399" w:type="pct"/>
            <w:shd w:val="clear" w:color="auto" w:fill="auto"/>
            <w:noWrap/>
            <w:vAlign w:val="bottom"/>
          </w:tcPr>
          <w:p w14:paraId="36EC87D4" w14:textId="77777777" w:rsidR="002A18E0" w:rsidRPr="00192A66" w:rsidRDefault="002A18E0" w:rsidP="00FB689C">
            <w:pPr>
              <w:spacing w:line="276" w:lineRule="auto"/>
              <w:jc w:val="right"/>
              <w:rPr>
                <w:sz w:val="20"/>
                <w:szCs w:val="20"/>
                <w:lang w:eastAsia="en-US"/>
              </w:rPr>
            </w:pPr>
            <w:r w:rsidRPr="00192A66">
              <w:rPr>
                <w:sz w:val="20"/>
                <w:szCs w:val="20"/>
                <w:lang w:eastAsia="en-US"/>
              </w:rPr>
              <w:t>130,6</w:t>
            </w:r>
          </w:p>
        </w:tc>
      </w:tr>
    </w:tbl>
    <w:p w14:paraId="04B3A498" w14:textId="218A211A" w:rsidR="00C54CB2" w:rsidRPr="00192A66" w:rsidRDefault="00C54CB2" w:rsidP="00C54CB2">
      <w:pPr>
        <w:widowControl w:val="0"/>
        <w:tabs>
          <w:tab w:val="left" w:pos="1035"/>
        </w:tabs>
        <w:autoSpaceDE w:val="0"/>
        <w:autoSpaceDN w:val="0"/>
        <w:adjustRightInd w:val="0"/>
        <w:spacing w:line="276" w:lineRule="auto"/>
        <w:ind w:firstLine="567"/>
        <w:jc w:val="both"/>
        <w:rPr>
          <w:sz w:val="28"/>
        </w:rPr>
      </w:pPr>
    </w:p>
    <w:p w14:paraId="5AFD1A90" w14:textId="77777777" w:rsidR="00DE0ECC" w:rsidRPr="00192A66" w:rsidRDefault="00C54CB2" w:rsidP="00DE0ECC">
      <w:pPr>
        <w:widowControl w:val="0"/>
        <w:tabs>
          <w:tab w:val="left" w:pos="1035"/>
        </w:tabs>
        <w:spacing w:line="276" w:lineRule="auto"/>
        <w:ind w:firstLine="567"/>
        <w:jc w:val="both"/>
        <w:rPr>
          <w:sz w:val="28"/>
          <w:szCs w:val="28"/>
          <w:lang w:eastAsia="en-US"/>
        </w:rPr>
      </w:pPr>
      <w:r w:rsidRPr="00192A66">
        <w:rPr>
          <w:sz w:val="28"/>
        </w:rPr>
        <w:t>Cheltuielile realizate în anul 202</w:t>
      </w:r>
      <w:r w:rsidR="00577D04" w:rsidRPr="00192A66">
        <w:rPr>
          <w:sz w:val="28"/>
        </w:rPr>
        <w:t>4</w:t>
      </w:r>
      <w:r w:rsidRPr="00192A66">
        <w:rPr>
          <w:sz w:val="28"/>
        </w:rPr>
        <w:t xml:space="preserve"> atestă o majorare față de anul 202</w:t>
      </w:r>
      <w:r w:rsidR="008F66D3" w:rsidRPr="00192A66">
        <w:rPr>
          <w:sz w:val="28"/>
        </w:rPr>
        <w:t>3</w:t>
      </w:r>
      <w:r w:rsidRPr="00192A66">
        <w:rPr>
          <w:sz w:val="28"/>
        </w:rPr>
        <w:t xml:space="preserve"> cu </w:t>
      </w:r>
      <w:r w:rsidR="00DE0ECC" w:rsidRPr="00192A66">
        <w:rPr>
          <w:sz w:val="28"/>
          <w:szCs w:val="28"/>
        </w:rPr>
        <w:t xml:space="preserve">423,1 mil. lei sau cu 6,3 la sută. Totodată, au rămas neexecutate cheltuieli în sumă de 81,7 mil. lei, comparativ cu 165,7 mil. lei rămase neexecutate în anul 2023. </w:t>
      </w:r>
      <w:r w:rsidR="00DE0ECC" w:rsidRPr="00192A66">
        <w:rPr>
          <w:sz w:val="28"/>
          <w:szCs w:val="28"/>
          <w:lang w:eastAsia="en-US"/>
        </w:rPr>
        <w:t>În aspect economic, au rămas neexecutate cheltuieli curente în sumă de 43,5 mil. lei și cheltuieli capitale în sumă de 38,2 mil. lei. În cadrul proiectelor finanțate din surse externe au rămas neexecutate cheltuieli în sumă de 29,4 mil. lei.</w:t>
      </w:r>
    </w:p>
    <w:p w14:paraId="6157633B" w14:textId="77777777" w:rsidR="00296816" w:rsidRPr="00192A66" w:rsidRDefault="00296816" w:rsidP="00296816">
      <w:pPr>
        <w:widowControl w:val="0"/>
        <w:spacing w:line="276" w:lineRule="auto"/>
        <w:ind w:firstLine="567"/>
        <w:jc w:val="both"/>
        <w:rPr>
          <w:sz w:val="28"/>
          <w:szCs w:val="28"/>
          <w:lang w:eastAsia="en-US"/>
        </w:rPr>
      </w:pPr>
      <w:r w:rsidRPr="00192A66">
        <w:rPr>
          <w:sz w:val="28"/>
          <w:szCs w:val="28"/>
          <w:lang w:eastAsia="en-US"/>
        </w:rPr>
        <w:t>În aspectul resurselor, cheltuielile au fost finanțate în proporție de  97,5% din resurse generale, proiectelor finanțate din surse externe și veniturilor colectate le revine, respectiv, 0,8 % și 1,7% din total.</w:t>
      </w:r>
    </w:p>
    <w:p w14:paraId="1FBBC343" w14:textId="6B074023" w:rsidR="00E734CE" w:rsidRPr="00192A66" w:rsidRDefault="007E538D" w:rsidP="00C53D0D">
      <w:pPr>
        <w:spacing w:line="276" w:lineRule="auto"/>
        <w:ind w:right="-5" w:firstLine="567"/>
        <w:jc w:val="both"/>
        <w:rPr>
          <w:sz w:val="28"/>
          <w:szCs w:val="28"/>
        </w:rPr>
      </w:pPr>
      <w:r w:rsidRPr="00192A66">
        <w:rPr>
          <w:sz w:val="28"/>
          <w:szCs w:val="28"/>
        </w:rPr>
        <w:t xml:space="preserve">Principalele cauze a nevalorificării integrale a alocațiilor au fost determinate </w:t>
      </w:r>
      <w:r w:rsidR="001E5628" w:rsidRPr="00192A66">
        <w:rPr>
          <w:sz w:val="28"/>
          <w:szCs w:val="28"/>
        </w:rPr>
        <w:t xml:space="preserve">de capacitatea scăzută de valorificare a mijloacelor financiare planificate în scopul executării lucrărilor de investiții capitale, </w:t>
      </w:r>
      <w:r w:rsidR="009214C7" w:rsidRPr="00192A66">
        <w:rPr>
          <w:sz w:val="28"/>
          <w:szCs w:val="28"/>
        </w:rPr>
        <w:t>amânarea sau extinderea termenului de petrece a licitațiilor publice</w:t>
      </w:r>
      <w:r w:rsidR="007C461E" w:rsidRPr="00192A66">
        <w:rPr>
          <w:sz w:val="28"/>
          <w:szCs w:val="28"/>
        </w:rPr>
        <w:t xml:space="preserve">, </w:t>
      </w:r>
      <w:r w:rsidR="00600CEB" w:rsidRPr="00192A66">
        <w:rPr>
          <w:sz w:val="28"/>
          <w:szCs w:val="28"/>
        </w:rPr>
        <w:t>diminuarea tarifelor la serviciile comunale față de tarifele planificate inițial</w:t>
      </w:r>
      <w:r w:rsidR="006D231E" w:rsidRPr="00192A66">
        <w:rPr>
          <w:sz w:val="28"/>
          <w:szCs w:val="28"/>
        </w:rPr>
        <w:t xml:space="preserve">, nevalorificarea mijloacelor planificate pentru asigurarea reprezentării intereselor statului în instanțele judecătorești și în instituțiile de arbitraj național și internațional, care reprezintă angajamente multianuale și urmează a fi </w:t>
      </w:r>
      <w:r w:rsidR="006D231E" w:rsidRPr="00192A66">
        <w:rPr>
          <w:sz w:val="28"/>
          <w:szCs w:val="28"/>
        </w:rPr>
        <w:lastRenderedPageBreak/>
        <w:t xml:space="preserve">executate pe parcursul a 3 ani, </w:t>
      </w:r>
      <w:r w:rsidRPr="00192A66">
        <w:rPr>
          <w:sz w:val="28"/>
          <w:szCs w:val="28"/>
        </w:rPr>
        <w:t xml:space="preserve">nu au fost debursate mijloacele financiare din granturile oferite de partenerii de dezvoltare. </w:t>
      </w:r>
    </w:p>
    <w:p w14:paraId="34EC38F2" w14:textId="37EEC0C5" w:rsidR="00C74718" w:rsidRPr="00192A66" w:rsidRDefault="00C74718" w:rsidP="00C53D0D">
      <w:pPr>
        <w:spacing w:line="276" w:lineRule="auto"/>
        <w:ind w:right="-5" w:firstLine="567"/>
        <w:jc w:val="both"/>
        <w:rPr>
          <w:bCs/>
          <w:sz w:val="28"/>
          <w:szCs w:val="28"/>
        </w:rPr>
      </w:pPr>
      <w:r w:rsidRPr="00192A66">
        <w:rPr>
          <w:sz w:val="28"/>
          <w:szCs w:val="28"/>
        </w:rPr>
        <w:t>Prioritățile principale de politici în anul 20</w:t>
      </w:r>
      <w:r w:rsidR="00AA2E34" w:rsidRPr="00192A66">
        <w:rPr>
          <w:sz w:val="28"/>
          <w:szCs w:val="28"/>
        </w:rPr>
        <w:t>2</w:t>
      </w:r>
      <w:r w:rsidR="00697B7A" w:rsidRPr="00192A66">
        <w:rPr>
          <w:sz w:val="28"/>
          <w:szCs w:val="28"/>
        </w:rPr>
        <w:t>4</w:t>
      </w:r>
      <w:r w:rsidRPr="00192A66">
        <w:rPr>
          <w:sz w:val="28"/>
          <w:szCs w:val="28"/>
        </w:rPr>
        <w:t xml:space="preserve"> în domeniul </w:t>
      </w:r>
      <w:r w:rsidRPr="00192A66">
        <w:rPr>
          <w:bCs/>
          <w:sz w:val="28"/>
          <w:szCs w:val="28"/>
        </w:rPr>
        <w:t>ordinii publice şi securității statului s-au axat pe următoarele măsuri:</w:t>
      </w:r>
    </w:p>
    <w:p w14:paraId="0EB65D77" w14:textId="0C69075F" w:rsidR="00DE49F4" w:rsidRPr="00192A66" w:rsidRDefault="00F11A8E" w:rsidP="00D6226E">
      <w:pPr>
        <w:widowControl w:val="0"/>
        <w:numPr>
          <w:ilvl w:val="0"/>
          <w:numId w:val="15"/>
        </w:numPr>
        <w:tabs>
          <w:tab w:val="clear" w:pos="644"/>
          <w:tab w:val="num" w:pos="-77"/>
          <w:tab w:val="num" w:pos="567"/>
          <w:tab w:val="left" w:pos="709"/>
        </w:tabs>
        <w:autoSpaceDE w:val="0"/>
        <w:autoSpaceDN w:val="0"/>
        <w:adjustRightInd w:val="0"/>
        <w:spacing w:line="276" w:lineRule="auto"/>
        <w:ind w:left="0" w:firstLine="284"/>
        <w:contextualSpacing/>
        <w:jc w:val="both"/>
        <w:rPr>
          <w:color w:val="000000" w:themeColor="text1"/>
          <w:sz w:val="28"/>
          <w:szCs w:val="28"/>
          <w:lang w:val="ro-MD"/>
        </w:rPr>
      </w:pPr>
      <w:r w:rsidRPr="00192A66">
        <w:rPr>
          <w:sz w:val="28"/>
          <w:szCs w:val="28"/>
        </w:rPr>
        <w:t>asigurarea securității transfrontaliere și a ordinii și siguranței publice prin adaptarea continuă a capabilităților și a politicilor la amenințările externe și interne</w:t>
      </w:r>
      <w:r w:rsidR="00DE49F4" w:rsidRPr="00192A66">
        <w:rPr>
          <w:color w:val="000000" w:themeColor="text1"/>
          <w:sz w:val="28"/>
          <w:szCs w:val="28"/>
          <w:lang w:val="ro-MD"/>
        </w:rPr>
        <w:t>;</w:t>
      </w:r>
    </w:p>
    <w:p w14:paraId="47AE6001" w14:textId="29B6DA8E" w:rsidR="00826636" w:rsidRPr="00192A66" w:rsidRDefault="00826636" w:rsidP="00D6226E">
      <w:pPr>
        <w:widowControl w:val="0"/>
        <w:numPr>
          <w:ilvl w:val="0"/>
          <w:numId w:val="15"/>
        </w:numPr>
        <w:tabs>
          <w:tab w:val="clear" w:pos="644"/>
          <w:tab w:val="num" w:pos="-77"/>
          <w:tab w:val="num" w:pos="567"/>
          <w:tab w:val="left" w:pos="709"/>
        </w:tabs>
        <w:autoSpaceDE w:val="0"/>
        <w:autoSpaceDN w:val="0"/>
        <w:adjustRightInd w:val="0"/>
        <w:spacing w:line="276" w:lineRule="auto"/>
        <w:ind w:left="0" w:firstLine="284"/>
        <w:contextualSpacing/>
        <w:jc w:val="both"/>
        <w:rPr>
          <w:sz w:val="28"/>
          <w:szCs w:val="28"/>
        </w:rPr>
      </w:pPr>
      <w:r w:rsidRPr="00192A66">
        <w:rPr>
          <w:sz w:val="28"/>
          <w:szCs w:val="28"/>
        </w:rPr>
        <w:t>consolidarea mecanismului național de răspuns în situații excepționale prin asigurarea interoperabilității cu procedurile europene;</w:t>
      </w:r>
    </w:p>
    <w:p w14:paraId="07A5D843" w14:textId="77777777" w:rsidR="00826636" w:rsidRPr="00192A66" w:rsidRDefault="00826636" w:rsidP="00D6226E">
      <w:pPr>
        <w:widowControl w:val="0"/>
        <w:numPr>
          <w:ilvl w:val="0"/>
          <w:numId w:val="15"/>
        </w:numPr>
        <w:tabs>
          <w:tab w:val="clear" w:pos="644"/>
          <w:tab w:val="num" w:pos="-77"/>
          <w:tab w:val="num" w:pos="567"/>
          <w:tab w:val="left" w:pos="709"/>
        </w:tabs>
        <w:autoSpaceDE w:val="0"/>
        <w:autoSpaceDN w:val="0"/>
        <w:adjustRightInd w:val="0"/>
        <w:spacing w:line="276" w:lineRule="auto"/>
        <w:ind w:left="0" w:firstLine="284"/>
        <w:contextualSpacing/>
        <w:jc w:val="both"/>
        <w:rPr>
          <w:sz w:val="28"/>
          <w:szCs w:val="28"/>
          <w:lang w:eastAsia="en-US"/>
        </w:rPr>
      </w:pPr>
      <w:r w:rsidRPr="00192A66">
        <w:rPr>
          <w:sz w:val="28"/>
          <w:szCs w:val="28"/>
        </w:rPr>
        <w:t>mentenanța și dezvoltarea sistemelor informaționale pentru instituțiile din domeniul afacerilor interne și justiției;</w:t>
      </w:r>
    </w:p>
    <w:p w14:paraId="00664A46" w14:textId="77777777" w:rsidR="00826636" w:rsidRPr="00192A66" w:rsidRDefault="00826636" w:rsidP="00D6226E">
      <w:pPr>
        <w:widowControl w:val="0"/>
        <w:numPr>
          <w:ilvl w:val="0"/>
          <w:numId w:val="15"/>
        </w:numPr>
        <w:tabs>
          <w:tab w:val="clear" w:pos="644"/>
          <w:tab w:val="num" w:pos="-77"/>
          <w:tab w:val="num" w:pos="567"/>
          <w:tab w:val="left" w:pos="709"/>
        </w:tabs>
        <w:autoSpaceDE w:val="0"/>
        <w:autoSpaceDN w:val="0"/>
        <w:adjustRightInd w:val="0"/>
        <w:spacing w:line="276" w:lineRule="auto"/>
        <w:ind w:left="0" w:firstLine="284"/>
        <w:contextualSpacing/>
        <w:jc w:val="both"/>
        <w:rPr>
          <w:sz w:val="28"/>
          <w:szCs w:val="28"/>
        </w:rPr>
      </w:pPr>
      <w:r w:rsidRPr="00192A66">
        <w:rPr>
          <w:sz w:val="28"/>
          <w:szCs w:val="28"/>
        </w:rPr>
        <w:t>efectuarea acțiunilor de urmărire penală și a măsurilor speciale de investigații, în scopul cercetării faptelor de corupție și conexe corupției sau altor categorii de infracțiuni.</w:t>
      </w:r>
    </w:p>
    <w:p w14:paraId="6F3C214A" w14:textId="77777777" w:rsidR="00826636" w:rsidRPr="00192A66" w:rsidRDefault="00826636" w:rsidP="00D6226E">
      <w:pPr>
        <w:widowControl w:val="0"/>
        <w:numPr>
          <w:ilvl w:val="0"/>
          <w:numId w:val="15"/>
        </w:numPr>
        <w:tabs>
          <w:tab w:val="clear" w:pos="644"/>
          <w:tab w:val="num" w:pos="-77"/>
          <w:tab w:val="num" w:pos="567"/>
          <w:tab w:val="left" w:pos="709"/>
        </w:tabs>
        <w:autoSpaceDE w:val="0"/>
        <w:autoSpaceDN w:val="0"/>
        <w:adjustRightInd w:val="0"/>
        <w:spacing w:line="276" w:lineRule="auto"/>
        <w:ind w:left="0" w:firstLine="284"/>
        <w:contextualSpacing/>
        <w:jc w:val="both"/>
        <w:rPr>
          <w:sz w:val="28"/>
          <w:szCs w:val="28"/>
        </w:rPr>
      </w:pPr>
      <w:r w:rsidRPr="00192A66">
        <w:rPr>
          <w:sz w:val="28"/>
          <w:szCs w:val="28"/>
        </w:rPr>
        <w:t>acordarea asistenței juridice calificate garantate de stat în toate tipurile de cauze (penale și non penale);</w:t>
      </w:r>
    </w:p>
    <w:p w14:paraId="70D6071F" w14:textId="5CDA52CD" w:rsidR="00826636" w:rsidRPr="00192A66" w:rsidRDefault="00304977" w:rsidP="00D6226E">
      <w:pPr>
        <w:widowControl w:val="0"/>
        <w:numPr>
          <w:ilvl w:val="0"/>
          <w:numId w:val="15"/>
        </w:numPr>
        <w:tabs>
          <w:tab w:val="clear" w:pos="644"/>
          <w:tab w:val="num" w:pos="-77"/>
          <w:tab w:val="num" w:pos="567"/>
          <w:tab w:val="left" w:pos="709"/>
        </w:tabs>
        <w:autoSpaceDE w:val="0"/>
        <w:autoSpaceDN w:val="0"/>
        <w:adjustRightInd w:val="0"/>
        <w:spacing w:line="276" w:lineRule="auto"/>
        <w:ind w:left="0" w:firstLine="284"/>
        <w:contextualSpacing/>
        <w:jc w:val="both"/>
        <w:rPr>
          <w:sz w:val="28"/>
          <w:szCs w:val="28"/>
        </w:rPr>
      </w:pPr>
      <w:r w:rsidRPr="00192A66">
        <w:rPr>
          <w:sz w:val="28"/>
          <w:szCs w:val="28"/>
        </w:rPr>
        <w:t xml:space="preserve"> </w:t>
      </w:r>
      <w:r w:rsidR="00826636" w:rsidRPr="00192A66">
        <w:rPr>
          <w:sz w:val="28"/>
          <w:szCs w:val="28"/>
        </w:rPr>
        <w:t>asigurarea procesului de evaluare externă (extraordinară) a judecătorilor și procurorilor (procesul de pre-</w:t>
      </w:r>
      <w:r w:rsidR="00826636" w:rsidRPr="00192A66">
        <w:rPr>
          <w:sz w:val="28"/>
          <w:szCs w:val="28"/>
          <w:lang w:val="en-US"/>
        </w:rPr>
        <w:t>vetting</w:t>
      </w:r>
      <w:r w:rsidR="00826636" w:rsidRPr="00192A66">
        <w:rPr>
          <w:sz w:val="28"/>
          <w:szCs w:val="28"/>
        </w:rPr>
        <w:t xml:space="preserve"> și </w:t>
      </w:r>
      <w:r w:rsidR="00826636" w:rsidRPr="00192A66">
        <w:rPr>
          <w:sz w:val="28"/>
          <w:szCs w:val="28"/>
          <w:lang w:val="en-US"/>
        </w:rPr>
        <w:t>vetting</w:t>
      </w:r>
      <w:r w:rsidR="00826636" w:rsidRPr="00192A66">
        <w:rPr>
          <w:sz w:val="28"/>
          <w:szCs w:val="28"/>
        </w:rPr>
        <w:t>);</w:t>
      </w:r>
    </w:p>
    <w:p w14:paraId="5DDC266C" w14:textId="148DEDB4" w:rsidR="00826636" w:rsidRPr="00192A66" w:rsidRDefault="00304977" w:rsidP="00D6226E">
      <w:pPr>
        <w:widowControl w:val="0"/>
        <w:numPr>
          <w:ilvl w:val="0"/>
          <w:numId w:val="15"/>
        </w:numPr>
        <w:tabs>
          <w:tab w:val="clear" w:pos="644"/>
          <w:tab w:val="num" w:pos="-77"/>
          <w:tab w:val="num" w:pos="567"/>
          <w:tab w:val="left" w:pos="709"/>
        </w:tabs>
        <w:autoSpaceDE w:val="0"/>
        <w:autoSpaceDN w:val="0"/>
        <w:adjustRightInd w:val="0"/>
        <w:spacing w:line="276" w:lineRule="auto"/>
        <w:ind w:left="0" w:firstLine="284"/>
        <w:contextualSpacing/>
        <w:jc w:val="both"/>
        <w:rPr>
          <w:sz w:val="28"/>
          <w:szCs w:val="28"/>
        </w:rPr>
      </w:pPr>
      <w:r w:rsidRPr="00192A66">
        <w:rPr>
          <w:sz w:val="28"/>
          <w:szCs w:val="28"/>
        </w:rPr>
        <w:t xml:space="preserve"> </w:t>
      </w:r>
      <w:r w:rsidR="00826636" w:rsidRPr="00192A66">
        <w:rPr>
          <w:sz w:val="28"/>
          <w:szCs w:val="28"/>
        </w:rPr>
        <w:t>furnizarea unor servicii de calitate de formare inițială a candidaților la funcții de judecători și de procurori;</w:t>
      </w:r>
    </w:p>
    <w:p w14:paraId="61BAE84E" w14:textId="77777777" w:rsidR="00826636" w:rsidRPr="00192A66" w:rsidRDefault="00826636" w:rsidP="00D6226E">
      <w:pPr>
        <w:widowControl w:val="0"/>
        <w:numPr>
          <w:ilvl w:val="0"/>
          <w:numId w:val="15"/>
        </w:numPr>
        <w:tabs>
          <w:tab w:val="clear" w:pos="644"/>
          <w:tab w:val="num" w:pos="-77"/>
          <w:tab w:val="num" w:pos="567"/>
          <w:tab w:val="left" w:pos="709"/>
        </w:tabs>
        <w:autoSpaceDE w:val="0"/>
        <w:autoSpaceDN w:val="0"/>
        <w:adjustRightInd w:val="0"/>
        <w:spacing w:line="276" w:lineRule="auto"/>
        <w:ind w:left="0" w:firstLine="284"/>
        <w:contextualSpacing/>
        <w:jc w:val="both"/>
        <w:rPr>
          <w:sz w:val="28"/>
          <w:szCs w:val="28"/>
        </w:rPr>
      </w:pPr>
      <w:r w:rsidRPr="00192A66">
        <w:rPr>
          <w:sz w:val="28"/>
          <w:szCs w:val="28"/>
        </w:rPr>
        <w:t>asigurarea condițiilor adecvate de detenție, cu accent pe acordarea serviciilor medicale de calitate deținuților, hrană și servicii de sanitație;</w:t>
      </w:r>
    </w:p>
    <w:p w14:paraId="5A6EE7D4" w14:textId="77777777" w:rsidR="00826636" w:rsidRPr="00192A66" w:rsidRDefault="00826636" w:rsidP="00D6226E">
      <w:pPr>
        <w:widowControl w:val="0"/>
        <w:numPr>
          <w:ilvl w:val="0"/>
          <w:numId w:val="15"/>
        </w:numPr>
        <w:tabs>
          <w:tab w:val="clear" w:pos="644"/>
          <w:tab w:val="num" w:pos="-77"/>
          <w:tab w:val="num" w:pos="567"/>
          <w:tab w:val="left" w:pos="709"/>
        </w:tabs>
        <w:autoSpaceDE w:val="0"/>
        <w:autoSpaceDN w:val="0"/>
        <w:adjustRightInd w:val="0"/>
        <w:spacing w:line="276" w:lineRule="auto"/>
        <w:ind w:left="0" w:firstLine="284"/>
        <w:contextualSpacing/>
        <w:jc w:val="both"/>
        <w:rPr>
          <w:sz w:val="28"/>
          <w:szCs w:val="28"/>
          <w:lang w:val="en-US"/>
        </w:rPr>
      </w:pPr>
      <w:r w:rsidRPr="00192A66">
        <w:rPr>
          <w:sz w:val="28"/>
          <w:szCs w:val="28"/>
        </w:rPr>
        <w:t>modernizarea infrastructurii sistemului administrației penitenciare.</w:t>
      </w:r>
    </w:p>
    <w:p w14:paraId="7E8EF0B2" w14:textId="3BB7B8C7" w:rsidR="00A90561" w:rsidRPr="00192A66" w:rsidRDefault="003E158B" w:rsidP="003E158B">
      <w:pPr>
        <w:pStyle w:val="af9"/>
        <w:tabs>
          <w:tab w:val="left" w:pos="450"/>
          <w:tab w:val="left" w:pos="540"/>
          <w:tab w:val="left" w:pos="709"/>
        </w:tabs>
        <w:spacing w:line="276" w:lineRule="auto"/>
        <w:ind w:left="0"/>
        <w:contextualSpacing/>
        <w:jc w:val="both"/>
        <w:rPr>
          <w:sz w:val="28"/>
          <w:szCs w:val="28"/>
          <w:lang w:val="en-US"/>
        </w:rPr>
      </w:pPr>
      <w:r w:rsidRPr="00192A66">
        <w:rPr>
          <w:sz w:val="28"/>
          <w:szCs w:val="28"/>
          <w:lang w:val="ro-MD"/>
        </w:rPr>
        <w:tab/>
      </w:r>
      <w:r w:rsidR="00A90561" w:rsidRPr="00192A66">
        <w:rPr>
          <w:sz w:val="28"/>
          <w:szCs w:val="28"/>
          <w:lang w:val="en-US"/>
        </w:rPr>
        <w:tab/>
        <w:t xml:space="preserve">Din </w:t>
      </w:r>
      <w:r w:rsidR="00A90561" w:rsidRPr="00192A66">
        <w:rPr>
          <w:i/>
          <w:sz w:val="28"/>
          <w:szCs w:val="28"/>
          <w:lang w:val="en-US"/>
        </w:rPr>
        <w:t>fondul de rezervă</w:t>
      </w:r>
      <w:r w:rsidR="00A90561" w:rsidRPr="00192A66">
        <w:rPr>
          <w:sz w:val="28"/>
          <w:szCs w:val="28"/>
          <w:lang w:val="en-US"/>
        </w:rPr>
        <w:t xml:space="preserve"> al Guvernului au fost repartizate mijloace financiare </w:t>
      </w:r>
      <w:r w:rsidR="00921A2C" w:rsidRPr="00192A66">
        <w:rPr>
          <w:sz w:val="28"/>
          <w:szCs w:val="28"/>
          <w:lang w:val="ro-MD"/>
        </w:rPr>
        <w:t>conform Hotărârilor Guvernului nr.</w:t>
      </w:r>
      <w:r w:rsidR="00A60A19" w:rsidRPr="00192A66">
        <w:rPr>
          <w:sz w:val="28"/>
          <w:szCs w:val="28"/>
          <w:lang w:val="ro-MD"/>
        </w:rPr>
        <w:t>127</w:t>
      </w:r>
      <w:r w:rsidR="00921A2C" w:rsidRPr="00192A66">
        <w:rPr>
          <w:sz w:val="28"/>
          <w:szCs w:val="28"/>
          <w:lang w:val="ro-MD"/>
        </w:rPr>
        <w:t>/202</w:t>
      </w:r>
      <w:r w:rsidR="00A60A19" w:rsidRPr="00192A66">
        <w:rPr>
          <w:sz w:val="28"/>
          <w:szCs w:val="28"/>
          <w:lang w:val="ro-MD"/>
        </w:rPr>
        <w:t>4</w:t>
      </w:r>
      <w:r w:rsidR="00921A2C" w:rsidRPr="00192A66">
        <w:rPr>
          <w:sz w:val="28"/>
          <w:szCs w:val="28"/>
          <w:lang w:val="ro-MD"/>
        </w:rPr>
        <w:t>, nr.</w:t>
      </w:r>
      <w:r w:rsidR="00A60A19" w:rsidRPr="00192A66">
        <w:rPr>
          <w:sz w:val="28"/>
          <w:szCs w:val="28"/>
          <w:lang w:val="ro-MD"/>
        </w:rPr>
        <w:t>379</w:t>
      </w:r>
      <w:r w:rsidR="00921A2C" w:rsidRPr="00192A66">
        <w:rPr>
          <w:sz w:val="28"/>
          <w:szCs w:val="28"/>
          <w:lang w:val="ro-MD"/>
        </w:rPr>
        <w:t>/202</w:t>
      </w:r>
      <w:r w:rsidR="00A60A19" w:rsidRPr="00192A66">
        <w:rPr>
          <w:sz w:val="28"/>
          <w:szCs w:val="28"/>
          <w:lang w:val="ro-MD"/>
        </w:rPr>
        <w:t>4</w:t>
      </w:r>
      <w:r w:rsidR="00921A2C" w:rsidRPr="00192A66">
        <w:rPr>
          <w:sz w:val="28"/>
          <w:szCs w:val="28"/>
          <w:lang w:val="ro-MD"/>
        </w:rPr>
        <w:t>, nr.</w:t>
      </w:r>
      <w:r w:rsidR="00A60A19" w:rsidRPr="00192A66">
        <w:rPr>
          <w:sz w:val="28"/>
          <w:szCs w:val="28"/>
          <w:lang w:val="ro-MD"/>
        </w:rPr>
        <w:t>522</w:t>
      </w:r>
      <w:r w:rsidR="00921A2C" w:rsidRPr="00192A66">
        <w:rPr>
          <w:sz w:val="28"/>
          <w:szCs w:val="28"/>
          <w:lang w:val="ro-MD"/>
        </w:rPr>
        <w:t>/202</w:t>
      </w:r>
      <w:r w:rsidR="00A60A19" w:rsidRPr="00192A66">
        <w:rPr>
          <w:sz w:val="28"/>
          <w:szCs w:val="28"/>
          <w:lang w:val="ro-MD"/>
        </w:rPr>
        <w:t>4</w:t>
      </w:r>
      <w:r w:rsidR="00921A2C" w:rsidRPr="00192A66">
        <w:rPr>
          <w:sz w:val="28"/>
          <w:szCs w:val="28"/>
          <w:lang w:val="ro-MD"/>
        </w:rPr>
        <w:t xml:space="preserve"> în sumă de </w:t>
      </w:r>
      <w:r w:rsidR="00FE520A" w:rsidRPr="00192A66">
        <w:rPr>
          <w:sz w:val="28"/>
          <w:szCs w:val="28"/>
          <w:lang w:val="ro-MD"/>
        </w:rPr>
        <w:t>1,0</w:t>
      </w:r>
      <w:r w:rsidR="00921A2C" w:rsidRPr="00192A66">
        <w:rPr>
          <w:sz w:val="28"/>
          <w:szCs w:val="28"/>
          <w:lang w:val="ro-MD"/>
        </w:rPr>
        <w:t xml:space="preserve"> mil. lei, mijloace care au fost executate </w:t>
      </w:r>
      <w:r w:rsidR="00FE520A" w:rsidRPr="00192A66">
        <w:rPr>
          <w:sz w:val="28"/>
          <w:szCs w:val="28"/>
          <w:lang w:val="en-US"/>
        </w:rPr>
        <w:t>integral</w:t>
      </w:r>
      <w:r w:rsidR="00A90561" w:rsidRPr="00192A66">
        <w:rPr>
          <w:sz w:val="28"/>
          <w:szCs w:val="28"/>
          <w:lang w:val="en-US"/>
        </w:rPr>
        <w:t>.</w:t>
      </w:r>
    </w:p>
    <w:p w14:paraId="0027042D" w14:textId="77777777" w:rsidR="000532E9" w:rsidRPr="00192A66" w:rsidRDefault="00970A77" w:rsidP="000532E9">
      <w:pPr>
        <w:widowControl w:val="0"/>
        <w:tabs>
          <w:tab w:val="left" w:pos="567"/>
        </w:tabs>
        <w:spacing w:line="276" w:lineRule="auto"/>
        <w:ind w:firstLine="540"/>
        <w:jc w:val="both"/>
        <w:rPr>
          <w:sz w:val="28"/>
          <w:szCs w:val="28"/>
          <w:lang w:eastAsia="en-US"/>
        </w:rPr>
      </w:pPr>
      <w:r w:rsidRPr="00192A66">
        <w:rPr>
          <w:sz w:val="28"/>
          <w:szCs w:val="28"/>
          <w:lang w:eastAsia="en-US"/>
        </w:rPr>
        <w:t xml:space="preserve">Totodată, conform </w:t>
      </w:r>
      <w:r w:rsidRPr="00192A66">
        <w:rPr>
          <w:i/>
          <w:sz w:val="28"/>
          <w:szCs w:val="28"/>
          <w:lang w:eastAsia="en-US"/>
        </w:rPr>
        <w:t xml:space="preserve">Programului activităților de reintegrare a țării </w:t>
      </w:r>
      <w:r w:rsidRPr="00192A66">
        <w:rPr>
          <w:sz w:val="28"/>
          <w:szCs w:val="28"/>
          <w:lang w:eastAsia="en-US"/>
        </w:rPr>
        <w:t>prin Hotărârea Guvernului nr.</w:t>
      </w:r>
      <w:r w:rsidR="00710229" w:rsidRPr="00192A66">
        <w:rPr>
          <w:sz w:val="28"/>
          <w:szCs w:val="28"/>
          <w:lang w:eastAsia="en-US"/>
        </w:rPr>
        <w:t>341</w:t>
      </w:r>
      <w:r w:rsidRPr="00192A66">
        <w:rPr>
          <w:sz w:val="28"/>
          <w:szCs w:val="28"/>
          <w:lang w:eastAsia="en-US"/>
        </w:rPr>
        <w:t>/202</w:t>
      </w:r>
      <w:r w:rsidR="00710229" w:rsidRPr="00192A66">
        <w:rPr>
          <w:sz w:val="28"/>
          <w:szCs w:val="28"/>
          <w:lang w:eastAsia="en-US"/>
        </w:rPr>
        <w:t>4</w:t>
      </w:r>
      <w:r w:rsidRPr="00192A66">
        <w:rPr>
          <w:sz w:val="28"/>
          <w:szCs w:val="28"/>
          <w:lang w:eastAsia="en-US"/>
        </w:rPr>
        <w:t xml:space="preserve"> </w:t>
      </w:r>
      <w:r w:rsidRPr="00192A66">
        <w:rPr>
          <w:bCs/>
          <w:sz w:val="28"/>
          <w:szCs w:val="28"/>
          <w:lang w:eastAsia="en-US"/>
        </w:rPr>
        <w:t xml:space="preserve">au fost repartizate </w:t>
      </w:r>
      <w:r w:rsidR="000532E9" w:rsidRPr="00192A66">
        <w:rPr>
          <w:bCs/>
          <w:sz w:val="28"/>
          <w:szCs w:val="28"/>
          <w:lang w:eastAsia="en-US"/>
        </w:rPr>
        <w:t>0,4</w:t>
      </w:r>
      <w:r w:rsidRPr="00192A66">
        <w:rPr>
          <w:bCs/>
          <w:sz w:val="28"/>
          <w:szCs w:val="28"/>
          <w:lang w:eastAsia="en-US"/>
        </w:rPr>
        <w:t xml:space="preserve"> mil. lei</w:t>
      </w:r>
      <w:r w:rsidR="00F85BF4" w:rsidRPr="00192A66">
        <w:rPr>
          <w:bCs/>
          <w:sz w:val="28"/>
          <w:szCs w:val="28"/>
          <w:lang w:eastAsia="en-US"/>
        </w:rPr>
        <w:t>,</w:t>
      </w:r>
      <w:r w:rsidRPr="00192A66">
        <w:rPr>
          <w:bCs/>
          <w:sz w:val="28"/>
          <w:szCs w:val="28"/>
          <w:lang w:eastAsia="en-US"/>
        </w:rPr>
        <w:t xml:space="preserve"> </w:t>
      </w:r>
      <w:r w:rsidR="000532E9" w:rsidRPr="00192A66">
        <w:rPr>
          <w:sz w:val="28"/>
          <w:szCs w:val="28"/>
          <w:lang w:eastAsia="en-US"/>
        </w:rPr>
        <w:t>în scopul instalării sistemului de recuperare a căldurii prin încălzirea aerului ventilat în blocul de regim nr.1 al Penitenciarului nr.12 – Bender, care au fost executate integral.</w:t>
      </w:r>
    </w:p>
    <w:p w14:paraId="7559514F" w14:textId="77777777" w:rsidR="00647CBF" w:rsidRPr="00192A66" w:rsidRDefault="000B73D9" w:rsidP="00647CBF">
      <w:pPr>
        <w:widowControl w:val="0"/>
        <w:tabs>
          <w:tab w:val="left" w:pos="567"/>
        </w:tabs>
        <w:spacing w:line="276" w:lineRule="auto"/>
        <w:ind w:firstLine="540"/>
        <w:jc w:val="both"/>
        <w:rPr>
          <w:sz w:val="28"/>
          <w:szCs w:val="28"/>
          <w:lang w:eastAsia="en-US"/>
        </w:rPr>
      </w:pPr>
      <w:r w:rsidRPr="00192A66">
        <w:rPr>
          <w:sz w:val="28"/>
          <w:szCs w:val="28"/>
          <w:lang w:eastAsia="en-US"/>
        </w:rPr>
        <w:t xml:space="preserve">Pentru implementarea acțiunilor în cadrul </w:t>
      </w:r>
      <w:r w:rsidRPr="00192A66">
        <w:rPr>
          <w:i/>
          <w:sz w:val="28"/>
          <w:szCs w:val="28"/>
          <w:lang w:eastAsia="en-US"/>
        </w:rPr>
        <w:t>proiectelor cu finanțare externă</w:t>
      </w:r>
      <w:r w:rsidRPr="00192A66">
        <w:rPr>
          <w:sz w:val="28"/>
          <w:szCs w:val="28"/>
          <w:lang w:eastAsia="en-US"/>
        </w:rPr>
        <w:t xml:space="preserve"> la grupa respectivă </w:t>
      </w:r>
      <w:bookmarkStart w:id="59" w:name="_Toc42615621"/>
      <w:r w:rsidR="00647CBF" w:rsidRPr="00192A66">
        <w:rPr>
          <w:sz w:val="28"/>
          <w:szCs w:val="28"/>
          <w:lang w:eastAsia="en-US"/>
        </w:rPr>
        <w:t xml:space="preserve">au fost aprobate inițial alocații în sumă de 34,9 mil. lei, majorate pe parcursul anului până la 87,8 mil. lei și executate în volum de 58,4 mil. lei sau la nivel de 66,5 % din prevederi, inclusiv pe proiecte după cum urmează: </w:t>
      </w:r>
    </w:p>
    <w:p w14:paraId="43CDDEB5" w14:textId="7D1BD14A" w:rsidR="002F52C9" w:rsidRPr="00192A66" w:rsidRDefault="00A606BC" w:rsidP="002F52C9">
      <w:pPr>
        <w:shd w:val="clear" w:color="auto" w:fill="FFFFFF" w:themeFill="background1"/>
        <w:tabs>
          <w:tab w:val="left" w:pos="851"/>
          <w:tab w:val="left" w:pos="1134"/>
          <w:tab w:val="left" w:pos="1418"/>
        </w:tabs>
        <w:spacing w:line="276" w:lineRule="auto"/>
        <w:ind w:firstLine="567"/>
        <w:contextualSpacing/>
        <w:jc w:val="both"/>
        <w:rPr>
          <w:bCs/>
          <w:sz w:val="28"/>
          <w:szCs w:val="28"/>
          <w:lang w:eastAsia="en-US"/>
        </w:rPr>
      </w:pPr>
      <w:r w:rsidRPr="00192A66">
        <w:rPr>
          <w:rFonts w:eastAsia="Calibri"/>
          <w:color w:val="000000" w:themeColor="text1"/>
          <w:sz w:val="28"/>
          <w:szCs w:val="28"/>
          <w:lang w:eastAsia="en-US"/>
        </w:rPr>
        <w:t>1</w:t>
      </w:r>
      <w:r w:rsidRPr="00192A66">
        <w:rPr>
          <w:rFonts w:eastAsia="Calibri"/>
          <w:i/>
          <w:color w:val="000000" w:themeColor="text1"/>
          <w:sz w:val="28"/>
          <w:szCs w:val="28"/>
          <w:lang w:eastAsia="en-US"/>
        </w:rPr>
        <w:t>.</w:t>
      </w:r>
      <w:r w:rsidRPr="00192A66">
        <w:rPr>
          <w:rFonts w:eastAsia="Calibri"/>
          <w:color w:val="000000" w:themeColor="text1"/>
          <w:sz w:val="28"/>
          <w:szCs w:val="28"/>
          <w:lang w:eastAsia="en-US"/>
        </w:rPr>
        <w:t>Proiectul</w:t>
      </w:r>
      <w:r w:rsidRPr="00192A66">
        <w:rPr>
          <w:rFonts w:eastAsia="Calibri"/>
          <w:sz w:val="28"/>
          <w:szCs w:val="28"/>
          <w:lang w:eastAsia="en-US"/>
        </w:rPr>
        <w:t xml:space="preserve"> </w:t>
      </w:r>
      <w:r w:rsidRPr="00192A66">
        <w:rPr>
          <w:rFonts w:eastAsia="Calibri"/>
          <w:i/>
          <w:sz w:val="28"/>
          <w:szCs w:val="28"/>
          <w:lang w:eastAsia="en-US"/>
        </w:rPr>
        <w:t>,,</w:t>
      </w:r>
      <w:r w:rsidRPr="00192A66">
        <w:rPr>
          <w:i/>
          <w:sz w:val="28"/>
          <w:szCs w:val="28"/>
          <w:lang w:eastAsia="zh-CN"/>
        </w:rPr>
        <w:t>Construcția penitenciarului din municipiul Chișinău</w:t>
      </w:r>
      <w:r w:rsidRPr="00192A66">
        <w:rPr>
          <w:rFonts w:eastAsia="Calibri"/>
          <w:i/>
          <w:sz w:val="28"/>
          <w:szCs w:val="28"/>
          <w:lang w:eastAsia="en-US"/>
        </w:rPr>
        <w:t xml:space="preserve">” </w:t>
      </w:r>
      <w:r w:rsidR="002F52C9" w:rsidRPr="00192A66">
        <w:rPr>
          <w:sz w:val="28"/>
          <w:szCs w:val="28"/>
          <w:lang w:eastAsia="zh-CN"/>
        </w:rPr>
        <w:t>gestionat de către Administrația Națională a Penitenciarelor,</w:t>
      </w:r>
      <w:r w:rsidR="002F52C9" w:rsidRPr="00192A66">
        <w:rPr>
          <w:rFonts w:eastAsia="Calibri"/>
          <w:sz w:val="28"/>
          <w:szCs w:val="28"/>
          <w:lang w:eastAsia="en-US"/>
        </w:rPr>
        <w:t xml:space="preserve"> au fost alocate mijloace financiare în sumă de 12,0 mil. lei</w:t>
      </w:r>
      <w:r w:rsidR="002F52C9" w:rsidRPr="00192A66">
        <w:rPr>
          <w:bCs/>
          <w:sz w:val="28"/>
          <w:szCs w:val="28"/>
          <w:lang w:eastAsia="en-US"/>
        </w:rPr>
        <w:t xml:space="preserve">. Urmare a negocierii acordului </w:t>
      </w:r>
      <w:r w:rsidR="002F52C9" w:rsidRPr="00192A66">
        <w:rPr>
          <w:i/>
          <w:iCs/>
          <w:color w:val="000000"/>
          <w:sz w:val="28"/>
          <w:szCs w:val="28"/>
          <w:shd w:val="clear" w:color="auto" w:fill="FFFFFF"/>
        </w:rPr>
        <w:t xml:space="preserve">cu organizația internațională UNOPS, care implică o multitudine de aspecte tehnice și juridice și având în vedere condiționarea utilizării fondurilor de semnarea acordului cu UNOPS cu întârziere, mijloacele alocate </w:t>
      </w:r>
      <w:r w:rsidR="00394228" w:rsidRPr="00192A66">
        <w:rPr>
          <w:i/>
          <w:iCs/>
          <w:color w:val="000000"/>
          <w:sz w:val="28"/>
          <w:szCs w:val="28"/>
          <w:shd w:val="clear" w:color="auto" w:fill="FFFFFF"/>
        </w:rPr>
        <w:t>în bugetul nu au fost executate;</w:t>
      </w:r>
    </w:p>
    <w:p w14:paraId="192809AC" w14:textId="4FA0438C" w:rsidR="004B3656" w:rsidRPr="00192A66" w:rsidRDefault="004B3656" w:rsidP="004B3656">
      <w:pPr>
        <w:tabs>
          <w:tab w:val="left" w:pos="540"/>
          <w:tab w:val="left" w:pos="709"/>
          <w:tab w:val="left" w:pos="990"/>
        </w:tabs>
        <w:spacing w:line="276" w:lineRule="auto"/>
        <w:ind w:right="-5" w:firstLine="426"/>
        <w:contextualSpacing/>
        <w:jc w:val="both"/>
        <w:rPr>
          <w:sz w:val="28"/>
          <w:szCs w:val="28"/>
        </w:rPr>
      </w:pPr>
      <w:r w:rsidRPr="00192A66">
        <w:rPr>
          <w:bCs/>
          <w:sz w:val="28"/>
          <w:szCs w:val="28"/>
          <w:lang w:eastAsia="en-US"/>
        </w:rPr>
        <w:lastRenderedPageBreak/>
        <w:t xml:space="preserve">  </w:t>
      </w:r>
      <w:r w:rsidR="00A606BC" w:rsidRPr="00192A66">
        <w:rPr>
          <w:bCs/>
          <w:sz w:val="28"/>
          <w:szCs w:val="28"/>
          <w:lang w:eastAsia="en-US"/>
        </w:rPr>
        <w:t xml:space="preserve">2. Proiectul </w:t>
      </w:r>
      <w:r w:rsidR="00AF6F53" w:rsidRPr="00192A66">
        <w:rPr>
          <w:rFonts w:eastAsia="Calibri"/>
          <w:i/>
          <w:sz w:val="28"/>
          <w:szCs w:val="28"/>
        </w:rPr>
        <w:t>,,</w:t>
      </w:r>
      <w:r w:rsidR="00AF6F53" w:rsidRPr="00192A66">
        <w:rPr>
          <w:i/>
          <w:sz w:val="28"/>
        </w:rPr>
        <w:t xml:space="preserve">Programul de profilaxie </w:t>
      </w:r>
      <w:r w:rsidR="00755C00">
        <w:rPr>
          <w:i/>
          <w:sz w:val="28"/>
        </w:rPr>
        <w:t>ș</w:t>
      </w:r>
      <w:r w:rsidR="00AF6F53" w:rsidRPr="00192A66">
        <w:rPr>
          <w:i/>
          <w:sz w:val="28"/>
        </w:rPr>
        <w:t xml:space="preserve">i control al infecției HIV/SIDA, al infecțiilor cu transmitere sexuala </w:t>
      </w:r>
      <w:r w:rsidR="00755C00">
        <w:rPr>
          <w:i/>
          <w:sz w:val="28"/>
        </w:rPr>
        <w:t>ă</w:t>
      </w:r>
      <w:r w:rsidR="00AF6F53" w:rsidRPr="00192A66">
        <w:rPr>
          <w:i/>
          <w:sz w:val="28"/>
        </w:rPr>
        <w:t xml:space="preserve">i al tuberculozei </w:t>
      </w:r>
      <w:r w:rsidR="00755C00">
        <w:rPr>
          <w:i/>
          <w:sz w:val="28"/>
        </w:rPr>
        <w:t>î</w:t>
      </w:r>
      <w:r w:rsidR="00AF6F53" w:rsidRPr="00192A66">
        <w:rPr>
          <w:i/>
          <w:sz w:val="28"/>
        </w:rPr>
        <w:t>n Moldova</w:t>
      </w:r>
      <w:r w:rsidR="00AF6F53" w:rsidRPr="00192A66">
        <w:rPr>
          <w:rFonts w:eastAsia="Calibri"/>
          <w:i/>
          <w:sz w:val="28"/>
          <w:szCs w:val="28"/>
        </w:rPr>
        <w:t>”</w:t>
      </w:r>
      <w:r w:rsidR="003E57FB" w:rsidRPr="00192A66">
        <w:rPr>
          <w:rFonts w:eastAsia="Calibri"/>
          <w:i/>
          <w:sz w:val="28"/>
          <w:szCs w:val="28"/>
        </w:rPr>
        <w:t>,</w:t>
      </w:r>
      <w:r w:rsidR="00AF6F53" w:rsidRPr="00192A66">
        <w:rPr>
          <w:i/>
          <w:sz w:val="28"/>
        </w:rPr>
        <w:t xml:space="preserve"> </w:t>
      </w:r>
      <w:r w:rsidR="003E57FB" w:rsidRPr="00192A66">
        <w:rPr>
          <w:bCs/>
          <w:sz w:val="28"/>
          <w:szCs w:val="28"/>
          <w:lang w:eastAsia="en-US"/>
        </w:rPr>
        <w:t xml:space="preserve">alocațiile </w:t>
      </w:r>
      <w:r w:rsidR="00AF6F53" w:rsidRPr="00192A66">
        <w:rPr>
          <w:sz w:val="28"/>
        </w:rPr>
        <w:t xml:space="preserve">în </w:t>
      </w:r>
      <w:r w:rsidR="007D465F" w:rsidRPr="00192A66">
        <w:rPr>
          <w:sz w:val="28"/>
        </w:rPr>
        <w:t>sumă</w:t>
      </w:r>
      <w:r w:rsidR="00AF6F53" w:rsidRPr="00192A66">
        <w:rPr>
          <w:sz w:val="28"/>
        </w:rPr>
        <w:t xml:space="preserve"> </w:t>
      </w:r>
      <w:r w:rsidR="000F48D2" w:rsidRPr="00192A66">
        <w:rPr>
          <w:sz w:val="28"/>
        </w:rPr>
        <w:t>de</w:t>
      </w:r>
      <w:r w:rsidR="009E3DC8" w:rsidRPr="00192A66">
        <w:rPr>
          <w:sz w:val="28"/>
        </w:rPr>
        <w:t xml:space="preserve"> 1,3</w:t>
      </w:r>
      <w:r w:rsidR="000117BB" w:rsidRPr="00192A66">
        <w:rPr>
          <w:sz w:val="28"/>
        </w:rPr>
        <w:t xml:space="preserve"> </w:t>
      </w:r>
      <w:r w:rsidR="00AF6F53" w:rsidRPr="00192A66">
        <w:rPr>
          <w:sz w:val="28"/>
        </w:rPr>
        <w:t>mi</w:t>
      </w:r>
      <w:r w:rsidR="000F48D2" w:rsidRPr="00192A66">
        <w:rPr>
          <w:sz w:val="28"/>
        </w:rPr>
        <w:t>l.</w:t>
      </w:r>
      <w:r w:rsidR="00AF6F53" w:rsidRPr="00192A66">
        <w:rPr>
          <w:sz w:val="28"/>
        </w:rPr>
        <w:t xml:space="preserve"> lei</w:t>
      </w:r>
      <w:r w:rsidR="0060531E" w:rsidRPr="00192A66">
        <w:rPr>
          <w:sz w:val="28"/>
        </w:rPr>
        <w:t>,</w:t>
      </w:r>
      <w:r w:rsidR="007D465F" w:rsidRPr="00192A66">
        <w:rPr>
          <w:sz w:val="28"/>
        </w:rPr>
        <w:t xml:space="preserve"> </w:t>
      </w:r>
      <w:r w:rsidRPr="00192A66">
        <w:rPr>
          <w:sz w:val="28"/>
          <w:szCs w:val="28"/>
        </w:rPr>
        <w:t>au fost executate integral</w:t>
      </w:r>
      <w:r w:rsidR="00394228" w:rsidRPr="00192A66">
        <w:rPr>
          <w:sz w:val="28"/>
          <w:szCs w:val="28"/>
        </w:rPr>
        <w:t>;</w:t>
      </w:r>
    </w:p>
    <w:p w14:paraId="4B3CE5B4" w14:textId="46F1E4B9" w:rsidR="0096325E" w:rsidRPr="00192A66" w:rsidRDefault="00A606BC" w:rsidP="0096325E">
      <w:pPr>
        <w:tabs>
          <w:tab w:val="left" w:pos="993"/>
          <w:tab w:val="left" w:pos="1134"/>
          <w:tab w:val="left" w:pos="1418"/>
        </w:tabs>
        <w:spacing w:line="276" w:lineRule="auto"/>
        <w:ind w:firstLine="567"/>
        <w:contextualSpacing/>
        <w:jc w:val="both"/>
        <w:rPr>
          <w:bCs/>
          <w:sz w:val="28"/>
          <w:szCs w:val="28"/>
        </w:rPr>
      </w:pPr>
      <w:r w:rsidRPr="00192A66">
        <w:rPr>
          <w:bCs/>
          <w:sz w:val="28"/>
          <w:szCs w:val="28"/>
          <w:lang w:eastAsia="en-US"/>
        </w:rPr>
        <w:t xml:space="preserve">3. Proiectul </w:t>
      </w:r>
      <w:r w:rsidR="00FD13EA" w:rsidRPr="00192A66">
        <w:rPr>
          <w:bCs/>
          <w:i/>
          <w:iCs/>
          <w:sz w:val="28"/>
          <w:szCs w:val="28"/>
        </w:rPr>
        <w:t xml:space="preserve">„În suportul celor greu accesibili: creșterea accesului și absorbția vaccinării în rândul populației penitenciare din Europa-Rise-Vac”, </w:t>
      </w:r>
      <w:r w:rsidR="0096325E" w:rsidRPr="00192A66">
        <w:rPr>
          <w:bCs/>
          <w:sz w:val="28"/>
          <w:szCs w:val="28"/>
        </w:rPr>
        <w:t>alocațiile în sumă de 0,7 mil. lei,</w:t>
      </w:r>
      <w:r w:rsidR="0084114F" w:rsidRPr="00192A66">
        <w:rPr>
          <w:sz w:val="28"/>
          <w:szCs w:val="28"/>
        </w:rPr>
        <w:t xml:space="preserve"> au fost</w:t>
      </w:r>
      <w:r w:rsidR="0096325E" w:rsidRPr="00192A66">
        <w:rPr>
          <w:bCs/>
          <w:sz w:val="28"/>
          <w:szCs w:val="28"/>
        </w:rPr>
        <w:t xml:space="preserve"> </w:t>
      </w:r>
      <w:r w:rsidR="0096325E" w:rsidRPr="00192A66">
        <w:rPr>
          <w:sz w:val="28"/>
          <w:szCs w:val="28"/>
        </w:rPr>
        <w:t>executate</w:t>
      </w:r>
      <w:r w:rsidR="0096325E" w:rsidRPr="00192A66">
        <w:rPr>
          <w:bCs/>
          <w:sz w:val="28"/>
          <w:szCs w:val="28"/>
        </w:rPr>
        <w:t xml:space="preserve"> integral</w:t>
      </w:r>
      <w:r w:rsidR="00394228" w:rsidRPr="00192A66">
        <w:rPr>
          <w:bCs/>
          <w:sz w:val="28"/>
          <w:szCs w:val="28"/>
        </w:rPr>
        <w:t>;</w:t>
      </w:r>
    </w:p>
    <w:p w14:paraId="493EFF18" w14:textId="092F8361" w:rsidR="009B0121" w:rsidRPr="00192A66" w:rsidRDefault="00A606BC" w:rsidP="009B0121">
      <w:pPr>
        <w:tabs>
          <w:tab w:val="left" w:pos="993"/>
          <w:tab w:val="left" w:pos="1134"/>
          <w:tab w:val="left" w:pos="1418"/>
        </w:tabs>
        <w:spacing w:line="276" w:lineRule="auto"/>
        <w:ind w:firstLine="567"/>
        <w:contextualSpacing/>
        <w:jc w:val="both"/>
        <w:rPr>
          <w:bCs/>
          <w:sz w:val="28"/>
          <w:szCs w:val="28"/>
        </w:rPr>
      </w:pPr>
      <w:r w:rsidRPr="00192A66">
        <w:rPr>
          <w:bCs/>
          <w:sz w:val="28"/>
          <w:szCs w:val="28"/>
          <w:lang w:eastAsia="en-US"/>
        </w:rPr>
        <w:t xml:space="preserve">4. Proiectul </w:t>
      </w:r>
      <w:r w:rsidR="004934D0" w:rsidRPr="00192A66">
        <w:rPr>
          <w:bCs/>
          <w:i/>
          <w:iCs/>
          <w:sz w:val="28"/>
          <w:szCs w:val="28"/>
        </w:rPr>
        <w:t xml:space="preserve">„VR4React-Reducerea agresivității reactive prin realitatea virtuală”, </w:t>
      </w:r>
      <w:r w:rsidR="009B0121" w:rsidRPr="00192A66">
        <w:rPr>
          <w:bCs/>
          <w:sz w:val="28"/>
          <w:szCs w:val="28"/>
        </w:rPr>
        <w:t xml:space="preserve">alocațiile planificate în sumă de 0,2 mil. lei au fost </w:t>
      </w:r>
      <w:r w:rsidR="009B0121" w:rsidRPr="00192A66">
        <w:rPr>
          <w:sz w:val="28"/>
          <w:szCs w:val="28"/>
        </w:rPr>
        <w:t>executate</w:t>
      </w:r>
      <w:r w:rsidR="009B0121" w:rsidRPr="00192A66">
        <w:rPr>
          <w:bCs/>
          <w:sz w:val="28"/>
          <w:szCs w:val="28"/>
        </w:rPr>
        <w:t xml:space="preserve"> integral</w:t>
      </w:r>
      <w:r w:rsidR="00394228" w:rsidRPr="00192A66">
        <w:rPr>
          <w:bCs/>
          <w:sz w:val="28"/>
          <w:szCs w:val="28"/>
        </w:rPr>
        <w:t>;</w:t>
      </w:r>
    </w:p>
    <w:p w14:paraId="13AB6E76" w14:textId="0930610B" w:rsidR="00A93111" w:rsidRPr="00192A66" w:rsidRDefault="00A606BC" w:rsidP="00A93111">
      <w:pPr>
        <w:tabs>
          <w:tab w:val="left" w:pos="993"/>
          <w:tab w:val="left" w:pos="1418"/>
        </w:tabs>
        <w:spacing w:line="276" w:lineRule="auto"/>
        <w:ind w:firstLine="567"/>
        <w:contextualSpacing/>
        <w:jc w:val="both"/>
        <w:rPr>
          <w:bCs/>
          <w:sz w:val="28"/>
          <w:szCs w:val="28"/>
          <w:lang w:eastAsia="en-US"/>
        </w:rPr>
      </w:pPr>
      <w:r w:rsidRPr="00192A66">
        <w:rPr>
          <w:bCs/>
          <w:sz w:val="28"/>
          <w:szCs w:val="28"/>
          <w:lang w:eastAsia="en-US"/>
        </w:rPr>
        <w:t xml:space="preserve">5. </w:t>
      </w:r>
      <w:r w:rsidR="002A0AFF" w:rsidRPr="00192A66">
        <w:rPr>
          <w:bCs/>
          <w:sz w:val="28"/>
          <w:szCs w:val="28"/>
          <w:lang w:eastAsia="en-US"/>
        </w:rPr>
        <w:t>P</w:t>
      </w:r>
      <w:r w:rsidRPr="00192A66">
        <w:rPr>
          <w:bCs/>
          <w:sz w:val="28"/>
          <w:szCs w:val="28"/>
          <w:lang w:eastAsia="en-US"/>
        </w:rPr>
        <w:t xml:space="preserve">roiectul </w:t>
      </w:r>
      <w:r w:rsidR="00F70F09" w:rsidRPr="00192A66">
        <w:rPr>
          <w:bCs/>
          <w:i/>
          <w:iCs/>
          <w:sz w:val="28"/>
          <w:szCs w:val="28"/>
        </w:rPr>
        <w:t xml:space="preserve">„Facilitarea integrării socio-profesionale a persoanelor aflate în detenție și post- detenție”, </w:t>
      </w:r>
      <w:r w:rsidR="00A93111" w:rsidRPr="00192A66">
        <w:rPr>
          <w:bCs/>
          <w:sz w:val="28"/>
          <w:szCs w:val="28"/>
        </w:rPr>
        <w:t xml:space="preserve">alocațiile precizate în sumă de 1,1 mil. lei au fost executate </w:t>
      </w:r>
      <w:r w:rsidR="00394228" w:rsidRPr="00192A66">
        <w:rPr>
          <w:bCs/>
          <w:sz w:val="28"/>
          <w:szCs w:val="28"/>
        </w:rPr>
        <w:t>integral;</w:t>
      </w:r>
    </w:p>
    <w:p w14:paraId="01C4A397" w14:textId="356E185A" w:rsidR="00B010FA" w:rsidRPr="00192A66" w:rsidRDefault="00A606BC" w:rsidP="00B010FA">
      <w:pPr>
        <w:tabs>
          <w:tab w:val="left" w:pos="993"/>
          <w:tab w:val="left" w:pos="1418"/>
        </w:tabs>
        <w:spacing w:line="276" w:lineRule="auto"/>
        <w:ind w:firstLine="567"/>
        <w:contextualSpacing/>
        <w:jc w:val="both"/>
        <w:rPr>
          <w:bCs/>
          <w:sz w:val="28"/>
          <w:szCs w:val="28"/>
          <w:lang w:eastAsia="en-US"/>
        </w:rPr>
      </w:pPr>
      <w:r w:rsidRPr="00192A66">
        <w:rPr>
          <w:bCs/>
          <w:sz w:val="28"/>
          <w:szCs w:val="28"/>
          <w:lang w:eastAsia="en-US"/>
        </w:rPr>
        <w:t xml:space="preserve">6. Proiectul </w:t>
      </w:r>
      <w:r w:rsidR="0026331D" w:rsidRPr="00192A66">
        <w:rPr>
          <w:bCs/>
          <w:sz w:val="28"/>
          <w:szCs w:val="28"/>
        </w:rPr>
        <w:t>„</w:t>
      </w:r>
      <w:r w:rsidR="0026331D" w:rsidRPr="00192A66">
        <w:rPr>
          <w:bCs/>
          <w:i/>
          <w:sz w:val="28"/>
          <w:szCs w:val="28"/>
        </w:rPr>
        <w:t>Programul Operațional Comun "Bazinul Mării Negre</w:t>
      </w:r>
      <w:r w:rsidR="0026331D" w:rsidRPr="00192A66">
        <w:rPr>
          <w:bCs/>
          <w:sz w:val="28"/>
          <w:szCs w:val="28"/>
        </w:rPr>
        <w:t xml:space="preserve">”, cu alocații valorificate în sumă de </w:t>
      </w:r>
      <w:r w:rsidR="00B010FA" w:rsidRPr="00192A66">
        <w:rPr>
          <w:bCs/>
          <w:sz w:val="28"/>
          <w:szCs w:val="28"/>
        </w:rPr>
        <w:t>0,2 mil. lei sau 10,0 % din  prevederi. Acțiunile planificate nu au fost realizate conform calendarului, deoarece donatorul a debursat mijloacele financiare spre finele anului, acestea urmează a fi valorificate pe parcursul anului 2025</w:t>
      </w:r>
      <w:r w:rsidR="00394228" w:rsidRPr="00192A66">
        <w:rPr>
          <w:bCs/>
          <w:sz w:val="28"/>
          <w:szCs w:val="28"/>
        </w:rPr>
        <w:t>;</w:t>
      </w:r>
    </w:p>
    <w:p w14:paraId="19A021D5" w14:textId="524C324B" w:rsidR="002E1EBD" w:rsidRPr="00192A66" w:rsidRDefault="00A606BC" w:rsidP="002E1EBD">
      <w:pPr>
        <w:tabs>
          <w:tab w:val="left" w:pos="990"/>
          <w:tab w:val="left" w:pos="1134"/>
          <w:tab w:val="left" w:pos="1418"/>
        </w:tabs>
        <w:spacing w:line="276" w:lineRule="auto"/>
        <w:ind w:firstLine="567"/>
        <w:contextualSpacing/>
        <w:jc w:val="both"/>
        <w:rPr>
          <w:bCs/>
          <w:sz w:val="28"/>
          <w:szCs w:val="28"/>
          <w:lang w:eastAsia="en-US"/>
        </w:rPr>
      </w:pPr>
      <w:r w:rsidRPr="00192A66">
        <w:rPr>
          <w:bCs/>
          <w:sz w:val="28"/>
          <w:szCs w:val="28"/>
          <w:lang w:eastAsia="en-US"/>
        </w:rPr>
        <w:t xml:space="preserve">7. Proiectul </w:t>
      </w:r>
      <w:r w:rsidR="002E1EBD" w:rsidRPr="00192A66">
        <w:rPr>
          <w:bCs/>
          <w:sz w:val="28"/>
          <w:szCs w:val="28"/>
          <w:lang w:eastAsia="en-US"/>
        </w:rPr>
        <w:t>„</w:t>
      </w:r>
      <w:r w:rsidR="002E1EBD" w:rsidRPr="00192A66">
        <w:rPr>
          <w:bCs/>
          <w:i/>
          <w:iCs/>
          <w:sz w:val="28"/>
          <w:szCs w:val="28"/>
          <w:lang w:eastAsia="en-US"/>
        </w:rPr>
        <w:t xml:space="preserve">Programul - cadru al UE pentru cercetare </w:t>
      </w:r>
      <w:r w:rsidR="00652C36">
        <w:rPr>
          <w:bCs/>
          <w:i/>
          <w:iCs/>
          <w:sz w:val="28"/>
          <w:szCs w:val="28"/>
          <w:lang w:eastAsia="en-US"/>
        </w:rPr>
        <w:t>ș</w:t>
      </w:r>
      <w:r w:rsidR="002E1EBD" w:rsidRPr="00192A66">
        <w:rPr>
          <w:bCs/>
          <w:i/>
          <w:iCs/>
          <w:sz w:val="28"/>
          <w:szCs w:val="28"/>
          <w:lang w:eastAsia="en-US"/>
        </w:rPr>
        <w:t>i inovare - Orizont”</w:t>
      </w:r>
      <w:r w:rsidR="002E1EBD" w:rsidRPr="00192A66">
        <w:rPr>
          <w:bCs/>
          <w:sz w:val="28"/>
          <w:szCs w:val="28"/>
          <w:lang w:eastAsia="en-US"/>
        </w:rPr>
        <w:t>, cu alocații valorificate în sumă de 4,8 mil. lei sau 51,6 % din prevederi.</w:t>
      </w:r>
      <w:r w:rsidR="002E1EBD" w:rsidRPr="00192A66">
        <w:rPr>
          <w:rFonts w:eastAsiaTheme="minorHAnsi"/>
          <w:sz w:val="28"/>
          <w:szCs w:val="28"/>
          <w:lang w:eastAsia="en-US"/>
        </w:rPr>
        <w:t xml:space="preserve"> </w:t>
      </w:r>
      <w:r w:rsidR="002E1EBD" w:rsidRPr="00192A66">
        <w:rPr>
          <w:bCs/>
          <w:sz w:val="28"/>
          <w:szCs w:val="28"/>
          <w:lang w:eastAsia="en-US"/>
        </w:rPr>
        <w:t>Neexecutarea completă a mijloacelor planificate se datorează faptului că unele activități ale proiectului au fost modificate sau anulate</w:t>
      </w:r>
      <w:r w:rsidR="00394228" w:rsidRPr="00192A66">
        <w:rPr>
          <w:bCs/>
          <w:sz w:val="28"/>
          <w:szCs w:val="28"/>
          <w:lang w:eastAsia="en-US"/>
        </w:rPr>
        <w:t>;</w:t>
      </w:r>
    </w:p>
    <w:p w14:paraId="6C54CAAF" w14:textId="4EB5E752" w:rsidR="006D5BD8" w:rsidRPr="00192A66" w:rsidRDefault="00A606BC" w:rsidP="006D5BD8">
      <w:pPr>
        <w:tabs>
          <w:tab w:val="left" w:pos="990"/>
          <w:tab w:val="left" w:pos="1134"/>
          <w:tab w:val="left" w:pos="1418"/>
        </w:tabs>
        <w:spacing w:line="276" w:lineRule="auto"/>
        <w:ind w:firstLine="567"/>
        <w:contextualSpacing/>
        <w:jc w:val="both"/>
        <w:rPr>
          <w:bCs/>
          <w:color w:val="FF0000"/>
          <w:sz w:val="28"/>
          <w:szCs w:val="28"/>
        </w:rPr>
      </w:pPr>
      <w:r w:rsidRPr="00192A66">
        <w:rPr>
          <w:bCs/>
          <w:sz w:val="28"/>
          <w:szCs w:val="28"/>
          <w:lang w:eastAsia="en-US"/>
        </w:rPr>
        <w:t>8.</w:t>
      </w:r>
      <w:r w:rsidR="00C51D8B" w:rsidRPr="00192A66">
        <w:rPr>
          <w:bCs/>
          <w:sz w:val="28"/>
          <w:szCs w:val="28"/>
          <w:lang w:eastAsia="en-US"/>
        </w:rPr>
        <w:t xml:space="preserve"> </w:t>
      </w:r>
      <w:r w:rsidR="006D5BD8" w:rsidRPr="00192A66">
        <w:rPr>
          <w:bCs/>
          <w:sz w:val="28"/>
          <w:szCs w:val="28"/>
        </w:rPr>
        <w:t>Proiectul „</w:t>
      </w:r>
      <w:r w:rsidR="006D5BD8" w:rsidRPr="00192A66">
        <w:rPr>
          <w:bCs/>
          <w:i/>
          <w:sz w:val="28"/>
          <w:szCs w:val="28"/>
        </w:rPr>
        <w:t>Infrastructura de comunicații</w:t>
      </w:r>
      <w:r w:rsidR="006D5BD8" w:rsidRPr="00192A66">
        <w:rPr>
          <w:bCs/>
          <w:sz w:val="28"/>
          <w:szCs w:val="28"/>
        </w:rPr>
        <w:t xml:space="preserve">”, </w:t>
      </w:r>
      <w:r w:rsidR="006D5BD8" w:rsidRPr="00192A66">
        <w:rPr>
          <w:bCs/>
          <w:sz w:val="28"/>
          <w:szCs w:val="28"/>
          <w:lang w:eastAsia="en-US"/>
        </w:rPr>
        <w:t xml:space="preserve">alocațiile au fost valorificate în sumă de </w:t>
      </w:r>
      <w:r w:rsidR="006D5BD8" w:rsidRPr="00192A66">
        <w:rPr>
          <w:bCs/>
          <w:sz w:val="28"/>
          <w:szCs w:val="28"/>
        </w:rPr>
        <w:t xml:space="preserve">33,4 mil. lei sau 82,3 % din prevederi. </w:t>
      </w:r>
      <w:r w:rsidR="006D4F8A" w:rsidRPr="00192A66">
        <w:rPr>
          <w:bCs/>
          <w:sz w:val="28"/>
          <w:szCs w:val="28"/>
        </w:rPr>
        <w:t>Neexecutarea se explică prin fluctuațiile</w:t>
      </w:r>
      <w:r w:rsidR="001233B4" w:rsidRPr="00192A66">
        <w:rPr>
          <w:bCs/>
          <w:sz w:val="28"/>
          <w:szCs w:val="28"/>
        </w:rPr>
        <w:t xml:space="preserve"> (devierea)</w:t>
      </w:r>
      <w:r w:rsidR="006D4F8A" w:rsidRPr="00192A66">
        <w:rPr>
          <w:bCs/>
          <w:sz w:val="28"/>
          <w:szCs w:val="28"/>
        </w:rPr>
        <w:t xml:space="preserve"> </w:t>
      </w:r>
      <w:r w:rsidR="00DD7DAF" w:rsidRPr="00192A66">
        <w:rPr>
          <w:bCs/>
          <w:sz w:val="28"/>
          <w:szCs w:val="28"/>
        </w:rPr>
        <w:t xml:space="preserve">cursului valutar comparativ cu </w:t>
      </w:r>
      <w:r w:rsidR="006D4F8A" w:rsidRPr="00192A66">
        <w:rPr>
          <w:bCs/>
          <w:sz w:val="28"/>
          <w:szCs w:val="28"/>
        </w:rPr>
        <w:t xml:space="preserve">cel </w:t>
      </w:r>
      <w:r w:rsidR="00DD7DAF" w:rsidRPr="00192A66">
        <w:rPr>
          <w:bCs/>
          <w:sz w:val="28"/>
          <w:szCs w:val="28"/>
        </w:rPr>
        <w:t>planificat</w:t>
      </w:r>
      <w:r w:rsidR="006D4F8A" w:rsidRPr="00192A66">
        <w:rPr>
          <w:bCs/>
          <w:sz w:val="28"/>
          <w:szCs w:val="28"/>
        </w:rPr>
        <w:t>.</w:t>
      </w:r>
      <w:r w:rsidR="00DD7DAF" w:rsidRPr="00192A66">
        <w:rPr>
          <w:bCs/>
          <w:sz w:val="28"/>
          <w:szCs w:val="28"/>
        </w:rPr>
        <w:t xml:space="preserve"> </w:t>
      </w:r>
    </w:p>
    <w:p w14:paraId="60F12379" w14:textId="2DA897C2" w:rsidR="005973C0" w:rsidRPr="00192A66" w:rsidRDefault="00A606BC" w:rsidP="00C50256">
      <w:pPr>
        <w:tabs>
          <w:tab w:val="left" w:pos="990"/>
          <w:tab w:val="left" w:pos="1134"/>
          <w:tab w:val="left" w:pos="1418"/>
        </w:tabs>
        <w:spacing w:line="276" w:lineRule="auto"/>
        <w:ind w:firstLine="567"/>
        <w:contextualSpacing/>
        <w:jc w:val="both"/>
        <w:rPr>
          <w:bCs/>
          <w:sz w:val="28"/>
          <w:szCs w:val="28"/>
          <w:lang w:eastAsia="en-US"/>
        </w:rPr>
      </w:pPr>
      <w:r w:rsidRPr="00192A66">
        <w:rPr>
          <w:bCs/>
          <w:sz w:val="28"/>
          <w:szCs w:val="28"/>
          <w:lang w:eastAsia="en-US"/>
        </w:rPr>
        <w:t>9.</w:t>
      </w:r>
      <w:r w:rsidR="00BB188D" w:rsidRPr="00192A66">
        <w:rPr>
          <w:bCs/>
          <w:sz w:val="28"/>
          <w:szCs w:val="28"/>
          <w:lang w:eastAsia="en-US"/>
        </w:rPr>
        <w:t xml:space="preserve"> </w:t>
      </w:r>
      <w:r w:rsidR="005973C0" w:rsidRPr="00192A66">
        <w:rPr>
          <w:bCs/>
          <w:sz w:val="28"/>
          <w:szCs w:val="28"/>
          <w:lang w:eastAsia="en-US"/>
        </w:rPr>
        <w:t>Proiectul „</w:t>
      </w:r>
      <w:r w:rsidR="005973C0" w:rsidRPr="00192A66">
        <w:rPr>
          <w:bCs/>
          <w:i/>
          <w:sz w:val="28"/>
          <w:szCs w:val="28"/>
          <w:lang w:eastAsia="en-US"/>
        </w:rPr>
        <w:t>Dezvoltarea unui concept de patrulare comună de poliție a drumurilor din zona de frontieră Republica Moldova - România</w:t>
      </w:r>
      <w:r w:rsidR="005973C0" w:rsidRPr="00192A66">
        <w:rPr>
          <w:bCs/>
          <w:sz w:val="28"/>
          <w:szCs w:val="28"/>
          <w:lang w:eastAsia="en-US"/>
        </w:rPr>
        <w:t>”, cu alocații precizate în sumă de 0,3 mil. lei, care nu au fost valorificate în legătură cu dificultățile apărute în procesul executării transferului către partenerul IPJ Vaslui conform contractului de grant, soldul disponibil urmează a fi executat în anul 2025</w:t>
      </w:r>
      <w:r w:rsidR="00394228" w:rsidRPr="00192A66">
        <w:rPr>
          <w:bCs/>
          <w:sz w:val="28"/>
          <w:szCs w:val="28"/>
          <w:lang w:eastAsia="en-US"/>
        </w:rPr>
        <w:t>;</w:t>
      </w:r>
    </w:p>
    <w:p w14:paraId="2D9138E2" w14:textId="5831D7F7" w:rsidR="00E566E2" w:rsidRPr="00192A66" w:rsidRDefault="00F018B7" w:rsidP="00E566E2">
      <w:pPr>
        <w:widowControl w:val="0"/>
        <w:tabs>
          <w:tab w:val="left" w:pos="990"/>
          <w:tab w:val="left" w:pos="1134"/>
          <w:tab w:val="left" w:pos="1418"/>
        </w:tabs>
        <w:spacing w:line="276" w:lineRule="auto"/>
        <w:ind w:firstLine="567"/>
        <w:contextualSpacing/>
        <w:jc w:val="both"/>
        <w:rPr>
          <w:bCs/>
          <w:sz w:val="28"/>
          <w:szCs w:val="28"/>
          <w:lang w:eastAsia="en-US"/>
        </w:rPr>
      </w:pPr>
      <w:r w:rsidRPr="00192A66">
        <w:rPr>
          <w:bCs/>
          <w:sz w:val="28"/>
          <w:szCs w:val="28"/>
          <w:lang w:eastAsia="en-US"/>
        </w:rPr>
        <w:t>1</w:t>
      </w:r>
      <w:r w:rsidR="00A606BC" w:rsidRPr="00192A66">
        <w:rPr>
          <w:bCs/>
          <w:sz w:val="28"/>
          <w:szCs w:val="28"/>
          <w:lang w:eastAsia="en-US"/>
        </w:rPr>
        <w:t xml:space="preserve">0. </w:t>
      </w:r>
      <w:r w:rsidR="00E566E2" w:rsidRPr="00192A66">
        <w:rPr>
          <w:bCs/>
          <w:sz w:val="28"/>
          <w:szCs w:val="28"/>
          <w:lang w:eastAsia="en-US"/>
        </w:rPr>
        <w:t xml:space="preserve">Proiectul </w:t>
      </w:r>
      <w:r w:rsidR="00E566E2" w:rsidRPr="00192A66">
        <w:rPr>
          <w:bCs/>
          <w:i/>
          <w:iCs/>
          <w:sz w:val="28"/>
          <w:szCs w:val="28"/>
          <w:lang w:eastAsia="en-US"/>
        </w:rPr>
        <w:t xml:space="preserve">„Protejarea teritoriului european de crimă organizată asupra mediului prin instrumente inteligente de detectare a amenințărilor (PERIVALLON)”, </w:t>
      </w:r>
      <w:r w:rsidR="00E566E2" w:rsidRPr="00192A66">
        <w:rPr>
          <w:bCs/>
          <w:sz w:val="28"/>
          <w:szCs w:val="28"/>
          <w:lang w:eastAsia="en-US"/>
        </w:rPr>
        <w:t xml:space="preserve">cu alocații </w:t>
      </w:r>
      <w:r w:rsidR="00E566E2" w:rsidRPr="00192A66">
        <w:rPr>
          <w:bCs/>
          <w:sz w:val="28"/>
          <w:szCs w:val="28"/>
        </w:rPr>
        <w:t>valorificate</w:t>
      </w:r>
      <w:r w:rsidR="00E566E2" w:rsidRPr="00192A66">
        <w:rPr>
          <w:bCs/>
          <w:sz w:val="28"/>
          <w:szCs w:val="28"/>
          <w:lang w:eastAsia="en-US"/>
        </w:rPr>
        <w:t xml:space="preserve"> în sumă de 0,2 mil. lei sau 66,7 % din prevederi. Neexecutarea integrală a mijloacelor financiare se datorează faptului că personalul antrenat în activitățile proiectului nu a prezentat la timp documentele confirmative urmare a deplasărilor efectuate</w:t>
      </w:r>
      <w:r w:rsidR="00394228" w:rsidRPr="00192A66">
        <w:rPr>
          <w:bCs/>
          <w:sz w:val="28"/>
          <w:szCs w:val="28"/>
          <w:lang w:eastAsia="en-US"/>
        </w:rPr>
        <w:t>;</w:t>
      </w:r>
    </w:p>
    <w:p w14:paraId="6A501743" w14:textId="3EEC225B" w:rsidR="00DF34AB" w:rsidRPr="00192A66" w:rsidRDefault="00A606BC" w:rsidP="00DF34AB">
      <w:pPr>
        <w:tabs>
          <w:tab w:val="left" w:pos="990"/>
          <w:tab w:val="left" w:pos="1134"/>
          <w:tab w:val="left" w:pos="1418"/>
        </w:tabs>
        <w:spacing w:line="276" w:lineRule="auto"/>
        <w:ind w:firstLine="567"/>
        <w:contextualSpacing/>
        <w:jc w:val="both"/>
        <w:rPr>
          <w:bCs/>
          <w:sz w:val="28"/>
          <w:szCs w:val="28"/>
          <w:lang w:eastAsia="en-US"/>
        </w:rPr>
      </w:pPr>
      <w:r w:rsidRPr="00192A66">
        <w:rPr>
          <w:bCs/>
          <w:sz w:val="28"/>
          <w:szCs w:val="28"/>
          <w:lang w:eastAsia="en-US"/>
        </w:rPr>
        <w:t xml:space="preserve">11. </w:t>
      </w:r>
      <w:r w:rsidR="00DF34AB" w:rsidRPr="00192A66">
        <w:rPr>
          <w:bCs/>
          <w:sz w:val="28"/>
          <w:szCs w:val="28"/>
          <w:lang w:eastAsia="en-US"/>
        </w:rPr>
        <w:t xml:space="preserve">Proiectul </w:t>
      </w:r>
      <w:r w:rsidR="00DF34AB" w:rsidRPr="00192A66">
        <w:rPr>
          <w:bCs/>
          <w:i/>
          <w:iCs/>
          <w:sz w:val="28"/>
          <w:szCs w:val="28"/>
          <w:lang w:eastAsia="en-US"/>
        </w:rPr>
        <w:t>„Cercetarea, Inteligență și Tehnologie pentru patrimoniu și securitatea pieței (RITHMS)”,</w:t>
      </w:r>
      <w:r w:rsidR="00DF34AB" w:rsidRPr="00192A66">
        <w:rPr>
          <w:bCs/>
          <w:sz w:val="28"/>
          <w:szCs w:val="28"/>
          <w:lang w:eastAsia="en-US"/>
        </w:rPr>
        <w:t xml:space="preserve"> cu alocații valorificare în sumă de 0,4 mil. lei sau 80,0 % din prevederi. Mijloacele financiare nu au fost executate integral din motiv că procedura de achiziție pentru  procurarea tehnicii de calcul </w:t>
      </w:r>
      <w:r w:rsidR="00394228" w:rsidRPr="00192A66">
        <w:rPr>
          <w:bCs/>
          <w:sz w:val="28"/>
          <w:szCs w:val="28"/>
          <w:lang w:eastAsia="en-US"/>
        </w:rPr>
        <w:t>a fost anulată;</w:t>
      </w:r>
    </w:p>
    <w:p w14:paraId="41936048" w14:textId="1077605A" w:rsidR="00C7685A" w:rsidRPr="00192A66" w:rsidRDefault="00A606BC" w:rsidP="00C7685A">
      <w:pPr>
        <w:tabs>
          <w:tab w:val="left" w:pos="990"/>
          <w:tab w:val="left" w:pos="1134"/>
          <w:tab w:val="left" w:pos="1418"/>
        </w:tabs>
        <w:spacing w:line="276" w:lineRule="auto"/>
        <w:ind w:firstLine="567"/>
        <w:contextualSpacing/>
        <w:jc w:val="both"/>
        <w:rPr>
          <w:bCs/>
          <w:sz w:val="28"/>
          <w:szCs w:val="28"/>
          <w:lang w:eastAsia="en-US"/>
        </w:rPr>
      </w:pPr>
      <w:r w:rsidRPr="00192A66">
        <w:rPr>
          <w:bCs/>
          <w:sz w:val="28"/>
          <w:szCs w:val="28"/>
          <w:lang w:eastAsia="en-US"/>
        </w:rPr>
        <w:lastRenderedPageBreak/>
        <w:t xml:space="preserve">12. </w:t>
      </w:r>
      <w:r w:rsidR="00C7685A" w:rsidRPr="00192A66">
        <w:rPr>
          <w:bCs/>
          <w:sz w:val="28"/>
          <w:szCs w:val="28"/>
          <w:lang w:eastAsia="en-US"/>
        </w:rPr>
        <w:t>Proiectul</w:t>
      </w:r>
      <w:r w:rsidR="00C7685A" w:rsidRPr="00192A66">
        <w:rPr>
          <w:rFonts w:eastAsiaTheme="minorHAnsi"/>
          <w:sz w:val="28"/>
          <w:szCs w:val="28"/>
          <w:lang w:eastAsia="en-US"/>
        </w:rPr>
        <w:t xml:space="preserve"> </w:t>
      </w:r>
      <w:r w:rsidR="00C7685A" w:rsidRPr="00192A66">
        <w:rPr>
          <w:bCs/>
          <w:i/>
          <w:iCs/>
          <w:sz w:val="28"/>
          <w:szCs w:val="28"/>
          <w:lang w:eastAsia="en-US"/>
        </w:rPr>
        <w:t>„Protocolul de informații și investigații privind infracțiunile de mediu bazat pe mai multe surse de date (EMERITUS)”</w:t>
      </w:r>
      <w:r w:rsidR="00C7685A" w:rsidRPr="00192A66">
        <w:rPr>
          <w:bCs/>
          <w:sz w:val="28"/>
          <w:szCs w:val="28"/>
          <w:lang w:eastAsia="en-US"/>
        </w:rPr>
        <w:t xml:space="preserve">, cu alocații valorificate în sumă de 0,2 mil. lei sau 50,0 % din prevederi. Neexecutarea mijloacelor financiare este cauzată de anularea atelierelor de lucru cu participarea fizică a angajaților, cât și din motiv că pagina WEB a Poliției (Sistemul </w:t>
      </w:r>
      <w:r w:rsidR="00C7685A" w:rsidRPr="00192A66">
        <w:rPr>
          <w:bCs/>
          <w:sz w:val="28"/>
          <w:szCs w:val="28"/>
          <w:lang w:val="en-US" w:eastAsia="en-US"/>
        </w:rPr>
        <w:t>Drupal</w:t>
      </w:r>
      <w:r w:rsidR="00C7685A" w:rsidRPr="00192A66">
        <w:rPr>
          <w:bCs/>
          <w:sz w:val="28"/>
          <w:szCs w:val="28"/>
          <w:lang w:eastAsia="en-US"/>
        </w:rPr>
        <w:t>) nu a fost dezvoltată și implementată de către STISC în anul 2024 și va fi pus la dispoziție pentru utilizare de către Poliție în anul 2025</w:t>
      </w:r>
      <w:r w:rsidR="00394228" w:rsidRPr="00192A66">
        <w:rPr>
          <w:bCs/>
          <w:sz w:val="28"/>
          <w:szCs w:val="28"/>
          <w:lang w:eastAsia="en-US"/>
        </w:rPr>
        <w:t>;</w:t>
      </w:r>
    </w:p>
    <w:p w14:paraId="1CBE831F" w14:textId="2F4AF91A" w:rsidR="00D07B4F" w:rsidRPr="00192A66" w:rsidRDefault="0086792E" w:rsidP="002940CD">
      <w:pPr>
        <w:tabs>
          <w:tab w:val="left" w:pos="990"/>
          <w:tab w:val="left" w:pos="1134"/>
          <w:tab w:val="left" w:pos="1418"/>
        </w:tabs>
        <w:spacing w:line="276" w:lineRule="auto"/>
        <w:ind w:firstLine="567"/>
        <w:contextualSpacing/>
        <w:jc w:val="both"/>
        <w:rPr>
          <w:bCs/>
          <w:sz w:val="28"/>
          <w:szCs w:val="28"/>
        </w:rPr>
      </w:pPr>
      <w:r w:rsidRPr="00192A66">
        <w:rPr>
          <w:bCs/>
          <w:sz w:val="28"/>
          <w:szCs w:val="28"/>
          <w:lang w:eastAsia="en-US"/>
        </w:rPr>
        <w:t xml:space="preserve">13. </w:t>
      </w:r>
      <w:r w:rsidR="00D07B4F" w:rsidRPr="00192A66">
        <w:rPr>
          <w:bCs/>
          <w:sz w:val="28"/>
          <w:szCs w:val="28"/>
        </w:rPr>
        <w:t xml:space="preserve">Proiectul </w:t>
      </w:r>
      <w:r w:rsidR="00D07B4F" w:rsidRPr="00192A66">
        <w:rPr>
          <w:bCs/>
          <w:i/>
          <w:iCs/>
          <w:sz w:val="28"/>
          <w:szCs w:val="28"/>
        </w:rPr>
        <w:t xml:space="preserve">„Consolidarea interceptărilor legale, investigațiilor și informațiilor (POLIIICE)”, </w:t>
      </w:r>
      <w:r w:rsidR="00D07B4F" w:rsidRPr="00192A66">
        <w:rPr>
          <w:bCs/>
          <w:sz w:val="28"/>
          <w:szCs w:val="28"/>
        </w:rPr>
        <w:t>cu alocații valorificate în sumă de 0,6 mil. lei sau 85,7% față de prevederi. Nevalorificarea mijloacelor financiare integral se datorează lipsei ofertelor în cadrul desfășurării procedurii de achiziții pentru  procurarea tehnicii de calcul</w:t>
      </w:r>
      <w:r w:rsidR="00394228" w:rsidRPr="00192A66">
        <w:rPr>
          <w:bCs/>
          <w:sz w:val="28"/>
          <w:szCs w:val="28"/>
        </w:rPr>
        <w:t>;</w:t>
      </w:r>
    </w:p>
    <w:p w14:paraId="4A0CF9EE" w14:textId="4BDB74BD" w:rsidR="00F648E0" w:rsidRPr="00192A66" w:rsidRDefault="0086792E" w:rsidP="007467CD">
      <w:pPr>
        <w:tabs>
          <w:tab w:val="left" w:pos="990"/>
          <w:tab w:val="left" w:pos="1134"/>
          <w:tab w:val="left" w:pos="1418"/>
        </w:tabs>
        <w:spacing w:line="276" w:lineRule="auto"/>
        <w:ind w:firstLine="567"/>
        <w:contextualSpacing/>
        <w:jc w:val="both"/>
        <w:rPr>
          <w:bCs/>
          <w:sz w:val="28"/>
          <w:szCs w:val="28"/>
          <w:lang w:eastAsia="en-US"/>
        </w:rPr>
      </w:pPr>
      <w:r w:rsidRPr="00192A66">
        <w:rPr>
          <w:bCs/>
          <w:sz w:val="28"/>
          <w:szCs w:val="28"/>
          <w:lang w:eastAsia="en-US"/>
        </w:rPr>
        <w:t xml:space="preserve">14. </w:t>
      </w:r>
      <w:r w:rsidR="00D653BB" w:rsidRPr="00192A66">
        <w:rPr>
          <w:bCs/>
          <w:sz w:val="28"/>
          <w:szCs w:val="28"/>
        </w:rPr>
        <w:t xml:space="preserve">Proiectul </w:t>
      </w:r>
      <w:r w:rsidR="00D653BB" w:rsidRPr="00192A66">
        <w:rPr>
          <w:bCs/>
          <w:i/>
          <w:iCs/>
          <w:sz w:val="28"/>
          <w:szCs w:val="28"/>
        </w:rPr>
        <w:t>„Informații de călătorie împotriva criminalității și terorismului (</w:t>
      </w:r>
      <w:r w:rsidR="00D653BB" w:rsidRPr="00192A66">
        <w:rPr>
          <w:bCs/>
          <w:i/>
          <w:iCs/>
          <w:sz w:val="28"/>
          <w:szCs w:val="28"/>
          <w:lang w:val="en-US"/>
        </w:rPr>
        <w:t>TENACITy</w:t>
      </w:r>
      <w:r w:rsidR="00D653BB" w:rsidRPr="00192A66">
        <w:rPr>
          <w:bCs/>
          <w:i/>
          <w:iCs/>
          <w:sz w:val="28"/>
          <w:szCs w:val="28"/>
        </w:rPr>
        <w:t xml:space="preserve">)”, </w:t>
      </w:r>
      <w:r w:rsidR="00D653BB" w:rsidRPr="00192A66">
        <w:rPr>
          <w:bCs/>
          <w:sz w:val="28"/>
          <w:szCs w:val="28"/>
        </w:rPr>
        <w:t>cu alocații valorificate în sumă de 0,2 mil. lei</w:t>
      </w:r>
      <w:r w:rsidR="007467CD" w:rsidRPr="00192A66">
        <w:rPr>
          <w:bCs/>
          <w:sz w:val="28"/>
          <w:szCs w:val="28"/>
        </w:rPr>
        <w:t>,</w:t>
      </w:r>
      <w:r w:rsidR="00D653BB" w:rsidRPr="00192A66">
        <w:rPr>
          <w:bCs/>
          <w:sz w:val="28"/>
          <w:szCs w:val="28"/>
        </w:rPr>
        <w:t xml:space="preserve"> </w:t>
      </w:r>
      <w:r w:rsidR="00C05C9D" w:rsidRPr="00192A66">
        <w:rPr>
          <w:sz w:val="28"/>
          <w:szCs w:val="28"/>
        </w:rPr>
        <w:t>executate</w:t>
      </w:r>
      <w:r w:rsidR="00C05C9D" w:rsidRPr="00192A66">
        <w:rPr>
          <w:bCs/>
          <w:sz w:val="28"/>
          <w:szCs w:val="28"/>
        </w:rPr>
        <w:t xml:space="preserve"> integral. </w:t>
      </w:r>
    </w:p>
    <w:p w14:paraId="7A27FBBF" w14:textId="5E8BE2C6" w:rsidR="007467CD" w:rsidRPr="00192A66" w:rsidRDefault="0086792E" w:rsidP="007467CD">
      <w:pPr>
        <w:tabs>
          <w:tab w:val="left" w:pos="990"/>
          <w:tab w:val="left" w:pos="1134"/>
          <w:tab w:val="left" w:pos="1418"/>
        </w:tabs>
        <w:spacing w:line="276" w:lineRule="auto"/>
        <w:ind w:firstLine="567"/>
        <w:contextualSpacing/>
        <w:jc w:val="both"/>
        <w:rPr>
          <w:bCs/>
          <w:sz w:val="28"/>
          <w:szCs w:val="28"/>
          <w:lang w:eastAsia="en-US"/>
        </w:rPr>
      </w:pPr>
      <w:r w:rsidRPr="00192A66">
        <w:rPr>
          <w:bCs/>
          <w:sz w:val="28"/>
          <w:szCs w:val="28"/>
          <w:lang w:eastAsia="en-US"/>
        </w:rPr>
        <w:t xml:space="preserve">15. </w:t>
      </w:r>
      <w:r w:rsidR="007467CD" w:rsidRPr="00192A66">
        <w:rPr>
          <w:bCs/>
          <w:sz w:val="28"/>
          <w:szCs w:val="28"/>
        </w:rPr>
        <w:t xml:space="preserve">Proiectul </w:t>
      </w:r>
      <w:r w:rsidR="007467CD" w:rsidRPr="00192A66">
        <w:rPr>
          <w:bCs/>
          <w:i/>
          <w:iCs/>
          <w:sz w:val="28"/>
          <w:szCs w:val="28"/>
        </w:rPr>
        <w:t>„Tehnologii avansate de inteligență artificială versatilă și puncte focale naționale intersectoriale complet operaționale pentru combaterea traficului ilegal de arme de foc (CEASEFIRE)”</w:t>
      </w:r>
      <w:r w:rsidR="007467CD" w:rsidRPr="00192A66">
        <w:rPr>
          <w:bCs/>
          <w:sz w:val="28"/>
          <w:szCs w:val="28"/>
        </w:rPr>
        <w:t xml:space="preserve">, cu alocații valorificate în sumă de 0,3 mil. lei </w:t>
      </w:r>
      <w:r w:rsidR="007467CD" w:rsidRPr="00192A66">
        <w:rPr>
          <w:sz w:val="28"/>
          <w:szCs w:val="28"/>
        </w:rPr>
        <w:t>executate</w:t>
      </w:r>
      <w:r w:rsidR="007467CD" w:rsidRPr="00192A66">
        <w:rPr>
          <w:bCs/>
          <w:sz w:val="28"/>
          <w:szCs w:val="28"/>
        </w:rPr>
        <w:t xml:space="preserve"> integral</w:t>
      </w:r>
      <w:r w:rsidR="00394228" w:rsidRPr="00192A66">
        <w:rPr>
          <w:bCs/>
          <w:sz w:val="28"/>
          <w:szCs w:val="28"/>
        </w:rPr>
        <w:t>;</w:t>
      </w:r>
    </w:p>
    <w:p w14:paraId="594480BE" w14:textId="73E41904" w:rsidR="001C6E88" w:rsidRPr="00192A66" w:rsidRDefault="0086792E" w:rsidP="001C6E88">
      <w:pPr>
        <w:tabs>
          <w:tab w:val="left" w:pos="990"/>
          <w:tab w:val="left" w:pos="1134"/>
          <w:tab w:val="left" w:pos="1418"/>
        </w:tabs>
        <w:spacing w:line="276" w:lineRule="auto"/>
        <w:ind w:firstLine="567"/>
        <w:contextualSpacing/>
        <w:jc w:val="both"/>
        <w:rPr>
          <w:bCs/>
          <w:sz w:val="28"/>
          <w:szCs w:val="28"/>
          <w:lang w:eastAsia="en-US"/>
        </w:rPr>
      </w:pPr>
      <w:r w:rsidRPr="00192A66">
        <w:rPr>
          <w:bCs/>
          <w:sz w:val="28"/>
          <w:szCs w:val="28"/>
          <w:lang w:eastAsia="en-US"/>
        </w:rPr>
        <w:t>16.</w:t>
      </w:r>
      <w:r w:rsidR="009829C5" w:rsidRPr="00192A66">
        <w:rPr>
          <w:bCs/>
          <w:sz w:val="28"/>
          <w:szCs w:val="28"/>
          <w:lang w:eastAsia="en-US"/>
        </w:rPr>
        <w:t xml:space="preserve"> </w:t>
      </w:r>
      <w:r w:rsidR="001B2899" w:rsidRPr="00192A66">
        <w:rPr>
          <w:bCs/>
          <w:sz w:val="28"/>
          <w:szCs w:val="28"/>
        </w:rPr>
        <w:t xml:space="preserve">Proiectul </w:t>
      </w:r>
      <w:r w:rsidR="001B2899" w:rsidRPr="00192A66">
        <w:rPr>
          <w:bCs/>
          <w:i/>
          <w:iCs/>
          <w:sz w:val="28"/>
          <w:szCs w:val="28"/>
        </w:rPr>
        <w:t>„Inteligența vitală pentru investigarea dezinformării ilegale – VIGILANT”</w:t>
      </w:r>
      <w:r w:rsidR="001B2899" w:rsidRPr="00192A66">
        <w:rPr>
          <w:bCs/>
          <w:sz w:val="28"/>
          <w:szCs w:val="28"/>
        </w:rPr>
        <w:t xml:space="preserve">, cu alocații valorificate în sumă de 0,1 mil. lei sau 50,0 % din prevederi. </w:t>
      </w:r>
      <w:r w:rsidR="001B2899" w:rsidRPr="00192A66">
        <w:rPr>
          <w:bCs/>
          <w:sz w:val="28"/>
          <w:szCs w:val="28"/>
          <w:lang w:eastAsia="en-US"/>
        </w:rPr>
        <w:t>Neexecutarea integrală a mijloacelor financiare se datorează faptului că personalul antrenat în activitățile proiectului nu a prezentat la timp documentele confirmative urmare a deplasărilor efectuate</w:t>
      </w:r>
      <w:r w:rsidR="00394228" w:rsidRPr="00192A66">
        <w:rPr>
          <w:bCs/>
          <w:sz w:val="28"/>
          <w:szCs w:val="28"/>
          <w:lang w:eastAsia="en-US"/>
        </w:rPr>
        <w:t>;</w:t>
      </w:r>
    </w:p>
    <w:p w14:paraId="449AF50C" w14:textId="77777777" w:rsidR="00B61495" w:rsidRPr="00192A66" w:rsidRDefault="0086792E" w:rsidP="00B61495">
      <w:pPr>
        <w:tabs>
          <w:tab w:val="left" w:pos="990"/>
          <w:tab w:val="left" w:pos="1134"/>
          <w:tab w:val="left" w:pos="1418"/>
        </w:tabs>
        <w:spacing w:line="276" w:lineRule="auto"/>
        <w:ind w:firstLine="567"/>
        <w:contextualSpacing/>
        <w:jc w:val="both"/>
        <w:rPr>
          <w:bCs/>
          <w:sz w:val="28"/>
          <w:szCs w:val="28"/>
        </w:rPr>
      </w:pPr>
      <w:r w:rsidRPr="00192A66">
        <w:rPr>
          <w:bCs/>
          <w:sz w:val="28"/>
          <w:szCs w:val="28"/>
        </w:rPr>
        <w:t>17.</w:t>
      </w:r>
      <w:r w:rsidR="00245B5B" w:rsidRPr="00192A66">
        <w:rPr>
          <w:bCs/>
          <w:sz w:val="28"/>
          <w:szCs w:val="28"/>
        </w:rPr>
        <w:t xml:space="preserve"> </w:t>
      </w:r>
      <w:r w:rsidR="00B61495" w:rsidRPr="00192A66">
        <w:rPr>
          <w:bCs/>
          <w:sz w:val="28"/>
          <w:szCs w:val="28"/>
        </w:rPr>
        <w:t xml:space="preserve">Proiectul </w:t>
      </w:r>
      <w:r w:rsidR="00B61495" w:rsidRPr="00192A66">
        <w:rPr>
          <w:bCs/>
          <w:i/>
          <w:iCs/>
          <w:sz w:val="28"/>
          <w:szCs w:val="28"/>
        </w:rPr>
        <w:t xml:space="preserve">„CPORT –Portal de aplicare a legii în ICCAM(PORT)”, </w:t>
      </w:r>
      <w:r w:rsidR="00B61495" w:rsidRPr="00192A66">
        <w:rPr>
          <w:bCs/>
          <w:sz w:val="28"/>
          <w:szCs w:val="28"/>
        </w:rPr>
        <w:t>cu alocații valorificate în sumă de 0,3 mil. lei sau 100,0% din prevederi;</w:t>
      </w:r>
    </w:p>
    <w:p w14:paraId="45ECF1D2" w14:textId="37E5A905" w:rsidR="0010206F" w:rsidRPr="00192A66" w:rsidRDefault="00526F49" w:rsidP="0010206F">
      <w:pPr>
        <w:tabs>
          <w:tab w:val="left" w:pos="990"/>
          <w:tab w:val="left" w:pos="1134"/>
          <w:tab w:val="left" w:pos="1418"/>
        </w:tabs>
        <w:spacing w:line="276" w:lineRule="auto"/>
        <w:ind w:firstLine="567"/>
        <w:contextualSpacing/>
        <w:jc w:val="both"/>
        <w:rPr>
          <w:bCs/>
          <w:sz w:val="28"/>
          <w:szCs w:val="28"/>
        </w:rPr>
      </w:pPr>
      <w:r w:rsidRPr="00192A66">
        <w:rPr>
          <w:bCs/>
          <w:sz w:val="28"/>
          <w:szCs w:val="28"/>
        </w:rPr>
        <w:t xml:space="preserve">18. </w:t>
      </w:r>
      <w:r w:rsidR="00C0415E" w:rsidRPr="00192A66">
        <w:rPr>
          <w:bCs/>
          <w:sz w:val="28"/>
          <w:szCs w:val="28"/>
        </w:rPr>
        <w:t xml:space="preserve">Proiectul </w:t>
      </w:r>
      <w:r w:rsidR="00C0415E" w:rsidRPr="00192A66">
        <w:rPr>
          <w:bCs/>
          <w:i/>
          <w:iCs/>
          <w:sz w:val="28"/>
          <w:szCs w:val="28"/>
        </w:rPr>
        <w:t xml:space="preserve">„Suport pentru coordonarea implementării Rezoluției 1325 privind femeile, pacea și securitatea”, </w:t>
      </w:r>
      <w:r w:rsidR="00C0415E" w:rsidRPr="00192A66">
        <w:rPr>
          <w:bCs/>
          <w:sz w:val="28"/>
          <w:szCs w:val="28"/>
        </w:rPr>
        <w:t>cu alocații valorificate în sumă de 0,9 mil. lei sau 75,0% din prevederi. Mijloacele financiare neexecutate din cauză că acestea nu au fost debursate de către donator</w:t>
      </w:r>
      <w:r w:rsidR="0010206F" w:rsidRPr="00192A66">
        <w:rPr>
          <w:bCs/>
          <w:sz w:val="28"/>
          <w:szCs w:val="28"/>
        </w:rPr>
        <w:t>;</w:t>
      </w:r>
    </w:p>
    <w:p w14:paraId="36CBBFDF" w14:textId="4CA415AD" w:rsidR="00A92579" w:rsidRPr="00192A66" w:rsidRDefault="002F22DA" w:rsidP="00A92579">
      <w:pPr>
        <w:tabs>
          <w:tab w:val="left" w:pos="990"/>
          <w:tab w:val="left" w:pos="1134"/>
          <w:tab w:val="left" w:pos="1418"/>
        </w:tabs>
        <w:spacing w:line="276" w:lineRule="auto"/>
        <w:ind w:firstLine="567"/>
        <w:contextualSpacing/>
        <w:jc w:val="both"/>
        <w:rPr>
          <w:bCs/>
          <w:sz w:val="28"/>
          <w:szCs w:val="28"/>
          <w:lang w:eastAsia="en-US"/>
        </w:rPr>
      </w:pPr>
      <w:r w:rsidRPr="00192A66">
        <w:rPr>
          <w:bCs/>
          <w:sz w:val="28"/>
          <w:szCs w:val="28"/>
          <w:lang w:eastAsia="en-US"/>
        </w:rPr>
        <w:t xml:space="preserve">19. </w:t>
      </w:r>
      <w:r w:rsidR="007D7CD0" w:rsidRPr="00192A66">
        <w:rPr>
          <w:bCs/>
          <w:sz w:val="28"/>
          <w:szCs w:val="28"/>
        </w:rPr>
        <w:t xml:space="preserve">Proiectul </w:t>
      </w:r>
      <w:r w:rsidR="007D7CD0" w:rsidRPr="00192A66">
        <w:rPr>
          <w:bCs/>
          <w:i/>
          <w:sz w:val="28"/>
          <w:szCs w:val="28"/>
        </w:rPr>
        <w:t>„Asistența tehnică și financiară nerambursabilă acordată Republicii Moldova de către România”</w:t>
      </w:r>
      <w:r w:rsidR="007D7CD0" w:rsidRPr="00192A66">
        <w:rPr>
          <w:bCs/>
          <w:sz w:val="28"/>
          <w:szCs w:val="28"/>
        </w:rPr>
        <w:t>, cu alocații valorificate în sumă de 6,2 mil. lei sau 33,2% din prevederi. Mijloacele financiare nu au fost valorificate în legătură că donatorul a debursat mijloacele financiare spre finele anului, acestea urmează a fi valorificate pe parcursul anului 2025</w:t>
      </w:r>
      <w:r w:rsidR="00A92579" w:rsidRPr="00192A66">
        <w:rPr>
          <w:bCs/>
          <w:sz w:val="28"/>
          <w:szCs w:val="28"/>
          <w:lang w:eastAsia="en-US"/>
        </w:rPr>
        <w:t>;</w:t>
      </w:r>
    </w:p>
    <w:p w14:paraId="7865969C" w14:textId="13678E96" w:rsidR="002F22DA" w:rsidRPr="00192A66" w:rsidRDefault="002F22DA" w:rsidP="002F22DA">
      <w:pPr>
        <w:widowControl w:val="0"/>
        <w:tabs>
          <w:tab w:val="left" w:pos="993"/>
          <w:tab w:val="left" w:pos="1134"/>
          <w:tab w:val="left" w:pos="1418"/>
        </w:tabs>
        <w:autoSpaceDE w:val="0"/>
        <w:autoSpaceDN w:val="0"/>
        <w:adjustRightInd w:val="0"/>
        <w:spacing w:line="276" w:lineRule="auto"/>
        <w:ind w:firstLine="567"/>
        <w:contextualSpacing/>
        <w:jc w:val="both"/>
        <w:rPr>
          <w:bCs/>
          <w:sz w:val="28"/>
          <w:szCs w:val="28"/>
          <w:lang w:eastAsia="en-US"/>
        </w:rPr>
      </w:pPr>
      <w:r w:rsidRPr="00192A66">
        <w:rPr>
          <w:bCs/>
          <w:sz w:val="28"/>
          <w:szCs w:val="28"/>
          <w:lang w:eastAsia="en-US"/>
        </w:rPr>
        <w:t xml:space="preserve">20. </w:t>
      </w:r>
      <w:r w:rsidR="00C44BD1" w:rsidRPr="00192A66">
        <w:rPr>
          <w:bCs/>
          <w:sz w:val="28"/>
          <w:szCs w:val="28"/>
        </w:rPr>
        <w:t xml:space="preserve">Proiectul </w:t>
      </w:r>
      <w:r w:rsidR="00C44BD1" w:rsidRPr="00192A66">
        <w:rPr>
          <w:bCs/>
          <w:i/>
          <w:sz w:val="28"/>
          <w:szCs w:val="28"/>
        </w:rPr>
        <w:t xml:space="preserve">„Suport pentru Programul Transnațional Dunărea” </w:t>
      </w:r>
      <w:r w:rsidR="00C44BD1" w:rsidRPr="00192A66">
        <w:rPr>
          <w:bCs/>
          <w:sz w:val="28"/>
          <w:szCs w:val="28"/>
        </w:rPr>
        <w:t>cu alocații precizate în sumă de 0,1 mil. lei, care nu au fost executate din cauză că acestea nu au fost debursate de către donator</w:t>
      </w:r>
      <w:r w:rsidR="00652067" w:rsidRPr="00192A66">
        <w:rPr>
          <w:bCs/>
          <w:sz w:val="28"/>
          <w:szCs w:val="28"/>
        </w:rPr>
        <w:t>;</w:t>
      </w:r>
    </w:p>
    <w:p w14:paraId="570290B8" w14:textId="3043B318" w:rsidR="00403BBC" w:rsidRPr="00192A66" w:rsidRDefault="00E871B3" w:rsidP="00403BBC">
      <w:pPr>
        <w:tabs>
          <w:tab w:val="left" w:pos="990"/>
          <w:tab w:val="left" w:pos="1134"/>
          <w:tab w:val="left" w:pos="1418"/>
        </w:tabs>
        <w:spacing w:line="276" w:lineRule="auto"/>
        <w:ind w:firstLine="567"/>
        <w:contextualSpacing/>
        <w:jc w:val="both"/>
        <w:rPr>
          <w:bCs/>
          <w:sz w:val="28"/>
          <w:szCs w:val="28"/>
          <w:lang w:eastAsia="en-US"/>
        </w:rPr>
      </w:pPr>
      <w:r w:rsidRPr="00192A66">
        <w:rPr>
          <w:bCs/>
          <w:sz w:val="28"/>
          <w:szCs w:val="28"/>
          <w:lang w:eastAsia="en-US"/>
        </w:rPr>
        <w:t xml:space="preserve">21. </w:t>
      </w:r>
      <w:r w:rsidR="00CA3871" w:rsidRPr="00192A66">
        <w:rPr>
          <w:bCs/>
          <w:sz w:val="28"/>
          <w:szCs w:val="28"/>
        </w:rPr>
        <w:t xml:space="preserve">Proiectul </w:t>
      </w:r>
      <w:r w:rsidR="00CA3871" w:rsidRPr="00192A66">
        <w:rPr>
          <w:bCs/>
          <w:i/>
          <w:sz w:val="28"/>
          <w:szCs w:val="28"/>
        </w:rPr>
        <w:t>„Suport în implementarea Sistemului Național de Avertizare Timpurie (MD-Alert-</w:t>
      </w:r>
      <w:r w:rsidR="00CA3871" w:rsidRPr="00192A66">
        <w:rPr>
          <w:bCs/>
          <w:i/>
          <w:sz w:val="28"/>
          <w:szCs w:val="28"/>
          <w:lang w:val="en-US"/>
        </w:rPr>
        <w:t>Study</w:t>
      </w:r>
      <w:r w:rsidR="00CA3871" w:rsidRPr="00192A66">
        <w:rPr>
          <w:bCs/>
          <w:i/>
          <w:sz w:val="28"/>
          <w:szCs w:val="28"/>
        </w:rPr>
        <w:t xml:space="preserve">) </w:t>
      </w:r>
      <w:r w:rsidR="00CA3871" w:rsidRPr="00192A66">
        <w:rPr>
          <w:bCs/>
          <w:sz w:val="28"/>
          <w:szCs w:val="28"/>
        </w:rPr>
        <w:t xml:space="preserve">cu alocații valorificate în sumă de 4,2 mil. lei sau 76,4% </w:t>
      </w:r>
      <w:r w:rsidR="00CA3871" w:rsidRPr="00192A66">
        <w:rPr>
          <w:bCs/>
          <w:sz w:val="28"/>
          <w:szCs w:val="28"/>
        </w:rPr>
        <w:lastRenderedPageBreak/>
        <w:t xml:space="preserve">din prevederi. Mijloacele financiare nevalorificate </w:t>
      </w:r>
      <w:r w:rsidR="00BC01E1" w:rsidRPr="00192A66">
        <w:rPr>
          <w:bCs/>
          <w:sz w:val="28"/>
          <w:szCs w:val="28"/>
        </w:rPr>
        <w:t xml:space="preserve">constituie economii deoarece </w:t>
      </w:r>
      <w:r w:rsidR="00CA3871" w:rsidRPr="00192A66">
        <w:rPr>
          <w:bCs/>
          <w:sz w:val="28"/>
          <w:szCs w:val="28"/>
        </w:rPr>
        <w:t>costul studiului de fezabilitate a fost mai mic de cât cel planificat inițial</w:t>
      </w:r>
      <w:r w:rsidR="008E6BE9" w:rsidRPr="00192A66">
        <w:rPr>
          <w:sz w:val="28"/>
          <w:szCs w:val="28"/>
          <w:lang w:val="es-ES"/>
        </w:rPr>
        <w:t>;</w:t>
      </w:r>
      <w:r w:rsidR="00403BBC" w:rsidRPr="00192A66">
        <w:rPr>
          <w:bCs/>
          <w:sz w:val="28"/>
          <w:szCs w:val="28"/>
          <w:lang w:eastAsia="en-US"/>
        </w:rPr>
        <w:t xml:space="preserve"> </w:t>
      </w:r>
    </w:p>
    <w:p w14:paraId="128C2227" w14:textId="50323851" w:rsidR="00D17B5A" w:rsidRPr="00192A66" w:rsidRDefault="00A9131F" w:rsidP="00D17B5A">
      <w:pPr>
        <w:tabs>
          <w:tab w:val="left" w:pos="990"/>
          <w:tab w:val="left" w:pos="1134"/>
          <w:tab w:val="left" w:pos="1418"/>
        </w:tabs>
        <w:spacing w:line="276" w:lineRule="auto"/>
        <w:ind w:firstLine="567"/>
        <w:contextualSpacing/>
        <w:jc w:val="both"/>
        <w:rPr>
          <w:bCs/>
          <w:sz w:val="28"/>
          <w:szCs w:val="28"/>
          <w:lang w:eastAsia="en-US"/>
        </w:rPr>
      </w:pPr>
      <w:r w:rsidRPr="00192A66">
        <w:rPr>
          <w:bCs/>
          <w:sz w:val="28"/>
          <w:szCs w:val="28"/>
          <w:lang w:eastAsia="en-US"/>
        </w:rPr>
        <w:t xml:space="preserve">22. </w:t>
      </w:r>
      <w:r w:rsidR="001B3ADC" w:rsidRPr="00192A66">
        <w:rPr>
          <w:bCs/>
          <w:sz w:val="28"/>
          <w:szCs w:val="28"/>
        </w:rPr>
        <w:t xml:space="preserve">Proiectul </w:t>
      </w:r>
      <w:r w:rsidR="001B3ADC" w:rsidRPr="00192A66">
        <w:rPr>
          <w:bCs/>
          <w:i/>
          <w:sz w:val="28"/>
          <w:szCs w:val="28"/>
        </w:rPr>
        <w:t xml:space="preserve">„Programul-cadru al UE Erasmus +” </w:t>
      </w:r>
      <w:r w:rsidR="001B3ADC" w:rsidRPr="00192A66">
        <w:rPr>
          <w:bCs/>
          <w:sz w:val="28"/>
          <w:szCs w:val="28"/>
        </w:rPr>
        <w:t>cu alocații valorificate în sumă de 0,2 mil. lei sau 50,0 % din prevederi. Mijloacele financiare nu au fost valorificate integral din cauza anulării deplasărilor experților din cadrul proiectului</w:t>
      </w:r>
      <w:r w:rsidR="00D17B5A" w:rsidRPr="00192A66">
        <w:rPr>
          <w:bCs/>
          <w:sz w:val="28"/>
          <w:szCs w:val="28"/>
          <w:lang w:eastAsia="en-US"/>
        </w:rPr>
        <w:t>;</w:t>
      </w:r>
    </w:p>
    <w:p w14:paraId="052E73D2" w14:textId="48289427" w:rsidR="00027D98" w:rsidRPr="00192A66" w:rsidRDefault="008A7E61" w:rsidP="00027D98">
      <w:pPr>
        <w:tabs>
          <w:tab w:val="left" w:pos="990"/>
          <w:tab w:val="left" w:pos="1134"/>
          <w:tab w:val="left" w:pos="1418"/>
        </w:tabs>
        <w:spacing w:line="276" w:lineRule="auto"/>
        <w:ind w:firstLine="567"/>
        <w:contextualSpacing/>
        <w:jc w:val="both"/>
        <w:rPr>
          <w:bCs/>
          <w:sz w:val="28"/>
          <w:szCs w:val="28"/>
          <w:lang w:eastAsia="en-US"/>
        </w:rPr>
      </w:pPr>
      <w:r w:rsidRPr="00192A66">
        <w:rPr>
          <w:bCs/>
          <w:sz w:val="28"/>
          <w:szCs w:val="28"/>
          <w:lang w:eastAsia="en-US"/>
        </w:rPr>
        <w:t xml:space="preserve">23. </w:t>
      </w:r>
      <w:r w:rsidR="001F3532" w:rsidRPr="00192A66">
        <w:rPr>
          <w:bCs/>
          <w:sz w:val="28"/>
          <w:szCs w:val="28"/>
        </w:rPr>
        <w:t xml:space="preserve">Proiectul </w:t>
      </w:r>
      <w:r w:rsidR="001F3532" w:rsidRPr="00192A66">
        <w:rPr>
          <w:bCs/>
          <w:i/>
          <w:sz w:val="28"/>
          <w:szCs w:val="28"/>
        </w:rPr>
        <w:t xml:space="preserve">„Consolidarea capacității poliției moldovenești și române în domeniul prevenirii criminalității, inclusiv crimelor transfrontaliere” </w:t>
      </w:r>
      <w:r w:rsidR="001F3532" w:rsidRPr="00192A66">
        <w:rPr>
          <w:bCs/>
          <w:sz w:val="28"/>
          <w:szCs w:val="28"/>
        </w:rPr>
        <w:t xml:space="preserve">cu alocații valorificate în sumă de 1,2 mil. lei sau 92,3 % din prevederi. Mijloace financiare nevalorificate </w:t>
      </w:r>
      <w:r w:rsidR="000F3BAD" w:rsidRPr="00192A66">
        <w:rPr>
          <w:bCs/>
          <w:sz w:val="28"/>
          <w:szCs w:val="28"/>
        </w:rPr>
        <w:t xml:space="preserve">constituie economii, dat fiind faptul, </w:t>
      </w:r>
      <w:r w:rsidR="001F3532" w:rsidRPr="00192A66">
        <w:rPr>
          <w:bCs/>
          <w:sz w:val="28"/>
          <w:szCs w:val="28"/>
        </w:rPr>
        <w:t>că câștigătorul licitației a oferit preț mai mic decât cel planificat în devizul de cheltuieli</w:t>
      </w:r>
      <w:r w:rsidR="00027D98" w:rsidRPr="00192A66">
        <w:rPr>
          <w:bCs/>
          <w:sz w:val="28"/>
          <w:szCs w:val="28"/>
          <w:lang w:eastAsia="en-US"/>
        </w:rPr>
        <w:t>;</w:t>
      </w:r>
    </w:p>
    <w:p w14:paraId="40A26FF4" w14:textId="43FED659" w:rsidR="00E7547A" w:rsidRPr="00192A66" w:rsidRDefault="00E7547A" w:rsidP="00E7547A">
      <w:pPr>
        <w:tabs>
          <w:tab w:val="left" w:pos="990"/>
          <w:tab w:val="left" w:pos="1134"/>
          <w:tab w:val="left" w:pos="1418"/>
        </w:tabs>
        <w:spacing w:line="276" w:lineRule="auto"/>
        <w:ind w:firstLine="567"/>
        <w:contextualSpacing/>
        <w:jc w:val="both"/>
        <w:rPr>
          <w:bCs/>
          <w:sz w:val="28"/>
          <w:szCs w:val="28"/>
          <w:lang w:eastAsia="en-US"/>
        </w:rPr>
      </w:pPr>
      <w:r w:rsidRPr="00192A66">
        <w:rPr>
          <w:bCs/>
          <w:sz w:val="28"/>
          <w:szCs w:val="28"/>
          <w:lang w:eastAsia="en-US"/>
        </w:rPr>
        <w:t xml:space="preserve">24. </w:t>
      </w:r>
      <w:r w:rsidR="002935B0" w:rsidRPr="00192A66">
        <w:rPr>
          <w:bCs/>
          <w:sz w:val="28"/>
          <w:szCs w:val="28"/>
        </w:rPr>
        <w:t xml:space="preserve">Proiectul </w:t>
      </w:r>
      <w:r w:rsidR="002935B0" w:rsidRPr="00192A66">
        <w:rPr>
          <w:bCs/>
          <w:i/>
          <w:sz w:val="28"/>
          <w:szCs w:val="28"/>
        </w:rPr>
        <w:t xml:space="preserve">„OSIND-RADAR – Parteneriatul Operațional împotriva introducerii ilegale a migraților” </w:t>
      </w:r>
      <w:r w:rsidR="002935B0" w:rsidRPr="00192A66">
        <w:rPr>
          <w:bCs/>
          <w:sz w:val="28"/>
          <w:szCs w:val="28"/>
        </w:rPr>
        <w:t>cu alocații valorificate în sumă de 1,1 mil. lei sau 78,6 % din prevederi. Mijloace financiare nevalorificate din cauza anulării deplasărilor experților din cadrul proiectului</w:t>
      </w:r>
      <w:r w:rsidRPr="00192A66">
        <w:rPr>
          <w:bCs/>
          <w:sz w:val="28"/>
          <w:szCs w:val="28"/>
          <w:lang w:eastAsia="en-US"/>
        </w:rPr>
        <w:t>;</w:t>
      </w:r>
    </w:p>
    <w:p w14:paraId="69FCE9DF" w14:textId="5FE5636E" w:rsidR="008629EB" w:rsidRPr="00192A66" w:rsidRDefault="008629EB" w:rsidP="00E7547A">
      <w:pPr>
        <w:tabs>
          <w:tab w:val="left" w:pos="990"/>
          <w:tab w:val="left" w:pos="1134"/>
          <w:tab w:val="left" w:pos="1418"/>
        </w:tabs>
        <w:spacing w:line="276" w:lineRule="auto"/>
        <w:ind w:firstLine="567"/>
        <w:contextualSpacing/>
        <w:jc w:val="both"/>
        <w:rPr>
          <w:bCs/>
          <w:sz w:val="28"/>
          <w:szCs w:val="28"/>
        </w:rPr>
      </w:pPr>
      <w:r w:rsidRPr="00192A66">
        <w:rPr>
          <w:bCs/>
          <w:sz w:val="28"/>
          <w:szCs w:val="28"/>
          <w:lang w:eastAsia="en-US"/>
        </w:rPr>
        <w:t xml:space="preserve">25. </w:t>
      </w:r>
      <w:r w:rsidR="0029405C" w:rsidRPr="00192A66">
        <w:rPr>
          <w:bCs/>
          <w:sz w:val="28"/>
          <w:szCs w:val="28"/>
        </w:rPr>
        <w:t xml:space="preserve">Proiectul </w:t>
      </w:r>
      <w:r w:rsidR="0029405C" w:rsidRPr="00192A66">
        <w:rPr>
          <w:bCs/>
          <w:i/>
          <w:sz w:val="28"/>
          <w:szCs w:val="28"/>
        </w:rPr>
        <w:t xml:space="preserve">„Cadrul inovator pentru a permite detectarea, clasificarea și urmărirea dronelor ucigașe” </w:t>
      </w:r>
      <w:r w:rsidR="0029405C" w:rsidRPr="00192A66">
        <w:rPr>
          <w:bCs/>
          <w:sz w:val="28"/>
          <w:szCs w:val="28"/>
        </w:rPr>
        <w:t>cu alocații precizate în sumă de 0,3 mil. lei, care nu au fost valorificate din cauza amânării conferinței/ședinței privind comunicarea cu publicul pentru anul 2025 și din cauza anulării licitației pentru procurarea tehnicii de calcul</w:t>
      </w:r>
      <w:r w:rsidRPr="00192A66">
        <w:rPr>
          <w:bCs/>
          <w:sz w:val="28"/>
          <w:szCs w:val="28"/>
        </w:rPr>
        <w:t>;</w:t>
      </w:r>
    </w:p>
    <w:p w14:paraId="56BBAC08" w14:textId="77777777" w:rsidR="0029405C" w:rsidRPr="00192A66" w:rsidRDefault="00D76AAF" w:rsidP="00D76AAF">
      <w:pPr>
        <w:tabs>
          <w:tab w:val="left" w:pos="990"/>
          <w:tab w:val="left" w:pos="1134"/>
          <w:tab w:val="left" w:pos="1418"/>
        </w:tabs>
        <w:spacing w:line="276" w:lineRule="auto"/>
        <w:ind w:firstLine="567"/>
        <w:contextualSpacing/>
        <w:jc w:val="both"/>
        <w:rPr>
          <w:bCs/>
          <w:sz w:val="28"/>
          <w:szCs w:val="28"/>
        </w:rPr>
      </w:pPr>
      <w:r w:rsidRPr="00192A66">
        <w:rPr>
          <w:bCs/>
          <w:sz w:val="28"/>
          <w:szCs w:val="28"/>
        </w:rPr>
        <w:t xml:space="preserve">26. </w:t>
      </w:r>
      <w:r w:rsidR="0029405C" w:rsidRPr="00192A66">
        <w:rPr>
          <w:bCs/>
          <w:sz w:val="28"/>
          <w:szCs w:val="28"/>
        </w:rPr>
        <w:t xml:space="preserve">Proiectul </w:t>
      </w:r>
      <w:r w:rsidR="0029405C" w:rsidRPr="00192A66">
        <w:rPr>
          <w:bCs/>
          <w:i/>
          <w:sz w:val="28"/>
          <w:szCs w:val="28"/>
        </w:rPr>
        <w:t xml:space="preserve">„Înființarea centrului multidisciplinar ,,Mihai Eminescu” </w:t>
      </w:r>
      <w:r w:rsidR="0029405C" w:rsidRPr="00192A66">
        <w:rPr>
          <w:bCs/>
          <w:sz w:val="28"/>
          <w:szCs w:val="28"/>
        </w:rPr>
        <w:t xml:space="preserve">activitățile căruia țin de dotarea centrului de instruire, pentru care în buget au fost prevăzute alocații în sumă de 0,7 mil. lei, fiind valorificate în sumă de 0,6 mil. lei sau la nivel de 85,7% din prevederi. </w:t>
      </w:r>
    </w:p>
    <w:p w14:paraId="1F8CC367" w14:textId="5FE9EE37" w:rsidR="00C74718" w:rsidRPr="00192A66" w:rsidRDefault="00C74718" w:rsidP="00317093">
      <w:pPr>
        <w:pStyle w:val="3"/>
      </w:pPr>
      <w:bookmarkStart w:id="60" w:name="_Toc101251357"/>
      <w:bookmarkStart w:id="61" w:name="_Toc196211632"/>
      <w:r w:rsidRPr="00192A66">
        <w:t>4.5.4. Servicii în domeniul economiei</w:t>
      </w:r>
      <w:bookmarkEnd w:id="59"/>
      <w:bookmarkEnd w:id="60"/>
      <w:bookmarkEnd w:id="61"/>
      <w:r w:rsidRPr="00192A66">
        <w:t xml:space="preserve"> </w:t>
      </w:r>
    </w:p>
    <w:p w14:paraId="158013BF" w14:textId="77777777" w:rsidR="00EA78D5" w:rsidRPr="00192A66" w:rsidRDefault="00EA78D5" w:rsidP="00EA78D5">
      <w:pPr>
        <w:spacing w:line="276" w:lineRule="auto"/>
        <w:ind w:firstLine="540"/>
        <w:jc w:val="both"/>
        <w:rPr>
          <w:sz w:val="28"/>
          <w:szCs w:val="28"/>
        </w:rPr>
      </w:pPr>
      <w:r w:rsidRPr="00192A66">
        <w:rPr>
          <w:sz w:val="28"/>
          <w:szCs w:val="28"/>
        </w:rPr>
        <w:t>Pentru anul 2024, la grupa dată au fost aprobate alocații în sumă de 8 889,2 mil. lei, care pe parcursul anului au fost majorate cu 416,0 mil.lei, constituind 9 305,2 mil. lei sau 11,1% din cheltuielile totale ale bugetului de stat.</w:t>
      </w:r>
    </w:p>
    <w:p w14:paraId="6D8247F2" w14:textId="4F5E0DBE" w:rsidR="00EA78D5" w:rsidRPr="00192A66" w:rsidRDefault="00EA78D5" w:rsidP="00EA78D5">
      <w:pPr>
        <w:spacing w:after="120" w:line="276" w:lineRule="auto"/>
        <w:ind w:firstLine="539"/>
        <w:jc w:val="both"/>
        <w:rPr>
          <w:color w:val="000000" w:themeColor="text1"/>
          <w:sz w:val="28"/>
          <w:szCs w:val="28"/>
        </w:rPr>
      </w:pPr>
      <w:r w:rsidRPr="00192A66">
        <w:rPr>
          <w:sz w:val="28"/>
          <w:szCs w:val="28"/>
        </w:rPr>
        <w:t>Cheltuielile respective au fost realizate în sumă de 8 669,5 mil. lei sau la nivel de</w:t>
      </w:r>
      <w:r w:rsidRPr="00192A66">
        <w:rPr>
          <w:color w:val="FF0000"/>
          <w:sz w:val="28"/>
          <w:szCs w:val="28"/>
        </w:rPr>
        <w:t xml:space="preserve"> </w:t>
      </w:r>
      <w:r w:rsidRPr="00192A66">
        <w:rPr>
          <w:color w:val="000000" w:themeColor="text1"/>
          <w:sz w:val="28"/>
          <w:szCs w:val="28"/>
        </w:rPr>
        <w:t>93,2% din prevederi, dintre care cheltuielile în cadrul proiectelor finanțate din surse externe au fost realizate la nivel de 83,7% din prevederi.</w:t>
      </w:r>
    </w:p>
    <w:p w14:paraId="66421647" w14:textId="77777777" w:rsidR="004825F4" w:rsidRPr="00192A66" w:rsidRDefault="004825F4" w:rsidP="00EA78D5">
      <w:pPr>
        <w:spacing w:after="120" w:line="276" w:lineRule="auto"/>
        <w:ind w:firstLine="539"/>
        <w:jc w:val="both"/>
        <w:rPr>
          <w:color w:val="000000" w:themeColor="text1"/>
          <w:sz w:val="28"/>
          <w:szCs w:val="28"/>
        </w:rPr>
      </w:pPr>
    </w:p>
    <w:p w14:paraId="6C773EED" w14:textId="02E854B9" w:rsidR="00C74718" w:rsidRPr="00192A66" w:rsidRDefault="00C74718" w:rsidP="00B162D0">
      <w:pPr>
        <w:spacing w:line="276" w:lineRule="auto"/>
        <w:ind w:firstLine="540"/>
        <w:jc w:val="both"/>
        <w:rPr>
          <w:color w:val="000000" w:themeColor="text1"/>
          <w:sz w:val="28"/>
          <w:szCs w:val="28"/>
        </w:rPr>
      </w:pPr>
      <w:r w:rsidRPr="00192A66">
        <w:rPr>
          <w:color w:val="000000" w:themeColor="text1"/>
          <w:sz w:val="28"/>
          <w:szCs w:val="28"/>
        </w:rPr>
        <w:t>Datele despre realizarea cheltuielilor grupei date se prezintă în tabelul următor.</w:t>
      </w:r>
    </w:p>
    <w:tbl>
      <w:tblPr>
        <w:tblW w:w="5082" w:type="pct"/>
        <w:tblLook w:val="04A0" w:firstRow="1" w:lastRow="0" w:firstColumn="1" w:lastColumn="0" w:noHBand="0" w:noVBand="1"/>
      </w:tblPr>
      <w:tblGrid>
        <w:gridCol w:w="2796"/>
        <w:gridCol w:w="860"/>
        <w:gridCol w:w="806"/>
        <w:gridCol w:w="913"/>
        <w:gridCol w:w="860"/>
        <w:gridCol w:w="877"/>
        <w:gridCol w:w="806"/>
        <w:gridCol w:w="806"/>
        <w:gridCol w:w="786"/>
      </w:tblGrid>
      <w:tr w:rsidR="00EA78D5" w:rsidRPr="00192A66" w14:paraId="1971F5C8" w14:textId="77777777" w:rsidTr="00FB689C">
        <w:trPr>
          <w:trHeight w:val="261"/>
          <w:tblHeader/>
        </w:trPr>
        <w:tc>
          <w:tcPr>
            <w:tcW w:w="1470" w:type="pct"/>
            <w:tcBorders>
              <w:top w:val="nil"/>
              <w:left w:val="nil"/>
              <w:bottom w:val="nil"/>
              <w:right w:val="nil"/>
            </w:tcBorders>
            <w:shd w:val="clear" w:color="auto" w:fill="auto"/>
            <w:noWrap/>
            <w:vAlign w:val="bottom"/>
            <w:hideMark/>
          </w:tcPr>
          <w:p w14:paraId="57705F2D" w14:textId="77777777" w:rsidR="00EA78D5" w:rsidRPr="00192A66" w:rsidRDefault="00EA78D5" w:rsidP="00EA78D5">
            <w:pPr>
              <w:spacing w:line="276" w:lineRule="auto"/>
              <w:rPr>
                <w:sz w:val="18"/>
                <w:szCs w:val="18"/>
              </w:rPr>
            </w:pPr>
          </w:p>
        </w:tc>
        <w:tc>
          <w:tcPr>
            <w:tcW w:w="452" w:type="pct"/>
            <w:tcBorders>
              <w:top w:val="nil"/>
              <w:left w:val="nil"/>
              <w:bottom w:val="nil"/>
              <w:right w:val="nil"/>
            </w:tcBorders>
            <w:shd w:val="clear" w:color="auto" w:fill="auto"/>
            <w:noWrap/>
            <w:vAlign w:val="bottom"/>
            <w:hideMark/>
          </w:tcPr>
          <w:p w14:paraId="0D00380A" w14:textId="77777777" w:rsidR="00EA78D5" w:rsidRPr="00192A66" w:rsidRDefault="00EA78D5" w:rsidP="00EA78D5">
            <w:pPr>
              <w:spacing w:line="276" w:lineRule="auto"/>
              <w:jc w:val="right"/>
              <w:rPr>
                <w:sz w:val="18"/>
                <w:szCs w:val="18"/>
              </w:rPr>
            </w:pPr>
          </w:p>
        </w:tc>
        <w:tc>
          <w:tcPr>
            <w:tcW w:w="424" w:type="pct"/>
            <w:tcBorders>
              <w:top w:val="nil"/>
              <w:left w:val="nil"/>
              <w:bottom w:val="nil"/>
              <w:right w:val="nil"/>
            </w:tcBorders>
            <w:shd w:val="clear" w:color="auto" w:fill="auto"/>
            <w:noWrap/>
            <w:vAlign w:val="bottom"/>
            <w:hideMark/>
          </w:tcPr>
          <w:p w14:paraId="5C728051" w14:textId="77777777" w:rsidR="00EA78D5" w:rsidRPr="00192A66" w:rsidRDefault="00EA78D5" w:rsidP="00EA78D5">
            <w:pPr>
              <w:spacing w:line="276" w:lineRule="auto"/>
              <w:jc w:val="right"/>
              <w:rPr>
                <w:sz w:val="18"/>
                <w:szCs w:val="18"/>
              </w:rPr>
            </w:pPr>
          </w:p>
        </w:tc>
        <w:tc>
          <w:tcPr>
            <w:tcW w:w="480" w:type="pct"/>
            <w:tcBorders>
              <w:top w:val="nil"/>
              <w:left w:val="nil"/>
              <w:bottom w:val="nil"/>
              <w:right w:val="nil"/>
            </w:tcBorders>
            <w:shd w:val="clear" w:color="auto" w:fill="auto"/>
            <w:noWrap/>
            <w:vAlign w:val="bottom"/>
            <w:hideMark/>
          </w:tcPr>
          <w:p w14:paraId="2FB19578" w14:textId="77777777" w:rsidR="00EA78D5" w:rsidRPr="00192A66" w:rsidRDefault="00EA78D5" w:rsidP="00EA78D5">
            <w:pPr>
              <w:spacing w:line="276" w:lineRule="auto"/>
              <w:jc w:val="right"/>
              <w:rPr>
                <w:sz w:val="18"/>
                <w:szCs w:val="18"/>
              </w:rPr>
            </w:pPr>
          </w:p>
        </w:tc>
        <w:tc>
          <w:tcPr>
            <w:tcW w:w="452" w:type="pct"/>
            <w:tcBorders>
              <w:top w:val="nil"/>
              <w:left w:val="nil"/>
              <w:bottom w:val="nil"/>
              <w:right w:val="nil"/>
            </w:tcBorders>
            <w:shd w:val="clear" w:color="auto" w:fill="auto"/>
            <w:noWrap/>
            <w:vAlign w:val="bottom"/>
            <w:hideMark/>
          </w:tcPr>
          <w:p w14:paraId="4ABFE19A" w14:textId="77777777" w:rsidR="00EA78D5" w:rsidRPr="00192A66" w:rsidRDefault="00EA78D5" w:rsidP="00EA78D5">
            <w:pPr>
              <w:spacing w:line="276" w:lineRule="auto"/>
              <w:jc w:val="right"/>
              <w:rPr>
                <w:sz w:val="18"/>
                <w:szCs w:val="18"/>
              </w:rPr>
            </w:pPr>
          </w:p>
        </w:tc>
        <w:tc>
          <w:tcPr>
            <w:tcW w:w="461" w:type="pct"/>
            <w:tcBorders>
              <w:top w:val="nil"/>
              <w:left w:val="nil"/>
              <w:bottom w:val="nil"/>
              <w:right w:val="nil"/>
            </w:tcBorders>
            <w:shd w:val="clear" w:color="auto" w:fill="auto"/>
            <w:noWrap/>
            <w:vAlign w:val="bottom"/>
            <w:hideMark/>
          </w:tcPr>
          <w:p w14:paraId="3E3EB5F3" w14:textId="77777777" w:rsidR="00EA78D5" w:rsidRPr="00192A66" w:rsidRDefault="00EA78D5" w:rsidP="00EA78D5">
            <w:pPr>
              <w:spacing w:line="276" w:lineRule="auto"/>
              <w:jc w:val="right"/>
              <w:rPr>
                <w:sz w:val="18"/>
                <w:szCs w:val="18"/>
              </w:rPr>
            </w:pPr>
          </w:p>
        </w:tc>
        <w:tc>
          <w:tcPr>
            <w:tcW w:w="424" w:type="pct"/>
            <w:tcBorders>
              <w:top w:val="nil"/>
              <w:left w:val="nil"/>
              <w:bottom w:val="nil"/>
              <w:right w:val="nil"/>
            </w:tcBorders>
            <w:shd w:val="clear" w:color="auto" w:fill="auto"/>
            <w:noWrap/>
            <w:vAlign w:val="bottom"/>
            <w:hideMark/>
          </w:tcPr>
          <w:p w14:paraId="06D6FF6D" w14:textId="77777777" w:rsidR="00EA78D5" w:rsidRPr="00192A66" w:rsidRDefault="00EA78D5" w:rsidP="00EA78D5">
            <w:pPr>
              <w:spacing w:line="276" w:lineRule="auto"/>
              <w:jc w:val="right"/>
              <w:rPr>
                <w:sz w:val="18"/>
                <w:szCs w:val="18"/>
              </w:rPr>
            </w:pPr>
          </w:p>
        </w:tc>
        <w:tc>
          <w:tcPr>
            <w:tcW w:w="424" w:type="pct"/>
            <w:tcBorders>
              <w:top w:val="nil"/>
              <w:left w:val="nil"/>
              <w:bottom w:val="nil"/>
              <w:right w:val="nil"/>
            </w:tcBorders>
            <w:shd w:val="clear" w:color="auto" w:fill="auto"/>
            <w:noWrap/>
            <w:vAlign w:val="bottom"/>
            <w:hideMark/>
          </w:tcPr>
          <w:p w14:paraId="0111AB67" w14:textId="77777777" w:rsidR="00EA78D5" w:rsidRPr="00192A66" w:rsidRDefault="00EA78D5" w:rsidP="00EA78D5">
            <w:pPr>
              <w:spacing w:line="276" w:lineRule="auto"/>
              <w:jc w:val="right"/>
              <w:rPr>
                <w:sz w:val="18"/>
                <w:szCs w:val="18"/>
              </w:rPr>
            </w:pPr>
          </w:p>
        </w:tc>
        <w:tc>
          <w:tcPr>
            <w:tcW w:w="413" w:type="pct"/>
            <w:tcBorders>
              <w:top w:val="nil"/>
              <w:left w:val="nil"/>
              <w:bottom w:val="nil"/>
              <w:right w:val="nil"/>
            </w:tcBorders>
            <w:shd w:val="clear" w:color="auto" w:fill="auto"/>
            <w:noWrap/>
            <w:vAlign w:val="bottom"/>
            <w:hideMark/>
          </w:tcPr>
          <w:p w14:paraId="1DE947BE" w14:textId="77777777" w:rsidR="00EA78D5" w:rsidRPr="00192A66" w:rsidRDefault="00EA78D5" w:rsidP="00EA78D5">
            <w:pPr>
              <w:spacing w:line="276" w:lineRule="auto"/>
              <w:jc w:val="right"/>
              <w:rPr>
                <w:i/>
                <w:iCs/>
                <w:sz w:val="18"/>
                <w:szCs w:val="18"/>
              </w:rPr>
            </w:pPr>
            <w:r w:rsidRPr="00192A66">
              <w:rPr>
                <w:i/>
                <w:iCs/>
                <w:sz w:val="18"/>
                <w:szCs w:val="18"/>
              </w:rPr>
              <w:t>mil.lei</w:t>
            </w:r>
          </w:p>
        </w:tc>
      </w:tr>
      <w:tr w:rsidR="00EA78D5" w:rsidRPr="00192A66" w14:paraId="12C12BE7" w14:textId="77777777" w:rsidTr="00FB689C">
        <w:trPr>
          <w:trHeight w:val="261"/>
          <w:tblHeader/>
        </w:trPr>
        <w:tc>
          <w:tcPr>
            <w:tcW w:w="14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EA9A6" w14:textId="77777777" w:rsidR="00EA78D5" w:rsidRPr="00192A66" w:rsidRDefault="00EA78D5" w:rsidP="00EA78D5">
            <w:pPr>
              <w:spacing w:line="276" w:lineRule="auto"/>
              <w:jc w:val="center"/>
              <w:rPr>
                <w:color w:val="FF0000"/>
                <w:sz w:val="18"/>
                <w:szCs w:val="18"/>
              </w:rPr>
            </w:pPr>
            <w:r w:rsidRPr="00192A66">
              <w:rPr>
                <w:color w:val="FF0000"/>
                <w:sz w:val="18"/>
                <w:szCs w:val="18"/>
              </w:rPr>
              <w:t> </w:t>
            </w:r>
          </w:p>
        </w:tc>
        <w:tc>
          <w:tcPr>
            <w:tcW w:w="4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EF190A" w14:textId="77777777" w:rsidR="00EA78D5" w:rsidRPr="00192A66" w:rsidRDefault="00EA78D5" w:rsidP="00EA78D5">
            <w:pPr>
              <w:spacing w:line="276" w:lineRule="auto"/>
              <w:jc w:val="center"/>
              <w:rPr>
                <w:color w:val="FF0000"/>
                <w:sz w:val="18"/>
                <w:szCs w:val="18"/>
              </w:rPr>
            </w:pPr>
            <w:r w:rsidRPr="00192A66">
              <w:rPr>
                <w:sz w:val="18"/>
                <w:szCs w:val="18"/>
              </w:rPr>
              <w:t>2023 executat</w:t>
            </w:r>
          </w:p>
        </w:tc>
        <w:tc>
          <w:tcPr>
            <w:tcW w:w="3078" w:type="pct"/>
            <w:gridSpan w:val="7"/>
            <w:tcBorders>
              <w:top w:val="single" w:sz="4" w:space="0" w:color="auto"/>
              <w:left w:val="nil"/>
              <w:bottom w:val="single" w:sz="4" w:space="0" w:color="auto"/>
              <w:right w:val="single" w:sz="4" w:space="0" w:color="auto"/>
            </w:tcBorders>
            <w:shd w:val="clear" w:color="auto" w:fill="auto"/>
            <w:noWrap/>
            <w:vAlign w:val="center"/>
            <w:hideMark/>
          </w:tcPr>
          <w:p w14:paraId="30A05A9E" w14:textId="77777777" w:rsidR="00EA78D5" w:rsidRPr="00192A66" w:rsidRDefault="00EA78D5" w:rsidP="00EA78D5">
            <w:pPr>
              <w:spacing w:line="276" w:lineRule="auto"/>
              <w:jc w:val="center"/>
              <w:rPr>
                <w:color w:val="FF0000"/>
                <w:sz w:val="18"/>
                <w:szCs w:val="18"/>
              </w:rPr>
            </w:pPr>
            <w:r w:rsidRPr="00192A66">
              <w:rPr>
                <w:sz w:val="18"/>
                <w:szCs w:val="18"/>
              </w:rPr>
              <w:t>2024</w:t>
            </w:r>
          </w:p>
        </w:tc>
      </w:tr>
      <w:tr w:rsidR="00EA78D5" w:rsidRPr="00192A66" w14:paraId="27BA2284" w14:textId="77777777" w:rsidTr="00FB689C">
        <w:trPr>
          <w:trHeight w:val="558"/>
          <w:tblHeader/>
        </w:trPr>
        <w:tc>
          <w:tcPr>
            <w:tcW w:w="1470" w:type="pct"/>
            <w:vMerge/>
            <w:tcBorders>
              <w:top w:val="single" w:sz="4" w:space="0" w:color="auto"/>
              <w:left w:val="single" w:sz="4" w:space="0" w:color="auto"/>
              <w:bottom w:val="single" w:sz="4" w:space="0" w:color="auto"/>
              <w:right w:val="single" w:sz="4" w:space="0" w:color="auto"/>
            </w:tcBorders>
            <w:vAlign w:val="center"/>
            <w:hideMark/>
          </w:tcPr>
          <w:p w14:paraId="17BE01DB" w14:textId="77777777" w:rsidR="00EA78D5" w:rsidRPr="00192A66" w:rsidRDefault="00EA78D5" w:rsidP="00EA78D5">
            <w:pPr>
              <w:spacing w:line="276" w:lineRule="auto"/>
              <w:rPr>
                <w:color w:val="FF0000"/>
                <w:sz w:val="18"/>
                <w:szCs w:val="18"/>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14:paraId="6F59E63A" w14:textId="77777777" w:rsidR="00EA78D5" w:rsidRPr="00192A66" w:rsidRDefault="00EA78D5" w:rsidP="00EA78D5">
            <w:pPr>
              <w:spacing w:line="276" w:lineRule="auto"/>
              <w:rPr>
                <w:color w:val="FF0000"/>
                <w:sz w:val="18"/>
                <w:szCs w:val="18"/>
              </w:rPr>
            </w:pPr>
          </w:p>
        </w:tc>
        <w:tc>
          <w:tcPr>
            <w:tcW w:w="424" w:type="pct"/>
            <w:vMerge w:val="restart"/>
            <w:tcBorders>
              <w:top w:val="nil"/>
              <w:left w:val="single" w:sz="4" w:space="0" w:color="auto"/>
              <w:bottom w:val="single" w:sz="4" w:space="0" w:color="auto"/>
              <w:right w:val="single" w:sz="4" w:space="0" w:color="auto"/>
            </w:tcBorders>
            <w:shd w:val="clear" w:color="auto" w:fill="auto"/>
            <w:vAlign w:val="center"/>
            <w:hideMark/>
          </w:tcPr>
          <w:p w14:paraId="66E23DB2" w14:textId="77777777" w:rsidR="00EA78D5" w:rsidRPr="00192A66" w:rsidRDefault="00EA78D5" w:rsidP="00EA78D5">
            <w:pPr>
              <w:spacing w:line="276" w:lineRule="auto"/>
              <w:jc w:val="center"/>
              <w:rPr>
                <w:sz w:val="18"/>
                <w:szCs w:val="18"/>
              </w:rPr>
            </w:pPr>
            <w:r w:rsidRPr="00192A66">
              <w:rPr>
                <w:sz w:val="18"/>
                <w:szCs w:val="18"/>
              </w:rPr>
              <w:t xml:space="preserve">aprobat </w:t>
            </w:r>
          </w:p>
        </w:tc>
        <w:tc>
          <w:tcPr>
            <w:tcW w:w="480" w:type="pct"/>
            <w:vMerge w:val="restart"/>
            <w:tcBorders>
              <w:top w:val="nil"/>
              <w:left w:val="single" w:sz="4" w:space="0" w:color="auto"/>
              <w:bottom w:val="single" w:sz="4" w:space="0" w:color="auto"/>
              <w:right w:val="single" w:sz="4" w:space="0" w:color="auto"/>
            </w:tcBorders>
            <w:shd w:val="clear" w:color="auto" w:fill="auto"/>
            <w:vAlign w:val="center"/>
            <w:hideMark/>
          </w:tcPr>
          <w:p w14:paraId="1065D4F8" w14:textId="77777777" w:rsidR="00EA78D5" w:rsidRPr="00192A66" w:rsidRDefault="00EA78D5" w:rsidP="00EA78D5">
            <w:pPr>
              <w:spacing w:line="276" w:lineRule="auto"/>
              <w:jc w:val="center"/>
              <w:rPr>
                <w:sz w:val="18"/>
                <w:szCs w:val="18"/>
              </w:rPr>
            </w:pPr>
            <w:r w:rsidRPr="00192A66">
              <w:rPr>
                <w:sz w:val="18"/>
                <w:szCs w:val="18"/>
              </w:rPr>
              <w:t>precizat</w:t>
            </w:r>
          </w:p>
        </w:tc>
        <w:tc>
          <w:tcPr>
            <w:tcW w:w="452" w:type="pct"/>
            <w:vMerge w:val="restart"/>
            <w:tcBorders>
              <w:top w:val="nil"/>
              <w:left w:val="single" w:sz="4" w:space="0" w:color="auto"/>
              <w:bottom w:val="single" w:sz="4" w:space="0" w:color="auto"/>
              <w:right w:val="single" w:sz="4" w:space="0" w:color="auto"/>
            </w:tcBorders>
            <w:shd w:val="clear" w:color="auto" w:fill="auto"/>
            <w:vAlign w:val="center"/>
            <w:hideMark/>
          </w:tcPr>
          <w:p w14:paraId="2DA7F8E0" w14:textId="77777777" w:rsidR="00EA78D5" w:rsidRPr="00192A66" w:rsidRDefault="00EA78D5" w:rsidP="00EA78D5">
            <w:pPr>
              <w:spacing w:line="276" w:lineRule="auto"/>
              <w:jc w:val="center"/>
              <w:rPr>
                <w:sz w:val="18"/>
                <w:szCs w:val="18"/>
              </w:rPr>
            </w:pPr>
            <w:r w:rsidRPr="00192A66">
              <w:rPr>
                <w:sz w:val="18"/>
                <w:szCs w:val="18"/>
              </w:rPr>
              <w:t>executat</w:t>
            </w:r>
          </w:p>
        </w:tc>
        <w:tc>
          <w:tcPr>
            <w:tcW w:w="885" w:type="pct"/>
            <w:gridSpan w:val="2"/>
            <w:tcBorders>
              <w:top w:val="single" w:sz="4" w:space="0" w:color="auto"/>
              <w:left w:val="nil"/>
              <w:bottom w:val="single" w:sz="4" w:space="0" w:color="auto"/>
              <w:right w:val="single" w:sz="4" w:space="0" w:color="auto"/>
            </w:tcBorders>
            <w:shd w:val="clear" w:color="auto" w:fill="auto"/>
            <w:vAlign w:val="center"/>
            <w:hideMark/>
          </w:tcPr>
          <w:p w14:paraId="2003677E" w14:textId="77777777" w:rsidR="00EA78D5" w:rsidRPr="00192A66" w:rsidRDefault="00EA78D5" w:rsidP="00EA78D5">
            <w:pPr>
              <w:spacing w:line="276" w:lineRule="auto"/>
              <w:jc w:val="center"/>
              <w:rPr>
                <w:sz w:val="18"/>
                <w:szCs w:val="18"/>
              </w:rPr>
            </w:pPr>
            <w:r w:rsidRPr="00192A66">
              <w:rPr>
                <w:sz w:val="18"/>
                <w:szCs w:val="18"/>
              </w:rPr>
              <w:t xml:space="preserve">executat față de precizat </w:t>
            </w:r>
          </w:p>
        </w:tc>
        <w:tc>
          <w:tcPr>
            <w:tcW w:w="837" w:type="pct"/>
            <w:gridSpan w:val="2"/>
            <w:tcBorders>
              <w:top w:val="single" w:sz="4" w:space="0" w:color="auto"/>
              <w:left w:val="nil"/>
              <w:bottom w:val="single" w:sz="4" w:space="0" w:color="auto"/>
              <w:right w:val="single" w:sz="4" w:space="0" w:color="auto"/>
            </w:tcBorders>
            <w:shd w:val="clear" w:color="auto" w:fill="auto"/>
            <w:vAlign w:val="center"/>
            <w:hideMark/>
          </w:tcPr>
          <w:p w14:paraId="3DA61681" w14:textId="77777777" w:rsidR="00EA78D5" w:rsidRPr="00192A66" w:rsidRDefault="00EA78D5" w:rsidP="00EA78D5">
            <w:pPr>
              <w:spacing w:line="276" w:lineRule="auto"/>
              <w:jc w:val="center"/>
              <w:rPr>
                <w:sz w:val="18"/>
                <w:szCs w:val="18"/>
              </w:rPr>
            </w:pPr>
            <w:r w:rsidRPr="00192A66">
              <w:rPr>
                <w:sz w:val="18"/>
                <w:szCs w:val="18"/>
              </w:rPr>
              <w:t>executat față de anul 2023</w:t>
            </w:r>
          </w:p>
        </w:tc>
      </w:tr>
      <w:tr w:rsidR="00EA78D5" w:rsidRPr="00192A66" w14:paraId="47538408" w14:textId="77777777" w:rsidTr="00FB689C">
        <w:trPr>
          <w:trHeight w:val="246"/>
          <w:tblHeader/>
        </w:trPr>
        <w:tc>
          <w:tcPr>
            <w:tcW w:w="1470" w:type="pct"/>
            <w:vMerge/>
            <w:tcBorders>
              <w:top w:val="single" w:sz="4" w:space="0" w:color="auto"/>
              <w:left w:val="single" w:sz="4" w:space="0" w:color="auto"/>
              <w:bottom w:val="single" w:sz="4" w:space="0" w:color="auto"/>
              <w:right w:val="single" w:sz="4" w:space="0" w:color="auto"/>
            </w:tcBorders>
            <w:vAlign w:val="center"/>
            <w:hideMark/>
          </w:tcPr>
          <w:p w14:paraId="2ACAD8A7" w14:textId="77777777" w:rsidR="00EA78D5" w:rsidRPr="00192A66" w:rsidRDefault="00EA78D5" w:rsidP="00EA78D5">
            <w:pPr>
              <w:spacing w:line="276" w:lineRule="auto"/>
              <w:rPr>
                <w:color w:val="FF0000"/>
                <w:sz w:val="18"/>
                <w:szCs w:val="18"/>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14:paraId="42E64912" w14:textId="77777777" w:rsidR="00EA78D5" w:rsidRPr="00192A66" w:rsidRDefault="00EA78D5" w:rsidP="00EA78D5">
            <w:pPr>
              <w:spacing w:line="276" w:lineRule="auto"/>
              <w:rPr>
                <w:color w:val="FF0000"/>
                <w:sz w:val="18"/>
                <w:szCs w:val="18"/>
              </w:rPr>
            </w:pPr>
          </w:p>
        </w:tc>
        <w:tc>
          <w:tcPr>
            <w:tcW w:w="424" w:type="pct"/>
            <w:vMerge/>
            <w:tcBorders>
              <w:top w:val="nil"/>
              <w:left w:val="single" w:sz="4" w:space="0" w:color="auto"/>
              <w:bottom w:val="single" w:sz="4" w:space="0" w:color="auto"/>
              <w:right w:val="single" w:sz="4" w:space="0" w:color="auto"/>
            </w:tcBorders>
            <w:vAlign w:val="center"/>
            <w:hideMark/>
          </w:tcPr>
          <w:p w14:paraId="178E1F8B" w14:textId="77777777" w:rsidR="00EA78D5" w:rsidRPr="00192A66" w:rsidRDefault="00EA78D5" w:rsidP="00EA78D5">
            <w:pPr>
              <w:spacing w:line="276" w:lineRule="auto"/>
              <w:rPr>
                <w:sz w:val="18"/>
                <w:szCs w:val="18"/>
              </w:rPr>
            </w:pPr>
          </w:p>
        </w:tc>
        <w:tc>
          <w:tcPr>
            <w:tcW w:w="480" w:type="pct"/>
            <w:vMerge/>
            <w:tcBorders>
              <w:top w:val="nil"/>
              <w:left w:val="single" w:sz="4" w:space="0" w:color="auto"/>
              <w:bottom w:val="single" w:sz="4" w:space="0" w:color="auto"/>
              <w:right w:val="single" w:sz="4" w:space="0" w:color="auto"/>
            </w:tcBorders>
            <w:vAlign w:val="center"/>
            <w:hideMark/>
          </w:tcPr>
          <w:p w14:paraId="425CCF78" w14:textId="77777777" w:rsidR="00EA78D5" w:rsidRPr="00192A66" w:rsidRDefault="00EA78D5" w:rsidP="00EA78D5">
            <w:pPr>
              <w:spacing w:line="276" w:lineRule="auto"/>
              <w:rPr>
                <w:sz w:val="18"/>
                <w:szCs w:val="18"/>
              </w:rPr>
            </w:pPr>
          </w:p>
        </w:tc>
        <w:tc>
          <w:tcPr>
            <w:tcW w:w="452" w:type="pct"/>
            <w:vMerge/>
            <w:tcBorders>
              <w:top w:val="nil"/>
              <w:left w:val="single" w:sz="4" w:space="0" w:color="auto"/>
              <w:bottom w:val="single" w:sz="4" w:space="0" w:color="auto"/>
              <w:right w:val="single" w:sz="4" w:space="0" w:color="auto"/>
            </w:tcBorders>
            <w:vAlign w:val="center"/>
            <w:hideMark/>
          </w:tcPr>
          <w:p w14:paraId="7D8FFC5E" w14:textId="77777777" w:rsidR="00EA78D5" w:rsidRPr="00192A66" w:rsidRDefault="00EA78D5" w:rsidP="00EA78D5">
            <w:pPr>
              <w:spacing w:line="276" w:lineRule="auto"/>
              <w:rPr>
                <w:sz w:val="18"/>
                <w:szCs w:val="18"/>
              </w:rPr>
            </w:pPr>
          </w:p>
        </w:tc>
        <w:tc>
          <w:tcPr>
            <w:tcW w:w="461" w:type="pct"/>
            <w:tcBorders>
              <w:top w:val="nil"/>
              <w:left w:val="nil"/>
              <w:bottom w:val="single" w:sz="4" w:space="0" w:color="auto"/>
              <w:right w:val="single" w:sz="4" w:space="0" w:color="auto"/>
            </w:tcBorders>
            <w:shd w:val="clear" w:color="auto" w:fill="auto"/>
            <w:noWrap/>
            <w:vAlign w:val="center"/>
            <w:hideMark/>
          </w:tcPr>
          <w:p w14:paraId="17D190D2" w14:textId="77777777" w:rsidR="00EA78D5" w:rsidRPr="00192A66" w:rsidRDefault="00EA78D5" w:rsidP="00EA78D5">
            <w:pPr>
              <w:spacing w:line="276" w:lineRule="auto"/>
              <w:jc w:val="center"/>
              <w:rPr>
                <w:sz w:val="18"/>
                <w:szCs w:val="18"/>
              </w:rPr>
            </w:pPr>
            <w:r w:rsidRPr="00192A66">
              <w:rPr>
                <w:sz w:val="18"/>
                <w:szCs w:val="18"/>
              </w:rPr>
              <w:t>suma</w:t>
            </w:r>
          </w:p>
        </w:tc>
        <w:tc>
          <w:tcPr>
            <w:tcW w:w="424" w:type="pct"/>
            <w:tcBorders>
              <w:top w:val="nil"/>
              <w:left w:val="nil"/>
              <w:bottom w:val="single" w:sz="4" w:space="0" w:color="auto"/>
              <w:right w:val="single" w:sz="4" w:space="0" w:color="auto"/>
            </w:tcBorders>
            <w:shd w:val="clear" w:color="auto" w:fill="auto"/>
            <w:noWrap/>
            <w:vAlign w:val="center"/>
            <w:hideMark/>
          </w:tcPr>
          <w:p w14:paraId="5DAD86B4" w14:textId="77777777" w:rsidR="00EA78D5" w:rsidRPr="00192A66" w:rsidRDefault="00EA78D5" w:rsidP="00EA78D5">
            <w:pPr>
              <w:spacing w:line="276" w:lineRule="auto"/>
              <w:jc w:val="center"/>
              <w:rPr>
                <w:sz w:val="18"/>
                <w:szCs w:val="18"/>
              </w:rPr>
            </w:pPr>
            <w:r w:rsidRPr="00192A66">
              <w:rPr>
                <w:sz w:val="18"/>
                <w:szCs w:val="18"/>
              </w:rPr>
              <w:t>%</w:t>
            </w:r>
          </w:p>
        </w:tc>
        <w:tc>
          <w:tcPr>
            <w:tcW w:w="424" w:type="pct"/>
            <w:tcBorders>
              <w:top w:val="nil"/>
              <w:left w:val="nil"/>
              <w:bottom w:val="single" w:sz="4" w:space="0" w:color="auto"/>
              <w:right w:val="single" w:sz="4" w:space="0" w:color="auto"/>
            </w:tcBorders>
            <w:shd w:val="clear" w:color="auto" w:fill="auto"/>
            <w:noWrap/>
            <w:vAlign w:val="center"/>
            <w:hideMark/>
          </w:tcPr>
          <w:p w14:paraId="65158CFE" w14:textId="77777777" w:rsidR="00EA78D5" w:rsidRPr="00192A66" w:rsidRDefault="00EA78D5" w:rsidP="00EA78D5">
            <w:pPr>
              <w:spacing w:line="276" w:lineRule="auto"/>
              <w:jc w:val="center"/>
              <w:rPr>
                <w:sz w:val="18"/>
                <w:szCs w:val="18"/>
              </w:rPr>
            </w:pPr>
            <w:r w:rsidRPr="00192A66">
              <w:rPr>
                <w:sz w:val="18"/>
                <w:szCs w:val="18"/>
              </w:rPr>
              <w:t>suma</w:t>
            </w:r>
          </w:p>
        </w:tc>
        <w:tc>
          <w:tcPr>
            <w:tcW w:w="413" w:type="pct"/>
            <w:tcBorders>
              <w:top w:val="nil"/>
              <w:left w:val="nil"/>
              <w:bottom w:val="single" w:sz="4" w:space="0" w:color="auto"/>
              <w:right w:val="single" w:sz="4" w:space="0" w:color="auto"/>
            </w:tcBorders>
            <w:shd w:val="clear" w:color="auto" w:fill="auto"/>
            <w:noWrap/>
            <w:vAlign w:val="center"/>
            <w:hideMark/>
          </w:tcPr>
          <w:p w14:paraId="06CED1CE" w14:textId="77777777" w:rsidR="00EA78D5" w:rsidRPr="00192A66" w:rsidRDefault="00EA78D5" w:rsidP="00EA78D5">
            <w:pPr>
              <w:spacing w:line="276" w:lineRule="auto"/>
              <w:jc w:val="center"/>
              <w:rPr>
                <w:sz w:val="18"/>
                <w:szCs w:val="18"/>
              </w:rPr>
            </w:pPr>
            <w:r w:rsidRPr="00192A66">
              <w:rPr>
                <w:sz w:val="18"/>
                <w:szCs w:val="18"/>
              </w:rPr>
              <w:t>%</w:t>
            </w:r>
          </w:p>
        </w:tc>
      </w:tr>
      <w:tr w:rsidR="00EA78D5" w:rsidRPr="00192A66" w14:paraId="5DAADFD9" w14:textId="77777777" w:rsidTr="00FB689C">
        <w:trPr>
          <w:trHeight w:val="327"/>
          <w:tblHeader/>
        </w:trPr>
        <w:tc>
          <w:tcPr>
            <w:tcW w:w="1470" w:type="pct"/>
            <w:tcBorders>
              <w:top w:val="nil"/>
              <w:left w:val="nil"/>
              <w:bottom w:val="nil"/>
              <w:right w:val="nil"/>
            </w:tcBorders>
            <w:shd w:val="clear" w:color="auto" w:fill="auto"/>
            <w:vAlign w:val="bottom"/>
            <w:hideMark/>
          </w:tcPr>
          <w:p w14:paraId="69FD0996" w14:textId="77777777" w:rsidR="00EA78D5" w:rsidRPr="00192A66" w:rsidRDefault="00EA78D5" w:rsidP="00EA78D5">
            <w:pPr>
              <w:spacing w:line="276" w:lineRule="auto"/>
              <w:rPr>
                <w:b/>
                <w:bCs/>
                <w:sz w:val="18"/>
                <w:szCs w:val="18"/>
              </w:rPr>
            </w:pPr>
            <w:r w:rsidRPr="00192A66">
              <w:rPr>
                <w:b/>
                <w:bCs/>
                <w:sz w:val="18"/>
                <w:szCs w:val="18"/>
              </w:rPr>
              <w:t xml:space="preserve">Cheltuieli , total </w:t>
            </w:r>
          </w:p>
        </w:tc>
        <w:tc>
          <w:tcPr>
            <w:tcW w:w="452" w:type="pct"/>
            <w:tcBorders>
              <w:top w:val="none" w:sz="4" w:space="0" w:color="000000"/>
              <w:left w:val="none" w:sz="4" w:space="0" w:color="000000"/>
              <w:bottom w:val="none" w:sz="4" w:space="0" w:color="000000"/>
              <w:right w:val="none" w:sz="4" w:space="0" w:color="000000"/>
            </w:tcBorders>
            <w:shd w:val="clear" w:color="auto" w:fill="auto"/>
            <w:noWrap/>
            <w:vAlign w:val="bottom"/>
          </w:tcPr>
          <w:p w14:paraId="2B65A1CD" w14:textId="77777777" w:rsidR="00EA78D5" w:rsidRPr="00192A66" w:rsidRDefault="00EA78D5" w:rsidP="00EA78D5">
            <w:pPr>
              <w:jc w:val="right"/>
              <w:rPr>
                <w:b/>
                <w:sz w:val="20"/>
                <w:szCs w:val="20"/>
              </w:rPr>
            </w:pPr>
            <w:r w:rsidRPr="00192A66">
              <w:rPr>
                <w:b/>
                <w:bCs/>
                <w:sz w:val="20"/>
                <w:szCs w:val="20"/>
              </w:rPr>
              <w:t>8960,4</w:t>
            </w: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bottom"/>
          </w:tcPr>
          <w:p w14:paraId="74FCF4EF" w14:textId="77777777" w:rsidR="00EA78D5" w:rsidRPr="00192A66" w:rsidRDefault="00EA78D5" w:rsidP="00EA78D5">
            <w:pPr>
              <w:jc w:val="right"/>
              <w:rPr>
                <w:b/>
                <w:bCs/>
                <w:sz w:val="20"/>
                <w:szCs w:val="20"/>
                <w:lang w:val="ru-RU"/>
              </w:rPr>
            </w:pPr>
            <w:r w:rsidRPr="00192A66">
              <w:rPr>
                <w:b/>
                <w:bCs/>
                <w:sz w:val="20"/>
                <w:szCs w:val="20"/>
              </w:rPr>
              <w:t>8889,2</w:t>
            </w:r>
          </w:p>
        </w:tc>
        <w:tc>
          <w:tcPr>
            <w:tcW w:w="480" w:type="pct"/>
            <w:tcBorders>
              <w:top w:val="none" w:sz="4" w:space="0" w:color="000000"/>
              <w:left w:val="none" w:sz="4" w:space="0" w:color="000000"/>
              <w:bottom w:val="none" w:sz="4" w:space="0" w:color="000000"/>
              <w:right w:val="none" w:sz="4" w:space="0" w:color="000000"/>
            </w:tcBorders>
            <w:shd w:val="clear" w:color="auto" w:fill="auto"/>
            <w:noWrap/>
            <w:vAlign w:val="bottom"/>
          </w:tcPr>
          <w:p w14:paraId="274D6F42" w14:textId="77777777" w:rsidR="00EA78D5" w:rsidRPr="00192A66" w:rsidRDefault="00EA78D5" w:rsidP="00EA78D5">
            <w:pPr>
              <w:jc w:val="right"/>
              <w:rPr>
                <w:b/>
                <w:bCs/>
                <w:color w:val="FF0000"/>
                <w:sz w:val="20"/>
                <w:szCs w:val="20"/>
              </w:rPr>
            </w:pPr>
            <w:r w:rsidRPr="00192A66">
              <w:rPr>
                <w:b/>
                <w:bCs/>
                <w:sz w:val="20"/>
                <w:szCs w:val="20"/>
              </w:rPr>
              <w:t>9305,2</w:t>
            </w:r>
          </w:p>
        </w:tc>
        <w:tc>
          <w:tcPr>
            <w:tcW w:w="452" w:type="pct"/>
            <w:tcBorders>
              <w:top w:val="none" w:sz="4" w:space="0" w:color="000000"/>
              <w:left w:val="none" w:sz="4" w:space="0" w:color="000000"/>
              <w:bottom w:val="none" w:sz="4" w:space="0" w:color="000000"/>
              <w:right w:val="none" w:sz="4" w:space="0" w:color="000000"/>
            </w:tcBorders>
            <w:shd w:val="clear" w:color="auto" w:fill="auto"/>
            <w:noWrap/>
            <w:vAlign w:val="bottom"/>
          </w:tcPr>
          <w:p w14:paraId="60B20952" w14:textId="77777777" w:rsidR="00EA78D5" w:rsidRPr="00192A66" w:rsidRDefault="00EA78D5" w:rsidP="00EA78D5">
            <w:pPr>
              <w:jc w:val="right"/>
              <w:rPr>
                <w:b/>
                <w:bCs/>
                <w:color w:val="FF0000"/>
                <w:sz w:val="20"/>
                <w:szCs w:val="20"/>
              </w:rPr>
            </w:pPr>
            <w:r w:rsidRPr="00192A66">
              <w:rPr>
                <w:b/>
                <w:bCs/>
                <w:sz w:val="20"/>
                <w:szCs w:val="20"/>
              </w:rPr>
              <w:t>8669,5</w:t>
            </w:r>
          </w:p>
        </w:tc>
        <w:tc>
          <w:tcPr>
            <w:tcW w:w="461" w:type="pct"/>
            <w:tcBorders>
              <w:top w:val="none" w:sz="4" w:space="0" w:color="000000"/>
              <w:left w:val="none" w:sz="4" w:space="0" w:color="000000"/>
              <w:bottom w:val="none" w:sz="4" w:space="0" w:color="000000"/>
              <w:right w:val="none" w:sz="4" w:space="0" w:color="000000"/>
            </w:tcBorders>
            <w:shd w:val="clear" w:color="auto" w:fill="auto"/>
            <w:noWrap/>
            <w:vAlign w:val="bottom"/>
          </w:tcPr>
          <w:p w14:paraId="291C8088" w14:textId="77777777" w:rsidR="00EA78D5" w:rsidRPr="00192A66" w:rsidRDefault="00EA78D5" w:rsidP="00EA78D5">
            <w:pPr>
              <w:jc w:val="right"/>
              <w:rPr>
                <w:b/>
                <w:bCs/>
                <w:color w:val="FF0000"/>
                <w:sz w:val="20"/>
                <w:szCs w:val="20"/>
              </w:rPr>
            </w:pPr>
            <w:r w:rsidRPr="00192A66">
              <w:rPr>
                <w:b/>
                <w:bCs/>
                <w:sz w:val="20"/>
                <w:szCs w:val="20"/>
              </w:rPr>
              <w:t>-635,7</w:t>
            </w: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bottom"/>
          </w:tcPr>
          <w:p w14:paraId="457BB0E8" w14:textId="77777777" w:rsidR="00EA78D5" w:rsidRPr="00192A66" w:rsidRDefault="00EA78D5" w:rsidP="00EA78D5">
            <w:pPr>
              <w:jc w:val="right"/>
              <w:rPr>
                <w:b/>
                <w:bCs/>
                <w:sz w:val="20"/>
                <w:szCs w:val="20"/>
              </w:rPr>
            </w:pPr>
            <w:r w:rsidRPr="00192A66">
              <w:rPr>
                <w:b/>
                <w:bCs/>
                <w:sz w:val="20"/>
                <w:szCs w:val="20"/>
              </w:rPr>
              <w:t>93,2</w:t>
            </w: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bottom"/>
          </w:tcPr>
          <w:p w14:paraId="353E8368" w14:textId="77777777" w:rsidR="00EA78D5" w:rsidRPr="00192A66" w:rsidRDefault="00EA78D5" w:rsidP="00EA78D5">
            <w:pPr>
              <w:jc w:val="right"/>
              <w:rPr>
                <w:b/>
                <w:bCs/>
                <w:sz w:val="20"/>
                <w:szCs w:val="20"/>
              </w:rPr>
            </w:pPr>
            <w:r w:rsidRPr="00192A66">
              <w:rPr>
                <w:b/>
                <w:bCs/>
                <w:sz w:val="20"/>
                <w:szCs w:val="20"/>
              </w:rPr>
              <w:t>-290,9</w:t>
            </w:r>
          </w:p>
        </w:tc>
        <w:tc>
          <w:tcPr>
            <w:tcW w:w="413" w:type="pct"/>
            <w:tcBorders>
              <w:top w:val="none" w:sz="4" w:space="0" w:color="000000"/>
              <w:left w:val="none" w:sz="4" w:space="0" w:color="000000"/>
              <w:bottom w:val="none" w:sz="4" w:space="0" w:color="000000"/>
              <w:right w:val="none" w:sz="4" w:space="0" w:color="000000"/>
            </w:tcBorders>
            <w:shd w:val="clear" w:color="auto" w:fill="auto"/>
            <w:noWrap/>
            <w:vAlign w:val="bottom"/>
          </w:tcPr>
          <w:p w14:paraId="3A43FF6E" w14:textId="77777777" w:rsidR="00EA78D5" w:rsidRPr="00192A66" w:rsidRDefault="00EA78D5" w:rsidP="00EA78D5">
            <w:pPr>
              <w:jc w:val="right"/>
              <w:rPr>
                <w:b/>
                <w:bCs/>
                <w:sz w:val="20"/>
                <w:szCs w:val="20"/>
              </w:rPr>
            </w:pPr>
            <w:r w:rsidRPr="00192A66">
              <w:rPr>
                <w:b/>
                <w:bCs/>
                <w:sz w:val="20"/>
                <w:szCs w:val="20"/>
              </w:rPr>
              <w:t>96,8</w:t>
            </w:r>
          </w:p>
        </w:tc>
      </w:tr>
      <w:tr w:rsidR="00EA78D5" w:rsidRPr="00192A66" w14:paraId="5F7BFE3E" w14:textId="77777777" w:rsidTr="00FB689C">
        <w:trPr>
          <w:trHeight w:val="509"/>
          <w:tblHeader/>
        </w:trPr>
        <w:tc>
          <w:tcPr>
            <w:tcW w:w="1470" w:type="pct"/>
            <w:tcBorders>
              <w:top w:val="nil"/>
              <w:left w:val="nil"/>
              <w:bottom w:val="nil"/>
              <w:right w:val="nil"/>
            </w:tcBorders>
            <w:shd w:val="clear" w:color="auto" w:fill="auto"/>
            <w:vAlign w:val="bottom"/>
            <w:hideMark/>
          </w:tcPr>
          <w:p w14:paraId="7F5A6D35" w14:textId="77777777" w:rsidR="00EA78D5" w:rsidRPr="00192A66" w:rsidRDefault="00EA78D5" w:rsidP="00EA78D5">
            <w:pPr>
              <w:spacing w:line="276" w:lineRule="auto"/>
              <w:rPr>
                <w:i/>
                <w:iCs/>
                <w:sz w:val="18"/>
                <w:szCs w:val="18"/>
              </w:rPr>
            </w:pPr>
            <w:r w:rsidRPr="00192A66">
              <w:rPr>
                <w:i/>
                <w:iCs/>
                <w:sz w:val="18"/>
                <w:szCs w:val="18"/>
              </w:rPr>
              <w:t>Ponderea în totalul cheltuielilor bugetului de stat, %</w:t>
            </w:r>
          </w:p>
        </w:tc>
        <w:tc>
          <w:tcPr>
            <w:tcW w:w="452" w:type="pct"/>
            <w:tcBorders>
              <w:top w:val="none" w:sz="4" w:space="0" w:color="000000"/>
              <w:left w:val="none" w:sz="4" w:space="0" w:color="000000"/>
              <w:bottom w:val="none" w:sz="4" w:space="0" w:color="000000"/>
              <w:right w:val="none" w:sz="4" w:space="0" w:color="000000"/>
            </w:tcBorders>
            <w:shd w:val="clear" w:color="auto" w:fill="auto"/>
            <w:noWrap/>
            <w:vAlign w:val="center"/>
          </w:tcPr>
          <w:p w14:paraId="4B1C813D" w14:textId="77777777" w:rsidR="00EA78D5" w:rsidRPr="00192A66" w:rsidRDefault="00EA78D5" w:rsidP="00EA78D5">
            <w:pPr>
              <w:spacing w:line="276" w:lineRule="auto"/>
              <w:rPr>
                <w:i/>
                <w:iCs/>
                <w:sz w:val="18"/>
                <w:szCs w:val="18"/>
              </w:rPr>
            </w:pPr>
            <w:r w:rsidRPr="00192A66">
              <w:rPr>
                <w:i/>
                <w:iCs/>
                <w:sz w:val="18"/>
                <w:szCs w:val="18"/>
              </w:rPr>
              <w:t xml:space="preserve">      11,1</w:t>
            </w: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center"/>
          </w:tcPr>
          <w:p w14:paraId="1F96EC16" w14:textId="77777777" w:rsidR="00EA78D5" w:rsidRPr="00192A66" w:rsidRDefault="00EA78D5" w:rsidP="00EA78D5">
            <w:pPr>
              <w:jc w:val="right"/>
              <w:rPr>
                <w:i/>
                <w:iCs/>
                <w:sz w:val="18"/>
                <w:szCs w:val="18"/>
              </w:rPr>
            </w:pPr>
            <w:r w:rsidRPr="00192A66">
              <w:rPr>
                <w:i/>
                <w:iCs/>
                <w:sz w:val="18"/>
                <w:szCs w:val="18"/>
              </w:rPr>
              <w:t>10,8</w:t>
            </w:r>
          </w:p>
        </w:tc>
        <w:tc>
          <w:tcPr>
            <w:tcW w:w="480" w:type="pct"/>
            <w:tcBorders>
              <w:top w:val="nil"/>
              <w:left w:val="nil"/>
              <w:bottom w:val="nil"/>
              <w:right w:val="nil"/>
            </w:tcBorders>
            <w:shd w:val="clear" w:color="auto" w:fill="auto"/>
            <w:noWrap/>
            <w:vAlign w:val="center"/>
          </w:tcPr>
          <w:p w14:paraId="7BEBC32F" w14:textId="77777777" w:rsidR="00EA78D5" w:rsidRPr="00192A66" w:rsidRDefault="00EA78D5" w:rsidP="00EA78D5">
            <w:pPr>
              <w:jc w:val="right"/>
              <w:rPr>
                <w:i/>
                <w:iCs/>
                <w:sz w:val="18"/>
                <w:szCs w:val="18"/>
              </w:rPr>
            </w:pPr>
            <w:r w:rsidRPr="00192A66">
              <w:rPr>
                <w:i/>
                <w:iCs/>
                <w:sz w:val="18"/>
                <w:szCs w:val="18"/>
              </w:rPr>
              <w:t>11,3</w:t>
            </w:r>
          </w:p>
        </w:tc>
        <w:tc>
          <w:tcPr>
            <w:tcW w:w="452" w:type="pct"/>
            <w:tcBorders>
              <w:top w:val="none" w:sz="4" w:space="0" w:color="000000"/>
              <w:left w:val="none" w:sz="4" w:space="0" w:color="000000"/>
              <w:bottom w:val="none" w:sz="4" w:space="0" w:color="000000"/>
              <w:right w:val="none" w:sz="4" w:space="0" w:color="000000"/>
            </w:tcBorders>
            <w:shd w:val="clear" w:color="auto" w:fill="auto"/>
            <w:noWrap/>
            <w:vAlign w:val="center"/>
          </w:tcPr>
          <w:p w14:paraId="1EABCEF3" w14:textId="77777777" w:rsidR="00EA78D5" w:rsidRPr="00192A66" w:rsidRDefault="00EA78D5" w:rsidP="00EA78D5">
            <w:pPr>
              <w:jc w:val="right"/>
              <w:rPr>
                <w:i/>
                <w:iCs/>
                <w:sz w:val="18"/>
                <w:szCs w:val="18"/>
              </w:rPr>
            </w:pPr>
            <w:r w:rsidRPr="00192A66">
              <w:rPr>
                <w:i/>
                <w:iCs/>
                <w:sz w:val="18"/>
                <w:szCs w:val="18"/>
              </w:rPr>
              <w:t>10,8</w:t>
            </w:r>
          </w:p>
        </w:tc>
        <w:tc>
          <w:tcPr>
            <w:tcW w:w="461" w:type="pct"/>
            <w:tcBorders>
              <w:top w:val="none" w:sz="4" w:space="0" w:color="000000"/>
              <w:left w:val="none" w:sz="4" w:space="0" w:color="000000"/>
              <w:bottom w:val="none" w:sz="4" w:space="0" w:color="000000"/>
              <w:right w:val="none" w:sz="4" w:space="0" w:color="000000"/>
            </w:tcBorders>
            <w:shd w:val="clear" w:color="auto" w:fill="auto"/>
            <w:noWrap/>
            <w:vAlign w:val="center"/>
          </w:tcPr>
          <w:p w14:paraId="402EF0E8" w14:textId="77777777" w:rsidR="00EA78D5" w:rsidRPr="00192A66" w:rsidRDefault="00EA78D5" w:rsidP="00EA78D5">
            <w:pPr>
              <w:jc w:val="right"/>
              <w:rPr>
                <w:i/>
                <w:iCs/>
                <w:sz w:val="18"/>
                <w:szCs w:val="18"/>
              </w:rPr>
            </w:pPr>
            <w:r w:rsidRPr="00192A66">
              <w:rPr>
                <w:i/>
                <w:iCs/>
                <w:sz w:val="18"/>
                <w:szCs w:val="18"/>
              </w:rPr>
              <w:t>-0,5</w:t>
            </w: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center"/>
          </w:tcPr>
          <w:p w14:paraId="63DCC9B3" w14:textId="77777777" w:rsidR="00EA78D5" w:rsidRPr="00192A66" w:rsidRDefault="00EA78D5" w:rsidP="00EA78D5">
            <w:pPr>
              <w:jc w:val="right"/>
              <w:rPr>
                <w:i/>
                <w:iCs/>
                <w:sz w:val="18"/>
                <w:szCs w:val="18"/>
              </w:rPr>
            </w:pP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center"/>
          </w:tcPr>
          <w:p w14:paraId="2832B491" w14:textId="77777777" w:rsidR="00EA78D5" w:rsidRPr="00192A66" w:rsidRDefault="00EA78D5" w:rsidP="00EA78D5">
            <w:pPr>
              <w:jc w:val="right"/>
              <w:rPr>
                <w:i/>
                <w:iCs/>
                <w:sz w:val="18"/>
                <w:szCs w:val="18"/>
              </w:rPr>
            </w:pPr>
            <w:r w:rsidRPr="00192A66">
              <w:rPr>
                <w:i/>
                <w:iCs/>
                <w:sz w:val="18"/>
                <w:szCs w:val="18"/>
              </w:rPr>
              <w:t>-0,3</w:t>
            </w:r>
          </w:p>
        </w:tc>
        <w:tc>
          <w:tcPr>
            <w:tcW w:w="413" w:type="pct"/>
            <w:tcBorders>
              <w:top w:val="none" w:sz="4" w:space="0" w:color="000000"/>
              <w:left w:val="none" w:sz="4" w:space="0" w:color="000000"/>
              <w:bottom w:val="none" w:sz="4" w:space="0" w:color="000000"/>
              <w:right w:val="none" w:sz="4" w:space="0" w:color="000000"/>
            </w:tcBorders>
            <w:shd w:val="clear" w:color="auto" w:fill="auto"/>
            <w:noWrap/>
            <w:vAlign w:val="center"/>
          </w:tcPr>
          <w:p w14:paraId="3C45DEAA" w14:textId="77777777" w:rsidR="00EA78D5" w:rsidRPr="00192A66" w:rsidRDefault="00EA78D5" w:rsidP="00EA78D5">
            <w:pPr>
              <w:jc w:val="right"/>
              <w:rPr>
                <w:i/>
                <w:iCs/>
                <w:sz w:val="18"/>
                <w:szCs w:val="18"/>
              </w:rPr>
            </w:pPr>
          </w:p>
        </w:tc>
      </w:tr>
      <w:tr w:rsidR="00EA78D5" w:rsidRPr="00192A66" w14:paraId="44B353D8" w14:textId="77777777" w:rsidTr="00FB689C">
        <w:trPr>
          <w:trHeight w:val="166"/>
          <w:tblHeader/>
        </w:trPr>
        <w:tc>
          <w:tcPr>
            <w:tcW w:w="1470" w:type="pct"/>
            <w:tcBorders>
              <w:top w:val="nil"/>
              <w:left w:val="nil"/>
              <w:bottom w:val="nil"/>
              <w:right w:val="nil"/>
            </w:tcBorders>
            <w:shd w:val="clear" w:color="auto" w:fill="auto"/>
            <w:vAlign w:val="bottom"/>
            <w:hideMark/>
          </w:tcPr>
          <w:p w14:paraId="32D56C3D" w14:textId="77777777" w:rsidR="00EA78D5" w:rsidRPr="00192A66" w:rsidRDefault="00EA78D5" w:rsidP="00EA78D5">
            <w:pPr>
              <w:spacing w:line="276" w:lineRule="auto"/>
              <w:rPr>
                <w:sz w:val="18"/>
                <w:szCs w:val="18"/>
              </w:rPr>
            </w:pPr>
            <w:r w:rsidRPr="00192A66">
              <w:rPr>
                <w:sz w:val="18"/>
                <w:szCs w:val="18"/>
              </w:rPr>
              <w:t>Cheltuieli curente</w:t>
            </w:r>
          </w:p>
        </w:tc>
        <w:tc>
          <w:tcPr>
            <w:tcW w:w="452" w:type="pct"/>
            <w:tcBorders>
              <w:top w:val="none" w:sz="4" w:space="0" w:color="000000"/>
              <w:left w:val="none" w:sz="4" w:space="0" w:color="000000"/>
              <w:bottom w:val="none" w:sz="4" w:space="0" w:color="000000"/>
              <w:right w:val="none" w:sz="4" w:space="0" w:color="000000"/>
            </w:tcBorders>
            <w:shd w:val="clear" w:color="auto" w:fill="auto"/>
            <w:noWrap/>
            <w:vAlign w:val="bottom"/>
          </w:tcPr>
          <w:p w14:paraId="40A62039" w14:textId="77777777" w:rsidR="00EA78D5" w:rsidRPr="00192A66" w:rsidRDefault="00EA78D5" w:rsidP="00EA78D5">
            <w:pPr>
              <w:spacing w:line="276" w:lineRule="auto"/>
              <w:jc w:val="right"/>
              <w:rPr>
                <w:sz w:val="18"/>
                <w:szCs w:val="18"/>
              </w:rPr>
            </w:pPr>
            <w:r w:rsidRPr="00192A66">
              <w:rPr>
                <w:sz w:val="18"/>
                <w:szCs w:val="18"/>
              </w:rPr>
              <w:t>5760,4</w:t>
            </w: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bottom"/>
          </w:tcPr>
          <w:p w14:paraId="402F1029" w14:textId="77777777" w:rsidR="00EA78D5" w:rsidRPr="00192A66" w:rsidRDefault="00EA78D5" w:rsidP="00EA78D5">
            <w:pPr>
              <w:jc w:val="right"/>
              <w:rPr>
                <w:color w:val="000000" w:themeColor="text1"/>
                <w:sz w:val="18"/>
                <w:szCs w:val="18"/>
              </w:rPr>
            </w:pPr>
            <w:r w:rsidRPr="00192A66">
              <w:rPr>
                <w:color w:val="000000" w:themeColor="text1"/>
                <w:sz w:val="18"/>
                <w:szCs w:val="18"/>
              </w:rPr>
              <w:t>5376,6</w:t>
            </w:r>
          </w:p>
        </w:tc>
        <w:tc>
          <w:tcPr>
            <w:tcW w:w="480" w:type="pct"/>
            <w:tcBorders>
              <w:top w:val="none" w:sz="4" w:space="0" w:color="000000"/>
              <w:left w:val="none" w:sz="4" w:space="0" w:color="000000"/>
              <w:bottom w:val="none" w:sz="4" w:space="0" w:color="000000"/>
              <w:right w:val="none" w:sz="4" w:space="0" w:color="000000"/>
            </w:tcBorders>
            <w:shd w:val="clear" w:color="auto" w:fill="auto"/>
            <w:noWrap/>
            <w:vAlign w:val="bottom"/>
          </w:tcPr>
          <w:p w14:paraId="688BCC7C" w14:textId="77777777" w:rsidR="00EA78D5" w:rsidRPr="00192A66" w:rsidRDefault="00EA78D5" w:rsidP="00EA78D5">
            <w:pPr>
              <w:jc w:val="right"/>
              <w:rPr>
                <w:color w:val="000000" w:themeColor="text1"/>
                <w:sz w:val="18"/>
                <w:szCs w:val="18"/>
              </w:rPr>
            </w:pPr>
            <w:r w:rsidRPr="00192A66">
              <w:rPr>
                <w:color w:val="000000" w:themeColor="text1"/>
                <w:sz w:val="18"/>
                <w:szCs w:val="18"/>
              </w:rPr>
              <w:t>5997,3</w:t>
            </w:r>
          </w:p>
        </w:tc>
        <w:tc>
          <w:tcPr>
            <w:tcW w:w="452" w:type="pct"/>
            <w:tcBorders>
              <w:top w:val="none" w:sz="4" w:space="0" w:color="000000"/>
              <w:left w:val="none" w:sz="4" w:space="0" w:color="000000"/>
              <w:bottom w:val="none" w:sz="4" w:space="0" w:color="000000"/>
              <w:right w:val="none" w:sz="4" w:space="0" w:color="000000"/>
            </w:tcBorders>
            <w:shd w:val="clear" w:color="auto" w:fill="auto"/>
            <w:noWrap/>
            <w:vAlign w:val="bottom"/>
          </w:tcPr>
          <w:p w14:paraId="563097D9" w14:textId="77777777" w:rsidR="00EA78D5" w:rsidRPr="00192A66" w:rsidRDefault="00EA78D5" w:rsidP="00EA78D5">
            <w:pPr>
              <w:jc w:val="right"/>
              <w:rPr>
                <w:color w:val="000000" w:themeColor="text1"/>
                <w:sz w:val="18"/>
                <w:szCs w:val="18"/>
              </w:rPr>
            </w:pPr>
            <w:r w:rsidRPr="00192A66">
              <w:rPr>
                <w:color w:val="000000" w:themeColor="text1"/>
                <w:sz w:val="18"/>
                <w:szCs w:val="18"/>
              </w:rPr>
              <w:t>5850,6</w:t>
            </w:r>
          </w:p>
        </w:tc>
        <w:tc>
          <w:tcPr>
            <w:tcW w:w="461" w:type="pct"/>
            <w:tcBorders>
              <w:top w:val="none" w:sz="4" w:space="0" w:color="000000"/>
              <w:left w:val="none" w:sz="4" w:space="0" w:color="000000"/>
              <w:bottom w:val="none" w:sz="4" w:space="0" w:color="000000"/>
              <w:right w:val="none" w:sz="4" w:space="0" w:color="000000"/>
            </w:tcBorders>
            <w:shd w:val="clear" w:color="auto" w:fill="auto"/>
            <w:noWrap/>
            <w:vAlign w:val="bottom"/>
          </w:tcPr>
          <w:p w14:paraId="213E41C4" w14:textId="77777777" w:rsidR="00EA78D5" w:rsidRPr="00192A66" w:rsidRDefault="00EA78D5" w:rsidP="00EA78D5">
            <w:pPr>
              <w:jc w:val="right"/>
              <w:rPr>
                <w:color w:val="000000" w:themeColor="text1"/>
                <w:sz w:val="18"/>
                <w:szCs w:val="18"/>
              </w:rPr>
            </w:pPr>
            <w:r w:rsidRPr="00192A66">
              <w:rPr>
                <w:color w:val="000000" w:themeColor="text1"/>
                <w:sz w:val="18"/>
                <w:szCs w:val="18"/>
              </w:rPr>
              <w:t>-146,7</w:t>
            </w: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bottom"/>
          </w:tcPr>
          <w:p w14:paraId="6C6DBF30" w14:textId="77777777" w:rsidR="00EA78D5" w:rsidRPr="00192A66" w:rsidRDefault="00EA78D5" w:rsidP="00EA78D5">
            <w:pPr>
              <w:jc w:val="right"/>
              <w:rPr>
                <w:color w:val="000000" w:themeColor="text1"/>
                <w:sz w:val="18"/>
                <w:szCs w:val="18"/>
              </w:rPr>
            </w:pPr>
            <w:r w:rsidRPr="00192A66">
              <w:rPr>
                <w:color w:val="000000" w:themeColor="text1"/>
                <w:sz w:val="18"/>
                <w:szCs w:val="18"/>
              </w:rPr>
              <w:t>97,6</w:t>
            </w: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bottom"/>
          </w:tcPr>
          <w:p w14:paraId="494C7D1D" w14:textId="77777777" w:rsidR="00EA78D5" w:rsidRPr="00192A66" w:rsidRDefault="00EA78D5" w:rsidP="00EA78D5">
            <w:pPr>
              <w:jc w:val="right"/>
              <w:rPr>
                <w:color w:val="000000" w:themeColor="text1"/>
                <w:sz w:val="18"/>
                <w:szCs w:val="18"/>
              </w:rPr>
            </w:pPr>
            <w:r w:rsidRPr="00192A66">
              <w:rPr>
                <w:color w:val="000000" w:themeColor="text1"/>
                <w:sz w:val="18"/>
                <w:szCs w:val="18"/>
              </w:rPr>
              <w:t>90,2</w:t>
            </w:r>
          </w:p>
        </w:tc>
        <w:tc>
          <w:tcPr>
            <w:tcW w:w="413" w:type="pct"/>
            <w:tcBorders>
              <w:top w:val="none" w:sz="4" w:space="0" w:color="000000"/>
              <w:left w:val="none" w:sz="4" w:space="0" w:color="000000"/>
              <w:bottom w:val="none" w:sz="4" w:space="0" w:color="000000"/>
              <w:right w:val="none" w:sz="4" w:space="0" w:color="000000"/>
            </w:tcBorders>
            <w:shd w:val="clear" w:color="auto" w:fill="auto"/>
            <w:noWrap/>
            <w:vAlign w:val="bottom"/>
          </w:tcPr>
          <w:p w14:paraId="166891F0" w14:textId="77777777" w:rsidR="00EA78D5" w:rsidRPr="00192A66" w:rsidRDefault="00EA78D5" w:rsidP="00EA78D5">
            <w:pPr>
              <w:jc w:val="right"/>
              <w:rPr>
                <w:color w:val="000000" w:themeColor="text1"/>
                <w:sz w:val="18"/>
                <w:szCs w:val="18"/>
              </w:rPr>
            </w:pPr>
            <w:r w:rsidRPr="00192A66">
              <w:rPr>
                <w:color w:val="000000" w:themeColor="text1"/>
                <w:sz w:val="18"/>
                <w:szCs w:val="18"/>
              </w:rPr>
              <w:t>101,6</w:t>
            </w:r>
          </w:p>
        </w:tc>
      </w:tr>
      <w:tr w:rsidR="00EA78D5" w:rsidRPr="00192A66" w14:paraId="0884B25A" w14:textId="77777777" w:rsidTr="00FB689C">
        <w:trPr>
          <w:trHeight w:val="261"/>
          <w:tblHeader/>
        </w:trPr>
        <w:tc>
          <w:tcPr>
            <w:tcW w:w="1470" w:type="pct"/>
            <w:tcBorders>
              <w:top w:val="nil"/>
              <w:left w:val="nil"/>
              <w:bottom w:val="nil"/>
              <w:right w:val="nil"/>
            </w:tcBorders>
            <w:shd w:val="clear" w:color="auto" w:fill="auto"/>
            <w:vAlign w:val="bottom"/>
            <w:hideMark/>
          </w:tcPr>
          <w:p w14:paraId="2EA44D07" w14:textId="77777777" w:rsidR="00EA78D5" w:rsidRPr="00192A66" w:rsidRDefault="00EA78D5" w:rsidP="00EA78D5">
            <w:pPr>
              <w:spacing w:line="276" w:lineRule="auto"/>
              <w:rPr>
                <w:sz w:val="18"/>
                <w:szCs w:val="18"/>
              </w:rPr>
            </w:pPr>
            <w:r w:rsidRPr="00192A66">
              <w:rPr>
                <w:sz w:val="18"/>
                <w:szCs w:val="18"/>
              </w:rPr>
              <w:t>Cheltuieli capitale</w:t>
            </w:r>
          </w:p>
        </w:tc>
        <w:tc>
          <w:tcPr>
            <w:tcW w:w="452" w:type="pct"/>
            <w:tcBorders>
              <w:top w:val="none" w:sz="4" w:space="0" w:color="000000"/>
              <w:left w:val="none" w:sz="4" w:space="0" w:color="000000"/>
              <w:bottom w:val="none" w:sz="4" w:space="0" w:color="000000"/>
              <w:right w:val="none" w:sz="4" w:space="0" w:color="000000"/>
            </w:tcBorders>
            <w:shd w:val="clear" w:color="auto" w:fill="auto"/>
            <w:noWrap/>
            <w:vAlign w:val="bottom"/>
          </w:tcPr>
          <w:p w14:paraId="702BCAED" w14:textId="77777777" w:rsidR="00EA78D5" w:rsidRPr="00192A66" w:rsidRDefault="00EA78D5" w:rsidP="00EA78D5">
            <w:pPr>
              <w:spacing w:line="276" w:lineRule="auto"/>
              <w:jc w:val="right"/>
              <w:rPr>
                <w:sz w:val="18"/>
                <w:szCs w:val="18"/>
              </w:rPr>
            </w:pPr>
            <w:r w:rsidRPr="00192A66">
              <w:rPr>
                <w:sz w:val="18"/>
                <w:szCs w:val="18"/>
              </w:rPr>
              <w:t>3200,0</w:t>
            </w: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bottom"/>
          </w:tcPr>
          <w:p w14:paraId="5B14C794" w14:textId="77777777" w:rsidR="00EA78D5" w:rsidRPr="00192A66" w:rsidRDefault="00EA78D5" w:rsidP="00EA78D5">
            <w:pPr>
              <w:jc w:val="right"/>
              <w:rPr>
                <w:sz w:val="18"/>
                <w:szCs w:val="18"/>
              </w:rPr>
            </w:pPr>
            <w:r w:rsidRPr="00192A66">
              <w:rPr>
                <w:sz w:val="18"/>
                <w:szCs w:val="18"/>
              </w:rPr>
              <w:t>3512,6</w:t>
            </w:r>
          </w:p>
        </w:tc>
        <w:tc>
          <w:tcPr>
            <w:tcW w:w="480" w:type="pct"/>
            <w:tcBorders>
              <w:top w:val="none" w:sz="4" w:space="0" w:color="000000"/>
              <w:left w:val="none" w:sz="4" w:space="0" w:color="000000"/>
              <w:bottom w:val="none" w:sz="4" w:space="0" w:color="000000"/>
              <w:right w:val="none" w:sz="4" w:space="0" w:color="000000"/>
            </w:tcBorders>
            <w:shd w:val="clear" w:color="auto" w:fill="auto"/>
            <w:noWrap/>
            <w:vAlign w:val="bottom"/>
          </w:tcPr>
          <w:p w14:paraId="47395EBE" w14:textId="77777777" w:rsidR="00EA78D5" w:rsidRPr="00192A66" w:rsidRDefault="00EA78D5" w:rsidP="00EA78D5">
            <w:pPr>
              <w:jc w:val="right"/>
              <w:rPr>
                <w:sz w:val="18"/>
                <w:szCs w:val="18"/>
              </w:rPr>
            </w:pPr>
            <w:r w:rsidRPr="00192A66">
              <w:rPr>
                <w:sz w:val="18"/>
                <w:szCs w:val="18"/>
              </w:rPr>
              <w:t>3307,9</w:t>
            </w:r>
          </w:p>
        </w:tc>
        <w:tc>
          <w:tcPr>
            <w:tcW w:w="452" w:type="pct"/>
            <w:tcBorders>
              <w:top w:val="none" w:sz="4" w:space="0" w:color="000000"/>
              <w:left w:val="none" w:sz="4" w:space="0" w:color="000000"/>
              <w:bottom w:val="none" w:sz="4" w:space="0" w:color="000000"/>
              <w:right w:val="none" w:sz="4" w:space="0" w:color="000000"/>
            </w:tcBorders>
            <w:shd w:val="clear" w:color="auto" w:fill="auto"/>
            <w:noWrap/>
            <w:vAlign w:val="bottom"/>
          </w:tcPr>
          <w:p w14:paraId="7EF48107" w14:textId="77777777" w:rsidR="00EA78D5" w:rsidRPr="00192A66" w:rsidRDefault="00EA78D5" w:rsidP="00EA78D5">
            <w:pPr>
              <w:jc w:val="right"/>
              <w:rPr>
                <w:sz w:val="18"/>
                <w:szCs w:val="18"/>
              </w:rPr>
            </w:pPr>
            <w:r w:rsidRPr="00192A66">
              <w:rPr>
                <w:sz w:val="18"/>
                <w:szCs w:val="18"/>
              </w:rPr>
              <w:t>2818,9</w:t>
            </w:r>
          </w:p>
        </w:tc>
        <w:tc>
          <w:tcPr>
            <w:tcW w:w="461" w:type="pct"/>
            <w:tcBorders>
              <w:top w:val="none" w:sz="4" w:space="0" w:color="000000"/>
              <w:left w:val="none" w:sz="4" w:space="0" w:color="000000"/>
              <w:bottom w:val="none" w:sz="4" w:space="0" w:color="000000"/>
              <w:right w:val="none" w:sz="4" w:space="0" w:color="000000"/>
            </w:tcBorders>
            <w:shd w:val="clear" w:color="auto" w:fill="auto"/>
            <w:noWrap/>
            <w:vAlign w:val="bottom"/>
          </w:tcPr>
          <w:p w14:paraId="0506D9DD" w14:textId="77777777" w:rsidR="00EA78D5" w:rsidRPr="00192A66" w:rsidRDefault="00EA78D5" w:rsidP="00EA78D5">
            <w:pPr>
              <w:jc w:val="right"/>
              <w:rPr>
                <w:sz w:val="18"/>
                <w:szCs w:val="18"/>
              </w:rPr>
            </w:pPr>
            <w:r w:rsidRPr="00192A66">
              <w:rPr>
                <w:sz w:val="18"/>
                <w:szCs w:val="18"/>
              </w:rPr>
              <w:t>-489,4</w:t>
            </w: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bottom"/>
          </w:tcPr>
          <w:p w14:paraId="72E0B18C" w14:textId="77777777" w:rsidR="00EA78D5" w:rsidRPr="00192A66" w:rsidRDefault="00EA78D5" w:rsidP="00EA78D5">
            <w:pPr>
              <w:jc w:val="right"/>
              <w:rPr>
                <w:sz w:val="18"/>
                <w:szCs w:val="18"/>
              </w:rPr>
            </w:pPr>
            <w:r w:rsidRPr="00192A66">
              <w:rPr>
                <w:sz w:val="18"/>
                <w:szCs w:val="18"/>
              </w:rPr>
              <w:t>85,2</w:t>
            </w: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bottom"/>
          </w:tcPr>
          <w:p w14:paraId="310845E4" w14:textId="77777777" w:rsidR="00EA78D5" w:rsidRPr="00192A66" w:rsidRDefault="00EA78D5" w:rsidP="00EA78D5">
            <w:pPr>
              <w:jc w:val="right"/>
              <w:rPr>
                <w:sz w:val="18"/>
                <w:szCs w:val="18"/>
              </w:rPr>
            </w:pPr>
            <w:r w:rsidRPr="00192A66">
              <w:rPr>
                <w:sz w:val="18"/>
                <w:szCs w:val="18"/>
              </w:rPr>
              <w:t>-381,1</w:t>
            </w:r>
          </w:p>
        </w:tc>
        <w:tc>
          <w:tcPr>
            <w:tcW w:w="413" w:type="pct"/>
            <w:tcBorders>
              <w:top w:val="none" w:sz="4" w:space="0" w:color="000000"/>
              <w:left w:val="none" w:sz="4" w:space="0" w:color="000000"/>
              <w:bottom w:val="none" w:sz="4" w:space="0" w:color="000000"/>
              <w:right w:val="none" w:sz="4" w:space="0" w:color="000000"/>
            </w:tcBorders>
            <w:shd w:val="clear" w:color="auto" w:fill="auto"/>
            <w:noWrap/>
            <w:vAlign w:val="bottom"/>
          </w:tcPr>
          <w:p w14:paraId="256E0363" w14:textId="77777777" w:rsidR="00EA78D5" w:rsidRPr="00192A66" w:rsidRDefault="00EA78D5" w:rsidP="00EA78D5">
            <w:pPr>
              <w:jc w:val="right"/>
              <w:rPr>
                <w:sz w:val="18"/>
                <w:szCs w:val="18"/>
              </w:rPr>
            </w:pPr>
            <w:r w:rsidRPr="00192A66">
              <w:rPr>
                <w:bCs/>
                <w:sz w:val="18"/>
                <w:szCs w:val="18"/>
              </w:rPr>
              <w:t>88,1</w:t>
            </w:r>
          </w:p>
        </w:tc>
      </w:tr>
      <w:tr w:rsidR="00EA78D5" w:rsidRPr="00192A66" w14:paraId="6C499C39" w14:textId="77777777" w:rsidTr="00FB689C">
        <w:trPr>
          <w:trHeight w:val="507"/>
          <w:tblHeader/>
        </w:trPr>
        <w:tc>
          <w:tcPr>
            <w:tcW w:w="1470" w:type="pct"/>
            <w:tcBorders>
              <w:top w:val="nil"/>
              <w:left w:val="nil"/>
              <w:bottom w:val="nil"/>
              <w:right w:val="nil"/>
            </w:tcBorders>
            <w:shd w:val="clear" w:color="auto" w:fill="auto"/>
            <w:vAlign w:val="bottom"/>
            <w:hideMark/>
          </w:tcPr>
          <w:p w14:paraId="65BAE1D0" w14:textId="77777777" w:rsidR="00EA78D5" w:rsidRPr="00192A66" w:rsidRDefault="00EA78D5" w:rsidP="00EA78D5">
            <w:pPr>
              <w:spacing w:line="276" w:lineRule="auto"/>
              <w:rPr>
                <w:b/>
                <w:bCs/>
                <w:sz w:val="18"/>
                <w:szCs w:val="18"/>
              </w:rPr>
            </w:pPr>
            <w:r w:rsidRPr="00192A66">
              <w:rPr>
                <w:b/>
                <w:bCs/>
                <w:sz w:val="18"/>
                <w:szCs w:val="18"/>
              </w:rPr>
              <w:t>Resurse, total</w:t>
            </w:r>
          </w:p>
        </w:tc>
        <w:tc>
          <w:tcPr>
            <w:tcW w:w="452" w:type="pct"/>
            <w:tcBorders>
              <w:top w:val="none" w:sz="4" w:space="0" w:color="000000"/>
              <w:left w:val="none" w:sz="4" w:space="0" w:color="000000"/>
              <w:bottom w:val="none" w:sz="4" w:space="0" w:color="000000"/>
              <w:right w:val="none" w:sz="4" w:space="0" w:color="000000"/>
            </w:tcBorders>
            <w:shd w:val="clear" w:color="auto" w:fill="auto"/>
            <w:noWrap/>
            <w:vAlign w:val="bottom"/>
          </w:tcPr>
          <w:p w14:paraId="4D75CE77" w14:textId="77777777" w:rsidR="00EA78D5" w:rsidRPr="00192A66" w:rsidRDefault="00EA78D5" w:rsidP="00EA78D5">
            <w:pPr>
              <w:jc w:val="right"/>
              <w:rPr>
                <w:b/>
                <w:sz w:val="20"/>
                <w:szCs w:val="20"/>
              </w:rPr>
            </w:pPr>
            <w:r w:rsidRPr="00192A66">
              <w:rPr>
                <w:b/>
                <w:bCs/>
                <w:sz w:val="20"/>
                <w:szCs w:val="20"/>
              </w:rPr>
              <w:t>8960,4</w:t>
            </w: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bottom"/>
          </w:tcPr>
          <w:p w14:paraId="3B7E8645" w14:textId="77777777" w:rsidR="00EA78D5" w:rsidRPr="00192A66" w:rsidRDefault="00EA78D5" w:rsidP="00EA78D5">
            <w:pPr>
              <w:jc w:val="right"/>
              <w:rPr>
                <w:b/>
                <w:bCs/>
                <w:color w:val="000000" w:themeColor="text1"/>
                <w:sz w:val="20"/>
                <w:szCs w:val="20"/>
                <w:lang w:val="ru-RU"/>
              </w:rPr>
            </w:pPr>
            <w:r w:rsidRPr="00192A66">
              <w:rPr>
                <w:b/>
                <w:bCs/>
                <w:color w:val="000000" w:themeColor="text1"/>
                <w:sz w:val="20"/>
                <w:szCs w:val="20"/>
              </w:rPr>
              <w:t>8889,2</w:t>
            </w:r>
          </w:p>
        </w:tc>
        <w:tc>
          <w:tcPr>
            <w:tcW w:w="480" w:type="pct"/>
            <w:tcBorders>
              <w:top w:val="none" w:sz="4" w:space="0" w:color="000000"/>
              <w:left w:val="none" w:sz="4" w:space="0" w:color="000000"/>
              <w:bottom w:val="none" w:sz="4" w:space="0" w:color="000000"/>
              <w:right w:val="none" w:sz="4" w:space="0" w:color="000000"/>
            </w:tcBorders>
            <w:shd w:val="clear" w:color="auto" w:fill="auto"/>
            <w:noWrap/>
            <w:vAlign w:val="bottom"/>
          </w:tcPr>
          <w:p w14:paraId="7FF1D323" w14:textId="77777777" w:rsidR="00EA78D5" w:rsidRPr="00192A66" w:rsidRDefault="00EA78D5" w:rsidP="00EA78D5">
            <w:pPr>
              <w:jc w:val="right"/>
              <w:rPr>
                <w:b/>
                <w:bCs/>
                <w:color w:val="000000" w:themeColor="text1"/>
                <w:sz w:val="20"/>
                <w:szCs w:val="20"/>
              </w:rPr>
            </w:pPr>
            <w:r w:rsidRPr="00192A66">
              <w:rPr>
                <w:b/>
                <w:bCs/>
                <w:color w:val="000000" w:themeColor="text1"/>
                <w:sz w:val="20"/>
                <w:szCs w:val="20"/>
              </w:rPr>
              <w:t>9305,2</w:t>
            </w:r>
          </w:p>
        </w:tc>
        <w:tc>
          <w:tcPr>
            <w:tcW w:w="452" w:type="pct"/>
            <w:tcBorders>
              <w:top w:val="none" w:sz="4" w:space="0" w:color="000000"/>
              <w:left w:val="none" w:sz="4" w:space="0" w:color="000000"/>
              <w:bottom w:val="none" w:sz="4" w:space="0" w:color="000000"/>
              <w:right w:val="none" w:sz="4" w:space="0" w:color="000000"/>
            </w:tcBorders>
            <w:shd w:val="clear" w:color="auto" w:fill="auto"/>
            <w:noWrap/>
            <w:vAlign w:val="bottom"/>
          </w:tcPr>
          <w:p w14:paraId="7B3DF041" w14:textId="77777777" w:rsidR="00EA78D5" w:rsidRPr="00192A66" w:rsidRDefault="00EA78D5" w:rsidP="00EA78D5">
            <w:pPr>
              <w:jc w:val="right"/>
              <w:rPr>
                <w:b/>
                <w:bCs/>
                <w:color w:val="000000" w:themeColor="text1"/>
                <w:sz w:val="20"/>
                <w:szCs w:val="20"/>
              </w:rPr>
            </w:pPr>
            <w:r w:rsidRPr="00192A66">
              <w:rPr>
                <w:b/>
                <w:bCs/>
                <w:color w:val="000000" w:themeColor="text1"/>
                <w:sz w:val="20"/>
                <w:szCs w:val="20"/>
              </w:rPr>
              <w:t>8669,5</w:t>
            </w:r>
          </w:p>
        </w:tc>
        <w:tc>
          <w:tcPr>
            <w:tcW w:w="461" w:type="pct"/>
            <w:tcBorders>
              <w:top w:val="none" w:sz="4" w:space="0" w:color="000000"/>
              <w:left w:val="none" w:sz="4" w:space="0" w:color="000000"/>
              <w:bottom w:val="none" w:sz="4" w:space="0" w:color="000000"/>
              <w:right w:val="none" w:sz="4" w:space="0" w:color="000000"/>
            </w:tcBorders>
            <w:shd w:val="clear" w:color="auto" w:fill="auto"/>
            <w:noWrap/>
            <w:vAlign w:val="bottom"/>
          </w:tcPr>
          <w:p w14:paraId="1236E846" w14:textId="77777777" w:rsidR="00EA78D5" w:rsidRPr="00192A66" w:rsidRDefault="00EA78D5" w:rsidP="00EA78D5">
            <w:pPr>
              <w:jc w:val="right"/>
              <w:rPr>
                <w:b/>
                <w:bCs/>
                <w:color w:val="000000" w:themeColor="text1"/>
                <w:sz w:val="20"/>
                <w:szCs w:val="20"/>
              </w:rPr>
            </w:pPr>
            <w:r w:rsidRPr="00192A66">
              <w:rPr>
                <w:b/>
                <w:bCs/>
                <w:color w:val="000000" w:themeColor="text1"/>
                <w:sz w:val="20"/>
                <w:szCs w:val="20"/>
              </w:rPr>
              <w:t>-635,7</w:t>
            </w: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bottom"/>
          </w:tcPr>
          <w:p w14:paraId="5F79863E" w14:textId="77777777" w:rsidR="00EA78D5" w:rsidRPr="00192A66" w:rsidRDefault="00EA78D5" w:rsidP="00EA78D5">
            <w:pPr>
              <w:jc w:val="right"/>
              <w:rPr>
                <w:b/>
                <w:bCs/>
                <w:color w:val="000000" w:themeColor="text1"/>
                <w:sz w:val="20"/>
                <w:szCs w:val="20"/>
              </w:rPr>
            </w:pPr>
            <w:r w:rsidRPr="00192A66">
              <w:rPr>
                <w:b/>
                <w:bCs/>
                <w:color w:val="000000" w:themeColor="text1"/>
                <w:sz w:val="20"/>
                <w:szCs w:val="20"/>
              </w:rPr>
              <w:t>93,2</w:t>
            </w: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bottom"/>
          </w:tcPr>
          <w:p w14:paraId="541FD6EF" w14:textId="77777777" w:rsidR="00EA78D5" w:rsidRPr="00192A66" w:rsidRDefault="00EA78D5" w:rsidP="00EA78D5">
            <w:pPr>
              <w:jc w:val="right"/>
              <w:rPr>
                <w:b/>
                <w:bCs/>
                <w:color w:val="000000" w:themeColor="text1"/>
                <w:sz w:val="20"/>
                <w:szCs w:val="20"/>
              </w:rPr>
            </w:pPr>
            <w:r w:rsidRPr="00192A66">
              <w:rPr>
                <w:b/>
                <w:bCs/>
                <w:color w:val="000000" w:themeColor="text1"/>
                <w:sz w:val="20"/>
                <w:szCs w:val="20"/>
              </w:rPr>
              <w:t>-290,9</w:t>
            </w:r>
          </w:p>
        </w:tc>
        <w:tc>
          <w:tcPr>
            <w:tcW w:w="413" w:type="pct"/>
            <w:tcBorders>
              <w:top w:val="none" w:sz="4" w:space="0" w:color="000000"/>
              <w:left w:val="none" w:sz="4" w:space="0" w:color="000000"/>
              <w:bottom w:val="none" w:sz="4" w:space="0" w:color="000000"/>
              <w:right w:val="none" w:sz="4" w:space="0" w:color="000000"/>
            </w:tcBorders>
            <w:shd w:val="clear" w:color="auto" w:fill="auto"/>
            <w:noWrap/>
            <w:vAlign w:val="bottom"/>
          </w:tcPr>
          <w:p w14:paraId="64856391" w14:textId="77777777" w:rsidR="00EA78D5" w:rsidRPr="00192A66" w:rsidRDefault="00EA78D5" w:rsidP="00EA78D5">
            <w:pPr>
              <w:jc w:val="right"/>
              <w:rPr>
                <w:b/>
                <w:bCs/>
                <w:color w:val="000000" w:themeColor="text1"/>
                <w:sz w:val="20"/>
                <w:szCs w:val="20"/>
              </w:rPr>
            </w:pPr>
            <w:r w:rsidRPr="00192A66">
              <w:rPr>
                <w:b/>
                <w:bCs/>
                <w:color w:val="000000" w:themeColor="text1"/>
                <w:sz w:val="20"/>
                <w:szCs w:val="20"/>
              </w:rPr>
              <w:t>96,8</w:t>
            </w:r>
          </w:p>
        </w:tc>
      </w:tr>
      <w:tr w:rsidR="00EA78D5" w:rsidRPr="00192A66" w14:paraId="4F19810D" w14:textId="77777777" w:rsidTr="00FB689C">
        <w:trPr>
          <w:trHeight w:val="228"/>
          <w:tblHeader/>
        </w:trPr>
        <w:tc>
          <w:tcPr>
            <w:tcW w:w="1470" w:type="pct"/>
            <w:tcBorders>
              <w:top w:val="nil"/>
              <w:left w:val="nil"/>
              <w:bottom w:val="nil"/>
              <w:right w:val="nil"/>
            </w:tcBorders>
            <w:shd w:val="clear" w:color="auto" w:fill="auto"/>
            <w:vAlign w:val="bottom"/>
            <w:hideMark/>
          </w:tcPr>
          <w:p w14:paraId="5EFB1BC9" w14:textId="77777777" w:rsidR="00EA78D5" w:rsidRPr="00192A66" w:rsidRDefault="00EA78D5" w:rsidP="00EA78D5">
            <w:pPr>
              <w:spacing w:line="276" w:lineRule="auto"/>
              <w:ind w:firstLineChars="100" w:firstLine="160"/>
              <w:rPr>
                <w:i/>
                <w:iCs/>
                <w:sz w:val="16"/>
                <w:szCs w:val="16"/>
              </w:rPr>
            </w:pPr>
            <w:r w:rsidRPr="00192A66">
              <w:rPr>
                <w:i/>
                <w:iCs/>
                <w:sz w:val="16"/>
                <w:szCs w:val="16"/>
              </w:rPr>
              <w:t>inclusiv:</w:t>
            </w:r>
          </w:p>
        </w:tc>
        <w:tc>
          <w:tcPr>
            <w:tcW w:w="452" w:type="pct"/>
            <w:tcBorders>
              <w:top w:val="none" w:sz="4" w:space="0" w:color="000000"/>
              <w:left w:val="none" w:sz="4" w:space="0" w:color="000000"/>
              <w:bottom w:val="none" w:sz="4" w:space="0" w:color="000000"/>
              <w:right w:val="none" w:sz="4" w:space="0" w:color="000000"/>
            </w:tcBorders>
            <w:shd w:val="clear" w:color="auto" w:fill="auto"/>
            <w:noWrap/>
            <w:vAlign w:val="bottom"/>
          </w:tcPr>
          <w:p w14:paraId="6265C935" w14:textId="77777777" w:rsidR="00EA78D5" w:rsidRPr="00192A66" w:rsidRDefault="00EA78D5" w:rsidP="00EA78D5">
            <w:pPr>
              <w:spacing w:line="276" w:lineRule="auto"/>
              <w:jc w:val="right"/>
              <w:rPr>
                <w:i/>
                <w:iCs/>
                <w:sz w:val="16"/>
                <w:szCs w:val="16"/>
              </w:rPr>
            </w:pP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bottom"/>
          </w:tcPr>
          <w:p w14:paraId="75E4D243" w14:textId="77777777" w:rsidR="00EA78D5" w:rsidRPr="00192A66" w:rsidRDefault="00EA78D5" w:rsidP="00EA78D5">
            <w:pPr>
              <w:jc w:val="right"/>
              <w:rPr>
                <w:b/>
                <w:bCs/>
                <w:color w:val="000000" w:themeColor="text1"/>
                <w:sz w:val="20"/>
                <w:szCs w:val="20"/>
              </w:rPr>
            </w:pPr>
          </w:p>
        </w:tc>
        <w:tc>
          <w:tcPr>
            <w:tcW w:w="480" w:type="pct"/>
            <w:tcBorders>
              <w:top w:val="none" w:sz="4" w:space="0" w:color="000000"/>
              <w:left w:val="none" w:sz="4" w:space="0" w:color="000000"/>
              <w:bottom w:val="none" w:sz="4" w:space="0" w:color="000000"/>
              <w:right w:val="none" w:sz="4" w:space="0" w:color="000000"/>
            </w:tcBorders>
            <w:shd w:val="clear" w:color="auto" w:fill="auto"/>
            <w:noWrap/>
            <w:vAlign w:val="bottom"/>
          </w:tcPr>
          <w:p w14:paraId="666356A3" w14:textId="77777777" w:rsidR="00EA78D5" w:rsidRPr="00192A66" w:rsidRDefault="00EA78D5" w:rsidP="00EA78D5">
            <w:pPr>
              <w:jc w:val="right"/>
              <w:rPr>
                <w:color w:val="000000" w:themeColor="text1"/>
                <w:sz w:val="20"/>
                <w:szCs w:val="20"/>
              </w:rPr>
            </w:pPr>
          </w:p>
        </w:tc>
        <w:tc>
          <w:tcPr>
            <w:tcW w:w="452" w:type="pct"/>
            <w:tcBorders>
              <w:top w:val="none" w:sz="4" w:space="0" w:color="000000"/>
              <w:left w:val="none" w:sz="4" w:space="0" w:color="000000"/>
              <w:bottom w:val="none" w:sz="4" w:space="0" w:color="000000"/>
              <w:right w:val="none" w:sz="4" w:space="0" w:color="000000"/>
            </w:tcBorders>
            <w:shd w:val="clear" w:color="auto" w:fill="auto"/>
            <w:noWrap/>
            <w:vAlign w:val="bottom"/>
          </w:tcPr>
          <w:p w14:paraId="0BFFA6A0" w14:textId="77777777" w:rsidR="00EA78D5" w:rsidRPr="00192A66" w:rsidRDefault="00EA78D5" w:rsidP="00EA78D5">
            <w:pPr>
              <w:jc w:val="right"/>
              <w:rPr>
                <w:color w:val="000000" w:themeColor="text1"/>
                <w:sz w:val="20"/>
                <w:szCs w:val="20"/>
              </w:rPr>
            </w:pPr>
          </w:p>
        </w:tc>
        <w:tc>
          <w:tcPr>
            <w:tcW w:w="461" w:type="pct"/>
            <w:tcBorders>
              <w:top w:val="none" w:sz="4" w:space="0" w:color="000000"/>
              <w:left w:val="none" w:sz="4" w:space="0" w:color="000000"/>
              <w:bottom w:val="none" w:sz="4" w:space="0" w:color="000000"/>
              <w:right w:val="none" w:sz="4" w:space="0" w:color="000000"/>
            </w:tcBorders>
            <w:shd w:val="clear" w:color="auto" w:fill="auto"/>
            <w:noWrap/>
            <w:vAlign w:val="bottom"/>
          </w:tcPr>
          <w:p w14:paraId="69A801D1" w14:textId="77777777" w:rsidR="00EA78D5" w:rsidRPr="00192A66" w:rsidRDefault="00EA78D5" w:rsidP="00EA78D5">
            <w:pPr>
              <w:jc w:val="right"/>
              <w:rPr>
                <w:color w:val="000000" w:themeColor="text1"/>
                <w:sz w:val="20"/>
                <w:szCs w:val="20"/>
              </w:rPr>
            </w:pP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bottom"/>
          </w:tcPr>
          <w:p w14:paraId="6D5AA9E1" w14:textId="77777777" w:rsidR="00EA78D5" w:rsidRPr="00192A66" w:rsidRDefault="00EA78D5" w:rsidP="00EA78D5">
            <w:pPr>
              <w:jc w:val="right"/>
              <w:rPr>
                <w:color w:val="000000" w:themeColor="text1"/>
                <w:sz w:val="20"/>
                <w:szCs w:val="20"/>
              </w:rPr>
            </w:pP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bottom"/>
          </w:tcPr>
          <w:p w14:paraId="4A341FB6" w14:textId="77777777" w:rsidR="00EA78D5" w:rsidRPr="00192A66" w:rsidRDefault="00EA78D5" w:rsidP="00EA78D5">
            <w:pPr>
              <w:jc w:val="right"/>
              <w:rPr>
                <w:color w:val="000000" w:themeColor="text1"/>
                <w:sz w:val="20"/>
                <w:szCs w:val="20"/>
              </w:rPr>
            </w:pPr>
          </w:p>
        </w:tc>
        <w:tc>
          <w:tcPr>
            <w:tcW w:w="413" w:type="pct"/>
            <w:tcBorders>
              <w:top w:val="none" w:sz="4" w:space="0" w:color="000000"/>
              <w:left w:val="none" w:sz="4" w:space="0" w:color="000000"/>
              <w:bottom w:val="none" w:sz="4" w:space="0" w:color="000000"/>
              <w:right w:val="none" w:sz="4" w:space="0" w:color="000000"/>
            </w:tcBorders>
            <w:shd w:val="clear" w:color="auto" w:fill="auto"/>
            <w:noWrap/>
            <w:vAlign w:val="bottom"/>
          </w:tcPr>
          <w:p w14:paraId="4CB17670" w14:textId="77777777" w:rsidR="00EA78D5" w:rsidRPr="00192A66" w:rsidRDefault="00EA78D5" w:rsidP="00EA78D5">
            <w:pPr>
              <w:jc w:val="right"/>
              <w:rPr>
                <w:color w:val="000000" w:themeColor="text1"/>
                <w:sz w:val="20"/>
                <w:szCs w:val="20"/>
              </w:rPr>
            </w:pPr>
          </w:p>
        </w:tc>
      </w:tr>
      <w:tr w:rsidR="00EA78D5" w:rsidRPr="00192A66" w14:paraId="66A89640" w14:textId="77777777" w:rsidTr="00FB689C">
        <w:trPr>
          <w:trHeight w:val="261"/>
          <w:tblHeader/>
        </w:trPr>
        <w:tc>
          <w:tcPr>
            <w:tcW w:w="1470" w:type="pct"/>
            <w:tcBorders>
              <w:top w:val="nil"/>
              <w:left w:val="nil"/>
              <w:bottom w:val="nil"/>
              <w:right w:val="nil"/>
            </w:tcBorders>
            <w:shd w:val="clear" w:color="auto" w:fill="auto"/>
            <w:vAlign w:val="bottom"/>
            <w:hideMark/>
          </w:tcPr>
          <w:p w14:paraId="2078ABD0" w14:textId="77777777" w:rsidR="00EA78D5" w:rsidRPr="00192A66" w:rsidRDefault="00EA78D5" w:rsidP="00EA78D5">
            <w:pPr>
              <w:spacing w:line="276" w:lineRule="auto"/>
              <w:rPr>
                <w:sz w:val="18"/>
                <w:szCs w:val="18"/>
              </w:rPr>
            </w:pPr>
            <w:r w:rsidRPr="00192A66">
              <w:rPr>
                <w:sz w:val="18"/>
                <w:szCs w:val="18"/>
              </w:rPr>
              <w:t>resurse generale</w:t>
            </w:r>
          </w:p>
        </w:tc>
        <w:tc>
          <w:tcPr>
            <w:tcW w:w="452" w:type="pct"/>
            <w:tcBorders>
              <w:top w:val="none" w:sz="4" w:space="0" w:color="000000"/>
              <w:left w:val="none" w:sz="4" w:space="0" w:color="000000"/>
              <w:bottom w:val="none" w:sz="4" w:space="0" w:color="000000"/>
              <w:right w:val="none" w:sz="4" w:space="0" w:color="000000"/>
            </w:tcBorders>
            <w:shd w:val="clear" w:color="auto" w:fill="auto"/>
            <w:noWrap/>
            <w:vAlign w:val="bottom"/>
          </w:tcPr>
          <w:p w14:paraId="5064071B" w14:textId="77777777" w:rsidR="00EA78D5" w:rsidRPr="00192A66" w:rsidRDefault="00EA78D5" w:rsidP="00EA78D5">
            <w:pPr>
              <w:spacing w:line="276" w:lineRule="auto"/>
              <w:jc w:val="right"/>
              <w:rPr>
                <w:sz w:val="18"/>
                <w:szCs w:val="18"/>
              </w:rPr>
            </w:pPr>
            <w:r w:rsidRPr="00192A66">
              <w:rPr>
                <w:sz w:val="18"/>
                <w:szCs w:val="18"/>
              </w:rPr>
              <w:t>6917,4</w:t>
            </w: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bottom"/>
          </w:tcPr>
          <w:p w14:paraId="287167A8" w14:textId="77777777" w:rsidR="00EA78D5" w:rsidRPr="00192A66" w:rsidRDefault="00EA78D5" w:rsidP="00EA78D5">
            <w:pPr>
              <w:jc w:val="right"/>
              <w:rPr>
                <w:color w:val="000000" w:themeColor="text1"/>
                <w:sz w:val="18"/>
                <w:szCs w:val="18"/>
              </w:rPr>
            </w:pPr>
            <w:r w:rsidRPr="00192A66">
              <w:rPr>
                <w:color w:val="000000" w:themeColor="text1"/>
                <w:sz w:val="18"/>
                <w:szCs w:val="18"/>
              </w:rPr>
              <w:t>6191,2</w:t>
            </w:r>
          </w:p>
        </w:tc>
        <w:tc>
          <w:tcPr>
            <w:tcW w:w="480" w:type="pct"/>
            <w:tcBorders>
              <w:top w:val="none" w:sz="4" w:space="0" w:color="000000"/>
              <w:left w:val="none" w:sz="4" w:space="0" w:color="000000"/>
              <w:bottom w:val="none" w:sz="4" w:space="0" w:color="000000"/>
              <w:right w:val="none" w:sz="4" w:space="0" w:color="000000"/>
            </w:tcBorders>
            <w:shd w:val="clear" w:color="auto" w:fill="auto"/>
            <w:noWrap/>
            <w:vAlign w:val="bottom"/>
          </w:tcPr>
          <w:p w14:paraId="21A2717F" w14:textId="77777777" w:rsidR="00EA78D5" w:rsidRPr="00192A66" w:rsidRDefault="00EA78D5" w:rsidP="00EA78D5">
            <w:pPr>
              <w:jc w:val="right"/>
              <w:rPr>
                <w:color w:val="000000" w:themeColor="text1"/>
                <w:sz w:val="18"/>
                <w:szCs w:val="18"/>
              </w:rPr>
            </w:pPr>
            <w:r w:rsidRPr="00192A66">
              <w:rPr>
                <w:color w:val="000000" w:themeColor="text1"/>
                <w:sz w:val="18"/>
                <w:szCs w:val="18"/>
              </w:rPr>
              <w:t>6777,9</w:t>
            </w:r>
          </w:p>
        </w:tc>
        <w:tc>
          <w:tcPr>
            <w:tcW w:w="452" w:type="pct"/>
            <w:tcBorders>
              <w:top w:val="none" w:sz="4" w:space="0" w:color="000000"/>
              <w:left w:val="none" w:sz="4" w:space="0" w:color="000000"/>
              <w:bottom w:val="none" w:sz="4" w:space="0" w:color="000000"/>
              <w:right w:val="none" w:sz="4" w:space="0" w:color="000000"/>
            </w:tcBorders>
            <w:shd w:val="clear" w:color="auto" w:fill="auto"/>
            <w:noWrap/>
            <w:vAlign w:val="bottom"/>
          </w:tcPr>
          <w:p w14:paraId="6FE8EA54" w14:textId="77777777" w:rsidR="00EA78D5" w:rsidRPr="00192A66" w:rsidRDefault="00EA78D5" w:rsidP="00EA78D5">
            <w:pPr>
              <w:jc w:val="right"/>
              <w:rPr>
                <w:color w:val="000000" w:themeColor="text1"/>
                <w:sz w:val="18"/>
                <w:szCs w:val="18"/>
              </w:rPr>
            </w:pPr>
            <w:r w:rsidRPr="00192A66">
              <w:rPr>
                <w:color w:val="000000" w:themeColor="text1"/>
                <w:sz w:val="18"/>
                <w:szCs w:val="18"/>
              </w:rPr>
              <w:t>6387,9</w:t>
            </w:r>
          </w:p>
        </w:tc>
        <w:tc>
          <w:tcPr>
            <w:tcW w:w="461" w:type="pct"/>
            <w:tcBorders>
              <w:top w:val="none" w:sz="4" w:space="0" w:color="000000"/>
              <w:left w:val="none" w:sz="4" w:space="0" w:color="000000"/>
              <w:bottom w:val="none" w:sz="4" w:space="0" w:color="000000"/>
              <w:right w:val="none" w:sz="4" w:space="0" w:color="000000"/>
            </w:tcBorders>
            <w:shd w:val="clear" w:color="auto" w:fill="auto"/>
            <w:noWrap/>
            <w:vAlign w:val="bottom"/>
          </w:tcPr>
          <w:p w14:paraId="55728682" w14:textId="77777777" w:rsidR="00EA78D5" w:rsidRPr="00192A66" w:rsidRDefault="00EA78D5" w:rsidP="00EA78D5">
            <w:pPr>
              <w:jc w:val="right"/>
              <w:rPr>
                <w:color w:val="000000" w:themeColor="text1"/>
                <w:sz w:val="18"/>
                <w:szCs w:val="18"/>
              </w:rPr>
            </w:pPr>
            <w:r w:rsidRPr="00192A66">
              <w:rPr>
                <w:color w:val="000000" w:themeColor="text1"/>
                <w:sz w:val="20"/>
                <w:szCs w:val="20"/>
              </w:rPr>
              <w:t>-390,0</w:t>
            </w: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bottom"/>
          </w:tcPr>
          <w:p w14:paraId="259F1BF2" w14:textId="77777777" w:rsidR="00EA78D5" w:rsidRPr="00192A66" w:rsidRDefault="00EA78D5" w:rsidP="00EA78D5">
            <w:pPr>
              <w:jc w:val="right"/>
              <w:rPr>
                <w:color w:val="000000" w:themeColor="text1"/>
                <w:sz w:val="18"/>
                <w:szCs w:val="18"/>
              </w:rPr>
            </w:pPr>
            <w:r w:rsidRPr="00192A66">
              <w:rPr>
                <w:color w:val="000000" w:themeColor="text1"/>
                <w:sz w:val="18"/>
                <w:szCs w:val="18"/>
              </w:rPr>
              <w:t>94,2</w:t>
            </w: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bottom"/>
          </w:tcPr>
          <w:p w14:paraId="63FFC9E9" w14:textId="77777777" w:rsidR="00EA78D5" w:rsidRPr="00192A66" w:rsidRDefault="00EA78D5" w:rsidP="00EA78D5">
            <w:pPr>
              <w:jc w:val="right"/>
              <w:rPr>
                <w:color w:val="000000" w:themeColor="text1"/>
                <w:sz w:val="18"/>
                <w:szCs w:val="18"/>
              </w:rPr>
            </w:pPr>
            <w:r w:rsidRPr="00192A66">
              <w:rPr>
                <w:color w:val="000000" w:themeColor="text1"/>
                <w:sz w:val="18"/>
                <w:szCs w:val="18"/>
              </w:rPr>
              <w:t>-529,5</w:t>
            </w:r>
          </w:p>
        </w:tc>
        <w:tc>
          <w:tcPr>
            <w:tcW w:w="413" w:type="pct"/>
            <w:tcBorders>
              <w:top w:val="none" w:sz="4" w:space="0" w:color="000000"/>
              <w:left w:val="none" w:sz="4" w:space="0" w:color="000000"/>
              <w:bottom w:val="none" w:sz="4" w:space="0" w:color="000000"/>
              <w:right w:val="none" w:sz="4" w:space="0" w:color="000000"/>
            </w:tcBorders>
            <w:shd w:val="clear" w:color="auto" w:fill="auto"/>
            <w:noWrap/>
            <w:vAlign w:val="bottom"/>
          </w:tcPr>
          <w:p w14:paraId="66F1D5EB" w14:textId="77777777" w:rsidR="00EA78D5" w:rsidRPr="00192A66" w:rsidRDefault="00EA78D5" w:rsidP="00EA78D5">
            <w:pPr>
              <w:jc w:val="right"/>
              <w:rPr>
                <w:color w:val="000000" w:themeColor="text1"/>
                <w:sz w:val="18"/>
                <w:szCs w:val="18"/>
              </w:rPr>
            </w:pPr>
            <w:r w:rsidRPr="00192A66">
              <w:rPr>
                <w:color w:val="000000" w:themeColor="text1"/>
                <w:sz w:val="18"/>
                <w:szCs w:val="18"/>
              </w:rPr>
              <w:t>92,3</w:t>
            </w:r>
          </w:p>
        </w:tc>
      </w:tr>
      <w:tr w:rsidR="00EA78D5" w:rsidRPr="00192A66" w14:paraId="03CCFACA" w14:textId="77777777" w:rsidTr="00FB689C">
        <w:trPr>
          <w:trHeight w:val="542"/>
          <w:tblHeader/>
        </w:trPr>
        <w:tc>
          <w:tcPr>
            <w:tcW w:w="1470" w:type="pct"/>
            <w:tcBorders>
              <w:top w:val="nil"/>
              <w:left w:val="nil"/>
              <w:bottom w:val="nil"/>
              <w:right w:val="nil"/>
            </w:tcBorders>
            <w:shd w:val="clear" w:color="auto" w:fill="auto"/>
            <w:vAlign w:val="bottom"/>
            <w:hideMark/>
          </w:tcPr>
          <w:p w14:paraId="6C98F515" w14:textId="77777777" w:rsidR="00EA78D5" w:rsidRPr="00192A66" w:rsidRDefault="00EA78D5" w:rsidP="00EA78D5">
            <w:pPr>
              <w:spacing w:line="276" w:lineRule="auto"/>
              <w:rPr>
                <w:sz w:val="18"/>
                <w:szCs w:val="18"/>
              </w:rPr>
            </w:pPr>
            <w:r w:rsidRPr="00192A66">
              <w:rPr>
                <w:sz w:val="18"/>
                <w:szCs w:val="18"/>
              </w:rPr>
              <w:t>resurse ale proiectelor finanțate din surse externe</w:t>
            </w:r>
          </w:p>
        </w:tc>
        <w:tc>
          <w:tcPr>
            <w:tcW w:w="452" w:type="pct"/>
            <w:tcBorders>
              <w:top w:val="none" w:sz="4" w:space="0" w:color="000000"/>
              <w:left w:val="none" w:sz="4" w:space="0" w:color="000000"/>
              <w:bottom w:val="none" w:sz="4" w:space="0" w:color="000000"/>
              <w:right w:val="none" w:sz="4" w:space="0" w:color="000000"/>
            </w:tcBorders>
            <w:shd w:val="clear" w:color="auto" w:fill="auto"/>
            <w:noWrap/>
            <w:vAlign w:val="center"/>
          </w:tcPr>
          <w:p w14:paraId="42FF0CAE" w14:textId="77777777" w:rsidR="00EA78D5" w:rsidRPr="00192A66" w:rsidRDefault="00EA78D5" w:rsidP="00EA78D5">
            <w:pPr>
              <w:spacing w:line="276" w:lineRule="auto"/>
              <w:jc w:val="right"/>
              <w:rPr>
                <w:sz w:val="18"/>
                <w:szCs w:val="18"/>
              </w:rPr>
            </w:pPr>
            <w:r w:rsidRPr="00192A66">
              <w:rPr>
                <w:sz w:val="18"/>
                <w:szCs w:val="18"/>
              </w:rPr>
              <w:t>1738,5</w:t>
            </w: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center"/>
          </w:tcPr>
          <w:p w14:paraId="4D965856" w14:textId="77777777" w:rsidR="00EA78D5" w:rsidRPr="00192A66" w:rsidRDefault="00EA78D5" w:rsidP="00EA78D5">
            <w:pPr>
              <w:jc w:val="right"/>
              <w:rPr>
                <w:color w:val="000000" w:themeColor="text1"/>
                <w:sz w:val="18"/>
                <w:szCs w:val="18"/>
              </w:rPr>
            </w:pPr>
            <w:r w:rsidRPr="00192A66">
              <w:rPr>
                <w:color w:val="000000" w:themeColor="text1"/>
                <w:sz w:val="18"/>
                <w:szCs w:val="18"/>
              </w:rPr>
              <w:t>2189,4</w:t>
            </w:r>
          </w:p>
        </w:tc>
        <w:tc>
          <w:tcPr>
            <w:tcW w:w="480" w:type="pct"/>
            <w:tcBorders>
              <w:top w:val="none" w:sz="4" w:space="0" w:color="000000"/>
              <w:left w:val="none" w:sz="4" w:space="0" w:color="000000"/>
              <w:bottom w:val="none" w:sz="4" w:space="0" w:color="000000"/>
              <w:right w:val="none" w:sz="4" w:space="0" w:color="000000"/>
            </w:tcBorders>
            <w:shd w:val="clear" w:color="auto" w:fill="auto"/>
            <w:noWrap/>
            <w:vAlign w:val="center"/>
          </w:tcPr>
          <w:p w14:paraId="1BC7AF04" w14:textId="77777777" w:rsidR="00EA78D5" w:rsidRPr="00192A66" w:rsidRDefault="00EA78D5" w:rsidP="00EA78D5">
            <w:pPr>
              <w:jc w:val="right"/>
              <w:rPr>
                <w:color w:val="000000" w:themeColor="text1"/>
                <w:sz w:val="18"/>
                <w:szCs w:val="18"/>
              </w:rPr>
            </w:pPr>
            <w:r w:rsidRPr="00192A66">
              <w:rPr>
                <w:color w:val="000000" w:themeColor="text1"/>
                <w:sz w:val="18"/>
                <w:szCs w:val="18"/>
              </w:rPr>
              <w:t>2102,2</w:t>
            </w:r>
          </w:p>
        </w:tc>
        <w:tc>
          <w:tcPr>
            <w:tcW w:w="452" w:type="pct"/>
            <w:tcBorders>
              <w:top w:val="none" w:sz="4" w:space="0" w:color="000000"/>
              <w:left w:val="none" w:sz="4" w:space="0" w:color="000000"/>
              <w:bottom w:val="none" w:sz="4" w:space="0" w:color="000000"/>
              <w:right w:val="none" w:sz="4" w:space="0" w:color="000000"/>
            </w:tcBorders>
            <w:shd w:val="clear" w:color="auto" w:fill="auto"/>
            <w:noWrap/>
            <w:vAlign w:val="center"/>
          </w:tcPr>
          <w:p w14:paraId="5691E2C6" w14:textId="77777777" w:rsidR="00EA78D5" w:rsidRPr="00192A66" w:rsidRDefault="00EA78D5" w:rsidP="00EA78D5">
            <w:pPr>
              <w:jc w:val="right"/>
              <w:rPr>
                <w:color w:val="000000" w:themeColor="text1"/>
                <w:sz w:val="18"/>
                <w:szCs w:val="18"/>
              </w:rPr>
            </w:pPr>
            <w:r w:rsidRPr="00192A66">
              <w:rPr>
                <w:color w:val="000000" w:themeColor="text1"/>
                <w:sz w:val="18"/>
                <w:szCs w:val="18"/>
              </w:rPr>
              <w:t>1759,4</w:t>
            </w:r>
          </w:p>
        </w:tc>
        <w:tc>
          <w:tcPr>
            <w:tcW w:w="461" w:type="pct"/>
            <w:tcBorders>
              <w:top w:val="none" w:sz="4" w:space="0" w:color="000000"/>
              <w:left w:val="none" w:sz="4" w:space="0" w:color="000000"/>
              <w:bottom w:val="none" w:sz="4" w:space="0" w:color="000000"/>
              <w:right w:val="none" w:sz="4" w:space="0" w:color="000000"/>
            </w:tcBorders>
            <w:shd w:val="clear" w:color="auto" w:fill="auto"/>
            <w:noWrap/>
            <w:vAlign w:val="center"/>
          </w:tcPr>
          <w:p w14:paraId="35B5BA38" w14:textId="77777777" w:rsidR="00EA78D5" w:rsidRPr="00192A66" w:rsidRDefault="00EA78D5" w:rsidP="00EA78D5">
            <w:pPr>
              <w:jc w:val="right"/>
              <w:rPr>
                <w:color w:val="000000" w:themeColor="text1"/>
                <w:sz w:val="18"/>
                <w:szCs w:val="18"/>
              </w:rPr>
            </w:pPr>
            <w:r w:rsidRPr="00192A66">
              <w:rPr>
                <w:color w:val="000000" w:themeColor="text1"/>
                <w:sz w:val="20"/>
                <w:szCs w:val="20"/>
              </w:rPr>
              <w:t>-342,8</w:t>
            </w: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center"/>
          </w:tcPr>
          <w:p w14:paraId="17B5CC97" w14:textId="77777777" w:rsidR="00EA78D5" w:rsidRPr="00192A66" w:rsidRDefault="00EA78D5" w:rsidP="00EA78D5">
            <w:pPr>
              <w:jc w:val="right"/>
              <w:rPr>
                <w:color w:val="000000" w:themeColor="text1"/>
                <w:sz w:val="18"/>
                <w:szCs w:val="18"/>
              </w:rPr>
            </w:pPr>
            <w:r w:rsidRPr="00192A66">
              <w:rPr>
                <w:color w:val="000000" w:themeColor="text1"/>
                <w:sz w:val="18"/>
                <w:szCs w:val="18"/>
              </w:rPr>
              <w:t>83,7</w:t>
            </w: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center"/>
          </w:tcPr>
          <w:p w14:paraId="347672F4" w14:textId="77777777" w:rsidR="00EA78D5" w:rsidRPr="00192A66" w:rsidRDefault="00EA78D5" w:rsidP="00EA78D5">
            <w:pPr>
              <w:jc w:val="right"/>
              <w:rPr>
                <w:color w:val="000000" w:themeColor="text1"/>
                <w:sz w:val="18"/>
                <w:szCs w:val="18"/>
              </w:rPr>
            </w:pPr>
            <w:r w:rsidRPr="00192A66">
              <w:rPr>
                <w:color w:val="000000" w:themeColor="text1"/>
                <w:sz w:val="18"/>
                <w:szCs w:val="18"/>
              </w:rPr>
              <w:t>20,9</w:t>
            </w:r>
          </w:p>
        </w:tc>
        <w:tc>
          <w:tcPr>
            <w:tcW w:w="413" w:type="pct"/>
            <w:tcBorders>
              <w:top w:val="none" w:sz="4" w:space="0" w:color="000000"/>
              <w:left w:val="none" w:sz="4" w:space="0" w:color="000000"/>
              <w:bottom w:val="none" w:sz="4" w:space="0" w:color="000000"/>
              <w:right w:val="none" w:sz="4" w:space="0" w:color="000000"/>
            </w:tcBorders>
            <w:shd w:val="clear" w:color="auto" w:fill="auto"/>
            <w:noWrap/>
            <w:vAlign w:val="center"/>
          </w:tcPr>
          <w:p w14:paraId="3F24DA06" w14:textId="77777777" w:rsidR="00EA78D5" w:rsidRPr="00192A66" w:rsidRDefault="00EA78D5" w:rsidP="00EA78D5">
            <w:pPr>
              <w:jc w:val="right"/>
              <w:rPr>
                <w:color w:val="000000" w:themeColor="text1"/>
                <w:sz w:val="18"/>
                <w:szCs w:val="18"/>
              </w:rPr>
            </w:pPr>
            <w:r w:rsidRPr="00192A66">
              <w:rPr>
                <w:color w:val="000000" w:themeColor="text1"/>
                <w:sz w:val="18"/>
                <w:szCs w:val="18"/>
              </w:rPr>
              <w:t>101,2</w:t>
            </w:r>
          </w:p>
        </w:tc>
      </w:tr>
      <w:tr w:rsidR="00EA78D5" w:rsidRPr="00192A66" w14:paraId="2C7DD2FA" w14:textId="77777777" w:rsidTr="00FB689C">
        <w:trPr>
          <w:trHeight w:val="296"/>
          <w:tblHeader/>
        </w:trPr>
        <w:tc>
          <w:tcPr>
            <w:tcW w:w="1470" w:type="pct"/>
            <w:tcBorders>
              <w:top w:val="nil"/>
              <w:left w:val="nil"/>
              <w:bottom w:val="nil"/>
              <w:right w:val="nil"/>
            </w:tcBorders>
            <w:shd w:val="clear" w:color="auto" w:fill="auto"/>
            <w:vAlign w:val="bottom"/>
            <w:hideMark/>
          </w:tcPr>
          <w:p w14:paraId="69BDCC5B" w14:textId="77777777" w:rsidR="00EA78D5" w:rsidRPr="00192A66" w:rsidRDefault="00EA78D5" w:rsidP="00EA78D5">
            <w:pPr>
              <w:spacing w:line="276" w:lineRule="auto"/>
              <w:rPr>
                <w:sz w:val="18"/>
                <w:szCs w:val="18"/>
              </w:rPr>
            </w:pPr>
            <w:r w:rsidRPr="00192A66">
              <w:rPr>
                <w:sz w:val="18"/>
                <w:szCs w:val="18"/>
              </w:rPr>
              <w:t>venituri colectate</w:t>
            </w:r>
          </w:p>
        </w:tc>
        <w:tc>
          <w:tcPr>
            <w:tcW w:w="452" w:type="pct"/>
            <w:tcBorders>
              <w:top w:val="none" w:sz="4" w:space="0" w:color="000000"/>
              <w:left w:val="none" w:sz="4" w:space="0" w:color="000000"/>
              <w:bottom w:val="none" w:sz="4" w:space="0" w:color="000000"/>
              <w:right w:val="none" w:sz="4" w:space="0" w:color="000000"/>
            </w:tcBorders>
            <w:shd w:val="clear" w:color="auto" w:fill="auto"/>
            <w:noWrap/>
            <w:vAlign w:val="bottom"/>
          </w:tcPr>
          <w:p w14:paraId="3155A902" w14:textId="77777777" w:rsidR="00EA78D5" w:rsidRPr="00192A66" w:rsidRDefault="00EA78D5" w:rsidP="00EA78D5">
            <w:pPr>
              <w:spacing w:line="276" w:lineRule="auto"/>
              <w:jc w:val="right"/>
              <w:rPr>
                <w:color w:val="000000" w:themeColor="text1"/>
                <w:sz w:val="18"/>
                <w:szCs w:val="18"/>
              </w:rPr>
            </w:pPr>
            <w:r w:rsidRPr="00192A66">
              <w:rPr>
                <w:color w:val="000000" w:themeColor="text1"/>
                <w:sz w:val="18"/>
                <w:szCs w:val="18"/>
              </w:rPr>
              <w:t>304,5</w:t>
            </w: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bottom"/>
          </w:tcPr>
          <w:p w14:paraId="3E41856C" w14:textId="77777777" w:rsidR="00EA78D5" w:rsidRPr="00192A66" w:rsidRDefault="00EA78D5" w:rsidP="00EA78D5">
            <w:pPr>
              <w:jc w:val="right"/>
              <w:rPr>
                <w:sz w:val="18"/>
                <w:szCs w:val="18"/>
              </w:rPr>
            </w:pPr>
            <w:r w:rsidRPr="00192A66">
              <w:rPr>
                <w:sz w:val="18"/>
                <w:szCs w:val="18"/>
              </w:rPr>
              <w:t>508,6</w:t>
            </w:r>
          </w:p>
        </w:tc>
        <w:tc>
          <w:tcPr>
            <w:tcW w:w="480" w:type="pct"/>
            <w:tcBorders>
              <w:top w:val="none" w:sz="4" w:space="0" w:color="000000"/>
              <w:left w:val="none" w:sz="4" w:space="0" w:color="000000"/>
              <w:bottom w:val="none" w:sz="4" w:space="0" w:color="000000"/>
              <w:right w:val="none" w:sz="4" w:space="0" w:color="000000"/>
            </w:tcBorders>
            <w:shd w:val="clear" w:color="auto" w:fill="auto"/>
            <w:noWrap/>
            <w:vAlign w:val="bottom"/>
          </w:tcPr>
          <w:p w14:paraId="72A855F3" w14:textId="77777777" w:rsidR="00EA78D5" w:rsidRPr="00192A66" w:rsidRDefault="00EA78D5" w:rsidP="00EA78D5">
            <w:pPr>
              <w:jc w:val="right"/>
              <w:rPr>
                <w:sz w:val="18"/>
                <w:szCs w:val="18"/>
              </w:rPr>
            </w:pPr>
            <w:r w:rsidRPr="00192A66">
              <w:rPr>
                <w:sz w:val="18"/>
                <w:szCs w:val="18"/>
              </w:rPr>
              <w:t>425,1</w:t>
            </w:r>
          </w:p>
        </w:tc>
        <w:tc>
          <w:tcPr>
            <w:tcW w:w="452" w:type="pct"/>
            <w:tcBorders>
              <w:top w:val="none" w:sz="4" w:space="0" w:color="000000"/>
              <w:left w:val="none" w:sz="4" w:space="0" w:color="000000"/>
              <w:bottom w:val="none" w:sz="4" w:space="0" w:color="000000"/>
              <w:right w:val="none" w:sz="4" w:space="0" w:color="000000"/>
            </w:tcBorders>
            <w:shd w:val="clear" w:color="auto" w:fill="auto"/>
            <w:noWrap/>
            <w:vAlign w:val="bottom"/>
          </w:tcPr>
          <w:p w14:paraId="3EF643B0" w14:textId="77777777" w:rsidR="00EA78D5" w:rsidRPr="00192A66" w:rsidRDefault="00EA78D5" w:rsidP="00EA78D5">
            <w:pPr>
              <w:jc w:val="right"/>
              <w:rPr>
                <w:sz w:val="18"/>
                <w:szCs w:val="18"/>
              </w:rPr>
            </w:pPr>
            <w:r w:rsidRPr="00192A66">
              <w:rPr>
                <w:sz w:val="18"/>
                <w:szCs w:val="18"/>
              </w:rPr>
              <w:t>522,2</w:t>
            </w:r>
          </w:p>
        </w:tc>
        <w:tc>
          <w:tcPr>
            <w:tcW w:w="461" w:type="pct"/>
            <w:tcBorders>
              <w:top w:val="none" w:sz="4" w:space="0" w:color="000000"/>
              <w:left w:val="none" w:sz="4" w:space="0" w:color="000000"/>
              <w:bottom w:val="none" w:sz="4" w:space="0" w:color="000000"/>
              <w:right w:val="none" w:sz="4" w:space="0" w:color="000000"/>
            </w:tcBorders>
            <w:shd w:val="clear" w:color="auto" w:fill="auto"/>
            <w:noWrap/>
            <w:vAlign w:val="bottom"/>
          </w:tcPr>
          <w:p w14:paraId="088F8CE2" w14:textId="77777777" w:rsidR="00EA78D5" w:rsidRPr="00192A66" w:rsidRDefault="00EA78D5" w:rsidP="00EA78D5">
            <w:pPr>
              <w:jc w:val="right"/>
              <w:rPr>
                <w:color w:val="000000" w:themeColor="text1"/>
                <w:sz w:val="18"/>
                <w:szCs w:val="18"/>
              </w:rPr>
            </w:pPr>
            <w:r w:rsidRPr="00192A66">
              <w:rPr>
                <w:color w:val="000000" w:themeColor="text1"/>
                <w:sz w:val="20"/>
                <w:szCs w:val="20"/>
              </w:rPr>
              <w:t>97,1</w:t>
            </w: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bottom"/>
          </w:tcPr>
          <w:p w14:paraId="061C7AB2" w14:textId="77777777" w:rsidR="00EA78D5" w:rsidRPr="00192A66" w:rsidRDefault="00EA78D5" w:rsidP="00EA78D5">
            <w:pPr>
              <w:jc w:val="right"/>
              <w:rPr>
                <w:color w:val="000000" w:themeColor="text1"/>
                <w:sz w:val="18"/>
                <w:szCs w:val="18"/>
              </w:rPr>
            </w:pPr>
            <w:r w:rsidRPr="00192A66">
              <w:rPr>
                <w:color w:val="000000" w:themeColor="text1"/>
                <w:sz w:val="18"/>
                <w:szCs w:val="18"/>
              </w:rPr>
              <w:t>122,8</w:t>
            </w: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bottom"/>
          </w:tcPr>
          <w:p w14:paraId="0D9BA1CF" w14:textId="77777777" w:rsidR="00EA78D5" w:rsidRPr="00192A66" w:rsidRDefault="00EA78D5" w:rsidP="00EA78D5">
            <w:pPr>
              <w:jc w:val="right"/>
              <w:rPr>
                <w:color w:val="000000" w:themeColor="text1"/>
                <w:sz w:val="18"/>
                <w:szCs w:val="18"/>
              </w:rPr>
            </w:pPr>
            <w:r w:rsidRPr="00192A66">
              <w:rPr>
                <w:color w:val="000000" w:themeColor="text1"/>
                <w:sz w:val="18"/>
                <w:szCs w:val="18"/>
              </w:rPr>
              <w:t>217,7</w:t>
            </w:r>
          </w:p>
        </w:tc>
        <w:tc>
          <w:tcPr>
            <w:tcW w:w="413" w:type="pct"/>
            <w:tcBorders>
              <w:top w:val="none" w:sz="4" w:space="0" w:color="000000"/>
              <w:left w:val="none" w:sz="4" w:space="0" w:color="000000"/>
              <w:bottom w:val="none" w:sz="4" w:space="0" w:color="000000"/>
              <w:right w:val="none" w:sz="4" w:space="0" w:color="000000"/>
            </w:tcBorders>
            <w:shd w:val="clear" w:color="auto" w:fill="auto"/>
            <w:noWrap/>
            <w:vAlign w:val="bottom"/>
          </w:tcPr>
          <w:p w14:paraId="269B3CF2" w14:textId="77777777" w:rsidR="00EA78D5" w:rsidRPr="00192A66" w:rsidRDefault="00EA78D5" w:rsidP="00EA78D5">
            <w:pPr>
              <w:jc w:val="right"/>
              <w:rPr>
                <w:color w:val="000000" w:themeColor="text1"/>
                <w:sz w:val="18"/>
                <w:szCs w:val="18"/>
              </w:rPr>
            </w:pPr>
            <w:r w:rsidRPr="00192A66">
              <w:rPr>
                <w:color w:val="000000" w:themeColor="text1"/>
                <w:sz w:val="18"/>
                <w:szCs w:val="18"/>
              </w:rPr>
              <w:t>171,5</w:t>
            </w:r>
          </w:p>
        </w:tc>
      </w:tr>
    </w:tbl>
    <w:p w14:paraId="17CC7984" w14:textId="77777777" w:rsidR="00067B09" w:rsidRPr="00192A66" w:rsidRDefault="00067B09" w:rsidP="00D252ED">
      <w:pPr>
        <w:spacing w:before="240" w:line="276" w:lineRule="auto"/>
        <w:ind w:firstLine="539"/>
        <w:jc w:val="both"/>
        <w:rPr>
          <w:color w:val="FF0000"/>
          <w:sz w:val="28"/>
          <w:szCs w:val="28"/>
        </w:rPr>
      </w:pPr>
      <w:r w:rsidRPr="00192A66">
        <w:rPr>
          <w:color w:val="000000" w:themeColor="text1"/>
          <w:sz w:val="28"/>
          <w:szCs w:val="28"/>
        </w:rPr>
        <w:t xml:space="preserve">Cheltuielile realizate în anul 2024 au înregistrat o micșorare față de anul 2023 cu 290,9 mil. lei sau cu 3,2 la sută.  Cheltuielile neexecutate constituie 635,7 mil. lei, sau 6,9 % din prevederi, </w:t>
      </w:r>
      <w:r w:rsidRPr="00192A66">
        <w:rPr>
          <w:sz w:val="28"/>
          <w:szCs w:val="28"/>
        </w:rPr>
        <w:t xml:space="preserve">comparativ cu 1 906,7 mil.lei </w:t>
      </w:r>
      <w:r w:rsidRPr="00192A66">
        <w:rPr>
          <w:color w:val="000000" w:themeColor="text1"/>
          <w:sz w:val="28"/>
          <w:szCs w:val="28"/>
        </w:rPr>
        <w:t xml:space="preserve">rămase neexecutate în anul 2023. În aspect economic, au rămas neexecutate cheltuieli curente în sumă de </w:t>
      </w:r>
      <w:r w:rsidRPr="00192A66">
        <w:rPr>
          <w:color w:val="000000" w:themeColor="text1"/>
          <w:sz w:val="28"/>
          <w:szCs w:val="28"/>
          <w:lang w:val="en-US"/>
        </w:rPr>
        <w:t>146,7</w:t>
      </w:r>
      <w:r w:rsidRPr="00192A66">
        <w:rPr>
          <w:color w:val="000000" w:themeColor="text1"/>
          <w:sz w:val="28"/>
          <w:szCs w:val="28"/>
        </w:rPr>
        <w:t xml:space="preserve"> mil. lei și cheltuieli capitale în sumă de </w:t>
      </w:r>
      <w:r w:rsidRPr="00192A66">
        <w:rPr>
          <w:color w:val="000000" w:themeColor="text1"/>
          <w:sz w:val="28"/>
          <w:szCs w:val="28"/>
          <w:lang w:val="en-US"/>
        </w:rPr>
        <w:t>489,4</w:t>
      </w:r>
      <w:r w:rsidRPr="00192A66">
        <w:rPr>
          <w:color w:val="000000" w:themeColor="text1"/>
          <w:sz w:val="28"/>
          <w:szCs w:val="28"/>
        </w:rPr>
        <w:t xml:space="preserve"> mil. lei. În cadrul proiectelor finanțate din surse externe au rămas neexecutate cheltuieli în sumă de </w:t>
      </w:r>
      <w:r w:rsidRPr="00192A66">
        <w:rPr>
          <w:color w:val="000000" w:themeColor="text1"/>
          <w:sz w:val="28"/>
          <w:szCs w:val="28"/>
          <w:lang w:val="en-US"/>
        </w:rPr>
        <w:t>342,8</w:t>
      </w:r>
      <w:r w:rsidRPr="00192A66">
        <w:rPr>
          <w:color w:val="000000" w:themeColor="text1"/>
          <w:sz w:val="28"/>
          <w:szCs w:val="28"/>
        </w:rPr>
        <w:t xml:space="preserve"> mil.lei.</w:t>
      </w:r>
    </w:p>
    <w:p w14:paraId="4AC711BE" w14:textId="6D3B92CB" w:rsidR="006F0B07" w:rsidRPr="00192A66" w:rsidRDefault="006F0B07" w:rsidP="00D252ED">
      <w:pPr>
        <w:widowControl w:val="0"/>
        <w:tabs>
          <w:tab w:val="left" w:pos="567"/>
          <w:tab w:val="left" w:pos="709"/>
        </w:tabs>
        <w:spacing w:line="276" w:lineRule="auto"/>
        <w:ind w:firstLine="567"/>
        <w:jc w:val="both"/>
        <w:rPr>
          <w:sz w:val="28"/>
          <w:szCs w:val="28"/>
        </w:rPr>
      </w:pPr>
      <w:r w:rsidRPr="00192A66">
        <w:rPr>
          <w:sz w:val="28"/>
          <w:szCs w:val="28"/>
        </w:rPr>
        <w:t xml:space="preserve">În aspectul resurselor, cheltuielile au fost finanțate în proporție de </w:t>
      </w:r>
      <w:r w:rsidR="00E6183A" w:rsidRPr="00192A66">
        <w:rPr>
          <w:sz w:val="28"/>
          <w:szCs w:val="28"/>
        </w:rPr>
        <w:t>73,7</w:t>
      </w:r>
      <w:r w:rsidRPr="00192A66">
        <w:rPr>
          <w:sz w:val="28"/>
          <w:szCs w:val="28"/>
        </w:rPr>
        <w:t xml:space="preserve">% din resurse generale, proiectelor finanțate din surse externe și veniturilor colectate </w:t>
      </w:r>
      <w:r w:rsidR="00926A63" w:rsidRPr="00192A66">
        <w:rPr>
          <w:sz w:val="28"/>
          <w:szCs w:val="28"/>
        </w:rPr>
        <w:t xml:space="preserve">le revine, respectiv, </w:t>
      </w:r>
      <w:r w:rsidR="00E6183A" w:rsidRPr="00192A66">
        <w:rPr>
          <w:sz w:val="28"/>
          <w:szCs w:val="28"/>
        </w:rPr>
        <w:t>20,3</w:t>
      </w:r>
      <w:r w:rsidRPr="00192A66">
        <w:rPr>
          <w:sz w:val="28"/>
          <w:szCs w:val="28"/>
        </w:rPr>
        <w:t xml:space="preserve"> % și </w:t>
      </w:r>
      <w:r w:rsidR="00E6183A" w:rsidRPr="00192A66">
        <w:rPr>
          <w:sz w:val="28"/>
          <w:szCs w:val="28"/>
        </w:rPr>
        <w:t>6,0</w:t>
      </w:r>
      <w:r w:rsidRPr="00192A66">
        <w:rPr>
          <w:sz w:val="28"/>
          <w:szCs w:val="28"/>
        </w:rPr>
        <w:t>% din total.</w:t>
      </w:r>
    </w:p>
    <w:p w14:paraId="2D488057" w14:textId="64884B81" w:rsidR="00FD6A3D" w:rsidRPr="00192A66" w:rsidRDefault="00D674E5" w:rsidP="00FD6A3D">
      <w:pPr>
        <w:widowControl w:val="0"/>
        <w:tabs>
          <w:tab w:val="left" w:pos="567"/>
          <w:tab w:val="left" w:pos="709"/>
        </w:tabs>
        <w:spacing w:line="276" w:lineRule="auto"/>
        <w:ind w:firstLine="567"/>
        <w:jc w:val="both"/>
        <w:rPr>
          <w:sz w:val="28"/>
          <w:szCs w:val="28"/>
        </w:rPr>
      </w:pPr>
      <w:r w:rsidRPr="00192A66">
        <w:rPr>
          <w:sz w:val="28"/>
          <w:szCs w:val="28"/>
        </w:rPr>
        <w:t>Î</w:t>
      </w:r>
      <w:r w:rsidR="00FD6A3D" w:rsidRPr="00192A66">
        <w:rPr>
          <w:sz w:val="28"/>
          <w:szCs w:val="28"/>
        </w:rPr>
        <w:t xml:space="preserve">n anul 2024 au fost realizate </w:t>
      </w:r>
      <w:r w:rsidRPr="00192A66">
        <w:rPr>
          <w:sz w:val="28"/>
          <w:szCs w:val="28"/>
        </w:rPr>
        <w:t>măsuril</w:t>
      </w:r>
      <w:r w:rsidR="00CD1ABA" w:rsidRPr="00192A66">
        <w:rPr>
          <w:sz w:val="28"/>
          <w:szCs w:val="28"/>
        </w:rPr>
        <w:t>e</w:t>
      </w:r>
      <w:r w:rsidRPr="00192A66">
        <w:rPr>
          <w:sz w:val="28"/>
          <w:szCs w:val="28"/>
        </w:rPr>
        <w:t xml:space="preserve"> de politici și activitățile principale după cum urmează</w:t>
      </w:r>
      <w:r w:rsidR="00FD6A3D" w:rsidRPr="00192A66">
        <w:rPr>
          <w:sz w:val="28"/>
          <w:szCs w:val="28"/>
        </w:rPr>
        <w:t>:</w:t>
      </w:r>
    </w:p>
    <w:p w14:paraId="795E73D9" w14:textId="7E84A2B6" w:rsidR="006F6FD0" w:rsidRPr="00192A66" w:rsidRDefault="000F2D1A" w:rsidP="00D6226E">
      <w:pPr>
        <w:numPr>
          <w:ilvl w:val="0"/>
          <w:numId w:val="3"/>
        </w:numPr>
        <w:tabs>
          <w:tab w:val="left" w:pos="720"/>
        </w:tabs>
        <w:spacing w:line="276" w:lineRule="auto"/>
        <w:ind w:left="0" w:firstLine="567"/>
        <w:jc w:val="both"/>
        <w:rPr>
          <w:sz w:val="28"/>
          <w:szCs w:val="28"/>
        </w:rPr>
      </w:pPr>
      <w:r w:rsidRPr="00192A66">
        <w:rPr>
          <w:i/>
          <w:sz w:val="28"/>
          <w:szCs w:val="28"/>
        </w:rPr>
        <w:t>gospodăria drumurilor</w:t>
      </w:r>
      <w:r w:rsidR="00C74718" w:rsidRPr="00192A66">
        <w:rPr>
          <w:sz w:val="28"/>
          <w:szCs w:val="28"/>
        </w:rPr>
        <w:t xml:space="preserve">– </w:t>
      </w:r>
      <w:r w:rsidR="00FB4AF0" w:rsidRPr="00192A66">
        <w:rPr>
          <w:sz w:val="28"/>
          <w:szCs w:val="28"/>
        </w:rPr>
        <w:t>a</w:t>
      </w:r>
      <w:r w:rsidR="00DD4517" w:rsidRPr="00192A66">
        <w:rPr>
          <w:sz w:val="28"/>
          <w:szCs w:val="28"/>
        </w:rPr>
        <w:t xml:space="preserve"> </w:t>
      </w:r>
      <w:r w:rsidR="00FB4AF0" w:rsidRPr="00192A66">
        <w:rPr>
          <w:sz w:val="28"/>
          <w:szCs w:val="28"/>
        </w:rPr>
        <w:t xml:space="preserve">fost realizat în </w:t>
      </w:r>
      <w:r w:rsidR="00DD4517" w:rsidRPr="00192A66">
        <w:rPr>
          <w:sz w:val="28"/>
          <w:szCs w:val="28"/>
        </w:rPr>
        <w:t xml:space="preserve">volum </w:t>
      </w:r>
      <w:r w:rsidR="00FB4AF0" w:rsidRPr="00192A66">
        <w:rPr>
          <w:sz w:val="28"/>
          <w:szCs w:val="28"/>
        </w:rPr>
        <w:t xml:space="preserve">de </w:t>
      </w:r>
      <w:r w:rsidR="006F6FD0" w:rsidRPr="00192A66">
        <w:rPr>
          <w:sz w:val="28"/>
          <w:szCs w:val="28"/>
        </w:rPr>
        <w:t xml:space="preserve">2 860,4 mil. lei, </w:t>
      </w:r>
      <w:r w:rsidR="00FB4AF0" w:rsidRPr="00192A66">
        <w:rPr>
          <w:sz w:val="28"/>
          <w:szCs w:val="28"/>
        </w:rPr>
        <w:t>dintre care</w:t>
      </w:r>
      <w:r w:rsidR="006F6FD0" w:rsidRPr="00192A66">
        <w:rPr>
          <w:sz w:val="28"/>
          <w:szCs w:val="28"/>
        </w:rPr>
        <w:t xml:space="preserve">, 2 015,9 mil. lei administrate de către Ministerul Infrastructurii și Dezvoltării Regionale și 844,4 mil. lei de către autoritățile publice locale de nivelul II. </w:t>
      </w:r>
      <w:r w:rsidR="000664D0" w:rsidRPr="00192A66">
        <w:rPr>
          <w:sz w:val="28"/>
          <w:szCs w:val="28"/>
        </w:rPr>
        <w:t xml:space="preserve">Din alocațiile bugetului de stat </w:t>
      </w:r>
      <w:r w:rsidR="006F6FD0" w:rsidRPr="00192A66">
        <w:rPr>
          <w:sz w:val="28"/>
          <w:szCs w:val="28"/>
        </w:rPr>
        <w:t>au fost realizate lucrări de întreținere a 5963,2 km de drumuri naționale, fiind executate lucrări de plombare a gropilor, aplicarea straturilor de egalizare, nivelarea acostamentelor, amenajarea trotuarelor și construcția pavilioanelor auto, lucrări de instalare a parapeturilor metalice și aplicate marcaje. Totodată, au fost finalizate lucrările de reabilitare/ modernizare a 56,62 km de drumuri și 2 poduri și executate lucrări de proiectare, evaluare a drumurilor și procurarea terenurilor;</w:t>
      </w:r>
    </w:p>
    <w:p w14:paraId="680750BA" w14:textId="4E9B2042" w:rsidR="002359DB" w:rsidRPr="00192A66" w:rsidRDefault="002359DB" w:rsidP="00D6226E">
      <w:pPr>
        <w:numPr>
          <w:ilvl w:val="0"/>
          <w:numId w:val="3"/>
        </w:numPr>
        <w:tabs>
          <w:tab w:val="left" w:pos="720"/>
        </w:tabs>
        <w:spacing w:line="276" w:lineRule="auto"/>
        <w:ind w:left="0" w:firstLine="540"/>
        <w:jc w:val="both"/>
        <w:rPr>
          <w:sz w:val="28"/>
          <w:szCs w:val="28"/>
        </w:rPr>
      </w:pPr>
      <w:r w:rsidRPr="00192A66">
        <w:rPr>
          <w:i/>
          <w:sz w:val="28"/>
          <w:szCs w:val="28"/>
        </w:rPr>
        <w:t>fondul național de dezvoltare a agriculturii și mediului rural</w:t>
      </w:r>
      <w:r w:rsidR="00766A01" w:rsidRPr="00192A66">
        <w:rPr>
          <w:sz w:val="28"/>
          <w:szCs w:val="28"/>
        </w:rPr>
        <w:t xml:space="preserve">, care a constituit </w:t>
      </w:r>
      <w:r w:rsidR="002C4CC2" w:rsidRPr="00192A66">
        <w:rPr>
          <w:sz w:val="28"/>
          <w:szCs w:val="28"/>
        </w:rPr>
        <w:t>1 705,0 mil. lei</w:t>
      </w:r>
      <w:r w:rsidR="002C4CC2" w:rsidRPr="00192A66">
        <w:rPr>
          <w:sz w:val="28"/>
          <w:szCs w:val="28"/>
          <w:lang w:val="en-US"/>
        </w:rPr>
        <w:t xml:space="preserve"> </w:t>
      </w:r>
      <w:r w:rsidR="002C4CC2" w:rsidRPr="00192A66">
        <w:rPr>
          <w:sz w:val="28"/>
          <w:szCs w:val="28"/>
        </w:rPr>
        <w:t>fiind astfel în creștere cu 0.8% față de mijloacele financiare prevăzute în anul 2023. Alocațiile date au fost utilizate în baza prevederilor Hotărârii Guvernului cu privire la modul de repartizare a mijloacelor Fondului Național de Dezvoltare a Agriculturii și Mediului Rural (</w:t>
      </w:r>
      <w:r w:rsidR="002C4CC2" w:rsidRPr="00192A66">
        <w:rPr>
          <w:sz w:val="28"/>
          <w:szCs w:val="28"/>
          <w:lang w:val="en-US"/>
        </w:rPr>
        <w:t>FNDAMR)</w:t>
      </w:r>
      <w:r w:rsidR="002C4CC2" w:rsidRPr="00192A66">
        <w:rPr>
          <w:sz w:val="28"/>
          <w:szCs w:val="28"/>
        </w:rPr>
        <w:t xml:space="preserve"> nr.464/2023, gestionate de </w:t>
      </w:r>
      <w:r w:rsidR="002C4CC2" w:rsidRPr="00192A66">
        <w:rPr>
          <w:sz w:val="28"/>
          <w:szCs w:val="28"/>
        </w:rPr>
        <w:lastRenderedPageBreak/>
        <w:t xml:space="preserve">către Agenția pentru Intervenție și Plăți în Agricultură (AIPA). </w:t>
      </w:r>
      <w:r w:rsidR="002C4CC2" w:rsidRPr="00192A66">
        <w:rPr>
          <w:sz w:val="28"/>
          <w:szCs w:val="28"/>
          <w:lang w:val="en-US"/>
        </w:rPr>
        <w:t>Din suma alocată pentru FNDAMR, 19,7 mil. lei au fost distribuite către Fondul Național al Viei și Vinului, în conformitate cu art.2 lit.e) din Legea bugetului de stat pentru anul 2024. Din totalul celor 1685,3 mil. lei gestionate de AIPA, alocările au fost distribuite pe diferite forme de subvenționare, după cum urmează:</w:t>
      </w:r>
    </w:p>
    <w:p w14:paraId="6CD27C13" w14:textId="0FBF7C66" w:rsidR="00253D7C" w:rsidRPr="00192A66" w:rsidRDefault="00D53AD1" w:rsidP="00F14BAB">
      <w:pPr>
        <w:pStyle w:val="af9"/>
        <w:numPr>
          <w:ilvl w:val="0"/>
          <w:numId w:val="56"/>
        </w:numPr>
        <w:tabs>
          <w:tab w:val="left" w:pos="567"/>
          <w:tab w:val="left" w:pos="709"/>
        </w:tabs>
        <w:spacing w:line="276" w:lineRule="auto"/>
        <w:ind w:left="0" w:firstLine="426"/>
        <w:jc w:val="both"/>
        <w:rPr>
          <w:sz w:val="28"/>
          <w:szCs w:val="28"/>
          <w:lang w:val="en-US"/>
        </w:rPr>
      </w:pPr>
      <w:r w:rsidRPr="00192A66">
        <w:rPr>
          <w:bCs/>
          <w:i/>
          <w:sz w:val="28"/>
          <w:szCs w:val="28"/>
          <w:lang w:val="en-US"/>
        </w:rPr>
        <w:t>plăți postinvestiție</w:t>
      </w:r>
      <w:r w:rsidRPr="00192A66">
        <w:rPr>
          <w:b/>
          <w:bCs/>
          <w:sz w:val="28"/>
          <w:szCs w:val="28"/>
          <w:lang w:val="en-US"/>
        </w:rPr>
        <w:t xml:space="preserve"> -</w:t>
      </w:r>
      <w:r w:rsidRPr="00192A66">
        <w:rPr>
          <w:sz w:val="28"/>
          <w:szCs w:val="28"/>
          <w:lang w:val="en-US"/>
        </w:rPr>
        <w:t xml:space="preserve"> 760,5 mil. lei pentru proiectele post investiție. În anul 2024 au fost depuse 3131 cereri, în creștere cu 493 cereri față de anul 2023; </w:t>
      </w:r>
    </w:p>
    <w:p w14:paraId="70A4DCBC" w14:textId="0ADDF17F" w:rsidR="00253D7C" w:rsidRPr="00192A66" w:rsidRDefault="00D53AD1" w:rsidP="00F14BAB">
      <w:pPr>
        <w:pStyle w:val="af9"/>
        <w:numPr>
          <w:ilvl w:val="0"/>
          <w:numId w:val="56"/>
        </w:numPr>
        <w:tabs>
          <w:tab w:val="left" w:pos="567"/>
          <w:tab w:val="left" w:pos="993"/>
        </w:tabs>
        <w:spacing w:line="276" w:lineRule="auto"/>
        <w:jc w:val="both"/>
        <w:rPr>
          <w:sz w:val="28"/>
          <w:szCs w:val="28"/>
          <w:lang w:val="en-US"/>
        </w:rPr>
      </w:pPr>
      <w:r w:rsidRPr="00192A66">
        <w:rPr>
          <w:bCs/>
          <w:i/>
          <w:sz w:val="28"/>
          <w:szCs w:val="28"/>
          <w:lang w:val="en-US"/>
        </w:rPr>
        <w:t>plăți complementare</w:t>
      </w:r>
      <w:r w:rsidRPr="00192A66">
        <w:rPr>
          <w:b/>
          <w:bCs/>
          <w:sz w:val="28"/>
          <w:szCs w:val="28"/>
          <w:lang w:val="en-US"/>
        </w:rPr>
        <w:t xml:space="preserve"> - </w:t>
      </w:r>
      <w:r w:rsidRPr="00192A66">
        <w:rPr>
          <w:sz w:val="28"/>
          <w:szCs w:val="28"/>
          <w:lang w:val="en-US"/>
        </w:rPr>
        <w:t xml:space="preserve">426,9 mil lei; </w:t>
      </w:r>
    </w:p>
    <w:p w14:paraId="684325E4" w14:textId="1D910B2B" w:rsidR="00253D7C" w:rsidRPr="00192A66" w:rsidRDefault="00D53AD1" w:rsidP="00F14BAB">
      <w:pPr>
        <w:pStyle w:val="af9"/>
        <w:numPr>
          <w:ilvl w:val="0"/>
          <w:numId w:val="56"/>
        </w:numPr>
        <w:tabs>
          <w:tab w:val="left" w:pos="567"/>
          <w:tab w:val="left" w:pos="993"/>
        </w:tabs>
        <w:spacing w:line="276" w:lineRule="auto"/>
        <w:jc w:val="both"/>
        <w:rPr>
          <w:sz w:val="28"/>
          <w:szCs w:val="28"/>
          <w:lang w:val="en-US"/>
        </w:rPr>
      </w:pPr>
      <w:r w:rsidRPr="00192A66">
        <w:rPr>
          <w:bCs/>
          <w:i/>
          <w:sz w:val="28"/>
          <w:szCs w:val="28"/>
          <w:lang w:val="en-US"/>
        </w:rPr>
        <w:t>plăți pentru asigurare subvenționată în agricultură</w:t>
      </w:r>
      <w:r w:rsidRPr="00192A66">
        <w:rPr>
          <w:b/>
          <w:bCs/>
          <w:sz w:val="28"/>
          <w:szCs w:val="28"/>
          <w:lang w:val="en-US"/>
        </w:rPr>
        <w:t xml:space="preserve"> –</w:t>
      </w:r>
      <w:r w:rsidRPr="00192A66">
        <w:rPr>
          <w:sz w:val="28"/>
          <w:szCs w:val="28"/>
          <w:lang w:val="en-US"/>
        </w:rPr>
        <w:t xml:space="preserve"> 60,0 mil. lei; </w:t>
      </w:r>
    </w:p>
    <w:p w14:paraId="24313EE4" w14:textId="78AB2CDB" w:rsidR="005C5593" w:rsidRPr="00192A66" w:rsidRDefault="00D53AD1" w:rsidP="00F14BAB">
      <w:pPr>
        <w:pStyle w:val="af9"/>
        <w:numPr>
          <w:ilvl w:val="0"/>
          <w:numId w:val="56"/>
        </w:numPr>
        <w:tabs>
          <w:tab w:val="left" w:pos="567"/>
          <w:tab w:val="left" w:pos="709"/>
        </w:tabs>
        <w:spacing w:line="276" w:lineRule="auto"/>
        <w:ind w:left="0" w:firstLine="360"/>
        <w:jc w:val="both"/>
        <w:rPr>
          <w:sz w:val="28"/>
          <w:szCs w:val="28"/>
          <w:lang w:val="en-US"/>
        </w:rPr>
      </w:pPr>
      <w:r w:rsidRPr="00192A66">
        <w:rPr>
          <w:bCs/>
          <w:i/>
          <w:color w:val="000000" w:themeColor="text1"/>
          <w:sz w:val="28"/>
          <w:szCs w:val="28"/>
          <w:lang w:val="en-US"/>
        </w:rPr>
        <w:t>plăți în avans</w:t>
      </w:r>
      <w:r w:rsidRPr="00192A66">
        <w:rPr>
          <w:b/>
          <w:bCs/>
          <w:color w:val="000000" w:themeColor="text1"/>
          <w:sz w:val="28"/>
          <w:szCs w:val="28"/>
          <w:lang w:val="en-US"/>
        </w:rPr>
        <w:t xml:space="preserve"> </w:t>
      </w:r>
      <w:r w:rsidRPr="00192A66">
        <w:rPr>
          <w:b/>
          <w:bCs/>
          <w:sz w:val="28"/>
          <w:szCs w:val="28"/>
          <w:lang w:val="en-US"/>
        </w:rPr>
        <w:t>-</w:t>
      </w:r>
      <w:r w:rsidRPr="00192A66">
        <w:rPr>
          <w:sz w:val="28"/>
          <w:szCs w:val="28"/>
          <w:lang w:val="en-US"/>
        </w:rPr>
        <w:t xml:space="preserve"> 111,9 mil. lei. În baza cererilor recepționate Comisia de Evaluare și Selectare (CES) a aprobat spre finanțatare 109 proiecte investiționale</w:t>
      </w:r>
      <w:r w:rsidR="00253D7C" w:rsidRPr="00192A66">
        <w:rPr>
          <w:sz w:val="28"/>
          <w:szCs w:val="28"/>
          <w:lang w:val="en-US"/>
        </w:rPr>
        <w:t>;</w:t>
      </w:r>
    </w:p>
    <w:p w14:paraId="7A27DD9A" w14:textId="2C8286DB" w:rsidR="005C5593" w:rsidRPr="00192A66" w:rsidRDefault="00D53AD1" w:rsidP="00F14BAB">
      <w:pPr>
        <w:pStyle w:val="af9"/>
        <w:numPr>
          <w:ilvl w:val="0"/>
          <w:numId w:val="56"/>
        </w:numPr>
        <w:tabs>
          <w:tab w:val="left" w:pos="567"/>
          <w:tab w:val="left" w:pos="709"/>
        </w:tabs>
        <w:spacing w:line="276" w:lineRule="auto"/>
        <w:ind w:left="0" w:firstLine="360"/>
        <w:jc w:val="both"/>
        <w:rPr>
          <w:bCs/>
          <w:sz w:val="28"/>
          <w:szCs w:val="28"/>
          <w:lang w:val="en-US"/>
        </w:rPr>
      </w:pPr>
      <w:r w:rsidRPr="00192A66">
        <w:rPr>
          <w:bCs/>
          <w:i/>
          <w:sz w:val="28"/>
          <w:szCs w:val="28"/>
          <w:lang w:val="en-US"/>
        </w:rPr>
        <w:t>programul LEADER</w:t>
      </w:r>
      <w:r w:rsidRPr="00192A66">
        <w:rPr>
          <w:b/>
          <w:bCs/>
          <w:sz w:val="28"/>
          <w:szCs w:val="28"/>
          <w:lang w:val="en-US"/>
        </w:rPr>
        <w:t xml:space="preserve"> – </w:t>
      </w:r>
      <w:r w:rsidRPr="00192A66">
        <w:rPr>
          <w:bCs/>
          <w:sz w:val="28"/>
          <w:szCs w:val="28"/>
          <w:lang w:val="en-US"/>
        </w:rPr>
        <w:t>81,2 mil. lei. În cadrul programului au fost recepționate 51 de solicitări de acordare a subvențiilor, au fost selectate 51 grupuri de acțiune locală și aprobate (GAL);</w:t>
      </w:r>
    </w:p>
    <w:p w14:paraId="5F472473" w14:textId="7789BAFF" w:rsidR="005C5593" w:rsidRPr="00192A66" w:rsidRDefault="00D53AD1" w:rsidP="00F14BAB">
      <w:pPr>
        <w:pStyle w:val="af9"/>
        <w:numPr>
          <w:ilvl w:val="0"/>
          <w:numId w:val="56"/>
        </w:numPr>
        <w:tabs>
          <w:tab w:val="left" w:pos="567"/>
          <w:tab w:val="left" w:pos="993"/>
        </w:tabs>
        <w:spacing w:line="276" w:lineRule="auto"/>
        <w:jc w:val="both"/>
        <w:rPr>
          <w:sz w:val="28"/>
          <w:szCs w:val="28"/>
          <w:lang w:val="en-US"/>
        </w:rPr>
      </w:pPr>
      <w:r w:rsidRPr="00192A66">
        <w:rPr>
          <w:bCs/>
          <w:i/>
          <w:sz w:val="28"/>
          <w:szCs w:val="28"/>
          <w:lang w:val="en-US"/>
        </w:rPr>
        <w:t>plăți directe în sectorul zootehnic</w:t>
      </w:r>
      <w:r w:rsidRPr="00192A66">
        <w:rPr>
          <w:b/>
          <w:bCs/>
          <w:sz w:val="28"/>
          <w:szCs w:val="28"/>
          <w:lang w:val="en-US"/>
        </w:rPr>
        <w:t xml:space="preserve"> – </w:t>
      </w:r>
      <w:r w:rsidRPr="00192A66">
        <w:rPr>
          <w:sz w:val="28"/>
          <w:szCs w:val="28"/>
          <w:lang w:val="en-US"/>
        </w:rPr>
        <w:t>232,0 mil.</w:t>
      </w:r>
      <w:r w:rsidR="005C5593" w:rsidRPr="00192A66">
        <w:rPr>
          <w:sz w:val="28"/>
          <w:szCs w:val="28"/>
          <w:lang w:val="en-US"/>
        </w:rPr>
        <w:t xml:space="preserve"> lei;</w:t>
      </w:r>
    </w:p>
    <w:p w14:paraId="25BF5D00" w14:textId="57C33105" w:rsidR="005C5593" w:rsidRPr="00192A66" w:rsidRDefault="00D53AD1" w:rsidP="00F14BAB">
      <w:pPr>
        <w:pStyle w:val="af9"/>
        <w:numPr>
          <w:ilvl w:val="0"/>
          <w:numId w:val="56"/>
        </w:numPr>
        <w:tabs>
          <w:tab w:val="left" w:pos="567"/>
          <w:tab w:val="left" w:pos="709"/>
        </w:tabs>
        <w:spacing w:line="276" w:lineRule="auto"/>
        <w:ind w:left="0" w:firstLine="360"/>
        <w:jc w:val="both"/>
        <w:rPr>
          <w:sz w:val="28"/>
          <w:szCs w:val="28"/>
          <w:lang w:val="en-US"/>
        </w:rPr>
      </w:pPr>
      <w:r w:rsidRPr="00192A66">
        <w:rPr>
          <w:bCs/>
          <w:i/>
          <w:sz w:val="28"/>
          <w:szCs w:val="28"/>
          <w:lang w:val="en-US"/>
        </w:rPr>
        <w:t>subvenții pentru dezvoltarea rurală</w:t>
      </w:r>
      <w:r w:rsidRPr="00192A66">
        <w:rPr>
          <w:b/>
          <w:bCs/>
          <w:sz w:val="28"/>
          <w:szCs w:val="28"/>
          <w:lang w:val="en-US"/>
        </w:rPr>
        <w:t xml:space="preserve"> </w:t>
      </w:r>
      <w:r w:rsidRPr="00192A66">
        <w:rPr>
          <w:bCs/>
          <w:sz w:val="28"/>
          <w:szCs w:val="28"/>
          <w:lang w:val="en-US"/>
        </w:rPr>
        <w:t>-8,5 mil.</w:t>
      </w:r>
      <w:r w:rsidR="005C5593" w:rsidRPr="00192A66">
        <w:rPr>
          <w:bCs/>
          <w:sz w:val="28"/>
          <w:szCs w:val="28"/>
          <w:lang w:val="en-US"/>
        </w:rPr>
        <w:t xml:space="preserve"> </w:t>
      </w:r>
      <w:r w:rsidRPr="00192A66">
        <w:rPr>
          <w:bCs/>
          <w:sz w:val="28"/>
          <w:szCs w:val="28"/>
          <w:lang w:val="en-US"/>
        </w:rPr>
        <w:t xml:space="preserve">lei </w:t>
      </w:r>
      <w:r w:rsidRPr="00192A66">
        <w:rPr>
          <w:sz w:val="28"/>
          <w:szCs w:val="28"/>
          <w:lang w:val="en-US"/>
        </w:rPr>
        <w:t xml:space="preserve">pentru finalizarea proiectelor în autoritățile publice locale; </w:t>
      </w:r>
    </w:p>
    <w:p w14:paraId="413D7F1B" w14:textId="77777777" w:rsidR="00EC77C3" w:rsidRPr="00192A66" w:rsidRDefault="00EC77C3" w:rsidP="00F14BAB">
      <w:pPr>
        <w:pStyle w:val="af9"/>
        <w:numPr>
          <w:ilvl w:val="0"/>
          <w:numId w:val="56"/>
        </w:numPr>
        <w:spacing w:before="100" w:beforeAutospacing="1" w:after="100" w:afterAutospacing="1" w:line="276" w:lineRule="auto"/>
        <w:jc w:val="both"/>
        <w:rPr>
          <w:sz w:val="28"/>
          <w:szCs w:val="28"/>
          <w:lang w:val="en-US"/>
        </w:rPr>
      </w:pPr>
      <w:r w:rsidRPr="00192A66">
        <w:rPr>
          <w:bCs/>
          <w:i/>
          <w:sz w:val="28"/>
          <w:szCs w:val="28"/>
          <w:lang w:val="en-US"/>
        </w:rPr>
        <w:t>subvenții pentru proiectele start-up</w:t>
      </w:r>
      <w:r w:rsidRPr="00192A66">
        <w:rPr>
          <w:b/>
          <w:bCs/>
          <w:sz w:val="28"/>
          <w:szCs w:val="28"/>
          <w:lang w:val="en-US"/>
        </w:rPr>
        <w:t xml:space="preserve"> -</w:t>
      </w:r>
      <w:r w:rsidRPr="00192A66">
        <w:rPr>
          <w:sz w:val="28"/>
          <w:szCs w:val="28"/>
          <w:lang w:val="en-US"/>
        </w:rPr>
        <w:t xml:space="preserve"> 4,1 mil. lei.</w:t>
      </w:r>
    </w:p>
    <w:p w14:paraId="763C7723" w14:textId="20FF97EC" w:rsidR="00EC77C3" w:rsidRPr="00192A66" w:rsidRDefault="00AE73A0" w:rsidP="00AE73A0">
      <w:pPr>
        <w:tabs>
          <w:tab w:val="left" w:pos="567"/>
          <w:tab w:val="left" w:pos="993"/>
        </w:tabs>
        <w:spacing w:line="276" w:lineRule="auto"/>
        <w:ind w:left="-142" w:firstLine="568"/>
        <w:jc w:val="both"/>
        <w:rPr>
          <w:sz w:val="28"/>
          <w:szCs w:val="28"/>
          <w:lang w:val="en-US"/>
        </w:rPr>
      </w:pPr>
      <w:r w:rsidRPr="00192A66">
        <w:rPr>
          <w:sz w:val="28"/>
          <w:szCs w:val="28"/>
          <w:lang w:val="en-US"/>
        </w:rPr>
        <w:t xml:space="preserve">Subvențiile au contribuit la atragerea unor investiții semnificative în sectorul agroindustrial și ramurile conexe, de peste 7 730,1 mil. lei. </w:t>
      </w:r>
      <w:r w:rsidRPr="00192A66">
        <w:rPr>
          <w:sz w:val="28"/>
          <w:szCs w:val="28"/>
        </w:rPr>
        <w:t>În urma acestora, s-au creat mai mult de 1200 de locuri de muncă, dintre care 370 sunt locuri de muncă sezoniere.</w:t>
      </w:r>
    </w:p>
    <w:p w14:paraId="7D31D2EA" w14:textId="1B6CD91C" w:rsidR="007812C9" w:rsidRPr="00192A66" w:rsidRDefault="00E633F5" w:rsidP="00F14BAB">
      <w:pPr>
        <w:pStyle w:val="af9"/>
        <w:numPr>
          <w:ilvl w:val="0"/>
          <w:numId w:val="46"/>
        </w:numPr>
        <w:spacing w:line="276" w:lineRule="auto"/>
        <w:ind w:left="0" w:firstLine="567"/>
        <w:jc w:val="both"/>
        <w:rPr>
          <w:color w:val="5B9BD5" w:themeColor="accent1"/>
          <w:sz w:val="28"/>
          <w:szCs w:val="28"/>
          <w:lang w:val="en-US"/>
        </w:rPr>
      </w:pPr>
      <w:r w:rsidRPr="00192A66">
        <w:rPr>
          <w:i/>
          <w:color w:val="000000" w:themeColor="text1"/>
          <w:sz w:val="28"/>
          <w:szCs w:val="28"/>
          <w:lang w:val="en-US"/>
        </w:rPr>
        <w:t>pentru</w:t>
      </w:r>
      <w:r w:rsidR="004E645D" w:rsidRPr="00192A66">
        <w:rPr>
          <w:color w:val="000000" w:themeColor="text1"/>
          <w:sz w:val="28"/>
          <w:szCs w:val="28"/>
          <w:lang w:val="en-US"/>
        </w:rPr>
        <w:t xml:space="preserve"> </w:t>
      </w:r>
      <w:r w:rsidR="003E6417" w:rsidRPr="00192A66">
        <w:rPr>
          <w:i/>
          <w:color w:val="000000" w:themeColor="text1"/>
          <w:sz w:val="28"/>
          <w:szCs w:val="28"/>
          <w:lang w:val="en-US"/>
        </w:rPr>
        <w:t>dezvoltare regională şi locală</w:t>
      </w:r>
      <w:r w:rsidR="00FD439B" w:rsidRPr="00192A66">
        <w:rPr>
          <w:color w:val="000000" w:themeColor="text1"/>
          <w:sz w:val="28"/>
          <w:szCs w:val="28"/>
          <w:lang w:val="en-US"/>
        </w:rPr>
        <w:t xml:space="preserve"> au fost prevăzute mijloace financiare în sumă</w:t>
      </w:r>
      <w:r w:rsidR="00FD439B" w:rsidRPr="00192A66">
        <w:rPr>
          <w:color w:val="000000" w:themeColor="text1"/>
          <w:sz w:val="28"/>
          <w:szCs w:val="28"/>
          <w:lang w:val="es-ES"/>
        </w:rPr>
        <w:t xml:space="preserve"> de </w:t>
      </w:r>
      <w:r w:rsidR="007812C9" w:rsidRPr="00192A66">
        <w:rPr>
          <w:sz w:val="28"/>
          <w:szCs w:val="28"/>
          <w:lang w:val="es-ES"/>
        </w:rPr>
        <w:t>115,6</w:t>
      </w:r>
      <w:r w:rsidR="007812C9" w:rsidRPr="00192A66">
        <w:rPr>
          <w:sz w:val="28"/>
          <w:szCs w:val="28"/>
          <w:lang w:val="en-US"/>
        </w:rPr>
        <w:t xml:space="preserve"> mil. lei, din care au fost executate în sumă de 113,2 mil. lei sau 98,0% din prevederi, din contul cărora a continuat finanțarea proiectelor și obținerea rezultatelor în următoarele domenii:</w:t>
      </w:r>
    </w:p>
    <w:p w14:paraId="2732DEE0" w14:textId="77777777" w:rsidR="00542F74" w:rsidRPr="00192A66" w:rsidRDefault="00542F74" w:rsidP="00F14BAB">
      <w:pPr>
        <w:numPr>
          <w:ilvl w:val="0"/>
          <w:numId w:val="46"/>
        </w:numPr>
        <w:tabs>
          <w:tab w:val="left" w:pos="709"/>
        </w:tabs>
        <w:spacing w:line="276" w:lineRule="auto"/>
        <w:ind w:left="0" w:firstLine="426"/>
        <w:jc w:val="both"/>
        <w:rPr>
          <w:sz w:val="28"/>
          <w:szCs w:val="28"/>
        </w:rPr>
      </w:pPr>
      <w:r w:rsidRPr="00192A66">
        <w:rPr>
          <w:i/>
          <w:sz w:val="28"/>
          <w:szCs w:val="28"/>
          <w:lang w:val="ro-MD"/>
        </w:rPr>
        <w:t>dezvoltarea turismului</w:t>
      </w:r>
      <w:r w:rsidRPr="00192A66">
        <w:rPr>
          <w:sz w:val="28"/>
          <w:szCs w:val="28"/>
          <w:lang w:val="ro-MD"/>
        </w:rPr>
        <w:t xml:space="preserve"> – 38,2 mil. lei pentru 1</w:t>
      </w:r>
      <w:r w:rsidRPr="00192A66">
        <w:rPr>
          <w:sz w:val="28"/>
          <w:szCs w:val="28"/>
        </w:rPr>
        <w:t xml:space="preserve">7 proiecte finalizate în cadrul Programului ,,Satul European”, inițierea a 18 proiecte din 70 incluse în Documentul Unic de program pentru anii 2022-202,  în cadrul Programului ,,Satul European II”; </w:t>
      </w:r>
    </w:p>
    <w:p w14:paraId="444494DD" w14:textId="77777777" w:rsidR="004C6C16" w:rsidRPr="00192A66" w:rsidRDefault="004C6C16" w:rsidP="00F14BAB">
      <w:pPr>
        <w:numPr>
          <w:ilvl w:val="0"/>
          <w:numId w:val="46"/>
        </w:numPr>
        <w:tabs>
          <w:tab w:val="left" w:pos="426"/>
        </w:tabs>
        <w:spacing w:line="276" w:lineRule="auto"/>
        <w:ind w:left="0" w:firstLine="426"/>
        <w:jc w:val="both"/>
        <w:rPr>
          <w:sz w:val="28"/>
          <w:szCs w:val="28"/>
        </w:rPr>
      </w:pPr>
      <w:r w:rsidRPr="00192A66">
        <w:rPr>
          <w:i/>
          <w:sz w:val="28"/>
          <w:szCs w:val="28"/>
          <w:lang w:val="ro-MD"/>
        </w:rPr>
        <w:t xml:space="preserve">dezvoltarea infrastructurii de afaceri </w:t>
      </w:r>
      <w:r w:rsidRPr="00192A66">
        <w:rPr>
          <w:sz w:val="28"/>
          <w:szCs w:val="28"/>
        </w:rPr>
        <w:t>– 25,2 mil.lei pentru 3 dotarea și conectarea la căile de acces a 3 proiecte de afaceri;</w:t>
      </w:r>
    </w:p>
    <w:p w14:paraId="68911F8F" w14:textId="77777777" w:rsidR="002D136D" w:rsidRPr="00192A66" w:rsidRDefault="002D136D" w:rsidP="00F14BAB">
      <w:pPr>
        <w:numPr>
          <w:ilvl w:val="0"/>
          <w:numId w:val="46"/>
        </w:numPr>
        <w:tabs>
          <w:tab w:val="left" w:pos="426"/>
        </w:tabs>
        <w:spacing w:line="276" w:lineRule="auto"/>
        <w:ind w:left="0" w:firstLine="426"/>
        <w:jc w:val="both"/>
        <w:rPr>
          <w:sz w:val="28"/>
          <w:szCs w:val="28"/>
        </w:rPr>
      </w:pPr>
      <w:r w:rsidRPr="00192A66">
        <w:rPr>
          <w:i/>
          <w:sz w:val="28"/>
          <w:szCs w:val="28"/>
          <w:lang w:val="ro-MD"/>
        </w:rPr>
        <w:t>organizarea și funcționarea Agențiilor de Dezvoltare Regională (ADR) și Oficiului Național de Dezvoltare Regională și Locală (ONDRL)</w:t>
      </w:r>
      <w:r w:rsidRPr="00192A66">
        <w:rPr>
          <w:sz w:val="28"/>
          <w:szCs w:val="28"/>
        </w:rPr>
        <w:t xml:space="preserve">  - 49,2 mil.lei. </w:t>
      </w:r>
    </w:p>
    <w:p w14:paraId="730215EE" w14:textId="2E23A4D5" w:rsidR="00C373A4" w:rsidRPr="00192A66" w:rsidRDefault="000156F8" w:rsidP="00D6226E">
      <w:pPr>
        <w:numPr>
          <w:ilvl w:val="0"/>
          <w:numId w:val="3"/>
        </w:numPr>
        <w:tabs>
          <w:tab w:val="left" w:pos="810"/>
          <w:tab w:val="left" w:pos="900"/>
          <w:tab w:val="left" w:pos="993"/>
        </w:tabs>
        <w:spacing w:line="276" w:lineRule="auto"/>
        <w:ind w:left="0" w:firstLine="567"/>
        <w:jc w:val="both"/>
        <w:rPr>
          <w:i/>
          <w:sz w:val="28"/>
          <w:szCs w:val="28"/>
        </w:rPr>
      </w:pPr>
      <w:r w:rsidRPr="00192A66">
        <w:rPr>
          <w:i/>
          <w:sz w:val="28"/>
          <w:szCs w:val="28"/>
          <w:lang w:val="en-US"/>
        </w:rPr>
        <w:t xml:space="preserve">susținerea dezvoltării întreprinderilor mici și mijlocii </w:t>
      </w:r>
      <w:r w:rsidR="00F47765" w:rsidRPr="00192A66">
        <w:rPr>
          <w:sz w:val="28"/>
          <w:szCs w:val="28"/>
        </w:rPr>
        <w:t xml:space="preserve">– </w:t>
      </w:r>
      <w:r w:rsidR="00C373A4" w:rsidRPr="00192A66">
        <w:rPr>
          <w:sz w:val="28"/>
          <w:szCs w:val="28"/>
        </w:rPr>
        <w:t>222,8 mil. lei, executat în sumă de 221,3 mil. lei sau la nivel de 99,3% din prevederi fiind implementate următoarele programe;</w:t>
      </w:r>
    </w:p>
    <w:p w14:paraId="5E983C02" w14:textId="77777777" w:rsidR="000B21E7" w:rsidRPr="00192A66" w:rsidRDefault="000156F8" w:rsidP="00D6226E">
      <w:pPr>
        <w:numPr>
          <w:ilvl w:val="0"/>
          <w:numId w:val="3"/>
        </w:numPr>
        <w:tabs>
          <w:tab w:val="left" w:pos="810"/>
          <w:tab w:val="left" w:pos="900"/>
          <w:tab w:val="left" w:pos="993"/>
        </w:tabs>
        <w:spacing w:line="276" w:lineRule="auto"/>
        <w:ind w:left="0" w:firstLine="567"/>
        <w:jc w:val="both"/>
        <w:rPr>
          <w:sz w:val="28"/>
          <w:szCs w:val="28"/>
        </w:rPr>
      </w:pPr>
      <w:r w:rsidRPr="00192A66">
        <w:rPr>
          <w:sz w:val="28"/>
          <w:szCs w:val="28"/>
        </w:rPr>
        <w:t xml:space="preserve"> </w:t>
      </w:r>
      <w:r w:rsidR="000B21E7" w:rsidRPr="00192A66">
        <w:rPr>
          <w:i/>
          <w:sz w:val="28"/>
          <w:szCs w:val="28"/>
          <w:lang w:val="en-US"/>
        </w:rPr>
        <w:t>programul femei în afaceri</w:t>
      </w:r>
      <w:r w:rsidR="000B21E7" w:rsidRPr="00192A66">
        <w:rPr>
          <w:sz w:val="28"/>
          <w:szCs w:val="28"/>
          <w:lang w:val="en-US"/>
        </w:rPr>
        <w:t xml:space="preserve"> – 26,0 mil. lei, </w:t>
      </w:r>
      <w:r w:rsidR="000B21E7" w:rsidRPr="00192A66">
        <w:rPr>
          <w:sz w:val="28"/>
          <w:szCs w:val="28"/>
        </w:rPr>
        <w:t xml:space="preserve">executate integral. Pe parcursul perioadei de raportare, au fost depuse </w:t>
      </w:r>
      <w:r w:rsidR="000B21E7" w:rsidRPr="00192A66">
        <w:rPr>
          <w:bCs/>
          <w:iCs/>
          <w:sz w:val="28"/>
          <w:szCs w:val="28"/>
        </w:rPr>
        <w:t>240 de cereri de finanțare</w:t>
      </w:r>
      <w:r w:rsidR="000B21E7" w:rsidRPr="00192A66">
        <w:rPr>
          <w:sz w:val="28"/>
          <w:szCs w:val="28"/>
        </w:rPr>
        <w:t xml:space="preserve">, au fost aprobate, </w:t>
      </w:r>
      <w:r w:rsidR="000B21E7" w:rsidRPr="00192A66">
        <w:rPr>
          <w:sz w:val="28"/>
          <w:szCs w:val="28"/>
        </w:rPr>
        <w:lastRenderedPageBreak/>
        <w:t xml:space="preserve">spre finanțare </w:t>
      </w:r>
      <w:r w:rsidR="000B21E7" w:rsidRPr="00192A66">
        <w:rPr>
          <w:bCs/>
          <w:iCs/>
          <w:sz w:val="28"/>
          <w:szCs w:val="28"/>
        </w:rPr>
        <w:t>80 proiecte investiționale</w:t>
      </w:r>
      <w:r w:rsidR="000B21E7" w:rsidRPr="00192A66">
        <w:rPr>
          <w:sz w:val="28"/>
          <w:szCs w:val="28"/>
        </w:rPr>
        <w:t xml:space="preserve">. Din totalul proiectelor investiționale aprobate, </w:t>
      </w:r>
      <w:r w:rsidR="000B21E7" w:rsidRPr="00192A66">
        <w:rPr>
          <w:bCs/>
          <w:iCs/>
          <w:sz w:val="28"/>
          <w:szCs w:val="28"/>
        </w:rPr>
        <w:t xml:space="preserve">47 </w:t>
      </w:r>
      <w:r w:rsidR="000B21E7" w:rsidRPr="00192A66">
        <w:rPr>
          <w:sz w:val="28"/>
          <w:szCs w:val="28"/>
        </w:rPr>
        <w:t xml:space="preserve">afaceri sunt administrate de către </w:t>
      </w:r>
      <w:r w:rsidR="000B21E7" w:rsidRPr="00192A66">
        <w:rPr>
          <w:bCs/>
          <w:iCs/>
          <w:sz w:val="28"/>
          <w:szCs w:val="28"/>
        </w:rPr>
        <w:t>femei tinere</w:t>
      </w:r>
      <w:r w:rsidR="000B21E7" w:rsidRPr="00192A66">
        <w:rPr>
          <w:sz w:val="28"/>
          <w:szCs w:val="28"/>
        </w:rPr>
        <w:t xml:space="preserve">, iar </w:t>
      </w:r>
      <w:r w:rsidR="000B21E7" w:rsidRPr="00192A66">
        <w:rPr>
          <w:bCs/>
          <w:iCs/>
          <w:sz w:val="28"/>
          <w:szCs w:val="28"/>
        </w:rPr>
        <w:t xml:space="preserve">34 </w:t>
      </w:r>
      <w:r w:rsidR="000B21E7" w:rsidRPr="00192A66">
        <w:rPr>
          <w:sz w:val="28"/>
          <w:szCs w:val="28"/>
        </w:rPr>
        <w:t xml:space="preserve">din afacerile create vor fi desfășurate în </w:t>
      </w:r>
      <w:r w:rsidR="000B21E7" w:rsidRPr="00192A66">
        <w:rPr>
          <w:bCs/>
          <w:iCs/>
          <w:sz w:val="28"/>
          <w:szCs w:val="28"/>
        </w:rPr>
        <w:t>zonele rurale;</w:t>
      </w:r>
      <w:r w:rsidR="000B21E7" w:rsidRPr="00192A66">
        <w:rPr>
          <w:sz w:val="28"/>
          <w:szCs w:val="28"/>
        </w:rPr>
        <w:t xml:space="preserve"> </w:t>
      </w:r>
    </w:p>
    <w:p w14:paraId="4EBBF142" w14:textId="77777777" w:rsidR="00680FBF" w:rsidRPr="00192A66" w:rsidRDefault="00680FBF" w:rsidP="00D6226E">
      <w:pPr>
        <w:pStyle w:val="af9"/>
        <w:numPr>
          <w:ilvl w:val="0"/>
          <w:numId w:val="3"/>
        </w:numPr>
        <w:spacing w:line="276" w:lineRule="auto"/>
        <w:ind w:left="0" w:firstLine="567"/>
        <w:jc w:val="both"/>
        <w:rPr>
          <w:sz w:val="28"/>
          <w:szCs w:val="28"/>
          <w:lang w:val="en-US"/>
        </w:rPr>
      </w:pPr>
      <w:r w:rsidRPr="00192A66">
        <w:rPr>
          <w:i/>
          <w:sz w:val="28"/>
          <w:szCs w:val="28"/>
          <w:lang w:val="en-US"/>
        </w:rPr>
        <w:t>programul de atragere a remitențelor în economie (PARE 1+2)</w:t>
      </w:r>
      <w:r w:rsidRPr="00192A66">
        <w:rPr>
          <w:sz w:val="28"/>
          <w:szCs w:val="28"/>
          <w:lang w:val="en-US"/>
        </w:rPr>
        <w:t xml:space="preserve"> – 18,0 mil. lei, executate integral. </w:t>
      </w:r>
      <w:r w:rsidRPr="00192A66">
        <w:rPr>
          <w:sz w:val="28"/>
          <w:szCs w:val="28"/>
          <w:lang w:val="en-US" w:eastAsia="en-GB"/>
        </w:rPr>
        <w:t xml:space="preserve">Pe parcursul perioadei de referință, </w:t>
      </w:r>
      <w:r w:rsidRPr="00192A66">
        <w:rPr>
          <w:bCs/>
          <w:iCs/>
          <w:sz w:val="28"/>
          <w:szCs w:val="28"/>
          <w:lang w:val="en-US"/>
        </w:rPr>
        <w:t xml:space="preserve">75 de proiecte investiționale </w:t>
      </w:r>
      <w:r w:rsidRPr="00192A66">
        <w:rPr>
          <w:sz w:val="28"/>
          <w:szCs w:val="28"/>
          <w:lang w:val="en-US"/>
        </w:rPr>
        <w:t>au fost aprobate spre finanțare, 49 proiecte investiționale în cadrul componentei II, suport financiar nerambursabil în baza ,,Regulii 1+1”, iar 26 proiecte investiționale în cadrul componentei III, suport financiar nerambursabil în baza ,,Regulii 1+2”.</w:t>
      </w:r>
      <w:r w:rsidRPr="00192A66">
        <w:rPr>
          <w:bCs/>
          <w:iCs/>
          <w:sz w:val="28"/>
          <w:szCs w:val="28"/>
          <w:lang w:val="en-US"/>
        </w:rPr>
        <w:t xml:space="preserve"> </w:t>
      </w:r>
      <w:r w:rsidRPr="00192A66">
        <w:rPr>
          <w:sz w:val="28"/>
          <w:szCs w:val="28"/>
          <w:lang w:val="en-US"/>
        </w:rPr>
        <w:t xml:space="preserve">Din totalul întreprinderilor acceptate spre finanțare, </w:t>
      </w:r>
      <w:r w:rsidRPr="00192A66">
        <w:rPr>
          <w:bCs/>
          <w:iCs/>
          <w:sz w:val="28"/>
          <w:szCs w:val="28"/>
          <w:lang w:val="en-US"/>
        </w:rPr>
        <w:t>40 afaceri</w:t>
      </w:r>
      <w:r w:rsidRPr="00192A66">
        <w:rPr>
          <w:sz w:val="28"/>
          <w:szCs w:val="28"/>
          <w:lang w:val="en-US"/>
        </w:rPr>
        <w:t xml:space="preserve"> </w:t>
      </w:r>
      <w:r w:rsidRPr="00192A66">
        <w:rPr>
          <w:bCs/>
          <w:iCs/>
          <w:sz w:val="28"/>
          <w:szCs w:val="28"/>
          <w:lang w:val="en-US"/>
        </w:rPr>
        <w:t>(53%)</w:t>
      </w:r>
      <w:r w:rsidRPr="00192A66">
        <w:rPr>
          <w:sz w:val="28"/>
          <w:szCs w:val="28"/>
          <w:lang w:val="en-US"/>
        </w:rPr>
        <w:t xml:space="preserve"> sunt create de lucrătorii migranţi, care s-au întors de peste hotare, iar </w:t>
      </w:r>
      <w:r w:rsidRPr="00192A66">
        <w:rPr>
          <w:bCs/>
          <w:iCs/>
          <w:sz w:val="28"/>
          <w:szCs w:val="28"/>
          <w:lang w:val="en-US"/>
        </w:rPr>
        <w:t xml:space="preserve">35 întreprinderi (47%) </w:t>
      </w:r>
      <w:r w:rsidRPr="00192A66">
        <w:rPr>
          <w:sz w:val="28"/>
          <w:szCs w:val="28"/>
          <w:lang w:val="en-US"/>
        </w:rPr>
        <w:t xml:space="preserve">au fost constituite de către rudele de gradul I ale migranților, </w:t>
      </w:r>
      <w:r w:rsidRPr="00192A66">
        <w:rPr>
          <w:bCs/>
          <w:iCs/>
          <w:sz w:val="28"/>
          <w:szCs w:val="28"/>
          <w:lang w:val="en-US"/>
        </w:rPr>
        <w:t xml:space="preserve">25 afaceri </w:t>
      </w:r>
      <w:r w:rsidRPr="00192A66">
        <w:rPr>
          <w:sz w:val="28"/>
          <w:szCs w:val="28"/>
          <w:lang w:val="en-US"/>
        </w:rPr>
        <w:t xml:space="preserve">sunt create/administrate de femei, iar </w:t>
      </w:r>
      <w:r w:rsidRPr="00192A66">
        <w:rPr>
          <w:bCs/>
          <w:iCs/>
          <w:sz w:val="28"/>
          <w:szCs w:val="28"/>
          <w:lang w:val="en-US"/>
        </w:rPr>
        <w:t xml:space="preserve">26 întreprinderi </w:t>
      </w:r>
      <w:r w:rsidRPr="00192A66">
        <w:rPr>
          <w:sz w:val="28"/>
          <w:szCs w:val="28"/>
          <w:lang w:val="en-US"/>
        </w:rPr>
        <w:t xml:space="preserve">– </w:t>
      </w:r>
      <w:r w:rsidRPr="00192A66">
        <w:rPr>
          <w:bCs/>
          <w:sz w:val="28"/>
          <w:szCs w:val="28"/>
          <w:lang w:val="en-US"/>
        </w:rPr>
        <w:t>de tineri;</w:t>
      </w:r>
      <w:r w:rsidRPr="00192A66">
        <w:rPr>
          <w:sz w:val="28"/>
          <w:szCs w:val="28"/>
          <w:lang w:val="en-US"/>
        </w:rPr>
        <w:t xml:space="preserve"> </w:t>
      </w:r>
    </w:p>
    <w:p w14:paraId="32C3B423" w14:textId="5E5E2A66" w:rsidR="00D22D25" w:rsidRPr="00192A66" w:rsidRDefault="005421F0" w:rsidP="00D6226E">
      <w:pPr>
        <w:pStyle w:val="af9"/>
        <w:numPr>
          <w:ilvl w:val="0"/>
          <w:numId w:val="3"/>
        </w:numPr>
        <w:spacing w:line="276" w:lineRule="auto"/>
        <w:ind w:left="0" w:firstLine="567"/>
        <w:jc w:val="both"/>
        <w:rPr>
          <w:rFonts w:eastAsia="Calibri"/>
          <w:sz w:val="28"/>
          <w:szCs w:val="28"/>
          <w:lang w:val="en-US"/>
        </w:rPr>
      </w:pPr>
      <w:r w:rsidRPr="00192A66">
        <w:rPr>
          <w:i/>
          <w:sz w:val="28"/>
          <w:szCs w:val="28"/>
          <w:lang w:val="en-US"/>
        </w:rPr>
        <w:t xml:space="preserve"> </w:t>
      </w:r>
      <w:r w:rsidR="00D22D25" w:rsidRPr="00192A66">
        <w:rPr>
          <w:i/>
          <w:sz w:val="28"/>
          <w:szCs w:val="28"/>
          <w:lang w:val="en-US"/>
        </w:rPr>
        <w:t xml:space="preserve">programul de ecologizare a întreprinderilor mici și mijlocii </w:t>
      </w:r>
      <w:r w:rsidR="00D22D25" w:rsidRPr="00192A66">
        <w:rPr>
          <w:sz w:val="28"/>
          <w:szCs w:val="28"/>
          <w:lang w:val="en-US"/>
        </w:rPr>
        <w:t xml:space="preserve">– 5,0 mil.lei,  executate integral. Pe parcursul perioadei de referință au fost aprobate spre finanțare </w:t>
      </w:r>
      <w:r w:rsidRPr="00192A66">
        <w:rPr>
          <w:sz w:val="28"/>
          <w:szCs w:val="28"/>
          <w:lang w:val="en-US"/>
        </w:rPr>
        <w:t>–</w:t>
      </w:r>
      <w:r w:rsidR="00D22D25" w:rsidRPr="00192A66">
        <w:rPr>
          <w:sz w:val="28"/>
          <w:szCs w:val="28"/>
          <w:lang w:val="en-US"/>
        </w:rPr>
        <w:t xml:space="preserve"> </w:t>
      </w:r>
      <w:r w:rsidR="00D22D25" w:rsidRPr="00192A66">
        <w:rPr>
          <w:bCs/>
          <w:iCs/>
          <w:sz w:val="28"/>
          <w:szCs w:val="28"/>
          <w:lang w:val="en-US"/>
        </w:rPr>
        <w:t>40 proiecte investiționale</w:t>
      </w:r>
      <w:r w:rsidR="00D22D25" w:rsidRPr="00192A66">
        <w:rPr>
          <w:sz w:val="28"/>
          <w:szCs w:val="28"/>
          <w:lang w:val="en-US"/>
        </w:rPr>
        <w:t xml:space="preserve">,  </w:t>
      </w:r>
      <w:r w:rsidR="00D22D25" w:rsidRPr="00192A66">
        <w:rPr>
          <w:bCs/>
          <w:sz w:val="28"/>
          <w:szCs w:val="28"/>
          <w:lang w:val="en-US"/>
        </w:rPr>
        <w:t>25</w:t>
      </w:r>
      <w:r w:rsidR="00D22D25" w:rsidRPr="00192A66">
        <w:rPr>
          <w:bCs/>
          <w:iCs/>
          <w:sz w:val="28"/>
          <w:szCs w:val="28"/>
          <w:lang w:val="en-US"/>
        </w:rPr>
        <w:t xml:space="preserve"> </w:t>
      </w:r>
      <w:r w:rsidR="00D22D25" w:rsidRPr="00192A66">
        <w:rPr>
          <w:sz w:val="28"/>
          <w:szCs w:val="28"/>
          <w:lang w:val="en-US"/>
        </w:rPr>
        <w:t xml:space="preserve">companii </w:t>
      </w:r>
      <w:r w:rsidRPr="00192A66">
        <w:rPr>
          <w:sz w:val="28"/>
          <w:szCs w:val="28"/>
          <w:lang w:val="en-US"/>
        </w:rPr>
        <w:t>–</w:t>
      </w:r>
      <w:r w:rsidR="00D22D25" w:rsidRPr="00192A66">
        <w:rPr>
          <w:sz w:val="28"/>
          <w:szCs w:val="28"/>
          <w:lang w:val="en-US"/>
        </w:rPr>
        <w:t xml:space="preserve"> desfășoară activitatea în </w:t>
      </w:r>
      <w:r w:rsidR="00D22D25" w:rsidRPr="00192A66">
        <w:rPr>
          <w:bCs/>
          <w:iCs/>
          <w:sz w:val="28"/>
          <w:szCs w:val="28"/>
          <w:lang w:val="en-US"/>
        </w:rPr>
        <w:t>mediul rural</w:t>
      </w:r>
      <w:r w:rsidR="00D22D25" w:rsidRPr="00192A66">
        <w:rPr>
          <w:sz w:val="28"/>
          <w:szCs w:val="28"/>
          <w:lang w:val="en-US"/>
        </w:rPr>
        <w:t xml:space="preserve">, au fost desfășurate </w:t>
      </w:r>
      <w:r w:rsidRPr="00192A66">
        <w:rPr>
          <w:sz w:val="28"/>
          <w:szCs w:val="28"/>
          <w:lang w:val="en-US"/>
        </w:rPr>
        <w:t>–</w:t>
      </w:r>
      <w:r w:rsidR="00D22D25" w:rsidRPr="00192A66">
        <w:rPr>
          <w:sz w:val="28"/>
          <w:szCs w:val="28"/>
          <w:lang w:val="en-US"/>
        </w:rPr>
        <w:t xml:space="preserve"> 5 cursuri de instruire la programul de Educație Antreprenorială: Ecologizare IMM, fiind  </w:t>
      </w:r>
      <w:r w:rsidR="00D22D25" w:rsidRPr="00192A66">
        <w:rPr>
          <w:bCs/>
          <w:iCs/>
          <w:sz w:val="28"/>
          <w:szCs w:val="28"/>
          <w:lang w:val="en-US"/>
        </w:rPr>
        <w:t xml:space="preserve">instruite 108 persoane, </w:t>
      </w:r>
      <w:r w:rsidR="00D22D25" w:rsidRPr="00192A66">
        <w:rPr>
          <w:sz w:val="28"/>
          <w:szCs w:val="28"/>
          <w:lang w:val="en-US"/>
        </w:rPr>
        <w:t xml:space="preserve">au fost efectuate </w:t>
      </w:r>
      <w:r w:rsidRPr="00192A66">
        <w:rPr>
          <w:sz w:val="28"/>
          <w:szCs w:val="28"/>
          <w:lang w:val="en-US"/>
        </w:rPr>
        <w:t xml:space="preserve">– </w:t>
      </w:r>
      <w:r w:rsidR="00D22D25" w:rsidRPr="00192A66">
        <w:rPr>
          <w:bCs/>
          <w:iCs/>
          <w:sz w:val="28"/>
          <w:szCs w:val="28"/>
          <w:lang w:val="en-US"/>
        </w:rPr>
        <w:t>77 vizite de monitorizare</w:t>
      </w:r>
      <w:r w:rsidR="00D22D25" w:rsidRPr="00192A66">
        <w:rPr>
          <w:sz w:val="28"/>
          <w:szCs w:val="28"/>
          <w:lang w:val="en-US"/>
        </w:rPr>
        <w:t xml:space="preserve"> la locul desfășurării afacerilor;</w:t>
      </w:r>
    </w:p>
    <w:p w14:paraId="3C592719" w14:textId="5CA0DB37" w:rsidR="00A32A46" w:rsidRPr="00192A66" w:rsidRDefault="00A32A46" w:rsidP="00D6226E">
      <w:pPr>
        <w:pStyle w:val="af9"/>
        <w:numPr>
          <w:ilvl w:val="0"/>
          <w:numId w:val="3"/>
        </w:numPr>
        <w:tabs>
          <w:tab w:val="left" w:pos="851"/>
        </w:tabs>
        <w:spacing w:line="276" w:lineRule="auto"/>
        <w:ind w:left="0" w:firstLine="567"/>
        <w:jc w:val="both"/>
        <w:rPr>
          <w:sz w:val="28"/>
          <w:szCs w:val="28"/>
          <w:lang w:val="en-US"/>
        </w:rPr>
      </w:pPr>
      <w:r w:rsidRPr="00192A66">
        <w:rPr>
          <w:i/>
          <w:sz w:val="28"/>
          <w:szCs w:val="28"/>
          <w:lang w:val="en-US"/>
        </w:rPr>
        <w:t xml:space="preserve">programul </w:t>
      </w:r>
      <w:r w:rsidR="000219E8">
        <w:rPr>
          <w:i/>
          <w:sz w:val="28"/>
          <w:szCs w:val="28"/>
          <w:lang w:val="en-US"/>
        </w:rPr>
        <w:t>„</w:t>
      </w:r>
      <w:r w:rsidRPr="00192A66">
        <w:rPr>
          <w:i/>
          <w:sz w:val="28"/>
          <w:szCs w:val="28"/>
          <w:lang w:val="en-US"/>
        </w:rPr>
        <w:t>Start pentru TINERI</w:t>
      </w:r>
      <w:r w:rsidRPr="00192A66">
        <w:rPr>
          <w:sz w:val="28"/>
          <w:szCs w:val="28"/>
          <w:lang w:val="en-US"/>
        </w:rPr>
        <w:t xml:space="preserve">: </w:t>
      </w:r>
      <w:r w:rsidRPr="00192A66">
        <w:rPr>
          <w:i/>
          <w:sz w:val="28"/>
          <w:szCs w:val="28"/>
          <w:lang w:val="en-US"/>
        </w:rPr>
        <w:t>o afacere durabilă la tine acasă”</w:t>
      </w:r>
      <w:r w:rsidRPr="00192A66">
        <w:rPr>
          <w:sz w:val="28"/>
          <w:szCs w:val="28"/>
          <w:lang w:val="en-US"/>
        </w:rPr>
        <w:t xml:space="preserve"> – 10,0 mil. lei executate integral. Pe parcursul anului 2024, au fost desfășurate 18 cursuri de instruire la programul de Educație Antreprenorială: Componenta START IN BUSINESS. Total au fost </w:t>
      </w:r>
      <w:r w:rsidRPr="00192A66">
        <w:rPr>
          <w:bCs/>
          <w:iCs/>
          <w:sz w:val="28"/>
          <w:szCs w:val="28"/>
          <w:lang w:val="en-US"/>
        </w:rPr>
        <w:t>instruite</w:t>
      </w:r>
      <w:r w:rsidRPr="00192A66">
        <w:rPr>
          <w:sz w:val="28"/>
          <w:szCs w:val="28"/>
          <w:lang w:val="en-US"/>
        </w:rPr>
        <w:t xml:space="preserve"> 1250 persoane, din care </w:t>
      </w:r>
      <w:r w:rsidRPr="00192A66">
        <w:rPr>
          <w:bCs/>
          <w:iCs/>
          <w:sz w:val="28"/>
          <w:szCs w:val="28"/>
          <w:lang w:val="en-US"/>
        </w:rPr>
        <w:t>432 persoane</w:t>
      </w:r>
      <w:r w:rsidRPr="00192A66">
        <w:rPr>
          <w:sz w:val="28"/>
          <w:szCs w:val="28"/>
          <w:lang w:val="en-US"/>
        </w:rPr>
        <w:t xml:space="preserve"> din cadrul Programului Start pentru Tineri. De asemenea, </w:t>
      </w:r>
      <w:r w:rsidRPr="00192A66">
        <w:rPr>
          <w:bCs/>
          <w:iCs/>
          <w:sz w:val="28"/>
          <w:szCs w:val="28"/>
          <w:lang w:val="en-US"/>
        </w:rPr>
        <w:t>75 proiecte investiționale,</w:t>
      </w:r>
      <w:r w:rsidRPr="00192A66">
        <w:rPr>
          <w:bCs/>
          <w:sz w:val="28"/>
          <w:szCs w:val="28"/>
          <w:lang w:val="en-US"/>
        </w:rPr>
        <w:t xml:space="preserve"> </w:t>
      </w:r>
      <w:r w:rsidRPr="00192A66">
        <w:rPr>
          <w:sz w:val="28"/>
          <w:szCs w:val="28"/>
          <w:lang w:val="en-US"/>
        </w:rPr>
        <w:t>au fost aprobate spre finanțare</w:t>
      </w:r>
      <w:r w:rsidRPr="00192A66">
        <w:rPr>
          <w:bCs/>
          <w:sz w:val="28"/>
          <w:szCs w:val="28"/>
          <w:lang w:val="en-US"/>
        </w:rPr>
        <w:t xml:space="preserve">, </w:t>
      </w:r>
      <w:r w:rsidRPr="00192A66">
        <w:rPr>
          <w:sz w:val="28"/>
          <w:szCs w:val="28"/>
          <w:lang w:val="en-US"/>
        </w:rPr>
        <w:t xml:space="preserve">dintre care </w:t>
      </w:r>
      <w:r w:rsidRPr="00192A66">
        <w:rPr>
          <w:bCs/>
          <w:sz w:val="28"/>
          <w:szCs w:val="28"/>
          <w:lang w:val="en-US"/>
        </w:rPr>
        <w:t>26 proiecte</w:t>
      </w:r>
      <w:r w:rsidRPr="00192A66">
        <w:rPr>
          <w:sz w:val="28"/>
          <w:szCs w:val="28"/>
          <w:lang w:val="en-US"/>
        </w:rPr>
        <w:t xml:space="preserve"> au fost finanțate din resurse UE, iar </w:t>
      </w:r>
      <w:r w:rsidRPr="00192A66">
        <w:rPr>
          <w:bCs/>
          <w:sz w:val="28"/>
          <w:szCs w:val="28"/>
          <w:lang w:val="en-US"/>
        </w:rPr>
        <w:t>49 proiecte</w:t>
      </w:r>
      <w:r w:rsidRPr="00192A66">
        <w:rPr>
          <w:sz w:val="28"/>
          <w:szCs w:val="28"/>
          <w:lang w:val="en-US"/>
        </w:rPr>
        <w:t xml:space="preserve"> din resursele bugetului de stat. Din totalul proiectelor investiționale aprobate, </w:t>
      </w:r>
      <w:r w:rsidRPr="00192A66">
        <w:rPr>
          <w:bCs/>
          <w:iCs/>
          <w:sz w:val="28"/>
          <w:szCs w:val="28"/>
          <w:lang w:val="en-US"/>
        </w:rPr>
        <w:t>36%</w:t>
      </w:r>
      <w:r w:rsidRPr="00192A66">
        <w:rPr>
          <w:sz w:val="28"/>
          <w:szCs w:val="28"/>
          <w:lang w:val="en-US"/>
        </w:rPr>
        <w:t xml:space="preserve"> sunt administrate de către </w:t>
      </w:r>
      <w:r w:rsidRPr="00192A66">
        <w:rPr>
          <w:bCs/>
          <w:iCs/>
          <w:sz w:val="28"/>
          <w:szCs w:val="28"/>
          <w:lang w:val="en-US"/>
        </w:rPr>
        <w:t>femei</w:t>
      </w:r>
      <w:r w:rsidRPr="00192A66">
        <w:rPr>
          <w:sz w:val="28"/>
          <w:szCs w:val="28"/>
          <w:lang w:val="en-US"/>
        </w:rPr>
        <w:t xml:space="preserve">, iar </w:t>
      </w:r>
      <w:r w:rsidRPr="00192A66">
        <w:rPr>
          <w:bCs/>
          <w:iCs/>
          <w:sz w:val="28"/>
          <w:szCs w:val="28"/>
          <w:lang w:val="en-US"/>
        </w:rPr>
        <w:t xml:space="preserve">22% </w:t>
      </w:r>
      <w:r w:rsidRPr="00192A66">
        <w:rPr>
          <w:sz w:val="28"/>
          <w:szCs w:val="28"/>
          <w:lang w:val="en-US"/>
        </w:rPr>
        <w:t>din afacerile create</w:t>
      </w:r>
      <w:r w:rsidRPr="00192A66">
        <w:rPr>
          <w:bCs/>
          <w:iCs/>
          <w:sz w:val="28"/>
          <w:szCs w:val="28"/>
          <w:lang w:val="en-US"/>
        </w:rPr>
        <w:t xml:space="preserve"> </w:t>
      </w:r>
      <w:r w:rsidRPr="00192A66">
        <w:rPr>
          <w:sz w:val="28"/>
          <w:szCs w:val="28"/>
          <w:lang w:val="en-US"/>
        </w:rPr>
        <w:t xml:space="preserve">vor fi desfășurate în </w:t>
      </w:r>
      <w:r w:rsidRPr="00192A66">
        <w:rPr>
          <w:bCs/>
          <w:iCs/>
          <w:sz w:val="28"/>
          <w:szCs w:val="28"/>
          <w:lang w:val="en-US"/>
        </w:rPr>
        <w:t>zonele rurale</w:t>
      </w:r>
      <w:r w:rsidRPr="00192A66">
        <w:rPr>
          <w:sz w:val="28"/>
          <w:szCs w:val="28"/>
          <w:lang w:val="en-US"/>
        </w:rPr>
        <w:t xml:space="preserve">. Pe parcursul perioadei de referință, au fost efectuate  </w:t>
      </w:r>
      <w:r w:rsidRPr="00192A66">
        <w:rPr>
          <w:bCs/>
          <w:iCs/>
          <w:sz w:val="28"/>
          <w:szCs w:val="28"/>
          <w:lang w:val="en-US"/>
        </w:rPr>
        <w:t xml:space="preserve">292 vizite de monitorizare în teritoriu, </w:t>
      </w:r>
      <w:r w:rsidRPr="00192A66">
        <w:rPr>
          <w:sz w:val="28"/>
          <w:szCs w:val="28"/>
          <w:lang w:val="en-US"/>
        </w:rPr>
        <w:t>la locul desfășurării afacerilor;</w:t>
      </w:r>
    </w:p>
    <w:p w14:paraId="00A3A136" w14:textId="4CEC4F9E" w:rsidR="000156F8" w:rsidRPr="00192A66" w:rsidRDefault="00304677" w:rsidP="00D6226E">
      <w:pPr>
        <w:numPr>
          <w:ilvl w:val="0"/>
          <w:numId w:val="3"/>
        </w:numPr>
        <w:tabs>
          <w:tab w:val="left" w:pos="810"/>
          <w:tab w:val="left" w:pos="900"/>
          <w:tab w:val="left" w:pos="993"/>
        </w:tabs>
        <w:spacing w:line="276" w:lineRule="auto"/>
        <w:ind w:left="0" w:firstLine="567"/>
        <w:jc w:val="both"/>
        <w:rPr>
          <w:i/>
          <w:sz w:val="28"/>
          <w:szCs w:val="28"/>
        </w:rPr>
      </w:pPr>
      <w:r w:rsidRPr="00192A66">
        <w:rPr>
          <w:i/>
          <w:sz w:val="28"/>
          <w:szCs w:val="28"/>
          <w:lang w:val="en-US"/>
        </w:rPr>
        <w:t>fondul de garantare a afacerilor în sectorul rural</w:t>
      </w:r>
      <w:r w:rsidRPr="00192A66">
        <w:rPr>
          <w:sz w:val="28"/>
          <w:szCs w:val="28"/>
          <w:lang w:val="en-US"/>
        </w:rPr>
        <w:t xml:space="preserve"> – 5,0 mil lei, </w:t>
      </w:r>
      <w:r w:rsidR="00D70293" w:rsidRPr="00192A66">
        <w:rPr>
          <w:sz w:val="28"/>
          <w:szCs w:val="28"/>
        </w:rPr>
        <w:t>executate integral;</w:t>
      </w:r>
    </w:p>
    <w:p w14:paraId="4D17B66E" w14:textId="77777777" w:rsidR="00D70293" w:rsidRPr="00192A66" w:rsidRDefault="00D70293" w:rsidP="00D6226E">
      <w:pPr>
        <w:pStyle w:val="af9"/>
        <w:numPr>
          <w:ilvl w:val="0"/>
          <w:numId w:val="3"/>
        </w:numPr>
        <w:tabs>
          <w:tab w:val="left" w:pos="567"/>
          <w:tab w:val="left" w:pos="720"/>
          <w:tab w:val="left" w:pos="851"/>
        </w:tabs>
        <w:spacing w:line="276" w:lineRule="auto"/>
        <w:ind w:left="0" w:firstLine="567"/>
        <w:jc w:val="both"/>
        <w:rPr>
          <w:sz w:val="28"/>
          <w:szCs w:val="28"/>
          <w:lang w:val="ro-RO"/>
        </w:rPr>
      </w:pPr>
      <w:r w:rsidRPr="00192A66">
        <w:rPr>
          <w:i/>
          <w:sz w:val="28"/>
          <w:szCs w:val="28"/>
          <w:lang w:val="en-US"/>
        </w:rPr>
        <w:t>activități sanitar-veterinare și pentru siguranța produselor de origine animală,</w:t>
      </w:r>
      <w:r w:rsidRPr="00192A66">
        <w:rPr>
          <w:sz w:val="28"/>
          <w:szCs w:val="28"/>
          <w:lang w:val="en-US"/>
        </w:rPr>
        <w:t xml:space="preserve"> în sumă de 269,7 mil. lei;</w:t>
      </w:r>
    </w:p>
    <w:p w14:paraId="47CC3D30" w14:textId="77777777" w:rsidR="002A03E2" w:rsidRPr="00192A66" w:rsidRDefault="002A03E2" w:rsidP="00D6226E">
      <w:pPr>
        <w:pStyle w:val="af9"/>
        <w:numPr>
          <w:ilvl w:val="0"/>
          <w:numId w:val="3"/>
        </w:numPr>
        <w:tabs>
          <w:tab w:val="left" w:pos="851"/>
        </w:tabs>
        <w:spacing w:line="276" w:lineRule="auto"/>
        <w:ind w:left="0" w:firstLine="567"/>
        <w:jc w:val="both"/>
        <w:rPr>
          <w:sz w:val="28"/>
          <w:szCs w:val="28"/>
          <w:lang w:val="ro-RO"/>
        </w:rPr>
      </w:pPr>
      <w:r w:rsidRPr="00192A66">
        <w:rPr>
          <w:i/>
          <w:sz w:val="28"/>
          <w:szCs w:val="28"/>
          <w:lang w:val="en-US"/>
        </w:rPr>
        <w:t xml:space="preserve">măsuri de protecție antigrindină </w:t>
      </w:r>
      <w:r w:rsidRPr="00192A66">
        <w:rPr>
          <w:sz w:val="28"/>
          <w:szCs w:val="28"/>
          <w:lang w:val="ro-RO"/>
        </w:rPr>
        <w:t xml:space="preserve">– 132,1 mil. lei, </w:t>
      </w:r>
      <w:r w:rsidRPr="00192A66">
        <w:rPr>
          <w:sz w:val="28"/>
          <w:szCs w:val="28"/>
          <w:lang w:val="en-US"/>
        </w:rPr>
        <w:t>care au permis asigurarea funcționalității a 132 puncte rachetare, ceea ce a permis asigurarea fiecărui punct cu 24 rachete antigrindină, fiind protejate 1 665,0 mii ha</w:t>
      </w:r>
      <w:r w:rsidRPr="00192A66">
        <w:rPr>
          <w:sz w:val="28"/>
          <w:szCs w:val="28"/>
          <w:lang w:val="ro-RO"/>
        </w:rPr>
        <w:t>;</w:t>
      </w:r>
    </w:p>
    <w:p w14:paraId="7DEA4439" w14:textId="7E91D29B" w:rsidR="00AE6F23" w:rsidRPr="00192A66" w:rsidRDefault="00AE6F23" w:rsidP="00D6226E">
      <w:pPr>
        <w:numPr>
          <w:ilvl w:val="0"/>
          <w:numId w:val="3"/>
        </w:numPr>
        <w:tabs>
          <w:tab w:val="left" w:pos="720"/>
          <w:tab w:val="left" w:pos="900"/>
        </w:tabs>
        <w:spacing w:line="276" w:lineRule="auto"/>
        <w:ind w:hanging="693"/>
        <w:jc w:val="both"/>
        <w:rPr>
          <w:sz w:val="28"/>
          <w:szCs w:val="28"/>
        </w:rPr>
      </w:pPr>
      <w:r w:rsidRPr="00192A66">
        <w:rPr>
          <w:sz w:val="28"/>
          <w:szCs w:val="28"/>
        </w:rPr>
        <w:t xml:space="preserve"> </w:t>
      </w:r>
      <w:r w:rsidRPr="00192A66">
        <w:rPr>
          <w:i/>
          <w:sz w:val="28"/>
          <w:szCs w:val="28"/>
        </w:rPr>
        <w:t>programul național de împădurire/reabilitare a terenurilor</w:t>
      </w:r>
      <w:r w:rsidRPr="00192A66">
        <w:rPr>
          <w:sz w:val="28"/>
          <w:szCs w:val="28"/>
        </w:rPr>
        <w:t xml:space="preserve"> – 256,0 mil.lei</w:t>
      </w:r>
      <w:r w:rsidRPr="00192A66">
        <w:rPr>
          <w:sz w:val="28"/>
          <w:szCs w:val="28"/>
          <w:lang w:val="en-US"/>
        </w:rPr>
        <w:t>;</w:t>
      </w:r>
      <w:r w:rsidRPr="00192A66">
        <w:rPr>
          <w:sz w:val="28"/>
          <w:szCs w:val="28"/>
        </w:rPr>
        <w:t xml:space="preserve">  </w:t>
      </w:r>
    </w:p>
    <w:p w14:paraId="141FFE25" w14:textId="791FDF92" w:rsidR="0038456B" w:rsidRPr="00EB4750" w:rsidRDefault="0038456B" w:rsidP="00D6226E">
      <w:pPr>
        <w:pStyle w:val="af9"/>
        <w:numPr>
          <w:ilvl w:val="0"/>
          <w:numId w:val="3"/>
        </w:numPr>
        <w:spacing w:line="276" w:lineRule="auto"/>
        <w:ind w:left="0" w:firstLine="540"/>
        <w:jc w:val="both"/>
        <w:rPr>
          <w:sz w:val="28"/>
          <w:szCs w:val="28"/>
          <w:lang w:val="ro-RO"/>
        </w:rPr>
      </w:pPr>
      <w:r w:rsidRPr="00192A66">
        <w:rPr>
          <w:sz w:val="28"/>
          <w:szCs w:val="28"/>
          <w:lang w:val="ro-RO"/>
        </w:rPr>
        <w:t xml:space="preserve">subvenționarea locurilor de muncă – </w:t>
      </w:r>
      <w:r w:rsidR="000C028F">
        <w:rPr>
          <w:sz w:val="28"/>
          <w:szCs w:val="28"/>
          <w:lang w:val="ro-RO"/>
        </w:rPr>
        <w:t>19,0</w:t>
      </w:r>
      <w:r w:rsidRPr="00192A66">
        <w:rPr>
          <w:sz w:val="28"/>
          <w:szCs w:val="28"/>
          <w:lang w:val="ro-RO"/>
        </w:rPr>
        <w:t xml:space="preserve"> mil. lei, </w:t>
      </w:r>
      <w:r w:rsidRPr="00EB4750">
        <w:rPr>
          <w:sz w:val="28"/>
          <w:szCs w:val="28"/>
          <w:lang w:val="ro-RO"/>
        </w:rPr>
        <w:t xml:space="preserve">drept rezultat au fost subvenționate </w:t>
      </w:r>
      <w:r w:rsidR="000C028F" w:rsidRPr="00EB4750">
        <w:rPr>
          <w:sz w:val="28"/>
          <w:szCs w:val="28"/>
          <w:lang w:val="ro-RO"/>
        </w:rPr>
        <w:t>7055</w:t>
      </w:r>
      <w:r w:rsidRPr="00EB4750">
        <w:rPr>
          <w:sz w:val="28"/>
          <w:szCs w:val="28"/>
          <w:lang w:val="ro-RO"/>
        </w:rPr>
        <w:t xml:space="preserve"> locuri de muncă.</w:t>
      </w:r>
    </w:p>
    <w:p w14:paraId="25E218EB" w14:textId="40BBF9F0" w:rsidR="00C74718" w:rsidRPr="00192A66" w:rsidRDefault="00D81A48" w:rsidP="003E445D">
      <w:pPr>
        <w:tabs>
          <w:tab w:val="left" w:pos="270"/>
          <w:tab w:val="left" w:pos="360"/>
          <w:tab w:val="left" w:pos="540"/>
          <w:tab w:val="left" w:pos="630"/>
        </w:tabs>
        <w:spacing w:line="276" w:lineRule="auto"/>
        <w:jc w:val="both"/>
        <w:rPr>
          <w:sz w:val="28"/>
          <w:szCs w:val="28"/>
        </w:rPr>
      </w:pPr>
      <w:r w:rsidRPr="00192A66">
        <w:rPr>
          <w:sz w:val="28"/>
          <w:szCs w:val="28"/>
        </w:rPr>
        <w:lastRenderedPageBreak/>
        <w:tab/>
      </w:r>
      <w:r w:rsidRPr="00192A66">
        <w:rPr>
          <w:sz w:val="28"/>
          <w:szCs w:val="28"/>
        </w:rPr>
        <w:tab/>
      </w:r>
      <w:r w:rsidR="003E445D" w:rsidRPr="00192A66">
        <w:rPr>
          <w:sz w:val="28"/>
          <w:szCs w:val="28"/>
        </w:rPr>
        <w:t xml:space="preserve">   </w:t>
      </w:r>
      <w:r w:rsidR="00C74718" w:rsidRPr="00192A66">
        <w:rPr>
          <w:sz w:val="28"/>
          <w:szCs w:val="28"/>
        </w:rPr>
        <w:t>Chelt</w:t>
      </w:r>
      <w:r w:rsidR="00BE6F0C" w:rsidRPr="00192A66">
        <w:rPr>
          <w:sz w:val="28"/>
          <w:szCs w:val="28"/>
        </w:rPr>
        <w:t>uielile neexecutate în anul 20</w:t>
      </w:r>
      <w:r w:rsidR="00C80A08" w:rsidRPr="00192A66">
        <w:rPr>
          <w:sz w:val="28"/>
          <w:szCs w:val="28"/>
        </w:rPr>
        <w:t>2</w:t>
      </w:r>
      <w:r w:rsidR="00E015EC" w:rsidRPr="00192A66">
        <w:rPr>
          <w:sz w:val="28"/>
          <w:szCs w:val="28"/>
        </w:rPr>
        <w:t>4</w:t>
      </w:r>
      <w:r w:rsidR="00C74718" w:rsidRPr="00192A66">
        <w:rPr>
          <w:sz w:val="28"/>
          <w:szCs w:val="28"/>
        </w:rPr>
        <w:t xml:space="preserve"> la grupa dată constituie </w:t>
      </w:r>
      <w:r w:rsidR="00E015EC" w:rsidRPr="00192A66">
        <w:rPr>
          <w:sz w:val="28"/>
          <w:szCs w:val="28"/>
        </w:rPr>
        <w:t>635,7</w:t>
      </w:r>
      <w:r w:rsidR="00FA5099" w:rsidRPr="00192A66">
        <w:rPr>
          <w:sz w:val="28"/>
          <w:szCs w:val="28"/>
        </w:rPr>
        <w:t xml:space="preserve"> </w:t>
      </w:r>
      <w:r w:rsidR="00C74718" w:rsidRPr="00192A66">
        <w:rPr>
          <w:sz w:val="28"/>
          <w:szCs w:val="28"/>
        </w:rPr>
        <w:t>mil.</w:t>
      </w:r>
      <w:r w:rsidR="00B273EF" w:rsidRPr="00192A66">
        <w:rPr>
          <w:sz w:val="28"/>
          <w:szCs w:val="28"/>
        </w:rPr>
        <w:t xml:space="preserve"> </w:t>
      </w:r>
      <w:r w:rsidR="00C74718" w:rsidRPr="00192A66">
        <w:rPr>
          <w:sz w:val="28"/>
          <w:szCs w:val="28"/>
        </w:rPr>
        <w:t xml:space="preserve">lei, dintre care: </w:t>
      </w:r>
    </w:p>
    <w:p w14:paraId="0A74E1CB" w14:textId="77777777" w:rsidR="00BC4EC9" w:rsidRPr="00192A66" w:rsidRDefault="00BC4EC9" w:rsidP="00D6226E">
      <w:pPr>
        <w:widowControl w:val="0"/>
        <w:numPr>
          <w:ilvl w:val="0"/>
          <w:numId w:val="22"/>
        </w:numPr>
        <w:tabs>
          <w:tab w:val="left" w:pos="851"/>
          <w:tab w:val="left" w:pos="1276"/>
        </w:tabs>
        <w:spacing w:line="276" w:lineRule="auto"/>
        <w:ind w:left="0" w:firstLine="540"/>
        <w:jc w:val="both"/>
        <w:rPr>
          <w:sz w:val="28"/>
          <w:szCs w:val="28"/>
        </w:rPr>
      </w:pPr>
      <w:r w:rsidRPr="00192A66">
        <w:rPr>
          <w:sz w:val="28"/>
          <w:szCs w:val="28"/>
        </w:rPr>
        <w:t>în cadrul proiectelor finanțate din surse externe – 342,8 mil. lei;</w:t>
      </w:r>
    </w:p>
    <w:p w14:paraId="4106DB3F" w14:textId="77777777" w:rsidR="00BC4EC9" w:rsidRPr="00192A66" w:rsidRDefault="00BC4EC9" w:rsidP="00D6226E">
      <w:pPr>
        <w:widowControl w:val="0"/>
        <w:numPr>
          <w:ilvl w:val="0"/>
          <w:numId w:val="22"/>
        </w:numPr>
        <w:tabs>
          <w:tab w:val="left" w:pos="851"/>
          <w:tab w:val="left" w:pos="1276"/>
        </w:tabs>
        <w:spacing w:line="276" w:lineRule="auto"/>
        <w:ind w:left="0" w:firstLine="540"/>
        <w:jc w:val="both"/>
        <w:rPr>
          <w:sz w:val="28"/>
          <w:szCs w:val="28"/>
        </w:rPr>
      </w:pPr>
      <w:r w:rsidRPr="00192A66">
        <w:rPr>
          <w:sz w:val="28"/>
          <w:szCs w:val="28"/>
        </w:rPr>
        <w:t>masuri de eficienta energetica in sectorul rezidential -155,6 mil.lei;</w:t>
      </w:r>
    </w:p>
    <w:p w14:paraId="3F15EA0F" w14:textId="72B2AA34" w:rsidR="00BC4EC9" w:rsidRPr="00192A66" w:rsidRDefault="00BC4EC9" w:rsidP="00D6226E">
      <w:pPr>
        <w:widowControl w:val="0"/>
        <w:numPr>
          <w:ilvl w:val="0"/>
          <w:numId w:val="22"/>
        </w:numPr>
        <w:tabs>
          <w:tab w:val="left" w:pos="851"/>
          <w:tab w:val="left" w:pos="900"/>
        </w:tabs>
        <w:spacing w:line="276" w:lineRule="auto"/>
        <w:ind w:left="0" w:firstLine="540"/>
        <w:jc w:val="both"/>
        <w:rPr>
          <w:sz w:val="28"/>
          <w:szCs w:val="28"/>
        </w:rPr>
      </w:pPr>
      <w:r w:rsidRPr="00192A66">
        <w:rPr>
          <w:sz w:val="28"/>
          <w:szCs w:val="28"/>
        </w:rPr>
        <w:t>susținerea unor categorii de populație în scopul reducerii vulnerabilității  energetice</w:t>
      </w:r>
      <w:r w:rsidR="00CD177F" w:rsidRPr="00192A66">
        <w:rPr>
          <w:sz w:val="28"/>
          <w:szCs w:val="28"/>
        </w:rPr>
        <w:t xml:space="preserve"> </w:t>
      </w:r>
      <w:r w:rsidR="00E2168F" w:rsidRPr="00192A66">
        <w:rPr>
          <w:sz w:val="28"/>
          <w:szCs w:val="28"/>
        </w:rPr>
        <w:t xml:space="preserve">pentru </w:t>
      </w:r>
      <w:r w:rsidR="00CD177F" w:rsidRPr="00192A66">
        <w:rPr>
          <w:sz w:val="28"/>
          <w:szCs w:val="28"/>
        </w:rPr>
        <w:t>implementarea programului de v</w:t>
      </w:r>
      <w:r w:rsidR="00E2168F" w:rsidRPr="00192A66">
        <w:rPr>
          <w:sz w:val="28"/>
          <w:szCs w:val="28"/>
        </w:rPr>
        <w:t xml:space="preserve">ouchere </w:t>
      </w:r>
      <w:r w:rsidR="00CD177F" w:rsidRPr="00192A66">
        <w:rPr>
          <w:sz w:val="28"/>
          <w:szCs w:val="28"/>
        </w:rPr>
        <w:t>pentru electrocasnice</w:t>
      </w:r>
      <w:r w:rsidRPr="00192A66">
        <w:rPr>
          <w:sz w:val="28"/>
          <w:szCs w:val="28"/>
        </w:rPr>
        <w:t xml:space="preserve">  - 22,2 mil.</w:t>
      </w:r>
      <w:r w:rsidR="00BB1F92" w:rsidRPr="00192A66">
        <w:rPr>
          <w:sz w:val="28"/>
          <w:szCs w:val="28"/>
        </w:rPr>
        <w:t xml:space="preserve"> </w:t>
      </w:r>
      <w:r w:rsidRPr="00192A66">
        <w:rPr>
          <w:sz w:val="28"/>
          <w:szCs w:val="28"/>
        </w:rPr>
        <w:t>lei</w:t>
      </w:r>
      <w:r w:rsidR="00BB1F92" w:rsidRPr="00192A66">
        <w:rPr>
          <w:sz w:val="28"/>
          <w:szCs w:val="28"/>
        </w:rPr>
        <w:t xml:space="preserve">, </w:t>
      </w:r>
      <w:r w:rsidR="00F17254" w:rsidRPr="00192A66">
        <w:rPr>
          <w:sz w:val="28"/>
          <w:szCs w:val="28"/>
        </w:rPr>
        <w:t xml:space="preserve">cauza neexecutării </w:t>
      </w:r>
      <w:r w:rsidR="00BB1F92" w:rsidRPr="00192A66">
        <w:rPr>
          <w:sz w:val="28"/>
          <w:szCs w:val="28"/>
        </w:rPr>
        <w:t xml:space="preserve">lipsa documentelor confirmative privind </w:t>
      </w:r>
      <w:r w:rsidR="00D07327" w:rsidRPr="00192A66">
        <w:rPr>
          <w:sz w:val="28"/>
          <w:szCs w:val="28"/>
        </w:rPr>
        <w:t xml:space="preserve">absorbție </w:t>
      </w:r>
      <w:r w:rsidR="00BB1F92" w:rsidRPr="00192A66">
        <w:rPr>
          <w:sz w:val="28"/>
          <w:szCs w:val="28"/>
        </w:rPr>
        <w:t xml:space="preserve"> bu</w:t>
      </w:r>
      <w:r w:rsidR="00A61866" w:rsidRPr="00192A66">
        <w:rPr>
          <w:sz w:val="28"/>
          <w:szCs w:val="28"/>
        </w:rPr>
        <w:t>g</w:t>
      </w:r>
      <w:r w:rsidR="00BB1F92" w:rsidRPr="00192A66">
        <w:rPr>
          <w:sz w:val="28"/>
          <w:szCs w:val="28"/>
        </w:rPr>
        <w:t>etului disponibil, totodată lipsa solicitării de către populația a vouchere</w:t>
      </w:r>
      <w:r w:rsidRPr="00192A66">
        <w:rPr>
          <w:sz w:val="28"/>
          <w:szCs w:val="28"/>
        </w:rPr>
        <w:t xml:space="preserve">;  </w:t>
      </w:r>
    </w:p>
    <w:p w14:paraId="46C12A0D" w14:textId="77777777" w:rsidR="00BC4EC9" w:rsidRPr="00192A66" w:rsidRDefault="00BC4EC9" w:rsidP="00D6226E">
      <w:pPr>
        <w:widowControl w:val="0"/>
        <w:numPr>
          <w:ilvl w:val="0"/>
          <w:numId w:val="22"/>
        </w:numPr>
        <w:tabs>
          <w:tab w:val="left" w:pos="851"/>
        </w:tabs>
        <w:spacing w:line="276" w:lineRule="auto"/>
        <w:ind w:left="539" w:firstLine="1"/>
        <w:jc w:val="both"/>
        <w:rPr>
          <w:sz w:val="28"/>
          <w:szCs w:val="28"/>
        </w:rPr>
      </w:pPr>
      <w:r w:rsidRPr="00192A66">
        <w:rPr>
          <w:sz w:val="28"/>
          <w:szCs w:val="28"/>
        </w:rPr>
        <w:t>măsuri antiepizodice – 13,7 mil.lei;</w:t>
      </w:r>
    </w:p>
    <w:p w14:paraId="7B76FE13" w14:textId="77777777" w:rsidR="00BC4EC9" w:rsidRPr="00192A66" w:rsidRDefault="00BC4EC9" w:rsidP="00D6226E">
      <w:pPr>
        <w:widowControl w:val="0"/>
        <w:numPr>
          <w:ilvl w:val="0"/>
          <w:numId w:val="22"/>
        </w:numPr>
        <w:tabs>
          <w:tab w:val="left" w:pos="851"/>
        </w:tabs>
        <w:spacing w:line="276" w:lineRule="auto"/>
        <w:ind w:left="539" w:firstLine="1"/>
        <w:jc w:val="both"/>
        <w:rPr>
          <w:sz w:val="28"/>
          <w:szCs w:val="28"/>
        </w:rPr>
      </w:pPr>
      <w:r w:rsidRPr="00192A66">
        <w:rPr>
          <w:sz w:val="28"/>
          <w:szCs w:val="28"/>
        </w:rPr>
        <w:t>măsuri pentru dezvoltarea viticulturii – 6,7 mil. lei;</w:t>
      </w:r>
    </w:p>
    <w:p w14:paraId="1EFE1870" w14:textId="77777777" w:rsidR="00BC4EC9" w:rsidRPr="00192A66" w:rsidRDefault="00BC4EC9" w:rsidP="00D6226E">
      <w:pPr>
        <w:widowControl w:val="0"/>
        <w:numPr>
          <w:ilvl w:val="0"/>
          <w:numId w:val="22"/>
        </w:numPr>
        <w:tabs>
          <w:tab w:val="left" w:pos="851"/>
        </w:tabs>
        <w:spacing w:line="276" w:lineRule="auto"/>
        <w:ind w:left="90" w:firstLine="450"/>
        <w:jc w:val="both"/>
        <w:rPr>
          <w:sz w:val="28"/>
          <w:szCs w:val="28"/>
        </w:rPr>
      </w:pPr>
      <w:r w:rsidRPr="00192A66">
        <w:rPr>
          <w:sz w:val="28"/>
          <w:szCs w:val="28"/>
        </w:rPr>
        <w:t>activități sanitar-veterinare și pentru siguranța produselor de origine animală – 6,2 mil. lei;</w:t>
      </w:r>
    </w:p>
    <w:p w14:paraId="14FC4C25" w14:textId="77777777" w:rsidR="00BC4EC9" w:rsidRPr="00192A66" w:rsidRDefault="00BC4EC9" w:rsidP="00D6226E">
      <w:pPr>
        <w:widowControl w:val="0"/>
        <w:numPr>
          <w:ilvl w:val="0"/>
          <w:numId w:val="22"/>
        </w:numPr>
        <w:tabs>
          <w:tab w:val="left" w:pos="851"/>
        </w:tabs>
        <w:spacing w:line="276" w:lineRule="auto"/>
        <w:ind w:left="539" w:firstLine="1"/>
        <w:jc w:val="both"/>
        <w:rPr>
          <w:sz w:val="28"/>
          <w:szCs w:val="28"/>
        </w:rPr>
      </w:pPr>
      <w:r w:rsidRPr="00192A66">
        <w:rPr>
          <w:sz w:val="28"/>
          <w:szCs w:val="28"/>
        </w:rPr>
        <w:t>fondul pentru eficiență energetică – 0,8 mil.lei;</w:t>
      </w:r>
    </w:p>
    <w:p w14:paraId="78F6682E" w14:textId="77777777" w:rsidR="00C74718" w:rsidRPr="00192A66" w:rsidRDefault="00C74718" w:rsidP="00C74718">
      <w:pPr>
        <w:widowControl w:val="0"/>
        <w:spacing w:line="276" w:lineRule="auto"/>
        <w:ind w:left="113" w:firstLine="454"/>
        <w:jc w:val="both"/>
        <w:rPr>
          <w:sz w:val="28"/>
          <w:szCs w:val="28"/>
        </w:rPr>
      </w:pPr>
      <w:r w:rsidRPr="00192A66">
        <w:rPr>
          <w:sz w:val="28"/>
          <w:szCs w:val="28"/>
        </w:rPr>
        <w:t>Cauzele neexecutării cheltuielilor la grupa dată sunt:</w:t>
      </w:r>
    </w:p>
    <w:p w14:paraId="2A1560B0" w14:textId="77777777" w:rsidR="00F97734" w:rsidRPr="00192A66" w:rsidRDefault="00F97734" w:rsidP="00D6226E">
      <w:pPr>
        <w:widowControl w:val="0"/>
        <w:numPr>
          <w:ilvl w:val="0"/>
          <w:numId w:val="23"/>
        </w:numPr>
        <w:tabs>
          <w:tab w:val="left" w:pos="851"/>
        </w:tabs>
        <w:spacing w:line="276" w:lineRule="auto"/>
        <w:ind w:left="180" w:firstLine="360"/>
        <w:contextualSpacing/>
        <w:jc w:val="both"/>
        <w:rPr>
          <w:sz w:val="28"/>
          <w:szCs w:val="28"/>
        </w:rPr>
      </w:pPr>
      <w:r w:rsidRPr="00192A66">
        <w:rPr>
          <w:sz w:val="28"/>
          <w:szCs w:val="28"/>
        </w:rPr>
        <w:t>desfășurarea cu întârziere sau extinderea termenelor de petrecere a licitațiilor la proiectele de infrastructură;</w:t>
      </w:r>
    </w:p>
    <w:p w14:paraId="58C5A0CD" w14:textId="77777777" w:rsidR="002456FF" w:rsidRPr="00192A66" w:rsidRDefault="002456FF" w:rsidP="00D6226E">
      <w:pPr>
        <w:widowControl w:val="0"/>
        <w:numPr>
          <w:ilvl w:val="0"/>
          <w:numId w:val="23"/>
        </w:numPr>
        <w:tabs>
          <w:tab w:val="left" w:pos="851"/>
        </w:tabs>
        <w:ind w:left="0" w:firstLine="540"/>
        <w:contextualSpacing/>
        <w:jc w:val="both"/>
        <w:rPr>
          <w:sz w:val="28"/>
          <w:szCs w:val="28"/>
        </w:rPr>
      </w:pPr>
      <w:r w:rsidRPr="00192A66">
        <w:rPr>
          <w:sz w:val="28"/>
          <w:szCs w:val="28"/>
        </w:rPr>
        <w:t>tergiversarea adoptării actelor normative de rigoare;</w:t>
      </w:r>
    </w:p>
    <w:p w14:paraId="30B6C498" w14:textId="77777777" w:rsidR="002456FF" w:rsidRPr="00192A66" w:rsidRDefault="002456FF" w:rsidP="00D6226E">
      <w:pPr>
        <w:widowControl w:val="0"/>
        <w:numPr>
          <w:ilvl w:val="0"/>
          <w:numId w:val="23"/>
        </w:numPr>
        <w:tabs>
          <w:tab w:val="left" w:pos="851"/>
        </w:tabs>
        <w:ind w:left="0" w:firstLine="540"/>
        <w:contextualSpacing/>
        <w:jc w:val="both"/>
        <w:rPr>
          <w:sz w:val="28"/>
          <w:szCs w:val="28"/>
        </w:rPr>
      </w:pPr>
      <w:r w:rsidRPr="00192A66">
        <w:rPr>
          <w:sz w:val="28"/>
          <w:szCs w:val="28"/>
        </w:rPr>
        <w:t>capacitățile reduse de valorificare a resurselor financiare;</w:t>
      </w:r>
    </w:p>
    <w:p w14:paraId="724B9392" w14:textId="2BE87E53" w:rsidR="003C6921" w:rsidRPr="00192A66" w:rsidRDefault="003C6921" w:rsidP="00D6226E">
      <w:pPr>
        <w:widowControl w:val="0"/>
        <w:numPr>
          <w:ilvl w:val="0"/>
          <w:numId w:val="23"/>
        </w:numPr>
        <w:tabs>
          <w:tab w:val="left" w:pos="851"/>
        </w:tabs>
        <w:spacing w:line="276" w:lineRule="auto"/>
        <w:ind w:left="0" w:firstLine="540"/>
        <w:contextualSpacing/>
        <w:jc w:val="both"/>
        <w:rPr>
          <w:sz w:val="28"/>
          <w:szCs w:val="28"/>
        </w:rPr>
      </w:pPr>
      <w:r w:rsidRPr="00192A66">
        <w:rPr>
          <w:sz w:val="28"/>
          <w:szCs w:val="28"/>
        </w:rPr>
        <w:t xml:space="preserve">nerespectarea termenelor de prezentare a documentelor pentru debursarea sumelor și transferul acestora către beneficiari; </w:t>
      </w:r>
    </w:p>
    <w:p w14:paraId="2BB88B02" w14:textId="77777777" w:rsidR="002456FF" w:rsidRPr="00192A66" w:rsidRDefault="002456FF" w:rsidP="00D6226E">
      <w:pPr>
        <w:widowControl w:val="0"/>
        <w:numPr>
          <w:ilvl w:val="0"/>
          <w:numId w:val="23"/>
        </w:numPr>
        <w:tabs>
          <w:tab w:val="left" w:pos="851"/>
        </w:tabs>
        <w:ind w:left="0" w:firstLine="540"/>
        <w:contextualSpacing/>
        <w:jc w:val="both"/>
        <w:rPr>
          <w:sz w:val="28"/>
          <w:szCs w:val="28"/>
        </w:rPr>
      </w:pPr>
      <w:r w:rsidRPr="00192A66">
        <w:rPr>
          <w:sz w:val="28"/>
          <w:szCs w:val="28"/>
        </w:rPr>
        <w:t>procesul lent de implementare a unor lucrări de infrastructură/rezilierea și petrecerea unor noi licitații;</w:t>
      </w:r>
    </w:p>
    <w:p w14:paraId="61B9A8B6" w14:textId="77777777" w:rsidR="002456FF" w:rsidRPr="00192A66" w:rsidRDefault="002456FF" w:rsidP="00D6226E">
      <w:pPr>
        <w:widowControl w:val="0"/>
        <w:numPr>
          <w:ilvl w:val="0"/>
          <w:numId w:val="23"/>
        </w:numPr>
        <w:tabs>
          <w:tab w:val="left" w:pos="851"/>
        </w:tabs>
        <w:ind w:left="0" w:firstLine="540"/>
        <w:contextualSpacing/>
        <w:jc w:val="both"/>
        <w:rPr>
          <w:sz w:val="28"/>
          <w:szCs w:val="28"/>
        </w:rPr>
      </w:pPr>
      <w:r w:rsidRPr="00192A66">
        <w:rPr>
          <w:sz w:val="28"/>
          <w:szCs w:val="28"/>
        </w:rPr>
        <w:t>necorespunderea unor lucrări efectuate în cadrul proiectelor de eficiență energetică cu cerințele tehnice minime de calitate, stipulate în contractele de grant și/sau efectuarea unor lucrări cu încălcări de la normativele de construcție în vigoare;</w:t>
      </w:r>
    </w:p>
    <w:p w14:paraId="2A00F86A" w14:textId="77777777" w:rsidR="00C74718" w:rsidRPr="00192A66" w:rsidRDefault="00C74718" w:rsidP="00CA3C51">
      <w:pPr>
        <w:pStyle w:val="af9"/>
        <w:tabs>
          <w:tab w:val="left" w:pos="567"/>
        </w:tabs>
        <w:spacing w:line="276" w:lineRule="auto"/>
        <w:ind w:left="540" w:hanging="450"/>
        <w:jc w:val="both"/>
        <w:rPr>
          <w:sz w:val="16"/>
          <w:szCs w:val="16"/>
          <w:lang w:val="ro-RO"/>
        </w:rPr>
      </w:pPr>
    </w:p>
    <w:p w14:paraId="6D2DE8DA" w14:textId="77777777" w:rsidR="00680369" w:rsidRPr="00192A66" w:rsidRDefault="00C74718" w:rsidP="00B71BED">
      <w:pPr>
        <w:pStyle w:val="af9"/>
        <w:tabs>
          <w:tab w:val="left" w:pos="567"/>
        </w:tabs>
        <w:spacing w:line="276" w:lineRule="auto"/>
        <w:ind w:left="0"/>
        <w:jc w:val="both"/>
        <w:rPr>
          <w:color w:val="000000" w:themeColor="text1"/>
          <w:sz w:val="28"/>
          <w:szCs w:val="28"/>
          <w:lang w:val="en-US"/>
        </w:rPr>
      </w:pPr>
      <w:r w:rsidRPr="00192A66">
        <w:rPr>
          <w:sz w:val="28"/>
          <w:szCs w:val="28"/>
          <w:lang w:val="es-ES"/>
        </w:rPr>
        <w:tab/>
      </w:r>
      <w:r w:rsidR="003510E3" w:rsidRPr="00192A66">
        <w:rPr>
          <w:sz w:val="28"/>
          <w:szCs w:val="28"/>
          <w:lang w:val="en-US"/>
        </w:rPr>
        <w:t>Pentru cheltuieli</w:t>
      </w:r>
      <w:r w:rsidR="00761BB6" w:rsidRPr="00192A66">
        <w:rPr>
          <w:sz w:val="28"/>
          <w:szCs w:val="28"/>
          <w:lang w:val="en-US"/>
        </w:rPr>
        <w:t>le</w:t>
      </w:r>
      <w:r w:rsidR="003510E3" w:rsidRPr="00192A66">
        <w:rPr>
          <w:sz w:val="28"/>
          <w:szCs w:val="28"/>
          <w:lang w:val="en-US"/>
        </w:rPr>
        <w:t xml:space="preserve"> în cadrul </w:t>
      </w:r>
      <w:r w:rsidR="003510E3" w:rsidRPr="00192A66">
        <w:rPr>
          <w:i/>
          <w:sz w:val="28"/>
          <w:szCs w:val="28"/>
          <w:lang w:val="en-US"/>
        </w:rPr>
        <w:t>proiectelor finanțate din surse externe</w:t>
      </w:r>
      <w:r w:rsidR="003510E3" w:rsidRPr="00192A66">
        <w:rPr>
          <w:sz w:val="28"/>
          <w:szCs w:val="28"/>
          <w:lang w:val="en-US"/>
        </w:rPr>
        <w:t xml:space="preserve"> au fost prevăzute alocații în sumă</w:t>
      </w:r>
      <w:r w:rsidR="003510E3" w:rsidRPr="00192A66">
        <w:rPr>
          <w:sz w:val="28"/>
          <w:szCs w:val="28"/>
          <w:lang w:val="es-ES"/>
        </w:rPr>
        <w:t xml:space="preserve"> de </w:t>
      </w:r>
      <w:r w:rsidR="00680369" w:rsidRPr="00192A66">
        <w:rPr>
          <w:color w:val="000000" w:themeColor="text1"/>
          <w:sz w:val="28"/>
          <w:szCs w:val="28"/>
          <w:lang w:val="es-ES"/>
        </w:rPr>
        <w:t xml:space="preserve">de 2 102,2 </w:t>
      </w:r>
      <w:r w:rsidR="00680369" w:rsidRPr="00192A66">
        <w:rPr>
          <w:color w:val="000000" w:themeColor="text1"/>
          <w:sz w:val="28"/>
          <w:szCs w:val="28"/>
          <w:lang w:val="en-US"/>
        </w:rPr>
        <w:t>mil. lei, din care au fost executate în sumă de 1 759,4 mil. lei, 83,7% din prevederi, principalele proiecte fiind:</w:t>
      </w:r>
    </w:p>
    <w:p w14:paraId="70721FB6" w14:textId="77777777" w:rsidR="003553E6" w:rsidRPr="00192A66" w:rsidRDefault="00EA51E9" w:rsidP="003553E6">
      <w:pPr>
        <w:pStyle w:val="af9"/>
        <w:tabs>
          <w:tab w:val="left" w:pos="540"/>
        </w:tabs>
        <w:spacing w:line="276" w:lineRule="auto"/>
        <w:ind w:left="0"/>
        <w:jc w:val="both"/>
        <w:rPr>
          <w:bCs/>
          <w:sz w:val="28"/>
          <w:szCs w:val="28"/>
          <w:lang w:val="en-GB"/>
        </w:rPr>
      </w:pPr>
      <w:r w:rsidRPr="00192A66">
        <w:rPr>
          <w:bCs/>
          <w:sz w:val="28"/>
          <w:szCs w:val="28"/>
          <w:lang w:val="en-GB"/>
        </w:rPr>
        <w:tab/>
      </w:r>
      <w:r w:rsidR="00C74718" w:rsidRPr="00192A66">
        <w:rPr>
          <w:bCs/>
          <w:sz w:val="28"/>
          <w:szCs w:val="28"/>
          <w:lang w:val="en-GB"/>
        </w:rPr>
        <w:t xml:space="preserve">1. </w:t>
      </w:r>
      <w:r w:rsidR="00C74718" w:rsidRPr="00192A66">
        <w:rPr>
          <w:bCs/>
          <w:i/>
          <w:sz w:val="28"/>
          <w:szCs w:val="28"/>
          <w:lang w:val="en-GB"/>
        </w:rPr>
        <w:t>Proiectul de susținere a programului în sectorul drumurilor</w:t>
      </w:r>
      <w:r w:rsidR="00C74718" w:rsidRPr="00192A66">
        <w:rPr>
          <w:bCs/>
          <w:sz w:val="28"/>
          <w:szCs w:val="28"/>
          <w:lang w:val="en-GB"/>
        </w:rPr>
        <w:t xml:space="preserve"> </w:t>
      </w:r>
      <w:r w:rsidR="008D0CF0" w:rsidRPr="00192A66">
        <w:rPr>
          <w:bCs/>
          <w:sz w:val="28"/>
          <w:szCs w:val="28"/>
          <w:lang w:val="en-GB"/>
        </w:rPr>
        <w:t xml:space="preserve">executat </w:t>
      </w:r>
      <w:r w:rsidR="00F4690F" w:rsidRPr="00192A66">
        <w:rPr>
          <w:bCs/>
          <w:sz w:val="28"/>
          <w:szCs w:val="28"/>
          <w:lang w:val="en-GB"/>
        </w:rPr>
        <w:t xml:space="preserve">în sumă de </w:t>
      </w:r>
      <w:r w:rsidR="003553E6" w:rsidRPr="00192A66">
        <w:rPr>
          <w:bCs/>
          <w:sz w:val="28"/>
          <w:szCs w:val="28"/>
          <w:lang w:val="ro-RO"/>
        </w:rPr>
        <w:t>963,6 mil. lei, sau la nivel de 83,7% din prevederi. Pe parcursul anului au fost realizate lucrări de modernizare/reabilitare a drumurilor naționale incluse în cadrul proiectului, fiind dați în exploatare circa 7 km;</w:t>
      </w:r>
    </w:p>
    <w:p w14:paraId="2A8D7184" w14:textId="6FF536D2" w:rsidR="004771CC" w:rsidRPr="00192A66" w:rsidRDefault="00C74718" w:rsidP="004771CC">
      <w:pPr>
        <w:tabs>
          <w:tab w:val="left" w:pos="0"/>
        </w:tabs>
        <w:spacing w:line="276" w:lineRule="auto"/>
        <w:ind w:firstLine="540"/>
        <w:contextualSpacing/>
        <w:jc w:val="both"/>
        <w:rPr>
          <w:bCs/>
          <w:sz w:val="28"/>
          <w:szCs w:val="28"/>
        </w:rPr>
      </w:pPr>
      <w:r w:rsidRPr="00192A66">
        <w:rPr>
          <w:bCs/>
          <w:sz w:val="28"/>
          <w:szCs w:val="28"/>
          <w:lang w:val="en-US"/>
        </w:rPr>
        <w:t xml:space="preserve">2. </w:t>
      </w:r>
      <w:r w:rsidR="004771CC" w:rsidRPr="00192A66">
        <w:rPr>
          <w:bCs/>
          <w:sz w:val="28"/>
          <w:szCs w:val="28"/>
          <w:lang w:val="en-US"/>
        </w:rPr>
        <w:t xml:space="preserve">Proiectul </w:t>
      </w:r>
      <w:r w:rsidR="004771CC" w:rsidRPr="00192A66">
        <w:rPr>
          <w:bCs/>
          <w:i/>
          <w:sz w:val="28"/>
          <w:szCs w:val="28"/>
        </w:rPr>
        <w:t>„Moldova Drumuri III”</w:t>
      </w:r>
      <w:r w:rsidR="004771CC" w:rsidRPr="00192A66">
        <w:rPr>
          <w:bCs/>
          <w:sz w:val="28"/>
          <w:szCs w:val="28"/>
        </w:rPr>
        <w:t xml:space="preserve"> executat în sumă de 235,7 mil. lei ce constituie 95,8 % din prevederi. În perioada de referință au fost realizate servicii de audit și achitate lucrările finale pe unele contracte de lucrări;</w:t>
      </w:r>
    </w:p>
    <w:p w14:paraId="20D3C5A8" w14:textId="31E7933A" w:rsidR="00785A00" w:rsidRPr="00192A66" w:rsidRDefault="00C74718" w:rsidP="00785A00">
      <w:pPr>
        <w:tabs>
          <w:tab w:val="left" w:pos="0"/>
        </w:tabs>
        <w:spacing w:line="276" w:lineRule="auto"/>
        <w:ind w:firstLine="540"/>
        <w:contextualSpacing/>
        <w:jc w:val="both"/>
        <w:rPr>
          <w:bCs/>
          <w:color w:val="FF0000"/>
          <w:sz w:val="28"/>
          <w:szCs w:val="28"/>
          <w:lang w:val="en-US"/>
        </w:rPr>
      </w:pPr>
      <w:r w:rsidRPr="00192A66">
        <w:rPr>
          <w:bCs/>
          <w:sz w:val="28"/>
          <w:szCs w:val="28"/>
          <w:lang w:val="en-US"/>
        </w:rPr>
        <w:t>3. Proiect</w:t>
      </w:r>
      <w:r w:rsidR="0050048F" w:rsidRPr="00192A66">
        <w:rPr>
          <w:bCs/>
          <w:sz w:val="28"/>
          <w:szCs w:val="28"/>
          <w:lang w:val="en-US"/>
        </w:rPr>
        <w:t>ul</w:t>
      </w:r>
      <w:r w:rsidRPr="00192A66">
        <w:rPr>
          <w:bCs/>
          <w:sz w:val="28"/>
          <w:szCs w:val="28"/>
          <w:lang w:val="en-US"/>
        </w:rPr>
        <w:t xml:space="preserve"> </w:t>
      </w:r>
      <w:r w:rsidR="0050048F" w:rsidRPr="00192A66">
        <w:rPr>
          <w:i/>
          <w:sz w:val="28"/>
          <w:szCs w:val="28"/>
          <w:lang w:val="en-US"/>
        </w:rPr>
        <w:t>„</w:t>
      </w:r>
      <w:r w:rsidR="00D66C72" w:rsidRPr="00192A66">
        <w:rPr>
          <w:i/>
          <w:sz w:val="28"/>
          <w:szCs w:val="28"/>
          <w:lang w:val="en-US"/>
        </w:rPr>
        <w:t>Modernizarea masinilor si echipamentelor</w:t>
      </w:r>
      <w:r w:rsidR="00F02F71" w:rsidRPr="00192A66">
        <w:rPr>
          <w:i/>
          <w:sz w:val="28"/>
          <w:szCs w:val="28"/>
          <w:lang w:val="en-US"/>
        </w:rPr>
        <w:t xml:space="preserve"> </w:t>
      </w:r>
      <w:r w:rsidR="00D66C72" w:rsidRPr="00192A66">
        <w:rPr>
          <w:i/>
          <w:sz w:val="28"/>
          <w:szCs w:val="28"/>
          <w:lang w:val="en-US"/>
        </w:rPr>
        <w:t>agricole</w:t>
      </w:r>
      <w:r w:rsidR="0050048F" w:rsidRPr="00192A66">
        <w:rPr>
          <w:i/>
          <w:sz w:val="28"/>
          <w:szCs w:val="28"/>
          <w:lang w:val="en-US"/>
        </w:rPr>
        <w:t xml:space="preserve">”, </w:t>
      </w:r>
      <w:r w:rsidR="00785A00" w:rsidRPr="00192A66">
        <w:rPr>
          <w:sz w:val="28"/>
          <w:szCs w:val="28"/>
        </w:rPr>
        <w:t xml:space="preserve">executat, în sumă de </w:t>
      </w:r>
      <w:r w:rsidR="00785A00" w:rsidRPr="00192A66">
        <w:rPr>
          <w:sz w:val="28"/>
          <w:szCs w:val="28"/>
          <w:lang w:val="en-US"/>
        </w:rPr>
        <w:t>200,6</w:t>
      </w:r>
      <w:r w:rsidR="00785A00" w:rsidRPr="00192A66">
        <w:rPr>
          <w:sz w:val="28"/>
          <w:szCs w:val="28"/>
        </w:rPr>
        <w:t xml:space="preserve"> mil. lei sau la nivel de 99,0% din prevederi.</w:t>
      </w:r>
      <w:r w:rsidR="00785A00" w:rsidRPr="00192A66">
        <w:rPr>
          <w:color w:val="FF0000"/>
          <w:sz w:val="28"/>
          <w:szCs w:val="28"/>
        </w:rPr>
        <w:t xml:space="preserve"> </w:t>
      </w:r>
    </w:p>
    <w:p w14:paraId="72024B6B" w14:textId="497C7594" w:rsidR="00C63B3E" w:rsidRPr="00192A66" w:rsidRDefault="00C74718" w:rsidP="00C63B3E">
      <w:pPr>
        <w:tabs>
          <w:tab w:val="left" w:pos="0"/>
        </w:tabs>
        <w:spacing w:line="276" w:lineRule="auto"/>
        <w:ind w:left="90" w:firstLine="450"/>
        <w:contextualSpacing/>
        <w:jc w:val="both"/>
        <w:rPr>
          <w:bCs/>
          <w:sz w:val="28"/>
          <w:szCs w:val="28"/>
          <w:lang w:val="en-US"/>
        </w:rPr>
      </w:pPr>
      <w:r w:rsidRPr="00192A66">
        <w:rPr>
          <w:bCs/>
          <w:sz w:val="28"/>
          <w:szCs w:val="28"/>
          <w:lang w:val="en-US"/>
        </w:rPr>
        <w:t xml:space="preserve">4. </w:t>
      </w:r>
      <w:r w:rsidR="00EA24E8" w:rsidRPr="00192A66">
        <w:rPr>
          <w:bCs/>
          <w:sz w:val="28"/>
          <w:szCs w:val="28"/>
          <w:lang w:val="en-US"/>
        </w:rPr>
        <w:t xml:space="preserve">Proiectul </w:t>
      </w:r>
      <w:r w:rsidR="00C63B3E" w:rsidRPr="00192A66">
        <w:rPr>
          <w:i/>
          <w:sz w:val="28"/>
          <w:szCs w:val="28"/>
        </w:rPr>
        <w:t>„Investiții pentru Guvernanța, Creștere și Reziliența în Agricultură”</w:t>
      </w:r>
      <w:r w:rsidR="00C63B3E" w:rsidRPr="00192A66">
        <w:rPr>
          <w:sz w:val="28"/>
          <w:szCs w:val="28"/>
        </w:rPr>
        <w:t xml:space="preserve"> executat în sumă de 54,3 mil. lei ce constituie 98,2% din prevederi. </w:t>
      </w:r>
      <w:r w:rsidR="00C63B3E" w:rsidRPr="00192A66">
        <w:rPr>
          <w:color w:val="000000" w:themeColor="text1"/>
          <w:sz w:val="28"/>
          <w:szCs w:val="28"/>
        </w:rPr>
        <w:t>Î</w:t>
      </w:r>
      <w:r w:rsidR="00C63B3E" w:rsidRPr="00192A66">
        <w:rPr>
          <w:color w:val="000000" w:themeColor="text1"/>
          <w:sz w:val="28"/>
          <w:szCs w:val="28"/>
          <w:lang w:val="ro-MD"/>
        </w:rPr>
        <w:t xml:space="preserve">n </w:t>
      </w:r>
      <w:r w:rsidR="00C63B3E" w:rsidRPr="00192A66">
        <w:rPr>
          <w:color w:val="000000" w:themeColor="text1"/>
          <w:sz w:val="28"/>
          <w:szCs w:val="28"/>
          <w:lang w:val="ro-MD"/>
        </w:rPr>
        <w:lastRenderedPageBreak/>
        <w:t>anul 2024 au avut loc 2 apeluri de alalocare a granturilor investiționale pentru producătorii din sectorul bovine (lapte, carne) și ovine /caprine fiind recepționate 38 dosare. Urmare a evaluarii de catre CES au fost aprobate pentru finanțare 15 dosare, fiind debursate granturi către 2 beneficiari</w:t>
      </w:r>
      <w:r w:rsidR="00C63B3E" w:rsidRPr="00192A66">
        <w:rPr>
          <w:sz w:val="28"/>
          <w:szCs w:val="28"/>
          <w:lang w:val="en-US"/>
        </w:rPr>
        <w:t>;</w:t>
      </w:r>
    </w:p>
    <w:p w14:paraId="21ABC46B" w14:textId="1AF1A5A6" w:rsidR="00486053" w:rsidRPr="00192A66" w:rsidRDefault="00C63B3E" w:rsidP="00C63B3E">
      <w:pPr>
        <w:pStyle w:val="af9"/>
        <w:tabs>
          <w:tab w:val="left" w:pos="540"/>
        </w:tabs>
        <w:spacing w:line="276" w:lineRule="auto"/>
        <w:ind w:left="0"/>
        <w:jc w:val="both"/>
        <w:rPr>
          <w:bCs/>
          <w:sz w:val="28"/>
          <w:szCs w:val="28"/>
          <w:lang w:val="en-US"/>
        </w:rPr>
      </w:pPr>
      <w:r w:rsidRPr="00192A66">
        <w:rPr>
          <w:bCs/>
          <w:sz w:val="28"/>
          <w:szCs w:val="28"/>
          <w:lang w:val="en-US"/>
        </w:rPr>
        <w:tab/>
      </w:r>
      <w:r w:rsidR="00486053" w:rsidRPr="00192A66">
        <w:rPr>
          <w:bCs/>
          <w:sz w:val="28"/>
          <w:szCs w:val="28"/>
          <w:lang w:val="en-US"/>
        </w:rPr>
        <w:t xml:space="preserve">5. </w:t>
      </w:r>
      <w:r w:rsidR="00CD06CA" w:rsidRPr="00192A66">
        <w:rPr>
          <w:bCs/>
          <w:sz w:val="28"/>
          <w:szCs w:val="28"/>
          <w:lang w:val="en-US"/>
        </w:rPr>
        <w:t xml:space="preserve">Proiectul </w:t>
      </w:r>
      <w:r w:rsidR="00CD06CA" w:rsidRPr="00192A66">
        <w:rPr>
          <w:i/>
          <w:sz w:val="28"/>
          <w:szCs w:val="28"/>
          <w:lang w:val="en-US"/>
        </w:rPr>
        <w:t>„Înregistrarea și evaluarea funciară”</w:t>
      </w:r>
      <w:r w:rsidR="00CD06CA" w:rsidRPr="00192A66">
        <w:rPr>
          <w:sz w:val="28"/>
          <w:szCs w:val="28"/>
          <w:lang w:val="en-US"/>
        </w:rPr>
        <w:t xml:space="preserve"> executat în sumă de 48,6 mil. lei </w:t>
      </w:r>
      <w:r w:rsidR="00745918" w:rsidRPr="00192A66">
        <w:rPr>
          <w:sz w:val="28"/>
          <w:szCs w:val="28"/>
          <w:lang w:val="en-US"/>
        </w:rPr>
        <w:t xml:space="preserve">care au fost </w:t>
      </w:r>
      <w:r w:rsidR="00E11100" w:rsidRPr="00192A66">
        <w:rPr>
          <w:sz w:val="28"/>
          <w:szCs w:val="28"/>
          <w:lang w:val="en-US"/>
        </w:rPr>
        <w:t>executate integral</w:t>
      </w:r>
      <w:r w:rsidR="004F5118" w:rsidRPr="00192A66">
        <w:rPr>
          <w:sz w:val="28"/>
          <w:szCs w:val="28"/>
          <w:lang w:val="en-US"/>
        </w:rPr>
        <w:t>;</w:t>
      </w:r>
    </w:p>
    <w:p w14:paraId="7C552D8B" w14:textId="77777777" w:rsidR="008C53D4" w:rsidRPr="00192A66" w:rsidRDefault="00C74718" w:rsidP="008C53D4">
      <w:pPr>
        <w:tabs>
          <w:tab w:val="left" w:pos="0"/>
        </w:tabs>
        <w:spacing w:line="276" w:lineRule="auto"/>
        <w:ind w:left="90" w:firstLine="360"/>
        <w:contextualSpacing/>
        <w:jc w:val="both"/>
        <w:rPr>
          <w:sz w:val="28"/>
          <w:szCs w:val="28"/>
          <w:lang w:val="en-US"/>
        </w:rPr>
      </w:pPr>
      <w:r w:rsidRPr="00192A66">
        <w:rPr>
          <w:bCs/>
          <w:sz w:val="28"/>
          <w:szCs w:val="28"/>
        </w:rPr>
        <w:t xml:space="preserve"> </w:t>
      </w:r>
      <w:r w:rsidR="00C64D89" w:rsidRPr="00192A66">
        <w:rPr>
          <w:sz w:val="28"/>
          <w:szCs w:val="28"/>
          <w:lang w:val="en-US"/>
        </w:rPr>
        <w:t>6. Proiectul</w:t>
      </w:r>
      <w:r w:rsidR="00FB5AEE" w:rsidRPr="00192A66">
        <w:rPr>
          <w:sz w:val="28"/>
          <w:szCs w:val="28"/>
          <w:lang w:val="en-US"/>
        </w:rPr>
        <w:t xml:space="preserve"> </w:t>
      </w:r>
      <w:r w:rsidR="008C53D4" w:rsidRPr="00192A66">
        <w:rPr>
          <w:i/>
          <w:sz w:val="28"/>
          <w:szCs w:val="28"/>
          <w:lang w:val="en-US"/>
        </w:rPr>
        <w:t>,,IFAD”</w:t>
      </w:r>
      <w:r w:rsidR="008C53D4" w:rsidRPr="00192A66">
        <w:rPr>
          <w:bCs/>
          <w:i/>
          <w:sz w:val="28"/>
          <w:szCs w:val="28"/>
          <w:lang w:val="en-US"/>
        </w:rPr>
        <w:t xml:space="preserve">, </w:t>
      </w:r>
      <w:r w:rsidR="008C53D4" w:rsidRPr="00192A66">
        <w:rPr>
          <w:i/>
          <w:sz w:val="28"/>
          <w:szCs w:val="28"/>
          <w:lang w:val="en-US"/>
        </w:rPr>
        <w:t xml:space="preserve">– </w:t>
      </w:r>
      <w:r w:rsidR="008C53D4" w:rsidRPr="00192A66">
        <w:rPr>
          <w:sz w:val="28"/>
          <w:szCs w:val="28"/>
          <w:lang w:val="en-US"/>
        </w:rPr>
        <w:t xml:space="preserve">executate în sumă de 39,7 mil. lei sau la nivel de 89,3% din prevederi. În an ul 2024 au fost implementate următoarele proiecte: </w:t>
      </w:r>
    </w:p>
    <w:p w14:paraId="6AC1150B" w14:textId="77777777" w:rsidR="008C53D4" w:rsidRPr="00192A66" w:rsidRDefault="008C53D4" w:rsidP="00F14BAB">
      <w:pPr>
        <w:numPr>
          <w:ilvl w:val="0"/>
          <w:numId w:val="57"/>
        </w:numPr>
        <w:tabs>
          <w:tab w:val="left" w:pos="0"/>
          <w:tab w:val="left" w:pos="851"/>
          <w:tab w:val="left" w:pos="993"/>
        </w:tabs>
        <w:spacing w:line="276" w:lineRule="auto"/>
        <w:ind w:left="0" w:firstLine="567"/>
        <w:contextualSpacing/>
        <w:jc w:val="both"/>
        <w:rPr>
          <w:i/>
          <w:sz w:val="28"/>
          <w:szCs w:val="28"/>
        </w:rPr>
      </w:pPr>
      <w:r w:rsidRPr="00192A66">
        <w:rPr>
          <w:i/>
          <w:sz w:val="28"/>
          <w:szCs w:val="28"/>
        </w:rPr>
        <w:t>24 proiecte investiționale pentru tineri și femei în vederea dezvoltării și diversificării afacerilor;</w:t>
      </w:r>
    </w:p>
    <w:p w14:paraId="0C514867" w14:textId="77777777" w:rsidR="008C53D4" w:rsidRPr="00192A66" w:rsidRDefault="008C53D4" w:rsidP="00F14BAB">
      <w:pPr>
        <w:numPr>
          <w:ilvl w:val="0"/>
          <w:numId w:val="57"/>
        </w:numPr>
        <w:tabs>
          <w:tab w:val="left" w:pos="0"/>
          <w:tab w:val="left" w:pos="851"/>
          <w:tab w:val="left" w:pos="993"/>
        </w:tabs>
        <w:spacing w:line="276" w:lineRule="auto"/>
        <w:ind w:left="0" w:firstLine="567"/>
        <w:contextualSpacing/>
        <w:jc w:val="both"/>
        <w:rPr>
          <w:i/>
          <w:sz w:val="28"/>
          <w:szCs w:val="28"/>
        </w:rPr>
      </w:pPr>
      <w:r w:rsidRPr="00192A66">
        <w:rPr>
          <w:i/>
          <w:sz w:val="28"/>
          <w:szCs w:val="28"/>
        </w:rPr>
        <w:t>18 proiecte de investiționale pentru dezvoltarea afacerilor întreprinderilor micro și mici agroproducere;</w:t>
      </w:r>
    </w:p>
    <w:p w14:paraId="25533F22" w14:textId="77777777" w:rsidR="008C53D4" w:rsidRPr="00192A66" w:rsidRDefault="008C53D4" w:rsidP="00F14BAB">
      <w:pPr>
        <w:numPr>
          <w:ilvl w:val="0"/>
          <w:numId w:val="57"/>
        </w:numPr>
        <w:tabs>
          <w:tab w:val="left" w:pos="0"/>
          <w:tab w:val="left" w:pos="851"/>
        </w:tabs>
        <w:spacing w:line="276" w:lineRule="auto"/>
        <w:ind w:left="0" w:firstLine="567"/>
        <w:contextualSpacing/>
        <w:jc w:val="both"/>
        <w:rPr>
          <w:i/>
          <w:sz w:val="28"/>
          <w:szCs w:val="28"/>
        </w:rPr>
      </w:pPr>
      <w:r w:rsidRPr="00192A66">
        <w:rPr>
          <w:i/>
          <w:sz w:val="28"/>
          <w:szCs w:val="28"/>
        </w:rPr>
        <w:t>8 proiecte investiționale pentru dezvoltarea afacerilor dezvoltarea afacerilor întreprinderilor micro și mici agroprocesare;</w:t>
      </w:r>
    </w:p>
    <w:p w14:paraId="05A9B92C" w14:textId="77777777" w:rsidR="008C53D4" w:rsidRPr="00192A66" w:rsidRDefault="008C53D4" w:rsidP="00F14BAB">
      <w:pPr>
        <w:numPr>
          <w:ilvl w:val="0"/>
          <w:numId w:val="57"/>
        </w:numPr>
        <w:tabs>
          <w:tab w:val="left" w:pos="0"/>
        </w:tabs>
        <w:spacing w:line="276" w:lineRule="auto"/>
        <w:ind w:hanging="153"/>
        <w:contextualSpacing/>
        <w:jc w:val="both"/>
        <w:rPr>
          <w:i/>
          <w:sz w:val="28"/>
          <w:szCs w:val="28"/>
        </w:rPr>
      </w:pPr>
      <w:r w:rsidRPr="00192A66">
        <w:rPr>
          <w:i/>
          <w:sz w:val="28"/>
          <w:szCs w:val="28"/>
        </w:rPr>
        <w:t>21 proiecte de investiționale pentru microantreprenori;</w:t>
      </w:r>
    </w:p>
    <w:p w14:paraId="046C81D8" w14:textId="26699768" w:rsidR="001A61DB" w:rsidRPr="00192A66" w:rsidRDefault="008C53D4" w:rsidP="00F14BAB">
      <w:pPr>
        <w:pStyle w:val="af9"/>
        <w:numPr>
          <w:ilvl w:val="0"/>
          <w:numId w:val="57"/>
        </w:numPr>
        <w:tabs>
          <w:tab w:val="left" w:pos="0"/>
        </w:tabs>
        <w:spacing w:line="276" w:lineRule="auto"/>
        <w:ind w:hanging="153"/>
        <w:contextualSpacing/>
        <w:jc w:val="both"/>
        <w:rPr>
          <w:i/>
          <w:sz w:val="28"/>
          <w:szCs w:val="28"/>
          <w:lang w:val="en-US"/>
        </w:rPr>
      </w:pPr>
      <w:r w:rsidRPr="00192A66">
        <w:rPr>
          <w:i/>
          <w:sz w:val="28"/>
          <w:szCs w:val="28"/>
          <w:lang w:val="en-US"/>
        </w:rPr>
        <w:t>33 granturi pentru echipamente de irigare</w:t>
      </w:r>
      <w:r w:rsidR="001A61DB" w:rsidRPr="00192A66">
        <w:rPr>
          <w:sz w:val="28"/>
          <w:szCs w:val="28"/>
          <w:lang w:val="en-US"/>
        </w:rPr>
        <w:t>;</w:t>
      </w:r>
    </w:p>
    <w:p w14:paraId="21E6DF6E" w14:textId="77777777" w:rsidR="001D64E2" w:rsidRPr="00192A66" w:rsidRDefault="001D64E2" w:rsidP="001D64E2">
      <w:pPr>
        <w:tabs>
          <w:tab w:val="left" w:pos="0"/>
        </w:tabs>
        <w:spacing w:line="276" w:lineRule="auto"/>
        <w:ind w:left="90" w:firstLine="450"/>
        <w:contextualSpacing/>
        <w:jc w:val="both"/>
        <w:rPr>
          <w:i/>
          <w:sz w:val="28"/>
          <w:szCs w:val="28"/>
        </w:rPr>
      </w:pPr>
      <w:r w:rsidRPr="00192A66">
        <w:rPr>
          <w:bCs/>
          <w:sz w:val="28"/>
          <w:szCs w:val="28"/>
          <w:lang w:val="en-US"/>
        </w:rPr>
        <w:t xml:space="preserve">7. </w:t>
      </w:r>
      <w:r w:rsidRPr="00192A66">
        <w:rPr>
          <w:sz w:val="28"/>
          <w:szCs w:val="28"/>
          <w:lang w:val="en-US"/>
        </w:rPr>
        <w:t xml:space="preserve">Proiectul </w:t>
      </w:r>
      <w:r w:rsidRPr="00192A66">
        <w:rPr>
          <w:i/>
          <w:sz w:val="28"/>
          <w:szCs w:val="28"/>
        </w:rPr>
        <w:t xml:space="preserve">,,Agricultura competitivă” </w:t>
      </w:r>
      <w:r w:rsidRPr="00192A66">
        <w:rPr>
          <w:sz w:val="28"/>
          <w:szCs w:val="28"/>
        </w:rPr>
        <w:t>executate</w:t>
      </w:r>
      <w:r w:rsidRPr="00192A66">
        <w:rPr>
          <w:i/>
          <w:sz w:val="28"/>
          <w:szCs w:val="28"/>
        </w:rPr>
        <w:t xml:space="preserve"> </w:t>
      </w:r>
      <w:r w:rsidRPr="00192A66">
        <w:rPr>
          <w:sz w:val="28"/>
          <w:szCs w:val="28"/>
          <w:lang w:val="en-US"/>
        </w:rPr>
        <w:t xml:space="preserve"> în sumă de 31,6 mil. lei </w:t>
      </w:r>
      <w:r w:rsidRPr="00192A66">
        <w:rPr>
          <w:sz w:val="28"/>
          <w:szCs w:val="28"/>
        </w:rPr>
        <w:t xml:space="preserve">sau la nivel de </w:t>
      </w:r>
      <w:r w:rsidRPr="00192A66">
        <w:rPr>
          <w:sz w:val="28"/>
          <w:szCs w:val="28"/>
          <w:lang w:val="en-US"/>
        </w:rPr>
        <w:t xml:space="preserve">55,5% din prevederi. </w:t>
      </w:r>
      <w:r w:rsidRPr="00192A66">
        <w:rPr>
          <w:color w:val="000000" w:themeColor="text1"/>
          <w:sz w:val="28"/>
          <w:szCs w:val="28"/>
        </w:rPr>
        <w:t>Î</w:t>
      </w:r>
      <w:r w:rsidRPr="00192A66">
        <w:rPr>
          <w:color w:val="000000" w:themeColor="text1"/>
          <w:sz w:val="28"/>
          <w:szCs w:val="28"/>
          <w:lang w:val="ro-MD"/>
        </w:rPr>
        <w:t xml:space="preserve">n cadrul proiectului </w:t>
      </w:r>
      <w:r w:rsidRPr="00192A66">
        <w:rPr>
          <w:color w:val="000000" w:themeColor="text1"/>
          <w:sz w:val="28"/>
          <w:szCs w:val="28"/>
        </w:rPr>
        <w:t>au fost aprobate 39 dosare cu o valoare totală de 354 100 dolari SUA. N</w:t>
      </w:r>
      <w:r w:rsidRPr="00192A66">
        <w:rPr>
          <w:sz w:val="28"/>
          <w:szCs w:val="28"/>
        </w:rPr>
        <w:t>eexecutarea cheltuielilor în sumă de 25,3 mil. lei, a fost determinată de</w:t>
      </w:r>
      <w:r w:rsidRPr="00192A66">
        <w:rPr>
          <w:color w:val="FF0000"/>
          <w:sz w:val="28"/>
          <w:szCs w:val="28"/>
        </w:rPr>
        <w:t xml:space="preserve"> </w:t>
      </w:r>
      <w:r w:rsidRPr="00192A66">
        <w:rPr>
          <w:sz w:val="28"/>
          <w:szCs w:val="28"/>
        </w:rPr>
        <w:t>interesul scăzut al producătorilor de a investi în tehnologii costisitoare de conservare a solului și calitatea joasă a dosarelor depuse;</w:t>
      </w:r>
    </w:p>
    <w:p w14:paraId="71AC9A75" w14:textId="47C1D0C8" w:rsidR="007B6962" w:rsidRPr="00192A66" w:rsidRDefault="001D64E2" w:rsidP="007B6962">
      <w:pPr>
        <w:tabs>
          <w:tab w:val="left" w:pos="0"/>
          <w:tab w:val="left" w:pos="720"/>
        </w:tabs>
        <w:spacing w:line="276" w:lineRule="auto"/>
        <w:ind w:left="90" w:firstLine="450"/>
        <w:contextualSpacing/>
        <w:jc w:val="both"/>
        <w:rPr>
          <w:sz w:val="28"/>
          <w:szCs w:val="28"/>
          <w:lang w:val="en-US"/>
        </w:rPr>
      </w:pPr>
      <w:r w:rsidRPr="00192A66">
        <w:rPr>
          <w:bCs/>
          <w:sz w:val="28"/>
          <w:szCs w:val="28"/>
          <w:lang w:val="en-US"/>
        </w:rPr>
        <w:t>8</w:t>
      </w:r>
      <w:r w:rsidR="00C74718" w:rsidRPr="00192A66">
        <w:rPr>
          <w:bCs/>
          <w:sz w:val="28"/>
          <w:szCs w:val="28"/>
          <w:lang w:val="en-US"/>
        </w:rPr>
        <w:t xml:space="preserve">. Proiectul </w:t>
      </w:r>
      <w:r w:rsidR="004631C3" w:rsidRPr="00192A66">
        <w:rPr>
          <w:i/>
          <w:sz w:val="28"/>
          <w:szCs w:val="28"/>
        </w:rPr>
        <w:t>,,Livada Moldovei</w:t>
      </w:r>
      <w:r w:rsidR="00C74718" w:rsidRPr="00192A66">
        <w:rPr>
          <w:bCs/>
          <w:i/>
          <w:sz w:val="28"/>
          <w:szCs w:val="28"/>
          <w:lang w:val="en-US"/>
        </w:rPr>
        <w:t>”</w:t>
      </w:r>
      <w:r w:rsidR="00C74718" w:rsidRPr="00192A66">
        <w:rPr>
          <w:bCs/>
          <w:sz w:val="28"/>
          <w:szCs w:val="28"/>
          <w:lang w:val="en-US"/>
        </w:rPr>
        <w:t xml:space="preserve"> </w:t>
      </w:r>
      <w:r w:rsidR="00687C65" w:rsidRPr="00192A66">
        <w:rPr>
          <w:bCs/>
          <w:sz w:val="28"/>
          <w:szCs w:val="28"/>
          <w:lang w:val="en-US"/>
        </w:rPr>
        <w:t xml:space="preserve">executat </w:t>
      </w:r>
      <w:r w:rsidR="00C74718" w:rsidRPr="00192A66">
        <w:rPr>
          <w:bCs/>
          <w:sz w:val="28"/>
          <w:szCs w:val="28"/>
          <w:lang w:val="en-US"/>
        </w:rPr>
        <w:t xml:space="preserve">în sumă de </w:t>
      </w:r>
      <w:r w:rsidR="007B6962" w:rsidRPr="00192A66">
        <w:rPr>
          <w:bCs/>
          <w:sz w:val="28"/>
          <w:szCs w:val="28"/>
          <w:lang w:val="en-US"/>
        </w:rPr>
        <w:t xml:space="preserve">37,3 mil. lei </w:t>
      </w:r>
      <w:r w:rsidR="007B6962" w:rsidRPr="00192A66">
        <w:rPr>
          <w:sz w:val="28"/>
          <w:szCs w:val="28"/>
        </w:rPr>
        <w:t>sau la nivel de 84,6%  din prevederi</w:t>
      </w:r>
      <w:r w:rsidR="007B6962" w:rsidRPr="00192A66">
        <w:rPr>
          <w:bCs/>
          <w:sz w:val="28"/>
          <w:szCs w:val="28"/>
          <w:lang w:val="en-US"/>
        </w:rPr>
        <w:t>. În cadrul proiectului au fost consultați prin sesiuni de informare - 337 beneficiari potențiali și au fost recreditate – 111 proiecte investiționale din sectorul horticol al RM</w:t>
      </w:r>
      <w:r w:rsidR="007B6962" w:rsidRPr="00192A66">
        <w:rPr>
          <w:sz w:val="28"/>
          <w:szCs w:val="28"/>
          <w:lang w:val="en-US"/>
        </w:rPr>
        <w:t>;</w:t>
      </w:r>
    </w:p>
    <w:p w14:paraId="73805431" w14:textId="77777777" w:rsidR="00382183" w:rsidRPr="00192A66" w:rsidRDefault="00DB16CD" w:rsidP="00DB16CD">
      <w:pPr>
        <w:tabs>
          <w:tab w:val="left" w:pos="0"/>
          <w:tab w:val="left" w:pos="720"/>
        </w:tabs>
        <w:spacing w:line="276" w:lineRule="auto"/>
        <w:ind w:left="90" w:firstLine="450"/>
        <w:contextualSpacing/>
        <w:jc w:val="both"/>
        <w:rPr>
          <w:sz w:val="28"/>
          <w:szCs w:val="28"/>
          <w:lang w:val="en-US"/>
        </w:rPr>
      </w:pPr>
      <w:r w:rsidRPr="00192A66">
        <w:rPr>
          <w:sz w:val="28"/>
          <w:szCs w:val="28"/>
          <w:lang w:val="en-US"/>
        </w:rPr>
        <w:t xml:space="preserve">9. </w:t>
      </w:r>
      <w:r w:rsidRPr="00192A66">
        <w:rPr>
          <w:bCs/>
          <w:sz w:val="28"/>
          <w:szCs w:val="28"/>
          <w:lang w:val="en-US"/>
        </w:rPr>
        <w:t xml:space="preserve">Proiectul </w:t>
      </w:r>
      <w:r w:rsidRPr="00192A66">
        <w:rPr>
          <w:i/>
          <w:sz w:val="28"/>
          <w:szCs w:val="28"/>
        </w:rPr>
        <w:t>,,Asigurarea fermierilor cu fertelizanți</w:t>
      </w:r>
      <w:r w:rsidRPr="00192A66">
        <w:rPr>
          <w:bCs/>
          <w:i/>
          <w:sz w:val="28"/>
          <w:szCs w:val="28"/>
          <w:lang w:val="en-US"/>
        </w:rPr>
        <w:t>”</w:t>
      </w:r>
      <w:r w:rsidRPr="00192A66">
        <w:rPr>
          <w:bCs/>
          <w:sz w:val="28"/>
          <w:szCs w:val="28"/>
          <w:lang w:val="en-US"/>
        </w:rPr>
        <w:t xml:space="preserve"> executat în sumă de 0,5 mil. lei </w:t>
      </w:r>
      <w:r w:rsidRPr="00192A66">
        <w:rPr>
          <w:sz w:val="28"/>
          <w:szCs w:val="28"/>
        </w:rPr>
        <w:t>sau la nivel de 0,7%  din prevederi</w:t>
      </w:r>
      <w:r w:rsidRPr="00192A66">
        <w:rPr>
          <w:bCs/>
          <w:sz w:val="28"/>
          <w:szCs w:val="28"/>
          <w:lang w:val="en-US"/>
        </w:rPr>
        <w:t xml:space="preserve">, </w:t>
      </w:r>
      <w:r w:rsidRPr="00192A66">
        <w:rPr>
          <w:sz w:val="28"/>
          <w:szCs w:val="28"/>
        </w:rPr>
        <w:t>neexecutarea cheltuielilor în sumă de 74,5 mil. lei</w:t>
      </w:r>
      <w:r w:rsidRPr="00192A66">
        <w:rPr>
          <w:bCs/>
          <w:sz w:val="28"/>
          <w:szCs w:val="28"/>
          <w:lang w:val="en-US"/>
        </w:rPr>
        <w:t>, a fost determinată de prețul necompetitiv al fertilizanților importați pe piață, o altă cauză este lipsa acordului Guvernului Japoniei pentru utilizarea mijloacelor băneși din vînzarea fertilizanților pînă la acumularea a cel puțin 50% din Grant</w:t>
      </w:r>
      <w:r w:rsidRPr="00192A66">
        <w:rPr>
          <w:sz w:val="28"/>
          <w:szCs w:val="28"/>
          <w:lang w:val="en-US"/>
        </w:rPr>
        <w:t>;</w:t>
      </w:r>
    </w:p>
    <w:p w14:paraId="65999496" w14:textId="7CB3C37B" w:rsidR="00382183" w:rsidRPr="00192A66" w:rsidRDefault="00382183" w:rsidP="00382183">
      <w:pPr>
        <w:spacing w:line="276" w:lineRule="auto"/>
        <w:ind w:firstLine="567"/>
        <w:jc w:val="both"/>
        <w:rPr>
          <w:sz w:val="28"/>
          <w:szCs w:val="28"/>
          <w:lang w:val="ro-MD"/>
        </w:rPr>
      </w:pPr>
      <w:r w:rsidRPr="00192A66">
        <w:rPr>
          <w:sz w:val="28"/>
          <w:szCs w:val="28"/>
          <w:lang w:val="en-US"/>
        </w:rPr>
        <w:t xml:space="preserve">10. </w:t>
      </w:r>
      <w:r w:rsidRPr="00192A66">
        <w:rPr>
          <w:bCs/>
          <w:sz w:val="28"/>
          <w:szCs w:val="28"/>
        </w:rPr>
        <w:t xml:space="preserve">Proiectul </w:t>
      </w:r>
      <w:r w:rsidRPr="00192A66">
        <w:rPr>
          <w:bCs/>
          <w:i/>
          <w:sz w:val="28"/>
          <w:szCs w:val="28"/>
        </w:rPr>
        <w:t>,,Competitivitatea întreprinderilor micro, mici și mijlocii”</w:t>
      </w:r>
      <w:r w:rsidRPr="00192A66">
        <w:rPr>
          <w:bCs/>
          <w:sz w:val="28"/>
          <w:szCs w:val="28"/>
        </w:rPr>
        <w:t xml:space="preserve"> executat în sumă de 88,6 mil.lei sau 95,0% din prevederi. </w:t>
      </w:r>
      <w:r w:rsidRPr="00192A66">
        <w:rPr>
          <w:sz w:val="28"/>
          <w:szCs w:val="28"/>
          <w:lang w:val="ro-MD"/>
        </w:rPr>
        <w:t xml:space="preserve">În 2024 au fost semnate doar 21 contracte de cofinanțare prin grant din 70 planificate, iar cheltuielile pentru granturi în baza contractelor de grant semnate și implementate, au constituit circa 90 la sută din bugetul aprobat pe anul 2024. Pe parcursul anului au avut loc mai multe runde de discuții cu reprezentanții ODA și cu echipa Băncii Mondiale în vederea operării ajustărilor la Manualul Operațional. Astfel, au fost agreate reciproc de către ODA și experții Băncii Mondiale propunerile de simplificare a procedurii de aplicare </w:t>
      </w:r>
      <w:r w:rsidRPr="00192A66">
        <w:rPr>
          <w:sz w:val="28"/>
          <w:szCs w:val="28"/>
          <w:lang w:val="ro-MD"/>
        </w:rPr>
        <w:lastRenderedPageBreak/>
        <w:t>și evaluare a dosarelor depuse de beneficiarii (Fast track approach), urmând a fi obținute aprobări finale din partea Consiliului de supraveghere ODA și de la Banca Mondiala și puse în funcțiune noi reguli simplificate;</w:t>
      </w:r>
    </w:p>
    <w:p w14:paraId="7973521F" w14:textId="56D0EA16" w:rsidR="00CA34F4" w:rsidRPr="00192A66" w:rsidRDefault="00CA34F4" w:rsidP="00CA34F4">
      <w:pPr>
        <w:tabs>
          <w:tab w:val="left" w:pos="0"/>
        </w:tabs>
        <w:spacing w:line="276" w:lineRule="auto"/>
        <w:ind w:left="90" w:firstLine="450"/>
        <w:contextualSpacing/>
        <w:jc w:val="both"/>
        <w:rPr>
          <w:sz w:val="28"/>
          <w:szCs w:val="28"/>
          <w:lang w:val="en-US"/>
        </w:rPr>
      </w:pPr>
      <w:r w:rsidRPr="00192A66">
        <w:rPr>
          <w:sz w:val="28"/>
          <w:szCs w:val="28"/>
          <w:lang w:val="ro-MD"/>
        </w:rPr>
        <w:t xml:space="preserve">11. </w:t>
      </w:r>
      <w:r w:rsidRPr="00192A66">
        <w:rPr>
          <w:bCs/>
          <w:sz w:val="28"/>
          <w:szCs w:val="28"/>
        </w:rPr>
        <w:t xml:space="preserve">Proiectul </w:t>
      </w:r>
      <w:r w:rsidRPr="00192A66">
        <w:rPr>
          <w:i/>
          <w:sz w:val="28"/>
          <w:szCs w:val="28"/>
        </w:rPr>
        <w:t>,,</w:t>
      </w:r>
      <w:r w:rsidR="00441EB0">
        <w:rPr>
          <w:i/>
          <w:sz w:val="28"/>
          <w:szCs w:val="28"/>
        </w:rPr>
        <w:t>D</w:t>
      </w:r>
      <w:r w:rsidRPr="00192A66">
        <w:rPr>
          <w:i/>
          <w:sz w:val="28"/>
          <w:szCs w:val="28"/>
        </w:rPr>
        <w:t>ezvoltarea sistemulti electroenergetic</w:t>
      </w:r>
      <w:r w:rsidRPr="00192A66">
        <w:rPr>
          <w:bCs/>
          <w:i/>
          <w:sz w:val="28"/>
          <w:szCs w:val="28"/>
          <w:lang w:val="en-US"/>
        </w:rPr>
        <w:t>”</w:t>
      </w:r>
      <w:r w:rsidRPr="00192A66">
        <w:rPr>
          <w:bCs/>
          <w:sz w:val="28"/>
          <w:szCs w:val="28"/>
          <w:lang w:val="en-US"/>
        </w:rPr>
        <w:t xml:space="preserve"> executat în sumă de 6,0 mil. lei </w:t>
      </w:r>
      <w:r w:rsidRPr="00192A66">
        <w:rPr>
          <w:sz w:val="28"/>
          <w:szCs w:val="28"/>
        </w:rPr>
        <w:t>sau la nivel de 67,1%  din prevederi</w:t>
      </w:r>
      <w:r w:rsidRPr="00192A66">
        <w:rPr>
          <w:sz w:val="28"/>
          <w:szCs w:val="28"/>
          <w:lang w:val="en-US"/>
        </w:rPr>
        <w:t>;</w:t>
      </w:r>
    </w:p>
    <w:p w14:paraId="7DB90617" w14:textId="2549CEB2" w:rsidR="00B97408" w:rsidRPr="00192A66" w:rsidRDefault="00B97408" w:rsidP="00CA34F4">
      <w:pPr>
        <w:tabs>
          <w:tab w:val="left" w:pos="0"/>
        </w:tabs>
        <w:spacing w:line="276" w:lineRule="auto"/>
        <w:ind w:left="90" w:firstLine="450"/>
        <w:contextualSpacing/>
        <w:jc w:val="both"/>
        <w:rPr>
          <w:bCs/>
          <w:sz w:val="28"/>
          <w:szCs w:val="28"/>
        </w:rPr>
      </w:pPr>
      <w:r w:rsidRPr="00192A66">
        <w:rPr>
          <w:sz w:val="28"/>
          <w:szCs w:val="28"/>
          <w:lang w:val="en-US"/>
        </w:rPr>
        <w:t xml:space="preserve">12. </w:t>
      </w:r>
      <w:r w:rsidRPr="00192A66">
        <w:rPr>
          <w:bCs/>
          <w:sz w:val="28"/>
          <w:szCs w:val="28"/>
        </w:rPr>
        <w:t xml:space="preserve">Proiectul </w:t>
      </w:r>
      <w:r w:rsidRPr="00192A66">
        <w:rPr>
          <w:i/>
          <w:sz w:val="28"/>
          <w:szCs w:val="28"/>
        </w:rPr>
        <w:t>,,Îmbunătățirea eficienței sectorului de alimentare centralizată cu energie termică (SACET II/DHEIP)</w:t>
      </w:r>
      <w:r w:rsidRPr="00192A66">
        <w:rPr>
          <w:bCs/>
          <w:i/>
          <w:sz w:val="28"/>
          <w:szCs w:val="28"/>
          <w:lang w:val="en-US"/>
        </w:rPr>
        <w:t>”</w:t>
      </w:r>
      <w:r w:rsidRPr="00192A66">
        <w:rPr>
          <w:bCs/>
          <w:sz w:val="28"/>
          <w:szCs w:val="28"/>
          <w:lang w:val="en-US"/>
        </w:rPr>
        <w:t xml:space="preserve"> executat în sumă de 3,4 mil. lei </w:t>
      </w:r>
      <w:r w:rsidRPr="00192A66">
        <w:rPr>
          <w:sz w:val="28"/>
          <w:szCs w:val="28"/>
        </w:rPr>
        <w:t>sau la nivel de 76,3%  din prevederi</w:t>
      </w:r>
      <w:r w:rsidRPr="00192A66">
        <w:rPr>
          <w:bCs/>
          <w:sz w:val="28"/>
          <w:szCs w:val="28"/>
          <w:lang w:val="en-US"/>
        </w:rPr>
        <w:t>.</w:t>
      </w:r>
    </w:p>
    <w:p w14:paraId="51E95A90" w14:textId="76C0425F" w:rsidR="006D305B" w:rsidRPr="00192A66" w:rsidRDefault="009E6483" w:rsidP="006D305B">
      <w:pPr>
        <w:tabs>
          <w:tab w:val="left" w:pos="567"/>
          <w:tab w:val="left" w:pos="720"/>
        </w:tabs>
        <w:spacing w:line="276" w:lineRule="auto"/>
        <w:jc w:val="both"/>
        <w:rPr>
          <w:sz w:val="28"/>
          <w:szCs w:val="28"/>
          <w:lang w:val="en-US"/>
        </w:rPr>
      </w:pPr>
      <w:r w:rsidRPr="00192A66">
        <w:rPr>
          <w:sz w:val="28"/>
          <w:szCs w:val="28"/>
        </w:rPr>
        <w:tab/>
      </w:r>
      <w:r w:rsidR="006D305B" w:rsidRPr="00192A66">
        <w:rPr>
          <w:sz w:val="28"/>
          <w:szCs w:val="28"/>
          <w:lang w:val="en-US"/>
        </w:rPr>
        <w:t xml:space="preserve">Din </w:t>
      </w:r>
      <w:r w:rsidR="006D305B" w:rsidRPr="00192A66">
        <w:rPr>
          <w:i/>
          <w:sz w:val="28"/>
          <w:szCs w:val="28"/>
          <w:lang w:val="en-US"/>
        </w:rPr>
        <w:t xml:space="preserve">fondul de </w:t>
      </w:r>
      <w:r w:rsidR="001F1942" w:rsidRPr="00192A66">
        <w:rPr>
          <w:i/>
          <w:sz w:val="28"/>
          <w:szCs w:val="28"/>
          <w:lang w:val="en-US"/>
        </w:rPr>
        <w:t>intervenție</w:t>
      </w:r>
      <w:r w:rsidR="006D305B" w:rsidRPr="00192A66">
        <w:rPr>
          <w:i/>
          <w:sz w:val="28"/>
          <w:szCs w:val="28"/>
          <w:lang w:val="en-US"/>
        </w:rPr>
        <w:t xml:space="preserve"> al Guvernului</w:t>
      </w:r>
      <w:r w:rsidR="006D305B" w:rsidRPr="00192A66">
        <w:rPr>
          <w:sz w:val="28"/>
          <w:szCs w:val="28"/>
          <w:lang w:val="en-US"/>
        </w:rPr>
        <w:t xml:space="preserve"> </w:t>
      </w:r>
      <w:r w:rsidR="009779E3" w:rsidRPr="00192A66">
        <w:rPr>
          <w:sz w:val="28"/>
          <w:szCs w:val="28"/>
          <w:lang w:val="en-US"/>
        </w:rPr>
        <w:t xml:space="preserve"> au fost repartizate mijloace financiare </w:t>
      </w:r>
      <w:r w:rsidR="009779E3" w:rsidRPr="00192A66">
        <w:rPr>
          <w:sz w:val="28"/>
          <w:szCs w:val="28"/>
          <w:lang w:val="ro-MD"/>
        </w:rPr>
        <w:t xml:space="preserve">conform </w:t>
      </w:r>
      <w:r w:rsidR="005105EB" w:rsidRPr="00192A66">
        <w:rPr>
          <w:sz w:val="28"/>
          <w:szCs w:val="28"/>
          <w:lang w:val="ro-MD"/>
        </w:rPr>
        <w:t>h</w:t>
      </w:r>
      <w:r w:rsidR="009779E3" w:rsidRPr="00192A66">
        <w:rPr>
          <w:sz w:val="28"/>
          <w:szCs w:val="28"/>
          <w:lang w:val="ro-MD"/>
        </w:rPr>
        <w:t>otărârilor Guvernului</w:t>
      </w:r>
      <w:r w:rsidR="006D305B" w:rsidRPr="00192A66">
        <w:rPr>
          <w:sz w:val="28"/>
          <w:szCs w:val="28"/>
          <w:lang w:val="en-US"/>
        </w:rPr>
        <w:t xml:space="preserve"> în sumă de </w:t>
      </w:r>
      <w:r w:rsidR="00CE6994" w:rsidRPr="00192A66">
        <w:rPr>
          <w:sz w:val="28"/>
          <w:szCs w:val="28"/>
          <w:lang w:val="en-US"/>
        </w:rPr>
        <w:t>150,0</w:t>
      </w:r>
      <w:r w:rsidR="006D305B" w:rsidRPr="00192A66">
        <w:rPr>
          <w:sz w:val="28"/>
          <w:szCs w:val="28"/>
          <w:lang w:val="en-US"/>
        </w:rPr>
        <w:t xml:space="preserve"> mil. lei, dintre care au fost executate </w:t>
      </w:r>
      <w:r w:rsidR="00CE6994" w:rsidRPr="00192A66">
        <w:rPr>
          <w:sz w:val="28"/>
          <w:szCs w:val="28"/>
          <w:lang w:val="en-US"/>
        </w:rPr>
        <w:t>147,3</w:t>
      </w:r>
      <w:r w:rsidR="006D305B" w:rsidRPr="00192A66">
        <w:rPr>
          <w:sz w:val="28"/>
          <w:szCs w:val="28"/>
          <w:lang w:val="en-US"/>
        </w:rPr>
        <w:t xml:space="preserve"> mil. lei, și anume:</w:t>
      </w:r>
    </w:p>
    <w:p w14:paraId="6C68F946" w14:textId="77777777" w:rsidR="00ED0758" w:rsidRPr="00192A66" w:rsidRDefault="00ED0758" w:rsidP="00236354">
      <w:pPr>
        <w:tabs>
          <w:tab w:val="left" w:pos="567"/>
          <w:tab w:val="left" w:pos="720"/>
        </w:tabs>
        <w:spacing w:line="276" w:lineRule="auto"/>
        <w:ind w:firstLine="567"/>
        <w:jc w:val="both"/>
        <w:rPr>
          <w:color w:val="FF0000"/>
          <w:sz w:val="28"/>
          <w:szCs w:val="28"/>
          <w:lang w:val="en-US"/>
        </w:rPr>
      </w:pPr>
      <w:r w:rsidRPr="00192A66">
        <w:rPr>
          <w:sz w:val="28"/>
          <w:szCs w:val="28"/>
        </w:rPr>
        <w:t>- conform Hotărârii Guvernului nr.102/2024 Ministerului Agriculturii și Industriei Alimentare au fost alocate 50,0 mil lei – pentru compensarea parţială a prejudiciilor cauzate de seceta din anul 2023 la cultura porumbului şi de furtunile şi ploile cu grindină din 25 iulie 2023, din care au fost finanțate 47,3 mil.lei.</w:t>
      </w:r>
    </w:p>
    <w:p w14:paraId="584A6EF6" w14:textId="27B1262F" w:rsidR="00DE3932" w:rsidRPr="00192A66" w:rsidRDefault="00ED0758" w:rsidP="00236354">
      <w:pPr>
        <w:tabs>
          <w:tab w:val="left" w:pos="426"/>
          <w:tab w:val="left" w:pos="709"/>
        </w:tabs>
        <w:spacing w:line="276" w:lineRule="auto"/>
        <w:jc w:val="both"/>
        <w:rPr>
          <w:sz w:val="28"/>
          <w:szCs w:val="28"/>
        </w:rPr>
      </w:pPr>
      <w:r w:rsidRPr="00192A66">
        <w:rPr>
          <w:sz w:val="28"/>
          <w:szCs w:val="28"/>
        </w:rPr>
        <w:t xml:space="preserve">      - conform Hotărârii Guvernului nr.644/2024 Ministerului Agriculturii și Industriei Alimentare au fost alocate 100,0 mil lei - pentru acordarea ajutorului financiar fermierilor afectaţi de situaţiile excepţionale cu caracter natural ,,Secetă” şi ,,Arşiţă puternică” din anul 2024 la grâu şi porumb care au fost finanțate integral.</w:t>
      </w:r>
    </w:p>
    <w:p w14:paraId="3E576AC8" w14:textId="73F8325A" w:rsidR="00C74718" w:rsidRPr="00192A66" w:rsidRDefault="00C74718" w:rsidP="00317093">
      <w:pPr>
        <w:pStyle w:val="3"/>
      </w:pPr>
      <w:bookmarkStart w:id="62" w:name="_Toc42615622"/>
      <w:bookmarkStart w:id="63" w:name="_Toc101251358"/>
      <w:bookmarkStart w:id="64" w:name="_Toc196211633"/>
      <w:r w:rsidRPr="00192A66">
        <w:t>4.5.5. Protecția mediului</w:t>
      </w:r>
      <w:bookmarkEnd w:id="62"/>
      <w:bookmarkEnd w:id="63"/>
      <w:bookmarkEnd w:id="64"/>
    </w:p>
    <w:p w14:paraId="48D81544" w14:textId="77777777" w:rsidR="0011771B" w:rsidRPr="00192A66" w:rsidRDefault="007C6406" w:rsidP="0011771B">
      <w:pPr>
        <w:spacing w:line="276" w:lineRule="auto"/>
        <w:ind w:firstLine="540"/>
        <w:jc w:val="both"/>
        <w:rPr>
          <w:sz w:val="28"/>
          <w:szCs w:val="28"/>
          <w:lang w:val="ro-MD"/>
        </w:rPr>
      </w:pPr>
      <w:r w:rsidRPr="00192A66">
        <w:rPr>
          <w:sz w:val="28"/>
          <w:szCs w:val="28"/>
        </w:rPr>
        <w:t>Pentru anul 202</w:t>
      </w:r>
      <w:r w:rsidR="0011771B" w:rsidRPr="00192A66">
        <w:rPr>
          <w:sz w:val="28"/>
          <w:szCs w:val="28"/>
        </w:rPr>
        <w:t>4</w:t>
      </w:r>
      <w:r w:rsidRPr="00192A66">
        <w:rPr>
          <w:sz w:val="28"/>
          <w:szCs w:val="28"/>
        </w:rPr>
        <w:t xml:space="preserve">, la grupa dată au fost aprobate alocații în sumă de </w:t>
      </w:r>
      <w:r w:rsidR="0011771B" w:rsidRPr="00192A66">
        <w:rPr>
          <w:sz w:val="28"/>
          <w:szCs w:val="28"/>
          <w:lang w:val="ro-MD"/>
        </w:rPr>
        <w:t>604,5 mil. lei, care pe parcursul anului au fost diminuate cu 20,6 mil. lei, constituind 583,9 mil. lei sau 0,7% din cheltuielile totale ale bugetului de stat.</w:t>
      </w:r>
    </w:p>
    <w:p w14:paraId="24B4A061" w14:textId="388AD6C3" w:rsidR="0011771B" w:rsidRDefault="0011771B" w:rsidP="0011771B">
      <w:pPr>
        <w:spacing w:line="276" w:lineRule="auto"/>
        <w:ind w:firstLine="540"/>
        <w:jc w:val="both"/>
        <w:rPr>
          <w:sz w:val="28"/>
          <w:szCs w:val="28"/>
          <w:lang w:val="ro-MD"/>
        </w:rPr>
      </w:pPr>
      <w:r w:rsidRPr="00192A66">
        <w:rPr>
          <w:sz w:val="28"/>
          <w:szCs w:val="28"/>
          <w:lang w:val="ro-MD"/>
        </w:rPr>
        <w:t>Cheltuielile respective au fost realizate în sumă de 518,4 mil. lei sau la nivel de 88,8 % din prevederi.</w:t>
      </w:r>
    </w:p>
    <w:p w14:paraId="415DC19E" w14:textId="77777777" w:rsidR="0087289C" w:rsidRPr="00192A66" w:rsidRDefault="0087289C" w:rsidP="0011771B">
      <w:pPr>
        <w:spacing w:line="276" w:lineRule="auto"/>
        <w:ind w:firstLine="540"/>
        <w:jc w:val="both"/>
        <w:rPr>
          <w:sz w:val="28"/>
          <w:szCs w:val="28"/>
          <w:lang w:val="ro-MD"/>
        </w:rPr>
      </w:pPr>
    </w:p>
    <w:p w14:paraId="48477A38" w14:textId="4C3E2D2A" w:rsidR="001452C7" w:rsidRDefault="00C74718" w:rsidP="0011771B">
      <w:pPr>
        <w:spacing w:line="276" w:lineRule="auto"/>
        <w:ind w:firstLine="540"/>
        <w:jc w:val="both"/>
        <w:rPr>
          <w:sz w:val="28"/>
          <w:szCs w:val="28"/>
        </w:rPr>
      </w:pPr>
      <w:r w:rsidRPr="00192A66">
        <w:rPr>
          <w:sz w:val="28"/>
          <w:szCs w:val="28"/>
        </w:rPr>
        <w:t>Datele despre realizarea cheltuielilor grupei date se prezintă în tabelul următor.</w:t>
      </w:r>
    </w:p>
    <w:p w14:paraId="08578C30" w14:textId="18494F6B" w:rsidR="0012684D" w:rsidRPr="0012684D" w:rsidRDefault="0012684D" w:rsidP="0012684D">
      <w:pPr>
        <w:spacing w:line="276" w:lineRule="auto"/>
        <w:ind w:firstLine="540"/>
        <w:jc w:val="right"/>
        <w:rPr>
          <w:i/>
        </w:rPr>
      </w:pPr>
      <w:r w:rsidRPr="0012684D">
        <w:rPr>
          <w:i/>
        </w:rPr>
        <w:t>mii lei</w:t>
      </w:r>
    </w:p>
    <w:tbl>
      <w:tblPr>
        <w:tblW w:w="9330" w:type="dxa"/>
        <w:tblLook w:val="04A0" w:firstRow="1" w:lastRow="0" w:firstColumn="1" w:lastColumn="0" w:noHBand="0" w:noVBand="1"/>
      </w:tblPr>
      <w:tblGrid>
        <w:gridCol w:w="1988"/>
        <w:gridCol w:w="989"/>
        <w:gridCol w:w="977"/>
        <w:gridCol w:w="992"/>
        <w:gridCol w:w="992"/>
        <w:gridCol w:w="814"/>
        <w:gridCol w:w="815"/>
        <w:gridCol w:w="903"/>
        <w:gridCol w:w="860"/>
      </w:tblGrid>
      <w:tr w:rsidR="0012684D" w:rsidRPr="0024336B" w14:paraId="37A0E3B4" w14:textId="77777777" w:rsidTr="00BF0718">
        <w:trPr>
          <w:trHeight w:val="464"/>
          <w:tblHeader/>
        </w:trPr>
        <w:tc>
          <w:tcPr>
            <w:tcW w:w="19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82C0B5" w14:textId="77777777" w:rsidR="0012684D" w:rsidRPr="0024336B" w:rsidRDefault="0012684D" w:rsidP="000B47E0">
            <w:pPr>
              <w:jc w:val="center"/>
              <w:rPr>
                <w:color w:val="000000"/>
                <w:sz w:val="20"/>
                <w:szCs w:val="20"/>
                <w:lang w:val="ro-MD" w:eastAsia="en-US"/>
              </w:rPr>
            </w:pPr>
            <w:r w:rsidRPr="0024336B">
              <w:rPr>
                <w:color w:val="000000"/>
                <w:sz w:val="20"/>
                <w:szCs w:val="20"/>
                <w:lang w:val="ro-MD" w:eastAsia="en-US"/>
              </w:rPr>
              <w:t> </w:t>
            </w:r>
          </w:p>
        </w:tc>
        <w:tc>
          <w:tcPr>
            <w:tcW w:w="9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279F38" w14:textId="77777777" w:rsidR="0012684D" w:rsidRPr="0024336B" w:rsidRDefault="0012684D" w:rsidP="000B47E0">
            <w:pPr>
              <w:jc w:val="center"/>
              <w:rPr>
                <w:color w:val="000000"/>
                <w:sz w:val="20"/>
                <w:szCs w:val="20"/>
                <w:lang w:val="ro-MD" w:eastAsia="en-US"/>
              </w:rPr>
            </w:pPr>
            <w:r w:rsidRPr="0024336B">
              <w:rPr>
                <w:color w:val="000000"/>
                <w:sz w:val="20"/>
                <w:szCs w:val="20"/>
                <w:lang w:val="ro-MD" w:eastAsia="en-US"/>
              </w:rPr>
              <w:t xml:space="preserve">2023 executat </w:t>
            </w:r>
          </w:p>
        </w:tc>
        <w:tc>
          <w:tcPr>
            <w:tcW w:w="6353" w:type="dxa"/>
            <w:gridSpan w:val="7"/>
            <w:tcBorders>
              <w:top w:val="single" w:sz="4" w:space="0" w:color="auto"/>
              <w:left w:val="nil"/>
              <w:bottom w:val="single" w:sz="4" w:space="0" w:color="auto"/>
              <w:right w:val="single" w:sz="4" w:space="0" w:color="auto"/>
            </w:tcBorders>
            <w:shd w:val="clear" w:color="auto" w:fill="auto"/>
            <w:vAlign w:val="center"/>
            <w:hideMark/>
          </w:tcPr>
          <w:p w14:paraId="3613FB6A" w14:textId="77777777" w:rsidR="0012684D" w:rsidRPr="0024336B" w:rsidRDefault="0012684D" w:rsidP="000B47E0">
            <w:pPr>
              <w:jc w:val="center"/>
              <w:rPr>
                <w:color w:val="000000"/>
                <w:sz w:val="20"/>
                <w:szCs w:val="20"/>
                <w:lang w:val="ro-MD" w:eastAsia="en-US"/>
              </w:rPr>
            </w:pPr>
            <w:r w:rsidRPr="0024336B">
              <w:rPr>
                <w:color w:val="000000"/>
                <w:sz w:val="20"/>
                <w:szCs w:val="20"/>
                <w:lang w:val="ro-MD" w:eastAsia="en-US"/>
              </w:rPr>
              <w:t>2024</w:t>
            </w:r>
          </w:p>
        </w:tc>
      </w:tr>
      <w:tr w:rsidR="0012684D" w:rsidRPr="0024336B" w14:paraId="180BA03A" w14:textId="77777777" w:rsidTr="00BF0718">
        <w:trPr>
          <w:trHeight w:val="758"/>
          <w:tblHeader/>
        </w:trPr>
        <w:tc>
          <w:tcPr>
            <w:tcW w:w="1988" w:type="dxa"/>
            <w:vMerge/>
            <w:tcBorders>
              <w:top w:val="single" w:sz="4" w:space="0" w:color="auto"/>
              <w:left w:val="single" w:sz="4" w:space="0" w:color="auto"/>
              <w:bottom w:val="single" w:sz="4" w:space="0" w:color="auto"/>
              <w:right w:val="single" w:sz="4" w:space="0" w:color="auto"/>
            </w:tcBorders>
            <w:vAlign w:val="center"/>
            <w:hideMark/>
          </w:tcPr>
          <w:p w14:paraId="324C5432" w14:textId="77777777" w:rsidR="0012684D" w:rsidRPr="0024336B" w:rsidRDefault="0012684D" w:rsidP="000B47E0">
            <w:pPr>
              <w:rPr>
                <w:color w:val="000000"/>
                <w:sz w:val="20"/>
                <w:szCs w:val="20"/>
                <w:lang w:val="ro-MD" w:eastAsia="en-US"/>
              </w:rPr>
            </w:pPr>
          </w:p>
        </w:tc>
        <w:tc>
          <w:tcPr>
            <w:tcW w:w="989" w:type="dxa"/>
            <w:vMerge/>
            <w:tcBorders>
              <w:top w:val="single" w:sz="4" w:space="0" w:color="auto"/>
              <w:left w:val="single" w:sz="4" w:space="0" w:color="auto"/>
              <w:bottom w:val="single" w:sz="4" w:space="0" w:color="auto"/>
              <w:right w:val="single" w:sz="4" w:space="0" w:color="auto"/>
            </w:tcBorders>
            <w:vAlign w:val="center"/>
            <w:hideMark/>
          </w:tcPr>
          <w:p w14:paraId="3546D9E8" w14:textId="77777777" w:rsidR="0012684D" w:rsidRPr="0024336B" w:rsidRDefault="0012684D" w:rsidP="000B47E0">
            <w:pPr>
              <w:rPr>
                <w:color w:val="000000"/>
                <w:sz w:val="20"/>
                <w:szCs w:val="20"/>
                <w:lang w:val="ro-MD" w:eastAsia="en-US"/>
              </w:rPr>
            </w:pPr>
          </w:p>
        </w:tc>
        <w:tc>
          <w:tcPr>
            <w:tcW w:w="977" w:type="dxa"/>
            <w:vMerge w:val="restart"/>
            <w:tcBorders>
              <w:top w:val="nil"/>
              <w:left w:val="single" w:sz="4" w:space="0" w:color="auto"/>
              <w:bottom w:val="single" w:sz="4" w:space="0" w:color="auto"/>
              <w:right w:val="single" w:sz="4" w:space="0" w:color="auto"/>
            </w:tcBorders>
            <w:shd w:val="clear" w:color="auto" w:fill="auto"/>
            <w:vAlign w:val="center"/>
            <w:hideMark/>
          </w:tcPr>
          <w:p w14:paraId="7A2267A7" w14:textId="77777777" w:rsidR="0012684D" w:rsidRPr="0024336B" w:rsidRDefault="0012684D" w:rsidP="000B47E0">
            <w:pPr>
              <w:jc w:val="center"/>
              <w:rPr>
                <w:color w:val="000000"/>
                <w:sz w:val="20"/>
                <w:szCs w:val="20"/>
                <w:lang w:val="ro-MD" w:eastAsia="en-US"/>
              </w:rPr>
            </w:pPr>
            <w:r w:rsidRPr="0024336B">
              <w:rPr>
                <w:color w:val="000000"/>
                <w:sz w:val="20"/>
                <w:szCs w:val="20"/>
                <w:lang w:val="ro-MD" w:eastAsia="en-US"/>
              </w:rPr>
              <w:t xml:space="preserve">Aprobat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14EF71B9" w14:textId="77777777" w:rsidR="0012684D" w:rsidRPr="0024336B" w:rsidRDefault="0012684D" w:rsidP="000B47E0">
            <w:pPr>
              <w:jc w:val="center"/>
              <w:rPr>
                <w:color w:val="000000"/>
                <w:sz w:val="20"/>
                <w:szCs w:val="20"/>
                <w:lang w:val="ro-MD" w:eastAsia="en-US"/>
              </w:rPr>
            </w:pPr>
            <w:r w:rsidRPr="0024336B">
              <w:rPr>
                <w:color w:val="000000"/>
                <w:sz w:val="20"/>
                <w:szCs w:val="20"/>
                <w:lang w:val="ro-MD" w:eastAsia="en-US"/>
              </w:rPr>
              <w:t xml:space="preserve">Precizat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40EA8A04" w14:textId="77777777" w:rsidR="0012684D" w:rsidRPr="0024336B" w:rsidRDefault="0012684D" w:rsidP="000B47E0">
            <w:pPr>
              <w:jc w:val="center"/>
              <w:rPr>
                <w:color w:val="000000"/>
                <w:sz w:val="20"/>
                <w:szCs w:val="20"/>
                <w:lang w:val="ro-MD" w:eastAsia="en-US"/>
              </w:rPr>
            </w:pPr>
            <w:r w:rsidRPr="0024336B">
              <w:rPr>
                <w:color w:val="000000"/>
                <w:sz w:val="20"/>
                <w:szCs w:val="20"/>
                <w:lang w:val="ro-MD" w:eastAsia="en-US"/>
              </w:rPr>
              <w:t>executat</w:t>
            </w:r>
          </w:p>
        </w:tc>
        <w:tc>
          <w:tcPr>
            <w:tcW w:w="1629" w:type="dxa"/>
            <w:gridSpan w:val="2"/>
            <w:tcBorders>
              <w:top w:val="single" w:sz="4" w:space="0" w:color="auto"/>
              <w:left w:val="nil"/>
              <w:bottom w:val="single" w:sz="4" w:space="0" w:color="auto"/>
              <w:right w:val="single" w:sz="4" w:space="0" w:color="auto"/>
            </w:tcBorders>
            <w:shd w:val="clear" w:color="auto" w:fill="auto"/>
            <w:vAlign w:val="center"/>
            <w:hideMark/>
          </w:tcPr>
          <w:p w14:paraId="00BDA40F" w14:textId="77777777" w:rsidR="0012684D" w:rsidRPr="0024336B" w:rsidRDefault="0012684D" w:rsidP="000B47E0">
            <w:pPr>
              <w:jc w:val="center"/>
              <w:rPr>
                <w:color w:val="000000"/>
                <w:sz w:val="20"/>
                <w:szCs w:val="20"/>
                <w:lang w:val="ro-MD" w:eastAsia="en-US"/>
              </w:rPr>
            </w:pPr>
            <w:r w:rsidRPr="0024336B">
              <w:rPr>
                <w:color w:val="000000"/>
                <w:sz w:val="20"/>
                <w:szCs w:val="20"/>
                <w:lang w:val="ro-MD" w:eastAsia="en-US"/>
              </w:rPr>
              <w:t>executat față de precizat</w:t>
            </w:r>
          </w:p>
        </w:tc>
        <w:tc>
          <w:tcPr>
            <w:tcW w:w="1761" w:type="dxa"/>
            <w:gridSpan w:val="2"/>
            <w:tcBorders>
              <w:top w:val="single" w:sz="4" w:space="0" w:color="auto"/>
              <w:left w:val="nil"/>
              <w:bottom w:val="single" w:sz="4" w:space="0" w:color="auto"/>
              <w:right w:val="single" w:sz="4" w:space="0" w:color="auto"/>
            </w:tcBorders>
            <w:shd w:val="clear" w:color="auto" w:fill="auto"/>
            <w:vAlign w:val="center"/>
            <w:hideMark/>
          </w:tcPr>
          <w:p w14:paraId="064B7672" w14:textId="77777777" w:rsidR="0012684D" w:rsidRPr="0024336B" w:rsidRDefault="0012684D" w:rsidP="000B47E0">
            <w:pPr>
              <w:jc w:val="center"/>
              <w:rPr>
                <w:color w:val="000000"/>
                <w:sz w:val="20"/>
                <w:szCs w:val="20"/>
                <w:lang w:val="ro-MD" w:eastAsia="en-US"/>
              </w:rPr>
            </w:pPr>
            <w:r w:rsidRPr="0024336B">
              <w:rPr>
                <w:color w:val="000000"/>
                <w:sz w:val="20"/>
                <w:szCs w:val="20"/>
                <w:lang w:val="ro-MD" w:eastAsia="en-US"/>
              </w:rPr>
              <w:t>executat față de anul 2023</w:t>
            </w:r>
          </w:p>
        </w:tc>
      </w:tr>
      <w:tr w:rsidR="0012684D" w:rsidRPr="0024336B" w14:paraId="6CC8558E" w14:textId="77777777" w:rsidTr="00BF0718">
        <w:trPr>
          <w:trHeight w:val="432"/>
          <w:tblHeader/>
        </w:trPr>
        <w:tc>
          <w:tcPr>
            <w:tcW w:w="1988" w:type="dxa"/>
            <w:vMerge/>
            <w:tcBorders>
              <w:top w:val="single" w:sz="4" w:space="0" w:color="auto"/>
              <w:left w:val="single" w:sz="4" w:space="0" w:color="auto"/>
              <w:bottom w:val="single" w:sz="4" w:space="0" w:color="auto"/>
              <w:right w:val="single" w:sz="4" w:space="0" w:color="auto"/>
            </w:tcBorders>
            <w:vAlign w:val="center"/>
            <w:hideMark/>
          </w:tcPr>
          <w:p w14:paraId="110E8183" w14:textId="77777777" w:rsidR="0012684D" w:rsidRPr="0024336B" w:rsidRDefault="0012684D" w:rsidP="000B47E0">
            <w:pPr>
              <w:rPr>
                <w:color w:val="000000"/>
                <w:sz w:val="20"/>
                <w:szCs w:val="20"/>
                <w:lang w:val="ro-MD" w:eastAsia="en-US"/>
              </w:rPr>
            </w:pPr>
          </w:p>
        </w:tc>
        <w:tc>
          <w:tcPr>
            <w:tcW w:w="989" w:type="dxa"/>
            <w:vMerge/>
            <w:tcBorders>
              <w:top w:val="single" w:sz="4" w:space="0" w:color="auto"/>
              <w:left w:val="single" w:sz="4" w:space="0" w:color="auto"/>
              <w:bottom w:val="single" w:sz="4" w:space="0" w:color="auto"/>
              <w:right w:val="single" w:sz="4" w:space="0" w:color="auto"/>
            </w:tcBorders>
            <w:vAlign w:val="center"/>
            <w:hideMark/>
          </w:tcPr>
          <w:p w14:paraId="748B27C7" w14:textId="77777777" w:rsidR="0012684D" w:rsidRPr="0024336B" w:rsidRDefault="0012684D" w:rsidP="000B47E0">
            <w:pPr>
              <w:rPr>
                <w:color w:val="000000"/>
                <w:sz w:val="20"/>
                <w:szCs w:val="20"/>
                <w:lang w:val="ro-MD" w:eastAsia="en-US"/>
              </w:rPr>
            </w:pPr>
          </w:p>
        </w:tc>
        <w:tc>
          <w:tcPr>
            <w:tcW w:w="977" w:type="dxa"/>
            <w:vMerge/>
            <w:tcBorders>
              <w:top w:val="nil"/>
              <w:left w:val="single" w:sz="4" w:space="0" w:color="auto"/>
              <w:bottom w:val="single" w:sz="4" w:space="0" w:color="auto"/>
              <w:right w:val="single" w:sz="4" w:space="0" w:color="auto"/>
            </w:tcBorders>
            <w:vAlign w:val="center"/>
            <w:hideMark/>
          </w:tcPr>
          <w:p w14:paraId="1982019A" w14:textId="77777777" w:rsidR="0012684D" w:rsidRPr="0024336B" w:rsidRDefault="0012684D" w:rsidP="000B47E0">
            <w:pPr>
              <w:rPr>
                <w:color w:val="000000"/>
                <w:sz w:val="20"/>
                <w:szCs w:val="20"/>
                <w:lang w:val="ro-MD" w:eastAsia="en-US"/>
              </w:rPr>
            </w:pPr>
          </w:p>
        </w:tc>
        <w:tc>
          <w:tcPr>
            <w:tcW w:w="992" w:type="dxa"/>
            <w:vMerge/>
            <w:tcBorders>
              <w:top w:val="nil"/>
              <w:left w:val="single" w:sz="4" w:space="0" w:color="auto"/>
              <w:bottom w:val="single" w:sz="4" w:space="0" w:color="auto"/>
              <w:right w:val="single" w:sz="4" w:space="0" w:color="auto"/>
            </w:tcBorders>
            <w:vAlign w:val="center"/>
            <w:hideMark/>
          </w:tcPr>
          <w:p w14:paraId="2B8423D3" w14:textId="77777777" w:rsidR="0012684D" w:rsidRPr="0024336B" w:rsidRDefault="0012684D" w:rsidP="000B47E0">
            <w:pPr>
              <w:rPr>
                <w:color w:val="000000"/>
                <w:sz w:val="20"/>
                <w:szCs w:val="20"/>
                <w:lang w:val="ro-MD" w:eastAsia="en-US"/>
              </w:rPr>
            </w:pPr>
          </w:p>
        </w:tc>
        <w:tc>
          <w:tcPr>
            <w:tcW w:w="992" w:type="dxa"/>
            <w:vMerge/>
            <w:tcBorders>
              <w:top w:val="nil"/>
              <w:left w:val="single" w:sz="4" w:space="0" w:color="auto"/>
              <w:bottom w:val="single" w:sz="4" w:space="0" w:color="auto"/>
              <w:right w:val="single" w:sz="4" w:space="0" w:color="auto"/>
            </w:tcBorders>
            <w:vAlign w:val="center"/>
            <w:hideMark/>
          </w:tcPr>
          <w:p w14:paraId="075F15F2" w14:textId="77777777" w:rsidR="0012684D" w:rsidRPr="0024336B" w:rsidRDefault="0012684D" w:rsidP="000B47E0">
            <w:pPr>
              <w:rPr>
                <w:color w:val="000000"/>
                <w:sz w:val="20"/>
                <w:szCs w:val="20"/>
                <w:lang w:val="ro-MD" w:eastAsia="en-US"/>
              </w:rPr>
            </w:pPr>
          </w:p>
        </w:tc>
        <w:tc>
          <w:tcPr>
            <w:tcW w:w="814" w:type="dxa"/>
            <w:tcBorders>
              <w:top w:val="nil"/>
              <w:left w:val="nil"/>
              <w:bottom w:val="single" w:sz="4" w:space="0" w:color="auto"/>
              <w:right w:val="single" w:sz="4" w:space="0" w:color="auto"/>
            </w:tcBorders>
            <w:shd w:val="clear" w:color="auto" w:fill="auto"/>
            <w:vAlign w:val="center"/>
            <w:hideMark/>
          </w:tcPr>
          <w:p w14:paraId="65D9928B" w14:textId="77777777" w:rsidR="0012684D" w:rsidRPr="0024336B" w:rsidRDefault="0012684D" w:rsidP="000B47E0">
            <w:pPr>
              <w:jc w:val="center"/>
              <w:rPr>
                <w:color w:val="000000"/>
                <w:sz w:val="20"/>
                <w:szCs w:val="20"/>
                <w:lang w:val="ro-MD" w:eastAsia="en-US"/>
              </w:rPr>
            </w:pPr>
            <w:r w:rsidRPr="0024336B">
              <w:rPr>
                <w:color w:val="000000"/>
                <w:sz w:val="20"/>
                <w:szCs w:val="20"/>
                <w:lang w:val="ro-MD" w:eastAsia="en-US"/>
              </w:rPr>
              <w:t>suma</w:t>
            </w:r>
          </w:p>
        </w:tc>
        <w:tc>
          <w:tcPr>
            <w:tcW w:w="814" w:type="dxa"/>
            <w:tcBorders>
              <w:top w:val="nil"/>
              <w:left w:val="nil"/>
              <w:bottom w:val="single" w:sz="4" w:space="0" w:color="auto"/>
              <w:right w:val="single" w:sz="4" w:space="0" w:color="auto"/>
            </w:tcBorders>
            <w:shd w:val="clear" w:color="auto" w:fill="auto"/>
            <w:vAlign w:val="center"/>
            <w:hideMark/>
          </w:tcPr>
          <w:p w14:paraId="66D7D016" w14:textId="77777777" w:rsidR="0012684D" w:rsidRPr="0024336B" w:rsidRDefault="0012684D" w:rsidP="000B47E0">
            <w:pPr>
              <w:jc w:val="center"/>
              <w:rPr>
                <w:color w:val="000000"/>
                <w:sz w:val="20"/>
                <w:szCs w:val="20"/>
                <w:lang w:val="ro-MD" w:eastAsia="en-US"/>
              </w:rPr>
            </w:pPr>
            <w:r w:rsidRPr="0024336B">
              <w:rPr>
                <w:color w:val="000000"/>
                <w:sz w:val="20"/>
                <w:szCs w:val="20"/>
                <w:lang w:val="ro-MD" w:eastAsia="en-US"/>
              </w:rPr>
              <w:t>%</w:t>
            </w:r>
          </w:p>
        </w:tc>
        <w:tc>
          <w:tcPr>
            <w:tcW w:w="903" w:type="dxa"/>
            <w:tcBorders>
              <w:top w:val="nil"/>
              <w:left w:val="nil"/>
              <w:bottom w:val="single" w:sz="4" w:space="0" w:color="auto"/>
              <w:right w:val="single" w:sz="4" w:space="0" w:color="auto"/>
            </w:tcBorders>
            <w:shd w:val="clear" w:color="auto" w:fill="auto"/>
            <w:vAlign w:val="center"/>
            <w:hideMark/>
          </w:tcPr>
          <w:p w14:paraId="0056C3EC" w14:textId="77777777" w:rsidR="0012684D" w:rsidRPr="0024336B" w:rsidRDefault="0012684D" w:rsidP="000B47E0">
            <w:pPr>
              <w:jc w:val="center"/>
              <w:rPr>
                <w:color w:val="000000"/>
                <w:sz w:val="20"/>
                <w:szCs w:val="20"/>
                <w:lang w:val="ro-MD" w:eastAsia="en-US"/>
              </w:rPr>
            </w:pPr>
            <w:r w:rsidRPr="0024336B">
              <w:rPr>
                <w:color w:val="000000"/>
                <w:sz w:val="20"/>
                <w:szCs w:val="20"/>
                <w:lang w:val="ro-MD" w:eastAsia="en-US"/>
              </w:rPr>
              <w:t>suma</w:t>
            </w:r>
          </w:p>
        </w:tc>
        <w:tc>
          <w:tcPr>
            <w:tcW w:w="858" w:type="dxa"/>
            <w:tcBorders>
              <w:top w:val="nil"/>
              <w:left w:val="nil"/>
              <w:bottom w:val="single" w:sz="4" w:space="0" w:color="auto"/>
              <w:right w:val="single" w:sz="4" w:space="0" w:color="auto"/>
            </w:tcBorders>
            <w:shd w:val="clear" w:color="auto" w:fill="auto"/>
            <w:vAlign w:val="center"/>
            <w:hideMark/>
          </w:tcPr>
          <w:p w14:paraId="1BA6E5BD" w14:textId="77777777" w:rsidR="0012684D" w:rsidRPr="0024336B" w:rsidRDefault="0012684D" w:rsidP="000B47E0">
            <w:pPr>
              <w:jc w:val="center"/>
              <w:rPr>
                <w:color w:val="000000"/>
                <w:sz w:val="20"/>
                <w:szCs w:val="20"/>
                <w:lang w:val="ro-MD" w:eastAsia="en-US"/>
              </w:rPr>
            </w:pPr>
            <w:r w:rsidRPr="0024336B">
              <w:rPr>
                <w:color w:val="000000"/>
                <w:sz w:val="20"/>
                <w:szCs w:val="20"/>
                <w:lang w:val="ro-MD" w:eastAsia="en-US"/>
              </w:rPr>
              <w:t>%</w:t>
            </w:r>
          </w:p>
        </w:tc>
      </w:tr>
      <w:tr w:rsidR="0012684D" w:rsidRPr="0024336B" w14:paraId="5AE1E11D" w14:textId="77777777" w:rsidTr="00BF0718">
        <w:trPr>
          <w:trHeight w:val="539"/>
        </w:trPr>
        <w:tc>
          <w:tcPr>
            <w:tcW w:w="1988" w:type="dxa"/>
            <w:tcBorders>
              <w:top w:val="nil"/>
              <w:left w:val="nil"/>
              <w:bottom w:val="nil"/>
              <w:right w:val="nil"/>
            </w:tcBorders>
            <w:shd w:val="clear" w:color="auto" w:fill="auto"/>
            <w:vAlign w:val="center"/>
            <w:hideMark/>
          </w:tcPr>
          <w:p w14:paraId="5C872544" w14:textId="77777777" w:rsidR="0012684D" w:rsidRPr="0024336B" w:rsidRDefault="0012684D" w:rsidP="000B47E0">
            <w:pPr>
              <w:rPr>
                <w:b/>
                <w:bCs/>
                <w:color w:val="000000"/>
                <w:sz w:val="20"/>
                <w:szCs w:val="20"/>
                <w:lang w:val="ro-MD" w:eastAsia="en-US"/>
              </w:rPr>
            </w:pPr>
            <w:r w:rsidRPr="0024336B">
              <w:rPr>
                <w:b/>
                <w:bCs/>
                <w:color w:val="000000"/>
                <w:sz w:val="20"/>
                <w:szCs w:val="20"/>
                <w:lang w:val="ro-MD" w:eastAsia="en-US"/>
              </w:rPr>
              <w:t xml:space="preserve">Cheltuieli , total </w:t>
            </w:r>
          </w:p>
        </w:tc>
        <w:tc>
          <w:tcPr>
            <w:tcW w:w="989" w:type="dxa"/>
            <w:tcBorders>
              <w:top w:val="nil"/>
              <w:left w:val="nil"/>
              <w:bottom w:val="nil"/>
              <w:right w:val="nil"/>
            </w:tcBorders>
            <w:shd w:val="clear" w:color="auto" w:fill="auto"/>
            <w:vAlign w:val="center"/>
            <w:hideMark/>
          </w:tcPr>
          <w:p w14:paraId="47AD8522" w14:textId="77777777" w:rsidR="0012684D" w:rsidRPr="0024336B" w:rsidRDefault="0012684D" w:rsidP="000B47E0">
            <w:pPr>
              <w:jc w:val="center"/>
              <w:rPr>
                <w:b/>
                <w:bCs/>
                <w:color w:val="000000"/>
                <w:sz w:val="20"/>
                <w:szCs w:val="20"/>
                <w:lang w:val="ro-MD" w:eastAsia="en-US"/>
              </w:rPr>
            </w:pPr>
            <w:r w:rsidRPr="0024336B">
              <w:rPr>
                <w:b/>
                <w:bCs/>
                <w:color w:val="000000"/>
                <w:sz w:val="20"/>
                <w:szCs w:val="20"/>
                <w:lang w:val="ro-MD" w:eastAsia="en-US"/>
              </w:rPr>
              <w:t>385,1</w:t>
            </w:r>
          </w:p>
        </w:tc>
        <w:tc>
          <w:tcPr>
            <w:tcW w:w="977" w:type="dxa"/>
            <w:tcBorders>
              <w:top w:val="nil"/>
              <w:left w:val="nil"/>
              <w:bottom w:val="nil"/>
              <w:right w:val="nil"/>
            </w:tcBorders>
            <w:shd w:val="clear" w:color="auto" w:fill="auto"/>
            <w:vAlign w:val="center"/>
            <w:hideMark/>
          </w:tcPr>
          <w:p w14:paraId="66D9449D" w14:textId="77777777" w:rsidR="0012684D" w:rsidRPr="0024336B" w:rsidRDefault="0012684D" w:rsidP="000B47E0">
            <w:pPr>
              <w:jc w:val="center"/>
              <w:rPr>
                <w:b/>
                <w:bCs/>
                <w:color w:val="000000"/>
                <w:sz w:val="20"/>
                <w:szCs w:val="20"/>
                <w:lang w:val="ro-MD" w:eastAsia="en-US"/>
              </w:rPr>
            </w:pPr>
            <w:r w:rsidRPr="0024336B">
              <w:rPr>
                <w:b/>
                <w:bCs/>
                <w:color w:val="000000"/>
                <w:sz w:val="20"/>
                <w:szCs w:val="20"/>
                <w:lang w:val="ro-MD" w:eastAsia="en-US"/>
              </w:rPr>
              <w:t>604,5</w:t>
            </w:r>
          </w:p>
        </w:tc>
        <w:tc>
          <w:tcPr>
            <w:tcW w:w="992" w:type="dxa"/>
            <w:tcBorders>
              <w:top w:val="nil"/>
              <w:left w:val="nil"/>
              <w:bottom w:val="nil"/>
              <w:right w:val="nil"/>
            </w:tcBorders>
            <w:shd w:val="clear" w:color="auto" w:fill="auto"/>
            <w:vAlign w:val="center"/>
            <w:hideMark/>
          </w:tcPr>
          <w:p w14:paraId="382A1E04" w14:textId="77777777" w:rsidR="0012684D" w:rsidRPr="0024336B" w:rsidRDefault="0012684D" w:rsidP="000B47E0">
            <w:pPr>
              <w:jc w:val="center"/>
              <w:rPr>
                <w:b/>
                <w:bCs/>
                <w:color w:val="000000"/>
                <w:sz w:val="20"/>
                <w:szCs w:val="20"/>
                <w:lang w:val="ro-MD" w:eastAsia="en-US"/>
              </w:rPr>
            </w:pPr>
            <w:r w:rsidRPr="0024336B">
              <w:rPr>
                <w:b/>
                <w:bCs/>
                <w:color w:val="000000"/>
                <w:sz w:val="20"/>
                <w:szCs w:val="20"/>
                <w:lang w:val="ro-MD" w:eastAsia="en-US"/>
              </w:rPr>
              <w:t>583,9</w:t>
            </w:r>
          </w:p>
        </w:tc>
        <w:tc>
          <w:tcPr>
            <w:tcW w:w="992" w:type="dxa"/>
            <w:tcBorders>
              <w:top w:val="nil"/>
              <w:left w:val="nil"/>
              <w:bottom w:val="nil"/>
              <w:right w:val="nil"/>
            </w:tcBorders>
            <w:shd w:val="clear" w:color="auto" w:fill="auto"/>
            <w:vAlign w:val="center"/>
            <w:hideMark/>
          </w:tcPr>
          <w:p w14:paraId="42CE5745" w14:textId="77777777" w:rsidR="0012684D" w:rsidRPr="0024336B" w:rsidRDefault="0012684D" w:rsidP="000B47E0">
            <w:pPr>
              <w:jc w:val="center"/>
              <w:rPr>
                <w:b/>
                <w:bCs/>
                <w:color w:val="000000"/>
                <w:sz w:val="20"/>
                <w:szCs w:val="20"/>
                <w:lang w:val="ro-MD" w:eastAsia="en-US"/>
              </w:rPr>
            </w:pPr>
            <w:r w:rsidRPr="0024336B">
              <w:rPr>
                <w:b/>
                <w:bCs/>
                <w:color w:val="000000"/>
                <w:sz w:val="20"/>
                <w:szCs w:val="20"/>
                <w:lang w:val="ro-MD" w:eastAsia="en-US"/>
              </w:rPr>
              <w:t>518,4</w:t>
            </w:r>
          </w:p>
        </w:tc>
        <w:tc>
          <w:tcPr>
            <w:tcW w:w="814" w:type="dxa"/>
            <w:tcBorders>
              <w:top w:val="nil"/>
              <w:left w:val="nil"/>
              <w:bottom w:val="nil"/>
              <w:right w:val="nil"/>
            </w:tcBorders>
            <w:shd w:val="clear" w:color="auto" w:fill="auto"/>
            <w:noWrap/>
            <w:vAlign w:val="center"/>
            <w:hideMark/>
          </w:tcPr>
          <w:p w14:paraId="00F6C76A" w14:textId="77777777" w:rsidR="0012684D" w:rsidRPr="0024336B" w:rsidRDefault="0012684D" w:rsidP="000B47E0">
            <w:pPr>
              <w:jc w:val="center"/>
              <w:rPr>
                <w:b/>
                <w:bCs/>
                <w:color w:val="000000"/>
                <w:sz w:val="20"/>
                <w:szCs w:val="20"/>
                <w:lang w:val="ro-MD" w:eastAsia="en-US"/>
              </w:rPr>
            </w:pPr>
            <w:r w:rsidRPr="0024336B">
              <w:rPr>
                <w:b/>
                <w:bCs/>
                <w:color w:val="000000"/>
                <w:sz w:val="20"/>
                <w:szCs w:val="20"/>
                <w:lang w:val="ro-MD" w:eastAsia="en-US"/>
              </w:rPr>
              <w:t>-65,5</w:t>
            </w:r>
          </w:p>
        </w:tc>
        <w:tc>
          <w:tcPr>
            <w:tcW w:w="814" w:type="dxa"/>
            <w:tcBorders>
              <w:top w:val="nil"/>
              <w:left w:val="nil"/>
              <w:bottom w:val="nil"/>
              <w:right w:val="nil"/>
            </w:tcBorders>
            <w:shd w:val="clear" w:color="auto" w:fill="auto"/>
            <w:noWrap/>
            <w:vAlign w:val="center"/>
            <w:hideMark/>
          </w:tcPr>
          <w:p w14:paraId="164CDCB7" w14:textId="77777777" w:rsidR="0012684D" w:rsidRPr="0024336B" w:rsidRDefault="0012684D" w:rsidP="000B47E0">
            <w:pPr>
              <w:jc w:val="center"/>
              <w:rPr>
                <w:b/>
                <w:bCs/>
                <w:color w:val="000000"/>
                <w:sz w:val="20"/>
                <w:szCs w:val="20"/>
                <w:lang w:val="ro-MD" w:eastAsia="en-US"/>
              </w:rPr>
            </w:pPr>
            <w:r w:rsidRPr="0024336B">
              <w:rPr>
                <w:b/>
                <w:bCs/>
                <w:color w:val="000000"/>
                <w:sz w:val="20"/>
                <w:szCs w:val="20"/>
                <w:lang w:val="ro-MD" w:eastAsia="en-US"/>
              </w:rPr>
              <w:t>88,8</w:t>
            </w:r>
          </w:p>
        </w:tc>
        <w:tc>
          <w:tcPr>
            <w:tcW w:w="903" w:type="dxa"/>
            <w:tcBorders>
              <w:top w:val="nil"/>
              <w:left w:val="nil"/>
              <w:bottom w:val="nil"/>
              <w:right w:val="nil"/>
            </w:tcBorders>
            <w:shd w:val="clear" w:color="auto" w:fill="auto"/>
            <w:noWrap/>
            <w:vAlign w:val="center"/>
            <w:hideMark/>
          </w:tcPr>
          <w:p w14:paraId="1DBC1C98" w14:textId="77777777" w:rsidR="0012684D" w:rsidRPr="0024336B" w:rsidRDefault="0012684D" w:rsidP="000B47E0">
            <w:pPr>
              <w:jc w:val="center"/>
              <w:rPr>
                <w:b/>
                <w:bCs/>
                <w:color w:val="000000"/>
                <w:sz w:val="20"/>
                <w:szCs w:val="20"/>
                <w:lang w:val="ro-MD" w:eastAsia="en-US"/>
              </w:rPr>
            </w:pPr>
            <w:r w:rsidRPr="0024336B">
              <w:rPr>
                <w:b/>
                <w:bCs/>
                <w:color w:val="000000"/>
                <w:sz w:val="20"/>
                <w:szCs w:val="20"/>
                <w:lang w:val="ro-MD" w:eastAsia="en-US"/>
              </w:rPr>
              <w:t>133,3</w:t>
            </w:r>
          </w:p>
        </w:tc>
        <w:tc>
          <w:tcPr>
            <w:tcW w:w="858" w:type="dxa"/>
            <w:tcBorders>
              <w:top w:val="nil"/>
              <w:left w:val="nil"/>
              <w:bottom w:val="nil"/>
              <w:right w:val="nil"/>
            </w:tcBorders>
            <w:shd w:val="clear" w:color="auto" w:fill="auto"/>
            <w:noWrap/>
            <w:vAlign w:val="center"/>
            <w:hideMark/>
          </w:tcPr>
          <w:p w14:paraId="54A1B677" w14:textId="77777777" w:rsidR="0012684D" w:rsidRPr="0024336B" w:rsidRDefault="0012684D" w:rsidP="000B47E0">
            <w:pPr>
              <w:jc w:val="center"/>
              <w:rPr>
                <w:b/>
                <w:bCs/>
                <w:color w:val="000000"/>
                <w:sz w:val="20"/>
                <w:szCs w:val="20"/>
                <w:lang w:val="ro-MD" w:eastAsia="en-US"/>
              </w:rPr>
            </w:pPr>
            <w:r w:rsidRPr="0024336B">
              <w:rPr>
                <w:b/>
                <w:bCs/>
                <w:color w:val="000000"/>
                <w:sz w:val="20"/>
                <w:szCs w:val="20"/>
                <w:lang w:val="ro-MD" w:eastAsia="en-US"/>
              </w:rPr>
              <w:t>134,6</w:t>
            </w:r>
          </w:p>
        </w:tc>
      </w:tr>
      <w:tr w:rsidR="0012684D" w:rsidRPr="0024336B" w14:paraId="5E962D8F" w14:textId="77777777" w:rsidTr="00BF0718">
        <w:trPr>
          <w:trHeight w:val="669"/>
        </w:trPr>
        <w:tc>
          <w:tcPr>
            <w:tcW w:w="1988" w:type="dxa"/>
            <w:tcBorders>
              <w:top w:val="nil"/>
              <w:left w:val="nil"/>
              <w:bottom w:val="nil"/>
              <w:right w:val="nil"/>
            </w:tcBorders>
            <w:shd w:val="clear" w:color="auto" w:fill="auto"/>
            <w:vAlign w:val="center"/>
            <w:hideMark/>
          </w:tcPr>
          <w:p w14:paraId="2685EAA8" w14:textId="77777777" w:rsidR="0012684D" w:rsidRPr="0024336B" w:rsidRDefault="0012684D" w:rsidP="000B47E0">
            <w:pPr>
              <w:rPr>
                <w:i/>
                <w:iCs/>
                <w:color w:val="000000"/>
                <w:sz w:val="20"/>
                <w:szCs w:val="20"/>
                <w:lang w:val="ro-MD" w:eastAsia="en-US"/>
              </w:rPr>
            </w:pPr>
            <w:r w:rsidRPr="0024336B">
              <w:rPr>
                <w:i/>
                <w:iCs/>
                <w:color w:val="000000"/>
                <w:sz w:val="20"/>
                <w:szCs w:val="20"/>
                <w:lang w:val="ro-MD" w:eastAsia="en-US"/>
              </w:rPr>
              <w:t>Ponderea în totalul cheltuielilor bugetului de stat, %</w:t>
            </w:r>
          </w:p>
        </w:tc>
        <w:tc>
          <w:tcPr>
            <w:tcW w:w="989" w:type="dxa"/>
            <w:tcBorders>
              <w:top w:val="nil"/>
              <w:left w:val="nil"/>
              <w:bottom w:val="nil"/>
              <w:right w:val="nil"/>
            </w:tcBorders>
            <w:shd w:val="clear" w:color="auto" w:fill="auto"/>
            <w:vAlign w:val="center"/>
            <w:hideMark/>
          </w:tcPr>
          <w:p w14:paraId="7A87EFB1" w14:textId="77777777" w:rsidR="0012684D" w:rsidRPr="0024336B" w:rsidRDefault="0012684D" w:rsidP="000B47E0">
            <w:pPr>
              <w:jc w:val="center"/>
              <w:rPr>
                <w:i/>
                <w:iCs/>
                <w:color w:val="000000"/>
                <w:sz w:val="20"/>
                <w:szCs w:val="20"/>
                <w:lang w:val="ro-MD" w:eastAsia="en-US"/>
              </w:rPr>
            </w:pPr>
            <w:r w:rsidRPr="0024336B">
              <w:rPr>
                <w:i/>
                <w:iCs/>
                <w:color w:val="000000"/>
                <w:sz w:val="20"/>
                <w:szCs w:val="20"/>
                <w:lang w:val="ro-MD" w:eastAsia="en-US"/>
              </w:rPr>
              <w:t>0,5</w:t>
            </w:r>
          </w:p>
        </w:tc>
        <w:tc>
          <w:tcPr>
            <w:tcW w:w="977" w:type="dxa"/>
            <w:tcBorders>
              <w:top w:val="nil"/>
              <w:left w:val="nil"/>
              <w:bottom w:val="nil"/>
              <w:right w:val="nil"/>
            </w:tcBorders>
            <w:shd w:val="clear" w:color="auto" w:fill="auto"/>
            <w:vAlign w:val="center"/>
            <w:hideMark/>
          </w:tcPr>
          <w:p w14:paraId="4C035023" w14:textId="77777777" w:rsidR="0012684D" w:rsidRPr="0024336B" w:rsidRDefault="0012684D" w:rsidP="000B47E0">
            <w:pPr>
              <w:jc w:val="center"/>
              <w:rPr>
                <w:i/>
                <w:iCs/>
                <w:color w:val="000000"/>
                <w:sz w:val="20"/>
                <w:szCs w:val="20"/>
                <w:lang w:val="ro-MD" w:eastAsia="en-US"/>
              </w:rPr>
            </w:pPr>
            <w:r w:rsidRPr="0024336B">
              <w:rPr>
                <w:i/>
                <w:iCs/>
                <w:color w:val="000000"/>
                <w:sz w:val="20"/>
                <w:szCs w:val="20"/>
                <w:lang w:val="ro-MD" w:eastAsia="en-US"/>
              </w:rPr>
              <w:t>0,7</w:t>
            </w:r>
          </w:p>
        </w:tc>
        <w:tc>
          <w:tcPr>
            <w:tcW w:w="992" w:type="dxa"/>
            <w:tcBorders>
              <w:top w:val="nil"/>
              <w:left w:val="nil"/>
              <w:bottom w:val="nil"/>
              <w:right w:val="nil"/>
            </w:tcBorders>
            <w:shd w:val="clear" w:color="auto" w:fill="auto"/>
            <w:vAlign w:val="center"/>
            <w:hideMark/>
          </w:tcPr>
          <w:p w14:paraId="36262BDA" w14:textId="77777777" w:rsidR="0012684D" w:rsidRPr="0024336B" w:rsidRDefault="0012684D" w:rsidP="000B47E0">
            <w:pPr>
              <w:jc w:val="center"/>
              <w:rPr>
                <w:i/>
                <w:iCs/>
                <w:color w:val="000000"/>
                <w:sz w:val="20"/>
                <w:szCs w:val="20"/>
                <w:lang w:val="ro-MD" w:eastAsia="en-US"/>
              </w:rPr>
            </w:pPr>
            <w:r w:rsidRPr="0024336B">
              <w:rPr>
                <w:i/>
                <w:iCs/>
                <w:color w:val="000000"/>
                <w:sz w:val="20"/>
                <w:szCs w:val="20"/>
                <w:lang w:val="ro-MD" w:eastAsia="en-US"/>
              </w:rPr>
              <w:t>0,7</w:t>
            </w:r>
          </w:p>
        </w:tc>
        <w:tc>
          <w:tcPr>
            <w:tcW w:w="992" w:type="dxa"/>
            <w:tcBorders>
              <w:top w:val="nil"/>
              <w:left w:val="nil"/>
              <w:bottom w:val="nil"/>
              <w:right w:val="nil"/>
            </w:tcBorders>
            <w:shd w:val="clear" w:color="auto" w:fill="auto"/>
            <w:vAlign w:val="center"/>
            <w:hideMark/>
          </w:tcPr>
          <w:p w14:paraId="716D1B91" w14:textId="77777777" w:rsidR="0012684D" w:rsidRPr="0024336B" w:rsidRDefault="0012684D" w:rsidP="000B47E0">
            <w:pPr>
              <w:jc w:val="center"/>
              <w:rPr>
                <w:i/>
                <w:iCs/>
                <w:color w:val="000000"/>
                <w:sz w:val="20"/>
                <w:szCs w:val="20"/>
                <w:lang w:val="ro-MD" w:eastAsia="en-US"/>
              </w:rPr>
            </w:pPr>
            <w:r w:rsidRPr="0024336B">
              <w:rPr>
                <w:i/>
                <w:iCs/>
                <w:color w:val="000000"/>
                <w:sz w:val="20"/>
                <w:szCs w:val="20"/>
                <w:lang w:val="ro-MD" w:eastAsia="en-US"/>
              </w:rPr>
              <w:t>0,</w:t>
            </w:r>
            <w:r>
              <w:rPr>
                <w:i/>
                <w:iCs/>
                <w:color w:val="000000"/>
                <w:sz w:val="20"/>
                <w:szCs w:val="20"/>
                <w:lang w:val="ro-MD" w:eastAsia="en-US"/>
              </w:rPr>
              <w:t>6</w:t>
            </w:r>
          </w:p>
        </w:tc>
        <w:tc>
          <w:tcPr>
            <w:tcW w:w="814" w:type="dxa"/>
            <w:tcBorders>
              <w:top w:val="nil"/>
              <w:left w:val="nil"/>
              <w:bottom w:val="nil"/>
              <w:right w:val="nil"/>
            </w:tcBorders>
            <w:shd w:val="clear" w:color="auto" w:fill="auto"/>
            <w:noWrap/>
            <w:vAlign w:val="center"/>
            <w:hideMark/>
          </w:tcPr>
          <w:p w14:paraId="01C76D8F" w14:textId="77777777" w:rsidR="0012684D" w:rsidRPr="0024336B" w:rsidRDefault="0012684D" w:rsidP="000B47E0">
            <w:pPr>
              <w:jc w:val="center"/>
              <w:rPr>
                <w:i/>
                <w:iCs/>
                <w:color w:val="000000"/>
                <w:sz w:val="20"/>
                <w:szCs w:val="20"/>
                <w:lang w:val="ro-MD" w:eastAsia="en-US"/>
              </w:rPr>
            </w:pPr>
          </w:p>
        </w:tc>
        <w:tc>
          <w:tcPr>
            <w:tcW w:w="814" w:type="dxa"/>
            <w:tcBorders>
              <w:top w:val="nil"/>
              <w:left w:val="nil"/>
              <w:bottom w:val="nil"/>
              <w:right w:val="nil"/>
            </w:tcBorders>
            <w:shd w:val="clear" w:color="auto" w:fill="auto"/>
            <w:noWrap/>
            <w:vAlign w:val="center"/>
            <w:hideMark/>
          </w:tcPr>
          <w:p w14:paraId="5AC2BF5E" w14:textId="77777777" w:rsidR="0012684D" w:rsidRPr="0024336B" w:rsidRDefault="0012684D" w:rsidP="000B47E0">
            <w:pPr>
              <w:jc w:val="center"/>
              <w:rPr>
                <w:sz w:val="20"/>
                <w:szCs w:val="20"/>
                <w:lang w:val="ro-MD" w:eastAsia="en-US"/>
              </w:rPr>
            </w:pPr>
          </w:p>
        </w:tc>
        <w:tc>
          <w:tcPr>
            <w:tcW w:w="903" w:type="dxa"/>
            <w:tcBorders>
              <w:top w:val="nil"/>
              <w:left w:val="nil"/>
              <w:bottom w:val="nil"/>
              <w:right w:val="nil"/>
            </w:tcBorders>
            <w:shd w:val="clear" w:color="auto" w:fill="auto"/>
            <w:noWrap/>
            <w:vAlign w:val="center"/>
            <w:hideMark/>
          </w:tcPr>
          <w:p w14:paraId="7C3470BC" w14:textId="77777777" w:rsidR="0012684D" w:rsidRPr="0024336B" w:rsidRDefault="0012684D" w:rsidP="000B47E0">
            <w:pPr>
              <w:jc w:val="center"/>
              <w:rPr>
                <w:sz w:val="20"/>
                <w:szCs w:val="20"/>
                <w:lang w:val="ro-MD" w:eastAsia="en-US"/>
              </w:rPr>
            </w:pPr>
          </w:p>
        </w:tc>
        <w:tc>
          <w:tcPr>
            <w:tcW w:w="858" w:type="dxa"/>
            <w:tcBorders>
              <w:top w:val="nil"/>
              <w:left w:val="nil"/>
              <w:bottom w:val="nil"/>
              <w:right w:val="nil"/>
            </w:tcBorders>
            <w:shd w:val="clear" w:color="auto" w:fill="auto"/>
            <w:noWrap/>
            <w:vAlign w:val="center"/>
            <w:hideMark/>
          </w:tcPr>
          <w:p w14:paraId="02D5C93F" w14:textId="77777777" w:rsidR="0012684D" w:rsidRPr="0024336B" w:rsidRDefault="0012684D" w:rsidP="000B47E0">
            <w:pPr>
              <w:jc w:val="center"/>
              <w:rPr>
                <w:sz w:val="20"/>
                <w:szCs w:val="20"/>
                <w:lang w:val="ro-MD" w:eastAsia="en-US"/>
              </w:rPr>
            </w:pPr>
          </w:p>
        </w:tc>
      </w:tr>
      <w:tr w:rsidR="0012684D" w:rsidRPr="0024336B" w14:paraId="06589543" w14:textId="77777777" w:rsidTr="00BF0718">
        <w:trPr>
          <w:trHeight w:val="352"/>
        </w:trPr>
        <w:tc>
          <w:tcPr>
            <w:tcW w:w="1988" w:type="dxa"/>
            <w:tcBorders>
              <w:top w:val="nil"/>
              <w:left w:val="nil"/>
              <w:bottom w:val="nil"/>
              <w:right w:val="nil"/>
            </w:tcBorders>
            <w:shd w:val="clear" w:color="auto" w:fill="auto"/>
            <w:vAlign w:val="bottom"/>
            <w:hideMark/>
          </w:tcPr>
          <w:p w14:paraId="425E9F38" w14:textId="77777777" w:rsidR="0012684D" w:rsidRPr="0024336B" w:rsidRDefault="0012684D" w:rsidP="000B47E0">
            <w:pPr>
              <w:rPr>
                <w:color w:val="000000"/>
                <w:sz w:val="20"/>
                <w:szCs w:val="20"/>
                <w:lang w:val="ro-MD" w:eastAsia="en-US"/>
              </w:rPr>
            </w:pPr>
            <w:r w:rsidRPr="0024336B">
              <w:rPr>
                <w:color w:val="000000"/>
                <w:sz w:val="20"/>
                <w:szCs w:val="20"/>
                <w:lang w:val="ro-MD" w:eastAsia="en-US"/>
              </w:rPr>
              <w:t>Cheltuieli curente</w:t>
            </w:r>
          </w:p>
        </w:tc>
        <w:tc>
          <w:tcPr>
            <w:tcW w:w="989" w:type="dxa"/>
            <w:tcBorders>
              <w:top w:val="nil"/>
              <w:left w:val="nil"/>
              <w:bottom w:val="nil"/>
              <w:right w:val="nil"/>
            </w:tcBorders>
            <w:shd w:val="clear" w:color="auto" w:fill="auto"/>
            <w:noWrap/>
            <w:vAlign w:val="center"/>
            <w:hideMark/>
          </w:tcPr>
          <w:p w14:paraId="430EF0C6" w14:textId="77777777" w:rsidR="0012684D" w:rsidRPr="0024336B" w:rsidRDefault="0012684D" w:rsidP="000B47E0">
            <w:pPr>
              <w:jc w:val="center"/>
              <w:rPr>
                <w:color w:val="000000"/>
                <w:sz w:val="20"/>
                <w:szCs w:val="20"/>
                <w:lang w:val="ro-MD" w:eastAsia="en-US"/>
              </w:rPr>
            </w:pPr>
            <w:r w:rsidRPr="0024336B">
              <w:rPr>
                <w:color w:val="000000"/>
                <w:sz w:val="20"/>
                <w:szCs w:val="20"/>
                <w:lang w:val="ro-MD" w:eastAsia="en-US"/>
              </w:rPr>
              <w:t>279,4</w:t>
            </w:r>
          </w:p>
        </w:tc>
        <w:tc>
          <w:tcPr>
            <w:tcW w:w="977" w:type="dxa"/>
            <w:tcBorders>
              <w:top w:val="nil"/>
              <w:left w:val="nil"/>
              <w:bottom w:val="nil"/>
              <w:right w:val="nil"/>
            </w:tcBorders>
            <w:shd w:val="clear" w:color="auto" w:fill="auto"/>
            <w:noWrap/>
            <w:vAlign w:val="center"/>
            <w:hideMark/>
          </w:tcPr>
          <w:p w14:paraId="2F37B612" w14:textId="77777777" w:rsidR="0012684D" w:rsidRPr="0024336B" w:rsidRDefault="0012684D" w:rsidP="000B47E0">
            <w:pPr>
              <w:jc w:val="center"/>
              <w:rPr>
                <w:color w:val="000000"/>
                <w:sz w:val="20"/>
                <w:szCs w:val="20"/>
                <w:lang w:val="ro-MD" w:eastAsia="en-US"/>
              </w:rPr>
            </w:pPr>
            <w:r w:rsidRPr="0024336B">
              <w:rPr>
                <w:color w:val="000000"/>
                <w:sz w:val="20"/>
                <w:szCs w:val="20"/>
                <w:lang w:val="ro-MD" w:eastAsia="en-US"/>
              </w:rPr>
              <w:t>409,0</w:t>
            </w:r>
          </w:p>
        </w:tc>
        <w:tc>
          <w:tcPr>
            <w:tcW w:w="992" w:type="dxa"/>
            <w:tcBorders>
              <w:top w:val="nil"/>
              <w:left w:val="nil"/>
              <w:bottom w:val="nil"/>
              <w:right w:val="nil"/>
            </w:tcBorders>
            <w:shd w:val="clear" w:color="auto" w:fill="auto"/>
            <w:noWrap/>
            <w:vAlign w:val="center"/>
            <w:hideMark/>
          </w:tcPr>
          <w:p w14:paraId="075097BA" w14:textId="77777777" w:rsidR="0012684D" w:rsidRPr="0024336B" w:rsidRDefault="0012684D" w:rsidP="000B47E0">
            <w:pPr>
              <w:jc w:val="center"/>
              <w:rPr>
                <w:color w:val="000000"/>
                <w:sz w:val="20"/>
                <w:szCs w:val="20"/>
                <w:lang w:val="ro-MD" w:eastAsia="en-US"/>
              </w:rPr>
            </w:pPr>
            <w:r>
              <w:rPr>
                <w:color w:val="000000"/>
                <w:sz w:val="20"/>
                <w:szCs w:val="20"/>
                <w:lang w:val="ro-MD" w:eastAsia="en-US"/>
              </w:rPr>
              <w:t>461,1</w:t>
            </w:r>
          </w:p>
        </w:tc>
        <w:tc>
          <w:tcPr>
            <w:tcW w:w="992" w:type="dxa"/>
            <w:tcBorders>
              <w:top w:val="nil"/>
              <w:left w:val="nil"/>
              <w:bottom w:val="nil"/>
              <w:right w:val="nil"/>
            </w:tcBorders>
            <w:shd w:val="clear" w:color="auto" w:fill="auto"/>
            <w:noWrap/>
            <w:vAlign w:val="center"/>
            <w:hideMark/>
          </w:tcPr>
          <w:p w14:paraId="39D95D1D" w14:textId="77777777" w:rsidR="0012684D" w:rsidRPr="0024336B" w:rsidRDefault="0012684D" w:rsidP="000B47E0">
            <w:pPr>
              <w:jc w:val="center"/>
              <w:rPr>
                <w:color w:val="000000"/>
                <w:sz w:val="20"/>
                <w:szCs w:val="20"/>
                <w:lang w:val="ro-MD" w:eastAsia="en-US"/>
              </w:rPr>
            </w:pPr>
            <w:r>
              <w:rPr>
                <w:color w:val="000000"/>
                <w:sz w:val="20"/>
                <w:szCs w:val="20"/>
                <w:lang w:val="ro-MD" w:eastAsia="en-US"/>
              </w:rPr>
              <w:t>426,2</w:t>
            </w:r>
          </w:p>
        </w:tc>
        <w:tc>
          <w:tcPr>
            <w:tcW w:w="814" w:type="dxa"/>
            <w:tcBorders>
              <w:top w:val="nil"/>
              <w:left w:val="nil"/>
              <w:bottom w:val="nil"/>
              <w:right w:val="nil"/>
            </w:tcBorders>
            <w:shd w:val="clear" w:color="auto" w:fill="auto"/>
            <w:noWrap/>
            <w:vAlign w:val="center"/>
            <w:hideMark/>
          </w:tcPr>
          <w:p w14:paraId="62D5F142" w14:textId="77777777" w:rsidR="0012684D" w:rsidRPr="0024336B" w:rsidRDefault="0012684D" w:rsidP="000B47E0">
            <w:pPr>
              <w:jc w:val="center"/>
              <w:rPr>
                <w:color w:val="000000"/>
                <w:sz w:val="20"/>
                <w:szCs w:val="20"/>
                <w:lang w:val="ro-MD" w:eastAsia="en-US"/>
              </w:rPr>
            </w:pPr>
            <w:r w:rsidRPr="0024336B">
              <w:rPr>
                <w:color w:val="000000"/>
                <w:sz w:val="20"/>
                <w:szCs w:val="20"/>
                <w:lang w:val="ro-MD" w:eastAsia="en-US"/>
              </w:rPr>
              <w:t>-</w:t>
            </w:r>
            <w:r>
              <w:rPr>
                <w:color w:val="000000"/>
                <w:sz w:val="20"/>
                <w:szCs w:val="20"/>
                <w:lang w:val="ro-MD" w:eastAsia="en-US"/>
              </w:rPr>
              <w:t>34,9</w:t>
            </w:r>
          </w:p>
        </w:tc>
        <w:tc>
          <w:tcPr>
            <w:tcW w:w="814" w:type="dxa"/>
            <w:tcBorders>
              <w:top w:val="nil"/>
              <w:left w:val="nil"/>
              <w:bottom w:val="nil"/>
              <w:right w:val="nil"/>
            </w:tcBorders>
            <w:shd w:val="clear" w:color="auto" w:fill="auto"/>
            <w:noWrap/>
            <w:vAlign w:val="center"/>
            <w:hideMark/>
          </w:tcPr>
          <w:p w14:paraId="44955502" w14:textId="77777777" w:rsidR="0012684D" w:rsidRPr="0024336B" w:rsidRDefault="0012684D" w:rsidP="000B47E0">
            <w:pPr>
              <w:jc w:val="center"/>
              <w:rPr>
                <w:color w:val="000000"/>
                <w:sz w:val="20"/>
                <w:szCs w:val="20"/>
                <w:lang w:val="ro-MD" w:eastAsia="en-US"/>
              </w:rPr>
            </w:pPr>
            <w:r>
              <w:rPr>
                <w:color w:val="000000"/>
                <w:sz w:val="20"/>
                <w:szCs w:val="20"/>
                <w:lang w:val="ro-MD" w:eastAsia="en-US"/>
              </w:rPr>
              <w:t>92,4</w:t>
            </w:r>
          </w:p>
        </w:tc>
        <w:tc>
          <w:tcPr>
            <w:tcW w:w="903" w:type="dxa"/>
            <w:tcBorders>
              <w:top w:val="nil"/>
              <w:left w:val="nil"/>
              <w:bottom w:val="nil"/>
              <w:right w:val="nil"/>
            </w:tcBorders>
            <w:shd w:val="clear" w:color="auto" w:fill="auto"/>
            <w:noWrap/>
            <w:vAlign w:val="center"/>
            <w:hideMark/>
          </w:tcPr>
          <w:p w14:paraId="2FEAF403" w14:textId="77777777" w:rsidR="0012684D" w:rsidRPr="0024336B" w:rsidRDefault="0012684D" w:rsidP="000B47E0">
            <w:pPr>
              <w:jc w:val="center"/>
              <w:rPr>
                <w:color w:val="000000"/>
                <w:sz w:val="20"/>
                <w:szCs w:val="20"/>
                <w:lang w:val="ro-MD" w:eastAsia="en-US"/>
              </w:rPr>
            </w:pPr>
            <w:r>
              <w:rPr>
                <w:color w:val="000000"/>
                <w:sz w:val="20"/>
                <w:szCs w:val="20"/>
                <w:lang w:val="ro-MD" w:eastAsia="en-US"/>
              </w:rPr>
              <w:t>146,8</w:t>
            </w:r>
          </w:p>
        </w:tc>
        <w:tc>
          <w:tcPr>
            <w:tcW w:w="858" w:type="dxa"/>
            <w:tcBorders>
              <w:top w:val="nil"/>
              <w:left w:val="nil"/>
              <w:bottom w:val="nil"/>
              <w:right w:val="nil"/>
            </w:tcBorders>
            <w:shd w:val="clear" w:color="auto" w:fill="auto"/>
            <w:noWrap/>
            <w:vAlign w:val="center"/>
            <w:hideMark/>
          </w:tcPr>
          <w:p w14:paraId="639FD91A" w14:textId="77777777" w:rsidR="0012684D" w:rsidRPr="0024336B" w:rsidRDefault="0012684D" w:rsidP="000B47E0">
            <w:pPr>
              <w:jc w:val="center"/>
              <w:rPr>
                <w:color w:val="000000"/>
                <w:sz w:val="20"/>
                <w:szCs w:val="20"/>
                <w:lang w:val="ro-MD" w:eastAsia="en-US"/>
              </w:rPr>
            </w:pPr>
            <w:r>
              <w:rPr>
                <w:color w:val="000000"/>
                <w:sz w:val="20"/>
                <w:szCs w:val="20"/>
                <w:lang w:val="ro-MD" w:eastAsia="en-US"/>
              </w:rPr>
              <w:t>152,5</w:t>
            </w:r>
          </w:p>
        </w:tc>
      </w:tr>
      <w:tr w:rsidR="0012684D" w:rsidRPr="0024336B" w14:paraId="43ACECDC" w14:textId="77777777" w:rsidTr="00BF0718">
        <w:trPr>
          <w:trHeight w:val="352"/>
        </w:trPr>
        <w:tc>
          <w:tcPr>
            <w:tcW w:w="1988" w:type="dxa"/>
            <w:tcBorders>
              <w:top w:val="nil"/>
              <w:left w:val="nil"/>
              <w:bottom w:val="nil"/>
              <w:right w:val="nil"/>
            </w:tcBorders>
            <w:shd w:val="clear" w:color="auto" w:fill="auto"/>
            <w:vAlign w:val="bottom"/>
            <w:hideMark/>
          </w:tcPr>
          <w:p w14:paraId="0F62E483" w14:textId="77777777" w:rsidR="0012684D" w:rsidRPr="0024336B" w:rsidRDefault="0012684D" w:rsidP="000B47E0">
            <w:pPr>
              <w:rPr>
                <w:color w:val="000000"/>
                <w:sz w:val="20"/>
                <w:szCs w:val="20"/>
                <w:lang w:val="ro-MD" w:eastAsia="en-US"/>
              </w:rPr>
            </w:pPr>
            <w:r w:rsidRPr="0024336B">
              <w:rPr>
                <w:color w:val="000000"/>
                <w:sz w:val="20"/>
                <w:szCs w:val="20"/>
                <w:lang w:val="ro-MD" w:eastAsia="en-US"/>
              </w:rPr>
              <w:lastRenderedPageBreak/>
              <w:t>Cheltuieli capitale</w:t>
            </w:r>
          </w:p>
        </w:tc>
        <w:tc>
          <w:tcPr>
            <w:tcW w:w="989" w:type="dxa"/>
            <w:tcBorders>
              <w:top w:val="nil"/>
              <w:left w:val="nil"/>
              <w:bottom w:val="nil"/>
              <w:right w:val="nil"/>
            </w:tcBorders>
            <w:shd w:val="clear" w:color="auto" w:fill="auto"/>
            <w:noWrap/>
            <w:vAlign w:val="center"/>
            <w:hideMark/>
          </w:tcPr>
          <w:p w14:paraId="5FE53FC4" w14:textId="77777777" w:rsidR="0012684D" w:rsidRPr="0024336B" w:rsidRDefault="0012684D" w:rsidP="000B47E0">
            <w:pPr>
              <w:jc w:val="center"/>
              <w:rPr>
                <w:color w:val="000000"/>
                <w:sz w:val="20"/>
                <w:szCs w:val="20"/>
                <w:lang w:val="ro-MD" w:eastAsia="en-US"/>
              </w:rPr>
            </w:pPr>
            <w:r w:rsidRPr="0024336B">
              <w:rPr>
                <w:color w:val="000000"/>
                <w:sz w:val="20"/>
                <w:szCs w:val="20"/>
                <w:lang w:val="ro-MD" w:eastAsia="en-US"/>
              </w:rPr>
              <w:t>105,7</w:t>
            </w:r>
          </w:p>
        </w:tc>
        <w:tc>
          <w:tcPr>
            <w:tcW w:w="977" w:type="dxa"/>
            <w:tcBorders>
              <w:top w:val="nil"/>
              <w:left w:val="nil"/>
              <w:bottom w:val="nil"/>
              <w:right w:val="nil"/>
            </w:tcBorders>
            <w:shd w:val="clear" w:color="auto" w:fill="auto"/>
            <w:noWrap/>
            <w:vAlign w:val="center"/>
            <w:hideMark/>
          </w:tcPr>
          <w:p w14:paraId="78CC3BA9" w14:textId="77777777" w:rsidR="0012684D" w:rsidRPr="0024336B" w:rsidRDefault="0012684D" w:rsidP="000B47E0">
            <w:pPr>
              <w:jc w:val="center"/>
              <w:rPr>
                <w:color w:val="000000"/>
                <w:sz w:val="20"/>
                <w:szCs w:val="20"/>
                <w:lang w:val="ro-MD" w:eastAsia="en-US"/>
              </w:rPr>
            </w:pPr>
            <w:r w:rsidRPr="0024336B">
              <w:rPr>
                <w:color w:val="000000"/>
                <w:sz w:val="20"/>
                <w:szCs w:val="20"/>
                <w:lang w:val="ro-MD" w:eastAsia="en-US"/>
              </w:rPr>
              <w:t>195,5</w:t>
            </w:r>
          </w:p>
        </w:tc>
        <w:tc>
          <w:tcPr>
            <w:tcW w:w="992" w:type="dxa"/>
            <w:tcBorders>
              <w:top w:val="nil"/>
              <w:left w:val="nil"/>
              <w:bottom w:val="nil"/>
              <w:right w:val="nil"/>
            </w:tcBorders>
            <w:shd w:val="clear" w:color="auto" w:fill="auto"/>
            <w:noWrap/>
            <w:vAlign w:val="center"/>
            <w:hideMark/>
          </w:tcPr>
          <w:p w14:paraId="4E19AD18" w14:textId="77777777" w:rsidR="0012684D" w:rsidRPr="0024336B" w:rsidRDefault="0012684D" w:rsidP="000B47E0">
            <w:pPr>
              <w:jc w:val="center"/>
              <w:rPr>
                <w:color w:val="000000"/>
                <w:sz w:val="20"/>
                <w:szCs w:val="20"/>
                <w:lang w:val="ro-MD" w:eastAsia="en-US"/>
              </w:rPr>
            </w:pPr>
            <w:r>
              <w:rPr>
                <w:color w:val="000000"/>
                <w:sz w:val="20"/>
                <w:szCs w:val="20"/>
                <w:lang w:val="ro-MD" w:eastAsia="en-US"/>
              </w:rPr>
              <w:t>122,8</w:t>
            </w:r>
          </w:p>
        </w:tc>
        <w:tc>
          <w:tcPr>
            <w:tcW w:w="992" w:type="dxa"/>
            <w:tcBorders>
              <w:top w:val="nil"/>
              <w:left w:val="nil"/>
              <w:bottom w:val="nil"/>
              <w:right w:val="nil"/>
            </w:tcBorders>
            <w:shd w:val="clear" w:color="auto" w:fill="auto"/>
            <w:noWrap/>
            <w:vAlign w:val="center"/>
            <w:hideMark/>
          </w:tcPr>
          <w:p w14:paraId="4A123E5F" w14:textId="77777777" w:rsidR="0012684D" w:rsidRPr="0024336B" w:rsidRDefault="0012684D" w:rsidP="000B47E0">
            <w:pPr>
              <w:jc w:val="center"/>
              <w:rPr>
                <w:color w:val="000000"/>
                <w:sz w:val="20"/>
                <w:szCs w:val="20"/>
                <w:lang w:val="ro-MD" w:eastAsia="en-US"/>
              </w:rPr>
            </w:pPr>
            <w:r>
              <w:rPr>
                <w:color w:val="000000"/>
                <w:sz w:val="20"/>
                <w:szCs w:val="20"/>
                <w:lang w:val="ro-MD" w:eastAsia="en-US"/>
              </w:rPr>
              <w:t>92,2</w:t>
            </w:r>
          </w:p>
        </w:tc>
        <w:tc>
          <w:tcPr>
            <w:tcW w:w="814" w:type="dxa"/>
            <w:tcBorders>
              <w:top w:val="nil"/>
              <w:left w:val="nil"/>
              <w:bottom w:val="nil"/>
              <w:right w:val="nil"/>
            </w:tcBorders>
            <w:shd w:val="clear" w:color="auto" w:fill="auto"/>
            <w:noWrap/>
            <w:vAlign w:val="center"/>
            <w:hideMark/>
          </w:tcPr>
          <w:p w14:paraId="38EF9562" w14:textId="77777777" w:rsidR="0012684D" w:rsidRPr="0024336B" w:rsidRDefault="0012684D" w:rsidP="000B47E0">
            <w:pPr>
              <w:jc w:val="center"/>
              <w:rPr>
                <w:color w:val="000000"/>
                <w:sz w:val="20"/>
                <w:szCs w:val="20"/>
                <w:lang w:val="ro-MD" w:eastAsia="en-US"/>
              </w:rPr>
            </w:pPr>
            <w:r w:rsidRPr="0024336B">
              <w:rPr>
                <w:color w:val="000000"/>
                <w:sz w:val="20"/>
                <w:szCs w:val="20"/>
                <w:lang w:val="ro-MD" w:eastAsia="en-US"/>
              </w:rPr>
              <w:t>-</w:t>
            </w:r>
            <w:r>
              <w:rPr>
                <w:color w:val="000000"/>
                <w:sz w:val="20"/>
                <w:szCs w:val="20"/>
                <w:lang w:val="ro-MD" w:eastAsia="en-US"/>
              </w:rPr>
              <w:t>30,6</w:t>
            </w:r>
          </w:p>
        </w:tc>
        <w:tc>
          <w:tcPr>
            <w:tcW w:w="814" w:type="dxa"/>
            <w:tcBorders>
              <w:top w:val="nil"/>
              <w:left w:val="nil"/>
              <w:bottom w:val="nil"/>
              <w:right w:val="nil"/>
            </w:tcBorders>
            <w:shd w:val="clear" w:color="auto" w:fill="auto"/>
            <w:noWrap/>
            <w:vAlign w:val="center"/>
            <w:hideMark/>
          </w:tcPr>
          <w:p w14:paraId="5A42A665" w14:textId="77777777" w:rsidR="0012684D" w:rsidRPr="0024336B" w:rsidRDefault="0012684D" w:rsidP="000B47E0">
            <w:pPr>
              <w:jc w:val="center"/>
              <w:rPr>
                <w:color w:val="000000"/>
                <w:sz w:val="20"/>
                <w:szCs w:val="20"/>
                <w:lang w:val="ro-MD" w:eastAsia="en-US"/>
              </w:rPr>
            </w:pPr>
            <w:r>
              <w:rPr>
                <w:color w:val="000000"/>
                <w:sz w:val="20"/>
                <w:szCs w:val="20"/>
                <w:lang w:val="ro-MD" w:eastAsia="en-US"/>
              </w:rPr>
              <w:t>75,1</w:t>
            </w:r>
          </w:p>
        </w:tc>
        <w:tc>
          <w:tcPr>
            <w:tcW w:w="903" w:type="dxa"/>
            <w:tcBorders>
              <w:top w:val="nil"/>
              <w:left w:val="nil"/>
              <w:bottom w:val="nil"/>
              <w:right w:val="nil"/>
            </w:tcBorders>
            <w:shd w:val="clear" w:color="auto" w:fill="auto"/>
            <w:noWrap/>
            <w:vAlign w:val="center"/>
            <w:hideMark/>
          </w:tcPr>
          <w:p w14:paraId="49F649B5" w14:textId="77777777" w:rsidR="0012684D" w:rsidRPr="0024336B" w:rsidRDefault="0012684D" w:rsidP="000B47E0">
            <w:pPr>
              <w:jc w:val="center"/>
              <w:rPr>
                <w:color w:val="000000"/>
                <w:sz w:val="20"/>
                <w:szCs w:val="20"/>
                <w:lang w:val="ro-MD" w:eastAsia="en-US"/>
              </w:rPr>
            </w:pPr>
            <w:r>
              <w:rPr>
                <w:color w:val="000000"/>
                <w:sz w:val="20"/>
                <w:szCs w:val="20"/>
                <w:lang w:val="ro-MD" w:eastAsia="en-US"/>
              </w:rPr>
              <w:t>-13,5</w:t>
            </w:r>
          </w:p>
        </w:tc>
        <w:tc>
          <w:tcPr>
            <w:tcW w:w="858" w:type="dxa"/>
            <w:tcBorders>
              <w:top w:val="nil"/>
              <w:left w:val="nil"/>
              <w:bottom w:val="nil"/>
              <w:right w:val="nil"/>
            </w:tcBorders>
            <w:shd w:val="clear" w:color="auto" w:fill="auto"/>
            <w:noWrap/>
            <w:vAlign w:val="center"/>
            <w:hideMark/>
          </w:tcPr>
          <w:p w14:paraId="08767681" w14:textId="77777777" w:rsidR="0012684D" w:rsidRPr="0024336B" w:rsidRDefault="0012684D" w:rsidP="000B47E0">
            <w:pPr>
              <w:jc w:val="center"/>
              <w:rPr>
                <w:color w:val="000000"/>
                <w:sz w:val="20"/>
                <w:szCs w:val="20"/>
                <w:lang w:val="ro-MD" w:eastAsia="en-US"/>
              </w:rPr>
            </w:pPr>
            <w:r>
              <w:rPr>
                <w:color w:val="000000"/>
                <w:sz w:val="20"/>
                <w:szCs w:val="20"/>
                <w:lang w:val="ro-MD" w:eastAsia="en-US"/>
              </w:rPr>
              <w:t>87,2</w:t>
            </w:r>
          </w:p>
        </w:tc>
      </w:tr>
      <w:tr w:rsidR="0012684D" w:rsidRPr="0024336B" w14:paraId="044D990F" w14:textId="77777777" w:rsidTr="00BF0718">
        <w:trPr>
          <w:trHeight w:val="548"/>
        </w:trPr>
        <w:tc>
          <w:tcPr>
            <w:tcW w:w="1988" w:type="dxa"/>
            <w:tcBorders>
              <w:top w:val="nil"/>
              <w:left w:val="nil"/>
              <w:bottom w:val="nil"/>
              <w:right w:val="nil"/>
            </w:tcBorders>
            <w:shd w:val="clear" w:color="auto" w:fill="auto"/>
            <w:vAlign w:val="bottom"/>
            <w:hideMark/>
          </w:tcPr>
          <w:p w14:paraId="5C077E06" w14:textId="77777777" w:rsidR="0012684D" w:rsidRPr="0024336B" w:rsidRDefault="0012684D" w:rsidP="000B47E0">
            <w:pPr>
              <w:rPr>
                <w:b/>
                <w:bCs/>
                <w:color w:val="000000"/>
                <w:sz w:val="20"/>
                <w:szCs w:val="20"/>
                <w:lang w:val="ro-MD" w:eastAsia="en-US"/>
              </w:rPr>
            </w:pPr>
            <w:r w:rsidRPr="0024336B">
              <w:rPr>
                <w:b/>
                <w:bCs/>
                <w:color w:val="000000"/>
                <w:sz w:val="20"/>
                <w:szCs w:val="20"/>
                <w:lang w:val="ro-MD" w:eastAsia="en-US"/>
              </w:rPr>
              <w:t>Resurse total,</w:t>
            </w:r>
          </w:p>
        </w:tc>
        <w:tc>
          <w:tcPr>
            <w:tcW w:w="989" w:type="dxa"/>
            <w:tcBorders>
              <w:top w:val="nil"/>
              <w:left w:val="nil"/>
              <w:bottom w:val="nil"/>
              <w:right w:val="nil"/>
            </w:tcBorders>
            <w:shd w:val="clear" w:color="auto" w:fill="auto"/>
            <w:vAlign w:val="center"/>
            <w:hideMark/>
          </w:tcPr>
          <w:p w14:paraId="267A9EAC" w14:textId="77777777" w:rsidR="0012684D" w:rsidRPr="0024336B" w:rsidRDefault="0012684D" w:rsidP="000B47E0">
            <w:pPr>
              <w:jc w:val="center"/>
              <w:rPr>
                <w:b/>
                <w:bCs/>
                <w:color w:val="000000"/>
                <w:sz w:val="20"/>
                <w:szCs w:val="20"/>
                <w:lang w:val="ro-MD" w:eastAsia="en-US"/>
              </w:rPr>
            </w:pPr>
            <w:r w:rsidRPr="0024336B">
              <w:rPr>
                <w:b/>
                <w:bCs/>
                <w:color w:val="000000"/>
                <w:sz w:val="20"/>
                <w:szCs w:val="20"/>
                <w:lang w:val="ro-MD" w:eastAsia="en-US"/>
              </w:rPr>
              <w:t>385,1</w:t>
            </w:r>
          </w:p>
        </w:tc>
        <w:tc>
          <w:tcPr>
            <w:tcW w:w="977" w:type="dxa"/>
            <w:tcBorders>
              <w:top w:val="nil"/>
              <w:left w:val="nil"/>
              <w:bottom w:val="nil"/>
              <w:right w:val="nil"/>
            </w:tcBorders>
            <w:shd w:val="clear" w:color="auto" w:fill="auto"/>
            <w:vAlign w:val="center"/>
            <w:hideMark/>
          </w:tcPr>
          <w:p w14:paraId="4925F4F1" w14:textId="77777777" w:rsidR="0012684D" w:rsidRPr="0024336B" w:rsidRDefault="0012684D" w:rsidP="000B47E0">
            <w:pPr>
              <w:jc w:val="center"/>
              <w:rPr>
                <w:b/>
                <w:bCs/>
                <w:color w:val="000000"/>
                <w:sz w:val="20"/>
                <w:szCs w:val="20"/>
                <w:lang w:val="ro-MD" w:eastAsia="en-US"/>
              </w:rPr>
            </w:pPr>
            <w:r w:rsidRPr="0024336B">
              <w:rPr>
                <w:b/>
                <w:bCs/>
                <w:color w:val="000000"/>
                <w:sz w:val="20"/>
                <w:szCs w:val="20"/>
                <w:lang w:val="ro-MD" w:eastAsia="en-US"/>
              </w:rPr>
              <w:t>604,5</w:t>
            </w:r>
          </w:p>
        </w:tc>
        <w:tc>
          <w:tcPr>
            <w:tcW w:w="992" w:type="dxa"/>
            <w:tcBorders>
              <w:top w:val="nil"/>
              <w:left w:val="nil"/>
              <w:bottom w:val="nil"/>
              <w:right w:val="nil"/>
            </w:tcBorders>
            <w:shd w:val="clear" w:color="auto" w:fill="auto"/>
            <w:vAlign w:val="center"/>
            <w:hideMark/>
          </w:tcPr>
          <w:p w14:paraId="50328DD4" w14:textId="77777777" w:rsidR="0012684D" w:rsidRPr="0024336B" w:rsidRDefault="0012684D" w:rsidP="000B47E0">
            <w:pPr>
              <w:jc w:val="center"/>
              <w:rPr>
                <w:b/>
                <w:bCs/>
                <w:color w:val="000000"/>
                <w:sz w:val="20"/>
                <w:szCs w:val="20"/>
                <w:lang w:val="ro-MD" w:eastAsia="en-US"/>
              </w:rPr>
            </w:pPr>
            <w:r w:rsidRPr="0024336B">
              <w:rPr>
                <w:b/>
                <w:bCs/>
                <w:color w:val="000000"/>
                <w:sz w:val="20"/>
                <w:szCs w:val="20"/>
                <w:lang w:val="ro-MD" w:eastAsia="en-US"/>
              </w:rPr>
              <w:t>583,9</w:t>
            </w:r>
          </w:p>
        </w:tc>
        <w:tc>
          <w:tcPr>
            <w:tcW w:w="992" w:type="dxa"/>
            <w:tcBorders>
              <w:top w:val="nil"/>
              <w:left w:val="nil"/>
              <w:bottom w:val="nil"/>
              <w:right w:val="nil"/>
            </w:tcBorders>
            <w:shd w:val="clear" w:color="auto" w:fill="auto"/>
            <w:vAlign w:val="center"/>
            <w:hideMark/>
          </w:tcPr>
          <w:p w14:paraId="3E77D469" w14:textId="77777777" w:rsidR="0012684D" w:rsidRPr="0024336B" w:rsidRDefault="0012684D" w:rsidP="000B47E0">
            <w:pPr>
              <w:jc w:val="center"/>
              <w:rPr>
                <w:b/>
                <w:bCs/>
                <w:color w:val="000000"/>
                <w:sz w:val="20"/>
                <w:szCs w:val="20"/>
                <w:lang w:val="ro-MD" w:eastAsia="en-US"/>
              </w:rPr>
            </w:pPr>
            <w:r w:rsidRPr="0024336B">
              <w:rPr>
                <w:b/>
                <w:bCs/>
                <w:color w:val="000000"/>
                <w:sz w:val="20"/>
                <w:szCs w:val="20"/>
                <w:lang w:val="ro-MD" w:eastAsia="en-US"/>
              </w:rPr>
              <w:t>518,4</w:t>
            </w:r>
          </w:p>
        </w:tc>
        <w:tc>
          <w:tcPr>
            <w:tcW w:w="814" w:type="dxa"/>
            <w:tcBorders>
              <w:top w:val="nil"/>
              <w:left w:val="nil"/>
              <w:bottom w:val="nil"/>
              <w:right w:val="nil"/>
            </w:tcBorders>
            <w:shd w:val="clear" w:color="auto" w:fill="auto"/>
            <w:noWrap/>
            <w:vAlign w:val="center"/>
            <w:hideMark/>
          </w:tcPr>
          <w:p w14:paraId="161C842F" w14:textId="77777777" w:rsidR="0012684D" w:rsidRPr="0024336B" w:rsidRDefault="0012684D" w:rsidP="000B47E0">
            <w:pPr>
              <w:jc w:val="center"/>
              <w:rPr>
                <w:b/>
                <w:bCs/>
                <w:color w:val="000000"/>
                <w:sz w:val="20"/>
                <w:szCs w:val="20"/>
                <w:lang w:val="ro-MD" w:eastAsia="en-US"/>
              </w:rPr>
            </w:pPr>
            <w:r w:rsidRPr="0024336B">
              <w:rPr>
                <w:b/>
                <w:bCs/>
                <w:color w:val="000000"/>
                <w:sz w:val="20"/>
                <w:szCs w:val="20"/>
                <w:lang w:val="ro-MD" w:eastAsia="en-US"/>
              </w:rPr>
              <w:t>-65,5</w:t>
            </w:r>
          </w:p>
        </w:tc>
        <w:tc>
          <w:tcPr>
            <w:tcW w:w="814" w:type="dxa"/>
            <w:tcBorders>
              <w:top w:val="nil"/>
              <w:left w:val="nil"/>
              <w:bottom w:val="nil"/>
              <w:right w:val="nil"/>
            </w:tcBorders>
            <w:shd w:val="clear" w:color="auto" w:fill="auto"/>
            <w:noWrap/>
            <w:vAlign w:val="center"/>
            <w:hideMark/>
          </w:tcPr>
          <w:p w14:paraId="5F07AFDA" w14:textId="77777777" w:rsidR="0012684D" w:rsidRPr="0024336B" w:rsidRDefault="0012684D" w:rsidP="000B47E0">
            <w:pPr>
              <w:jc w:val="center"/>
              <w:rPr>
                <w:b/>
                <w:bCs/>
                <w:color w:val="000000"/>
                <w:sz w:val="20"/>
                <w:szCs w:val="20"/>
                <w:lang w:val="ro-MD" w:eastAsia="en-US"/>
              </w:rPr>
            </w:pPr>
            <w:r w:rsidRPr="0024336B">
              <w:rPr>
                <w:b/>
                <w:bCs/>
                <w:color w:val="000000"/>
                <w:sz w:val="20"/>
                <w:szCs w:val="20"/>
                <w:lang w:val="ro-MD" w:eastAsia="en-US"/>
              </w:rPr>
              <w:t>88,8</w:t>
            </w:r>
          </w:p>
        </w:tc>
        <w:tc>
          <w:tcPr>
            <w:tcW w:w="903" w:type="dxa"/>
            <w:tcBorders>
              <w:top w:val="nil"/>
              <w:left w:val="nil"/>
              <w:bottom w:val="nil"/>
              <w:right w:val="nil"/>
            </w:tcBorders>
            <w:shd w:val="clear" w:color="auto" w:fill="auto"/>
            <w:noWrap/>
            <w:vAlign w:val="center"/>
            <w:hideMark/>
          </w:tcPr>
          <w:p w14:paraId="44F2218D" w14:textId="77777777" w:rsidR="0012684D" w:rsidRPr="0024336B" w:rsidRDefault="0012684D" w:rsidP="000B47E0">
            <w:pPr>
              <w:jc w:val="center"/>
              <w:rPr>
                <w:b/>
                <w:bCs/>
                <w:color w:val="000000"/>
                <w:sz w:val="20"/>
                <w:szCs w:val="20"/>
                <w:lang w:val="ro-MD" w:eastAsia="en-US"/>
              </w:rPr>
            </w:pPr>
            <w:r w:rsidRPr="0024336B">
              <w:rPr>
                <w:b/>
                <w:bCs/>
                <w:color w:val="000000"/>
                <w:sz w:val="20"/>
                <w:szCs w:val="20"/>
                <w:lang w:val="ro-MD" w:eastAsia="en-US"/>
              </w:rPr>
              <w:t>133,3</w:t>
            </w:r>
          </w:p>
        </w:tc>
        <w:tc>
          <w:tcPr>
            <w:tcW w:w="858" w:type="dxa"/>
            <w:tcBorders>
              <w:top w:val="nil"/>
              <w:left w:val="nil"/>
              <w:bottom w:val="nil"/>
              <w:right w:val="nil"/>
            </w:tcBorders>
            <w:shd w:val="clear" w:color="auto" w:fill="auto"/>
            <w:noWrap/>
            <w:vAlign w:val="center"/>
            <w:hideMark/>
          </w:tcPr>
          <w:p w14:paraId="17FDF285" w14:textId="77777777" w:rsidR="0012684D" w:rsidRPr="0024336B" w:rsidRDefault="0012684D" w:rsidP="000B47E0">
            <w:pPr>
              <w:jc w:val="center"/>
              <w:rPr>
                <w:b/>
                <w:bCs/>
                <w:color w:val="000000"/>
                <w:sz w:val="20"/>
                <w:szCs w:val="20"/>
                <w:lang w:val="ro-MD" w:eastAsia="en-US"/>
              </w:rPr>
            </w:pPr>
            <w:r w:rsidRPr="0024336B">
              <w:rPr>
                <w:b/>
                <w:bCs/>
                <w:color w:val="000000"/>
                <w:sz w:val="20"/>
                <w:szCs w:val="20"/>
                <w:lang w:val="ro-MD" w:eastAsia="en-US"/>
              </w:rPr>
              <w:t>134,6</w:t>
            </w:r>
          </w:p>
        </w:tc>
      </w:tr>
      <w:tr w:rsidR="0012684D" w:rsidRPr="0024336B" w14:paraId="6F437C35" w14:textId="77777777" w:rsidTr="00BF0718">
        <w:trPr>
          <w:trHeight w:val="333"/>
        </w:trPr>
        <w:tc>
          <w:tcPr>
            <w:tcW w:w="1988" w:type="dxa"/>
            <w:tcBorders>
              <w:top w:val="nil"/>
              <w:left w:val="nil"/>
              <w:bottom w:val="nil"/>
              <w:right w:val="nil"/>
            </w:tcBorders>
            <w:shd w:val="clear" w:color="auto" w:fill="auto"/>
            <w:vAlign w:val="center"/>
            <w:hideMark/>
          </w:tcPr>
          <w:p w14:paraId="2FF58587" w14:textId="77777777" w:rsidR="0012684D" w:rsidRPr="0024336B" w:rsidRDefault="0012684D" w:rsidP="000B47E0">
            <w:pPr>
              <w:rPr>
                <w:i/>
                <w:iCs/>
                <w:color w:val="000000"/>
                <w:sz w:val="20"/>
                <w:szCs w:val="20"/>
                <w:lang w:val="ro-MD" w:eastAsia="en-US"/>
              </w:rPr>
            </w:pPr>
            <w:r w:rsidRPr="0024336B">
              <w:rPr>
                <w:i/>
                <w:iCs/>
                <w:color w:val="000000"/>
                <w:sz w:val="20"/>
                <w:szCs w:val="20"/>
                <w:lang w:val="ro-MD" w:eastAsia="en-US"/>
              </w:rPr>
              <w:t>inclusiv:</w:t>
            </w:r>
          </w:p>
        </w:tc>
        <w:tc>
          <w:tcPr>
            <w:tcW w:w="989" w:type="dxa"/>
            <w:tcBorders>
              <w:top w:val="nil"/>
              <w:left w:val="nil"/>
              <w:bottom w:val="nil"/>
              <w:right w:val="nil"/>
            </w:tcBorders>
            <w:shd w:val="clear" w:color="auto" w:fill="auto"/>
            <w:noWrap/>
            <w:vAlign w:val="center"/>
            <w:hideMark/>
          </w:tcPr>
          <w:p w14:paraId="791064E8" w14:textId="77777777" w:rsidR="0012684D" w:rsidRPr="0024336B" w:rsidRDefault="0012684D" w:rsidP="000B47E0">
            <w:pPr>
              <w:rPr>
                <w:i/>
                <w:iCs/>
                <w:color w:val="000000"/>
                <w:sz w:val="20"/>
                <w:szCs w:val="20"/>
                <w:lang w:val="ro-MD" w:eastAsia="en-US"/>
              </w:rPr>
            </w:pPr>
          </w:p>
        </w:tc>
        <w:tc>
          <w:tcPr>
            <w:tcW w:w="977" w:type="dxa"/>
            <w:tcBorders>
              <w:top w:val="nil"/>
              <w:left w:val="nil"/>
              <w:bottom w:val="nil"/>
              <w:right w:val="nil"/>
            </w:tcBorders>
            <w:shd w:val="clear" w:color="auto" w:fill="auto"/>
            <w:noWrap/>
            <w:vAlign w:val="center"/>
            <w:hideMark/>
          </w:tcPr>
          <w:p w14:paraId="04FC0275" w14:textId="77777777" w:rsidR="0012684D" w:rsidRPr="0024336B" w:rsidRDefault="0012684D" w:rsidP="000B47E0">
            <w:pPr>
              <w:jc w:val="center"/>
              <w:rPr>
                <w:sz w:val="20"/>
                <w:szCs w:val="20"/>
                <w:lang w:val="ro-MD" w:eastAsia="en-US"/>
              </w:rPr>
            </w:pPr>
          </w:p>
        </w:tc>
        <w:tc>
          <w:tcPr>
            <w:tcW w:w="992" w:type="dxa"/>
            <w:tcBorders>
              <w:top w:val="nil"/>
              <w:left w:val="nil"/>
              <w:bottom w:val="nil"/>
              <w:right w:val="nil"/>
            </w:tcBorders>
            <w:shd w:val="clear" w:color="auto" w:fill="auto"/>
            <w:noWrap/>
            <w:vAlign w:val="center"/>
            <w:hideMark/>
          </w:tcPr>
          <w:p w14:paraId="52F704D1" w14:textId="77777777" w:rsidR="0012684D" w:rsidRPr="0024336B" w:rsidRDefault="0012684D" w:rsidP="000B47E0">
            <w:pPr>
              <w:jc w:val="center"/>
              <w:rPr>
                <w:sz w:val="20"/>
                <w:szCs w:val="20"/>
                <w:lang w:val="ro-MD" w:eastAsia="en-US"/>
              </w:rPr>
            </w:pPr>
          </w:p>
        </w:tc>
        <w:tc>
          <w:tcPr>
            <w:tcW w:w="992" w:type="dxa"/>
            <w:tcBorders>
              <w:top w:val="nil"/>
              <w:left w:val="nil"/>
              <w:bottom w:val="nil"/>
              <w:right w:val="nil"/>
            </w:tcBorders>
            <w:shd w:val="clear" w:color="auto" w:fill="auto"/>
            <w:noWrap/>
            <w:vAlign w:val="center"/>
            <w:hideMark/>
          </w:tcPr>
          <w:p w14:paraId="6980963F" w14:textId="77777777" w:rsidR="0012684D" w:rsidRPr="0024336B" w:rsidRDefault="0012684D" w:rsidP="000B47E0">
            <w:pPr>
              <w:jc w:val="center"/>
              <w:rPr>
                <w:sz w:val="20"/>
                <w:szCs w:val="20"/>
                <w:lang w:val="ro-MD" w:eastAsia="en-US"/>
              </w:rPr>
            </w:pPr>
          </w:p>
        </w:tc>
        <w:tc>
          <w:tcPr>
            <w:tcW w:w="814" w:type="dxa"/>
            <w:tcBorders>
              <w:top w:val="nil"/>
              <w:left w:val="nil"/>
              <w:bottom w:val="nil"/>
              <w:right w:val="nil"/>
            </w:tcBorders>
            <w:shd w:val="clear" w:color="auto" w:fill="auto"/>
            <w:noWrap/>
            <w:vAlign w:val="center"/>
            <w:hideMark/>
          </w:tcPr>
          <w:p w14:paraId="0510E44E" w14:textId="77777777" w:rsidR="0012684D" w:rsidRPr="0024336B" w:rsidRDefault="0012684D" w:rsidP="000B47E0">
            <w:pPr>
              <w:jc w:val="center"/>
              <w:rPr>
                <w:sz w:val="20"/>
                <w:szCs w:val="20"/>
                <w:lang w:val="ro-MD" w:eastAsia="en-US"/>
              </w:rPr>
            </w:pPr>
          </w:p>
        </w:tc>
        <w:tc>
          <w:tcPr>
            <w:tcW w:w="814" w:type="dxa"/>
            <w:tcBorders>
              <w:top w:val="nil"/>
              <w:left w:val="nil"/>
              <w:bottom w:val="nil"/>
              <w:right w:val="nil"/>
            </w:tcBorders>
            <w:shd w:val="clear" w:color="auto" w:fill="auto"/>
            <w:noWrap/>
            <w:vAlign w:val="center"/>
            <w:hideMark/>
          </w:tcPr>
          <w:p w14:paraId="741329A6" w14:textId="77777777" w:rsidR="0012684D" w:rsidRPr="0024336B" w:rsidRDefault="0012684D" w:rsidP="000B47E0">
            <w:pPr>
              <w:jc w:val="center"/>
              <w:rPr>
                <w:sz w:val="20"/>
                <w:szCs w:val="20"/>
                <w:lang w:val="ro-MD" w:eastAsia="en-US"/>
              </w:rPr>
            </w:pPr>
          </w:p>
        </w:tc>
        <w:tc>
          <w:tcPr>
            <w:tcW w:w="903" w:type="dxa"/>
            <w:tcBorders>
              <w:top w:val="nil"/>
              <w:left w:val="nil"/>
              <w:bottom w:val="nil"/>
              <w:right w:val="nil"/>
            </w:tcBorders>
            <w:shd w:val="clear" w:color="auto" w:fill="auto"/>
            <w:noWrap/>
            <w:vAlign w:val="center"/>
            <w:hideMark/>
          </w:tcPr>
          <w:p w14:paraId="1E31B0AE" w14:textId="77777777" w:rsidR="0012684D" w:rsidRPr="0024336B" w:rsidRDefault="0012684D" w:rsidP="000B47E0">
            <w:pPr>
              <w:jc w:val="center"/>
              <w:rPr>
                <w:sz w:val="20"/>
                <w:szCs w:val="20"/>
                <w:lang w:val="ro-MD" w:eastAsia="en-US"/>
              </w:rPr>
            </w:pPr>
          </w:p>
        </w:tc>
        <w:tc>
          <w:tcPr>
            <w:tcW w:w="858" w:type="dxa"/>
            <w:tcBorders>
              <w:top w:val="nil"/>
              <w:left w:val="nil"/>
              <w:bottom w:val="nil"/>
              <w:right w:val="nil"/>
            </w:tcBorders>
            <w:shd w:val="clear" w:color="auto" w:fill="auto"/>
            <w:noWrap/>
            <w:vAlign w:val="center"/>
            <w:hideMark/>
          </w:tcPr>
          <w:p w14:paraId="7353C1EC" w14:textId="77777777" w:rsidR="0012684D" w:rsidRPr="0024336B" w:rsidRDefault="0012684D" w:rsidP="000B47E0">
            <w:pPr>
              <w:jc w:val="center"/>
              <w:rPr>
                <w:sz w:val="20"/>
                <w:szCs w:val="20"/>
                <w:lang w:val="ro-MD" w:eastAsia="en-US"/>
              </w:rPr>
            </w:pPr>
          </w:p>
        </w:tc>
      </w:tr>
      <w:tr w:rsidR="0012684D" w:rsidRPr="0024336B" w14:paraId="4E4B360C" w14:textId="77777777" w:rsidTr="00BF0718">
        <w:trPr>
          <w:trHeight w:val="390"/>
        </w:trPr>
        <w:tc>
          <w:tcPr>
            <w:tcW w:w="1988" w:type="dxa"/>
            <w:tcBorders>
              <w:top w:val="nil"/>
              <w:left w:val="nil"/>
              <w:bottom w:val="nil"/>
              <w:right w:val="nil"/>
            </w:tcBorders>
            <w:shd w:val="clear" w:color="auto" w:fill="auto"/>
            <w:vAlign w:val="center"/>
            <w:hideMark/>
          </w:tcPr>
          <w:p w14:paraId="0B00F8AA" w14:textId="77777777" w:rsidR="0012684D" w:rsidRPr="0024336B" w:rsidRDefault="0012684D" w:rsidP="000B47E0">
            <w:pPr>
              <w:rPr>
                <w:color w:val="000000"/>
                <w:sz w:val="20"/>
                <w:szCs w:val="20"/>
                <w:lang w:val="ro-MD" w:eastAsia="en-US"/>
              </w:rPr>
            </w:pPr>
            <w:r w:rsidRPr="0024336B">
              <w:rPr>
                <w:color w:val="000000"/>
                <w:sz w:val="20"/>
                <w:szCs w:val="20"/>
                <w:lang w:val="ro-MD" w:eastAsia="en-US"/>
              </w:rPr>
              <w:t>resurse generale</w:t>
            </w:r>
          </w:p>
        </w:tc>
        <w:tc>
          <w:tcPr>
            <w:tcW w:w="989" w:type="dxa"/>
            <w:tcBorders>
              <w:top w:val="nil"/>
              <w:left w:val="nil"/>
              <w:bottom w:val="nil"/>
              <w:right w:val="nil"/>
            </w:tcBorders>
            <w:shd w:val="clear" w:color="auto" w:fill="auto"/>
            <w:noWrap/>
            <w:vAlign w:val="center"/>
            <w:hideMark/>
          </w:tcPr>
          <w:p w14:paraId="3F504B87" w14:textId="77777777" w:rsidR="0012684D" w:rsidRPr="0024336B" w:rsidRDefault="0012684D" w:rsidP="000B47E0">
            <w:pPr>
              <w:jc w:val="center"/>
              <w:rPr>
                <w:color w:val="000000"/>
                <w:sz w:val="20"/>
                <w:szCs w:val="20"/>
                <w:lang w:val="ro-MD" w:eastAsia="en-US"/>
              </w:rPr>
            </w:pPr>
            <w:r w:rsidRPr="0024336B">
              <w:rPr>
                <w:color w:val="000000"/>
                <w:sz w:val="20"/>
                <w:szCs w:val="20"/>
                <w:lang w:val="ro-MD" w:eastAsia="en-US"/>
              </w:rPr>
              <w:t>367,7</w:t>
            </w:r>
          </w:p>
        </w:tc>
        <w:tc>
          <w:tcPr>
            <w:tcW w:w="977" w:type="dxa"/>
            <w:tcBorders>
              <w:top w:val="nil"/>
              <w:left w:val="nil"/>
              <w:bottom w:val="nil"/>
              <w:right w:val="nil"/>
            </w:tcBorders>
            <w:shd w:val="clear" w:color="auto" w:fill="auto"/>
            <w:noWrap/>
            <w:vAlign w:val="center"/>
            <w:hideMark/>
          </w:tcPr>
          <w:p w14:paraId="066E559C" w14:textId="77777777" w:rsidR="0012684D" w:rsidRPr="0024336B" w:rsidRDefault="0012684D" w:rsidP="000B47E0">
            <w:pPr>
              <w:jc w:val="center"/>
              <w:rPr>
                <w:color w:val="000000"/>
                <w:sz w:val="20"/>
                <w:szCs w:val="20"/>
                <w:lang w:val="ro-MD" w:eastAsia="en-US"/>
              </w:rPr>
            </w:pPr>
            <w:r w:rsidRPr="0024336B">
              <w:rPr>
                <w:color w:val="000000"/>
                <w:sz w:val="20"/>
                <w:szCs w:val="20"/>
                <w:lang w:val="ro-MD" w:eastAsia="en-US"/>
              </w:rPr>
              <w:t>465,0</w:t>
            </w:r>
          </w:p>
        </w:tc>
        <w:tc>
          <w:tcPr>
            <w:tcW w:w="992" w:type="dxa"/>
            <w:tcBorders>
              <w:top w:val="nil"/>
              <w:left w:val="nil"/>
              <w:bottom w:val="nil"/>
              <w:right w:val="nil"/>
            </w:tcBorders>
            <w:shd w:val="clear" w:color="auto" w:fill="auto"/>
            <w:noWrap/>
            <w:vAlign w:val="center"/>
            <w:hideMark/>
          </w:tcPr>
          <w:p w14:paraId="51D6F3CC" w14:textId="77777777" w:rsidR="0012684D" w:rsidRPr="0024336B" w:rsidRDefault="0012684D" w:rsidP="000B47E0">
            <w:pPr>
              <w:jc w:val="center"/>
              <w:rPr>
                <w:color w:val="000000"/>
                <w:sz w:val="20"/>
                <w:szCs w:val="20"/>
                <w:lang w:val="ro-MD" w:eastAsia="en-US"/>
              </w:rPr>
            </w:pPr>
            <w:r w:rsidRPr="0024336B">
              <w:rPr>
                <w:color w:val="000000"/>
                <w:sz w:val="20"/>
                <w:szCs w:val="20"/>
                <w:lang w:val="ro-MD" w:eastAsia="en-US"/>
              </w:rPr>
              <w:t>449,4</w:t>
            </w:r>
          </w:p>
        </w:tc>
        <w:tc>
          <w:tcPr>
            <w:tcW w:w="992" w:type="dxa"/>
            <w:tcBorders>
              <w:top w:val="nil"/>
              <w:left w:val="nil"/>
              <w:bottom w:val="nil"/>
              <w:right w:val="nil"/>
            </w:tcBorders>
            <w:shd w:val="clear" w:color="auto" w:fill="auto"/>
            <w:noWrap/>
            <w:vAlign w:val="center"/>
            <w:hideMark/>
          </w:tcPr>
          <w:p w14:paraId="3E53C6CE" w14:textId="77777777" w:rsidR="0012684D" w:rsidRPr="0024336B" w:rsidRDefault="0012684D" w:rsidP="000B47E0">
            <w:pPr>
              <w:jc w:val="center"/>
              <w:rPr>
                <w:color w:val="000000"/>
                <w:sz w:val="20"/>
                <w:szCs w:val="20"/>
                <w:lang w:val="ro-MD" w:eastAsia="en-US"/>
              </w:rPr>
            </w:pPr>
            <w:r w:rsidRPr="0024336B">
              <w:rPr>
                <w:color w:val="000000"/>
                <w:sz w:val="20"/>
                <w:szCs w:val="20"/>
                <w:lang w:val="ro-MD" w:eastAsia="en-US"/>
              </w:rPr>
              <w:t>409,8</w:t>
            </w:r>
          </w:p>
        </w:tc>
        <w:tc>
          <w:tcPr>
            <w:tcW w:w="814" w:type="dxa"/>
            <w:tcBorders>
              <w:top w:val="nil"/>
              <w:left w:val="nil"/>
              <w:bottom w:val="nil"/>
              <w:right w:val="nil"/>
            </w:tcBorders>
            <w:shd w:val="clear" w:color="auto" w:fill="auto"/>
            <w:noWrap/>
            <w:vAlign w:val="center"/>
            <w:hideMark/>
          </w:tcPr>
          <w:p w14:paraId="2EFEA3AE" w14:textId="77777777" w:rsidR="0012684D" w:rsidRPr="0024336B" w:rsidRDefault="0012684D" w:rsidP="000B47E0">
            <w:pPr>
              <w:jc w:val="center"/>
              <w:rPr>
                <w:color w:val="000000"/>
                <w:sz w:val="20"/>
                <w:szCs w:val="20"/>
                <w:lang w:val="ro-MD" w:eastAsia="en-US"/>
              </w:rPr>
            </w:pPr>
            <w:r w:rsidRPr="0024336B">
              <w:rPr>
                <w:color w:val="000000"/>
                <w:sz w:val="20"/>
                <w:szCs w:val="20"/>
                <w:lang w:val="ro-MD" w:eastAsia="en-US"/>
              </w:rPr>
              <w:t>-39,6</w:t>
            </w:r>
          </w:p>
        </w:tc>
        <w:tc>
          <w:tcPr>
            <w:tcW w:w="814" w:type="dxa"/>
            <w:tcBorders>
              <w:top w:val="nil"/>
              <w:left w:val="nil"/>
              <w:bottom w:val="nil"/>
              <w:right w:val="nil"/>
            </w:tcBorders>
            <w:shd w:val="clear" w:color="auto" w:fill="auto"/>
            <w:noWrap/>
            <w:vAlign w:val="center"/>
            <w:hideMark/>
          </w:tcPr>
          <w:p w14:paraId="79DA11B0" w14:textId="77777777" w:rsidR="0012684D" w:rsidRPr="0024336B" w:rsidRDefault="0012684D" w:rsidP="000B47E0">
            <w:pPr>
              <w:jc w:val="center"/>
              <w:rPr>
                <w:color w:val="000000"/>
                <w:sz w:val="20"/>
                <w:szCs w:val="20"/>
                <w:lang w:val="ro-MD" w:eastAsia="en-US"/>
              </w:rPr>
            </w:pPr>
            <w:r w:rsidRPr="0024336B">
              <w:rPr>
                <w:color w:val="000000"/>
                <w:sz w:val="20"/>
                <w:szCs w:val="20"/>
                <w:lang w:val="ro-MD" w:eastAsia="en-US"/>
              </w:rPr>
              <w:t>91,2</w:t>
            </w:r>
          </w:p>
        </w:tc>
        <w:tc>
          <w:tcPr>
            <w:tcW w:w="903" w:type="dxa"/>
            <w:tcBorders>
              <w:top w:val="nil"/>
              <w:left w:val="nil"/>
              <w:bottom w:val="nil"/>
              <w:right w:val="nil"/>
            </w:tcBorders>
            <w:shd w:val="clear" w:color="auto" w:fill="auto"/>
            <w:noWrap/>
            <w:vAlign w:val="center"/>
            <w:hideMark/>
          </w:tcPr>
          <w:p w14:paraId="3DE59814" w14:textId="77777777" w:rsidR="0012684D" w:rsidRPr="0024336B" w:rsidRDefault="0012684D" w:rsidP="000B47E0">
            <w:pPr>
              <w:jc w:val="center"/>
              <w:rPr>
                <w:color w:val="000000"/>
                <w:sz w:val="20"/>
                <w:szCs w:val="20"/>
                <w:lang w:val="ro-MD" w:eastAsia="en-US"/>
              </w:rPr>
            </w:pPr>
            <w:r w:rsidRPr="0024336B">
              <w:rPr>
                <w:color w:val="000000"/>
                <w:sz w:val="20"/>
                <w:szCs w:val="20"/>
                <w:lang w:val="ro-MD" w:eastAsia="en-US"/>
              </w:rPr>
              <w:t>42,1</w:t>
            </w:r>
          </w:p>
        </w:tc>
        <w:tc>
          <w:tcPr>
            <w:tcW w:w="858" w:type="dxa"/>
            <w:tcBorders>
              <w:top w:val="nil"/>
              <w:left w:val="nil"/>
              <w:bottom w:val="nil"/>
              <w:right w:val="nil"/>
            </w:tcBorders>
            <w:shd w:val="clear" w:color="auto" w:fill="auto"/>
            <w:noWrap/>
            <w:vAlign w:val="center"/>
            <w:hideMark/>
          </w:tcPr>
          <w:p w14:paraId="2C081CF2" w14:textId="77777777" w:rsidR="0012684D" w:rsidRPr="0024336B" w:rsidRDefault="0012684D" w:rsidP="000B47E0">
            <w:pPr>
              <w:jc w:val="center"/>
              <w:rPr>
                <w:color w:val="000000"/>
                <w:sz w:val="20"/>
                <w:szCs w:val="20"/>
                <w:lang w:val="ro-MD" w:eastAsia="en-US"/>
              </w:rPr>
            </w:pPr>
            <w:r w:rsidRPr="0024336B">
              <w:rPr>
                <w:color w:val="000000"/>
                <w:sz w:val="20"/>
                <w:szCs w:val="20"/>
                <w:lang w:val="ro-MD" w:eastAsia="en-US"/>
              </w:rPr>
              <w:t>111,4</w:t>
            </w:r>
          </w:p>
        </w:tc>
      </w:tr>
      <w:tr w:rsidR="0012684D" w:rsidRPr="0024336B" w14:paraId="6C5E4D61" w14:textId="77777777" w:rsidTr="00BF0718">
        <w:trPr>
          <w:trHeight w:val="706"/>
        </w:trPr>
        <w:tc>
          <w:tcPr>
            <w:tcW w:w="1988" w:type="dxa"/>
            <w:tcBorders>
              <w:top w:val="nil"/>
              <w:left w:val="nil"/>
              <w:bottom w:val="nil"/>
              <w:right w:val="nil"/>
            </w:tcBorders>
            <w:shd w:val="clear" w:color="auto" w:fill="auto"/>
            <w:vAlign w:val="center"/>
            <w:hideMark/>
          </w:tcPr>
          <w:p w14:paraId="366544CC" w14:textId="77777777" w:rsidR="0012684D" w:rsidRPr="0024336B" w:rsidRDefault="0012684D" w:rsidP="000B47E0">
            <w:pPr>
              <w:rPr>
                <w:color w:val="000000"/>
                <w:sz w:val="20"/>
                <w:szCs w:val="20"/>
                <w:lang w:val="ro-MD" w:eastAsia="en-US"/>
              </w:rPr>
            </w:pPr>
            <w:r w:rsidRPr="0024336B">
              <w:rPr>
                <w:color w:val="000000"/>
                <w:sz w:val="20"/>
                <w:szCs w:val="20"/>
                <w:lang w:val="ro-MD" w:eastAsia="en-US"/>
              </w:rPr>
              <w:t>resurse ale proiectelor finanțate din surse externe</w:t>
            </w:r>
          </w:p>
        </w:tc>
        <w:tc>
          <w:tcPr>
            <w:tcW w:w="989" w:type="dxa"/>
            <w:tcBorders>
              <w:top w:val="nil"/>
              <w:left w:val="nil"/>
              <w:bottom w:val="nil"/>
              <w:right w:val="nil"/>
            </w:tcBorders>
            <w:shd w:val="clear" w:color="auto" w:fill="auto"/>
            <w:noWrap/>
            <w:vAlign w:val="center"/>
            <w:hideMark/>
          </w:tcPr>
          <w:p w14:paraId="660D292A" w14:textId="77777777" w:rsidR="0012684D" w:rsidRPr="0024336B" w:rsidRDefault="0012684D" w:rsidP="000B47E0">
            <w:pPr>
              <w:jc w:val="center"/>
              <w:rPr>
                <w:color w:val="000000"/>
                <w:sz w:val="20"/>
                <w:szCs w:val="20"/>
                <w:lang w:val="ro-MD" w:eastAsia="en-US"/>
              </w:rPr>
            </w:pPr>
            <w:r w:rsidRPr="0024336B">
              <w:rPr>
                <w:color w:val="000000"/>
                <w:sz w:val="20"/>
                <w:szCs w:val="20"/>
                <w:lang w:val="ro-MD" w:eastAsia="en-US"/>
              </w:rPr>
              <w:t>9,9</w:t>
            </w:r>
          </w:p>
        </w:tc>
        <w:tc>
          <w:tcPr>
            <w:tcW w:w="977" w:type="dxa"/>
            <w:tcBorders>
              <w:top w:val="nil"/>
              <w:left w:val="nil"/>
              <w:bottom w:val="nil"/>
              <w:right w:val="nil"/>
            </w:tcBorders>
            <w:shd w:val="clear" w:color="auto" w:fill="auto"/>
            <w:noWrap/>
            <w:vAlign w:val="center"/>
            <w:hideMark/>
          </w:tcPr>
          <w:p w14:paraId="21F10F0B" w14:textId="77777777" w:rsidR="0012684D" w:rsidRPr="0024336B" w:rsidRDefault="0012684D" w:rsidP="000B47E0">
            <w:pPr>
              <w:jc w:val="center"/>
              <w:rPr>
                <w:color w:val="000000"/>
                <w:sz w:val="20"/>
                <w:szCs w:val="20"/>
                <w:lang w:val="ro-MD" w:eastAsia="en-US"/>
              </w:rPr>
            </w:pPr>
            <w:r w:rsidRPr="0024336B">
              <w:rPr>
                <w:color w:val="000000"/>
                <w:sz w:val="20"/>
                <w:szCs w:val="20"/>
                <w:lang w:val="ro-MD" w:eastAsia="en-US"/>
              </w:rPr>
              <w:t>130,7</w:t>
            </w:r>
          </w:p>
        </w:tc>
        <w:tc>
          <w:tcPr>
            <w:tcW w:w="992" w:type="dxa"/>
            <w:tcBorders>
              <w:top w:val="nil"/>
              <w:left w:val="nil"/>
              <w:bottom w:val="nil"/>
              <w:right w:val="nil"/>
            </w:tcBorders>
            <w:shd w:val="clear" w:color="auto" w:fill="auto"/>
            <w:noWrap/>
            <w:vAlign w:val="center"/>
            <w:hideMark/>
          </w:tcPr>
          <w:p w14:paraId="37DAEA38" w14:textId="77777777" w:rsidR="0012684D" w:rsidRPr="0024336B" w:rsidRDefault="0012684D" w:rsidP="000B47E0">
            <w:pPr>
              <w:jc w:val="center"/>
              <w:rPr>
                <w:color w:val="000000"/>
                <w:sz w:val="20"/>
                <w:szCs w:val="20"/>
                <w:lang w:val="ro-MD" w:eastAsia="en-US"/>
              </w:rPr>
            </w:pPr>
            <w:r w:rsidRPr="0024336B">
              <w:rPr>
                <w:color w:val="000000"/>
                <w:sz w:val="20"/>
                <w:szCs w:val="20"/>
                <w:lang w:val="ro-MD" w:eastAsia="en-US"/>
              </w:rPr>
              <w:t>126,7</w:t>
            </w:r>
          </w:p>
        </w:tc>
        <w:tc>
          <w:tcPr>
            <w:tcW w:w="992" w:type="dxa"/>
            <w:tcBorders>
              <w:top w:val="nil"/>
              <w:left w:val="nil"/>
              <w:bottom w:val="nil"/>
              <w:right w:val="nil"/>
            </w:tcBorders>
            <w:shd w:val="clear" w:color="auto" w:fill="auto"/>
            <w:noWrap/>
            <w:vAlign w:val="center"/>
            <w:hideMark/>
          </w:tcPr>
          <w:p w14:paraId="64583C49" w14:textId="77777777" w:rsidR="0012684D" w:rsidRPr="0024336B" w:rsidRDefault="0012684D" w:rsidP="000B47E0">
            <w:pPr>
              <w:jc w:val="center"/>
              <w:rPr>
                <w:color w:val="000000"/>
                <w:sz w:val="20"/>
                <w:szCs w:val="20"/>
                <w:lang w:val="ro-MD" w:eastAsia="en-US"/>
              </w:rPr>
            </w:pPr>
            <w:r w:rsidRPr="0024336B">
              <w:rPr>
                <w:color w:val="000000"/>
                <w:sz w:val="20"/>
                <w:szCs w:val="20"/>
                <w:lang w:val="ro-MD" w:eastAsia="en-US"/>
              </w:rPr>
              <w:t>100,7</w:t>
            </w:r>
          </w:p>
        </w:tc>
        <w:tc>
          <w:tcPr>
            <w:tcW w:w="814" w:type="dxa"/>
            <w:tcBorders>
              <w:top w:val="nil"/>
              <w:left w:val="nil"/>
              <w:bottom w:val="nil"/>
              <w:right w:val="nil"/>
            </w:tcBorders>
            <w:shd w:val="clear" w:color="auto" w:fill="auto"/>
            <w:noWrap/>
            <w:vAlign w:val="center"/>
            <w:hideMark/>
          </w:tcPr>
          <w:p w14:paraId="280DA379" w14:textId="77777777" w:rsidR="0012684D" w:rsidRPr="0024336B" w:rsidRDefault="0012684D" w:rsidP="000B47E0">
            <w:pPr>
              <w:jc w:val="center"/>
              <w:rPr>
                <w:color w:val="000000"/>
                <w:sz w:val="20"/>
                <w:szCs w:val="20"/>
                <w:lang w:val="ro-MD" w:eastAsia="en-US"/>
              </w:rPr>
            </w:pPr>
            <w:r w:rsidRPr="0024336B">
              <w:rPr>
                <w:color w:val="000000"/>
                <w:sz w:val="20"/>
                <w:szCs w:val="20"/>
                <w:lang w:val="ro-MD" w:eastAsia="en-US"/>
              </w:rPr>
              <w:t>-26,0</w:t>
            </w:r>
          </w:p>
        </w:tc>
        <w:tc>
          <w:tcPr>
            <w:tcW w:w="814" w:type="dxa"/>
            <w:tcBorders>
              <w:top w:val="nil"/>
              <w:left w:val="nil"/>
              <w:bottom w:val="nil"/>
              <w:right w:val="nil"/>
            </w:tcBorders>
            <w:shd w:val="clear" w:color="auto" w:fill="auto"/>
            <w:noWrap/>
            <w:vAlign w:val="center"/>
            <w:hideMark/>
          </w:tcPr>
          <w:p w14:paraId="2E452277" w14:textId="77777777" w:rsidR="0012684D" w:rsidRPr="0024336B" w:rsidRDefault="0012684D" w:rsidP="000B47E0">
            <w:pPr>
              <w:jc w:val="center"/>
              <w:rPr>
                <w:color w:val="000000"/>
                <w:sz w:val="20"/>
                <w:szCs w:val="20"/>
                <w:lang w:val="ro-MD" w:eastAsia="en-US"/>
              </w:rPr>
            </w:pPr>
            <w:r w:rsidRPr="0024336B">
              <w:rPr>
                <w:color w:val="000000"/>
                <w:sz w:val="20"/>
                <w:szCs w:val="20"/>
                <w:lang w:val="ro-MD" w:eastAsia="en-US"/>
              </w:rPr>
              <w:t>79,5</w:t>
            </w:r>
          </w:p>
        </w:tc>
        <w:tc>
          <w:tcPr>
            <w:tcW w:w="903" w:type="dxa"/>
            <w:tcBorders>
              <w:top w:val="nil"/>
              <w:left w:val="nil"/>
              <w:bottom w:val="nil"/>
              <w:right w:val="nil"/>
            </w:tcBorders>
            <w:shd w:val="clear" w:color="auto" w:fill="auto"/>
            <w:noWrap/>
            <w:vAlign w:val="center"/>
            <w:hideMark/>
          </w:tcPr>
          <w:p w14:paraId="2D47E9FA" w14:textId="77777777" w:rsidR="0012684D" w:rsidRPr="0024336B" w:rsidRDefault="0012684D" w:rsidP="000B47E0">
            <w:pPr>
              <w:jc w:val="center"/>
              <w:rPr>
                <w:color w:val="000000"/>
                <w:sz w:val="20"/>
                <w:szCs w:val="20"/>
                <w:lang w:val="ro-MD" w:eastAsia="en-US"/>
              </w:rPr>
            </w:pPr>
            <w:r w:rsidRPr="0024336B">
              <w:rPr>
                <w:color w:val="000000"/>
                <w:sz w:val="20"/>
                <w:szCs w:val="20"/>
                <w:lang w:val="ro-MD" w:eastAsia="en-US"/>
              </w:rPr>
              <w:t>90,8</w:t>
            </w:r>
          </w:p>
        </w:tc>
        <w:tc>
          <w:tcPr>
            <w:tcW w:w="858" w:type="dxa"/>
            <w:tcBorders>
              <w:top w:val="nil"/>
              <w:left w:val="nil"/>
              <w:bottom w:val="nil"/>
              <w:right w:val="nil"/>
            </w:tcBorders>
            <w:shd w:val="clear" w:color="auto" w:fill="auto"/>
            <w:noWrap/>
            <w:vAlign w:val="center"/>
            <w:hideMark/>
          </w:tcPr>
          <w:p w14:paraId="3AE7DEE2" w14:textId="77777777" w:rsidR="0012684D" w:rsidRPr="0024336B" w:rsidRDefault="0012684D" w:rsidP="000B47E0">
            <w:pPr>
              <w:jc w:val="center"/>
              <w:rPr>
                <w:color w:val="000000"/>
                <w:sz w:val="20"/>
                <w:szCs w:val="20"/>
                <w:lang w:val="ro-MD" w:eastAsia="en-US"/>
              </w:rPr>
            </w:pPr>
            <w:r w:rsidRPr="0024336B">
              <w:rPr>
                <w:color w:val="000000"/>
                <w:sz w:val="20"/>
                <w:szCs w:val="20"/>
                <w:lang w:val="ro-MD" w:eastAsia="en-US"/>
              </w:rPr>
              <w:t>1017,2</w:t>
            </w:r>
          </w:p>
        </w:tc>
      </w:tr>
      <w:tr w:rsidR="0012684D" w:rsidRPr="0024336B" w14:paraId="0352B233" w14:textId="77777777" w:rsidTr="00BF0718">
        <w:trPr>
          <w:trHeight w:val="464"/>
        </w:trPr>
        <w:tc>
          <w:tcPr>
            <w:tcW w:w="1988" w:type="dxa"/>
            <w:tcBorders>
              <w:top w:val="nil"/>
              <w:left w:val="nil"/>
              <w:bottom w:val="nil"/>
              <w:right w:val="nil"/>
            </w:tcBorders>
            <w:shd w:val="clear" w:color="auto" w:fill="auto"/>
            <w:vAlign w:val="center"/>
            <w:hideMark/>
          </w:tcPr>
          <w:p w14:paraId="78CB74CD" w14:textId="77777777" w:rsidR="0012684D" w:rsidRPr="0024336B" w:rsidRDefault="0012684D" w:rsidP="000B47E0">
            <w:pPr>
              <w:rPr>
                <w:color w:val="000000"/>
                <w:sz w:val="20"/>
                <w:szCs w:val="20"/>
                <w:lang w:val="ro-MD" w:eastAsia="en-US"/>
              </w:rPr>
            </w:pPr>
            <w:r w:rsidRPr="0024336B">
              <w:rPr>
                <w:color w:val="000000"/>
                <w:sz w:val="20"/>
                <w:szCs w:val="20"/>
                <w:lang w:val="ro-MD" w:eastAsia="en-US"/>
              </w:rPr>
              <w:t>venituri colectate</w:t>
            </w:r>
          </w:p>
        </w:tc>
        <w:tc>
          <w:tcPr>
            <w:tcW w:w="989" w:type="dxa"/>
            <w:tcBorders>
              <w:top w:val="nil"/>
              <w:left w:val="nil"/>
              <w:bottom w:val="nil"/>
              <w:right w:val="nil"/>
            </w:tcBorders>
            <w:shd w:val="clear" w:color="auto" w:fill="auto"/>
            <w:noWrap/>
            <w:vAlign w:val="center"/>
            <w:hideMark/>
          </w:tcPr>
          <w:p w14:paraId="304CD256" w14:textId="77777777" w:rsidR="0012684D" w:rsidRPr="0024336B" w:rsidRDefault="0012684D" w:rsidP="000B47E0">
            <w:pPr>
              <w:jc w:val="center"/>
              <w:rPr>
                <w:color w:val="000000"/>
                <w:sz w:val="20"/>
                <w:szCs w:val="20"/>
                <w:lang w:val="ro-MD" w:eastAsia="en-US"/>
              </w:rPr>
            </w:pPr>
            <w:r w:rsidRPr="0024336B">
              <w:rPr>
                <w:color w:val="000000"/>
                <w:sz w:val="20"/>
                <w:szCs w:val="20"/>
                <w:lang w:val="ro-MD" w:eastAsia="en-US"/>
              </w:rPr>
              <w:t>7,5</w:t>
            </w:r>
          </w:p>
        </w:tc>
        <w:tc>
          <w:tcPr>
            <w:tcW w:w="977" w:type="dxa"/>
            <w:tcBorders>
              <w:top w:val="nil"/>
              <w:left w:val="nil"/>
              <w:bottom w:val="nil"/>
              <w:right w:val="nil"/>
            </w:tcBorders>
            <w:shd w:val="clear" w:color="auto" w:fill="auto"/>
            <w:noWrap/>
            <w:vAlign w:val="center"/>
            <w:hideMark/>
          </w:tcPr>
          <w:p w14:paraId="0E2DFC72" w14:textId="77777777" w:rsidR="0012684D" w:rsidRPr="0024336B" w:rsidRDefault="0012684D" w:rsidP="000B47E0">
            <w:pPr>
              <w:jc w:val="center"/>
              <w:rPr>
                <w:color w:val="000000"/>
                <w:sz w:val="20"/>
                <w:szCs w:val="20"/>
                <w:lang w:val="ro-MD" w:eastAsia="en-US"/>
              </w:rPr>
            </w:pPr>
            <w:r w:rsidRPr="0024336B">
              <w:rPr>
                <w:color w:val="000000"/>
                <w:sz w:val="20"/>
                <w:szCs w:val="20"/>
                <w:lang w:val="ro-MD" w:eastAsia="en-US"/>
              </w:rPr>
              <w:t>8,8</w:t>
            </w:r>
          </w:p>
        </w:tc>
        <w:tc>
          <w:tcPr>
            <w:tcW w:w="992" w:type="dxa"/>
            <w:tcBorders>
              <w:top w:val="nil"/>
              <w:left w:val="nil"/>
              <w:bottom w:val="nil"/>
              <w:right w:val="nil"/>
            </w:tcBorders>
            <w:shd w:val="clear" w:color="auto" w:fill="auto"/>
            <w:noWrap/>
            <w:vAlign w:val="center"/>
            <w:hideMark/>
          </w:tcPr>
          <w:p w14:paraId="153A54AB" w14:textId="77777777" w:rsidR="0012684D" w:rsidRPr="0024336B" w:rsidRDefault="0012684D" w:rsidP="000B47E0">
            <w:pPr>
              <w:jc w:val="center"/>
              <w:rPr>
                <w:color w:val="000000"/>
                <w:sz w:val="20"/>
                <w:szCs w:val="20"/>
                <w:lang w:val="ro-MD" w:eastAsia="en-US"/>
              </w:rPr>
            </w:pPr>
            <w:r w:rsidRPr="0024336B">
              <w:rPr>
                <w:color w:val="000000"/>
                <w:sz w:val="20"/>
                <w:szCs w:val="20"/>
                <w:lang w:val="ro-MD" w:eastAsia="en-US"/>
              </w:rPr>
              <w:t>7,8</w:t>
            </w:r>
          </w:p>
        </w:tc>
        <w:tc>
          <w:tcPr>
            <w:tcW w:w="992" w:type="dxa"/>
            <w:tcBorders>
              <w:top w:val="nil"/>
              <w:left w:val="nil"/>
              <w:bottom w:val="nil"/>
              <w:right w:val="nil"/>
            </w:tcBorders>
            <w:shd w:val="clear" w:color="auto" w:fill="auto"/>
            <w:noWrap/>
            <w:vAlign w:val="center"/>
            <w:hideMark/>
          </w:tcPr>
          <w:p w14:paraId="79CEE0E2" w14:textId="77777777" w:rsidR="0012684D" w:rsidRPr="0024336B" w:rsidRDefault="0012684D" w:rsidP="000B47E0">
            <w:pPr>
              <w:jc w:val="center"/>
              <w:rPr>
                <w:color w:val="000000"/>
                <w:sz w:val="20"/>
                <w:szCs w:val="20"/>
                <w:lang w:val="ro-MD" w:eastAsia="en-US"/>
              </w:rPr>
            </w:pPr>
            <w:r w:rsidRPr="0024336B">
              <w:rPr>
                <w:color w:val="000000"/>
                <w:sz w:val="20"/>
                <w:szCs w:val="20"/>
                <w:lang w:val="ro-MD" w:eastAsia="en-US"/>
              </w:rPr>
              <w:t>7,9</w:t>
            </w:r>
          </w:p>
        </w:tc>
        <w:tc>
          <w:tcPr>
            <w:tcW w:w="814" w:type="dxa"/>
            <w:tcBorders>
              <w:top w:val="nil"/>
              <w:left w:val="nil"/>
              <w:bottom w:val="nil"/>
              <w:right w:val="nil"/>
            </w:tcBorders>
            <w:shd w:val="clear" w:color="auto" w:fill="auto"/>
            <w:noWrap/>
            <w:vAlign w:val="center"/>
            <w:hideMark/>
          </w:tcPr>
          <w:p w14:paraId="10964A38" w14:textId="77777777" w:rsidR="0012684D" w:rsidRPr="0024336B" w:rsidRDefault="0012684D" w:rsidP="000B47E0">
            <w:pPr>
              <w:jc w:val="center"/>
              <w:rPr>
                <w:color w:val="000000"/>
                <w:sz w:val="20"/>
                <w:szCs w:val="20"/>
                <w:lang w:val="ro-MD" w:eastAsia="en-US"/>
              </w:rPr>
            </w:pPr>
            <w:r w:rsidRPr="0024336B">
              <w:rPr>
                <w:color w:val="000000"/>
                <w:sz w:val="20"/>
                <w:szCs w:val="20"/>
                <w:lang w:val="ro-MD" w:eastAsia="en-US"/>
              </w:rPr>
              <w:t>0,1</w:t>
            </w:r>
          </w:p>
        </w:tc>
        <w:tc>
          <w:tcPr>
            <w:tcW w:w="814" w:type="dxa"/>
            <w:tcBorders>
              <w:top w:val="nil"/>
              <w:left w:val="nil"/>
              <w:bottom w:val="nil"/>
              <w:right w:val="nil"/>
            </w:tcBorders>
            <w:shd w:val="clear" w:color="auto" w:fill="auto"/>
            <w:noWrap/>
            <w:vAlign w:val="center"/>
            <w:hideMark/>
          </w:tcPr>
          <w:p w14:paraId="70AA1398" w14:textId="77777777" w:rsidR="0012684D" w:rsidRPr="0024336B" w:rsidRDefault="0012684D" w:rsidP="000B47E0">
            <w:pPr>
              <w:jc w:val="center"/>
              <w:rPr>
                <w:color w:val="000000"/>
                <w:sz w:val="20"/>
                <w:szCs w:val="20"/>
                <w:lang w:val="ro-MD" w:eastAsia="en-US"/>
              </w:rPr>
            </w:pPr>
            <w:r w:rsidRPr="0024336B">
              <w:rPr>
                <w:color w:val="000000"/>
                <w:sz w:val="20"/>
                <w:szCs w:val="20"/>
                <w:lang w:val="ro-MD" w:eastAsia="en-US"/>
              </w:rPr>
              <w:t>101,3</w:t>
            </w:r>
          </w:p>
        </w:tc>
        <w:tc>
          <w:tcPr>
            <w:tcW w:w="903" w:type="dxa"/>
            <w:tcBorders>
              <w:top w:val="nil"/>
              <w:left w:val="nil"/>
              <w:bottom w:val="nil"/>
              <w:right w:val="nil"/>
            </w:tcBorders>
            <w:shd w:val="clear" w:color="auto" w:fill="auto"/>
            <w:noWrap/>
            <w:vAlign w:val="center"/>
            <w:hideMark/>
          </w:tcPr>
          <w:p w14:paraId="47BE9279" w14:textId="77777777" w:rsidR="0012684D" w:rsidRPr="0024336B" w:rsidRDefault="0012684D" w:rsidP="000B47E0">
            <w:pPr>
              <w:jc w:val="center"/>
              <w:rPr>
                <w:color w:val="000000"/>
                <w:sz w:val="20"/>
                <w:szCs w:val="20"/>
                <w:lang w:val="ro-MD" w:eastAsia="en-US"/>
              </w:rPr>
            </w:pPr>
            <w:r w:rsidRPr="0024336B">
              <w:rPr>
                <w:color w:val="000000"/>
                <w:sz w:val="20"/>
                <w:szCs w:val="20"/>
                <w:lang w:val="ro-MD" w:eastAsia="en-US"/>
              </w:rPr>
              <w:t>0,4</w:t>
            </w:r>
          </w:p>
        </w:tc>
        <w:tc>
          <w:tcPr>
            <w:tcW w:w="858" w:type="dxa"/>
            <w:tcBorders>
              <w:top w:val="nil"/>
              <w:left w:val="nil"/>
              <w:bottom w:val="nil"/>
              <w:right w:val="nil"/>
            </w:tcBorders>
            <w:shd w:val="clear" w:color="auto" w:fill="auto"/>
            <w:noWrap/>
            <w:vAlign w:val="center"/>
            <w:hideMark/>
          </w:tcPr>
          <w:p w14:paraId="7506074B" w14:textId="77777777" w:rsidR="0012684D" w:rsidRPr="0024336B" w:rsidRDefault="0012684D" w:rsidP="000B47E0">
            <w:pPr>
              <w:jc w:val="center"/>
              <w:rPr>
                <w:color w:val="000000"/>
                <w:sz w:val="20"/>
                <w:szCs w:val="20"/>
                <w:lang w:val="ro-MD" w:eastAsia="en-US"/>
              </w:rPr>
            </w:pPr>
            <w:r w:rsidRPr="0024336B">
              <w:rPr>
                <w:color w:val="000000"/>
                <w:sz w:val="20"/>
                <w:szCs w:val="20"/>
                <w:lang w:val="ro-MD" w:eastAsia="en-US"/>
              </w:rPr>
              <w:t>105,3</w:t>
            </w:r>
          </w:p>
        </w:tc>
      </w:tr>
    </w:tbl>
    <w:p w14:paraId="67F0003F" w14:textId="77777777" w:rsidR="00983701" w:rsidRPr="00192A66" w:rsidRDefault="00983701" w:rsidP="00983701">
      <w:pPr>
        <w:spacing w:before="240" w:line="276" w:lineRule="auto"/>
        <w:ind w:firstLine="539"/>
        <w:jc w:val="both"/>
        <w:rPr>
          <w:sz w:val="28"/>
          <w:szCs w:val="28"/>
          <w:lang w:val="ro-MD"/>
        </w:rPr>
      </w:pPr>
      <w:r w:rsidRPr="00192A66">
        <w:rPr>
          <w:sz w:val="28"/>
          <w:szCs w:val="28"/>
          <w:lang w:val="ro-MD"/>
        </w:rPr>
        <w:t>Cheltuielile realizate în anul 2024 au înregistrat o creștere față de anul 2023, cu 133,3 mil. lei sau cu 34,6 la sută. Totodată, au rămas neexecutate cheltuieli în sumă de 65,5 mil. lei, sau 11,2% din total, comparativ cu 25,3 mil. lei neexecutate în anul 2023. În aspect economic, au rămas neexecutate cheltuieli curente în sumă de 34,9 mil. lei și cheltuieli capitale în sumă de 30,6 mil. lei. În cadrul proiectelor finanțate din surse externe, suma cheltuielilor neexecutate constituie 26,0 mil. lei.</w:t>
      </w:r>
    </w:p>
    <w:p w14:paraId="7D46543D" w14:textId="77777777" w:rsidR="00983701" w:rsidRPr="00192A66" w:rsidRDefault="00983701" w:rsidP="000C269C">
      <w:pPr>
        <w:spacing w:line="276" w:lineRule="auto"/>
        <w:ind w:firstLine="539"/>
        <w:jc w:val="both"/>
        <w:rPr>
          <w:sz w:val="28"/>
          <w:szCs w:val="28"/>
          <w:lang w:val="ro-MD"/>
        </w:rPr>
      </w:pPr>
      <w:r w:rsidRPr="00192A66">
        <w:rPr>
          <w:sz w:val="28"/>
          <w:szCs w:val="28"/>
          <w:lang w:val="ro-MD"/>
        </w:rPr>
        <w:t>În aspectul resurselor, cheltuielile au fost finanțate preponderent din resurse generale 79,1%, proiectelor finanțate din surse externe și veniturilor colectate le revine, respectiv 19,4% și 1,5% din total.</w:t>
      </w:r>
    </w:p>
    <w:p w14:paraId="3910D5C6" w14:textId="77777777" w:rsidR="00890D19" w:rsidRPr="00192A66" w:rsidRDefault="00890D19" w:rsidP="00F43835">
      <w:pPr>
        <w:widowControl w:val="0"/>
        <w:spacing w:line="276" w:lineRule="auto"/>
        <w:ind w:firstLine="540"/>
        <w:jc w:val="both"/>
        <w:rPr>
          <w:sz w:val="28"/>
          <w:szCs w:val="28"/>
          <w:lang w:val="ro-MD"/>
        </w:rPr>
      </w:pPr>
      <w:r w:rsidRPr="00192A66">
        <w:rPr>
          <w:sz w:val="28"/>
          <w:szCs w:val="28"/>
          <w:lang w:val="ro-MD"/>
        </w:rPr>
        <w:t xml:space="preserve">Cheltuielile la grupa respectivă au fost prevăzute pentru managementul autorităților administrative centrale Ministerului Mediului, Agenției de Mediu, Inspectoratului pentru Protecția Mediului, Serviciului Hidrometeorologic de Stat, Agenției „Apele Moldovei”, Agenției Naționale de Reglementare a Activităților Nucleare și Radiologice, IP „Oficiul Național de Implementare a Proiectelor în domeniul Mediului” în vederea elaborării și implementării politicilor aferente protecției mediului.   </w:t>
      </w:r>
    </w:p>
    <w:p w14:paraId="4CAE42B8" w14:textId="77777777" w:rsidR="004F1D94" w:rsidRPr="00192A66" w:rsidRDefault="00B5703E" w:rsidP="004F1D94">
      <w:pPr>
        <w:widowControl w:val="0"/>
        <w:spacing w:line="276" w:lineRule="auto"/>
        <w:ind w:firstLine="540"/>
        <w:jc w:val="both"/>
        <w:rPr>
          <w:rFonts w:eastAsia="Calibri"/>
          <w:sz w:val="28"/>
          <w:szCs w:val="28"/>
          <w:lang w:val="en-US" w:eastAsia="en-US"/>
        </w:rPr>
      </w:pPr>
      <w:r w:rsidRPr="00192A66">
        <w:rPr>
          <w:rFonts w:eastAsia="Calibri"/>
          <w:sz w:val="28"/>
          <w:szCs w:val="28"/>
          <w:lang w:eastAsia="en-US"/>
        </w:rPr>
        <w:t xml:space="preserve">Din </w:t>
      </w:r>
      <w:r w:rsidR="003A4A11" w:rsidRPr="00192A66">
        <w:rPr>
          <w:rFonts w:eastAsia="Calibri"/>
          <w:i/>
          <w:sz w:val="28"/>
          <w:szCs w:val="28"/>
          <w:lang w:val="ro-MD" w:eastAsia="en-US"/>
        </w:rPr>
        <w:t>Fondul Național pentru Mediu (FNM),</w:t>
      </w:r>
      <w:r w:rsidR="003A4A11" w:rsidRPr="00192A66">
        <w:rPr>
          <w:rFonts w:eastAsia="Calibri"/>
          <w:sz w:val="28"/>
          <w:szCs w:val="28"/>
          <w:lang w:val="ro-MD" w:eastAsia="en-US"/>
        </w:rPr>
        <w:t xml:space="preserve"> </w:t>
      </w:r>
      <w:r w:rsidR="004F1D94" w:rsidRPr="00192A66">
        <w:rPr>
          <w:rFonts w:eastAsia="Calibri"/>
          <w:sz w:val="28"/>
          <w:szCs w:val="28"/>
          <w:lang w:val="ro-MD" w:eastAsia="en-US"/>
        </w:rPr>
        <w:t xml:space="preserve">pentru protecția mediului, au fost precizate mijloace financiare în sumă de 71,4 mil.lei, </w:t>
      </w:r>
      <w:r w:rsidR="004F1D94" w:rsidRPr="00192A66">
        <w:rPr>
          <w:sz w:val="28"/>
          <w:szCs w:val="28"/>
          <w:lang w:val="ro-MD"/>
        </w:rPr>
        <w:t>din care au fost transferate beneficiarilor de grant 63,1 mil. lei</w:t>
      </w:r>
      <w:r w:rsidR="004F1D94" w:rsidRPr="00192A66">
        <w:rPr>
          <w:rFonts w:eastAsia="Calibri"/>
          <w:sz w:val="28"/>
          <w:szCs w:val="28"/>
          <w:lang w:val="ro-MD" w:eastAsia="en-US"/>
        </w:rPr>
        <w:t xml:space="preserve"> sau la nivel de 88,4% din prevederi</w:t>
      </w:r>
      <w:r w:rsidR="004F1D94" w:rsidRPr="00192A66">
        <w:rPr>
          <w:lang w:val="ro-MD"/>
        </w:rPr>
        <w:t xml:space="preserve"> </w:t>
      </w:r>
      <w:r w:rsidR="004F1D94" w:rsidRPr="00192A66">
        <w:rPr>
          <w:rFonts w:eastAsia="Calibri"/>
          <w:sz w:val="28"/>
          <w:szCs w:val="28"/>
          <w:lang w:val="ro-MD" w:eastAsia="en-US"/>
        </w:rPr>
        <w:t>și au fost finanțate în următoarele scopuri</w:t>
      </w:r>
      <w:r w:rsidR="004F1D94" w:rsidRPr="00192A66">
        <w:rPr>
          <w:rFonts w:eastAsia="Calibri"/>
          <w:sz w:val="28"/>
          <w:szCs w:val="28"/>
          <w:lang w:val="en-US" w:eastAsia="en-US"/>
        </w:rPr>
        <w:t>:</w:t>
      </w:r>
    </w:p>
    <w:p w14:paraId="54426F99" w14:textId="77777777" w:rsidR="004F1D94" w:rsidRPr="00192A66" w:rsidRDefault="004F1D94" w:rsidP="004F1D94">
      <w:pPr>
        <w:widowControl w:val="0"/>
        <w:spacing w:line="276" w:lineRule="auto"/>
        <w:ind w:firstLine="540"/>
        <w:jc w:val="both"/>
        <w:rPr>
          <w:lang w:val="ro-MD"/>
        </w:rPr>
      </w:pPr>
      <w:r w:rsidRPr="00192A66">
        <w:rPr>
          <w:rFonts w:eastAsia="Calibri"/>
          <w:sz w:val="28"/>
          <w:szCs w:val="28"/>
          <w:lang w:val="ro-MD" w:eastAsia="en-US"/>
        </w:rPr>
        <w:t xml:space="preserve">- 33,0 mil. lei pentru </w:t>
      </w:r>
      <w:r w:rsidRPr="00192A66">
        <w:rPr>
          <w:sz w:val="28"/>
          <w:szCs w:val="28"/>
          <w:lang w:val="ro-MD"/>
        </w:rPr>
        <w:t>finanțarea proiectelor care asigură implementarea politicilor de management durabil și integrat al deșeurilor și substanțelor chimice în Republica Moldova;</w:t>
      </w:r>
      <w:r w:rsidRPr="00192A66">
        <w:rPr>
          <w:lang w:val="ro-MD"/>
        </w:rPr>
        <w:t xml:space="preserve"> </w:t>
      </w:r>
    </w:p>
    <w:p w14:paraId="13C029DC" w14:textId="77777777" w:rsidR="004F1D94" w:rsidRPr="00192A66" w:rsidRDefault="004F1D94" w:rsidP="004F1D94">
      <w:pPr>
        <w:widowControl w:val="0"/>
        <w:spacing w:line="276" w:lineRule="auto"/>
        <w:ind w:firstLine="540"/>
        <w:jc w:val="both"/>
        <w:rPr>
          <w:rFonts w:eastAsia="Calibri"/>
          <w:sz w:val="28"/>
          <w:szCs w:val="28"/>
          <w:lang w:val="ro-MD" w:eastAsia="en-US"/>
        </w:rPr>
      </w:pPr>
      <w:r w:rsidRPr="00192A66">
        <w:rPr>
          <w:rFonts w:eastAsia="Calibri"/>
          <w:sz w:val="28"/>
          <w:szCs w:val="28"/>
          <w:lang w:val="ro-MD" w:eastAsia="en-US"/>
        </w:rPr>
        <w:t>- 11,8 mil. lei pentru proiecte din domeniul p</w:t>
      </w:r>
      <w:r w:rsidRPr="00192A66">
        <w:rPr>
          <w:rFonts w:eastAsia="Calibri"/>
          <w:bCs/>
          <w:color w:val="000000"/>
          <w:sz w:val="28"/>
          <w:szCs w:val="28"/>
        </w:rPr>
        <w:t>rotecției și gestion</w:t>
      </w:r>
      <w:r w:rsidRPr="00192A66">
        <w:rPr>
          <w:rFonts w:eastAsia="Calibri"/>
          <w:bCs/>
          <w:color w:val="000000"/>
          <w:sz w:val="28"/>
          <w:szCs w:val="28"/>
          <w:lang w:val="ro-MD"/>
        </w:rPr>
        <w:t>ă</w:t>
      </w:r>
      <w:r w:rsidRPr="00192A66">
        <w:rPr>
          <w:rFonts w:eastAsia="Calibri"/>
          <w:bCs/>
          <w:color w:val="000000"/>
          <w:sz w:val="28"/>
          <w:szCs w:val="28"/>
        </w:rPr>
        <w:t>rii resurselor de apă, a inundațiilor și secetelor</w:t>
      </w:r>
      <w:r w:rsidRPr="00192A66">
        <w:rPr>
          <w:rFonts w:eastAsia="Calibri"/>
          <w:sz w:val="28"/>
          <w:szCs w:val="28"/>
          <w:lang w:val="ro-MD" w:eastAsia="en-US"/>
        </w:rPr>
        <w:t>;</w:t>
      </w:r>
    </w:p>
    <w:p w14:paraId="4E129844" w14:textId="77777777" w:rsidR="004F1D94" w:rsidRPr="00192A66" w:rsidRDefault="004F1D94" w:rsidP="004F1D94">
      <w:pPr>
        <w:widowControl w:val="0"/>
        <w:spacing w:line="276" w:lineRule="auto"/>
        <w:ind w:firstLine="540"/>
        <w:jc w:val="both"/>
        <w:rPr>
          <w:rFonts w:eastAsia="Calibri"/>
          <w:sz w:val="28"/>
          <w:szCs w:val="28"/>
          <w:lang w:val="ro-MD" w:eastAsia="en-US"/>
        </w:rPr>
      </w:pPr>
      <w:r w:rsidRPr="00192A66">
        <w:rPr>
          <w:rFonts w:eastAsia="Calibri"/>
          <w:sz w:val="28"/>
          <w:szCs w:val="28"/>
          <w:lang w:val="ro-MD" w:eastAsia="en-US"/>
        </w:rPr>
        <w:t xml:space="preserve">- 5,0 mil. lei </w:t>
      </w:r>
      <w:r w:rsidRPr="00192A66">
        <w:rPr>
          <w:sz w:val="28"/>
          <w:szCs w:val="28"/>
          <w:lang w:val="ro-MD"/>
        </w:rPr>
        <w:t xml:space="preserve">pentru finanțarea proiectelor care asigură implementarea politicilor </w:t>
      </w:r>
      <w:r w:rsidRPr="00192A66">
        <w:rPr>
          <w:sz w:val="28"/>
          <w:szCs w:val="28"/>
          <w:lang w:val="ro-MD"/>
        </w:rPr>
        <w:lastRenderedPageBreak/>
        <w:t>pe domeniul protecției și conservării biodiversității în Republica Moldova;</w:t>
      </w:r>
    </w:p>
    <w:p w14:paraId="3A683D26" w14:textId="1077A97A" w:rsidR="004F1D94" w:rsidRPr="00192A66" w:rsidRDefault="004F1D94" w:rsidP="004F1D94">
      <w:pPr>
        <w:widowControl w:val="0"/>
        <w:spacing w:line="276" w:lineRule="auto"/>
        <w:ind w:firstLine="540"/>
        <w:jc w:val="both"/>
        <w:rPr>
          <w:rFonts w:eastAsia="Calibri"/>
          <w:sz w:val="28"/>
          <w:szCs w:val="28"/>
          <w:lang w:val="ro-MD" w:eastAsia="en-US"/>
        </w:rPr>
      </w:pPr>
      <w:r w:rsidRPr="00192A66">
        <w:rPr>
          <w:rFonts w:eastAsia="Calibri"/>
          <w:sz w:val="28"/>
          <w:szCs w:val="28"/>
          <w:lang w:val="ro-MD" w:eastAsia="en-US"/>
        </w:rPr>
        <w:t xml:space="preserve">- 13,3 mil. lei pentru </w:t>
      </w:r>
      <w:r w:rsidRPr="00192A66">
        <w:rPr>
          <w:sz w:val="28"/>
          <w:szCs w:val="28"/>
          <w:lang w:val="ro-MD"/>
        </w:rPr>
        <w:t>proiecte</w:t>
      </w:r>
      <w:r w:rsidR="008200AE" w:rsidRPr="00192A66">
        <w:rPr>
          <w:sz w:val="28"/>
          <w:szCs w:val="28"/>
          <w:lang w:val="ro-MD"/>
        </w:rPr>
        <w:t>le</w:t>
      </w:r>
      <w:r w:rsidRPr="00192A66">
        <w:t xml:space="preserve"> </w:t>
      </w:r>
      <w:r w:rsidRPr="00192A66">
        <w:rPr>
          <w:sz w:val="28"/>
          <w:szCs w:val="28"/>
        </w:rPr>
        <w:t>din domeniul atenuării și adaptării la schimbările climatice</w:t>
      </w:r>
      <w:r w:rsidRPr="00192A66">
        <w:rPr>
          <w:rFonts w:eastAsia="Calibri"/>
          <w:sz w:val="28"/>
          <w:szCs w:val="28"/>
          <w:lang w:val="ro-MD" w:eastAsia="en-US"/>
        </w:rPr>
        <w:t>.</w:t>
      </w:r>
    </w:p>
    <w:p w14:paraId="2876A825" w14:textId="77777777" w:rsidR="00EC299F" w:rsidRPr="00192A66" w:rsidRDefault="00B5703E" w:rsidP="00EC299F">
      <w:pPr>
        <w:widowControl w:val="0"/>
        <w:spacing w:line="276" w:lineRule="auto"/>
        <w:ind w:firstLine="540"/>
        <w:jc w:val="both"/>
        <w:rPr>
          <w:rFonts w:eastAsia="Calibri"/>
          <w:iCs/>
          <w:sz w:val="28"/>
          <w:szCs w:val="28"/>
          <w:lang w:val="ro-MD" w:eastAsia="en-US"/>
        </w:rPr>
      </w:pPr>
      <w:r w:rsidRPr="00192A66">
        <w:rPr>
          <w:rFonts w:eastAsia="Calibri"/>
          <w:sz w:val="28"/>
          <w:szCs w:val="28"/>
          <w:lang w:eastAsia="en-US"/>
        </w:rPr>
        <w:t xml:space="preserve">Pentru cheltuieli în cadrul proiectelor finanțate din surse externe au fost prevăzute alocații în sumă de </w:t>
      </w:r>
      <w:r w:rsidR="00EC299F" w:rsidRPr="00192A66">
        <w:rPr>
          <w:rFonts w:eastAsia="Calibri"/>
          <w:sz w:val="28"/>
          <w:szCs w:val="28"/>
          <w:lang w:eastAsia="en-US"/>
        </w:rPr>
        <w:t>126,7 mil. lei, care au fost finanțate din: granturi – 14,5 mil. lei, împrumuturi externe −108</w:t>
      </w:r>
      <w:r w:rsidR="00EC299F" w:rsidRPr="00192A66">
        <w:rPr>
          <w:sz w:val="28"/>
          <w:szCs w:val="28"/>
        </w:rPr>
        <w:t xml:space="preserve">,2 mil. lei și din contul soldurilor de mijloace financiare la începutul anului– 4,0 mil. lei. Cheltuielile </w:t>
      </w:r>
      <w:r w:rsidR="00EC299F" w:rsidRPr="00192A66">
        <w:rPr>
          <w:rFonts w:eastAsia="Calibri"/>
          <w:iCs/>
          <w:sz w:val="28"/>
          <w:szCs w:val="28"/>
          <w:lang w:val="ro-MD" w:eastAsia="en-US"/>
        </w:rPr>
        <w:t>au fost realizate în sumă de 100,7 mil.lei sau la nivel de 79,5 % din prevederi, pentru următoarele proiecte:</w:t>
      </w:r>
    </w:p>
    <w:p w14:paraId="1D96E9DA" w14:textId="3132FA85" w:rsidR="00C43104" w:rsidRPr="00192A66" w:rsidRDefault="00053DB8" w:rsidP="00D50277">
      <w:pPr>
        <w:widowControl w:val="0"/>
        <w:spacing w:line="276" w:lineRule="auto"/>
        <w:ind w:firstLine="709"/>
        <w:jc w:val="both"/>
        <w:rPr>
          <w:rFonts w:eastAsia="Calibri"/>
          <w:sz w:val="28"/>
          <w:szCs w:val="28"/>
        </w:rPr>
      </w:pPr>
      <w:r w:rsidRPr="00192A66">
        <w:rPr>
          <w:rFonts w:eastAsia="Calibri"/>
          <w:sz w:val="28"/>
          <w:szCs w:val="28"/>
          <w:lang w:eastAsia="en-US"/>
        </w:rPr>
        <w:t>1.</w:t>
      </w:r>
      <w:r w:rsidR="00D50277" w:rsidRPr="00192A66">
        <w:t xml:space="preserve"> </w:t>
      </w:r>
      <w:r w:rsidR="00D50277" w:rsidRPr="00192A66">
        <w:rPr>
          <w:rFonts w:eastAsia="Calibri"/>
          <w:sz w:val="28"/>
          <w:szCs w:val="28"/>
          <w:lang w:eastAsia="en-US"/>
        </w:rPr>
        <w:t>Proiectul „</w:t>
      </w:r>
      <w:r w:rsidR="00D50277" w:rsidRPr="00EB4750">
        <w:rPr>
          <w:rFonts w:eastAsia="Calibri"/>
          <w:i/>
          <w:sz w:val="28"/>
          <w:szCs w:val="28"/>
          <w:lang w:eastAsia="en-US"/>
        </w:rPr>
        <w:t>De</w:t>
      </w:r>
      <w:r w:rsidR="006141C8">
        <w:rPr>
          <w:rFonts w:eastAsia="Calibri"/>
          <w:i/>
          <w:sz w:val="28"/>
          <w:szCs w:val="28"/>
          <w:lang w:eastAsia="en-US"/>
        </w:rPr>
        <w:t>ș</w:t>
      </w:r>
      <w:r w:rsidR="00D50277" w:rsidRPr="00EB4750">
        <w:rPr>
          <w:rFonts w:eastAsia="Calibri"/>
          <w:i/>
          <w:sz w:val="28"/>
          <w:szCs w:val="28"/>
          <w:lang w:eastAsia="en-US"/>
        </w:rPr>
        <w:t xml:space="preserve">euri solide </w:t>
      </w:r>
      <w:r w:rsidR="006141C8">
        <w:rPr>
          <w:rFonts w:eastAsia="Calibri"/>
          <w:i/>
          <w:sz w:val="28"/>
          <w:szCs w:val="28"/>
          <w:lang w:eastAsia="en-US"/>
        </w:rPr>
        <w:t>î</w:t>
      </w:r>
      <w:r w:rsidR="00D50277" w:rsidRPr="00EB4750">
        <w:rPr>
          <w:rFonts w:eastAsia="Calibri"/>
          <w:i/>
          <w:sz w:val="28"/>
          <w:szCs w:val="28"/>
          <w:lang w:eastAsia="en-US"/>
        </w:rPr>
        <w:t>n Republica Moldova”</w:t>
      </w:r>
      <w:r w:rsidR="00D50277" w:rsidRPr="00192A66">
        <w:rPr>
          <w:rFonts w:eastAsia="Calibri"/>
          <w:sz w:val="28"/>
          <w:szCs w:val="28"/>
          <w:lang w:eastAsia="en-US"/>
        </w:rPr>
        <w:t xml:space="preserve"> executat în sumă de 88,9 mil.lei, sau la nivel de 82,1% din prevederi</w:t>
      </w:r>
      <w:r w:rsidR="00B03BD8" w:rsidRPr="00192A66">
        <w:rPr>
          <w:rFonts w:eastAsia="Calibri"/>
          <w:sz w:val="28"/>
          <w:szCs w:val="28"/>
          <w:lang w:eastAsia="en-US"/>
        </w:rPr>
        <w:t>;</w:t>
      </w:r>
    </w:p>
    <w:p w14:paraId="636BE9FC" w14:textId="76E4FB59" w:rsidR="00B03BD8" w:rsidRPr="00192A66" w:rsidRDefault="00053DB8" w:rsidP="00E7003E">
      <w:pPr>
        <w:widowControl w:val="0"/>
        <w:tabs>
          <w:tab w:val="left" w:pos="810"/>
          <w:tab w:val="left" w:pos="993"/>
        </w:tabs>
        <w:spacing w:line="276" w:lineRule="auto"/>
        <w:ind w:firstLine="720"/>
        <w:jc w:val="both"/>
        <w:rPr>
          <w:sz w:val="28"/>
          <w:szCs w:val="28"/>
          <w:lang w:val="ro-MD"/>
        </w:rPr>
      </w:pPr>
      <w:r w:rsidRPr="00192A66">
        <w:rPr>
          <w:rFonts w:eastAsia="Calibri"/>
          <w:sz w:val="28"/>
          <w:szCs w:val="28"/>
          <w:lang w:eastAsia="en-US"/>
        </w:rPr>
        <w:t>2.</w:t>
      </w:r>
      <w:r w:rsidR="00B73BD8" w:rsidRPr="00192A66">
        <w:rPr>
          <w:sz w:val="28"/>
          <w:szCs w:val="28"/>
          <w:lang w:val="ro-MD"/>
        </w:rPr>
        <w:tab/>
        <w:t xml:space="preserve">Proiectul </w:t>
      </w:r>
      <w:r w:rsidR="00B73BD8" w:rsidRPr="00EB4750">
        <w:rPr>
          <w:i/>
          <w:sz w:val="28"/>
          <w:szCs w:val="28"/>
          <w:lang w:val="ro-MD"/>
        </w:rPr>
        <w:t>„Activităţi de pregătire a rapoartelor bienale de transparenţă (BTR) conform Convenţiei-cadru a ONU privind schimbările climatice (UNFCCC</w:t>
      </w:r>
      <w:r w:rsidR="00B73BD8" w:rsidRPr="00192A66">
        <w:rPr>
          <w:sz w:val="28"/>
          <w:szCs w:val="28"/>
          <w:lang w:val="ro-MD"/>
        </w:rPr>
        <w:t>)</w:t>
      </w:r>
      <w:r w:rsidR="00B73BD8" w:rsidRPr="00EB4750">
        <w:rPr>
          <w:i/>
          <w:sz w:val="28"/>
          <w:szCs w:val="28"/>
          <w:lang w:val="ro-MD"/>
        </w:rPr>
        <w:t>”</w:t>
      </w:r>
      <w:r w:rsidR="00B73BD8" w:rsidRPr="00192A66">
        <w:rPr>
          <w:sz w:val="28"/>
          <w:szCs w:val="28"/>
          <w:lang w:val="ro-MD"/>
        </w:rPr>
        <w:t xml:space="preserve"> executat în sumă de 3,4 mil. lei sau </w:t>
      </w:r>
      <w:r w:rsidR="00B03BD8" w:rsidRPr="00192A66">
        <w:rPr>
          <w:sz w:val="28"/>
          <w:szCs w:val="28"/>
          <w:lang w:val="ro-MD"/>
        </w:rPr>
        <w:t>la nivel de 87,4% din prevederi;</w:t>
      </w:r>
    </w:p>
    <w:p w14:paraId="4A015430" w14:textId="42E0E956" w:rsidR="00826D4A" w:rsidRPr="00192A66" w:rsidRDefault="00053DB8" w:rsidP="00E7003E">
      <w:pPr>
        <w:widowControl w:val="0"/>
        <w:tabs>
          <w:tab w:val="left" w:pos="810"/>
          <w:tab w:val="left" w:pos="993"/>
        </w:tabs>
        <w:spacing w:line="276" w:lineRule="auto"/>
        <w:ind w:firstLine="720"/>
        <w:jc w:val="both"/>
        <w:rPr>
          <w:rFonts w:eastAsia="Calibri"/>
          <w:sz w:val="28"/>
          <w:szCs w:val="28"/>
        </w:rPr>
      </w:pPr>
      <w:r w:rsidRPr="00192A66">
        <w:rPr>
          <w:rFonts w:eastAsia="Calibri"/>
          <w:sz w:val="28"/>
          <w:szCs w:val="28"/>
          <w:lang w:eastAsia="en-US"/>
        </w:rPr>
        <w:t>3.</w:t>
      </w:r>
      <w:r w:rsidR="00C54192" w:rsidRPr="00192A66">
        <w:rPr>
          <w:rFonts w:eastAsia="Calibri"/>
          <w:sz w:val="28"/>
          <w:szCs w:val="28"/>
          <w:lang w:eastAsia="en-US"/>
        </w:rPr>
        <w:tab/>
      </w:r>
      <w:r w:rsidR="00E4683D" w:rsidRPr="00192A66">
        <w:rPr>
          <w:rFonts w:eastAsia="Calibri"/>
          <w:sz w:val="28"/>
          <w:szCs w:val="28"/>
          <w:lang w:eastAsia="en-US"/>
        </w:rPr>
        <w:t>P</w:t>
      </w:r>
      <w:r w:rsidR="00C54192" w:rsidRPr="00192A66">
        <w:rPr>
          <w:rFonts w:eastAsia="Calibri"/>
          <w:sz w:val="28"/>
          <w:szCs w:val="28"/>
          <w:lang w:eastAsia="en-US"/>
        </w:rPr>
        <w:t xml:space="preserve">roiectul </w:t>
      </w:r>
      <w:r w:rsidR="00B80625" w:rsidRPr="00192A66">
        <w:rPr>
          <w:rFonts w:eastAsia="Calibri"/>
          <w:sz w:val="28"/>
          <w:szCs w:val="28"/>
          <w:lang w:eastAsia="en-US"/>
        </w:rPr>
        <w:t>„</w:t>
      </w:r>
      <w:r w:rsidR="00B03BD8" w:rsidRPr="00192A66">
        <w:rPr>
          <w:rFonts w:eastAsia="Calibri"/>
          <w:i/>
          <w:sz w:val="28"/>
          <w:szCs w:val="28"/>
          <w:lang w:eastAsia="en-US"/>
        </w:rPr>
        <w:t>Planul de mangement pentru eliminarea esalonata a HCFC (hidroclorfluorocarburilor), faza III</w:t>
      </w:r>
      <w:r w:rsidR="00B80625" w:rsidRPr="00192A66">
        <w:rPr>
          <w:rFonts w:eastAsia="Calibri"/>
          <w:i/>
          <w:sz w:val="28"/>
          <w:szCs w:val="28"/>
          <w:lang w:eastAsia="en-US"/>
        </w:rPr>
        <w:t>”</w:t>
      </w:r>
      <w:r w:rsidR="00B03BD8" w:rsidRPr="00192A66">
        <w:rPr>
          <w:rFonts w:eastAsia="Calibri"/>
          <w:i/>
          <w:sz w:val="28"/>
          <w:szCs w:val="28"/>
          <w:lang w:eastAsia="en-US"/>
        </w:rPr>
        <w:t xml:space="preserve"> - </w:t>
      </w:r>
      <w:r w:rsidR="00B03BD8" w:rsidRPr="00192A66">
        <w:rPr>
          <w:rFonts w:eastAsia="Calibri"/>
          <w:sz w:val="28"/>
          <w:szCs w:val="28"/>
          <w:lang w:eastAsia="en-US"/>
        </w:rPr>
        <w:t>în sumă de 2,5 mil.lei, sau la nivel de 97,0% din prevederi</w:t>
      </w:r>
      <w:r w:rsidR="00EC096C" w:rsidRPr="00192A66">
        <w:rPr>
          <w:rFonts w:eastAsia="Calibri"/>
          <w:sz w:val="28"/>
          <w:szCs w:val="28"/>
        </w:rPr>
        <w:t>;</w:t>
      </w:r>
    </w:p>
    <w:p w14:paraId="59C85513" w14:textId="389C95D8" w:rsidR="00CD0199" w:rsidRPr="00192A66" w:rsidRDefault="00CD0199" w:rsidP="00CD0199">
      <w:pPr>
        <w:widowControl w:val="0"/>
        <w:tabs>
          <w:tab w:val="left" w:pos="993"/>
        </w:tabs>
        <w:spacing w:after="160" w:line="276" w:lineRule="auto"/>
        <w:ind w:firstLine="709"/>
        <w:contextualSpacing/>
        <w:jc w:val="both"/>
        <w:rPr>
          <w:rFonts w:eastAsia="Calibri"/>
          <w:sz w:val="28"/>
          <w:szCs w:val="28"/>
          <w:lang w:val="ro-MD" w:eastAsia="en-US"/>
        </w:rPr>
      </w:pPr>
      <w:r w:rsidRPr="00192A66">
        <w:rPr>
          <w:rFonts w:eastAsia="Calibri"/>
          <w:sz w:val="28"/>
          <w:szCs w:val="28"/>
        </w:rPr>
        <w:t xml:space="preserve">4. Proiectul </w:t>
      </w:r>
      <w:r w:rsidR="00B80625" w:rsidRPr="00192A66">
        <w:rPr>
          <w:rFonts w:eastAsia="Calibri"/>
          <w:sz w:val="28"/>
          <w:szCs w:val="28"/>
        </w:rPr>
        <w:t>„</w:t>
      </w:r>
      <w:r w:rsidR="00B80625" w:rsidRPr="00192A66">
        <w:rPr>
          <w:rFonts w:eastAsia="Calibri"/>
          <w:i/>
          <w:sz w:val="28"/>
          <w:szCs w:val="28"/>
          <w:lang w:val="ro-MD" w:eastAsia="en-US"/>
        </w:rPr>
        <w:t xml:space="preserve">Sistemul integrat de management pentru conservarea şi utilizarea durabilă a biodiversităţii şi partajării echitabile a beneficiilor rezultate din utilizarea resurselor genetice” </w:t>
      </w:r>
      <w:r w:rsidR="00B80625" w:rsidRPr="00192A66">
        <w:rPr>
          <w:rFonts w:eastAsia="Calibri"/>
          <w:sz w:val="28"/>
          <w:szCs w:val="28"/>
          <w:lang w:val="ro-MD" w:eastAsia="en-US"/>
        </w:rPr>
        <w:t>executat în sumă de 1,6 mil. lei sau la nivel de 65,0% din prevederi;</w:t>
      </w:r>
    </w:p>
    <w:p w14:paraId="6A2D4B4B" w14:textId="2ACD02BA" w:rsidR="008848E9" w:rsidRPr="00192A66" w:rsidRDefault="008848E9" w:rsidP="00CD0199">
      <w:pPr>
        <w:widowControl w:val="0"/>
        <w:tabs>
          <w:tab w:val="left" w:pos="993"/>
        </w:tabs>
        <w:spacing w:after="160" w:line="276" w:lineRule="auto"/>
        <w:ind w:firstLine="709"/>
        <w:contextualSpacing/>
        <w:jc w:val="both"/>
        <w:rPr>
          <w:rFonts w:eastAsia="Calibri"/>
          <w:sz w:val="28"/>
          <w:szCs w:val="28"/>
        </w:rPr>
      </w:pPr>
      <w:r w:rsidRPr="00192A66">
        <w:rPr>
          <w:rFonts w:eastAsia="Calibri"/>
          <w:sz w:val="28"/>
          <w:szCs w:val="28"/>
          <w:lang w:val="ro-MD" w:eastAsia="en-US"/>
        </w:rPr>
        <w:t>5.</w:t>
      </w:r>
      <w:r w:rsidRPr="00192A66">
        <w:rPr>
          <w:rFonts w:eastAsia="Calibri"/>
          <w:sz w:val="28"/>
          <w:szCs w:val="28"/>
          <w:lang w:val="ro-MD" w:eastAsia="en-US"/>
        </w:rPr>
        <w:tab/>
        <w:t xml:space="preserve">Proiectul </w:t>
      </w:r>
      <w:r w:rsidRPr="00EB4750">
        <w:rPr>
          <w:rFonts w:eastAsia="Calibri"/>
          <w:i/>
          <w:sz w:val="28"/>
          <w:szCs w:val="28"/>
          <w:lang w:val="ro-MD" w:eastAsia="en-US"/>
        </w:rPr>
        <w:t>„Conservarea si gestionarea durabilă a zonelor umede cu accent pe zone cu valoare naturală ridicată din bazinul râului Prut”</w:t>
      </w:r>
      <w:r w:rsidRPr="00192A66">
        <w:rPr>
          <w:rFonts w:eastAsia="Calibri"/>
          <w:sz w:val="28"/>
          <w:szCs w:val="28"/>
          <w:lang w:val="ro-MD" w:eastAsia="en-US"/>
        </w:rPr>
        <w:t xml:space="preserve"> executat în sumă de 1,7 mil. lei sau la nivel de 36,9% din prevederi;</w:t>
      </w:r>
    </w:p>
    <w:p w14:paraId="2CE8CB17" w14:textId="77777777" w:rsidR="006375E2" w:rsidRPr="00192A66" w:rsidRDefault="006375E2" w:rsidP="006375E2">
      <w:pPr>
        <w:tabs>
          <w:tab w:val="left" w:pos="567"/>
          <w:tab w:val="left" w:pos="1170"/>
          <w:tab w:val="left" w:pos="1440"/>
        </w:tabs>
        <w:spacing w:line="276" w:lineRule="auto"/>
        <w:ind w:firstLine="567"/>
        <w:jc w:val="both"/>
        <w:rPr>
          <w:rFonts w:eastAsia="Calibri"/>
          <w:sz w:val="28"/>
          <w:szCs w:val="28"/>
          <w:lang w:eastAsia="en-US"/>
        </w:rPr>
      </w:pPr>
      <w:bookmarkStart w:id="65" w:name="_Toc42615623"/>
      <w:r w:rsidRPr="00192A66">
        <w:rPr>
          <w:rFonts w:eastAsia="Calibri"/>
          <w:sz w:val="28"/>
          <w:szCs w:val="28"/>
          <w:lang w:eastAsia="en-US"/>
        </w:rPr>
        <w:t xml:space="preserve">Neexecutarea </w:t>
      </w:r>
      <w:r w:rsidRPr="00192A66">
        <w:rPr>
          <w:rFonts w:eastAsia="Calibri"/>
          <w:sz w:val="28"/>
          <w:szCs w:val="28"/>
        </w:rPr>
        <w:t>cheltuielilor</w:t>
      </w:r>
      <w:r w:rsidRPr="00192A66">
        <w:rPr>
          <w:rFonts w:eastAsia="Calibri"/>
          <w:sz w:val="28"/>
          <w:szCs w:val="28"/>
          <w:lang w:eastAsia="en-US"/>
        </w:rPr>
        <w:t xml:space="preserve"> în sumă de 65,5 mil. lei pe grupa dată este cauzată de următoarele:</w:t>
      </w:r>
    </w:p>
    <w:p w14:paraId="79C3F72F" w14:textId="77777777" w:rsidR="006375E2" w:rsidRPr="00192A66" w:rsidRDefault="006375E2" w:rsidP="00F14BAB">
      <w:pPr>
        <w:pStyle w:val="af9"/>
        <w:numPr>
          <w:ilvl w:val="0"/>
          <w:numId w:val="58"/>
        </w:numPr>
        <w:tabs>
          <w:tab w:val="left" w:pos="567"/>
          <w:tab w:val="left" w:pos="709"/>
          <w:tab w:val="left" w:pos="851"/>
          <w:tab w:val="left" w:pos="993"/>
          <w:tab w:val="left" w:pos="1170"/>
          <w:tab w:val="left" w:pos="1440"/>
        </w:tabs>
        <w:spacing w:line="276" w:lineRule="auto"/>
        <w:ind w:left="0" w:firstLine="642"/>
        <w:contextualSpacing/>
        <w:jc w:val="both"/>
        <w:rPr>
          <w:i/>
          <w:sz w:val="28"/>
          <w:szCs w:val="28"/>
          <w:lang w:val="en-US"/>
        </w:rPr>
      </w:pPr>
      <w:r w:rsidRPr="00192A66">
        <w:rPr>
          <w:rFonts w:eastAsia="Calibri"/>
          <w:sz w:val="28"/>
          <w:szCs w:val="28"/>
          <w:lang w:val="en-US" w:eastAsia="en-US"/>
        </w:rPr>
        <w:t>prezentarea cu întârziere a actelor de îndeplinire a lucrărilor în procesul de implementarea a proiectelor fin Fondul Național de mediu</w:t>
      </w:r>
    </w:p>
    <w:p w14:paraId="6DEED15D" w14:textId="77777777" w:rsidR="006375E2" w:rsidRPr="00192A66" w:rsidRDefault="006375E2" w:rsidP="00F14BAB">
      <w:pPr>
        <w:pStyle w:val="af9"/>
        <w:numPr>
          <w:ilvl w:val="0"/>
          <w:numId w:val="58"/>
        </w:numPr>
        <w:tabs>
          <w:tab w:val="left" w:pos="567"/>
          <w:tab w:val="left" w:pos="851"/>
          <w:tab w:val="left" w:pos="1170"/>
          <w:tab w:val="left" w:pos="1440"/>
        </w:tabs>
        <w:spacing w:line="276" w:lineRule="auto"/>
        <w:ind w:left="0" w:firstLine="709"/>
        <w:contextualSpacing/>
        <w:jc w:val="both"/>
        <w:rPr>
          <w:i/>
          <w:sz w:val="28"/>
          <w:szCs w:val="28"/>
          <w:lang w:val="en-US"/>
        </w:rPr>
      </w:pPr>
      <w:r w:rsidRPr="00192A66">
        <w:rPr>
          <w:rFonts w:eastAsia="Calibri"/>
          <w:sz w:val="28"/>
          <w:szCs w:val="28"/>
          <w:lang w:val="en-US" w:eastAsia="en-US"/>
        </w:rPr>
        <w:t>efectuarea repetată și contestarea procedurii de achiziții publice pentru lucrările de consolidare a digurilor de protecție a râurilor/lacurilor;</w:t>
      </w:r>
    </w:p>
    <w:p w14:paraId="7DE2D065" w14:textId="77777777" w:rsidR="006375E2" w:rsidRPr="00192A66" w:rsidRDefault="006375E2" w:rsidP="00F14BAB">
      <w:pPr>
        <w:pStyle w:val="af9"/>
        <w:numPr>
          <w:ilvl w:val="0"/>
          <w:numId w:val="58"/>
        </w:numPr>
        <w:tabs>
          <w:tab w:val="left" w:pos="567"/>
          <w:tab w:val="left" w:pos="851"/>
          <w:tab w:val="left" w:pos="1170"/>
          <w:tab w:val="left" w:pos="1440"/>
        </w:tabs>
        <w:spacing w:line="276" w:lineRule="auto"/>
        <w:ind w:left="0" w:firstLine="709"/>
        <w:contextualSpacing/>
        <w:jc w:val="both"/>
        <w:rPr>
          <w:sz w:val="28"/>
          <w:szCs w:val="28"/>
          <w:lang w:val="en-US"/>
        </w:rPr>
      </w:pPr>
      <w:r w:rsidRPr="00192A66">
        <w:rPr>
          <w:rFonts w:eastAsia="Calibri"/>
          <w:sz w:val="28"/>
          <w:szCs w:val="28"/>
          <w:lang w:val="en-US" w:eastAsia="en-US"/>
        </w:rPr>
        <w:t xml:space="preserve"> </w:t>
      </w:r>
      <w:r w:rsidRPr="00192A66">
        <w:rPr>
          <w:sz w:val="28"/>
          <w:szCs w:val="28"/>
          <w:lang w:val="en-US"/>
        </w:rPr>
        <w:t xml:space="preserve">organizarea de concursuri repetate pentru selectarea Consultantului de suport </w:t>
      </w:r>
      <w:r w:rsidRPr="00192A66">
        <w:rPr>
          <w:sz w:val="28"/>
          <w:szCs w:val="28"/>
          <w:lang w:val="ro-MD"/>
        </w:rPr>
        <w:t xml:space="preserve">în implementarea proiectului și supravegherea tehnică a lucrărilor de construcție; </w:t>
      </w:r>
    </w:p>
    <w:p w14:paraId="0161BD63" w14:textId="77777777" w:rsidR="006375E2" w:rsidRPr="00192A66" w:rsidRDefault="006375E2" w:rsidP="00F14BAB">
      <w:pPr>
        <w:pStyle w:val="af9"/>
        <w:numPr>
          <w:ilvl w:val="0"/>
          <w:numId w:val="58"/>
        </w:numPr>
        <w:tabs>
          <w:tab w:val="left" w:pos="567"/>
          <w:tab w:val="left" w:pos="851"/>
          <w:tab w:val="left" w:pos="1170"/>
          <w:tab w:val="left" w:pos="1440"/>
        </w:tabs>
        <w:spacing w:line="276" w:lineRule="auto"/>
        <w:ind w:left="0" w:firstLine="642"/>
        <w:contextualSpacing/>
        <w:jc w:val="both"/>
        <w:rPr>
          <w:sz w:val="28"/>
          <w:szCs w:val="28"/>
          <w:lang w:val="en-US"/>
        </w:rPr>
      </w:pPr>
      <w:r w:rsidRPr="00192A66">
        <w:rPr>
          <w:sz w:val="28"/>
          <w:szCs w:val="28"/>
          <w:lang w:val="en-US"/>
        </w:rPr>
        <w:t xml:space="preserve">tergiversarea sau anularea transferurilor următoarelor tranșe, din partea donatorilor, în realizarea proiectelor. </w:t>
      </w:r>
    </w:p>
    <w:p w14:paraId="4D1E4960" w14:textId="0C3A5891" w:rsidR="00C74718" w:rsidRPr="00192A66" w:rsidRDefault="00C74718" w:rsidP="00317093">
      <w:pPr>
        <w:pStyle w:val="3"/>
        <w:rPr>
          <w:lang w:val="en-US"/>
        </w:rPr>
      </w:pPr>
      <w:bookmarkStart w:id="66" w:name="_Toc101251359"/>
      <w:bookmarkStart w:id="67" w:name="_Toc196211634"/>
      <w:r w:rsidRPr="00192A66">
        <w:lastRenderedPageBreak/>
        <w:t>4.5.6. Gospodăria de locuințe și gospodăria serviciilor comunale</w:t>
      </w:r>
      <w:bookmarkEnd w:id="65"/>
      <w:bookmarkEnd w:id="66"/>
      <w:bookmarkEnd w:id="67"/>
    </w:p>
    <w:p w14:paraId="150B5B0C" w14:textId="77777777" w:rsidR="006066CD" w:rsidRPr="00192A66" w:rsidRDefault="006066CD" w:rsidP="006066CD">
      <w:pPr>
        <w:spacing w:line="276" w:lineRule="auto"/>
        <w:ind w:firstLine="540"/>
        <w:jc w:val="both"/>
        <w:rPr>
          <w:sz w:val="28"/>
          <w:szCs w:val="28"/>
        </w:rPr>
      </w:pPr>
      <w:r w:rsidRPr="00192A66">
        <w:rPr>
          <w:sz w:val="28"/>
          <w:szCs w:val="28"/>
        </w:rPr>
        <w:t>Pentru anul 2024, la grupa dată au fost aprobate alocații în sumă de 526,6 mil. lei, care pe parcursul anului au fost majorate cu 95,4 mil. lei, constituind  622,0 mil. lei sau 0.7% din cheltuielile totale ale bugetului de stat.</w:t>
      </w:r>
    </w:p>
    <w:p w14:paraId="6FB08FA8" w14:textId="759DFA54" w:rsidR="006066CD" w:rsidRPr="00192A66" w:rsidRDefault="006066CD" w:rsidP="006066CD">
      <w:pPr>
        <w:spacing w:line="276" w:lineRule="auto"/>
        <w:ind w:firstLine="540"/>
        <w:jc w:val="both"/>
        <w:rPr>
          <w:sz w:val="28"/>
          <w:szCs w:val="28"/>
        </w:rPr>
      </w:pPr>
      <w:r w:rsidRPr="00192A66">
        <w:rPr>
          <w:sz w:val="28"/>
          <w:szCs w:val="28"/>
        </w:rPr>
        <w:t>Cheltuielile respective au fost realizate în sumă de 600,5 mil. lei sau la nivel de 96,5% din prevederi, dintre care cheltuielile în cadrul proiectelor finanțate din surse externe au fost realizate la nivel de 85,7 % din prevederi.</w:t>
      </w:r>
    </w:p>
    <w:p w14:paraId="4899675E" w14:textId="77777777" w:rsidR="0069222C" w:rsidRPr="00192A66" w:rsidRDefault="0069222C" w:rsidP="006066CD">
      <w:pPr>
        <w:spacing w:line="276" w:lineRule="auto"/>
        <w:ind w:firstLine="540"/>
        <w:jc w:val="both"/>
        <w:rPr>
          <w:sz w:val="28"/>
          <w:szCs w:val="28"/>
        </w:rPr>
      </w:pPr>
    </w:p>
    <w:p w14:paraId="7567D3D2" w14:textId="2B706DFD" w:rsidR="001278EC" w:rsidRPr="00192A66" w:rsidRDefault="00C74718" w:rsidP="00C74718">
      <w:pPr>
        <w:tabs>
          <w:tab w:val="left" w:pos="567"/>
        </w:tabs>
        <w:spacing w:line="276" w:lineRule="auto"/>
        <w:jc w:val="both"/>
        <w:rPr>
          <w:sz w:val="28"/>
          <w:szCs w:val="28"/>
        </w:rPr>
      </w:pPr>
      <w:r w:rsidRPr="00192A66">
        <w:tab/>
      </w:r>
      <w:r w:rsidRPr="00192A66">
        <w:rPr>
          <w:sz w:val="28"/>
          <w:szCs w:val="28"/>
        </w:rPr>
        <w:t>Datele despre realizarea cheltuielilor la grupa dată se prezintă în tabelul următor.</w:t>
      </w:r>
    </w:p>
    <w:tbl>
      <w:tblPr>
        <w:tblW w:w="5175" w:type="pct"/>
        <w:jc w:val="center"/>
        <w:tblLook w:val="04A0" w:firstRow="1" w:lastRow="0" w:firstColumn="1" w:lastColumn="0" w:noHBand="0" w:noVBand="1"/>
      </w:tblPr>
      <w:tblGrid>
        <w:gridCol w:w="2966"/>
        <w:gridCol w:w="924"/>
        <w:gridCol w:w="852"/>
        <w:gridCol w:w="887"/>
        <w:gridCol w:w="924"/>
        <w:gridCol w:w="788"/>
        <w:gridCol w:w="697"/>
        <w:gridCol w:w="852"/>
        <w:gridCol w:w="794"/>
      </w:tblGrid>
      <w:tr w:rsidR="00EB2C3D" w:rsidRPr="00192A66" w14:paraId="0CE5EEAF" w14:textId="77777777" w:rsidTr="007C6AC3">
        <w:trPr>
          <w:trHeight w:val="231"/>
          <w:tblHeader/>
          <w:jc w:val="center"/>
        </w:trPr>
        <w:tc>
          <w:tcPr>
            <w:tcW w:w="1531" w:type="pct"/>
            <w:noWrap/>
            <w:vAlign w:val="bottom"/>
            <w:hideMark/>
          </w:tcPr>
          <w:p w14:paraId="22CAD052" w14:textId="77777777" w:rsidR="00EB2C3D" w:rsidRPr="00192A66" w:rsidRDefault="00EB2C3D" w:rsidP="00FB689C">
            <w:pPr>
              <w:rPr>
                <w:sz w:val="28"/>
                <w:szCs w:val="28"/>
              </w:rPr>
            </w:pPr>
          </w:p>
        </w:tc>
        <w:tc>
          <w:tcPr>
            <w:tcW w:w="477" w:type="pct"/>
            <w:noWrap/>
            <w:vAlign w:val="bottom"/>
            <w:hideMark/>
          </w:tcPr>
          <w:p w14:paraId="59A69EDF" w14:textId="77777777" w:rsidR="00EB2C3D" w:rsidRPr="00192A66" w:rsidRDefault="00EB2C3D" w:rsidP="00FB689C">
            <w:pPr>
              <w:spacing w:after="160" w:line="256" w:lineRule="auto"/>
              <w:rPr>
                <w:rFonts w:eastAsiaTheme="minorHAnsi"/>
                <w:sz w:val="28"/>
                <w:szCs w:val="28"/>
                <w:lang w:val="en-US" w:eastAsia="en-US"/>
              </w:rPr>
            </w:pPr>
          </w:p>
        </w:tc>
        <w:tc>
          <w:tcPr>
            <w:tcW w:w="440" w:type="pct"/>
            <w:noWrap/>
            <w:vAlign w:val="bottom"/>
            <w:hideMark/>
          </w:tcPr>
          <w:p w14:paraId="6829BCFB" w14:textId="77777777" w:rsidR="00EB2C3D" w:rsidRPr="00192A66" w:rsidRDefault="00EB2C3D" w:rsidP="00FB689C">
            <w:pPr>
              <w:spacing w:after="160" w:line="256" w:lineRule="auto"/>
              <w:rPr>
                <w:rFonts w:eastAsiaTheme="minorHAnsi"/>
                <w:sz w:val="28"/>
                <w:szCs w:val="28"/>
                <w:lang w:val="en-US" w:eastAsia="en-US"/>
              </w:rPr>
            </w:pPr>
          </w:p>
        </w:tc>
        <w:tc>
          <w:tcPr>
            <w:tcW w:w="458" w:type="pct"/>
            <w:noWrap/>
            <w:vAlign w:val="bottom"/>
            <w:hideMark/>
          </w:tcPr>
          <w:p w14:paraId="2443DF93" w14:textId="77777777" w:rsidR="00EB2C3D" w:rsidRPr="00192A66" w:rsidRDefault="00EB2C3D" w:rsidP="00FB689C">
            <w:pPr>
              <w:spacing w:after="160" w:line="256" w:lineRule="auto"/>
              <w:rPr>
                <w:rFonts w:eastAsiaTheme="minorHAnsi"/>
                <w:sz w:val="28"/>
                <w:szCs w:val="28"/>
                <w:lang w:val="en-US" w:eastAsia="en-US"/>
              </w:rPr>
            </w:pPr>
          </w:p>
        </w:tc>
        <w:tc>
          <w:tcPr>
            <w:tcW w:w="477" w:type="pct"/>
            <w:noWrap/>
            <w:vAlign w:val="bottom"/>
            <w:hideMark/>
          </w:tcPr>
          <w:p w14:paraId="5AE4BD94" w14:textId="77777777" w:rsidR="00EB2C3D" w:rsidRPr="00192A66" w:rsidRDefault="00EB2C3D" w:rsidP="00FB689C">
            <w:pPr>
              <w:spacing w:after="160" w:line="256" w:lineRule="auto"/>
              <w:rPr>
                <w:rFonts w:eastAsiaTheme="minorHAnsi"/>
                <w:sz w:val="28"/>
                <w:szCs w:val="28"/>
                <w:lang w:val="en-US" w:eastAsia="en-US"/>
              </w:rPr>
            </w:pPr>
          </w:p>
        </w:tc>
        <w:tc>
          <w:tcPr>
            <w:tcW w:w="407" w:type="pct"/>
            <w:noWrap/>
            <w:vAlign w:val="bottom"/>
            <w:hideMark/>
          </w:tcPr>
          <w:p w14:paraId="1449B2EE" w14:textId="77777777" w:rsidR="00EB2C3D" w:rsidRPr="00192A66" w:rsidRDefault="00EB2C3D" w:rsidP="00FB689C">
            <w:pPr>
              <w:spacing w:after="160" w:line="256" w:lineRule="auto"/>
              <w:rPr>
                <w:rFonts w:eastAsiaTheme="minorHAnsi"/>
                <w:sz w:val="28"/>
                <w:szCs w:val="28"/>
                <w:lang w:val="en-US" w:eastAsia="en-US"/>
              </w:rPr>
            </w:pPr>
          </w:p>
        </w:tc>
        <w:tc>
          <w:tcPr>
            <w:tcW w:w="360" w:type="pct"/>
            <w:noWrap/>
            <w:vAlign w:val="bottom"/>
            <w:hideMark/>
          </w:tcPr>
          <w:p w14:paraId="6A6217F8" w14:textId="77777777" w:rsidR="00EB2C3D" w:rsidRPr="00192A66" w:rsidRDefault="00EB2C3D" w:rsidP="00FB689C">
            <w:pPr>
              <w:spacing w:after="160" w:line="256" w:lineRule="auto"/>
              <w:rPr>
                <w:rFonts w:eastAsiaTheme="minorHAnsi"/>
                <w:sz w:val="28"/>
                <w:szCs w:val="28"/>
                <w:lang w:val="en-US" w:eastAsia="en-US"/>
              </w:rPr>
            </w:pPr>
          </w:p>
        </w:tc>
        <w:tc>
          <w:tcPr>
            <w:tcW w:w="440" w:type="pct"/>
            <w:noWrap/>
            <w:vAlign w:val="bottom"/>
            <w:hideMark/>
          </w:tcPr>
          <w:p w14:paraId="503E782F" w14:textId="77777777" w:rsidR="00EB2C3D" w:rsidRPr="00192A66" w:rsidRDefault="00EB2C3D" w:rsidP="00FB689C">
            <w:pPr>
              <w:spacing w:after="160" w:line="256" w:lineRule="auto"/>
              <w:rPr>
                <w:rFonts w:eastAsiaTheme="minorHAnsi"/>
                <w:sz w:val="28"/>
                <w:szCs w:val="28"/>
                <w:lang w:val="en-US" w:eastAsia="en-US"/>
              </w:rPr>
            </w:pPr>
          </w:p>
        </w:tc>
        <w:tc>
          <w:tcPr>
            <w:tcW w:w="409" w:type="pct"/>
            <w:noWrap/>
            <w:vAlign w:val="bottom"/>
            <w:hideMark/>
          </w:tcPr>
          <w:p w14:paraId="07957CEB" w14:textId="77777777" w:rsidR="00EB2C3D" w:rsidRPr="00192A66" w:rsidRDefault="00EB2C3D" w:rsidP="00FB689C">
            <w:pPr>
              <w:spacing w:line="276" w:lineRule="auto"/>
              <w:jc w:val="right"/>
              <w:rPr>
                <w:i/>
                <w:iCs/>
                <w:sz w:val="22"/>
                <w:szCs w:val="22"/>
              </w:rPr>
            </w:pPr>
            <w:r w:rsidRPr="00192A66">
              <w:rPr>
                <w:i/>
                <w:iCs/>
                <w:sz w:val="22"/>
                <w:szCs w:val="22"/>
              </w:rPr>
              <w:t>mil.lei</w:t>
            </w:r>
          </w:p>
        </w:tc>
      </w:tr>
      <w:tr w:rsidR="00EB2C3D" w:rsidRPr="00192A66" w14:paraId="7B8871A2" w14:textId="77777777" w:rsidTr="007C6AC3">
        <w:trPr>
          <w:trHeight w:val="231"/>
          <w:tblHeader/>
          <w:jc w:val="center"/>
        </w:trPr>
        <w:tc>
          <w:tcPr>
            <w:tcW w:w="1531" w:type="pct"/>
            <w:vMerge w:val="restart"/>
            <w:tcBorders>
              <w:top w:val="single" w:sz="4" w:space="0" w:color="auto"/>
              <w:left w:val="single" w:sz="4" w:space="0" w:color="auto"/>
              <w:bottom w:val="single" w:sz="4" w:space="0" w:color="000000"/>
              <w:right w:val="single" w:sz="4" w:space="0" w:color="auto"/>
            </w:tcBorders>
            <w:noWrap/>
            <w:vAlign w:val="center"/>
            <w:hideMark/>
          </w:tcPr>
          <w:p w14:paraId="6C026299" w14:textId="77777777" w:rsidR="00EB2C3D" w:rsidRPr="00192A66" w:rsidRDefault="00EB2C3D" w:rsidP="00FB689C">
            <w:pPr>
              <w:spacing w:line="276" w:lineRule="auto"/>
              <w:jc w:val="center"/>
              <w:rPr>
                <w:sz w:val="20"/>
                <w:szCs w:val="20"/>
              </w:rPr>
            </w:pPr>
            <w:r w:rsidRPr="00192A66">
              <w:rPr>
                <w:sz w:val="20"/>
                <w:szCs w:val="20"/>
              </w:rPr>
              <w:t> </w:t>
            </w:r>
          </w:p>
        </w:tc>
        <w:tc>
          <w:tcPr>
            <w:tcW w:w="477" w:type="pct"/>
            <w:vMerge w:val="restart"/>
            <w:tcBorders>
              <w:top w:val="single" w:sz="4" w:space="0" w:color="auto"/>
              <w:left w:val="single" w:sz="4" w:space="0" w:color="auto"/>
              <w:bottom w:val="single" w:sz="4" w:space="0" w:color="000000"/>
              <w:right w:val="single" w:sz="4" w:space="0" w:color="auto"/>
            </w:tcBorders>
            <w:hideMark/>
          </w:tcPr>
          <w:p w14:paraId="328D7C2C" w14:textId="77777777" w:rsidR="00EB2C3D" w:rsidRPr="00192A66" w:rsidRDefault="00EB2C3D" w:rsidP="00FB689C">
            <w:pPr>
              <w:spacing w:line="256" w:lineRule="auto"/>
              <w:jc w:val="center"/>
              <w:rPr>
                <w:color w:val="000000"/>
                <w:sz w:val="20"/>
                <w:szCs w:val="20"/>
                <w:lang w:val="ro-MD" w:eastAsia="en-US"/>
              </w:rPr>
            </w:pPr>
            <w:r w:rsidRPr="00192A66">
              <w:rPr>
                <w:color w:val="000000"/>
                <w:sz w:val="20"/>
                <w:szCs w:val="20"/>
                <w:lang w:val="ro-MD" w:eastAsia="en-US"/>
              </w:rPr>
              <w:t>2023 executat</w:t>
            </w:r>
          </w:p>
        </w:tc>
        <w:tc>
          <w:tcPr>
            <w:tcW w:w="2992" w:type="pct"/>
            <w:gridSpan w:val="7"/>
            <w:tcBorders>
              <w:top w:val="single" w:sz="4" w:space="0" w:color="auto"/>
              <w:left w:val="nil"/>
              <w:bottom w:val="single" w:sz="4" w:space="0" w:color="auto"/>
              <w:right w:val="single" w:sz="4" w:space="0" w:color="000000"/>
            </w:tcBorders>
            <w:noWrap/>
            <w:hideMark/>
          </w:tcPr>
          <w:p w14:paraId="78E16FBC" w14:textId="77777777" w:rsidR="00EB2C3D" w:rsidRPr="00192A66" w:rsidRDefault="00EB2C3D" w:rsidP="00FB689C">
            <w:pPr>
              <w:spacing w:line="256" w:lineRule="auto"/>
              <w:jc w:val="center"/>
              <w:rPr>
                <w:color w:val="000000"/>
                <w:sz w:val="20"/>
                <w:szCs w:val="20"/>
                <w:lang w:val="ro-MD" w:eastAsia="en-US"/>
              </w:rPr>
            </w:pPr>
            <w:r w:rsidRPr="00192A66">
              <w:rPr>
                <w:color w:val="000000"/>
                <w:sz w:val="20"/>
                <w:szCs w:val="20"/>
                <w:lang w:val="ro-MD" w:eastAsia="en-US"/>
              </w:rPr>
              <w:t>2024</w:t>
            </w:r>
          </w:p>
        </w:tc>
      </w:tr>
      <w:tr w:rsidR="00EB2C3D" w:rsidRPr="00192A66" w14:paraId="17554D88" w14:textId="77777777" w:rsidTr="007C6AC3">
        <w:trPr>
          <w:trHeight w:val="468"/>
          <w:tblHeader/>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C7C5B3F" w14:textId="77777777" w:rsidR="00EB2C3D" w:rsidRPr="00192A66" w:rsidRDefault="00EB2C3D" w:rsidP="00FB689C">
            <w:pPr>
              <w:spacing w:line="256" w:lineRule="auto"/>
              <w:rPr>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9C5626C" w14:textId="77777777" w:rsidR="00EB2C3D" w:rsidRPr="00192A66" w:rsidRDefault="00EB2C3D" w:rsidP="00FB689C">
            <w:pPr>
              <w:spacing w:line="256" w:lineRule="auto"/>
              <w:rPr>
                <w:color w:val="000000"/>
                <w:sz w:val="20"/>
                <w:szCs w:val="20"/>
                <w:lang w:val="ro-MD" w:eastAsia="en-US"/>
              </w:rPr>
            </w:pPr>
          </w:p>
        </w:tc>
        <w:tc>
          <w:tcPr>
            <w:tcW w:w="440" w:type="pct"/>
            <w:vMerge w:val="restart"/>
            <w:tcBorders>
              <w:top w:val="nil"/>
              <w:left w:val="single" w:sz="4" w:space="0" w:color="auto"/>
              <w:bottom w:val="single" w:sz="4" w:space="0" w:color="000000"/>
              <w:right w:val="single" w:sz="4" w:space="0" w:color="auto"/>
            </w:tcBorders>
            <w:hideMark/>
          </w:tcPr>
          <w:p w14:paraId="745D773D" w14:textId="77777777" w:rsidR="00EB2C3D" w:rsidRPr="00192A66" w:rsidRDefault="00EB2C3D" w:rsidP="00FB689C">
            <w:pPr>
              <w:spacing w:line="256" w:lineRule="auto"/>
              <w:jc w:val="center"/>
              <w:rPr>
                <w:color w:val="000000"/>
                <w:sz w:val="20"/>
                <w:szCs w:val="20"/>
                <w:lang w:val="ro-MD" w:eastAsia="en-US"/>
              </w:rPr>
            </w:pPr>
            <w:r w:rsidRPr="00192A66">
              <w:rPr>
                <w:color w:val="000000"/>
                <w:sz w:val="20"/>
                <w:szCs w:val="20"/>
                <w:lang w:val="ro-MD" w:eastAsia="en-US"/>
              </w:rPr>
              <w:t xml:space="preserve">aprobat </w:t>
            </w:r>
          </w:p>
        </w:tc>
        <w:tc>
          <w:tcPr>
            <w:tcW w:w="458" w:type="pct"/>
            <w:vMerge w:val="restart"/>
            <w:tcBorders>
              <w:top w:val="nil"/>
              <w:left w:val="single" w:sz="4" w:space="0" w:color="auto"/>
              <w:bottom w:val="single" w:sz="4" w:space="0" w:color="000000"/>
              <w:right w:val="single" w:sz="4" w:space="0" w:color="auto"/>
            </w:tcBorders>
            <w:hideMark/>
          </w:tcPr>
          <w:p w14:paraId="40B44D3B" w14:textId="77777777" w:rsidR="00EB2C3D" w:rsidRPr="00192A66" w:rsidRDefault="00EB2C3D" w:rsidP="00FB689C">
            <w:pPr>
              <w:spacing w:line="256" w:lineRule="auto"/>
              <w:jc w:val="center"/>
              <w:rPr>
                <w:color w:val="000000"/>
                <w:sz w:val="20"/>
                <w:szCs w:val="20"/>
                <w:lang w:val="ro-MD" w:eastAsia="en-US"/>
              </w:rPr>
            </w:pPr>
            <w:r w:rsidRPr="00192A66">
              <w:rPr>
                <w:color w:val="000000"/>
                <w:sz w:val="20"/>
                <w:szCs w:val="20"/>
                <w:lang w:val="ro-MD" w:eastAsia="en-US"/>
              </w:rPr>
              <w:t xml:space="preserve">precizat </w:t>
            </w:r>
          </w:p>
        </w:tc>
        <w:tc>
          <w:tcPr>
            <w:tcW w:w="477" w:type="pct"/>
            <w:vMerge w:val="restart"/>
            <w:tcBorders>
              <w:top w:val="nil"/>
              <w:left w:val="single" w:sz="4" w:space="0" w:color="auto"/>
              <w:bottom w:val="single" w:sz="4" w:space="0" w:color="000000"/>
              <w:right w:val="single" w:sz="4" w:space="0" w:color="auto"/>
            </w:tcBorders>
            <w:hideMark/>
          </w:tcPr>
          <w:p w14:paraId="6003A3D4" w14:textId="77777777" w:rsidR="00EB2C3D" w:rsidRPr="00192A66" w:rsidRDefault="00EB2C3D" w:rsidP="00FB689C">
            <w:pPr>
              <w:spacing w:line="256" w:lineRule="auto"/>
              <w:jc w:val="center"/>
              <w:rPr>
                <w:color w:val="000000"/>
                <w:sz w:val="20"/>
                <w:szCs w:val="20"/>
                <w:lang w:val="ro-MD" w:eastAsia="en-US"/>
              </w:rPr>
            </w:pPr>
            <w:r w:rsidRPr="00192A66">
              <w:rPr>
                <w:color w:val="000000"/>
                <w:sz w:val="20"/>
                <w:szCs w:val="20"/>
                <w:lang w:val="ro-MD" w:eastAsia="en-US"/>
              </w:rPr>
              <w:t>executat</w:t>
            </w:r>
          </w:p>
        </w:tc>
        <w:tc>
          <w:tcPr>
            <w:tcW w:w="767" w:type="pct"/>
            <w:gridSpan w:val="2"/>
            <w:tcBorders>
              <w:top w:val="single" w:sz="4" w:space="0" w:color="auto"/>
              <w:left w:val="nil"/>
              <w:bottom w:val="single" w:sz="4" w:space="0" w:color="auto"/>
              <w:right w:val="single" w:sz="4" w:space="0" w:color="000000"/>
            </w:tcBorders>
            <w:hideMark/>
          </w:tcPr>
          <w:p w14:paraId="06B0DC3A" w14:textId="77777777" w:rsidR="00EB2C3D" w:rsidRPr="00192A66" w:rsidRDefault="00EB2C3D" w:rsidP="00FB689C">
            <w:pPr>
              <w:spacing w:line="256" w:lineRule="auto"/>
              <w:jc w:val="center"/>
              <w:rPr>
                <w:color w:val="000000"/>
                <w:sz w:val="20"/>
                <w:szCs w:val="20"/>
                <w:lang w:val="ro-MD" w:eastAsia="en-US"/>
              </w:rPr>
            </w:pPr>
            <w:r w:rsidRPr="00192A66">
              <w:rPr>
                <w:color w:val="000000"/>
                <w:sz w:val="20"/>
                <w:szCs w:val="20"/>
                <w:lang w:val="ro-MD" w:eastAsia="en-US"/>
              </w:rPr>
              <w:t>executat față de precizat pe an</w:t>
            </w:r>
          </w:p>
        </w:tc>
        <w:tc>
          <w:tcPr>
            <w:tcW w:w="849" w:type="pct"/>
            <w:gridSpan w:val="2"/>
            <w:tcBorders>
              <w:top w:val="single" w:sz="4" w:space="0" w:color="auto"/>
              <w:left w:val="nil"/>
              <w:bottom w:val="single" w:sz="4" w:space="0" w:color="auto"/>
              <w:right w:val="single" w:sz="4" w:space="0" w:color="000000"/>
            </w:tcBorders>
            <w:hideMark/>
          </w:tcPr>
          <w:p w14:paraId="49FD593D" w14:textId="77777777" w:rsidR="00EB2C3D" w:rsidRPr="00192A66" w:rsidRDefault="00EB2C3D" w:rsidP="00FB689C">
            <w:pPr>
              <w:spacing w:line="256" w:lineRule="auto"/>
              <w:jc w:val="center"/>
              <w:rPr>
                <w:color w:val="000000"/>
                <w:sz w:val="20"/>
                <w:szCs w:val="20"/>
                <w:lang w:val="ro-MD" w:eastAsia="en-US"/>
              </w:rPr>
            </w:pPr>
            <w:r w:rsidRPr="00192A66">
              <w:rPr>
                <w:color w:val="000000"/>
                <w:sz w:val="20"/>
                <w:szCs w:val="20"/>
                <w:lang w:val="ro-MD" w:eastAsia="en-US"/>
              </w:rPr>
              <w:t>executat față de anul 2023</w:t>
            </w:r>
          </w:p>
        </w:tc>
      </w:tr>
      <w:tr w:rsidR="00EB2C3D" w:rsidRPr="00192A66" w14:paraId="1E345193" w14:textId="77777777" w:rsidTr="007C6AC3">
        <w:trPr>
          <w:trHeight w:val="218"/>
          <w:tblHeader/>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E8C221D" w14:textId="77777777" w:rsidR="00EB2C3D" w:rsidRPr="00192A66" w:rsidRDefault="00EB2C3D" w:rsidP="00FB689C">
            <w:pPr>
              <w:spacing w:line="256" w:lineRule="auto"/>
              <w:rPr>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10585DC" w14:textId="77777777" w:rsidR="00EB2C3D" w:rsidRPr="00192A66" w:rsidRDefault="00EB2C3D" w:rsidP="00FB689C">
            <w:pPr>
              <w:spacing w:line="256" w:lineRule="auto"/>
              <w:rPr>
                <w:color w:val="000000"/>
                <w:sz w:val="20"/>
                <w:szCs w:val="20"/>
                <w:lang w:val="ro-MD" w:eastAsia="en-US"/>
              </w:rPr>
            </w:pPr>
          </w:p>
        </w:tc>
        <w:tc>
          <w:tcPr>
            <w:tcW w:w="0" w:type="auto"/>
            <w:vMerge/>
            <w:tcBorders>
              <w:top w:val="nil"/>
              <w:left w:val="single" w:sz="4" w:space="0" w:color="auto"/>
              <w:bottom w:val="single" w:sz="4" w:space="0" w:color="000000"/>
              <w:right w:val="single" w:sz="4" w:space="0" w:color="auto"/>
            </w:tcBorders>
            <w:vAlign w:val="center"/>
            <w:hideMark/>
          </w:tcPr>
          <w:p w14:paraId="6BECFBCC" w14:textId="77777777" w:rsidR="00EB2C3D" w:rsidRPr="00192A66" w:rsidRDefault="00EB2C3D" w:rsidP="00FB689C">
            <w:pPr>
              <w:spacing w:line="256" w:lineRule="auto"/>
              <w:rPr>
                <w:color w:val="000000"/>
                <w:sz w:val="20"/>
                <w:szCs w:val="20"/>
                <w:lang w:val="ro-MD" w:eastAsia="en-US"/>
              </w:rPr>
            </w:pPr>
          </w:p>
        </w:tc>
        <w:tc>
          <w:tcPr>
            <w:tcW w:w="0" w:type="auto"/>
            <w:vMerge/>
            <w:tcBorders>
              <w:top w:val="nil"/>
              <w:left w:val="single" w:sz="4" w:space="0" w:color="auto"/>
              <w:bottom w:val="single" w:sz="4" w:space="0" w:color="000000"/>
              <w:right w:val="single" w:sz="4" w:space="0" w:color="auto"/>
            </w:tcBorders>
            <w:vAlign w:val="center"/>
            <w:hideMark/>
          </w:tcPr>
          <w:p w14:paraId="7D84A7C2" w14:textId="77777777" w:rsidR="00EB2C3D" w:rsidRPr="00192A66" w:rsidRDefault="00EB2C3D" w:rsidP="00FB689C">
            <w:pPr>
              <w:spacing w:line="256" w:lineRule="auto"/>
              <w:rPr>
                <w:color w:val="000000"/>
                <w:sz w:val="20"/>
                <w:szCs w:val="20"/>
                <w:lang w:val="ro-MD" w:eastAsia="en-US"/>
              </w:rPr>
            </w:pPr>
          </w:p>
        </w:tc>
        <w:tc>
          <w:tcPr>
            <w:tcW w:w="0" w:type="auto"/>
            <w:vMerge/>
            <w:tcBorders>
              <w:top w:val="nil"/>
              <w:left w:val="single" w:sz="4" w:space="0" w:color="auto"/>
              <w:bottom w:val="single" w:sz="4" w:space="0" w:color="000000"/>
              <w:right w:val="single" w:sz="4" w:space="0" w:color="auto"/>
            </w:tcBorders>
            <w:vAlign w:val="center"/>
            <w:hideMark/>
          </w:tcPr>
          <w:p w14:paraId="6524B7FB" w14:textId="77777777" w:rsidR="00EB2C3D" w:rsidRPr="00192A66" w:rsidRDefault="00EB2C3D" w:rsidP="00FB689C">
            <w:pPr>
              <w:spacing w:line="256" w:lineRule="auto"/>
              <w:rPr>
                <w:color w:val="000000"/>
                <w:sz w:val="20"/>
                <w:szCs w:val="20"/>
                <w:lang w:val="ro-MD" w:eastAsia="en-US"/>
              </w:rPr>
            </w:pPr>
          </w:p>
        </w:tc>
        <w:tc>
          <w:tcPr>
            <w:tcW w:w="407" w:type="pct"/>
            <w:tcBorders>
              <w:top w:val="nil"/>
              <w:left w:val="nil"/>
              <w:bottom w:val="single" w:sz="4" w:space="0" w:color="auto"/>
              <w:right w:val="single" w:sz="4" w:space="0" w:color="auto"/>
            </w:tcBorders>
            <w:noWrap/>
            <w:hideMark/>
          </w:tcPr>
          <w:p w14:paraId="4CB317C9" w14:textId="77777777" w:rsidR="00EB2C3D" w:rsidRPr="00192A66" w:rsidRDefault="00EB2C3D" w:rsidP="00FB689C">
            <w:pPr>
              <w:spacing w:line="256" w:lineRule="auto"/>
              <w:jc w:val="center"/>
              <w:rPr>
                <w:color w:val="000000"/>
                <w:sz w:val="20"/>
                <w:szCs w:val="20"/>
                <w:lang w:val="ro-MD" w:eastAsia="en-US"/>
              </w:rPr>
            </w:pPr>
            <w:r w:rsidRPr="00192A66">
              <w:rPr>
                <w:color w:val="000000"/>
                <w:sz w:val="20"/>
                <w:szCs w:val="20"/>
                <w:lang w:val="ro-MD" w:eastAsia="en-US"/>
              </w:rPr>
              <w:t>suma</w:t>
            </w:r>
          </w:p>
        </w:tc>
        <w:tc>
          <w:tcPr>
            <w:tcW w:w="360" w:type="pct"/>
            <w:tcBorders>
              <w:top w:val="nil"/>
              <w:left w:val="nil"/>
              <w:bottom w:val="single" w:sz="4" w:space="0" w:color="auto"/>
              <w:right w:val="single" w:sz="4" w:space="0" w:color="auto"/>
            </w:tcBorders>
            <w:noWrap/>
            <w:hideMark/>
          </w:tcPr>
          <w:p w14:paraId="0DA460AD" w14:textId="77777777" w:rsidR="00EB2C3D" w:rsidRPr="00192A66" w:rsidRDefault="00EB2C3D" w:rsidP="00FB689C">
            <w:pPr>
              <w:spacing w:line="256" w:lineRule="auto"/>
              <w:jc w:val="center"/>
              <w:rPr>
                <w:color w:val="000000"/>
                <w:sz w:val="20"/>
                <w:szCs w:val="20"/>
                <w:lang w:val="ro-MD" w:eastAsia="en-US"/>
              </w:rPr>
            </w:pPr>
            <w:r w:rsidRPr="00192A66">
              <w:rPr>
                <w:color w:val="000000"/>
                <w:sz w:val="20"/>
                <w:szCs w:val="20"/>
                <w:lang w:val="ro-MD" w:eastAsia="en-US"/>
              </w:rPr>
              <w:t>%</w:t>
            </w:r>
          </w:p>
        </w:tc>
        <w:tc>
          <w:tcPr>
            <w:tcW w:w="440" w:type="pct"/>
            <w:tcBorders>
              <w:top w:val="nil"/>
              <w:left w:val="nil"/>
              <w:bottom w:val="single" w:sz="4" w:space="0" w:color="auto"/>
              <w:right w:val="single" w:sz="4" w:space="0" w:color="auto"/>
            </w:tcBorders>
            <w:noWrap/>
            <w:hideMark/>
          </w:tcPr>
          <w:p w14:paraId="761D7A7A" w14:textId="77777777" w:rsidR="00EB2C3D" w:rsidRPr="00192A66" w:rsidRDefault="00EB2C3D" w:rsidP="00FB689C">
            <w:pPr>
              <w:spacing w:line="256" w:lineRule="auto"/>
              <w:jc w:val="center"/>
              <w:rPr>
                <w:color w:val="000000"/>
                <w:sz w:val="20"/>
                <w:szCs w:val="20"/>
                <w:lang w:val="ro-MD" w:eastAsia="en-US"/>
              </w:rPr>
            </w:pPr>
            <w:r w:rsidRPr="00192A66">
              <w:rPr>
                <w:color w:val="000000"/>
                <w:sz w:val="20"/>
                <w:szCs w:val="20"/>
                <w:lang w:val="ro-MD" w:eastAsia="en-US"/>
              </w:rPr>
              <w:t>suma</w:t>
            </w:r>
          </w:p>
        </w:tc>
        <w:tc>
          <w:tcPr>
            <w:tcW w:w="409" w:type="pct"/>
            <w:tcBorders>
              <w:top w:val="nil"/>
              <w:left w:val="nil"/>
              <w:bottom w:val="single" w:sz="4" w:space="0" w:color="auto"/>
              <w:right w:val="single" w:sz="4" w:space="0" w:color="auto"/>
            </w:tcBorders>
            <w:noWrap/>
            <w:hideMark/>
          </w:tcPr>
          <w:p w14:paraId="63F08BE9" w14:textId="77777777" w:rsidR="00EB2C3D" w:rsidRPr="00192A66" w:rsidRDefault="00EB2C3D" w:rsidP="00FB689C">
            <w:pPr>
              <w:spacing w:line="256" w:lineRule="auto"/>
              <w:jc w:val="center"/>
              <w:rPr>
                <w:color w:val="000000"/>
                <w:sz w:val="20"/>
                <w:szCs w:val="20"/>
                <w:lang w:val="ro-MD" w:eastAsia="en-US"/>
              </w:rPr>
            </w:pPr>
            <w:r w:rsidRPr="00192A66">
              <w:rPr>
                <w:color w:val="000000"/>
                <w:sz w:val="20"/>
                <w:szCs w:val="20"/>
                <w:lang w:val="ro-MD" w:eastAsia="en-US"/>
              </w:rPr>
              <w:t>%</w:t>
            </w:r>
          </w:p>
        </w:tc>
      </w:tr>
      <w:tr w:rsidR="00EB2C3D" w:rsidRPr="00192A66" w14:paraId="68B8B896" w14:textId="77777777" w:rsidTr="007C6AC3">
        <w:trPr>
          <w:trHeight w:val="277"/>
          <w:tblHeader/>
          <w:jc w:val="center"/>
        </w:trPr>
        <w:tc>
          <w:tcPr>
            <w:tcW w:w="1531" w:type="pct"/>
            <w:vAlign w:val="bottom"/>
            <w:hideMark/>
          </w:tcPr>
          <w:p w14:paraId="582A2568" w14:textId="77777777" w:rsidR="00EB2C3D" w:rsidRPr="00192A66" w:rsidRDefault="00EB2C3D" w:rsidP="00FB689C">
            <w:pPr>
              <w:spacing w:line="276" w:lineRule="auto"/>
              <w:rPr>
                <w:b/>
                <w:bCs/>
                <w:color w:val="000000"/>
                <w:sz w:val="20"/>
                <w:szCs w:val="20"/>
              </w:rPr>
            </w:pPr>
            <w:r w:rsidRPr="00192A66">
              <w:rPr>
                <w:b/>
                <w:bCs/>
                <w:color w:val="000000"/>
                <w:sz w:val="20"/>
                <w:szCs w:val="20"/>
              </w:rPr>
              <w:t>Cheltuieli, total</w:t>
            </w:r>
            <w:r w:rsidRPr="00192A66">
              <w:rPr>
                <w:b/>
                <w:bCs/>
                <w:sz w:val="20"/>
                <w:szCs w:val="20"/>
              </w:rPr>
              <w:t xml:space="preserve"> </w:t>
            </w:r>
          </w:p>
        </w:tc>
        <w:tc>
          <w:tcPr>
            <w:tcW w:w="477" w:type="pct"/>
            <w:noWrap/>
            <w:hideMark/>
          </w:tcPr>
          <w:p w14:paraId="63E9D8AD" w14:textId="77777777" w:rsidR="00EB2C3D" w:rsidRPr="00192A66" w:rsidRDefault="00EB2C3D" w:rsidP="00FB689C">
            <w:pPr>
              <w:spacing w:line="256" w:lineRule="auto"/>
              <w:jc w:val="center"/>
              <w:rPr>
                <w:b/>
                <w:bCs/>
                <w:color w:val="000000"/>
                <w:sz w:val="20"/>
                <w:szCs w:val="20"/>
                <w:lang w:val="ro-MD" w:eastAsia="en-US"/>
              </w:rPr>
            </w:pPr>
            <w:r w:rsidRPr="00192A66">
              <w:rPr>
                <w:b/>
                <w:bCs/>
                <w:color w:val="000000"/>
                <w:sz w:val="20"/>
                <w:szCs w:val="20"/>
                <w:lang w:val="ro-MD" w:eastAsia="en-US"/>
              </w:rPr>
              <w:t>1 486,2</w:t>
            </w:r>
          </w:p>
        </w:tc>
        <w:tc>
          <w:tcPr>
            <w:tcW w:w="440" w:type="pct"/>
            <w:noWrap/>
            <w:hideMark/>
          </w:tcPr>
          <w:p w14:paraId="1D2A5325" w14:textId="77777777" w:rsidR="00EB2C3D" w:rsidRPr="00192A66" w:rsidRDefault="00EB2C3D" w:rsidP="00FB689C">
            <w:pPr>
              <w:spacing w:line="256" w:lineRule="auto"/>
              <w:jc w:val="center"/>
              <w:rPr>
                <w:b/>
                <w:bCs/>
                <w:color w:val="000000"/>
                <w:sz w:val="20"/>
                <w:szCs w:val="20"/>
                <w:lang w:val="ro-MD" w:eastAsia="en-US"/>
              </w:rPr>
            </w:pPr>
            <w:r w:rsidRPr="00192A66">
              <w:rPr>
                <w:b/>
                <w:bCs/>
                <w:color w:val="000000"/>
                <w:sz w:val="20"/>
                <w:szCs w:val="20"/>
                <w:lang w:val="ro-MD" w:eastAsia="en-US"/>
              </w:rPr>
              <w:t>526,6</w:t>
            </w:r>
          </w:p>
        </w:tc>
        <w:tc>
          <w:tcPr>
            <w:tcW w:w="458" w:type="pct"/>
            <w:noWrap/>
            <w:hideMark/>
          </w:tcPr>
          <w:p w14:paraId="7BC4744D" w14:textId="77777777" w:rsidR="00EB2C3D" w:rsidRPr="00192A66" w:rsidRDefault="00EB2C3D" w:rsidP="00FB689C">
            <w:pPr>
              <w:spacing w:line="256" w:lineRule="auto"/>
              <w:jc w:val="center"/>
              <w:rPr>
                <w:b/>
                <w:bCs/>
                <w:color w:val="000000"/>
                <w:sz w:val="20"/>
                <w:szCs w:val="20"/>
                <w:lang w:val="ro-MD" w:eastAsia="en-US"/>
              </w:rPr>
            </w:pPr>
            <w:r w:rsidRPr="00192A66">
              <w:rPr>
                <w:b/>
                <w:bCs/>
                <w:color w:val="000000"/>
                <w:sz w:val="20"/>
                <w:szCs w:val="20"/>
                <w:lang w:val="ro-MD" w:eastAsia="en-US"/>
              </w:rPr>
              <w:t>622,0</w:t>
            </w:r>
          </w:p>
        </w:tc>
        <w:tc>
          <w:tcPr>
            <w:tcW w:w="477" w:type="pct"/>
            <w:noWrap/>
            <w:hideMark/>
          </w:tcPr>
          <w:p w14:paraId="3AAEA137" w14:textId="77777777" w:rsidR="00EB2C3D" w:rsidRPr="00192A66" w:rsidRDefault="00EB2C3D" w:rsidP="00FB689C">
            <w:pPr>
              <w:spacing w:line="256" w:lineRule="auto"/>
              <w:jc w:val="center"/>
              <w:rPr>
                <w:b/>
                <w:bCs/>
                <w:color w:val="000000"/>
                <w:sz w:val="20"/>
                <w:szCs w:val="20"/>
                <w:lang w:val="ro-MD" w:eastAsia="en-US"/>
              </w:rPr>
            </w:pPr>
            <w:r w:rsidRPr="00192A66">
              <w:rPr>
                <w:b/>
                <w:bCs/>
                <w:color w:val="000000"/>
                <w:sz w:val="20"/>
                <w:szCs w:val="20"/>
                <w:lang w:val="ro-MD" w:eastAsia="en-US"/>
              </w:rPr>
              <w:t>600,5</w:t>
            </w:r>
          </w:p>
        </w:tc>
        <w:tc>
          <w:tcPr>
            <w:tcW w:w="407" w:type="pct"/>
            <w:noWrap/>
            <w:hideMark/>
          </w:tcPr>
          <w:p w14:paraId="586B7C8B" w14:textId="77777777" w:rsidR="00EB2C3D" w:rsidRPr="00192A66" w:rsidRDefault="00EB2C3D" w:rsidP="00FB689C">
            <w:pPr>
              <w:spacing w:line="256" w:lineRule="auto"/>
              <w:jc w:val="center"/>
              <w:rPr>
                <w:b/>
                <w:bCs/>
                <w:color w:val="000000"/>
                <w:sz w:val="20"/>
                <w:szCs w:val="20"/>
                <w:lang w:val="ro-MD" w:eastAsia="en-US"/>
              </w:rPr>
            </w:pPr>
            <w:r w:rsidRPr="00192A66">
              <w:rPr>
                <w:b/>
                <w:bCs/>
                <w:color w:val="000000"/>
                <w:sz w:val="20"/>
                <w:szCs w:val="20"/>
                <w:lang w:val="ro-MD" w:eastAsia="en-US"/>
              </w:rPr>
              <w:t>-21,5</w:t>
            </w:r>
          </w:p>
        </w:tc>
        <w:tc>
          <w:tcPr>
            <w:tcW w:w="360" w:type="pct"/>
            <w:noWrap/>
            <w:hideMark/>
          </w:tcPr>
          <w:p w14:paraId="2E95B7DD" w14:textId="77777777" w:rsidR="00EB2C3D" w:rsidRPr="00192A66" w:rsidRDefault="00EB2C3D" w:rsidP="00FB689C">
            <w:pPr>
              <w:spacing w:line="256" w:lineRule="auto"/>
              <w:jc w:val="center"/>
              <w:rPr>
                <w:b/>
                <w:bCs/>
                <w:color w:val="000000"/>
                <w:sz w:val="20"/>
                <w:szCs w:val="20"/>
                <w:lang w:val="ro-MD" w:eastAsia="en-US"/>
              </w:rPr>
            </w:pPr>
            <w:r w:rsidRPr="00192A66">
              <w:rPr>
                <w:b/>
                <w:bCs/>
                <w:color w:val="000000"/>
                <w:sz w:val="20"/>
                <w:szCs w:val="20"/>
                <w:lang w:val="ro-MD" w:eastAsia="en-US"/>
              </w:rPr>
              <w:t>96,5</w:t>
            </w:r>
          </w:p>
        </w:tc>
        <w:tc>
          <w:tcPr>
            <w:tcW w:w="440" w:type="pct"/>
            <w:noWrap/>
            <w:hideMark/>
          </w:tcPr>
          <w:p w14:paraId="40BB6B2F" w14:textId="77777777" w:rsidR="00EB2C3D" w:rsidRPr="00192A66" w:rsidRDefault="00EB2C3D" w:rsidP="00FB689C">
            <w:pPr>
              <w:spacing w:line="256" w:lineRule="auto"/>
              <w:jc w:val="center"/>
              <w:rPr>
                <w:b/>
                <w:bCs/>
                <w:color w:val="000000"/>
                <w:sz w:val="20"/>
                <w:szCs w:val="20"/>
                <w:lang w:val="ro-MD" w:eastAsia="en-US"/>
              </w:rPr>
            </w:pPr>
            <w:r w:rsidRPr="00192A66">
              <w:rPr>
                <w:b/>
                <w:bCs/>
                <w:color w:val="000000"/>
                <w:sz w:val="20"/>
                <w:szCs w:val="20"/>
                <w:lang w:val="ro-MD" w:eastAsia="en-US"/>
              </w:rPr>
              <w:t>-885,7</w:t>
            </w:r>
          </w:p>
        </w:tc>
        <w:tc>
          <w:tcPr>
            <w:tcW w:w="409" w:type="pct"/>
            <w:noWrap/>
            <w:hideMark/>
          </w:tcPr>
          <w:p w14:paraId="710BB201" w14:textId="77777777" w:rsidR="00EB2C3D" w:rsidRPr="00192A66" w:rsidRDefault="00EB2C3D" w:rsidP="00FB689C">
            <w:pPr>
              <w:spacing w:line="256" w:lineRule="auto"/>
              <w:jc w:val="center"/>
              <w:rPr>
                <w:b/>
                <w:bCs/>
                <w:color w:val="000000"/>
                <w:sz w:val="20"/>
                <w:szCs w:val="20"/>
                <w:lang w:val="ro-MD" w:eastAsia="en-US"/>
              </w:rPr>
            </w:pPr>
            <w:r w:rsidRPr="00192A66">
              <w:rPr>
                <w:b/>
                <w:bCs/>
                <w:color w:val="000000"/>
                <w:sz w:val="20"/>
                <w:szCs w:val="20"/>
                <w:lang w:val="ro-MD" w:eastAsia="en-US"/>
              </w:rPr>
              <w:t>40,4</w:t>
            </w:r>
          </w:p>
        </w:tc>
      </w:tr>
      <w:tr w:rsidR="00EB2C3D" w:rsidRPr="00192A66" w14:paraId="5F2F03D1" w14:textId="77777777" w:rsidTr="007C6AC3">
        <w:trPr>
          <w:trHeight w:val="454"/>
          <w:tblHeader/>
          <w:jc w:val="center"/>
        </w:trPr>
        <w:tc>
          <w:tcPr>
            <w:tcW w:w="1531" w:type="pct"/>
            <w:vAlign w:val="bottom"/>
            <w:hideMark/>
          </w:tcPr>
          <w:p w14:paraId="118E45CF" w14:textId="77777777" w:rsidR="00EB2C3D" w:rsidRPr="00192A66" w:rsidRDefault="00EB2C3D" w:rsidP="00FB689C">
            <w:pPr>
              <w:spacing w:line="276" w:lineRule="auto"/>
              <w:rPr>
                <w:i/>
                <w:iCs/>
                <w:sz w:val="20"/>
                <w:szCs w:val="20"/>
              </w:rPr>
            </w:pPr>
            <w:r w:rsidRPr="00192A66">
              <w:rPr>
                <w:i/>
                <w:iCs/>
                <w:sz w:val="20"/>
                <w:szCs w:val="20"/>
              </w:rPr>
              <w:t>Ponderea în totalul cheltuielilor bugetului de stat, %</w:t>
            </w:r>
          </w:p>
        </w:tc>
        <w:tc>
          <w:tcPr>
            <w:tcW w:w="477" w:type="pct"/>
            <w:noWrap/>
            <w:hideMark/>
          </w:tcPr>
          <w:p w14:paraId="1A18DE95" w14:textId="77777777" w:rsidR="00EB2C3D" w:rsidRPr="00192A66" w:rsidRDefault="00EB2C3D" w:rsidP="00FB689C">
            <w:pPr>
              <w:spacing w:line="256" w:lineRule="auto"/>
              <w:jc w:val="center"/>
              <w:rPr>
                <w:bCs/>
                <w:i/>
                <w:color w:val="000000"/>
                <w:sz w:val="20"/>
                <w:szCs w:val="20"/>
                <w:lang w:val="ro-MD" w:eastAsia="en-US"/>
              </w:rPr>
            </w:pPr>
            <w:r w:rsidRPr="00192A66">
              <w:rPr>
                <w:bCs/>
                <w:i/>
                <w:color w:val="000000"/>
                <w:sz w:val="20"/>
                <w:szCs w:val="20"/>
                <w:lang w:val="ro-MD" w:eastAsia="en-US"/>
              </w:rPr>
              <w:t>1,8</w:t>
            </w:r>
          </w:p>
        </w:tc>
        <w:tc>
          <w:tcPr>
            <w:tcW w:w="440" w:type="pct"/>
            <w:noWrap/>
            <w:hideMark/>
          </w:tcPr>
          <w:p w14:paraId="471FBF70" w14:textId="77777777" w:rsidR="00EB2C3D" w:rsidRPr="00192A66" w:rsidRDefault="00EB2C3D" w:rsidP="00FB689C">
            <w:pPr>
              <w:spacing w:line="256" w:lineRule="auto"/>
              <w:jc w:val="center"/>
              <w:rPr>
                <w:bCs/>
                <w:i/>
                <w:color w:val="000000"/>
                <w:sz w:val="20"/>
                <w:szCs w:val="20"/>
                <w:lang w:val="ro-MD" w:eastAsia="en-US"/>
              </w:rPr>
            </w:pPr>
            <w:r w:rsidRPr="00192A66">
              <w:rPr>
                <w:bCs/>
                <w:i/>
                <w:color w:val="000000"/>
                <w:sz w:val="20"/>
                <w:szCs w:val="20"/>
                <w:lang w:val="ro-MD" w:eastAsia="en-US"/>
              </w:rPr>
              <w:t>0,6</w:t>
            </w:r>
          </w:p>
        </w:tc>
        <w:tc>
          <w:tcPr>
            <w:tcW w:w="458" w:type="pct"/>
            <w:noWrap/>
            <w:hideMark/>
          </w:tcPr>
          <w:p w14:paraId="28000634" w14:textId="77777777" w:rsidR="00EB2C3D" w:rsidRPr="00192A66" w:rsidRDefault="00EB2C3D" w:rsidP="00FB689C">
            <w:pPr>
              <w:spacing w:line="256" w:lineRule="auto"/>
              <w:jc w:val="center"/>
              <w:rPr>
                <w:bCs/>
                <w:i/>
                <w:color w:val="000000"/>
                <w:sz w:val="20"/>
                <w:szCs w:val="20"/>
                <w:lang w:val="ro-MD" w:eastAsia="en-US"/>
              </w:rPr>
            </w:pPr>
            <w:r w:rsidRPr="00192A66">
              <w:rPr>
                <w:bCs/>
                <w:i/>
                <w:color w:val="000000"/>
                <w:sz w:val="20"/>
                <w:szCs w:val="20"/>
                <w:lang w:val="ro-MD" w:eastAsia="en-US"/>
              </w:rPr>
              <w:t>0,7</w:t>
            </w:r>
          </w:p>
        </w:tc>
        <w:tc>
          <w:tcPr>
            <w:tcW w:w="477" w:type="pct"/>
            <w:noWrap/>
            <w:hideMark/>
          </w:tcPr>
          <w:p w14:paraId="23FABC8E" w14:textId="77777777" w:rsidR="00EB2C3D" w:rsidRPr="00192A66" w:rsidRDefault="00EB2C3D" w:rsidP="00FB689C">
            <w:pPr>
              <w:spacing w:line="256" w:lineRule="auto"/>
              <w:jc w:val="center"/>
              <w:rPr>
                <w:bCs/>
                <w:i/>
                <w:color w:val="000000"/>
                <w:sz w:val="20"/>
                <w:szCs w:val="20"/>
                <w:lang w:val="ro-MD" w:eastAsia="en-US"/>
              </w:rPr>
            </w:pPr>
            <w:r w:rsidRPr="00192A66">
              <w:rPr>
                <w:bCs/>
                <w:i/>
                <w:color w:val="000000"/>
                <w:sz w:val="20"/>
                <w:szCs w:val="20"/>
                <w:lang w:val="ro-MD" w:eastAsia="en-US"/>
              </w:rPr>
              <w:t>0,7</w:t>
            </w:r>
          </w:p>
        </w:tc>
        <w:tc>
          <w:tcPr>
            <w:tcW w:w="407" w:type="pct"/>
            <w:noWrap/>
          </w:tcPr>
          <w:p w14:paraId="652047E2" w14:textId="77777777" w:rsidR="00EB2C3D" w:rsidRPr="00192A66" w:rsidRDefault="00EB2C3D" w:rsidP="00FB689C">
            <w:pPr>
              <w:spacing w:line="256" w:lineRule="auto"/>
              <w:jc w:val="center"/>
              <w:rPr>
                <w:bCs/>
                <w:i/>
                <w:color w:val="000000"/>
                <w:sz w:val="20"/>
                <w:szCs w:val="20"/>
                <w:lang w:val="ro-MD" w:eastAsia="en-US"/>
              </w:rPr>
            </w:pPr>
          </w:p>
        </w:tc>
        <w:tc>
          <w:tcPr>
            <w:tcW w:w="360" w:type="pct"/>
            <w:noWrap/>
          </w:tcPr>
          <w:p w14:paraId="2272A110" w14:textId="77777777" w:rsidR="00EB2C3D" w:rsidRPr="00192A66" w:rsidRDefault="00EB2C3D" w:rsidP="00FB689C">
            <w:pPr>
              <w:spacing w:line="256" w:lineRule="auto"/>
              <w:jc w:val="center"/>
              <w:rPr>
                <w:bCs/>
                <w:i/>
                <w:color w:val="000000"/>
                <w:sz w:val="20"/>
                <w:szCs w:val="20"/>
                <w:lang w:val="ro-MD" w:eastAsia="en-US"/>
              </w:rPr>
            </w:pPr>
          </w:p>
        </w:tc>
        <w:tc>
          <w:tcPr>
            <w:tcW w:w="440" w:type="pct"/>
            <w:noWrap/>
          </w:tcPr>
          <w:p w14:paraId="2299B53C" w14:textId="77777777" w:rsidR="00EB2C3D" w:rsidRPr="00192A66" w:rsidRDefault="00EB2C3D" w:rsidP="00FB689C">
            <w:pPr>
              <w:spacing w:line="256" w:lineRule="auto"/>
              <w:jc w:val="center"/>
              <w:rPr>
                <w:bCs/>
                <w:i/>
                <w:color w:val="000000"/>
                <w:sz w:val="20"/>
                <w:szCs w:val="20"/>
                <w:lang w:val="ro-MD" w:eastAsia="en-US"/>
              </w:rPr>
            </w:pPr>
          </w:p>
        </w:tc>
        <w:tc>
          <w:tcPr>
            <w:tcW w:w="409" w:type="pct"/>
            <w:noWrap/>
          </w:tcPr>
          <w:p w14:paraId="7DCA9124" w14:textId="77777777" w:rsidR="00EB2C3D" w:rsidRPr="00192A66" w:rsidRDefault="00EB2C3D" w:rsidP="00FB689C">
            <w:pPr>
              <w:spacing w:line="256" w:lineRule="auto"/>
              <w:jc w:val="center"/>
              <w:rPr>
                <w:bCs/>
                <w:color w:val="000000"/>
                <w:sz w:val="20"/>
                <w:szCs w:val="20"/>
                <w:lang w:val="ro-MD" w:eastAsia="en-US"/>
              </w:rPr>
            </w:pPr>
          </w:p>
        </w:tc>
      </w:tr>
      <w:tr w:rsidR="00EB2C3D" w:rsidRPr="00192A66" w14:paraId="28AE7881" w14:textId="77777777" w:rsidTr="007C6AC3">
        <w:trPr>
          <w:trHeight w:val="231"/>
          <w:tblHeader/>
          <w:jc w:val="center"/>
        </w:trPr>
        <w:tc>
          <w:tcPr>
            <w:tcW w:w="1531" w:type="pct"/>
            <w:vAlign w:val="bottom"/>
            <w:hideMark/>
          </w:tcPr>
          <w:p w14:paraId="29B25EF1" w14:textId="77777777" w:rsidR="00EB2C3D" w:rsidRPr="00192A66" w:rsidRDefault="00EB2C3D" w:rsidP="00FB689C">
            <w:pPr>
              <w:spacing w:line="276" w:lineRule="auto"/>
              <w:rPr>
                <w:sz w:val="20"/>
                <w:szCs w:val="20"/>
              </w:rPr>
            </w:pPr>
            <w:r w:rsidRPr="00192A66">
              <w:rPr>
                <w:sz w:val="20"/>
                <w:szCs w:val="20"/>
              </w:rPr>
              <w:t>Cheltuieli curente</w:t>
            </w:r>
          </w:p>
        </w:tc>
        <w:tc>
          <w:tcPr>
            <w:tcW w:w="477" w:type="pct"/>
            <w:noWrap/>
            <w:hideMark/>
          </w:tcPr>
          <w:p w14:paraId="3AF0FA40" w14:textId="77777777" w:rsidR="00EB2C3D" w:rsidRPr="00192A66" w:rsidRDefault="00EB2C3D" w:rsidP="00FB689C">
            <w:pPr>
              <w:spacing w:line="256" w:lineRule="auto"/>
              <w:jc w:val="center"/>
              <w:rPr>
                <w:bCs/>
                <w:color w:val="000000"/>
                <w:sz w:val="20"/>
                <w:szCs w:val="20"/>
                <w:lang w:val="ro-MD" w:eastAsia="en-US"/>
              </w:rPr>
            </w:pPr>
            <w:r w:rsidRPr="00192A66">
              <w:rPr>
                <w:bCs/>
                <w:color w:val="000000"/>
                <w:sz w:val="20"/>
                <w:szCs w:val="20"/>
                <w:lang w:val="ro-MD" w:eastAsia="en-US"/>
              </w:rPr>
              <w:t>1261,8</w:t>
            </w:r>
          </w:p>
        </w:tc>
        <w:tc>
          <w:tcPr>
            <w:tcW w:w="440" w:type="pct"/>
            <w:noWrap/>
            <w:hideMark/>
          </w:tcPr>
          <w:p w14:paraId="49BD33A7" w14:textId="77777777" w:rsidR="00EB2C3D" w:rsidRPr="00192A66" w:rsidRDefault="00EB2C3D" w:rsidP="00FB689C">
            <w:pPr>
              <w:spacing w:line="256" w:lineRule="auto"/>
              <w:jc w:val="center"/>
              <w:rPr>
                <w:bCs/>
                <w:color w:val="000000"/>
                <w:sz w:val="20"/>
                <w:szCs w:val="20"/>
                <w:lang w:val="ro-MD" w:eastAsia="en-US"/>
              </w:rPr>
            </w:pPr>
            <w:r w:rsidRPr="00192A66">
              <w:rPr>
                <w:bCs/>
                <w:color w:val="000000"/>
                <w:sz w:val="20"/>
                <w:szCs w:val="20"/>
                <w:lang w:val="ro-MD" w:eastAsia="en-US"/>
              </w:rPr>
              <w:t>46,9</w:t>
            </w:r>
          </w:p>
        </w:tc>
        <w:tc>
          <w:tcPr>
            <w:tcW w:w="458" w:type="pct"/>
            <w:noWrap/>
            <w:hideMark/>
          </w:tcPr>
          <w:p w14:paraId="7A7375AA" w14:textId="77777777" w:rsidR="00EB2C3D" w:rsidRPr="00192A66" w:rsidRDefault="00EB2C3D" w:rsidP="00FB689C">
            <w:pPr>
              <w:spacing w:line="256" w:lineRule="auto"/>
              <w:jc w:val="center"/>
              <w:rPr>
                <w:bCs/>
                <w:color w:val="000000"/>
                <w:sz w:val="20"/>
                <w:szCs w:val="20"/>
                <w:lang w:val="ro-MD" w:eastAsia="en-US"/>
              </w:rPr>
            </w:pPr>
            <w:r w:rsidRPr="00192A66">
              <w:rPr>
                <w:bCs/>
                <w:color w:val="000000"/>
                <w:sz w:val="20"/>
                <w:szCs w:val="20"/>
                <w:lang w:val="ro-MD" w:eastAsia="en-US"/>
              </w:rPr>
              <w:t>262,8</w:t>
            </w:r>
          </w:p>
        </w:tc>
        <w:tc>
          <w:tcPr>
            <w:tcW w:w="477" w:type="pct"/>
            <w:noWrap/>
            <w:hideMark/>
          </w:tcPr>
          <w:p w14:paraId="3A75FF75" w14:textId="77777777" w:rsidR="00EB2C3D" w:rsidRPr="00192A66" w:rsidRDefault="00EB2C3D" w:rsidP="00FB689C">
            <w:pPr>
              <w:spacing w:line="256" w:lineRule="auto"/>
              <w:jc w:val="center"/>
              <w:rPr>
                <w:bCs/>
                <w:color w:val="000000"/>
                <w:sz w:val="20"/>
                <w:szCs w:val="20"/>
                <w:lang w:val="ro-MD" w:eastAsia="en-US"/>
              </w:rPr>
            </w:pPr>
            <w:r w:rsidRPr="00192A66">
              <w:rPr>
                <w:bCs/>
                <w:color w:val="000000"/>
                <w:sz w:val="20"/>
                <w:szCs w:val="20"/>
                <w:lang w:val="ro-MD" w:eastAsia="en-US"/>
              </w:rPr>
              <w:t>252,0</w:t>
            </w:r>
          </w:p>
        </w:tc>
        <w:tc>
          <w:tcPr>
            <w:tcW w:w="407" w:type="pct"/>
            <w:noWrap/>
            <w:hideMark/>
          </w:tcPr>
          <w:p w14:paraId="5BD5F95A" w14:textId="77777777" w:rsidR="00EB2C3D" w:rsidRPr="00192A66" w:rsidRDefault="00EB2C3D" w:rsidP="00FB689C">
            <w:pPr>
              <w:spacing w:line="256" w:lineRule="auto"/>
              <w:jc w:val="center"/>
              <w:rPr>
                <w:bCs/>
                <w:color w:val="000000"/>
                <w:sz w:val="20"/>
                <w:szCs w:val="20"/>
                <w:lang w:val="ro-MD" w:eastAsia="en-US"/>
              </w:rPr>
            </w:pPr>
            <w:r w:rsidRPr="00192A66">
              <w:rPr>
                <w:bCs/>
                <w:color w:val="000000"/>
                <w:sz w:val="20"/>
                <w:szCs w:val="20"/>
                <w:lang w:val="ro-MD" w:eastAsia="en-US"/>
              </w:rPr>
              <w:t>-10,8</w:t>
            </w:r>
          </w:p>
        </w:tc>
        <w:tc>
          <w:tcPr>
            <w:tcW w:w="360" w:type="pct"/>
            <w:noWrap/>
            <w:hideMark/>
          </w:tcPr>
          <w:p w14:paraId="3ACBE755" w14:textId="77777777" w:rsidR="00EB2C3D" w:rsidRPr="00192A66" w:rsidRDefault="00EB2C3D" w:rsidP="00FB689C">
            <w:pPr>
              <w:spacing w:line="256" w:lineRule="auto"/>
              <w:jc w:val="center"/>
              <w:rPr>
                <w:bCs/>
                <w:color w:val="000000"/>
                <w:sz w:val="20"/>
                <w:szCs w:val="20"/>
                <w:lang w:val="ro-MD" w:eastAsia="en-US"/>
              </w:rPr>
            </w:pPr>
            <w:r w:rsidRPr="00192A66">
              <w:rPr>
                <w:bCs/>
                <w:color w:val="000000"/>
                <w:sz w:val="20"/>
                <w:szCs w:val="20"/>
                <w:lang w:val="ro-MD" w:eastAsia="en-US"/>
              </w:rPr>
              <w:t>95,9</w:t>
            </w:r>
          </w:p>
        </w:tc>
        <w:tc>
          <w:tcPr>
            <w:tcW w:w="440" w:type="pct"/>
            <w:noWrap/>
            <w:hideMark/>
          </w:tcPr>
          <w:p w14:paraId="3B768876" w14:textId="77777777" w:rsidR="00EB2C3D" w:rsidRPr="00192A66" w:rsidRDefault="00EB2C3D" w:rsidP="00FB689C">
            <w:pPr>
              <w:spacing w:line="256" w:lineRule="auto"/>
              <w:jc w:val="center"/>
              <w:rPr>
                <w:bCs/>
                <w:color w:val="000000" w:themeColor="text1"/>
                <w:sz w:val="20"/>
                <w:szCs w:val="20"/>
                <w:lang w:val="ro-MD" w:eastAsia="en-US"/>
              </w:rPr>
            </w:pPr>
            <w:r w:rsidRPr="00192A66">
              <w:rPr>
                <w:bCs/>
                <w:color w:val="000000" w:themeColor="text1"/>
                <w:sz w:val="20"/>
                <w:szCs w:val="20"/>
                <w:lang w:val="ro-MD" w:eastAsia="en-US"/>
              </w:rPr>
              <w:t>-1009,8</w:t>
            </w:r>
          </w:p>
        </w:tc>
        <w:tc>
          <w:tcPr>
            <w:tcW w:w="409" w:type="pct"/>
            <w:noWrap/>
            <w:hideMark/>
          </w:tcPr>
          <w:p w14:paraId="4D5DF5E0" w14:textId="77777777" w:rsidR="00EB2C3D" w:rsidRPr="00192A66" w:rsidRDefault="00EB2C3D" w:rsidP="00FB689C">
            <w:pPr>
              <w:spacing w:line="256" w:lineRule="auto"/>
              <w:jc w:val="center"/>
              <w:rPr>
                <w:bCs/>
                <w:color w:val="000000" w:themeColor="text1"/>
                <w:sz w:val="20"/>
                <w:szCs w:val="20"/>
                <w:lang w:val="ro-MD" w:eastAsia="en-US"/>
              </w:rPr>
            </w:pPr>
            <w:r w:rsidRPr="00192A66">
              <w:rPr>
                <w:bCs/>
                <w:color w:val="000000" w:themeColor="text1"/>
                <w:sz w:val="20"/>
                <w:szCs w:val="20"/>
                <w:lang w:val="ro-MD" w:eastAsia="en-US"/>
              </w:rPr>
              <w:t>20,0</w:t>
            </w:r>
          </w:p>
        </w:tc>
      </w:tr>
      <w:tr w:rsidR="00EB2C3D" w:rsidRPr="00192A66" w14:paraId="1E1523AF" w14:textId="77777777" w:rsidTr="007C6AC3">
        <w:trPr>
          <w:trHeight w:val="231"/>
          <w:tblHeader/>
          <w:jc w:val="center"/>
        </w:trPr>
        <w:tc>
          <w:tcPr>
            <w:tcW w:w="1531" w:type="pct"/>
            <w:vAlign w:val="bottom"/>
            <w:hideMark/>
          </w:tcPr>
          <w:p w14:paraId="4851B671" w14:textId="77777777" w:rsidR="00EB2C3D" w:rsidRPr="00192A66" w:rsidRDefault="00EB2C3D" w:rsidP="00FB689C">
            <w:pPr>
              <w:spacing w:line="276" w:lineRule="auto"/>
              <w:rPr>
                <w:sz w:val="20"/>
                <w:szCs w:val="20"/>
              </w:rPr>
            </w:pPr>
            <w:r w:rsidRPr="00192A66">
              <w:rPr>
                <w:sz w:val="20"/>
                <w:szCs w:val="20"/>
              </w:rPr>
              <w:t>Cheltuieli capitale</w:t>
            </w:r>
          </w:p>
        </w:tc>
        <w:tc>
          <w:tcPr>
            <w:tcW w:w="477" w:type="pct"/>
            <w:noWrap/>
            <w:hideMark/>
          </w:tcPr>
          <w:p w14:paraId="01D0F521" w14:textId="77777777" w:rsidR="00EB2C3D" w:rsidRPr="00192A66" w:rsidRDefault="00EB2C3D" w:rsidP="00FB689C">
            <w:pPr>
              <w:spacing w:line="256" w:lineRule="auto"/>
              <w:jc w:val="center"/>
              <w:rPr>
                <w:bCs/>
                <w:color w:val="000000"/>
                <w:sz w:val="20"/>
                <w:szCs w:val="20"/>
                <w:lang w:val="ro-MD" w:eastAsia="en-US"/>
              </w:rPr>
            </w:pPr>
            <w:r w:rsidRPr="00192A66">
              <w:rPr>
                <w:bCs/>
                <w:color w:val="000000"/>
                <w:sz w:val="20"/>
                <w:szCs w:val="20"/>
                <w:lang w:val="ro-MD" w:eastAsia="en-US"/>
              </w:rPr>
              <w:t>224,4</w:t>
            </w:r>
          </w:p>
        </w:tc>
        <w:tc>
          <w:tcPr>
            <w:tcW w:w="440" w:type="pct"/>
            <w:noWrap/>
            <w:hideMark/>
          </w:tcPr>
          <w:p w14:paraId="4858B1EE" w14:textId="77777777" w:rsidR="00EB2C3D" w:rsidRPr="00192A66" w:rsidRDefault="00EB2C3D" w:rsidP="00FB689C">
            <w:pPr>
              <w:spacing w:line="256" w:lineRule="auto"/>
              <w:jc w:val="center"/>
              <w:rPr>
                <w:bCs/>
                <w:color w:val="000000"/>
                <w:sz w:val="20"/>
                <w:szCs w:val="20"/>
                <w:lang w:val="ro-MD" w:eastAsia="en-US"/>
              </w:rPr>
            </w:pPr>
            <w:r w:rsidRPr="00192A66">
              <w:rPr>
                <w:bCs/>
                <w:color w:val="000000"/>
                <w:sz w:val="20"/>
                <w:szCs w:val="20"/>
                <w:lang w:val="ro-MD" w:eastAsia="en-US"/>
              </w:rPr>
              <w:t>479,7</w:t>
            </w:r>
          </w:p>
        </w:tc>
        <w:tc>
          <w:tcPr>
            <w:tcW w:w="458" w:type="pct"/>
            <w:noWrap/>
            <w:hideMark/>
          </w:tcPr>
          <w:p w14:paraId="0DAEC11F" w14:textId="77777777" w:rsidR="00EB2C3D" w:rsidRPr="00192A66" w:rsidRDefault="00EB2C3D" w:rsidP="00FB689C">
            <w:pPr>
              <w:spacing w:line="256" w:lineRule="auto"/>
              <w:jc w:val="center"/>
              <w:rPr>
                <w:bCs/>
                <w:color w:val="000000"/>
                <w:sz w:val="20"/>
                <w:szCs w:val="20"/>
                <w:lang w:val="ro-MD" w:eastAsia="en-US"/>
              </w:rPr>
            </w:pPr>
            <w:r w:rsidRPr="00192A66">
              <w:rPr>
                <w:bCs/>
                <w:color w:val="000000"/>
                <w:sz w:val="20"/>
                <w:szCs w:val="20"/>
                <w:lang w:val="ro-MD" w:eastAsia="en-US"/>
              </w:rPr>
              <w:t>359,2</w:t>
            </w:r>
          </w:p>
        </w:tc>
        <w:tc>
          <w:tcPr>
            <w:tcW w:w="477" w:type="pct"/>
            <w:noWrap/>
            <w:hideMark/>
          </w:tcPr>
          <w:p w14:paraId="04337B96" w14:textId="77777777" w:rsidR="00EB2C3D" w:rsidRPr="00192A66" w:rsidRDefault="00EB2C3D" w:rsidP="00FB689C">
            <w:pPr>
              <w:spacing w:line="256" w:lineRule="auto"/>
              <w:jc w:val="center"/>
              <w:rPr>
                <w:bCs/>
                <w:color w:val="000000"/>
                <w:sz w:val="20"/>
                <w:szCs w:val="20"/>
                <w:lang w:val="ro-MD" w:eastAsia="en-US"/>
              </w:rPr>
            </w:pPr>
            <w:r w:rsidRPr="00192A66">
              <w:rPr>
                <w:bCs/>
                <w:color w:val="000000"/>
                <w:sz w:val="20"/>
                <w:szCs w:val="20"/>
                <w:lang w:val="ro-MD" w:eastAsia="en-US"/>
              </w:rPr>
              <w:t>348,5</w:t>
            </w:r>
          </w:p>
        </w:tc>
        <w:tc>
          <w:tcPr>
            <w:tcW w:w="407" w:type="pct"/>
            <w:noWrap/>
            <w:hideMark/>
          </w:tcPr>
          <w:p w14:paraId="4618DB3F" w14:textId="77777777" w:rsidR="00EB2C3D" w:rsidRPr="00192A66" w:rsidRDefault="00EB2C3D" w:rsidP="00FB689C">
            <w:pPr>
              <w:spacing w:line="256" w:lineRule="auto"/>
              <w:jc w:val="center"/>
              <w:rPr>
                <w:bCs/>
                <w:color w:val="000000"/>
                <w:sz w:val="20"/>
                <w:szCs w:val="20"/>
                <w:lang w:val="ro-MD" w:eastAsia="en-US"/>
              </w:rPr>
            </w:pPr>
            <w:r w:rsidRPr="00192A66">
              <w:rPr>
                <w:bCs/>
                <w:color w:val="000000"/>
                <w:sz w:val="20"/>
                <w:szCs w:val="20"/>
                <w:lang w:val="ro-MD" w:eastAsia="en-US"/>
              </w:rPr>
              <w:t>-10,7</w:t>
            </w:r>
          </w:p>
        </w:tc>
        <w:tc>
          <w:tcPr>
            <w:tcW w:w="360" w:type="pct"/>
            <w:noWrap/>
            <w:hideMark/>
          </w:tcPr>
          <w:p w14:paraId="429FCABE" w14:textId="77777777" w:rsidR="00EB2C3D" w:rsidRPr="00192A66" w:rsidRDefault="00EB2C3D" w:rsidP="00FB689C">
            <w:pPr>
              <w:spacing w:line="256" w:lineRule="auto"/>
              <w:jc w:val="center"/>
              <w:rPr>
                <w:bCs/>
                <w:color w:val="000000"/>
                <w:sz w:val="20"/>
                <w:szCs w:val="20"/>
                <w:lang w:val="ro-MD" w:eastAsia="en-US"/>
              </w:rPr>
            </w:pPr>
            <w:r w:rsidRPr="00192A66">
              <w:rPr>
                <w:bCs/>
                <w:color w:val="000000"/>
                <w:sz w:val="20"/>
                <w:szCs w:val="20"/>
                <w:lang w:val="ro-MD" w:eastAsia="en-US"/>
              </w:rPr>
              <w:t>97,0</w:t>
            </w:r>
          </w:p>
        </w:tc>
        <w:tc>
          <w:tcPr>
            <w:tcW w:w="440" w:type="pct"/>
            <w:noWrap/>
            <w:hideMark/>
          </w:tcPr>
          <w:p w14:paraId="0731A01C" w14:textId="77777777" w:rsidR="00EB2C3D" w:rsidRPr="00192A66" w:rsidRDefault="00EB2C3D" w:rsidP="00FB689C">
            <w:pPr>
              <w:spacing w:line="256" w:lineRule="auto"/>
              <w:jc w:val="center"/>
              <w:rPr>
                <w:bCs/>
                <w:color w:val="000000" w:themeColor="text1"/>
                <w:sz w:val="20"/>
                <w:szCs w:val="20"/>
                <w:lang w:val="ro-MD" w:eastAsia="en-US"/>
              </w:rPr>
            </w:pPr>
            <w:r w:rsidRPr="00192A66">
              <w:rPr>
                <w:bCs/>
                <w:color w:val="000000" w:themeColor="text1"/>
                <w:sz w:val="20"/>
                <w:szCs w:val="20"/>
                <w:lang w:val="ro-MD" w:eastAsia="en-US"/>
              </w:rPr>
              <w:t>124,1</w:t>
            </w:r>
          </w:p>
        </w:tc>
        <w:tc>
          <w:tcPr>
            <w:tcW w:w="409" w:type="pct"/>
            <w:noWrap/>
            <w:hideMark/>
          </w:tcPr>
          <w:p w14:paraId="15D817C8" w14:textId="77777777" w:rsidR="00EB2C3D" w:rsidRPr="00192A66" w:rsidRDefault="00EB2C3D" w:rsidP="00FB689C">
            <w:pPr>
              <w:spacing w:line="256" w:lineRule="auto"/>
              <w:jc w:val="center"/>
              <w:rPr>
                <w:bCs/>
                <w:color w:val="000000" w:themeColor="text1"/>
                <w:sz w:val="20"/>
                <w:szCs w:val="20"/>
                <w:lang w:val="ro-MD" w:eastAsia="en-US"/>
              </w:rPr>
            </w:pPr>
            <w:r w:rsidRPr="00192A66">
              <w:rPr>
                <w:bCs/>
                <w:color w:val="000000" w:themeColor="text1"/>
                <w:sz w:val="20"/>
                <w:szCs w:val="20"/>
                <w:lang w:val="ro-MD" w:eastAsia="en-US"/>
              </w:rPr>
              <w:t>155.3</w:t>
            </w:r>
          </w:p>
        </w:tc>
      </w:tr>
      <w:tr w:rsidR="00EB2C3D" w:rsidRPr="00192A66" w14:paraId="0AA3F533" w14:textId="77777777" w:rsidTr="007C6AC3">
        <w:trPr>
          <w:trHeight w:val="277"/>
          <w:tblHeader/>
          <w:jc w:val="center"/>
        </w:trPr>
        <w:tc>
          <w:tcPr>
            <w:tcW w:w="1531" w:type="pct"/>
            <w:vAlign w:val="bottom"/>
            <w:hideMark/>
          </w:tcPr>
          <w:p w14:paraId="2C06A3C0" w14:textId="77777777" w:rsidR="00EB2C3D" w:rsidRPr="00192A66" w:rsidRDefault="00EB2C3D" w:rsidP="00FB689C">
            <w:pPr>
              <w:spacing w:line="276" w:lineRule="auto"/>
              <w:rPr>
                <w:b/>
                <w:bCs/>
                <w:sz w:val="20"/>
                <w:szCs w:val="20"/>
              </w:rPr>
            </w:pPr>
            <w:r w:rsidRPr="00192A66">
              <w:rPr>
                <w:b/>
                <w:bCs/>
                <w:sz w:val="20"/>
                <w:szCs w:val="20"/>
              </w:rPr>
              <w:t>Resurse, total</w:t>
            </w:r>
          </w:p>
        </w:tc>
        <w:tc>
          <w:tcPr>
            <w:tcW w:w="477" w:type="pct"/>
            <w:noWrap/>
            <w:hideMark/>
          </w:tcPr>
          <w:p w14:paraId="15C4D8EA" w14:textId="77777777" w:rsidR="00EB2C3D" w:rsidRPr="00192A66" w:rsidRDefault="00EB2C3D" w:rsidP="00FB689C">
            <w:pPr>
              <w:spacing w:line="256" w:lineRule="auto"/>
              <w:jc w:val="center"/>
              <w:rPr>
                <w:b/>
                <w:bCs/>
                <w:color w:val="000000"/>
                <w:sz w:val="20"/>
                <w:szCs w:val="20"/>
                <w:lang w:val="ro-MD" w:eastAsia="en-US"/>
              </w:rPr>
            </w:pPr>
            <w:r w:rsidRPr="00192A66">
              <w:rPr>
                <w:b/>
                <w:bCs/>
                <w:color w:val="000000"/>
                <w:sz w:val="20"/>
                <w:szCs w:val="20"/>
                <w:lang w:val="ro-MD" w:eastAsia="en-US"/>
              </w:rPr>
              <w:t>1 486,2</w:t>
            </w:r>
          </w:p>
        </w:tc>
        <w:tc>
          <w:tcPr>
            <w:tcW w:w="440" w:type="pct"/>
            <w:noWrap/>
            <w:hideMark/>
          </w:tcPr>
          <w:p w14:paraId="3BC24C85" w14:textId="77777777" w:rsidR="00EB2C3D" w:rsidRPr="00192A66" w:rsidRDefault="00EB2C3D" w:rsidP="00FB689C">
            <w:pPr>
              <w:spacing w:line="256" w:lineRule="auto"/>
              <w:jc w:val="center"/>
              <w:rPr>
                <w:b/>
                <w:bCs/>
                <w:color w:val="000000"/>
                <w:sz w:val="20"/>
                <w:szCs w:val="20"/>
                <w:lang w:val="ro-MD" w:eastAsia="en-US"/>
              </w:rPr>
            </w:pPr>
            <w:r w:rsidRPr="00192A66">
              <w:rPr>
                <w:b/>
                <w:bCs/>
                <w:color w:val="000000"/>
                <w:sz w:val="20"/>
                <w:szCs w:val="20"/>
                <w:lang w:val="ro-MD" w:eastAsia="en-US"/>
              </w:rPr>
              <w:t>526,6</w:t>
            </w:r>
          </w:p>
        </w:tc>
        <w:tc>
          <w:tcPr>
            <w:tcW w:w="458" w:type="pct"/>
            <w:noWrap/>
            <w:hideMark/>
          </w:tcPr>
          <w:p w14:paraId="27FE570B" w14:textId="77777777" w:rsidR="00EB2C3D" w:rsidRPr="00192A66" w:rsidRDefault="00EB2C3D" w:rsidP="00FB689C">
            <w:pPr>
              <w:spacing w:line="256" w:lineRule="auto"/>
              <w:jc w:val="center"/>
              <w:rPr>
                <w:b/>
                <w:bCs/>
                <w:color w:val="000000"/>
                <w:sz w:val="20"/>
                <w:szCs w:val="20"/>
                <w:lang w:val="ro-MD" w:eastAsia="en-US"/>
              </w:rPr>
            </w:pPr>
            <w:r w:rsidRPr="00192A66">
              <w:rPr>
                <w:b/>
                <w:bCs/>
                <w:color w:val="000000"/>
                <w:sz w:val="20"/>
                <w:szCs w:val="20"/>
                <w:lang w:val="ro-MD" w:eastAsia="en-US"/>
              </w:rPr>
              <w:t>622,0</w:t>
            </w:r>
          </w:p>
        </w:tc>
        <w:tc>
          <w:tcPr>
            <w:tcW w:w="477" w:type="pct"/>
            <w:noWrap/>
            <w:hideMark/>
          </w:tcPr>
          <w:p w14:paraId="635E1AD5" w14:textId="77777777" w:rsidR="00EB2C3D" w:rsidRPr="00192A66" w:rsidRDefault="00EB2C3D" w:rsidP="00FB689C">
            <w:pPr>
              <w:spacing w:line="256" w:lineRule="auto"/>
              <w:jc w:val="center"/>
              <w:rPr>
                <w:b/>
                <w:bCs/>
                <w:color w:val="000000"/>
                <w:sz w:val="20"/>
                <w:szCs w:val="20"/>
                <w:lang w:val="ro-MD" w:eastAsia="en-US"/>
              </w:rPr>
            </w:pPr>
            <w:r w:rsidRPr="00192A66">
              <w:rPr>
                <w:b/>
                <w:bCs/>
                <w:color w:val="000000"/>
                <w:sz w:val="20"/>
                <w:szCs w:val="20"/>
                <w:lang w:val="ro-MD" w:eastAsia="en-US"/>
              </w:rPr>
              <w:t>600,5</w:t>
            </w:r>
          </w:p>
        </w:tc>
        <w:tc>
          <w:tcPr>
            <w:tcW w:w="407" w:type="pct"/>
            <w:noWrap/>
            <w:hideMark/>
          </w:tcPr>
          <w:p w14:paraId="2C38556A" w14:textId="77777777" w:rsidR="00EB2C3D" w:rsidRPr="00192A66" w:rsidRDefault="00EB2C3D" w:rsidP="00FB689C">
            <w:pPr>
              <w:spacing w:line="256" w:lineRule="auto"/>
              <w:jc w:val="center"/>
              <w:rPr>
                <w:b/>
                <w:bCs/>
                <w:color w:val="000000"/>
                <w:sz w:val="20"/>
                <w:szCs w:val="20"/>
                <w:lang w:val="ro-MD" w:eastAsia="en-US"/>
              </w:rPr>
            </w:pPr>
            <w:r w:rsidRPr="00192A66">
              <w:rPr>
                <w:b/>
                <w:bCs/>
                <w:color w:val="000000"/>
                <w:sz w:val="20"/>
                <w:szCs w:val="20"/>
                <w:lang w:val="ro-MD" w:eastAsia="en-US"/>
              </w:rPr>
              <w:t>-21,5</w:t>
            </w:r>
          </w:p>
        </w:tc>
        <w:tc>
          <w:tcPr>
            <w:tcW w:w="360" w:type="pct"/>
            <w:noWrap/>
            <w:hideMark/>
          </w:tcPr>
          <w:p w14:paraId="08319CE7" w14:textId="77777777" w:rsidR="00EB2C3D" w:rsidRPr="00192A66" w:rsidRDefault="00EB2C3D" w:rsidP="00FB689C">
            <w:pPr>
              <w:spacing w:line="256" w:lineRule="auto"/>
              <w:jc w:val="center"/>
              <w:rPr>
                <w:b/>
                <w:bCs/>
                <w:color w:val="000000"/>
                <w:sz w:val="20"/>
                <w:szCs w:val="20"/>
                <w:lang w:val="ro-MD" w:eastAsia="en-US"/>
              </w:rPr>
            </w:pPr>
            <w:r w:rsidRPr="00192A66">
              <w:rPr>
                <w:b/>
                <w:bCs/>
                <w:color w:val="000000"/>
                <w:sz w:val="20"/>
                <w:szCs w:val="20"/>
                <w:lang w:val="ro-MD" w:eastAsia="en-US"/>
              </w:rPr>
              <w:t>96,5</w:t>
            </w:r>
          </w:p>
        </w:tc>
        <w:tc>
          <w:tcPr>
            <w:tcW w:w="440" w:type="pct"/>
            <w:noWrap/>
            <w:hideMark/>
          </w:tcPr>
          <w:p w14:paraId="725CF1C7" w14:textId="77777777" w:rsidR="00EB2C3D" w:rsidRPr="00192A66" w:rsidRDefault="00EB2C3D" w:rsidP="00FB689C">
            <w:pPr>
              <w:spacing w:line="256" w:lineRule="auto"/>
              <w:jc w:val="center"/>
              <w:rPr>
                <w:b/>
                <w:bCs/>
                <w:color w:val="000000"/>
                <w:sz w:val="20"/>
                <w:szCs w:val="20"/>
                <w:lang w:val="ro-MD" w:eastAsia="en-US"/>
              </w:rPr>
            </w:pPr>
            <w:r w:rsidRPr="00192A66">
              <w:rPr>
                <w:b/>
                <w:bCs/>
                <w:color w:val="000000"/>
                <w:sz w:val="20"/>
                <w:szCs w:val="20"/>
                <w:lang w:val="ro-MD" w:eastAsia="en-US"/>
              </w:rPr>
              <w:t>-885,8</w:t>
            </w:r>
          </w:p>
        </w:tc>
        <w:tc>
          <w:tcPr>
            <w:tcW w:w="409" w:type="pct"/>
            <w:noWrap/>
            <w:hideMark/>
          </w:tcPr>
          <w:p w14:paraId="72B45168" w14:textId="77777777" w:rsidR="00EB2C3D" w:rsidRPr="00192A66" w:rsidRDefault="00EB2C3D" w:rsidP="00FB689C">
            <w:pPr>
              <w:spacing w:line="256" w:lineRule="auto"/>
              <w:jc w:val="center"/>
              <w:rPr>
                <w:b/>
                <w:bCs/>
                <w:color w:val="000000"/>
                <w:sz w:val="20"/>
                <w:szCs w:val="20"/>
                <w:lang w:val="ro-MD" w:eastAsia="en-US"/>
              </w:rPr>
            </w:pPr>
            <w:r w:rsidRPr="00192A66">
              <w:rPr>
                <w:b/>
                <w:bCs/>
                <w:color w:val="000000"/>
                <w:sz w:val="20"/>
                <w:szCs w:val="20"/>
                <w:lang w:val="ro-MD" w:eastAsia="en-US"/>
              </w:rPr>
              <w:t>40,4</w:t>
            </w:r>
          </w:p>
        </w:tc>
      </w:tr>
      <w:tr w:rsidR="00EB2C3D" w:rsidRPr="00192A66" w14:paraId="2BC7D0FE" w14:textId="77777777" w:rsidTr="007C6AC3">
        <w:trPr>
          <w:trHeight w:val="202"/>
          <w:tblHeader/>
          <w:jc w:val="center"/>
        </w:trPr>
        <w:tc>
          <w:tcPr>
            <w:tcW w:w="1531" w:type="pct"/>
            <w:vAlign w:val="bottom"/>
            <w:hideMark/>
          </w:tcPr>
          <w:p w14:paraId="4F026717" w14:textId="77777777" w:rsidR="00EB2C3D" w:rsidRPr="00192A66" w:rsidRDefault="00EB2C3D" w:rsidP="00FB689C">
            <w:pPr>
              <w:spacing w:line="276" w:lineRule="auto"/>
              <w:ind w:firstLineChars="100" w:firstLine="200"/>
              <w:rPr>
                <w:i/>
                <w:iCs/>
                <w:color w:val="000000"/>
                <w:sz w:val="20"/>
                <w:szCs w:val="20"/>
              </w:rPr>
            </w:pPr>
            <w:r w:rsidRPr="00192A66">
              <w:rPr>
                <w:i/>
                <w:iCs/>
                <w:color w:val="000000"/>
                <w:sz w:val="20"/>
                <w:szCs w:val="20"/>
              </w:rPr>
              <w:t>inclusiv:</w:t>
            </w:r>
          </w:p>
        </w:tc>
        <w:tc>
          <w:tcPr>
            <w:tcW w:w="477" w:type="pct"/>
            <w:noWrap/>
          </w:tcPr>
          <w:p w14:paraId="2A39B4B9" w14:textId="77777777" w:rsidR="00EB2C3D" w:rsidRPr="00192A66" w:rsidRDefault="00EB2C3D" w:rsidP="00FB689C">
            <w:pPr>
              <w:spacing w:line="256" w:lineRule="auto"/>
              <w:jc w:val="center"/>
              <w:rPr>
                <w:bCs/>
                <w:color w:val="000000"/>
                <w:sz w:val="20"/>
                <w:szCs w:val="20"/>
                <w:lang w:val="ro-MD" w:eastAsia="en-US"/>
              </w:rPr>
            </w:pPr>
          </w:p>
        </w:tc>
        <w:tc>
          <w:tcPr>
            <w:tcW w:w="440" w:type="pct"/>
            <w:noWrap/>
          </w:tcPr>
          <w:p w14:paraId="02D6EF1C" w14:textId="77777777" w:rsidR="00EB2C3D" w:rsidRPr="00192A66" w:rsidRDefault="00EB2C3D" w:rsidP="00FB689C">
            <w:pPr>
              <w:spacing w:line="256" w:lineRule="auto"/>
              <w:jc w:val="center"/>
              <w:rPr>
                <w:bCs/>
                <w:color w:val="000000"/>
                <w:sz w:val="20"/>
                <w:szCs w:val="20"/>
                <w:lang w:val="ro-MD" w:eastAsia="en-US"/>
              </w:rPr>
            </w:pPr>
          </w:p>
        </w:tc>
        <w:tc>
          <w:tcPr>
            <w:tcW w:w="458" w:type="pct"/>
            <w:noWrap/>
          </w:tcPr>
          <w:p w14:paraId="0A9FA6BE" w14:textId="77777777" w:rsidR="00EB2C3D" w:rsidRPr="00192A66" w:rsidRDefault="00EB2C3D" w:rsidP="00FB689C">
            <w:pPr>
              <w:spacing w:line="256" w:lineRule="auto"/>
              <w:jc w:val="center"/>
              <w:rPr>
                <w:bCs/>
                <w:color w:val="000000"/>
                <w:sz w:val="20"/>
                <w:szCs w:val="20"/>
                <w:lang w:val="ro-MD" w:eastAsia="en-US"/>
              </w:rPr>
            </w:pPr>
          </w:p>
        </w:tc>
        <w:tc>
          <w:tcPr>
            <w:tcW w:w="477" w:type="pct"/>
            <w:noWrap/>
          </w:tcPr>
          <w:p w14:paraId="29CC88E4" w14:textId="77777777" w:rsidR="00EB2C3D" w:rsidRPr="00192A66" w:rsidRDefault="00EB2C3D" w:rsidP="00FB689C">
            <w:pPr>
              <w:spacing w:line="256" w:lineRule="auto"/>
              <w:jc w:val="center"/>
              <w:rPr>
                <w:bCs/>
                <w:color w:val="000000"/>
                <w:sz w:val="20"/>
                <w:szCs w:val="20"/>
                <w:lang w:val="ro-MD" w:eastAsia="en-US"/>
              </w:rPr>
            </w:pPr>
          </w:p>
        </w:tc>
        <w:tc>
          <w:tcPr>
            <w:tcW w:w="407" w:type="pct"/>
            <w:noWrap/>
          </w:tcPr>
          <w:p w14:paraId="26AC5056" w14:textId="77777777" w:rsidR="00EB2C3D" w:rsidRPr="00192A66" w:rsidRDefault="00EB2C3D" w:rsidP="00FB689C">
            <w:pPr>
              <w:spacing w:line="256" w:lineRule="auto"/>
              <w:jc w:val="center"/>
              <w:rPr>
                <w:bCs/>
                <w:color w:val="000000"/>
                <w:sz w:val="20"/>
                <w:szCs w:val="20"/>
                <w:lang w:val="ro-MD" w:eastAsia="en-US"/>
              </w:rPr>
            </w:pPr>
          </w:p>
        </w:tc>
        <w:tc>
          <w:tcPr>
            <w:tcW w:w="360" w:type="pct"/>
            <w:noWrap/>
          </w:tcPr>
          <w:p w14:paraId="3B92C2B4" w14:textId="77777777" w:rsidR="00EB2C3D" w:rsidRPr="00192A66" w:rsidRDefault="00EB2C3D" w:rsidP="00FB689C">
            <w:pPr>
              <w:spacing w:line="256" w:lineRule="auto"/>
              <w:jc w:val="center"/>
              <w:rPr>
                <w:bCs/>
                <w:color w:val="000000"/>
                <w:sz w:val="20"/>
                <w:szCs w:val="20"/>
                <w:lang w:val="ro-MD" w:eastAsia="en-US"/>
              </w:rPr>
            </w:pPr>
          </w:p>
        </w:tc>
        <w:tc>
          <w:tcPr>
            <w:tcW w:w="440" w:type="pct"/>
            <w:noWrap/>
          </w:tcPr>
          <w:p w14:paraId="08445237" w14:textId="77777777" w:rsidR="00EB2C3D" w:rsidRPr="00192A66" w:rsidRDefault="00EB2C3D" w:rsidP="00FB689C">
            <w:pPr>
              <w:spacing w:line="256" w:lineRule="auto"/>
              <w:jc w:val="center"/>
              <w:rPr>
                <w:bCs/>
                <w:color w:val="000000"/>
                <w:sz w:val="20"/>
                <w:szCs w:val="20"/>
                <w:lang w:val="ro-MD" w:eastAsia="en-US"/>
              </w:rPr>
            </w:pPr>
          </w:p>
        </w:tc>
        <w:tc>
          <w:tcPr>
            <w:tcW w:w="409" w:type="pct"/>
            <w:noWrap/>
          </w:tcPr>
          <w:p w14:paraId="4012C978" w14:textId="77777777" w:rsidR="00EB2C3D" w:rsidRPr="00192A66" w:rsidRDefault="00EB2C3D" w:rsidP="00FB689C">
            <w:pPr>
              <w:spacing w:line="256" w:lineRule="auto"/>
              <w:jc w:val="center"/>
              <w:rPr>
                <w:bCs/>
                <w:color w:val="000000"/>
                <w:sz w:val="20"/>
                <w:szCs w:val="20"/>
                <w:lang w:val="ro-MD" w:eastAsia="en-US"/>
              </w:rPr>
            </w:pPr>
          </w:p>
        </w:tc>
      </w:tr>
      <w:tr w:rsidR="00EB2C3D" w:rsidRPr="00192A66" w14:paraId="149C8B05" w14:textId="77777777" w:rsidTr="007C6AC3">
        <w:trPr>
          <w:trHeight w:val="231"/>
          <w:tblHeader/>
          <w:jc w:val="center"/>
        </w:trPr>
        <w:tc>
          <w:tcPr>
            <w:tcW w:w="1531" w:type="pct"/>
            <w:vAlign w:val="bottom"/>
            <w:hideMark/>
          </w:tcPr>
          <w:p w14:paraId="2BA9764B" w14:textId="77777777" w:rsidR="00EB2C3D" w:rsidRPr="00192A66" w:rsidRDefault="00EB2C3D" w:rsidP="00FB689C">
            <w:pPr>
              <w:spacing w:line="276" w:lineRule="auto"/>
              <w:rPr>
                <w:sz w:val="20"/>
                <w:szCs w:val="20"/>
              </w:rPr>
            </w:pPr>
            <w:r w:rsidRPr="00192A66">
              <w:rPr>
                <w:sz w:val="20"/>
                <w:szCs w:val="20"/>
              </w:rPr>
              <w:t>resurse generale</w:t>
            </w:r>
          </w:p>
        </w:tc>
        <w:tc>
          <w:tcPr>
            <w:tcW w:w="477" w:type="pct"/>
            <w:noWrap/>
            <w:hideMark/>
          </w:tcPr>
          <w:p w14:paraId="1F2BE2CE" w14:textId="77777777" w:rsidR="00EB2C3D" w:rsidRPr="00192A66" w:rsidRDefault="00EB2C3D" w:rsidP="00FB689C">
            <w:pPr>
              <w:spacing w:line="256" w:lineRule="auto"/>
              <w:jc w:val="center"/>
              <w:rPr>
                <w:bCs/>
                <w:color w:val="000000"/>
                <w:sz w:val="20"/>
                <w:szCs w:val="20"/>
                <w:lang w:val="ro-MD" w:eastAsia="en-US"/>
              </w:rPr>
            </w:pPr>
            <w:r w:rsidRPr="00192A66">
              <w:rPr>
                <w:bCs/>
                <w:color w:val="000000"/>
                <w:sz w:val="20"/>
                <w:szCs w:val="20"/>
                <w:lang w:val="ro-MD" w:eastAsia="en-US"/>
              </w:rPr>
              <w:t>1 346,7</w:t>
            </w:r>
          </w:p>
        </w:tc>
        <w:tc>
          <w:tcPr>
            <w:tcW w:w="440" w:type="pct"/>
            <w:noWrap/>
            <w:hideMark/>
          </w:tcPr>
          <w:p w14:paraId="71A8BE38" w14:textId="77777777" w:rsidR="00EB2C3D" w:rsidRPr="00192A66" w:rsidRDefault="00EB2C3D" w:rsidP="00FB689C">
            <w:pPr>
              <w:spacing w:line="256" w:lineRule="auto"/>
              <w:jc w:val="center"/>
              <w:rPr>
                <w:bCs/>
                <w:color w:val="000000"/>
                <w:sz w:val="20"/>
                <w:szCs w:val="20"/>
                <w:lang w:val="ro-MD" w:eastAsia="en-US"/>
              </w:rPr>
            </w:pPr>
            <w:r w:rsidRPr="00192A66">
              <w:rPr>
                <w:bCs/>
                <w:color w:val="000000"/>
                <w:sz w:val="20"/>
                <w:szCs w:val="20"/>
                <w:lang w:val="ro-MD" w:eastAsia="en-US"/>
              </w:rPr>
              <w:t>315,6</w:t>
            </w:r>
          </w:p>
        </w:tc>
        <w:tc>
          <w:tcPr>
            <w:tcW w:w="458" w:type="pct"/>
            <w:noWrap/>
            <w:hideMark/>
          </w:tcPr>
          <w:p w14:paraId="71964BD3" w14:textId="77777777" w:rsidR="00EB2C3D" w:rsidRPr="00192A66" w:rsidRDefault="00EB2C3D" w:rsidP="00FB689C">
            <w:pPr>
              <w:spacing w:line="256" w:lineRule="auto"/>
              <w:jc w:val="center"/>
              <w:rPr>
                <w:bCs/>
                <w:color w:val="000000"/>
                <w:sz w:val="20"/>
                <w:szCs w:val="20"/>
                <w:lang w:val="ro-MD" w:eastAsia="en-US"/>
              </w:rPr>
            </w:pPr>
            <w:r w:rsidRPr="00192A66">
              <w:rPr>
                <w:bCs/>
                <w:color w:val="000000"/>
                <w:sz w:val="20"/>
                <w:szCs w:val="20"/>
                <w:lang w:val="ro-MD" w:eastAsia="en-US"/>
              </w:rPr>
              <w:t>504,4</w:t>
            </w:r>
          </w:p>
        </w:tc>
        <w:tc>
          <w:tcPr>
            <w:tcW w:w="477" w:type="pct"/>
            <w:noWrap/>
            <w:hideMark/>
          </w:tcPr>
          <w:p w14:paraId="2DE7C3A2" w14:textId="77777777" w:rsidR="00EB2C3D" w:rsidRPr="00192A66" w:rsidRDefault="00EB2C3D" w:rsidP="00FB689C">
            <w:pPr>
              <w:spacing w:line="256" w:lineRule="auto"/>
              <w:jc w:val="center"/>
              <w:rPr>
                <w:bCs/>
                <w:color w:val="000000"/>
                <w:sz w:val="20"/>
                <w:szCs w:val="20"/>
                <w:lang w:val="ro-MD" w:eastAsia="en-US"/>
              </w:rPr>
            </w:pPr>
            <w:r w:rsidRPr="00192A66">
              <w:rPr>
                <w:bCs/>
                <w:color w:val="000000"/>
                <w:sz w:val="20"/>
                <w:szCs w:val="20"/>
                <w:lang w:val="ro-MD" w:eastAsia="en-US"/>
              </w:rPr>
              <w:t>499,6</w:t>
            </w:r>
          </w:p>
        </w:tc>
        <w:tc>
          <w:tcPr>
            <w:tcW w:w="407" w:type="pct"/>
            <w:noWrap/>
            <w:hideMark/>
          </w:tcPr>
          <w:p w14:paraId="2F48D992" w14:textId="77777777" w:rsidR="00EB2C3D" w:rsidRPr="00192A66" w:rsidRDefault="00EB2C3D" w:rsidP="00FB689C">
            <w:pPr>
              <w:spacing w:line="256" w:lineRule="auto"/>
              <w:jc w:val="center"/>
              <w:rPr>
                <w:bCs/>
                <w:color w:val="000000"/>
                <w:sz w:val="20"/>
                <w:szCs w:val="20"/>
                <w:lang w:val="ro-MD" w:eastAsia="en-US"/>
              </w:rPr>
            </w:pPr>
            <w:r w:rsidRPr="00192A66">
              <w:rPr>
                <w:bCs/>
                <w:color w:val="000000"/>
                <w:sz w:val="20"/>
                <w:szCs w:val="20"/>
                <w:lang w:val="ro-MD" w:eastAsia="en-US"/>
              </w:rPr>
              <w:t>-5,2</w:t>
            </w:r>
          </w:p>
        </w:tc>
        <w:tc>
          <w:tcPr>
            <w:tcW w:w="360" w:type="pct"/>
            <w:noWrap/>
          </w:tcPr>
          <w:p w14:paraId="18CF86F7" w14:textId="77777777" w:rsidR="00EB2C3D" w:rsidRPr="00192A66" w:rsidRDefault="00EB2C3D" w:rsidP="00FB689C">
            <w:pPr>
              <w:spacing w:line="256" w:lineRule="auto"/>
              <w:jc w:val="center"/>
              <w:rPr>
                <w:bCs/>
                <w:color w:val="000000"/>
                <w:sz w:val="20"/>
                <w:szCs w:val="20"/>
                <w:lang w:val="ro-MD" w:eastAsia="en-US"/>
              </w:rPr>
            </w:pPr>
            <w:r w:rsidRPr="00192A66">
              <w:rPr>
                <w:bCs/>
                <w:color w:val="000000"/>
                <w:sz w:val="20"/>
                <w:szCs w:val="20"/>
                <w:lang w:val="ro-MD" w:eastAsia="en-US"/>
              </w:rPr>
              <w:t>99,0</w:t>
            </w:r>
          </w:p>
        </w:tc>
        <w:tc>
          <w:tcPr>
            <w:tcW w:w="440" w:type="pct"/>
            <w:noWrap/>
            <w:hideMark/>
          </w:tcPr>
          <w:p w14:paraId="6C796BCC" w14:textId="77777777" w:rsidR="00EB2C3D" w:rsidRPr="00192A66" w:rsidRDefault="00EB2C3D" w:rsidP="00FB689C">
            <w:pPr>
              <w:spacing w:line="256" w:lineRule="auto"/>
              <w:jc w:val="center"/>
              <w:rPr>
                <w:bCs/>
                <w:color w:val="000000"/>
                <w:sz w:val="20"/>
                <w:szCs w:val="20"/>
                <w:lang w:val="ro-MD" w:eastAsia="en-US"/>
              </w:rPr>
            </w:pPr>
            <w:r w:rsidRPr="00192A66">
              <w:rPr>
                <w:bCs/>
                <w:color w:val="000000"/>
                <w:sz w:val="20"/>
                <w:szCs w:val="20"/>
                <w:lang w:val="ro-MD" w:eastAsia="en-US"/>
              </w:rPr>
              <w:t>-847,5</w:t>
            </w:r>
          </w:p>
        </w:tc>
        <w:tc>
          <w:tcPr>
            <w:tcW w:w="409" w:type="pct"/>
            <w:noWrap/>
            <w:hideMark/>
          </w:tcPr>
          <w:p w14:paraId="0929688C" w14:textId="77777777" w:rsidR="00EB2C3D" w:rsidRPr="00192A66" w:rsidRDefault="00EB2C3D" w:rsidP="00FB689C">
            <w:pPr>
              <w:spacing w:line="256" w:lineRule="auto"/>
              <w:jc w:val="center"/>
              <w:rPr>
                <w:bCs/>
                <w:color w:val="000000"/>
                <w:sz w:val="20"/>
                <w:szCs w:val="20"/>
                <w:lang w:val="ro-MD" w:eastAsia="en-US"/>
              </w:rPr>
            </w:pPr>
            <w:r w:rsidRPr="00192A66">
              <w:rPr>
                <w:bCs/>
                <w:color w:val="000000"/>
                <w:sz w:val="20"/>
                <w:szCs w:val="20"/>
                <w:lang w:val="ro-MD" w:eastAsia="en-US"/>
              </w:rPr>
              <w:t>37,1</w:t>
            </w:r>
          </w:p>
        </w:tc>
      </w:tr>
      <w:tr w:rsidR="00EB2C3D" w:rsidRPr="00192A66" w14:paraId="01FB0231" w14:textId="77777777" w:rsidTr="007C6AC3">
        <w:trPr>
          <w:trHeight w:val="484"/>
          <w:tblHeader/>
          <w:jc w:val="center"/>
        </w:trPr>
        <w:tc>
          <w:tcPr>
            <w:tcW w:w="1531" w:type="pct"/>
            <w:vAlign w:val="bottom"/>
            <w:hideMark/>
          </w:tcPr>
          <w:p w14:paraId="548DEF38" w14:textId="77777777" w:rsidR="00EB2C3D" w:rsidRPr="00192A66" w:rsidRDefault="00EB2C3D" w:rsidP="00FB689C">
            <w:pPr>
              <w:spacing w:line="276" w:lineRule="auto"/>
              <w:rPr>
                <w:i/>
                <w:sz w:val="20"/>
                <w:szCs w:val="20"/>
              </w:rPr>
            </w:pPr>
            <w:r w:rsidRPr="00192A66">
              <w:rPr>
                <w:i/>
                <w:sz w:val="20"/>
                <w:szCs w:val="20"/>
              </w:rPr>
              <w:t>resurse ale proiectelor finanțate din surse externe</w:t>
            </w:r>
          </w:p>
          <w:p w14:paraId="641F1E38" w14:textId="77777777" w:rsidR="00EB2C3D" w:rsidRPr="00192A66" w:rsidRDefault="00EB2C3D" w:rsidP="00FB689C">
            <w:pPr>
              <w:spacing w:line="276" w:lineRule="auto"/>
              <w:rPr>
                <w:i/>
                <w:sz w:val="20"/>
                <w:szCs w:val="20"/>
              </w:rPr>
            </w:pPr>
            <w:r w:rsidRPr="00192A66">
              <w:rPr>
                <w:i/>
                <w:sz w:val="20"/>
                <w:szCs w:val="20"/>
              </w:rPr>
              <w:t>venituri colectate</w:t>
            </w:r>
          </w:p>
        </w:tc>
        <w:tc>
          <w:tcPr>
            <w:tcW w:w="477" w:type="pct"/>
            <w:noWrap/>
            <w:hideMark/>
          </w:tcPr>
          <w:p w14:paraId="18D7333F" w14:textId="77777777" w:rsidR="00EB2C3D" w:rsidRPr="00192A66" w:rsidRDefault="00EB2C3D" w:rsidP="00FB689C">
            <w:pPr>
              <w:spacing w:line="256" w:lineRule="auto"/>
              <w:jc w:val="center"/>
              <w:rPr>
                <w:bCs/>
                <w:color w:val="000000"/>
                <w:sz w:val="20"/>
                <w:szCs w:val="20"/>
                <w:lang w:val="ro-MD" w:eastAsia="en-US"/>
              </w:rPr>
            </w:pPr>
          </w:p>
          <w:p w14:paraId="12D5B6C1" w14:textId="77777777" w:rsidR="00EB2C3D" w:rsidRPr="00192A66" w:rsidRDefault="00EB2C3D" w:rsidP="00FB689C">
            <w:pPr>
              <w:spacing w:line="256" w:lineRule="auto"/>
              <w:jc w:val="center"/>
              <w:rPr>
                <w:bCs/>
                <w:color w:val="000000"/>
                <w:sz w:val="20"/>
                <w:szCs w:val="20"/>
                <w:lang w:val="ro-MD" w:eastAsia="en-US"/>
              </w:rPr>
            </w:pPr>
            <w:r w:rsidRPr="00192A66">
              <w:rPr>
                <w:bCs/>
                <w:color w:val="000000"/>
                <w:sz w:val="20"/>
                <w:szCs w:val="20"/>
                <w:lang w:val="ro-MD" w:eastAsia="en-US"/>
              </w:rPr>
              <w:t>139,5</w:t>
            </w:r>
          </w:p>
        </w:tc>
        <w:tc>
          <w:tcPr>
            <w:tcW w:w="440" w:type="pct"/>
            <w:noWrap/>
            <w:hideMark/>
          </w:tcPr>
          <w:p w14:paraId="2BD0CCCD" w14:textId="77777777" w:rsidR="00EB2C3D" w:rsidRPr="00192A66" w:rsidRDefault="00EB2C3D" w:rsidP="00FB689C">
            <w:pPr>
              <w:spacing w:line="256" w:lineRule="auto"/>
              <w:jc w:val="center"/>
              <w:rPr>
                <w:bCs/>
                <w:color w:val="000000"/>
                <w:sz w:val="20"/>
                <w:szCs w:val="20"/>
                <w:lang w:val="ro-MD" w:eastAsia="en-US"/>
              </w:rPr>
            </w:pPr>
          </w:p>
          <w:p w14:paraId="044DA147" w14:textId="77777777" w:rsidR="00EB2C3D" w:rsidRPr="00192A66" w:rsidRDefault="00EB2C3D" w:rsidP="00FB689C">
            <w:pPr>
              <w:spacing w:line="256" w:lineRule="auto"/>
              <w:jc w:val="center"/>
              <w:rPr>
                <w:bCs/>
                <w:color w:val="000000"/>
                <w:sz w:val="20"/>
                <w:szCs w:val="20"/>
                <w:lang w:val="ro-MD" w:eastAsia="en-US"/>
              </w:rPr>
            </w:pPr>
            <w:r w:rsidRPr="00192A66">
              <w:rPr>
                <w:bCs/>
                <w:color w:val="000000"/>
                <w:sz w:val="20"/>
                <w:szCs w:val="20"/>
                <w:lang w:val="ro-MD" w:eastAsia="en-US"/>
              </w:rPr>
              <w:t>211,0</w:t>
            </w:r>
          </w:p>
        </w:tc>
        <w:tc>
          <w:tcPr>
            <w:tcW w:w="458" w:type="pct"/>
            <w:noWrap/>
            <w:hideMark/>
          </w:tcPr>
          <w:p w14:paraId="3130DB3D" w14:textId="77777777" w:rsidR="00EB2C3D" w:rsidRPr="00192A66" w:rsidRDefault="00EB2C3D" w:rsidP="00FB689C">
            <w:pPr>
              <w:spacing w:line="256" w:lineRule="auto"/>
              <w:jc w:val="center"/>
              <w:rPr>
                <w:bCs/>
                <w:color w:val="000000"/>
                <w:sz w:val="20"/>
                <w:szCs w:val="20"/>
                <w:lang w:val="ro-MD" w:eastAsia="en-US"/>
              </w:rPr>
            </w:pPr>
          </w:p>
          <w:p w14:paraId="3A5780B6" w14:textId="77777777" w:rsidR="00EB2C3D" w:rsidRPr="00192A66" w:rsidRDefault="00EB2C3D" w:rsidP="00FB689C">
            <w:pPr>
              <w:spacing w:line="256" w:lineRule="auto"/>
              <w:jc w:val="center"/>
              <w:rPr>
                <w:bCs/>
                <w:color w:val="000000"/>
                <w:sz w:val="20"/>
                <w:szCs w:val="20"/>
                <w:lang w:val="ro-MD" w:eastAsia="en-US"/>
              </w:rPr>
            </w:pPr>
            <w:r w:rsidRPr="00192A66">
              <w:rPr>
                <w:bCs/>
                <w:color w:val="000000"/>
                <w:sz w:val="20"/>
                <w:szCs w:val="20"/>
                <w:lang w:val="ro-MD" w:eastAsia="en-US"/>
              </w:rPr>
              <w:t>117,6</w:t>
            </w:r>
          </w:p>
        </w:tc>
        <w:tc>
          <w:tcPr>
            <w:tcW w:w="477" w:type="pct"/>
            <w:noWrap/>
            <w:hideMark/>
          </w:tcPr>
          <w:p w14:paraId="49F19FE2" w14:textId="77777777" w:rsidR="00EB2C3D" w:rsidRPr="00192A66" w:rsidRDefault="00EB2C3D" w:rsidP="00FB689C">
            <w:pPr>
              <w:spacing w:line="256" w:lineRule="auto"/>
              <w:jc w:val="center"/>
              <w:rPr>
                <w:bCs/>
                <w:color w:val="000000"/>
                <w:sz w:val="20"/>
                <w:szCs w:val="20"/>
                <w:lang w:val="ro-MD" w:eastAsia="en-US"/>
              </w:rPr>
            </w:pPr>
          </w:p>
          <w:p w14:paraId="558F6BCE" w14:textId="77777777" w:rsidR="00EB2C3D" w:rsidRPr="00192A66" w:rsidRDefault="00EB2C3D" w:rsidP="00FB689C">
            <w:pPr>
              <w:spacing w:line="256" w:lineRule="auto"/>
              <w:jc w:val="center"/>
              <w:rPr>
                <w:bCs/>
                <w:color w:val="000000"/>
                <w:sz w:val="20"/>
                <w:szCs w:val="20"/>
                <w:lang w:val="ro-MD" w:eastAsia="en-US"/>
              </w:rPr>
            </w:pPr>
            <w:r w:rsidRPr="00192A66">
              <w:rPr>
                <w:bCs/>
                <w:color w:val="000000"/>
                <w:sz w:val="20"/>
                <w:szCs w:val="20"/>
                <w:lang w:val="ro-MD" w:eastAsia="en-US"/>
              </w:rPr>
              <w:t>100,8</w:t>
            </w:r>
          </w:p>
          <w:p w14:paraId="7A279B58" w14:textId="77777777" w:rsidR="00EB2C3D" w:rsidRPr="00192A66" w:rsidRDefault="00EB2C3D" w:rsidP="00FB689C">
            <w:pPr>
              <w:spacing w:line="256" w:lineRule="auto"/>
              <w:jc w:val="center"/>
              <w:rPr>
                <w:bCs/>
                <w:color w:val="000000"/>
                <w:sz w:val="20"/>
                <w:szCs w:val="20"/>
                <w:lang w:val="ro-MD" w:eastAsia="en-US"/>
              </w:rPr>
            </w:pPr>
          </w:p>
          <w:p w14:paraId="5C7F732E" w14:textId="77777777" w:rsidR="00EB2C3D" w:rsidRPr="00192A66" w:rsidRDefault="00EB2C3D" w:rsidP="00FB689C">
            <w:pPr>
              <w:spacing w:line="256" w:lineRule="auto"/>
              <w:jc w:val="center"/>
              <w:rPr>
                <w:bCs/>
                <w:color w:val="000000"/>
                <w:sz w:val="20"/>
                <w:szCs w:val="20"/>
                <w:lang w:val="ro-MD" w:eastAsia="en-US"/>
              </w:rPr>
            </w:pPr>
            <w:r w:rsidRPr="00192A66">
              <w:rPr>
                <w:bCs/>
                <w:color w:val="000000"/>
                <w:sz w:val="20"/>
                <w:szCs w:val="20"/>
                <w:lang w:val="ro-MD" w:eastAsia="en-US"/>
              </w:rPr>
              <w:t>0,5</w:t>
            </w:r>
          </w:p>
        </w:tc>
        <w:tc>
          <w:tcPr>
            <w:tcW w:w="407" w:type="pct"/>
            <w:noWrap/>
            <w:hideMark/>
          </w:tcPr>
          <w:p w14:paraId="2072A16D" w14:textId="77777777" w:rsidR="00EB2C3D" w:rsidRPr="00192A66" w:rsidRDefault="00EB2C3D" w:rsidP="00FB689C">
            <w:pPr>
              <w:spacing w:line="256" w:lineRule="auto"/>
              <w:jc w:val="center"/>
              <w:rPr>
                <w:bCs/>
                <w:color w:val="000000"/>
                <w:sz w:val="20"/>
                <w:szCs w:val="20"/>
                <w:lang w:val="ro-MD" w:eastAsia="en-US"/>
              </w:rPr>
            </w:pPr>
          </w:p>
          <w:p w14:paraId="68A793C8" w14:textId="77777777" w:rsidR="00EB2C3D" w:rsidRPr="00192A66" w:rsidRDefault="00EB2C3D" w:rsidP="00FB689C">
            <w:pPr>
              <w:spacing w:line="256" w:lineRule="auto"/>
              <w:jc w:val="center"/>
              <w:rPr>
                <w:bCs/>
                <w:color w:val="000000"/>
                <w:sz w:val="20"/>
                <w:szCs w:val="20"/>
                <w:lang w:val="ro-MD" w:eastAsia="en-US"/>
              </w:rPr>
            </w:pPr>
            <w:r w:rsidRPr="00192A66">
              <w:rPr>
                <w:bCs/>
                <w:color w:val="000000"/>
                <w:sz w:val="20"/>
                <w:szCs w:val="20"/>
                <w:lang w:val="ro-MD" w:eastAsia="en-US"/>
              </w:rPr>
              <w:t>-16,8</w:t>
            </w:r>
          </w:p>
          <w:p w14:paraId="7FDD60E7" w14:textId="77777777" w:rsidR="00EB2C3D" w:rsidRPr="00192A66" w:rsidRDefault="00EB2C3D" w:rsidP="00FB689C">
            <w:pPr>
              <w:spacing w:line="256" w:lineRule="auto"/>
              <w:jc w:val="center"/>
              <w:rPr>
                <w:bCs/>
                <w:color w:val="000000"/>
                <w:sz w:val="20"/>
                <w:szCs w:val="20"/>
                <w:lang w:val="ro-MD" w:eastAsia="en-US"/>
              </w:rPr>
            </w:pPr>
          </w:p>
          <w:p w14:paraId="6ADB8AC8" w14:textId="77777777" w:rsidR="00EB2C3D" w:rsidRPr="00192A66" w:rsidRDefault="00EB2C3D" w:rsidP="00FB689C">
            <w:pPr>
              <w:spacing w:line="256" w:lineRule="auto"/>
              <w:jc w:val="center"/>
              <w:rPr>
                <w:bCs/>
                <w:color w:val="000000"/>
                <w:sz w:val="20"/>
                <w:szCs w:val="20"/>
                <w:lang w:val="ro-MD" w:eastAsia="en-US"/>
              </w:rPr>
            </w:pPr>
            <w:r w:rsidRPr="00192A66">
              <w:rPr>
                <w:bCs/>
                <w:color w:val="000000"/>
                <w:sz w:val="20"/>
                <w:szCs w:val="20"/>
                <w:lang w:val="ro-MD" w:eastAsia="en-US"/>
              </w:rPr>
              <w:t>0,5</w:t>
            </w:r>
          </w:p>
          <w:p w14:paraId="03680715" w14:textId="77777777" w:rsidR="00EB2C3D" w:rsidRPr="00192A66" w:rsidRDefault="00EB2C3D" w:rsidP="00FB689C">
            <w:pPr>
              <w:spacing w:line="256" w:lineRule="auto"/>
              <w:jc w:val="center"/>
              <w:rPr>
                <w:bCs/>
                <w:color w:val="000000"/>
                <w:sz w:val="20"/>
                <w:szCs w:val="20"/>
                <w:lang w:val="ro-MD" w:eastAsia="en-US"/>
              </w:rPr>
            </w:pPr>
          </w:p>
        </w:tc>
        <w:tc>
          <w:tcPr>
            <w:tcW w:w="360" w:type="pct"/>
            <w:noWrap/>
            <w:hideMark/>
          </w:tcPr>
          <w:p w14:paraId="48E45DCF" w14:textId="77777777" w:rsidR="00EB2C3D" w:rsidRPr="00192A66" w:rsidRDefault="00EB2C3D" w:rsidP="00FB689C">
            <w:pPr>
              <w:spacing w:line="256" w:lineRule="auto"/>
              <w:jc w:val="center"/>
              <w:rPr>
                <w:bCs/>
                <w:color w:val="000000"/>
                <w:sz w:val="20"/>
                <w:szCs w:val="20"/>
                <w:lang w:val="ro-MD" w:eastAsia="en-US"/>
              </w:rPr>
            </w:pPr>
          </w:p>
          <w:p w14:paraId="7BEFBC57" w14:textId="77777777" w:rsidR="00EB2C3D" w:rsidRPr="00192A66" w:rsidRDefault="00EB2C3D" w:rsidP="00FB689C">
            <w:pPr>
              <w:spacing w:line="256" w:lineRule="auto"/>
              <w:jc w:val="center"/>
              <w:rPr>
                <w:bCs/>
                <w:color w:val="000000"/>
                <w:sz w:val="20"/>
                <w:szCs w:val="20"/>
                <w:lang w:val="ro-MD" w:eastAsia="en-US"/>
              </w:rPr>
            </w:pPr>
            <w:r w:rsidRPr="00192A66">
              <w:rPr>
                <w:bCs/>
                <w:color w:val="000000"/>
                <w:sz w:val="20"/>
                <w:szCs w:val="20"/>
                <w:lang w:val="ro-MD" w:eastAsia="en-US"/>
              </w:rPr>
              <w:t>85,7</w:t>
            </w:r>
          </w:p>
        </w:tc>
        <w:tc>
          <w:tcPr>
            <w:tcW w:w="440" w:type="pct"/>
            <w:noWrap/>
            <w:hideMark/>
          </w:tcPr>
          <w:p w14:paraId="37195642" w14:textId="77777777" w:rsidR="00EB2C3D" w:rsidRPr="00192A66" w:rsidRDefault="00EB2C3D" w:rsidP="00FB689C">
            <w:pPr>
              <w:spacing w:line="256" w:lineRule="auto"/>
              <w:jc w:val="center"/>
              <w:rPr>
                <w:bCs/>
                <w:color w:val="000000"/>
                <w:sz w:val="20"/>
                <w:szCs w:val="20"/>
                <w:lang w:val="ro-MD" w:eastAsia="en-US"/>
              </w:rPr>
            </w:pPr>
          </w:p>
          <w:p w14:paraId="620EF72B" w14:textId="77777777" w:rsidR="00EB2C3D" w:rsidRPr="00192A66" w:rsidRDefault="00EB2C3D" w:rsidP="00FB689C">
            <w:pPr>
              <w:spacing w:line="256" w:lineRule="auto"/>
              <w:jc w:val="center"/>
              <w:rPr>
                <w:bCs/>
                <w:color w:val="000000"/>
                <w:sz w:val="20"/>
                <w:szCs w:val="20"/>
                <w:lang w:val="ro-MD" w:eastAsia="en-US"/>
              </w:rPr>
            </w:pPr>
            <w:r w:rsidRPr="00192A66">
              <w:rPr>
                <w:bCs/>
                <w:color w:val="000000"/>
                <w:sz w:val="20"/>
                <w:szCs w:val="20"/>
                <w:lang w:val="ro-MD" w:eastAsia="en-US"/>
              </w:rPr>
              <w:t>-38,7</w:t>
            </w:r>
          </w:p>
        </w:tc>
        <w:tc>
          <w:tcPr>
            <w:tcW w:w="409" w:type="pct"/>
            <w:noWrap/>
            <w:hideMark/>
          </w:tcPr>
          <w:p w14:paraId="732D1A9D" w14:textId="77777777" w:rsidR="00EB2C3D" w:rsidRPr="00192A66" w:rsidRDefault="00EB2C3D" w:rsidP="00FB689C">
            <w:pPr>
              <w:spacing w:line="256" w:lineRule="auto"/>
              <w:jc w:val="center"/>
              <w:rPr>
                <w:bCs/>
                <w:color w:val="000000"/>
                <w:sz w:val="20"/>
                <w:szCs w:val="20"/>
                <w:lang w:val="ro-MD" w:eastAsia="en-US"/>
              </w:rPr>
            </w:pPr>
          </w:p>
          <w:p w14:paraId="2462EBC1" w14:textId="77777777" w:rsidR="00EB2C3D" w:rsidRPr="00192A66" w:rsidRDefault="00EB2C3D" w:rsidP="00FB689C">
            <w:pPr>
              <w:spacing w:line="256" w:lineRule="auto"/>
              <w:jc w:val="center"/>
              <w:rPr>
                <w:bCs/>
                <w:color w:val="000000" w:themeColor="text1"/>
                <w:sz w:val="20"/>
                <w:szCs w:val="20"/>
                <w:lang w:val="ro-MD" w:eastAsia="en-US"/>
              </w:rPr>
            </w:pPr>
            <w:r w:rsidRPr="00192A66">
              <w:rPr>
                <w:bCs/>
                <w:color w:val="000000"/>
                <w:sz w:val="20"/>
                <w:szCs w:val="20"/>
                <w:lang w:val="ro-MD" w:eastAsia="en-US"/>
              </w:rPr>
              <w:t>72,3</w:t>
            </w:r>
          </w:p>
        </w:tc>
      </w:tr>
    </w:tbl>
    <w:p w14:paraId="13385BC7" w14:textId="77777777" w:rsidR="00EB2C3D" w:rsidRPr="00192A66" w:rsidRDefault="00EB2C3D" w:rsidP="00C74718">
      <w:pPr>
        <w:tabs>
          <w:tab w:val="left" w:pos="567"/>
        </w:tabs>
        <w:spacing w:line="276" w:lineRule="auto"/>
        <w:jc w:val="both"/>
        <w:rPr>
          <w:sz w:val="28"/>
          <w:szCs w:val="28"/>
        </w:rPr>
      </w:pPr>
    </w:p>
    <w:p w14:paraId="1D95F8AD" w14:textId="77777777" w:rsidR="009578A2" w:rsidRPr="00192A66" w:rsidRDefault="009578A2" w:rsidP="009578A2">
      <w:pPr>
        <w:spacing w:line="276" w:lineRule="auto"/>
        <w:ind w:firstLine="567"/>
        <w:jc w:val="both"/>
        <w:rPr>
          <w:sz w:val="28"/>
          <w:szCs w:val="28"/>
        </w:rPr>
      </w:pPr>
      <w:r w:rsidRPr="00192A66">
        <w:rPr>
          <w:sz w:val="28"/>
          <w:szCs w:val="28"/>
        </w:rPr>
        <w:t>Cheltuielile realizate în anul 2024 sunt în descreștere față de anul 2023 cu 885,7 mil. lei sau de circa 2,5 ori. Totodată, au rămas neexecutate cheltuieli în sumă de 21,5 mil. lei, sau 3,6 % din total, comparativ cu 79,9 mil. lei neexecutate în anul 2023. În aspect economic, au rămas neexecutate cheltuieli curente în sumă de 10,8 mil. lei și cheltuieli capitale în sumă de 10,7 mil. lei. În cadrul proiectelor finanțate din surse externe au rămas neexecutate cheltuieli în sumă de 16,8 mil. lei.</w:t>
      </w:r>
    </w:p>
    <w:p w14:paraId="1D71D3F9" w14:textId="77777777" w:rsidR="009578A2" w:rsidRPr="00192A66" w:rsidRDefault="009578A2" w:rsidP="009578A2">
      <w:pPr>
        <w:spacing w:line="276" w:lineRule="auto"/>
        <w:ind w:firstLine="567"/>
        <w:jc w:val="both"/>
        <w:rPr>
          <w:sz w:val="28"/>
          <w:szCs w:val="28"/>
        </w:rPr>
      </w:pPr>
      <w:r w:rsidRPr="00192A66">
        <w:rPr>
          <w:sz w:val="28"/>
          <w:szCs w:val="28"/>
        </w:rPr>
        <w:t>În aspectul resurselor, cheltuielile au fost finanțate în proporție de 83,1 % din resurse generale și 16,8 % din contul proiectelor finanțate din surse externe.</w:t>
      </w:r>
    </w:p>
    <w:p w14:paraId="0014F186" w14:textId="77777777" w:rsidR="000E35A3" w:rsidRPr="00192A66" w:rsidRDefault="000E35A3" w:rsidP="000E35A3">
      <w:pPr>
        <w:spacing w:line="276" w:lineRule="auto"/>
        <w:ind w:firstLine="567"/>
        <w:jc w:val="both"/>
        <w:rPr>
          <w:color w:val="000000" w:themeColor="text1"/>
          <w:sz w:val="28"/>
          <w:szCs w:val="28"/>
        </w:rPr>
      </w:pPr>
      <w:r w:rsidRPr="00192A66">
        <w:rPr>
          <w:sz w:val="28"/>
          <w:szCs w:val="28"/>
        </w:rPr>
        <w:t xml:space="preserve">Pentru </w:t>
      </w:r>
      <w:r w:rsidRPr="00192A66">
        <w:rPr>
          <w:i/>
          <w:sz w:val="28"/>
          <w:szCs w:val="28"/>
        </w:rPr>
        <w:t>aprovizionarea cu apă și canalizare</w:t>
      </w:r>
      <w:r w:rsidRPr="00192A66">
        <w:rPr>
          <w:sz w:val="28"/>
          <w:szCs w:val="28"/>
        </w:rPr>
        <w:t xml:space="preserve"> au fost utilizate mijloace financiare în sumă de 417,1 mil. lei sau 92,6% din prevederi, </w:t>
      </w:r>
      <w:r w:rsidRPr="00192A66">
        <w:rPr>
          <w:color w:val="000000" w:themeColor="text1"/>
          <w:sz w:val="28"/>
          <w:szCs w:val="28"/>
        </w:rPr>
        <w:t>dintre care 682,3 mil. lei reprezintă transferurile cu destinație specială către bugetele locale.</w:t>
      </w:r>
    </w:p>
    <w:p w14:paraId="3C83602D" w14:textId="33DE35D9" w:rsidR="00C74718" w:rsidRPr="00192A66" w:rsidRDefault="00C74718" w:rsidP="009E629B">
      <w:pPr>
        <w:widowControl w:val="0"/>
        <w:spacing w:line="276" w:lineRule="auto"/>
        <w:ind w:firstLine="567"/>
        <w:jc w:val="both"/>
        <w:rPr>
          <w:sz w:val="28"/>
          <w:szCs w:val="28"/>
        </w:rPr>
      </w:pPr>
      <w:r w:rsidRPr="00192A66">
        <w:rPr>
          <w:sz w:val="28"/>
          <w:szCs w:val="28"/>
        </w:rPr>
        <w:t>Măsurile în cauză au fost implementate din:</w:t>
      </w:r>
    </w:p>
    <w:p w14:paraId="6C620012" w14:textId="77777777" w:rsidR="0017184F" w:rsidRPr="00192A66" w:rsidRDefault="00221086" w:rsidP="009B370A">
      <w:pPr>
        <w:numPr>
          <w:ilvl w:val="0"/>
          <w:numId w:val="16"/>
        </w:numPr>
        <w:tabs>
          <w:tab w:val="left" w:pos="630"/>
          <w:tab w:val="left" w:pos="709"/>
          <w:tab w:val="left" w:pos="1170"/>
          <w:tab w:val="left" w:pos="1260"/>
        </w:tabs>
        <w:spacing w:line="276" w:lineRule="auto"/>
        <w:ind w:left="0" w:firstLine="567"/>
        <w:jc w:val="both"/>
        <w:rPr>
          <w:sz w:val="28"/>
          <w:szCs w:val="28"/>
        </w:rPr>
      </w:pPr>
      <w:r w:rsidRPr="00192A66">
        <w:rPr>
          <w:i/>
          <w:sz w:val="28"/>
          <w:szCs w:val="28"/>
        </w:rPr>
        <w:t xml:space="preserve">Fondul național de dezvoltare regională şi locală – </w:t>
      </w:r>
      <w:r w:rsidR="0017184F" w:rsidRPr="00192A66">
        <w:rPr>
          <w:i/>
          <w:sz w:val="28"/>
          <w:szCs w:val="28"/>
        </w:rPr>
        <w:t>460,8</w:t>
      </w:r>
      <w:r w:rsidR="0017184F" w:rsidRPr="00192A66">
        <w:rPr>
          <w:sz w:val="28"/>
          <w:szCs w:val="28"/>
        </w:rPr>
        <w:t xml:space="preserve"> mil. lei, ceea ce constituie 99,0% din suma prevăzută, cu o micșorare de 848,1 mil. lei. față de anul 2023. </w:t>
      </w:r>
    </w:p>
    <w:p w14:paraId="2BEEFC46" w14:textId="11A119A8" w:rsidR="00C74718" w:rsidRPr="00192A66" w:rsidRDefault="00C74718" w:rsidP="00D6226E">
      <w:pPr>
        <w:pStyle w:val="af9"/>
        <w:widowControl w:val="0"/>
        <w:numPr>
          <w:ilvl w:val="0"/>
          <w:numId w:val="16"/>
        </w:numPr>
        <w:tabs>
          <w:tab w:val="left" w:pos="630"/>
          <w:tab w:val="left" w:pos="709"/>
          <w:tab w:val="left" w:pos="1170"/>
          <w:tab w:val="left" w:pos="1260"/>
        </w:tabs>
        <w:spacing w:line="276" w:lineRule="auto"/>
        <w:ind w:left="0" w:firstLine="567"/>
        <w:jc w:val="both"/>
        <w:rPr>
          <w:sz w:val="28"/>
          <w:szCs w:val="28"/>
          <w:lang w:val="en-US"/>
        </w:rPr>
      </w:pPr>
      <w:r w:rsidRPr="00192A66">
        <w:rPr>
          <w:sz w:val="28"/>
          <w:szCs w:val="28"/>
          <w:lang w:val="en-US"/>
        </w:rPr>
        <w:lastRenderedPageBreak/>
        <w:t xml:space="preserve">Cu suportul </w:t>
      </w:r>
      <w:r w:rsidR="0047714E" w:rsidRPr="00192A66">
        <w:rPr>
          <w:i/>
          <w:sz w:val="28"/>
          <w:szCs w:val="28"/>
          <w:lang w:val="en-US"/>
        </w:rPr>
        <w:t>Fondului național de dezvoltare regională şi locală</w:t>
      </w:r>
      <w:r w:rsidR="0047714E" w:rsidRPr="00192A66" w:rsidDel="006760D0">
        <w:rPr>
          <w:i/>
          <w:sz w:val="28"/>
          <w:szCs w:val="28"/>
          <w:lang w:val="en-US"/>
        </w:rPr>
        <w:t xml:space="preserve"> </w:t>
      </w:r>
      <w:r w:rsidRPr="00192A66">
        <w:rPr>
          <w:sz w:val="28"/>
          <w:szCs w:val="28"/>
          <w:lang w:val="en-US"/>
        </w:rPr>
        <w:t xml:space="preserve">au fost </w:t>
      </w:r>
      <w:r w:rsidR="009B26BB" w:rsidRPr="00192A66">
        <w:rPr>
          <w:sz w:val="28"/>
          <w:szCs w:val="28"/>
          <w:lang w:val="en-US"/>
        </w:rPr>
        <w:t>atinse</w:t>
      </w:r>
      <w:r w:rsidRPr="00192A66">
        <w:rPr>
          <w:sz w:val="28"/>
          <w:szCs w:val="28"/>
          <w:lang w:val="en-US"/>
        </w:rPr>
        <w:t xml:space="preserve"> următoarele </w:t>
      </w:r>
      <w:r w:rsidR="00D95D7A" w:rsidRPr="00192A66">
        <w:rPr>
          <w:sz w:val="28"/>
          <w:szCs w:val="28"/>
          <w:lang w:val="en-US"/>
        </w:rPr>
        <w:t>rezultate</w:t>
      </w:r>
      <w:r w:rsidRPr="00192A66">
        <w:rPr>
          <w:sz w:val="28"/>
          <w:szCs w:val="28"/>
          <w:lang w:val="en-US"/>
        </w:rPr>
        <w:t xml:space="preserve"> principale:</w:t>
      </w:r>
    </w:p>
    <w:p w14:paraId="1F98933A" w14:textId="77777777" w:rsidR="00740B34" w:rsidRPr="00192A66" w:rsidRDefault="00740B34" w:rsidP="00F14BAB">
      <w:pPr>
        <w:numPr>
          <w:ilvl w:val="0"/>
          <w:numId w:val="43"/>
        </w:numPr>
        <w:autoSpaceDE w:val="0"/>
        <w:autoSpaceDN w:val="0"/>
        <w:adjustRightInd w:val="0"/>
        <w:spacing w:line="276" w:lineRule="auto"/>
        <w:jc w:val="both"/>
        <w:rPr>
          <w:rFonts w:eastAsiaTheme="minorHAnsi"/>
          <w:b/>
          <w:color w:val="000000"/>
          <w:sz w:val="28"/>
          <w:szCs w:val="28"/>
          <w:lang w:val="ro-MD" w:eastAsia="en-US"/>
        </w:rPr>
      </w:pPr>
      <w:r w:rsidRPr="00192A66">
        <w:rPr>
          <w:rFonts w:eastAsiaTheme="minorHAnsi"/>
          <w:b/>
          <w:bCs/>
          <w:color w:val="000000"/>
          <w:sz w:val="28"/>
          <w:szCs w:val="28"/>
          <w:lang w:val="ro-MD" w:eastAsia="en-US"/>
        </w:rPr>
        <w:t xml:space="preserve">Dezvoltarea gospodăriei de locuințe și serviciilor comunale </w:t>
      </w:r>
      <w:r w:rsidRPr="00192A66">
        <w:rPr>
          <w:b/>
          <w:sz w:val="28"/>
          <w:szCs w:val="28"/>
          <w:lang w:val="ro-MD"/>
        </w:rPr>
        <w:t>:</w:t>
      </w:r>
    </w:p>
    <w:p w14:paraId="3B54EBD7" w14:textId="77777777" w:rsidR="00740B34" w:rsidRPr="00192A66" w:rsidRDefault="00740B34" w:rsidP="00740B34">
      <w:pPr>
        <w:autoSpaceDE w:val="0"/>
        <w:autoSpaceDN w:val="0"/>
        <w:adjustRightInd w:val="0"/>
        <w:spacing w:line="276" w:lineRule="auto"/>
        <w:ind w:firstLine="567"/>
        <w:jc w:val="both"/>
        <w:rPr>
          <w:rFonts w:eastAsiaTheme="minorHAnsi"/>
          <w:color w:val="000000"/>
          <w:sz w:val="28"/>
          <w:szCs w:val="28"/>
          <w:lang w:val="ro-MD" w:eastAsia="en-US"/>
        </w:rPr>
      </w:pPr>
      <w:r w:rsidRPr="00192A66">
        <w:rPr>
          <w:rFonts w:eastAsiaTheme="minorHAnsi"/>
          <w:bCs/>
          <w:i/>
          <w:color w:val="000000"/>
          <w:sz w:val="28"/>
          <w:szCs w:val="28"/>
          <w:lang w:val="ro-MD" w:eastAsia="en-US"/>
        </w:rPr>
        <w:t xml:space="preserve">- pentru dezvoltare regională: </w:t>
      </w:r>
      <w:r w:rsidRPr="00192A66">
        <w:rPr>
          <w:rFonts w:eastAsiaTheme="minorHAnsi"/>
          <w:color w:val="000000"/>
          <w:sz w:val="28"/>
          <w:szCs w:val="28"/>
          <w:lang w:val="ro-MD" w:eastAsia="en-US"/>
        </w:rPr>
        <w:t xml:space="preserve">din numărul total de 27 proiecte inițiate 6 proiecte au fost finalizate. </w:t>
      </w:r>
    </w:p>
    <w:p w14:paraId="43E873CB" w14:textId="77777777" w:rsidR="00740B34" w:rsidRPr="00192A66" w:rsidRDefault="00740B34" w:rsidP="00740B34">
      <w:pPr>
        <w:autoSpaceDE w:val="0"/>
        <w:autoSpaceDN w:val="0"/>
        <w:adjustRightInd w:val="0"/>
        <w:spacing w:line="276" w:lineRule="auto"/>
        <w:ind w:firstLine="567"/>
        <w:jc w:val="both"/>
        <w:rPr>
          <w:rFonts w:eastAsiaTheme="minorHAnsi"/>
          <w:i/>
          <w:color w:val="000000"/>
          <w:sz w:val="28"/>
          <w:szCs w:val="28"/>
          <w:u w:val="single"/>
          <w:lang w:val="ro-MD" w:eastAsia="en-US"/>
        </w:rPr>
      </w:pPr>
      <w:r w:rsidRPr="00192A66">
        <w:rPr>
          <w:rFonts w:eastAsiaTheme="minorHAnsi"/>
          <w:i/>
          <w:color w:val="000000"/>
          <w:sz w:val="28"/>
          <w:szCs w:val="28"/>
          <w:u w:val="single"/>
          <w:lang w:val="ro-MD" w:eastAsia="en-US"/>
        </w:rPr>
        <w:t xml:space="preserve">Astfel au fost obținuți următorii indicatori: </w:t>
      </w:r>
    </w:p>
    <w:p w14:paraId="47AF00AC" w14:textId="77777777" w:rsidR="00740B34" w:rsidRPr="00192A66" w:rsidRDefault="00740B34" w:rsidP="00F14BAB">
      <w:pPr>
        <w:numPr>
          <w:ilvl w:val="0"/>
          <w:numId w:val="62"/>
        </w:numPr>
        <w:autoSpaceDE w:val="0"/>
        <w:autoSpaceDN w:val="0"/>
        <w:adjustRightInd w:val="0"/>
        <w:spacing w:line="276" w:lineRule="auto"/>
        <w:jc w:val="both"/>
        <w:rPr>
          <w:rFonts w:eastAsiaTheme="minorHAnsi"/>
          <w:color w:val="000000"/>
          <w:sz w:val="28"/>
          <w:szCs w:val="28"/>
          <w:lang w:val="ro-MD" w:eastAsia="en-US"/>
        </w:rPr>
      </w:pPr>
      <w:r w:rsidRPr="00192A66">
        <w:rPr>
          <w:rFonts w:eastAsiaTheme="minorHAnsi"/>
          <w:color w:val="000000"/>
          <w:sz w:val="28"/>
          <w:szCs w:val="28"/>
          <w:lang w:val="ro-MD" w:eastAsia="en-US"/>
        </w:rPr>
        <w:t xml:space="preserve">58 100 persoane  beneficiare de infrastructură reabilitată; </w:t>
      </w:r>
    </w:p>
    <w:p w14:paraId="1FB99CBB" w14:textId="77777777" w:rsidR="00740B34" w:rsidRPr="00192A66" w:rsidRDefault="00740B34" w:rsidP="00F14BAB">
      <w:pPr>
        <w:numPr>
          <w:ilvl w:val="0"/>
          <w:numId w:val="62"/>
        </w:numPr>
        <w:autoSpaceDE w:val="0"/>
        <w:autoSpaceDN w:val="0"/>
        <w:adjustRightInd w:val="0"/>
        <w:spacing w:line="276" w:lineRule="auto"/>
        <w:ind w:left="0" w:firstLine="450"/>
        <w:jc w:val="both"/>
        <w:rPr>
          <w:rFonts w:eastAsiaTheme="minorHAnsi"/>
          <w:color w:val="000000"/>
          <w:sz w:val="28"/>
          <w:szCs w:val="28"/>
          <w:lang w:val="ro-MD" w:eastAsia="en-US"/>
        </w:rPr>
      </w:pPr>
      <w:r w:rsidRPr="00192A66">
        <w:rPr>
          <w:rFonts w:eastAsiaTheme="minorHAnsi"/>
          <w:color w:val="000000"/>
          <w:sz w:val="28"/>
          <w:szCs w:val="28"/>
          <w:lang w:val="ro-MD" w:eastAsia="en-US"/>
        </w:rPr>
        <w:t xml:space="preserve">6 zone beneficiare de revitalizare urbană și dezvoltarea infrastructurii spațiilor publice ; </w:t>
      </w:r>
    </w:p>
    <w:p w14:paraId="2EBE6809" w14:textId="77777777" w:rsidR="00740B34" w:rsidRPr="00192A66" w:rsidRDefault="00740B34" w:rsidP="00F14BAB">
      <w:pPr>
        <w:numPr>
          <w:ilvl w:val="0"/>
          <w:numId w:val="62"/>
        </w:numPr>
        <w:autoSpaceDE w:val="0"/>
        <w:autoSpaceDN w:val="0"/>
        <w:adjustRightInd w:val="0"/>
        <w:spacing w:line="276" w:lineRule="auto"/>
        <w:jc w:val="both"/>
        <w:rPr>
          <w:rFonts w:eastAsiaTheme="minorHAnsi"/>
          <w:color w:val="000000"/>
          <w:sz w:val="28"/>
          <w:szCs w:val="28"/>
          <w:lang w:val="ro-MD" w:eastAsia="en-US"/>
        </w:rPr>
      </w:pPr>
      <w:r w:rsidRPr="00192A66">
        <w:rPr>
          <w:rFonts w:eastAsiaTheme="minorHAnsi"/>
          <w:color w:val="000000"/>
          <w:sz w:val="28"/>
          <w:szCs w:val="28"/>
          <w:lang w:val="ro-MD" w:eastAsia="en-US"/>
        </w:rPr>
        <w:t xml:space="preserve">9 122,5 m de infrastructură de drum/cale de acces reabilitată; </w:t>
      </w:r>
    </w:p>
    <w:p w14:paraId="59A9DA4A" w14:textId="77777777" w:rsidR="00740B34" w:rsidRPr="00192A66" w:rsidRDefault="00740B34" w:rsidP="00F14BAB">
      <w:pPr>
        <w:numPr>
          <w:ilvl w:val="0"/>
          <w:numId w:val="62"/>
        </w:numPr>
        <w:autoSpaceDE w:val="0"/>
        <w:autoSpaceDN w:val="0"/>
        <w:adjustRightInd w:val="0"/>
        <w:spacing w:line="276" w:lineRule="auto"/>
        <w:jc w:val="both"/>
        <w:rPr>
          <w:rFonts w:eastAsiaTheme="minorHAnsi"/>
          <w:color w:val="000000"/>
          <w:sz w:val="28"/>
          <w:szCs w:val="28"/>
          <w:lang w:val="ro-MD" w:eastAsia="en-US"/>
        </w:rPr>
      </w:pPr>
      <w:r w:rsidRPr="00192A66">
        <w:rPr>
          <w:rFonts w:eastAsiaTheme="minorHAnsi"/>
          <w:color w:val="000000"/>
          <w:sz w:val="28"/>
          <w:szCs w:val="28"/>
          <w:lang w:val="ro-MD" w:eastAsia="en-US"/>
        </w:rPr>
        <w:t xml:space="preserve">peste 13 050 m2 suprafața clădirilor publice renovate; </w:t>
      </w:r>
    </w:p>
    <w:p w14:paraId="64282B7D" w14:textId="77777777" w:rsidR="00740B34" w:rsidRPr="00192A66" w:rsidRDefault="00740B34" w:rsidP="00F14BAB">
      <w:pPr>
        <w:numPr>
          <w:ilvl w:val="0"/>
          <w:numId w:val="62"/>
        </w:numPr>
        <w:autoSpaceDE w:val="0"/>
        <w:autoSpaceDN w:val="0"/>
        <w:adjustRightInd w:val="0"/>
        <w:spacing w:line="276" w:lineRule="auto"/>
        <w:jc w:val="both"/>
        <w:rPr>
          <w:rFonts w:eastAsiaTheme="minorHAnsi"/>
          <w:color w:val="000000"/>
          <w:sz w:val="28"/>
          <w:szCs w:val="28"/>
          <w:lang w:val="ro-MD" w:eastAsia="en-US"/>
        </w:rPr>
      </w:pPr>
      <w:r w:rsidRPr="00192A66">
        <w:rPr>
          <w:rFonts w:eastAsiaTheme="minorHAnsi"/>
          <w:color w:val="000000"/>
          <w:sz w:val="28"/>
          <w:szCs w:val="28"/>
          <w:lang w:val="ro-MD" w:eastAsia="en-US"/>
        </w:rPr>
        <w:t xml:space="preserve">peste 25 000 m2 teritoriu amenajat; </w:t>
      </w:r>
    </w:p>
    <w:p w14:paraId="741935BF" w14:textId="77777777" w:rsidR="00740B34" w:rsidRPr="00192A66" w:rsidRDefault="00740B34" w:rsidP="00740B34">
      <w:pPr>
        <w:autoSpaceDE w:val="0"/>
        <w:autoSpaceDN w:val="0"/>
        <w:adjustRightInd w:val="0"/>
        <w:spacing w:line="276" w:lineRule="auto"/>
        <w:ind w:firstLine="567"/>
        <w:jc w:val="both"/>
        <w:rPr>
          <w:rFonts w:eastAsiaTheme="minorHAnsi"/>
          <w:color w:val="000000"/>
          <w:sz w:val="28"/>
          <w:szCs w:val="28"/>
          <w:lang w:val="ro-MD" w:eastAsia="en-US"/>
        </w:rPr>
      </w:pPr>
      <w:r w:rsidRPr="00192A66">
        <w:rPr>
          <w:rFonts w:eastAsiaTheme="minorHAnsi"/>
          <w:bCs/>
          <w:color w:val="000000"/>
          <w:sz w:val="28"/>
          <w:szCs w:val="28"/>
          <w:lang w:val="ro-MD" w:eastAsia="en-US"/>
        </w:rPr>
        <w:t xml:space="preserve">- </w:t>
      </w:r>
      <w:r w:rsidRPr="00192A66">
        <w:rPr>
          <w:rFonts w:eastAsiaTheme="minorHAnsi"/>
          <w:bCs/>
          <w:i/>
          <w:color w:val="000000"/>
          <w:sz w:val="28"/>
          <w:szCs w:val="28"/>
          <w:lang w:val="ro-MD" w:eastAsia="en-US"/>
        </w:rPr>
        <w:t>pentru dezvoltare locală:</w:t>
      </w:r>
      <w:r w:rsidRPr="00192A66">
        <w:rPr>
          <w:rFonts w:eastAsiaTheme="minorHAnsi"/>
          <w:bCs/>
          <w:color w:val="000000"/>
          <w:sz w:val="28"/>
          <w:szCs w:val="28"/>
          <w:lang w:val="ro-MD" w:eastAsia="en-US"/>
        </w:rPr>
        <w:t xml:space="preserve"> 102 </w:t>
      </w:r>
      <w:r w:rsidRPr="00192A66">
        <w:rPr>
          <w:rFonts w:eastAsiaTheme="minorHAnsi"/>
          <w:color w:val="000000"/>
          <w:sz w:val="28"/>
          <w:szCs w:val="28"/>
          <w:lang w:val="ro-MD" w:eastAsia="en-US"/>
        </w:rPr>
        <w:t xml:space="preserve">de proiecte finalizate privind revitalizare urbană și dezvoltarea infrastructurii spațiilor publice din cadrul programelor Satul European I și II;  </w:t>
      </w:r>
    </w:p>
    <w:p w14:paraId="062FCA57" w14:textId="77777777" w:rsidR="00740B34" w:rsidRPr="00192A66" w:rsidRDefault="00740B34" w:rsidP="00740B34">
      <w:pPr>
        <w:autoSpaceDE w:val="0"/>
        <w:autoSpaceDN w:val="0"/>
        <w:adjustRightInd w:val="0"/>
        <w:spacing w:line="276" w:lineRule="auto"/>
        <w:ind w:firstLine="567"/>
        <w:jc w:val="both"/>
        <w:rPr>
          <w:rFonts w:eastAsiaTheme="minorHAnsi"/>
          <w:i/>
          <w:color w:val="000000"/>
          <w:sz w:val="28"/>
          <w:szCs w:val="28"/>
          <w:u w:val="single"/>
          <w:lang w:val="ro-MD" w:eastAsia="en-US"/>
        </w:rPr>
      </w:pPr>
      <w:r w:rsidRPr="00192A66">
        <w:rPr>
          <w:rFonts w:eastAsiaTheme="minorHAnsi"/>
          <w:i/>
          <w:color w:val="000000"/>
          <w:sz w:val="28"/>
          <w:szCs w:val="28"/>
          <w:u w:val="single"/>
          <w:lang w:val="ro-MD" w:eastAsia="en-US"/>
        </w:rPr>
        <w:t xml:space="preserve">Astfel au fost obținuți următorii indicatori: </w:t>
      </w:r>
    </w:p>
    <w:p w14:paraId="72721916" w14:textId="77777777" w:rsidR="00740B34" w:rsidRPr="00192A66" w:rsidRDefault="00740B34" w:rsidP="00F14BAB">
      <w:pPr>
        <w:numPr>
          <w:ilvl w:val="0"/>
          <w:numId w:val="63"/>
        </w:numPr>
        <w:autoSpaceDE w:val="0"/>
        <w:autoSpaceDN w:val="0"/>
        <w:adjustRightInd w:val="0"/>
        <w:spacing w:line="276" w:lineRule="auto"/>
        <w:ind w:left="0" w:firstLine="426"/>
        <w:jc w:val="both"/>
        <w:rPr>
          <w:rFonts w:eastAsiaTheme="minorHAnsi"/>
          <w:color w:val="000000"/>
          <w:sz w:val="28"/>
          <w:szCs w:val="28"/>
          <w:lang w:val="ro-MD" w:eastAsia="en-US"/>
        </w:rPr>
      </w:pPr>
      <w:r w:rsidRPr="00192A66">
        <w:rPr>
          <w:rFonts w:eastAsiaTheme="minorHAnsi"/>
          <w:bCs/>
          <w:color w:val="000000"/>
          <w:sz w:val="28"/>
          <w:szCs w:val="28"/>
          <w:lang w:val="ro-MD" w:eastAsia="en-US"/>
        </w:rPr>
        <w:t xml:space="preserve">71 </w:t>
      </w:r>
      <w:r w:rsidRPr="00192A66">
        <w:rPr>
          <w:rFonts w:eastAsiaTheme="minorHAnsi"/>
          <w:color w:val="000000"/>
          <w:sz w:val="28"/>
          <w:szCs w:val="28"/>
          <w:lang w:val="ro-MD" w:eastAsia="en-US"/>
        </w:rPr>
        <w:t xml:space="preserve">de instituții publice reconstruite, dintre care: 11 grădinițe /instituții de educație timpurie, </w:t>
      </w:r>
      <w:r w:rsidRPr="00192A66">
        <w:rPr>
          <w:rFonts w:eastAsiaTheme="minorHAnsi"/>
          <w:bCs/>
          <w:color w:val="000000"/>
          <w:sz w:val="28"/>
          <w:szCs w:val="28"/>
          <w:lang w:val="ro-MD" w:eastAsia="en-US"/>
        </w:rPr>
        <w:t xml:space="preserve">10 </w:t>
      </w:r>
      <w:r w:rsidRPr="00192A66">
        <w:rPr>
          <w:rFonts w:eastAsiaTheme="minorHAnsi"/>
          <w:color w:val="000000"/>
          <w:sz w:val="28"/>
          <w:szCs w:val="28"/>
          <w:lang w:val="ro-MD" w:eastAsia="en-US"/>
        </w:rPr>
        <w:t xml:space="preserve">de gimnazii și 4 licee; </w:t>
      </w:r>
    </w:p>
    <w:p w14:paraId="1E3944A6" w14:textId="77777777" w:rsidR="00740B34" w:rsidRPr="00192A66" w:rsidRDefault="00740B34" w:rsidP="00F14BAB">
      <w:pPr>
        <w:numPr>
          <w:ilvl w:val="0"/>
          <w:numId w:val="44"/>
        </w:numPr>
        <w:tabs>
          <w:tab w:val="left" w:pos="0"/>
          <w:tab w:val="left" w:pos="709"/>
        </w:tabs>
        <w:spacing w:line="276" w:lineRule="auto"/>
        <w:ind w:left="0" w:firstLine="360"/>
        <w:contextualSpacing/>
        <w:jc w:val="both"/>
        <w:rPr>
          <w:b/>
          <w:sz w:val="28"/>
          <w:szCs w:val="28"/>
        </w:rPr>
      </w:pPr>
      <w:r w:rsidRPr="00192A66">
        <w:rPr>
          <w:b/>
          <w:sz w:val="28"/>
          <w:szCs w:val="28"/>
        </w:rPr>
        <w:t xml:space="preserve">Aprovizionarea cu apă și canalizare: </w:t>
      </w:r>
    </w:p>
    <w:p w14:paraId="160B5E43" w14:textId="77777777" w:rsidR="00740B34" w:rsidRPr="00192A66" w:rsidRDefault="00740B34" w:rsidP="0060242F">
      <w:pPr>
        <w:autoSpaceDE w:val="0"/>
        <w:autoSpaceDN w:val="0"/>
        <w:adjustRightInd w:val="0"/>
        <w:spacing w:line="276" w:lineRule="auto"/>
        <w:ind w:firstLine="426"/>
        <w:jc w:val="both"/>
        <w:rPr>
          <w:rFonts w:eastAsiaTheme="minorHAnsi"/>
          <w:i/>
          <w:color w:val="000000"/>
          <w:sz w:val="28"/>
          <w:szCs w:val="28"/>
          <w:lang w:val="ro-MD" w:eastAsia="en-US"/>
        </w:rPr>
      </w:pPr>
      <w:r w:rsidRPr="00192A66">
        <w:rPr>
          <w:rFonts w:eastAsiaTheme="minorHAnsi"/>
          <w:bCs/>
          <w:color w:val="000000"/>
          <w:sz w:val="28"/>
          <w:szCs w:val="28"/>
          <w:lang w:val="ro-MD" w:eastAsia="en-US"/>
        </w:rPr>
        <w:t xml:space="preserve">- </w:t>
      </w:r>
      <w:r w:rsidRPr="00192A66">
        <w:rPr>
          <w:rFonts w:eastAsiaTheme="minorHAnsi"/>
          <w:bCs/>
          <w:i/>
          <w:color w:val="000000"/>
          <w:sz w:val="28"/>
          <w:szCs w:val="28"/>
          <w:lang w:val="ro-MD" w:eastAsia="en-US"/>
        </w:rPr>
        <w:t xml:space="preserve">pentru dezvoltare regională: </w:t>
      </w:r>
      <w:r w:rsidRPr="00192A66">
        <w:rPr>
          <w:rFonts w:eastAsiaTheme="minorHAnsi"/>
          <w:bCs/>
          <w:color w:val="000000"/>
          <w:sz w:val="28"/>
          <w:szCs w:val="28"/>
          <w:lang w:val="ro-MD" w:eastAsia="en-US"/>
        </w:rPr>
        <w:t xml:space="preserve">26 </w:t>
      </w:r>
      <w:r w:rsidRPr="00192A66">
        <w:rPr>
          <w:rFonts w:eastAsiaTheme="minorHAnsi"/>
          <w:color w:val="000000"/>
          <w:sz w:val="28"/>
          <w:szCs w:val="28"/>
          <w:lang w:val="ro-MD" w:eastAsia="en-US"/>
        </w:rPr>
        <w:t xml:space="preserve">proiecte în derulare, din care </w:t>
      </w:r>
      <w:r w:rsidRPr="00192A66">
        <w:rPr>
          <w:rFonts w:eastAsiaTheme="minorHAnsi"/>
          <w:bCs/>
          <w:color w:val="000000"/>
          <w:sz w:val="28"/>
          <w:szCs w:val="28"/>
          <w:lang w:val="ro-MD" w:eastAsia="en-US"/>
        </w:rPr>
        <w:t xml:space="preserve">4 </w:t>
      </w:r>
      <w:r w:rsidRPr="00192A66">
        <w:rPr>
          <w:rFonts w:eastAsiaTheme="minorHAnsi"/>
          <w:color w:val="000000"/>
          <w:sz w:val="28"/>
          <w:szCs w:val="28"/>
          <w:lang w:val="ro-MD" w:eastAsia="en-US"/>
        </w:rPr>
        <w:t xml:space="preserve">proiecte au fost finalizate; </w:t>
      </w:r>
    </w:p>
    <w:p w14:paraId="4D2BEE88" w14:textId="77777777" w:rsidR="00740B34" w:rsidRPr="00192A66" w:rsidRDefault="00740B34" w:rsidP="00740B34">
      <w:pPr>
        <w:autoSpaceDE w:val="0"/>
        <w:autoSpaceDN w:val="0"/>
        <w:adjustRightInd w:val="0"/>
        <w:spacing w:line="276" w:lineRule="auto"/>
        <w:ind w:left="567"/>
        <w:jc w:val="both"/>
        <w:rPr>
          <w:rFonts w:eastAsiaTheme="minorHAnsi"/>
          <w:i/>
          <w:color w:val="000000"/>
          <w:sz w:val="28"/>
          <w:szCs w:val="28"/>
          <w:u w:val="single"/>
          <w:lang w:val="ro-MD" w:eastAsia="en-US"/>
        </w:rPr>
      </w:pPr>
      <w:r w:rsidRPr="00192A66">
        <w:rPr>
          <w:rFonts w:eastAsiaTheme="minorHAnsi"/>
          <w:i/>
          <w:color w:val="000000"/>
          <w:sz w:val="28"/>
          <w:szCs w:val="28"/>
          <w:u w:val="single"/>
          <w:lang w:val="ro-MD" w:eastAsia="en-US"/>
        </w:rPr>
        <w:t xml:space="preserve">Astfel au fost obținuți următorii indicatori: </w:t>
      </w:r>
    </w:p>
    <w:p w14:paraId="296AA81B" w14:textId="77777777" w:rsidR="00740B34" w:rsidRPr="00192A66" w:rsidRDefault="00740B34" w:rsidP="00F14BAB">
      <w:pPr>
        <w:numPr>
          <w:ilvl w:val="0"/>
          <w:numId w:val="61"/>
        </w:numPr>
        <w:autoSpaceDE w:val="0"/>
        <w:autoSpaceDN w:val="0"/>
        <w:adjustRightInd w:val="0"/>
        <w:spacing w:line="276" w:lineRule="auto"/>
        <w:jc w:val="both"/>
        <w:rPr>
          <w:rFonts w:eastAsiaTheme="minorHAnsi"/>
          <w:color w:val="000000"/>
          <w:sz w:val="28"/>
          <w:szCs w:val="28"/>
          <w:lang w:val="ro-MD" w:eastAsia="en-US"/>
        </w:rPr>
      </w:pPr>
      <w:r w:rsidRPr="00192A66">
        <w:rPr>
          <w:rFonts w:eastAsiaTheme="minorHAnsi"/>
          <w:bCs/>
          <w:color w:val="000000"/>
          <w:sz w:val="28"/>
          <w:szCs w:val="28"/>
          <w:lang w:val="ro-MD" w:eastAsia="en-US"/>
        </w:rPr>
        <w:t xml:space="preserve">18,07 km </w:t>
      </w:r>
      <w:r w:rsidRPr="00192A66">
        <w:rPr>
          <w:rFonts w:eastAsiaTheme="minorHAnsi"/>
          <w:color w:val="000000"/>
          <w:sz w:val="28"/>
          <w:szCs w:val="28"/>
          <w:lang w:val="ro-MD" w:eastAsia="en-US"/>
        </w:rPr>
        <w:t xml:space="preserve">rețea canalizare construite/reabilitate; </w:t>
      </w:r>
    </w:p>
    <w:p w14:paraId="7BBFDF55" w14:textId="77777777" w:rsidR="00740B34" w:rsidRPr="00192A66" w:rsidRDefault="00740B34" w:rsidP="00F14BAB">
      <w:pPr>
        <w:numPr>
          <w:ilvl w:val="0"/>
          <w:numId w:val="61"/>
        </w:numPr>
        <w:autoSpaceDE w:val="0"/>
        <w:autoSpaceDN w:val="0"/>
        <w:adjustRightInd w:val="0"/>
        <w:spacing w:line="276" w:lineRule="auto"/>
        <w:jc w:val="both"/>
        <w:rPr>
          <w:rFonts w:eastAsiaTheme="minorHAnsi"/>
          <w:color w:val="000000"/>
          <w:sz w:val="28"/>
          <w:szCs w:val="28"/>
          <w:lang w:val="ro-MD" w:eastAsia="en-US"/>
        </w:rPr>
      </w:pPr>
      <w:r w:rsidRPr="00192A66">
        <w:rPr>
          <w:rFonts w:eastAsiaTheme="minorHAnsi"/>
          <w:bCs/>
          <w:color w:val="000000"/>
          <w:sz w:val="28"/>
          <w:szCs w:val="28"/>
          <w:lang w:val="ro-MD" w:eastAsia="en-US"/>
        </w:rPr>
        <w:t xml:space="preserve">2 stații de pompare </w:t>
      </w:r>
      <w:r w:rsidRPr="00192A66">
        <w:rPr>
          <w:rFonts w:eastAsiaTheme="minorHAnsi"/>
          <w:color w:val="000000"/>
          <w:sz w:val="28"/>
          <w:szCs w:val="28"/>
          <w:lang w:val="ro-MD" w:eastAsia="en-US"/>
        </w:rPr>
        <w:t xml:space="preserve">a apelor uzate; </w:t>
      </w:r>
    </w:p>
    <w:p w14:paraId="0AE7C3AE" w14:textId="77777777" w:rsidR="00740B34" w:rsidRPr="00192A66" w:rsidRDefault="00740B34" w:rsidP="00F14BAB">
      <w:pPr>
        <w:numPr>
          <w:ilvl w:val="0"/>
          <w:numId w:val="61"/>
        </w:numPr>
        <w:autoSpaceDE w:val="0"/>
        <w:autoSpaceDN w:val="0"/>
        <w:adjustRightInd w:val="0"/>
        <w:spacing w:line="276" w:lineRule="auto"/>
        <w:jc w:val="both"/>
        <w:rPr>
          <w:rFonts w:eastAsiaTheme="minorHAnsi"/>
          <w:color w:val="000000"/>
          <w:sz w:val="28"/>
          <w:szCs w:val="28"/>
          <w:lang w:val="ro-MD" w:eastAsia="en-US"/>
        </w:rPr>
      </w:pPr>
      <w:r w:rsidRPr="00192A66">
        <w:rPr>
          <w:rFonts w:eastAsiaTheme="minorHAnsi"/>
          <w:bCs/>
          <w:color w:val="000000"/>
          <w:sz w:val="28"/>
          <w:szCs w:val="28"/>
          <w:lang w:val="ro-MD" w:eastAsia="en-US"/>
        </w:rPr>
        <w:t xml:space="preserve">1 stație de epurare </w:t>
      </w:r>
      <w:r w:rsidRPr="00192A66">
        <w:rPr>
          <w:rFonts w:eastAsiaTheme="minorHAnsi"/>
          <w:color w:val="000000"/>
          <w:sz w:val="28"/>
          <w:szCs w:val="28"/>
          <w:lang w:val="ro-MD" w:eastAsia="en-US"/>
        </w:rPr>
        <w:t xml:space="preserve">a apelor uzate; </w:t>
      </w:r>
    </w:p>
    <w:p w14:paraId="784AB12A" w14:textId="77777777" w:rsidR="00740B34" w:rsidRPr="00192A66" w:rsidRDefault="00740B34" w:rsidP="00B80EFE">
      <w:pPr>
        <w:autoSpaceDE w:val="0"/>
        <w:autoSpaceDN w:val="0"/>
        <w:adjustRightInd w:val="0"/>
        <w:spacing w:line="276" w:lineRule="auto"/>
        <w:ind w:firstLine="426"/>
        <w:jc w:val="both"/>
        <w:rPr>
          <w:rFonts w:eastAsiaTheme="minorHAnsi"/>
          <w:color w:val="000000"/>
          <w:sz w:val="28"/>
          <w:szCs w:val="28"/>
          <w:lang w:val="ro-MD" w:eastAsia="en-US"/>
        </w:rPr>
      </w:pPr>
      <w:r w:rsidRPr="00192A66">
        <w:rPr>
          <w:rFonts w:eastAsiaTheme="minorHAnsi"/>
          <w:bCs/>
          <w:color w:val="000000"/>
          <w:sz w:val="28"/>
          <w:szCs w:val="28"/>
          <w:lang w:val="ro-MD" w:eastAsia="en-US"/>
        </w:rPr>
        <w:t xml:space="preserve">- </w:t>
      </w:r>
      <w:r w:rsidRPr="00192A66">
        <w:rPr>
          <w:rFonts w:eastAsiaTheme="minorHAnsi"/>
          <w:bCs/>
          <w:i/>
          <w:color w:val="000000"/>
          <w:sz w:val="28"/>
          <w:szCs w:val="28"/>
          <w:lang w:val="ro-MD" w:eastAsia="en-US"/>
        </w:rPr>
        <w:t>pentru dezvoltare locală:</w:t>
      </w:r>
      <w:r w:rsidRPr="00192A66">
        <w:rPr>
          <w:rFonts w:eastAsiaTheme="minorHAnsi"/>
          <w:bCs/>
          <w:color w:val="000000"/>
          <w:sz w:val="28"/>
          <w:szCs w:val="28"/>
          <w:lang w:val="ro-MD" w:eastAsia="en-US"/>
        </w:rPr>
        <w:t xml:space="preserve"> </w:t>
      </w:r>
      <w:r w:rsidRPr="00192A66">
        <w:rPr>
          <w:rFonts w:eastAsiaTheme="minorHAnsi"/>
          <w:color w:val="000000"/>
          <w:sz w:val="28"/>
          <w:szCs w:val="28"/>
          <w:lang w:val="ro-MD" w:eastAsia="en-US"/>
        </w:rPr>
        <w:t xml:space="preserve">154 de proiecte inițiate, dintre care s-au finalizat 89 de proiecte. </w:t>
      </w:r>
    </w:p>
    <w:p w14:paraId="647B98FC" w14:textId="77777777" w:rsidR="00740B34" w:rsidRPr="00192A66" w:rsidRDefault="00740B34" w:rsidP="00740B34">
      <w:pPr>
        <w:autoSpaceDE w:val="0"/>
        <w:autoSpaceDN w:val="0"/>
        <w:adjustRightInd w:val="0"/>
        <w:spacing w:line="276" w:lineRule="auto"/>
        <w:ind w:left="567"/>
        <w:jc w:val="both"/>
        <w:rPr>
          <w:rFonts w:eastAsiaTheme="minorHAnsi"/>
          <w:i/>
          <w:color w:val="000000"/>
          <w:sz w:val="28"/>
          <w:szCs w:val="28"/>
          <w:u w:val="single"/>
          <w:lang w:val="ro-MD" w:eastAsia="en-US"/>
        </w:rPr>
      </w:pPr>
      <w:r w:rsidRPr="00192A66">
        <w:rPr>
          <w:rFonts w:eastAsiaTheme="minorHAnsi"/>
          <w:i/>
          <w:color w:val="000000"/>
          <w:sz w:val="28"/>
          <w:szCs w:val="28"/>
          <w:u w:val="single"/>
          <w:lang w:val="ro-MD" w:eastAsia="en-US"/>
        </w:rPr>
        <w:t xml:space="preserve">Astfel au fost obținuți următorii indicatori: </w:t>
      </w:r>
    </w:p>
    <w:p w14:paraId="74A8D7C8" w14:textId="77777777" w:rsidR="00740B34" w:rsidRPr="00192A66" w:rsidRDefault="00740B34" w:rsidP="00F14BAB">
      <w:pPr>
        <w:numPr>
          <w:ilvl w:val="0"/>
          <w:numId w:val="60"/>
        </w:numPr>
        <w:autoSpaceDE w:val="0"/>
        <w:autoSpaceDN w:val="0"/>
        <w:adjustRightInd w:val="0"/>
        <w:spacing w:line="276" w:lineRule="auto"/>
        <w:jc w:val="both"/>
        <w:rPr>
          <w:rFonts w:eastAsiaTheme="minorHAnsi"/>
          <w:color w:val="000000"/>
          <w:sz w:val="28"/>
          <w:szCs w:val="28"/>
          <w:lang w:val="ro-MD" w:eastAsia="en-US"/>
        </w:rPr>
      </w:pPr>
      <w:r w:rsidRPr="00192A66">
        <w:rPr>
          <w:rFonts w:eastAsiaTheme="minorHAnsi"/>
          <w:bCs/>
          <w:color w:val="000000"/>
          <w:sz w:val="28"/>
          <w:szCs w:val="28"/>
          <w:lang w:val="ro-MD" w:eastAsia="en-US"/>
        </w:rPr>
        <w:t xml:space="preserve">341,4 km </w:t>
      </w:r>
      <w:r w:rsidRPr="00192A66">
        <w:rPr>
          <w:rFonts w:eastAsiaTheme="minorHAnsi"/>
          <w:color w:val="000000"/>
          <w:sz w:val="28"/>
          <w:szCs w:val="28"/>
          <w:lang w:val="ro-MD" w:eastAsia="en-US"/>
        </w:rPr>
        <w:t xml:space="preserve">de rețele exterioare de alimentare cu apă construite; </w:t>
      </w:r>
    </w:p>
    <w:p w14:paraId="0C6B0480" w14:textId="77777777" w:rsidR="00740B34" w:rsidRPr="00192A66" w:rsidRDefault="00740B34" w:rsidP="00F14BAB">
      <w:pPr>
        <w:numPr>
          <w:ilvl w:val="0"/>
          <w:numId w:val="60"/>
        </w:numPr>
        <w:autoSpaceDE w:val="0"/>
        <w:autoSpaceDN w:val="0"/>
        <w:adjustRightInd w:val="0"/>
        <w:spacing w:line="276" w:lineRule="auto"/>
        <w:jc w:val="both"/>
        <w:rPr>
          <w:rFonts w:eastAsiaTheme="minorHAnsi"/>
          <w:color w:val="000000"/>
          <w:sz w:val="28"/>
          <w:szCs w:val="28"/>
          <w:lang w:val="ro-MD" w:eastAsia="en-US"/>
        </w:rPr>
      </w:pPr>
      <w:r w:rsidRPr="00192A66">
        <w:rPr>
          <w:rFonts w:eastAsiaTheme="minorHAnsi"/>
          <w:bCs/>
          <w:color w:val="000000"/>
          <w:sz w:val="28"/>
          <w:szCs w:val="28"/>
          <w:lang w:val="ro-MD" w:eastAsia="en-US"/>
        </w:rPr>
        <w:t xml:space="preserve">17 </w:t>
      </w:r>
      <w:r w:rsidRPr="00192A66">
        <w:rPr>
          <w:rFonts w:eastAsiaTheme="minorHAnsi"/>
          <w:color w:val="000000"/>
          <w:sz w:val="28"/>
          <w:szCs w:val="28"/>
          <w:lang w:val="ro-MD" w:eastAsia="en-US"/>
        </w:rPr>
        <w:t xml:space="preserve">sonde arteziene construite/ forate; </w:t>
      </w:r>
    </w:p>
    <w:p w14:paraId="00986B42" w14:textId="77777777" w:rsidR="00740B34" w:rsidRPr="00192A66" w:rsidRDefault="00740B34" w:rsidP="00F14BAB">
      <w:pPr>
        <w:numPr>
          <w:ilvl w:val="0"/>
          <w:numId w:val="60"/>
        </w:numPr>
        <w:autoSpaceDE w:val="0"/>
        <w:autoSpaceDN w:val="0"/>
        <w:adjustRightInd w:val="0"/>
        <w:spacing w:line="276" w:lineRule="auto"/>
        <w:jc w:val="both"/>
        <w:rPr>
          <w:rFonts w:eastAsiaTheme="minorHAnsi"/>
          <w:color w:val="000000"/>
          <w:sz w:val="28"/>
          <w:szCs w:val="28"/>
          <w:lang w:val="ro-MD" w:eastAsia="en-US"/>
        </w:rPr>
      </w:pPr>
      <w:r w:rsidRPr="00192A66">
        <w:rPr>
          <w:rFonts w:eastAsiaTheme="minorHAnsi"/>
          <w:color w:val="000000"/>
          <w:sz w:val="28"/>
          <w:szCs w:val="28"/>
          <w:lang w:val="ro-MD" w:eastAsia="en-US"/>
        </w:rPr>
        <w:t xml:space="preserve"> </w:t>
      </w:r>
      <w:r w:rsidRPr="00192A66">
        <w:rPr>
          <w:rFonts w:eastAsiaTheme="minorHAnsi"/>
          <w:bCs/>
          <w:color w:val="000000"/>
          <w:sz w:val="28"/>
          <w:szCs w:val="28"/>
          <w:lang w:val="ro-MD" w:eastAsia="en-US"/>
        </w:rPr>
        <w:t xml:space="preserve">10 </w:t>
      </w:r>
      <w:r w:rsidRPr="00192A66">
        <w:rPr>
          <w:rFonts w:eastAsiaTheme="minorHAnsi"/>
          <w:color w:val="000000"/>
          <w:sz w:val="28"/>
          <w:szCs w:val="28"/>
          <w:lang w:val="ro-MD" w:eastAsia="en-US"/>
        </w:rPr>
        <w:t xml:space="preserve">stații de pompare a apei; </w:t>
      </w:r>
    </w:p>
    <w:p w14:paraId="725784C3" w14:textId="77777777" w:rsidR="00740B34" w:rsidRPr="00192A66" w:rsidRDefault="00740B34" w:rsidP="00F14BAB">
      <w:pPr>
        <w:numPr>
          <w:ilvl w:val="0"/>
          <w:numId w:val="60"/>
        </w:numPr>
        <w:autoSpaceDE w:val="0"/>
        <w:autoSpaceDN w:val="0"/>
        <w:adjustRightInd w:val="0"/>
        <w:spacing w:line="276" w:lineRule="auto"/>
        <w:jc w:val="both"/>
        <w:rPr>
          <w:rFonts w:eastAsiaTheme="minorHAnsi"/>
          <w:color w:val="000000"/>
          <w:sz w:val="28"/>
          <w:szCs w:val="28"/>
          <w:lang w:val="ro-MD" w:eastAsia="en-US"/>
        </w:rPr>
      </w:pPr>
      <w:r w:rsidRPr="00192A66">
        <w:rPr>
          <w:rFonts w:eastAsiaTheme="minorHAnsi"/>
          <w:bCs/>
          <w:color w:val="000000"/>
          <w:sz w:val="28"/>
          <w:szCs w:val="28"/>
          <w:lang w:val="ro-MD" w:eastAsia="en-US"/>
        </w:rPr>
        <w:t xml:space="preserve">12 </w:t>
      </w:r>
      <w:r w:rsidRPr="00192A66">
        <w:rPr>
          <w:rFonts w:eastAsiaTheme="minorHAnsi"/>
          <w:color w:val="000000"/>
          <w:sz w:val="28"/>
          <w:szCs w:val="28"/>
          <w:lang w:val="ro-MD" w:eastAsia="en-US"/>
        </w:rPr>
        <w:t xml:space="preserve">stații de tratare/dezinfectare a apei; </w:t>
      </w:r>
    </w:p>
    <w:p w14:paraId="228D191D" w14:textId="77777777" w:rsidR="00740B34" w:rsidRPr="00192A66" w:rsidRDefault="00740B34" w:rsidP="00F14BAB">
      <w:pPr>
        <w:numPr>
          <w:ilvl w:val="0"/>
          <w:numId w:val="60"/>
        </w:numPr>
        <w:autoSpaceDE w:val="0"/>
        <w:autoSpaceDN w:val="0"/>
        <w:adjustRightInd w:val="0"/>
        <w:spacing w:line="276" w:lineRule="auto"/>
        <w:jc w:val="both"/>
        <w:rPr>
          <w:rFonts w:eastAsiaTheme="minorHAnsi"/>
          <w:color w:val="000000"/>
          <w:sz w:val="28"/>
          <w:szCs w:val="28"/>
          <w:lang w:val="ro-MD" w:eastAsia="en-US"/>
        </w:rPr>
      </w:pPr>
      <w:r w:rsidRPr="00192A66">
        <w:rPr>
          <w:rFonts w:eastAsiaTheme="minorHAnsi"/>
          <w:bCs/>
          <w:color w:val="000000"/>
          <w:sz w:val="28"/>
          <w:szCs w:val="28"/>
          <w:lang w:val="ro-MD" w:eastAsia="en-US"/>
        </w:rPr>
        <w:t xml:space="preserve">125,5 km </w:t>
      </w:r>
      <w:r w:rsidRPr="00192A66">
        <w:rPr>
          <w:rFonts w:eastAsiaTheme="minorHAnsi"/>
          <w:color w:val="000000"/>
          <w:sz w:val="28"/>
          <w:szCs w:val="28"/>
          <w:lang w:val="ro-MD" w:eastAsia="en-US"/>
        </w:rPr>
        <w:t xml:space="preserve">de rețele de canalizare construite; </w:t>
      </w:r>
    </w:p>
    <w:p w14:paraId="1A093EAF" w14:textId="77777777" w:rsidR="00740B34" w:rsidRPr="00192A66" w:rsidRDefault="00740B34" w:rsidP="00F14BAB">
      <w:pPr>
        <w:numPr>
          <w:ilvl w:val="0"/>
          <w:numId w:val="60"/>
        </w:numPr>
        <w:autoSpaceDE w:val="0"/>
        <w:autoSpaceDN w:val="0"/>
        <w:adjustRightInd w:val="0"/>
        <w:spacing w:line="276" w:lineRule="auto"/>
        <w:jc w:val="both"/>
        <w:rPr>
          <w:rFonts w:eastAsiaTheme="minorHAnsi"/>
          <w:color w:val="000000"/>
          <w:sz w:val="28"/>
          <w:szCs w:val="28"/>
          <w:lang w:val="ro-MD" w:eastAsia="en-US"/>
        </w:rPr>
      </w:pPr>
      <w:r w:rsidRPr="00192A66">
        <w:rPr>
          <w:rFonts w:eastAsiaTheme="minorHAnsi"/>
          <w:bCs/>
          <w:color w:val="000000"/>
          <w:sz w:val="28"/>
          <w:szCs w:val="28"/>
          <w:lang w:val="ro-MD" w:eastAsia="en-US"/>
        </w:rPr>
        <w:t xml:space="preserve">20 </w:t>
      </w:r>
      <w:r w:rsidRPr="00192A66">
        <w:rPr>
          <w:rFonts w:eastAsiaTheme="minorHAnsi"/>
          <w:color w:val="000000"/>
          <w:sz w:val="28"/>
          <w:szCs w:val="28"/>
          <w:lang w:val="ro-MD" w:eastAsia="en-US"/>
        </w:rPr>
        <w:t xml:space="preserve">stații de epurare construite; </w:t>
      </w:r>
    </w:p>
    <w:p w14:paraId="6FB68E8C" w14:textId="77777777" w:rsidR="00740B34" w:rsidRPr="00192A66" w:rsidRDefault="00740B34" w:rsidP="00F14BAB">
      <w:pPr>
        <w:numPr>
          <w:ilvl w:val="0"/>
          <w:numId w:val="60"/>
        </w:numPr>
        <w:autoSpaceDE w:val="0"/>
        <w:autoSpaceDN w:val="0"/>
        <w:adjustRightInd w:val="0"/>
        <w:spacing w:line="276" w:lineRule="auto"/>
        <w:jc w:val="both"/>
        <w:rPr>
          <w:rFonts w:eastAsiaTheme="minorHAnsi"/>
          <w:color w:val="000000"/>
          <w:sz w:val="28"/>
          <w:szCs w:val="28"/>
          <w:lang w:val="ro-MD" w:eastAsia="en-US"/>
        </w:rPr>
      </w:pPr>
      <w:r w:rsidRPr="00192A66">
        <w:rPr>
          <w:rFonts w:eastAsiaTheme="minorHAnsi"/>
          <w:bCs/>
          <w:color w:val="000000"/>
          <w:sz w:val="28"/>
          <w:szCs w:val="28"/>
          <w:lang w:val="ro-MD" w:eastAsia="en-US"/>
        </w:rPr>
        <w:t xml:space="preserve"> 49 </w:t>
      </w:r>
      <w:r w:rsidRPr="00192A66">
        <w:rPr>
          <w:rFonts w:eastAsiaTheme="minorHAnsi"/>
          <w:color w:val="000000"/>
          <w:sz w:val="28"/>
          <w:szCs w:val="28"/>
          <w:lang w:val="ro-MD" w:eastAsia="en-US"/>
        </w:rPr>
        <w:t xml:space="preserve">de localități cu sistem de alimentare cu apă construit/reabilitat; </w:t>
      </w:r>
    </w:p>
    <w:p w14:paraId="49877BEF" w14:textId="77777777" w:rsidR="00740B34" w:rsidRPr="00192A66" w:rsidRDefault="00740B34" w:rsidP="00F14BAB">
      <w:pPr>
        <w:numPr>
          <w:ilvl w:val="0"/>
          <w:numId w:val="60"/>
        </w:numPr>
        <w:autoSpaceDE w:val="0"/>
        <w:autoSpaceDN w:val="0"/>
        <w:adjustRightInd w:val="0"/>
        <w:spacing w:line="276" w:lineRule="auto"/>
        <w:jc w:val="both"/>
        <w:rPr>
          <w:rFonts w:eastAsiaTheme="minorHAnsi"/>
          <w:color w:val="000000"/>
          <w:sz w:val="28"/>
          <w:szCs w:val="28"/>
          <w:lang w:val="ro-MD" w:eastAsia="en-US"/>
        </w:rPr>
      </w:pPr>
      <w:r w:rsidRPr="00192A66">
        <w:rPr>
          <w:rFonts w:eastAsiaTheme="minorHAnsi"/>
          <w:bCs/>
          <w:color w:val="000000"/>
          <w:sz w:val="28"/>
          <w:szCs w:val="28"/>
          <w:lang w:val="ro-MD" w:eastAsia="en-US"/>
        </w:rPr>
        <w:t xml:space="preserve">39 </w:t>
      </w:r>
      <w:r w:rsidRPr="00192A66">
        <w:rPr>
          <w:rFonts w:eastAsiaTheme="minorHAnsi"/>
          <w:color w:val="000000"/>
          <w:sz w:val="28"/>
          <w:szCs w:val="28"/>
          <w:lang w:val="ro-MD" w:eastAsia="en-US"/>
        </w:rPr>
        <w:t xml:space="preserve">localități cu sistem de canalizare construit/ reabilitat; </w:t>
      </w:r>
    </w:p>
    <w:p w14:paraId="6DAA4907" w14:textId="77777777" w:rsidR="00740B34" w:rsidRPr="00192A66" w:rsidRDefault="00740B34" w:rsidP="00F14BAB">
      <w:pPr>
        <w:numPr>
          <w:ilvl w:val="0"/>
          <w:numId w:val="60"/>
        </w:numPr>
        <w:autoSpaceDE w:val="0"/>
        <w:autoSpaceDN w:val="0"/>
        <w:adjustRightInd w:val="0"/>
        <w:spacing w:line="276" w:lineRule="auto"/>
        <w:jc w:val="both"/>
        <w:rPr>
          <w:rFonts w:eastAsiaTheme="minorHAnsi"/>
          <w:color w:val="000000"/>
          <w:sz w:val="28"/>
          <w:szCs w:val="28"/>
          <w:lang w:val="ro-MD" w:eastAsia="en-US"/>
        </w:rPr>
      </w:pPr>
      <w:r w:rsidRPr="00192A66">
        <w:rPr>
          <w:rFonts w:eastAsiaTheme="minorHAnsi"/>
          <w:bCs/>
          <w:color w:val="000000"/>
          <w:sz w:val="28"/>
          <w:szCs w:val="28"/>
          <w:lang w:val="ro-MD" w:eastAsia="en-US"/>
        </w:rPr>
        <w:t xml:space="preserve">19 387 </w:t>
      </w:r>
      <w:r w:rsidRPr="00192A66">
        <w:rPr>
          <w:rFonts w:eastAsiaTheme="minorHAnsi"/>
          <w:color w:val="000000"/>
          <w:sz w:val="28"/>
          <w:szCs w:val="28"/>
          <w:lang w:val="ro-MD" w:eastAsia="en-US"/>
        </w:rPr>
        <w:t xml:space="preserve">de gospodării cu acces la sistem de alimentare cu apă; </w:t>
      </w:r>
    </w:p>
    <w:p w14:paraId="38C07D24" w14:textId="77777777" w:rsidR="00740B34" w:rsidRPr="00192A66" w:rsidRDefault="00740B34" w:rsidP="00F14BAB">
      <w:pPr>
        <w:numPr>
          <w:ilvl w:val="0"/>
          <w:numId w:val="60"/>
        </w:numPr>
        <w:autoSpaceDE w:val="0"/>
        <w:autoSpaceDN w:val="0"/>
        <w:adjustRightInd w:val="0"/>
        <w:spacing w:line="276" w:lineRule="auto"/>
        <w:jc w:val="both"/>
        <w:rPr>
          <w:rFonts w:eastAsiaTheme="minorHAnsi"/>
          <w:color w:val="000000"/>
          <w:sz w:val="28"/>
          <w:szCs w:val="28"/>
          <w:lang w:val="ro-MD" w:eastAsia="en-US"/>
        </w:rPr>
      </w:pPr>
      <w:r w:rsidRPr="00192A66">
        <w:rPr>
          <w:rFonts w:eastAsiaTheme="minorHAnsi"/>
          <w:bCs/>
          <w:color w:val="000000"/>
          <w:sz w:val="28"/>
          <w:szCs w:val="28"/>
          <w:lang w:val="ro-MD" w:eastAsia="en-US"/>
        </w:rPr>
        <w:t xml:space="preserve">77 942 </w:t>
      </w:r>
      <w:r w:rsidRPr="00192A66">
        <w:rPr>
          <w:rFonts w:eastAsiaTheme="minorHAnsi"/>
          <w:color w:val="000000"/>
          <w:sz w:val="28"/>
          <w:szCs w:val="28"/>
          <w:lang w:val="ro-MD" w:eastAsia="en-US"/>
        </w:rPr>
        <w:t xml:space="preserve">de locuitori cu acces la sistem de alimentare cu apă; </w:t>
      </w:r>
    </w:p>
    <w:p w14:paraId="4B8DA19F" w14:textId="77777777" w:rsidR="00740B34" w:rsidRPr="00192A66" w:rsidRDefault="00740B34" w:rsidP="00F14BAB">
      <w:pPr>
        <w:numPr>
          <w:ilvl w:val="0"/>
          <w:numId w:val="60"/>
        </w:numPr>
        <w:autoSpaceDE w:val="0"/>
        <w:autoSpaceDN w:val="0"/>
        <w:adjustRightInd w:val="0"/>
        <w:spacing w:line="276" w:lineRule="auto"/>
        <w:jc w:val="both"/>
        <w:rPr>
          <w:rFonts w:eastAsiaTheme="minorHAnsi"/>
          <w:color w:val="000000"/>
          <w:sz w:val="28"/>
          <w:szCs w:val="28"/>
          <w:lang w:val="ro-MD" w:eastAsia="en-US"/>
        </w:rPr>
      </w:pPr>
      <w:r w:rsidRPr="00192A66">
        <w:rPr>
          <w:rFonts w:eastAsiaTheme="minorHAnsi"/>
          <w:bCs/>
          <w:color w:val="000000"/>
          <w:sz w:val="28"/>
          <w:szCs w:val="28"/>
          <w:lang w:val="ro-MD" w:eastAsia="en-US"/>
        </w:rPr>
        <w:t xml:space="preserve">16 819 </w:t>
      </w:r>
      <w:r w:rsidRPr="00192A66">
        <w:rPr>
          <w:rFonts w:eastAsiaTheme="minorHAnsi"/>
          <w:color w:val="000000"/>
          <w:sz w:val="28"/>
          <w:szCs w:val="28"/>
          <w:lang w:val="ro-MD" w:eastAsia="en-US"/>
        </w:rPr>
        <w:t>de gospodării cu acces la sistem de canalizare conectate;</w:t>
      </w:r>
    </w:p>
    <w:p w14:paraId="137E3EE9" w14:textId="77777777" w:rsidR="00740B34" w:rsidRPr="00192A66" w:rsidRDefault="00740B34" w:rsidP="00F14BAB">
      <w:pPr>
        <w:numPr>
          <w:ilvl w:val="0"/>
          <w:numId w:val="60"/>
        </w:numPr>
        <w:autoSpaceDE w:val="0"/>
        <w:autoSpaceDN w:val="0"/>
        <w:adjustRightInd w:val="0"/>
        <w:spacing w:line="276" w:lineRule="auto"/>
        <w:jc w:val="both"/>
        <w:rPr>
          <w:rFonts w:eastAsiaTheme="minorHAnsi"/>
          <w:color w:val="000000"/>
          <w:sz w:val="28"/>
          <w:szCs w:val="28"/>
          <w:lang w:val="ro-MD" w:eastAsia="en-US"/>
        </w:rPr>
      </w:pPr>
      <w:r w:rsidRPr="00192A66">
        <w:rPr>
          <w:rFonts w:eastAsiaTheme="minorHAnsi"/>
          <w:bCs/>
          <w:color w:val="000000"/>
          <w:sz w:val="28"/>
          <w:szCs w:val="28"/>
          <w:lang w:val="ro-MD" w:eastAsia="en-US"/>
        </w:rPr>
        <w:lastRenderedPageBreak/>
        <w:t xml:space="preserve">76 844 </w:t>
      </w:r>
      <w:r w:rsidRPr="00192A66">
        <w:rPr>
          <w:rFonts w:eastAsiaTheme="minorHAnsi"/>
          <w:color w:val="000000"/>
          <w:sz w:val="28"/>
          <w:szCs w:val="28"/>
          <w:lang w:val="ro-MD" w:eastAsia="en-US"/>
        </w:rPr>
        <w:t>de locuitori cu acces la sistem de canalizare.</w:t>
      </w:r>
    </w:p>
    <w:p w14:paraId="6D402491" w14:textId="77777777" w:rsidR="00740B34" w:rsidRPr="00192A66" w:rsidRDefault="00740B34" w:rsidP="00740B34">
      <w:pPr>
        <w:autoSpaceDE w:val="0"/>
        <w:autoSpaceDN w:val="0"/>
        <w:adjustRightInd w:val="0"/>
        <w:spacing w:line="276" w:lineRule="auto"/>
        <w:ind w:left="720"/>
        <w:jc w:val="both"/>
        <w:rPr>
          <w:rFonts w:eastAsiaTheme="minorHAnsi"/>
          <w:color w:val="000000"/>
          <w:sz w:val="28"/>
          <w:szCs w:val="28"/>
          <w:lang w:val="ro-MD" w:eastAsia="en-US"/>
        </w:rPr>
      </w:pPr>
    </w:p>
    <w:p w14:paraId="50C7CA28" w14:textId="77777777" w:rsidR="00740B34" w:rsidRPr="00192A66" w:rsidRDefault="00740B34" w:rsidP="00F14BAB">
      <w:pPr>
        <w:numPr>
          <w:ilvl w:val="0"/>
          <w:numId w:val="45"/>
        </w:numPr>
        <w:spacing w:line="276" w:lineRule="auto"/>
        <w:contextualSpacing/>
        <w:jc w:val="both"/>
        <w:rPr>
          <w:b/>
          <w:sz w:val="28"/>
          <w:szCs w:val="28"/>
          <w:lang w:val="ro-MD"/>
        </w:rPr>
      </w:pPr>
      <w:r w:rsidRPr="00192A66">
        <w:rPr>
          <w:b/>
          <w:sz w:val="28"/>
          <w:szCs w:val="28"/>
          <w:lang w:val="ro-MD"/>
        </w:rPr>
        <w:t>Iluminarea stradală:</w:t>
      </w:r>
    </w:p>
    <w:p w14:paraId="1BA3478F" w14:textId="77777777" w:rsidR="00740B34" w:rsidRPr="00192A66" w:rsidRDefault="00740B34" w:rsidP="00740B34">
      <w:pPr>
        <w:spacing w:line="276" w:lineRule="auto"/>
        <w:ind w:left="567"/>
        <w:contextualSpacing/>
        <w:jc w:val="both"/>
        <w:rPr>
          <w:sz w:val="28"/>
          <w:szCs w:val="28"/>
          <w:lang w:val="ro-MD"/>
        </w:rPr>
      </w:pPr>
      <w:r w:rsidRPr="00192A66">
        <w:rPr>
          <w:i/>
          <w:sz w:val="28"/>
          <w:szCs w:val="28"/>
          <w:lang w:val="ro-MD"/>
        </w:rPr>
        <w:t>-pentru dezvoltarea regională</w:t>
      </w:r>
      <w:r w:rsidRPr="00192A66">
        <w:rPr>
          <w:sz w:val="28"/>
          <w:szCs w:val="28"/>
          <w:lang w:val="ro-MD"/>
        </w:rPr>
        <w:t xml:space="preserve"> - 1 proiect inițiat;</w:t>
      </w:r>
    </w:p>
    <w:p w14:paraId="61FD096C" w14:textId="77777777" w:rsidR="00740B34" w:rsidRPr="00192A66" w:rsidRDefault="00740B34" w:rsidP="00740B34">
      <w:pPr>
        <w:spacing w:line="276" w:lineRule="auto"/>
        <w:ind w:firstLine="567"/>
        <w:contextualSpacing/>
        <w:jc w:val="both"/>
        <w:rPr>
          <w:sz w:val="28"/>
          <w:szCs w:val="28"/>
          <w:lang w:val="ro-MD"/>
        </w:rPr>
      </w:pPr>
      <w:r w:rsidRPr="00192A66">
        <w:rPr>
          <w:sz w:val="28"/>
          <w:szCs w:val="28"/>
          <w:lang w:val="ro-MD"/>
        </w:rPr>
        <w:t>-</w:t>
      </w:r>
      <w:r w:rsidRPr="00192A66">
        <w:rPr>
          <w:i/>
          <w:sz w:val="28"/>
          <w:szCs w:val="28"/>
          <w:lang w:val="ro-MD"/>
        </w:rPr>
        <w:t>pentru dezvoltarea locală -</w:t>
      </w:r>
      <w:r w:rsidRPr="00192A66">
        <w:rPr>
          <w:sz w:val="28"/>
          <w:szCs w:val="28"/>
          <w:lang w:val="ro-MD"/>
        </w:rPr>
        <w:t xml:space="preserve"> </w:t>
      </w:r>
      <w:r w:rsidRPr="00192A66">
        <w:rPr>
          <w:bCs/>
          <w:sz w:val="28"/>
          <w:szCs w:val="28"/>
          <w:lang w:val="ro-MD"/>
        </w:rPr>
        <w:t xml:space="preserve">5 </w:t>
      </w:r>
      <w:r w:rsidRPr="00192A66">
        <w:rPr>
          <w:sz w:val="28"/>
          <w:szCs w:val="28"/>
          <w:lang w:val="ro-MD"/>
        </w:rPr>
        <w:t>proiecte din cadrul Programului Satul European I și Satul European Expres finalizate.</w:t>
      </w:r>
      <w:r w:rsidRPr="00192A66">
        <w:rPr>
          <w:i/>
          <w:sz w:val="28"/>
          <w:szCs w:val="28"/>
          <w:lang w:val="ro-MD"/>
        </w:rPr>
        <w:t xml:space="preserve"> </w:t>
      </w:r>
    </w:p>
    <w:p w14:paraId="435F5138" w14:textId="77777777" w:rsidR="00740B34" w:rsidRPr="00192A66" w:rsidRDefault="00740B34" w:rsidP="00740B34">
      <w:pPr>
        <w:autoSpaceDE w:val="0"/>
        <w:autoSpaceDN w:val="0"/>
        <w:adjustRightInd w:val="0"/>
        <w:spacing w:line="276" w:lineRule="auto"/>
        <w:ind w:left="567"/>
        <w:jc w:val="both"/>
        <w:rPr>
          <w:rFonts w:eastAsiaTheme="minorHAnsi"/>
          <w:i/>
          <w:color w:val="000000"/>
          <w:sz w:val="28"/>
          <w:szCs w:val="28"/>
          <w:u w:val="single"/>
          <w:lang w:val="ro-MD" w:eastAsia="en-US"/>
        </w:rPr>
      </w:pPr>
      <w:r w:rsidRPr="00192A66">
        <w:rPr>
          <w:rFonts w:eastAsiaTheme="minorHAnsi"/>
          <w:i/>
          <w:color w:val="000000"/>
          <w:sz w:val="28"/>
          <w:szCs w:val="28"/>
          <w:u w:val="single"/>
          <w:lang w:val="ro-MD" w:eastAsia="en-US"/>
        </w:rPr>
        <w:t xml:space="preserve">Astfel au fost obținuți următorii indicatori: </w:t>
      </w:r>
    </w:p>
    <w:p w14:paraId="3ABBBB25" w14:textId="77777777" w:rsidR="00740B34" w:rsidRPr="00192A66" w:rsidRDefault="00740B34" w:rsidP="00F14BAB">
      <w:pPr>
        <w:numPr>
          <w:ilvl w:val="0"/>
          <w:numId w:val="59"/>
        </w:numPr>
        <w:autoSpaceDE w:val="0"/>
        <w:autoSpaceDN w:val="0"/>
        <w:adjustRightInd w:val="0"/>
        <w:spacing w:line="276" w:lineRule="auto"/>
        <w:jc w:val="both"/>
        <w:rPr>
          <w:rFonts w:eastAsiaTheme="minorHAnsi"/>
          <w:color w:val="000000"/>
          <w:sz w:val="28"/>
          <w:szCs w:val="28"/>
          <w:lang w:val="ro-MD" w:eastAsia="en-US"/>
        </w:rPr>
      </w:pPr>
      <w:r w:rsidRPr="00192A66">
        <w:rPr>
          <w:rFonts w:eastAsiaTheme="minorHAnsi"/>
          <w:color w:val="000000"/>
          <w:sz w:val="28"/>
          <w:szCs w:val="28"/>
          <w:lang w:val="ro-MD" w:eastAsia="en-US"/>
        </w:rPr>
        <w:t xml:space="preserve">27,2 km de rețele de iluminat stradal construite/reabilitate; </w:t>
      </w:r>
    </w:p>
    <w:p w14:paraId="4F074033" w14:textId="77777777" w:rsidR="00740B34" w:rsidRPr="00192A66" w:rsidRDefault="00740B34" w:rsidP="00F14BAB">
      <w:pPr>
        <w:numPr>
          <w:ilvl w:val="0"/>
          <w:numId w:val="59"/>
        </w:numPr>
        <w:autoSpaceDE w:val="0"/>
        <w:autoSpaceDN w:val="0"/>
        <w:adjustRightInd w:val="0"/>
        <w:spacing w:line="276" w:lineRule="auto"/>
        <w:jc w:val="both"/>
        <w:rPr>
          <w:rFonts w:eastAsiaTheme="minorHAnsi"/>
          <w:color w:val="000000"/>
          <w:sz w:val="28"/>
          <w:szCs w:val="28"/>
          <w:lang w:val="ro-MD" w:eastAsia="en-US"/>
        </w:rPr>
      </w:pPr>
      <w:r w:rsidRPr="00192A66">
        <w:rPr>
          <w:rFonts w:eastAsiaTheme="minorHAnsi"/>
          <w:color w:val="000000"/>
          <w:sz w:val="28"/>
          <w:szCs w:val="28"/>
          <w:lang w:val="ro-MD" w:eastAsia="en-US"/>
        </w:rPr>
        <w:t xml:space="preserve">738 corpuri de iluminat public montați; </w:t>
      </w:r>
    </w:p>
    <w:p w14:paraId="6436C27C" w14:textId="77777777" w:rsidR="00740B34" w:rsidRPr="00192A66" w:rsidRDefault="00740B34" w:rsidP="00F14BAB">
      <w:pPr>
        <w:numPr>
          <w:ilvl w:val="0"/>
          <w:numId w:val="59"/>
        </w:numPr>
        <w:autoSpaceDE w:val="0"/>
        <w:autoSpaceDN w:val="0"/>
        <w:adjustRightInd w:val="0"/>
        <w:spacing w:line="276" w:lineRule="auto"/>
        <w:jc w:val="both"/>
        <w:rPr>
          <w:rFonts w:eastAsiaTheme="minorHAnsi"/>
          <w:color w:val="000000"/>
          <w:sz w:val="28"/>
          <w:szCs w:val="28"/>
          <w:lang w:val="ro-MD" w:eastAsia="en-US"/>
        </w:rPr>
      </w:pPr>
      <w:r w:rsidRPr="00192A66">
        <w:rPr>
          <w:rFonts w:eastAsiaTheme="minorHAnsi"/>
          <w:color w:val="000000"/>
          <w:sz w:val="28"/>
          <w:szCs w:val="28"/>
          <w:lang w:val="ro-MD" w:eastAsia="en-US"/>
        </w:rPr>
        <w:t>9 781 locuitori beneficiari de infrastructura.</w:t>
      </w:r>
    </w:p>
    <w:p w14:paraId="364041CE" w14:textId="77777777" w:rsidR="002A6D2E" w:rsidRPr="00192A66" w:rsidRDefault="00DE65E9" w:rsidP="002A6D2E">
      <w:pPr>
        <w:tabs>
          <w:tab w:val="left" w:pos="567"/>
        </w:tabs>
        <w:spacing w:line="276" w:lineRule="auto"/>
        <w:jc w:val="both"/>
        <w:rPr>
          <w:color w:val="000000" w:themeColor="text1"/>
          <w:sz w:val="28"/>
          <w:szCs w:val="28"/>
          <w:lang w:val="en-US"/>
        </w:rPr>
      </w:pPr>
      <w:r w:rsidRPr="00192A66">
        <w:rPr>
          <w:sz w:val="28"/>
          <w:szCs w:val="28"/>
          <w:lang w:val="en-US"/>
        </w:rPr>
        <w:tab/>
      </w:r>
      <w:r w:rsidR="002A6D2E" w:rsidRPr="00192A66">
        <w:rPr>
          <w:sz w:val="28"/>
          <w:szCs w:val="28"/>
          <w:lang w:val="ro-MD"/>
        </w:rPr>
        <w:t xml:space="preserve">Pentru implementarea activităților în cadrul </w:t>
      </w:r>
      <w:r w:rsidR="002A6D2E" w:rsidRPr="00192A66">
        <w:rPr>
          <w:i/>
          <w:sz w:val="28"/>
          <w:szCs w:val="28"/>
          <w:lang w:val="ro-MD"/>
        </w:rPr>
        <w:t>proiectelor cu finanțare externă</w:t>
      </w:r>
      <w:r w:rsidR="002A6D2E" w:rsidRPr="00192A66">
        <w:rPr>
          <w:sz w:val="28"/>
          <w:szCs w:val="28"/>
          <w:lang w:val="ro-MD"/>
        </w:rPr>
        <w:t xml:space="preserve"> în cadrul grupei respective au fost prevăzute alocații în sumă de 117,6 mil. lei, care au fost realizate în sumă de 100,8 mil. lei sau la nivel de 85,7 % din prevederi, </w:t>
      </w:r>
      <w:r w:rsidR="002A6D2E" w:rsidRPr="00192A66">
        <w:rPr>
          <w:color w:val="000000" w:themeColor="text1"/>
          <w:sz w:val="28"/>
          <w:szCs w:val="28"/>
          <w:lang w:val="ro-MD"/>
        </w:rPr>
        <w:t>proiectele fiind următoarele</w:t>
      </w:r>
      <w:r w:rsidR="002A6D2E" w:rsidRPr="00192A66">
        <w:rPr>
          <w:color w:val="000000" w:themeColor="text1"/>
          <w:sz w:val="28"/>
          <w:szCs w:val="28"/>
          <w:lang w:val="en-US"/>
        </w:rPr>
        <w:t>:</w:t>
      </w:r>
    </w:p>
    <w:p w14:paraId="731E472B" w14:textId="2B8F7A46" w:rsidR="00C40C5B" w:rsidRPr="00192A66" w:rsidRDefault="00411819" w:rsidP="00E417A5">
      <w:pPr>
        <w:pStyle w:val="af9"/>
        <w:tabs>
          <w:tab w:val="left" w:pos="567"/>
        </w:tabs>
        <w:spacing w:line="276" w:lineRule="auto"/>
        <w:ind w:left="0"/>
        <w:jc w:val="both"/>
        <w:rPr>
          <w:sz w:val="28"/>
          <w:szCs w:val="28"/>
          <w:lang w:val="ro-MD"/>
        </w:rPr>
      </w:pPr>
      <w:r w:rsidRPr="00192A66">
        <w:rPr>
          <w:color w:val="FF0000"/>
          <w:sz w:val="28"/>
          <w:szCs w:val="28"/>
          <w:lang w:val="en-US"/>
        </w:rPr>
        <w:tab/>
      </w:r>
      <w:r w:rsidR="00E417A5" w:rsidRPr="00192A66">
        <w:rPr>
          <w:sz w:val="28"/>
          <w:szCs w:val="28"/>
          <w:lang w:val="en-US"/>
        </w:rPr>
        <w:t>1</w:t>
      </w:r>
      <w:r w:rsidR="001D69C7" w:rsidRPr="00192A66">
        <w:rPr>
          <w:sz w:val="28"/>
          <w:szCs w:val="28"/>
          <w:lang w:val="en-US"/>
        </w:rPr>
        <w:t>.</w:t>
      </w:r>
      <w:r w:rsidR="00A36DE8" w:rsidRPr="00192A66">
        <w:rPr>
          <w:sz w:val="28"/>
          <w:szCs w:val="28"/>
          <w:lang w:val="en-US"/>
        </w:rPr>
        <w:t xml:space="preserve"> Proiectului </w:t>
      </w:r>
      <w:r w:rsidR="00A36DE8" w:rsidRPr="00192A66">
        <w:rPr>
          <w:i/>
          <w:sz w:val="28"/>
          <w:szCs w:val="28"/>
          <w:lang w:val="en-US"/>
        </w:rPr>
        <w:t>,,Construcția locuințelor sociale II”</w:t>
      </w:r>
      <w:r w:rsidR="00A36DE8" w:rsidRPr="00192A66">
        <w:rPr>
          <w:sz w:val="28"/>
          <w:szCs w:val="28"/>
          <w:lang w:val="en-US"/>
        </w:rPr>
        <w:t xml:space="preserve"> </w:t>
      </w:r>
      <w:r w:rsidR="00665196" w:rsidRPr="00192A66">
        <w:rPr>
          <w:sz w:val="28"/>
          <w:szCs w:val="28"/>
          <w:lang w:val="en-US"/>
        </w:rPr>
        <w:t xml:space="preserve">în cadrul căruia </w:t>
      </w:r>
      <w:r w:rsidR="0037152F" w:rsidRPr="00192A66">
        <w:rPr>
          <w:sz w:val="28"/>
          <w:szCs w:val="28"/>
          <w:lang w:val="en-US"/>
        </w:rPr>
        <w:t xml:space="preserve">au fost </w:t>
      </w:r>
      <w:r w:rsidR="00DE1859" w:rsidRPr="00192A66">
        <w:rPr>
          <w:sz w:val="28"/>
          <w:szCs w:val="28"/>
          <w:lang w:val="ro-MD"/>
        </w:rPr>
        <w:t>valorificate de 0,1 mil. lei sau în proporție de 3,7% din prevederi. Cu suportul surselor în cauză s-au efectuat lucrări de construcție la obiectivele în derulare din Cimișlia (bloc locativ cu 49 de apartamente sociale) și Rezina (bloc locativ cu 72 apartamente sociale), care urmează a fi finisate în anul 2025. Apartamentele sunt oferite persoanelor cu nevoi speciale, orfanilor dezinstituționalizați, familiilor cu cel puțin trei minori, familiilor în care cel puțin unul din membri activează în sectorul bugetar. Lucrările suplimentare nu au fost finalizate din motivul tergiversării lucrărilor la obiectivele în derulare dar și finanțarea întârziată. Suma neexecutată fiind contribuția financiară a APL.</w:t>
      </w:r>
    </w:p>
    <w:p w14:paraId="12C68003" w14:textId="77777777" w:rsidR="00475D59" w:rsidRPr="00192A66" w:rsidRDefault="00475D59" w:rsidP="00475D59">
      <w:pPr>
        <w:widowControl w:val="0"/>
        <w:spacing w:line="276" w:lineRule="auto"/>
        <w:ind w:firstLine="567"/>
        <w:jc w:val="both"/>
        <w:rPr>
          <w:sz w:val="28"/>
          <w:szCs w:val="28"/>
          <w:lang w:val="ro-MD"/>
        </w:rPr>
      </w:pPr>
      <w:r w:rsidRPr="00192A66">
        <w:rPr>
          <w:sz w:val="28"/>
          <w:szCs w:val="28"/>
        </w:rPr>
        <w:t>2</w:t>
      </w:r>
      <w:r w:rsidR="00B47EB7" w:rsidRPr="00192A66">
        <w:rPr>
          <w:sz w:val="28"/>
          <w:szCs w:val="28"/>
        </w:rPr>
        <w:t xml:space="preserve">. </w:t>
      </w:r>
      <w:bookmarkStart w:id="68" w:name="_Toc42615624"/>
      <w:r w:rsidRPr="00192A66">
        <w:rPr>
          <w:sz w:val="28"/>
          <w:szCs w:val="28"/>
          <w:lang w:val="ro-MD"/>
        </w:rPr>
        <w:t xml:space="preserve">Proiectului </w:t>
      </w:r>
      <w:r w:rsidRPr="00192A66">
        <w:rPr>
          <w:i/>
          <w:sz w:val="28"/>
          <w:szCs w:val="28"/>
          <w:lang w:val="ro-MD"/>
        </w:rPr>
        <w:t xml:space="preserve">,,Construcția locuințelor sociale III” </w:t>
      </w:r>
      <w:r w:rsidRPr="00192A66">
        <w:rPr>
          <w:sz w:val="28"/>
          <w:szCs w:val="28"/>
          <w:lang w:val="ro-MD"/>
        </w:rPr>
        <w:t xml:space="preserve">în cadrul căruia au fost valorificate de 4,0 mil. lei sau în proporție de 77,4% din prevederi. Urmează a fi construite circa 455 locuințe sociale în 12 orașe pentru aproximativ 1600 persoane, modernizarea căminelor studențești în 4 orașe cu o capacitatea de aproximativ 730 locuri și construcția/renovarea azilurilor pentru bătrâni în 16 localități ale țării cu o capacitate de cazare pentru aproximativ 800 de persoane. </w:t>
      </w:r>
    </w:p>
    <w:p w14:paraId="041D5437" w14:textId="63F712C5" w:rsidR="00B6093F" w:rsidRPr="00192A66" w:rsidRDefault="00B6093F" w:rsidP="00B6093F">
      <w:pPr>
        <w:widowControl w:val="0"/>
        <w:spacing w:line="276" w:lineRule="auto"/>
        <w:ind w:firstLine="567"/>
        <w:jc w:val="both"/>
        <w:rPr>
          <w:bCs/>
          <w:iCs/>
          <w:color w:val="000000"/>
          <w:sz w:val="28"/>
          <w:szCs w:val="28"/>
          <w:lang w:eastAsia="en-GB"/>
        </w:rPr>
      </w:pPr>
      <w:r w:rsidRPr="00192A66">
        <w:rPr>
          <w:sz w:val="28"/>
          <w:szCs w:val="28"/>
        </w:rPr>
        <w:t>3</w:t>
      </w:r>
      <w:r w:rsidR="00693397" w:rsidRPr="00192A66">
        <w:rPr>
          <w:sz w:val="28"/>
          <w:szCs w:val="28"/>
        </w:rPr>
        <w:t xml:space="preserve">. </w:t>
      </w:r>
      <w:r w:rsidRPr="00192A66">
        <w:rPr>
          <w:sz w:val="28"/>
          <w:szCs w:val="28"/>
        </w:rPr>
        <w:t xml:space="preserve">Proiectul </w:t>
      </w:r>
      <w:r w:rsidRPr="00192A66">
        <w:rPr>
          <w:i/>
          <w:sz w:val="28"/>
          <w:szCs w:val="28"/>
        </w:rPr>
        <w:t>„Îmbunătățirea infrastructurii de apă în Moldova Centrală”</w:t>
      </w:r>
      <w:r w:rsidRPr="00192A66">
        <w:rPr>
          <w:sz w:val="28"/>
          <w:szCs w:val="28"/>
        </w:rPr>
        <w:t xml:space="preserve">, în cadrul căruia au fost valorificate 79,6 mil. lei, ceea ce constituie 97,2% din suma prevăzută pentru anul 2024. În cadrul proiectului în cauză a </w:t>
      </w:r>
      <w:r w:rsidRPr="00192A66">
        <w:rPr>
          <w:bCs/>
          <w:iCs/>
          <w:color w:val="000000"/>
          <w:sz w:val="28"/>
          <w:szCs w:val="28"/>
          <w:lang w:eastAsia="en-GB"/>
        </w:rPr>
        <w:t>fost semnate acorduri suplimentare de finanțare, aprobarea raportului de evaluare a ofertelor pentru construcția apeductului magistral, finalizarea și recepționarea proiectelor tehnice, finalizarea documentației de achiziții Faza 2.</w:t>
      </w:r>
    </w:p>
    <w:p w14:paraId="387DE9FF" w14:textId="77777777" w:rsidR="00183314" w:rsidRPr="00192A66" w:rsidRDefault="00B6093F" w:rsidP="00183314">
      <w:pPr>
        <w:widowControl w:val="0"/>
        <w:spacing w:line="276" w:lineRule="auto"/>
        <w:ind w:firstLine="567"/>
        <w:jc w:val="both"/>
        <w:rPr>
          <w:sz w:val="28"/>
          <w:szCs w:val="28"/>
          <w:lang w:val="ro-MD"/>
        </w:rPr>
      </w:pPr>
      <w:r w:rsidRPr="00192A66">
        <w:rPr>
          <w:bCs/>
          <w:iCs/>
          <w:color w:val="000000"/>
          <w:sz w:val="28"/>
          <w:szCs w:val="28"/>
          <w:lang w:eastAsia="en-GB"/>
        </w:rPr>
        <w:t xml:space="preserve">4. </w:t>
      </w:r>
      <w:r w:rsidR="00183314" w:rsidRPr="00192A66">
        <w:rPr>
          <w:sz w:val="28"/>
          <w:szCs w:val="28"/>
        </w:rPr>
        <w:t xml:space="preserve">Proiectul </w:t>
      </w:r>
      <w:r w:rsidR="00183314" w:rsidRPr="00192A66">
        <w:rPr>
          <w:i/>
          <w:sz w:val="28"/>
          <w:szCs w:val="28"/>
        </w:rPr>
        <w:t>„Securitatea aprovizionării cu apă și canalizare în Moldova</w:t>
      </w:r>
      <w:r w:rsidR="00183314" w:rsidRPr="00192A66">
        <w:rPr>
          <w:sz w:val="28"/>
          <w:szCs w:val="28"/>
        </w:rPr>
        <w:t xml:space="preserve">”, în cadrul căruia au fost valorificate 17,0 mil. lei, ceea ce constituie 61,3% din suma </w:t>
      </w:r>
      <w:r w:rsidR="00183314" w:rsidRPr="00192A66">
        <w:rPr>
          <w:sz w:val="28"/>
          <w:szCs w:val="28"/>
          <w:lang w:val="ro-MD"/>
        </w:rPr>
        <w:t xml:space="preserve">prevăzută pentru anul 2024. </w:t>
      </w:r>
      <w:r w:rsidR="00183314" w:rsidRPr="00192A66">
        <w:rPr>
          <w:color w:val="000000" w:themeColor="text1"/>
          <w:sz w:val="28"/>
          <w:szCs w:val="28"/>
          <w:lang w:val="ro-MD"/>
        </w:rPr>
        <w:t xml:space="preserve">Neexecutarea integrală a mijloacelor financiare a fost </w:t>
      </w:r>
      <w:r w:rsidR="00183314" w:rsidRPr="00192A66">
        <w:rPr>
          <w:color w:val="000000" w:themeColor="text1"/>
          <w:sz w:val="28"/>
          <w:szCs w:val="28"/>
          <w:lang w:val="ro-MD"/>
        </w:rPr>
        <w:lastRenderedPageBreak/>
        <w:t xml:space="preserve">determinată </w:t>
      </w:r>
      <w:r w:rsidR="00183314" w:rsidRPr="00192A66">
        <w:rPr>
          <w:rFonts w:eastAsiaTheme="minorHAnsi"/>
          <w:color w:val="000000"/>
          <w:sz w:val="28"/>
          <w:szCs w:val="28"/>
          <w:lang w:val="ro-MD" w:eastAsia="en-US"/>
        </w:rPr>
        <w:t xml:space="preserve">tergiversarea procesului de verificare și expertizare a documentației tehnice de proiect; neîndeplinirea în termenii stabiliți a angajamentelor asumate din partea autorităților administrației publice locale ce nu a permis finalizarea documentelor care sunt </w:t>
      </w:r>
      <w:r w:rsidR="00183314" w:rsidRPr="00192A66">
        <w:rPr>
          <w:sz w:val="28"/>
          <w:szCs w:val="28"/>
          <w:lang w:val="ro-MD"/>
        </w:rPr>
        <w:t>necesare pentru lansarea licitației; d</w:t>
      </w:r>
      <w:r w:rsidR="00183314" w:rsidRPr="00192A66">
        <w:rPr>
          <w:rFonts w:eastAsiaTheme="minorHAnsi"/>
          <w:color w:val="000000"/>
          <w:sz w:val="28"/>
          <w:szCs w:val="28"/>
          <w:lang w:val="ro-MD" w:eastAsia="en-US"/>
        </w:rPr>
        <w:t xml:space="preserve">esfășurarea repetată a licitațiilor din cauza lipsei ofertelor sau a ofertelor necorespunzătoare; </w:t>
      </w:r>
      <w:r w:rsidR="00183314" w:rsidRPr="00192A66">
        <w:rPr>
          <w:sz w:val="28"/>
          <w:szCs w:val="28"/>
          <w:lang w:val="ro-MD"/>
        </w:rPr>
        <w:t>p</w:t>
      </w:r>
      <w:r w:rsidR="00183314" w:rsidRPr="00192A66">
        <w:rPr>
          <w:rFonts w:eastAsiaTheme="minorHAnsi"/>
          <w:color w:val="000000"/>
          <w:sz w:val="28"/>
          <w:szCs w:val="28"/>
          <w:lang w:val="ro-MD" w:eastAsia="en-US"/>
        </w:rPr>
        <w:t xml:space="preserve">relungirea termenelor limită de depunere a ofertelor în cadrul procedurilor de licitații lansate din cauza complexității lucrărilor/serviciilor. </w:t>
      </w:r>
    </w:p>
    <w:p w14:paraId="23E8946D" w14:textId="0C90DF17" w:rsidR="00AB7F54" w:rsidRPr="00192A66" w:rsidRDefault="00AB7F54" w:rsidP="00317093">
      <w:pPr>
        <w:pStyle w:val="3"/>
      </w:pPr>
      <w:bookmarkStart w:id="69" w:name="_Toc101251360"/>
      <w:bookmarkStart w:id="70" w:name="_Toc196211635"/>
      <w:r w:rsidRPr="00192A66">
        <w:t>4.5.7. Ocrotirea sănătății</w:t>
      </w:r>
      <w:bookmarkEnd w:id="69"/>
      <w:bookmarkEnd w:id="70"/>
    </w:p>
    <w:bookmarkEnd w:id="68"/>
    <w:p w14:paraId="430116F2" w14:textId="77777777" w:rsidR="00A11ADD" w:rsidRPr="00192A66" w:rsidRDefault="00A11ADD" w:rsidP="00A11ADD">
      <w:pPr>
        <w:spacing w:line="276" w:lineRule="auto"/>
        <w:ind w:firstLine="567"/>
        <w:jc w:val="both"/>
        <w:rPr>
          <w:sz w:val="28"/>
          <w:szCs w:val="28"/>
        </w:rPr>
      </w:pPr>
      <w:r w:rsidRPr="00192A66">
        <w:rPr>
          <w:sz w:val="28"/>
          <w:szCs w:val="28"/>
        </w:rPr>
        <w:t>Pentru anul 2024, la grupa dată au fost aprobate alocații în sumă de 9 138</w:t>
      </w:r>
      <w:r w:rsidRPr="00192A66">
        <w:rPr>
          <w:sz w:val="28"/>
          <w:szCs w:val="28"/>
          <w:lang w:val="en-US"/>
        </w:rPr>
        <w:t>,</w:t>
      </w:r>
      <w:r w:rsidRPr="00192A66">
        <w:rPr>
          <w:sz w:val="28"/>
          <w:szCs w:val="28"/>
        </w:rPr>
        <w:t xml:space="preserve">6 mil. lei, care pe parcursul anului au fost majorate cu </w:t>
      </w:r>
      <w:r w:rsidRPr="00192A66">
        <w:rPr>
          <w:sz w:val="28"/>
          <w:szCs w:val="28"/>
          <w:lang w:val="en-US"/>
        </w:rPr>
        <w:t>115,4</w:t>
      </w:r>
      <w:r w:rsidRPr="00192A66">
        <w:rPr>
          <w:sz w:val="28"/>
          <w:szCs w:val="28"/>
        </w:rPr>
        <w:t xml:space="preserve"> mil. lei, constituind </w:t>
      </w:r>
      <w:r w:rsidRPr="00192A66">
        <w:rPr>
          <w:sz w:val="28"/>
          <w:szCs w:val="28"/>
          <w:lang w:val="en-US"/>
        </w:rPr>
        <w:t>9 254</w:t>
      </w:r>
      <w:r w:rsidRPr="00192A66">
        <w:rPr>
          <w:sz w:val="28"/>
          <w:szCs w:val="28"/>
        </w:rPr>
        <w:t>,0 mil. lei sau 11,3% din cheltuielile totale ale bugetului de stat.</w:t>
      </w:r>
    </w:p>
    <w:p w14:paraId="1BDA0CEB" w14:textId="77777777" w:rsidR="00A11ADD" w:rsidRPr="00192A66" w:rsidRDefault="00A11ADD" w:rsidP="00A11ADD">
      <w:pPr>
        <w:spacing w:line="276" w:lineRule="auto"/>
        <w:ind w:firstLine="567"/>
        <w:jc w:val="both"/>
        <w:rPr>
          <w:sz w:val="28"/>
          <w:szCs w:val="28"/>
        </w:rPr>
      </w:pPr>
      <w:r w:rsidRPr="00192A66">
        <w:rPr>
          <w:sz w:val="28"/>
          <w:szCs w:val="28"/>
        </w:rPr>
        <w:t xml:space="preserve">Cheltuielile respective au fost realizate în sumă de 9140,2 mil. lei sau la nivel de 98,8% din prevederi, dintre care cheltuielile în cadrul proiectelor finanțate din surse externe au fost realizate la nivel de </w:t>
      </w:r>
      <w:r w:rsidRPr="00192A66">
        <w:rPr>
          <w:sz w:val="28"/>
          <w:szCs w:val="28"/>
          <w:lang w:val="en-US"/>
        </w:rPr>
        <w:t>93</w:t>
      </w:r>
      <w:r w:rsidRPr="00192A66">
        <w:rPr>
          <w:sz w:val="28"/>
          <w:szCs w:val="28"/>
        </w:rPr>
        <w:t>,</w:t>
      </w:r>
      <w:r w:rsidRPr="00192A66">
        <w:rPr>
          <w:sz w:val="28"/>
          <w:szCs w:val="28"/>
          <w:lang w:val="en-US"/>
        </w:rPr>
        <w:t>1</w:t>
      </w:r>
      <w:r w:rsidRPr="00192A66">
        <w:rPr>
          <w:sz w:val="28"/>
          <w:szCs w:val="28"/>
        </w:rPr>
        <w:t>% din prevederi.</w:t>
      </w:r>
    </w:p>
    <w:p w14:paraId="456A6FE3" w14:textId="77777777" w:rsidR="009822F4" w:rsidRPr="00192A66" w:rsidRDefault="009822F4" w:rsidP="00823D51">
      <w:pPr>
        <w:spacing w:line="276" w:lineRule="auto"/>
        <w:ind w:firstLine="567"/>
        <w:jc w:val="both"/>
        <w:rPr>
          <w:sz w:val="28"/>
          <w:szCs w:val="28"/>
        </w:rPr>
      </w:pPr>
    </w:p>
    <w:p w14:paraId="0787551D" w14:textId="08BEE84E" w:rsidR="002F1F8A" w:rsidRPr="00192A66" w:rsidRDefault="00C74718" w:rsidP="008323F0">
      <w:pPr>
        <w:spacing w:after="120" w:line="276" w:lineRule="auto"/>
        <w:ind w:firstLine="567"/>
        <w:jc w:val="both"/>
        <w:rPr>
          <w:sz w:val="16"/>
          <w:szCs w:val="16"/>
        </w:rPr>
      </w:pPr>
      <w:r w:rsidRPr="00192A66">
        <w:rPr>
          <w:sz w:val="28"/>
          <w:szCs w:val="28"/>
        </w:rPr>
        <w:t>Datele despre realizarea cheltuielilor la grupa dată se prezintă în tabelul următor.</w:t>
      </w:r>
      <w:r w:rsidR="00616B29" w:rsidRPr="00192A66">
        <w:rPr>
          <w:sz w:val="28"/>
          <w:szCs w:val="28"/>
        </w:rPr>
        <w:t xml:space="preserve">  </w:t>
      </w:r>
      <w:r w:rsidRPr="00192A66">
        <w:rPr>
          <w:sz w:val="28"/>
          <w:szCs w:val="28"/>
        </w:rPr>
        <w:t xml:space="preserve"> </w:t>
      </w:r>
    </w:p>
    <w:tbl>
      <w:tblPr>
        <w:tblW w:w="9542" w:type="dxa"/>
        <w:tblInd w:w="95" w:type="dxa"/>
        <w:tblLook w:val="04A0" w:firstRow="1" w:lastRow="0" w:firstColumn="1" w:lastColumn="0" w:noHBand="0" w:noVBand="1"/>
      </w:tblPr>
      <w:tblGrid>
        <w:gridCol w:w="2214"/>
        <w:gridCol w:w="603"/>
        <w:gridCol w:w="350"/>
        <w:gridCol w:w="939"/>
        <w:gridCol w:w="204"/>
        <w:gridCol w:w="603"/>
        <w:gridCol w:w="232"/>
        <w:gridCol w:w="607"/>
        <w:gridCol w:w="263"/>
        <w:gridCol w:w="608"/>
        <w:gridCol w:w="159"/>
        <w:gridCol w:w="652"/>
        <w:gridCol w:w="79"/>
        <w:gridCol w:w="593"/>
        <w:gridCol w:w="123"/>
        <w:gridCol w:w="618"/>
        <w:gridCol w:w="110"/>
        <w:gridCol w:w="585"/>
      </w:tblGrid>
      <w:tr w:rsidR="002315DF" w:rsidRPr="00192A66" w14:paraId="6CCE8F07" w14:textId="77777777" w:rsidTr="00AD699A">
        <w:trPr>
          <w:gridAfter w:val="1"/>
          <w:wAfter w:w="585" w:type="dxa"/>
          <w:trHeight w:val="291"/>
        </w:trPr>
        <w:tc>
          <w:tcPr>
            <w:tcW w:w="2214" w:type="dxa"/>
            <w:tcBorders>
              <w:top w:val="nil"/>
              <w:left w:val="nil"/>
              <w:bottom w:val="nil"/>
              <w:right w:val="nil"/>
            </w:tcBorders>
            <w:shd w:val="clear" w:color="auto" w:fill="auto"/>
            <w:noWrap/>
            <w:vAlign w:val="bottom"/>
            <w:hideMark/>
          </w:tcPr>
          <w:p w14:paraId="25588B8B" w14:textId="77777777" w:rsidR="002315DF" w:rsidRPr="00192A66" w:rsidRDefault="002315DF" w:rsidP="00FB689C">
            <w:pPr>
              <w:spacing w:line="276" w:lineRule="auto"/>
              <w:rPr>
                <w:sz w:val="18"/>
                <w:szCs w:val="18"/>
              </w:rPr>
            </w:pPr>
          </w:p>
        </w:tc>
        <w:tc>
          <w:tcPr>
            <w:tcW w:w="953" w:type="dxa"/>
            <w:gridSpan w:val="2"/>
            <w:tcBorders>
              <w:top w:val="nil"/>
              <w:left w:val="nil"/>
              <w:bottom w:val="nil"/>
              <w:right w:val="nil"/>
            </w:tcBorders>
            <w:shd w:val="clear" w:color="auto" w:fill="auto"/>
            <w:noWrap/>
            <w:vAlign w:val="bottom"/>
            <w:hideMark/>
          </w:tcPr>
          <w:p w14:paraId="50EE0DCA" w14:textId="77777777" w:rsidR="002315DF" w:rsidRPr="00192A66" w:rsidRDefault="002315DF" w:rsidP="00FB689C">
            <w:pPr>
              <w:spacing w:line="276" w:lineRule="auto"/>
              <w:jc w:val="right"/>
              <w:rPr>
                <w:sz w:val="18"/>
                <w:szCs w:val="18"/>
              </w:rPr>
            </w:pPr>
          </w:p>
        </w:tc>
        <w:tc>
          <w:tcPr>
            <w:tcW w:w="1143" w:type="dxa"/>
            <w:gridSpan w:val="2"/>
            <w:tcBorders>
              <w:top w:val="nil"/>
              <w:left w:val="nil"/>
              <w:bottom w:val="nil"/>
              <w:right w:val="nil"/>
            </w:tcBorders>
            <w:shd w:val="clear" w:color="auto" w:fill="auto"/>
            <w:noWrap/>
            <w:vAlign w:val="bottom"/>
            <w:hideMark/>
          </w:tcPr>
          <w:p w14:paraId="5793E45C" w14:textId="77777777" w:rsidR="002315DF" w:rsidRPr="00192A66" w:rsidRDefault="002315DF" w:rsidP="00FB689C">
            <w:pPr>
              <w:spacing w:line="276" w:lineRule="auto"/>
              <w:jc w:val="right"/>
              <w:rPr>
                <w:sz w:val="18"/>
                <w:szCs w:val="18"/>
              </w:rPr>
            </w:pPr>
          </w:p>
        </w:tc>
        <w:tc>
          <w:tcPr>
            <w:tcW w:w="835" w:type="dxa"/>
            <w:gridSpan w:val="2"/>
            <w:tcBorders>
              <w:top w:val="nil"/>
              <w:left w:val="nil"/>
              <w:bottom w:val="nil"/>
              <w:right w:val="nil"/>
            </w:tcBorders>
            <w:shd w:val="clear" w:color="auto" w:fill="auto"/>
            <w:noWrap/>
            <w:vAlign w:val="bottom"/>
            <w:hideMark/>
          </w:tcPr>
          <w:p w14:paraId="5FAC7F6D" w14:textId="77777777" w:rsidR="002315DF" w:rsidRPr="00192A66" w:rsidRDefault="002315DF" w:rsidP="00FB689C">
            <w:pPr>
              <w:spacing w:line="276" w:lineRule="auto"/>
              <w:jc w:val="right"/>
              <w:rPr>
                <w:sz w:val="18"/>
                <w:szCs w:val="18"/>
              </w:rPr>
            </w:pPr>
          </w:p>
        </w:tc>
        <w:tc>
          <w:tcPr>
            <w:tcW w:w="870" w:type="dxa"/>
            <w:gridSpan w:val="2"/>
            <w:tcBorders>
              <w:top w:val="nil"/>
              <w:left w:val="nil"/>
              <w:bottom w:val="nil"/>
              <w:right w:val="nil"/>
            </w:tcBorders>
            <w:shd w:val="clear" w:color="auto" w:fill="auto"/>
            <w:noWrap/>
            <w:vAlign w:val="bottom"/>
            <w:hideMark/>
          </w:tcPr>
          <w:p w14:paraId="77A168E9" w14:textId="77777777" w:rsidR="002315DF" w:rsidRPr="00192A66" w:rsidRDefault="002315DF" w:rsidP="00FB689C">
            <w:pPr>
              <w:spacing w:line="276" w:lineRule="auto"/>
              <w:jc w:val="right"/>
              <w:rPr>
                <w:sz w:val="18"/>
                <w:szCs w:val="18"/>
              </w:rPr>
            </w:pPr>
          </w:p>
        </w:tc>
        <w:tc>
          <w:tcPr>
            <w:tcW w:w="767" w:type="dxa"/>
            <w:gridSpan w:val="2"/>
            <w:tcBorders>
              <w:top w:val="nil"/>
              <w:left w:val="nil"/>
              <w:bottom w:val="nil"/>
              <w:right w:val="nil"/>
            </w:tcBorders>
            <w:shd w:val="clear" w:color="auto" w:fill="auto"/>
            <w:noWrap/>
            <w:vAlign w:val="bottom"/>
            <w:hideMark/>
          </w:tcPr>
          <w:p w14:paraId="0642BD91" w14:textId="77777777" w:rsidR="002315DF" w:rsidRPr="00192A66" w:rsidRDefault="002315DF" w:rsidP="00FB689C">
            <w:pPr>
              <w:spacing w:line="276" w:lineRule="auto"/>
              <w:jc w:val="right"/>
              <w:rPr>
                <w:sz w:val="18"/>
                <w:szCs w:val="18"/>
              </w:rPr>
            </w:pPr>
          </w:p>
        </w:tc>
        <w:tc>
          <w:tcPr>
            <w:tcW w:w="731" w:type="dxa"/>
            <w:gridSpan w:val="2"/>
            <w:tcBorders>
              <w:top w:val="nil"/>
              <w:left w:val="nil"/>
              <w:bottom w:val="nil"/>
              <w:right w:val="nil"/>
            </w:tcBorders>
            <w:shd w:val="clear" w:color="auto" w:fill="auto"/>
            <w:noWrap/>
            <w:vAlign w:val="bottom"/>
            <w:hideMark/>
          </w:tcPr>
          <w:p w14:paraId="496F0E29" w14:textId="77777777" w:rsidR="002315DF" w:rsidRPr="00192A66" w:rsidRDefault="002315DF" w:rsidP="00FB689C">
            <w:pPr>
              <w:spacing w:line="276" w:lineRule="auto"/>
              <w:jc w:val="right"/>
              <w:rPr>
                <w:sz w:val="18"/>
                <w:szCs w:val="18"/>
              </w:rPr>
            </w:pPr>
          </w:p>
        </w:tc>
        <w:tc>
          <w:tcPr>
            <w:tcW w:w="716" w:type="dxa"/>
            <w:gridSpan w:val="2"/>
            <w:tcBorders>
              <w:top w:val="nil"/>
              <w:left w:val="nil"/>
              <w:bottom w:val="nil"/>
              <w:right w:val="nil"/>
            </w:tcBorders>
            <w:shd w:val="clear" w:color="auto" w:fill="auto"/>
            <w:noWrap/>
            <w:vAlign w:val="bottom"/>
            <w:hideMark/>
          </w:tcPr>
          <w:p w14:paraId="447F145C" w14:textId="77777777" w:rsidR="002315DF" w:rsidRPr="00192A66" w:rsidRDefault="002315DF" w:rsidP="00FB689C">
            <w:pPr>
              <w:spacing w:line="276" w:lineRule="auto"/>
              <w:jc w:val="right"/>
              <w:rPr>
                <w:sz w:val="18"/>
                <w:szCs w:val="18"/>
              </w:rPr>
            </w:pPr>
          </w:p>
        </w:tc>
        <w:tc>
          <w:tcPr>
            <w:tcW w:w="728" w:type="dxa"/>
            <w:gridSpan w:val="2"/>
            <w:tcBorders>
              <w:top w:val="nil"/>
              <w:left w:val="nil"/>
              <w:bottom w:val="nil"/>
              <w:right w:val="nil"/>
            </w:tcBorders>
            <w:shd w:val="clear" w:color="auto" w:fill="auto"/>
            <w:noWrap/>
            <w:vAlign w:val="bottom"/>
            <w:hideMark/>
          </w:tcPr>
          <w:p w14:paraId="5A3CE29D" w14:textId="77777777" w:rsidR="002315DF" w:rsidRPr="00192A66" w:rsidRDefault="002315DF" w:rsidP="00FB689C">
            <w:pPr>
              <w:spacing w:line="276" w:lineRule="auto"/>
              <w:jc w:val="right"/>
              <w:rPr>
                <w:i/>
                <w:iCs/>
                <w:sz w:val="18"/>
                <w:szCs w:val="18"/>
              </w:rPr>
            </w:pPr>
            <w:r w:rsidRPr="00192A66">
              <w:rPr>
                <w:i/>
                <w:iCs/>
                <w:sz w:val="18"/>
                <w:szCs w:val="18"/>
              </w:rPr>
              <w:t>mil.lei</w:t>
            </w:r>
          </w:p>
        </w:tc>
      </w:tr>
      <w:tr w:rsidR="002315DF" w:rsidRPr="00192A66" w14:paraId="399F77B9" w14:textId="77777777" w:rsidTr="00AD699A">
        <w:trPr>
          <w:trHeight w:val="291"/>
        </w:trPr>
        <w:tc>
          <w:tcPr>
            <w:tcW w:w="281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1F242" w14:textId="77777777" w:rsidR="002315DF" w:rsidRPr="00192A66" w:rsidRDefault="002315DF" w:rsidP="00FB689C">
            <w:pPr>
              <w:spacing w:line="276" w:lineRule="auto"/>
              <w:jc w:val="center"/>
              <w:rPr>
                <w:sz w:val="18"/>
                <w:szCs w:val="18"/>
              </w:rPr>
            </w:pPr>
          </w:p>
        </w:tc>
        <w:tc>
          <w:tcPr>
            <w:tcW w:w="128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C7AB6A" w14:textId="77777777" w:rsidR="002315DF" w:rsidRPr="00192A66" w:rsidRDefault="002315DF" w:rsidP="00FB689C">
            <w:pPr>
              <w:spacing w:line="276" w:lineRule="auto"/>
              <w:jc w:val="center"/>
              <w:rPr>
                <w:sz w:val="18"/>
                <w:szCs w:val="18"/>
              </w:rPr>
            </w:pPr>
            <w:r w:rsidRPr="00192A66">
              <w:rPr>
                <w:sz w:val="18"/>
                <w:szCs w:val="18"/>
              </w:rPr>
              <w:t>2023executat</w:t>
            </w:r>
          </w:p>
        </w:tc>
        <w:tc>
          <w:tcPr>
            <w:tcW w:w="5436" w:type="dxa"/>
            <w:gridSpan w:val="14"/>
            <w:tcBorders>
              <w:top w:val="single" w:sz="4" w:space="0" w:color="auto"/>
              <w:left w:val="nil"/>
              <w:bottom w:val="single" w:sz="4" w:space="0" w:color="auto"/>
              <w:right w:val="single" w:sz="4" w:space="0" w:color="auto"/>
            </w:tcBorders>
            <w:shd w:val="clear" w:color="auto" w:fill="auto"/>
            <w:noWrap/>
            <w:vAlign w:val="center"/>
            <w:hideMark/>
          </w:tcPr>
          <w:p w14:paraId="0407C865" w14:textId="77777777" w:rsidR="002315DF" w:rsidRPr="00192A66" w:rsidRDefault="002315DF" w:rsidP="00FB689C">
            <w:pPr>
              <w:spacing w:line="276" w:lineRule="auto"/>
              <w:jc w:val="center"/>
              <w:rPr>
                <w:sz w:val="18"/>
                <w:szCs w:val="18"/>
              </w:rPr>
            </w:pPr>
            <w:r w:rsidRPr="00192A66">
              <w:rPr>
                <w:sz w:val="18"/>
                <w:szCs w:val="18"/>
              </w:rPr>
              <w:t>2024</w:t>
            </w:r>
          </w:p>
        </w:tc>
      </w:tr>
      <w:tr w:rsidR="002315DF" w:rsidRPr="00192A66" w14:paraId="25FF6A3A" w14:textId="77777777" w:rsidTr="00AD699A">
        <w:trPr>
          <w:trHeight w:val="619"/>
        </w:trPr>
        <w:tc>
          <w:tcPr>
            <w:tcW w:w="2817" w:type="dxa"/>
            <w:gridSpan w:val="2"/>
            <w:vMerge/>
            <w:tcBorders>
              <w:top w:val="single" w:sz="4" w:space="0" w:color="auto"/>
              <w:left w:val="single" w:sz="4" w:space="0" w:color="auto"/>
              <w:bottom w:val="single" w:sz="4" w:space="0" w:color="auto"/>
              <w:right w:val="single" w:sz="4" w:space="0" w:color="auto"/>
            </w:tcBorders>
            <w:vAlign w:val="center"/>
            <w:hideMark/>
          </w:tcPr>
          <w:p w14:paraId="35C0D46A" w14:textId="77777777" w:rsidR="002315DF" w:rsidRPr="00192A66" w:rsidRDefault="002315DF" w:rsidP="00FB689C">
            <w:pPr>
              <w:spacing w:line="276" w:lineRule="auto"/>
              <w:jc w:val="center"/>
              <w:rPr>
                <w:sz w:val="18"/>
                <w:szCs w:val="18"/>
              </w:rPr>
            </w:pPr>
          </w:p>
        </w:tc>
        <w:tc>
          <w:tcPr>
            <w:tcW w:w="1289" w:type="dxa"/>
            <w:gridSpan w:val="2"/>
            <w:vMerge/>
            <w:tcBorders>
              <w:top w:val="single" w:sz="4" w:space="0" w:color="auto"/>
              <w:left w:val="single" w:sz="4" w:space="0" w:color="auto"/>
              <w:bottom w:val="single" w:sz="4" w:space="0" w:color="auto"/>
              <w:right w:val="single" w:sz="4" w:space="0" w:color="auto"/>
            </w:tcBorders>
            <w:vAlign w:val="center"/>
            <w:hideMark/>
          </w:tcPr>
          <w:p w14:paraId="41A1C90A" w14:textId="77777777" w:rsidR="002315DF" w:rsidRPr="00192A66" w:rsidRDefault="002315DF" w:rsidP="00FB689C">
            <w:pPr>
              <w:spacing w:line="276" w:lineRule="auto"/>
              <w:jc w:val="center"/>
              <w:rPr>
                <w:sz w:val="18"/>
                <w:szCs w:val="18"/>
              </w:rPr>
            </w:pPr>
          </w:p>
        </w:tc>
        <w:tc>
          <w:tcPr>
            <w:tcW w:w="80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76AA5900" w14:textId="77777777" w:rsidR="002315DF" w:rsidRPr="00192A66" w:rsidRDefault="002315DF" w:rsidP="00FB689C">
            <w:pPr>
              <w:spacing w:line="276" w:lineRule="auto"/>
              <w:jc w:val="center"/>
              <w:rPr>
                <w:sz w:val="18"/>
                <w:szCs w:val="18"/>
              </w:rPr>
            </w:pPr>
            <w:r w:rsidRPr="00192A66">
              <w:rPr>
                <w:sz w:val="18"/>
                <w:szCs w:val="18"/>
              </w:rPr>
              <w:t>aprobat</w:t>
            </w:r>
          </w:p>
        </w:tc>
        <w:tc>
          <w:tcPr>
            <w:tcW w:w="83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0254313" w14:textId="77777777" w:rsidR="002315DF" w:rsidRPr="00192A66" w:rsidRDefault="002315DF" w:rsidP="00FB689C">
            <w:pPr>
              <w:spacing w:line="276" w:lineRule="auto"/>
              <w:jc w:val="center"/>
              <w:rPr>
                <w:sz w:val="18"/>
                <w:szCs w:val="18"/>
              </w:rPr>
            </w:pPr>
            <w:r w:rsidRPr="00192A66">
              <w:rPr>
                <w:sz w:val="18"/>
                <w:szCs w:val="18"/>
              </w:rPr>
              <w:t>precizat</w:t>
            </w:r>
          </w:p>
        </w:tc>
        <w:tc>
          <w:tcPr>
            <w:tcW w:w="87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08ADCEF" w14:textId="77777777" w:rsidR="002315DF" w:rsidRPr="00192A66" w:rsidRDefault="002315DF" w:rsidP="00FB689C">
            <w:pPr>
              <w:spacing w:line="276" w:lineRule="auto"/>
              <w:jc w:val="center"/>
              <w:rPr>
                <w:sz w:val="18"/>
                <w:szCs w:val="18"/>
              </w:rPr>
            </w:pPr>
            <w:r w:rsidRPr="00192A66">
              <w:rPr>
                <w:sz w:val="18"/>
                <w:szCs w:val="18"/>
              </w:rPr>
              <w:t>executat</w:t>
            </w:r>
          </w:p>
        </w:tc>
        <w:tc>
          <w:tcPr>
            <w:tcW w:w="1483" w:type="dxa"/>
            <w:gridSpan w:val="4"/>
            <w:tcBorders>
              <w:top w:val="single" w:sz="4" w:space="0" w:color="auto"/>
              <w:left w:val="nil"/>
              <w:bottom w:val="single" w:sz="4" w:space="0" w:color="auto"/>
              <w:right w:val="single" w:sz="4" w:space="0" w:color="auto"/>
            </w:tcBorders>
            <w:shd w:val="clear" w:color="auto" w:fill="auto"/>
            <w:vAlign w:val="center"/>
            <w:hideMark/>
          </w:tcPr>
          <w:p w14:paraId="5A4A9D08" w14:textId="77777777" w:rsidR="002315DF" w:rsidRPr="00192A66" w:rsidRDefault="002315DF" w:rsidP="00FB689C">
            <w:pPr>
              <w:spacing w:line="276" w:lineRule="auto"/>
              <w:jc w:val="center"/>
              <w:rPr>
                <w:sz w:val="18"/>
                <w:szCs w:val="18"/>
              </w:rPr>
            </w:pPr>
            <w:r w:rsidRPr="00192A66">
              <w:rPr>
                <w:sz w:val="18"/>
                <w:szCs w:val="18"/>
              </w:rPr>
              <w:t>executat față de precizat pe an</w:t>
            </w:r>
          </w:p>
        </w:tc>
        <w:tc>
          <w:tcPr>
            <w:tcW w:w="1434" w:type="dxa"/>
            <w:gridSpan w:val="4"/>
            <w:tcBorders>
              <w:top w:val="single" w:sz="4" w:space="0" w:color="auto"/>
              <w:left w:val="nil"/>
              <w:bottom w:val="single" w:sz="4" w:space="0" w:color="auto"/>
              <w:right w:val="single" w:sz="4" w:space="0" w:color="auto"/>
            </w:tcBorders>
            <w:shd w:val="clear" w:color="auto" w:fill="auto"/>
            <w:vAlign w:val="center"/>
            <w:hideMark/>
          </w:tcPr>
          <w:p w14:paraId="7B772CD2" w14:textId="77777777" w:rsidR="002315DF" w:rsidRPr="00192A66" w:rsidRDefault="002315DF" w:rsidP="00FB689C">
            <w:pPr>
              <w:spacing w:line="276" w:lineRule="auto"/>
              <w:jc w:val="center"/>
              <w:rPr>
                <w:sz w:val="18"/>
                <w:szCs w:val="18"/>
              </w:rPr>
            </w:pPr>
            <w:r w:rsidRPr="00192A66">
              <w:rPr>
                <w:sz w:val="18"/>
                <w:szCs w:val="18"/>
              </w:rPr>
              <w:t>executat față de anul 2023</w:t>
            </w:r>
          </w:p>
        </w:tc>
      </w:tr>
      <w:tr w:rsidR="002315DF" w:rsidRPr="00192A66" w14:paraId="780AA39F" w14:textId="77777777" w:rsidTr="00AD699A">
        <w:trPr>
          <w:trHeight w:val="273"/>
        </w:trPr>
        <w:tc>
          <w:tcPr>
            <w:tcW w:w="2817" w:type="dxa"/>
            <w:gridSpan w:val="2"/>
            <w:vMerge/>
            <w:tcBorders>
              <w:top w:val="single" w:sz="4" w:space="0" w:color="auto"/>
              <w:left w:val="single" w:sz="4" w:space="0" w:color="auto"/>
              <w:bottom w:val="single" w:sz="4" w:space="0" w:color="auto"/>
              <w:right w:val="single" w:sz="4" w:space="0" w:color="auto"/>
            </w:tcBorders>
            <w:vAlign w:val="center"/>
            <w:hideMark/>
          </w:tcPr>
          <w:p w14:paraId="529B0950" w14:textId="77777777" w:rsidR="002315DF" w:rsidRPr="00192A66" w:rsidRDefault="002315DF" w:rsidP="00FB689C">
            <w:pPr>
              <w:spacing w:line="276" w:lineRule="auto"/>
              <w:jc w:val="center"/>
              <w:rPr>
                <w:sz w:val="18"/>
                <w:szCs w:val="18"/>
              </w:rPr>
            </w:pPr>
          </w:p>
        </w:tc>
        <w:tc>
          <w:tcPr>
            <w:tcW w:w="1289" w:type="dxa"/>
            <w:gridSpan w:val="2"/>
            <w:vMerge/>
            <w:tcBorders>
              <w:top w:val="single" w:sz="4" w:space="0" w:color="auto"/>
              <w:left w:val="single" w:sz="4" w:space="0" w:color="auto"/>
              <w:bottom w:val="single" w:sz="4" w:space="0" w:color="auto"/>
              <w:right w:val="single" w:sz="4" w:space="0" w:color="auto"/>
            </w:tcBorders>
            <w:vAlign w:val="center"/>
            <w:hideMark/>
          </w:tcPr>
          <w:p w14:paraId="20C11E87" w14:textId="77777777" w:rsidR="002315DF" w:rsidRPr="00192A66" w:rsidRDefault="002315DF" w:rsidP="00FB689C">
            <w:pPr>
              <w:spacing w:line="276" w:lineRule="auto"/>
              <w:jc w:val="center"/>
              <w:rPr>
                <w:sz w:val="18"/>
                <w:szCs w:val="18"/>
              </w:rPr>
            </w:pPr>
          </w:p>
        </w:tc>
        <w:tc>
          <w:tcPr>
            <w:tcW w:w="807" w:type="dxa"/>
            <w:gridSpan w:val="2"/>
            <w:vMerge/>
            <w:tcBorders>
              <w:top w:val="nil"/>
              <w:left w:val="single" w:sz="4" w:space="0" w:color="auto"/>
              <w:bottom w:val="single" w:sz="4" w:space="0" w:color="auto"/>
              <w:right w:val="single" w:sz="4" w:space="0" w:color="auto"/>
            </w:tcBorders>
            <w:vAlign w:val="center"/>
            <w:hideMark/>
          </w:tcPr>
          <w:p w14:paraId="2BBCDA11" w14:textId="77777777" w:rsidR="002315DF" w:rsidRPr="00192A66" w:rsidRDefault="002315DF" w:rsidP="00FB689C">
            <w:pPr>
              <w:spacing w:line="276" w:lineRule="auto"/>
              <w:jc w:val="center"/>
              <w:rPr>
                <w:sz w:val="18"/>
                <w:szCs w:val="18"/>
              </w:rPr>
            </w:pPr>
          </w:p>
        </w:tc>
        <w:tc>
          <w:tcPr>
            <w:tcW w:w="839" w:type="dxa"/>
            <w:gridSpan w:val="2"/>
            <w:vMerge/>
            <w:tcBorders>
              <w:top w:val="nil"/>
              <w:left w:val="single" w:sz="4" w:space="0" w:color="auto"/>
              <w:bottom w:val="single" w:sz="4" w:space="0" w:color="auto"/>
              <w:right w:val="single" w:sz="4" w:space="0" w:color="auto"/>
            </w:tcBorders>
            <w:vAlign w:val="center"/>
            <w:hideMark/>
          </w:tcPr>
          <w:p w14:paraId="07067A6C" w14:textId="77777777" w:rsidR="002315DF" w:rsidRPr="00192A66" w:rsidRDefault="002315DF" w:rsidP="00FB689C">
            <w:pPr>
              <w:spacing w:line="276" w:lineRule="auto"/>
              <w:jc w:val="center"/>
              <w:rPr>
                <w:sz w:val="18"/>
                <w:szCs w:val="18"/>
              </w:rPr>
            </w:pPr>
          </w:p>
        </w:tc>
        <w:tc>
          <w:tcPr>
            <w:tcW w:w="871" w:type="dxa"/>
            <w:gridSpan w:val="2"/>
            <w:vMerge/>
            <w:tcBorders>
              <w:top w:val="nil"/>
              <w:left w:val="single" w:sz="4" w:space="0" w:color="auto"/>
              <w:bottom w:val="single" w:sz="4" w:space="0" w:color="auto"/>
              <w:right w:val="single" w:sz="4" w:space="0" w:color="auto"/>
            </w:tcBorders>
            <w:vAlign w:val="center"/>
            <w:hideMark/>
          </w:tcPr>
          <w:p w14:paraId="1E933636" w14:textId="77777777" w:rsidR="002315DF" w:rsidRPr="00192A66" w:rsidRDefault="002315DF" w:rsidP="00FB689C">
            <w:pPr>
              <w:spacing w:line="276" w:lineRule="auto"/>
              <w:jc w:val="center"/>
              <w:rPr>
                <w:sz w:val="18"/>
                <w:szCs w:val="18"/>
              </w:rPr>
            </w:pPr>
          </w:p>
        </w:tc>
        <w:tc>
          <w:tcPr>
            <w:tcW w:w="811" w:type="dxa"/>
            <w:gridSpan w:val="2"/>
            <w:tcBorders>
              <w:top w:val="nil"/>
              <w:left w:val="nil"/>
              <w:bottom w:val="single" w:sz="4" w:space="0" w:color="auto"/>
              <w:right w:val="single" w:sz="4" w:space="0" w:color="auto"/>
            </w:tcBorders>
            <w:shd w:val="clear" w:color="auto" w:fill="auto"/>
            <w:noWrap/>
            <w:vAlign w:val="center"/>
            <w:hideMark/>
          </w:tcPr>
          <w:p w14:paraId="10937935" w14:textId="77777777" w:rsidR="002315DF" w:rsidRPr="00192A66" w:rsidRDefault="002315DF" w:rsidP="00FB689C">
            <w:pPr>
              <w:spacing w:line="276" w:lineRule="auto"/>
              <w:jc w:val="center"/>
              <w:rPr>
                <w:sz w:val="18"/>
                <w:szCs w:val="18"/>
              </w:rPr>
            </w:pPr>
            <w:r w:rsidRPr="00192A66">
              <w:rPr>
                <w:sz w:val="18"/>
                <w:szCs w:val="18"/>
              </w:rPr>
              <w:t>suma</w:t>
            </w:r>
          </w:p>
        </w:tc>
        <w:tc>
          <w:tcPr>
            <w:tcW w:w="672" w:type="dxa"/>
            <w:gridSpan w:val="2"/>
            <w:tcBorders>
              <w:top w:val="nil"/>
              <w:left w:val="nil"/>
              <w:bottom w:val="single" w:sz="4" w:space="0" w:color="auto"/>
              <w:right w:val="single" w:sz="4" w:space="0" w:color="auto"/>
            </w:tcBorders>
            <w:shd w:val="clear" w:color="auto" w:fill="auto"/>
            <w:noWrap/>
            <w:vAlign w:val="center"/>
            <w:hideMark/>
          </w:tcPr>
          <w:p w14:paraId="049D9397" w14:textId="77777777" w:rsidR="002315DF" w:rsidRPr="00192A66" w:rsidRDefault="002315DF" w:rsidP="00FB689C">
            <w:pPr>
              <w:spacing w:line="276" w:lineRule="auto"/>
              <w:jc w:val="center"/>
              <w:rPr>
                <w:sz w:val="18"/>
                <w:szCs w:val="18"/>
              </w:rPr>
            </w:pPr>
            <w:r w:rsidRPr="00192A66">
              <w:rPr>
                <w:sz w:val="18"/>
                <w:szCs w:val="18"/>
              </w:rPr>
              <w:t>%</w:t>
            </w:r>
          </w:p>
        </w:tc>
        <w:tc>
          <w:tcPr>
            <w:tcW w:w="741" w:type="dxa"/>
            <w:gridSpan w:val="2"/>
            <w:tcBorders>
              <w:top w:val="nil"/>
              <w:left w:val="nil"/>
              <w:bottom w:val="single" w:sz="4" w:space="0" w:color="auto"/>
              <w:right w:val="single" w:sz="4" w:space="0" w:color="auto"/>
            </w:tcBorders>
            <w:shd w:val="clear" w:color="auto" w:fill="auto"/>
            <w:noWrap/>
            <w:vAlign w:val="center"/>
            <w:hideMark/>
          </w:tcPr>
          <w:p w14:paraId="2C33B736" w14:textId="77777777" w:rsidR="002315DF" w:rsidRPr="00192A66" w:rsidRDefault="002315DF" w:rsidP="00FB689C">
            <w:pPr>
              <w:spacing w:line="276" w:lineRule="auto"/>
              <w:jc w:val="center"/>
              <w:rPr>
                <w:sz w:val="18"/>
                <w:szCs w:val="18"/>
              </w:rPr>
            </w:pPr>
            <w:r w:rsidRPr="00192A66">
              <w:rPr>
                <w:sz w:val="18"/>
                <w:szCs w:val="18"/>
              </w:rPr>
              <w:t>suma</w:t>
            </w:r>
          </w:p>
        </w:tc>
        <w:tc>
          <w:tcPr>
            <w:tcW w:w="692" w:type="dxa"/>
            <w:gridSpan w:val="2"/>
            <w:tcBorders>
              <w:top w:val="nil"/>
              <w:left w:val="nil"/>
              <w:bottom w:val="single" w:sz="4" w:space="0" w:color="auto"/>
              <w:right w:val="single" w:sz="4" w:space="0" w:color="auto"/>
            </w:tcBorders>
            <w:shd w:val="clear" w:color="auto" w:fill="auto"/>
            <w:noWrap/>
            <w:vAlign w:val="center"/>
            <w:hideMark/>
          </w:tcPr>
          <w:p w14:paraId="570864AA" w14:textId="77777777" w:rsidR="002315DF" w:rsidRPr="00192A66" w:rsidRDefault="002315DF" w:rsidP="00FB689C">
            <w:pPr>
              <w:spacing w:line="276" w:lineRule="auto"/>
              <w:jc w:val="center"/>
              <w:rPr>
                <w:sz w:val="18"/>
                <w:szCs w:val="18"/>
              </w:rPr>
            </w:pPr>
            <w:r w:rsidRPr="00192A66">
              <w:rPr>
                <w:sz w:val="18"/>
                <w:szCs w:val="18"/>
              </w:rPr>
              <w:t>%</w:t>
            </w:r>
          </w:p>
        </w:tc>
      </w:tr>
      <w:tr w:rsidR="002315DF" w:rsidRPr="00192A66" w14:paraId="12ABBC11" w14:textId="77777777" w:rsidTr="00AD699A">
        <w:trPr>
          <w:trHeight w:val="418"/>
        </w:trPr>
        <w:tc>
          <w:tcPr>
            <w:tcW w:w="2817" w:type="dxa"/>
            <w:gridSpan w:val="2"/>
            <w:tcBorders>
              <w:top w:val="nil"/>
              <w:left w:val="nil"/>
              <w:bottom w:val="nil"/>
              <w:right w:val="nil"/>
            </w:tcBorders>
            <w:shd w:val="clear" w:color="auto" w:fill="auto"/>
            <w:vAlign w:val="bottom"/>
            <w:hideMark/>
          </w:tcPr>
          <w:p w14:paraId="4B34111C" w14:textId="77777777" w:rsidR="002315DF" w:rsidRPr="00192A66" w:rsidRDefault="002315DF" w:rsidP="00FB689C">
            <w:pPr>
              <w:spacing w:line="276" w:lineRule="auto"/>
              <w:jc w:val="center"/>
              <w:rPr>
                <w:b/>
                <w:bCs/>
                <w:color w:val="000000"/>
                <w:sz w:val="18"/>
                <w:szCs w:val="18"/>
              </w:rPr>
            </w:pPr>
            <w:r w:rsidRPr="00192A66">
              <w:rPr>
                <w:b/>
                <w:bCs/>
                <w:color w:val="000000"/>
                <w:sz w:val="18"/>
                <w:szCs w:val="18"/>
              </w:rPr>
              <w:t>Cheltuieli, total</w:t>
            </w:r>
          </w:p>
        </w:tc>
        <w:tc>
          <w:tcPr>
            <w:tcW w:w="1289" w:type="dxa"/>
            <w:gridSpan w:val="2"/>
            <w:tcBorders>
              <w:top w:val="nil"/>
              <w:left w:val="nil"/>
              <w:bottom w:val="nil"/>
              <w:right w:val="nil"/>
            </w:tcBorders>
            <w:shd w:val="clear" w:color="auto" w:fill="auto"/>
            <w:noWrap/>
            <w:vAlign w:val="bottom"/>
            <w:hideMark/>
          </w:tcPr>
          <w:p w14:paraId="27812CE0" w14:textId="77777777" w:rsidR="002315DF" w:rsidRPr="00192A66" w:rsidRDefault="002315DF" w:rsidP="00FB689C">
            <w:pPr>
              <w:spacing w:line="276" w:lineRule="auto"/>
              <w:jc w:val="center"/>
              <w:rPr>
                <w:b/>
                <w:bCs/>
                <w:sz w:val="18"/>
                <w:szCs w:val="18"/>
                <w:lang w:val="ro-MD"/>
              </w:rPr>
            </w:pPr>
            <w:r w:rsidRPr="00192A66">
              <w:rPr>
                <w:b/>
                <w:bCs/>
                <w:sz w:val="18"/>
                <w:szCs w:val="18"/>
              </w:rPr>
              <w:t>8922,3</w:t>
            </w:r>
          </w:p>
        </w:tc>
        <w:tc>
          <w:tcPr>
            <w:tcW w:w="807" w:type="dxa"/>
            <w:gridSpan w:val="2"/>
            <w:tcBorders>
              <w:top w:val="nil"/>
              <w:left w:val="nil"/>
              <w:bottom w:val="nil"/>
              <w:right w:val="nil"/>
            </w:tcBorders>
            <w:shd w:val="clear" w:color="auto" w:fill="auto"/>
            <w:noWrap/>
            <w:vAlign w:val="bottom"/>
          </w:tcPr>
          <w:p w14:paraId="21A34EB7" w14:textId="77777777" w:rsidR="002315DF" w:rsidRPr="00192A66" w:rsidRDefault="002315DF" w:rsidP="00FB689C">
            <w:pPr>
              <w:spacing w:line="276" w:lineRule="auto"/>
              <w:jc w:val="center"/>
              <w:rPr>
                <w:b/>
                <w:bCs/>
                <w:sz w:val="18"/>
                <w:szCs w:val="18"/>
              </w:rPr>
            </w:pPr>
            <w:r w:rsidRPr="00192A66">
              <w:rPr>
                <w:b/>
                <w:bCs/>
                <w:sz w:val="18"/>
                <w:szCs w:val="18"/>
              </w:rPr>
              <w:t>9138,6</w:t>
            </w:r>
          </w:p>
        </w:tc>
        <w:tc>
          <w:tcPr>
            <w:tcW w:w="839" w:type="dxa"/>
            <w:gridSpan w:val="2"/>
            <w:tcBorders>
              <w:top w:val="nil"/>
              <w:left w:val="nil"/>
              <w:bottom w:val="nil"/>
              <w:right w:val="nil"/>
            </w:tcBorders>
            <w:shd w:val="clear" w:color="auto" w:fill="auto"/>
            <w:noWrap/>
            <w:vAlign w:val="bottom"/>
          </w:tcPr>
          <w:p w14:paraId="110F84F2" w14:textId="77777777" w:rsidR="002315DF" w:rsidRPr="00192A66" w:rsidRDefault="002315DF" w:rsidP="00FB689C">
            <w:pPr>
              <w:spacing w:line="276" w:lineRule="auto"/>
              <w:jc w:val="center"/>
              <w:rPr>
                <w:b/>
                <w:bCs/>
                <w:sz w:val="18"/>
                <w:szCs w:val="18"/>
              </w:rPr>
            </w:pPr>
            <w:r w:rsidRPr="00192A66">
              <w:rPr>
                <w:b/>
                <w:bCs/>
                <w:sz w:val="18"/>
                <w:szCs w:val="18"/>
              </w:rPr>
              <w:t>9254,0</w:t>
            </w:r>
          </w:p>
        </w:tc>
        <w:tc>
          <w:tcPr>
            <w:tcW w:w="871" w:type="dxa"/>
            <w:gridSpan w:val="2"/>
            <w:tcBorders>
              <w:top w:val="nil"/>
              <w:left w:val="nil"/>
              <w:bottom w:val="nil"/>
              <w:right w:val="nil"/>
            </w:tcBorders>
            <w:shd w:val="clear" w:color="auto" w:fill="auto"/>
            <w:noWrap/>
            <w:vAlign w:val="bottom"/>
          </w:tcPr>
          <w:p w14:paraId="1B6BEFD0" w14:textId="77777777" w:rsidR="002315DF" w:rsidRPr="00192A66" w:rsidRDefault="002315DF" w:rsidP="00FB689C">
            <w:pPr>
              <w:spacing w:line="276" w:lineRule="auto"/>
              <w:jc w:val="center"/>
              <w:rPr>
                <w:b/>
                <w:bCs/>
                <w:sz w:val="18"/>
                <w:szCs w:val="18"/>
              </w:rPr>
            </w:pPr>
            <w:r w:rsidRPr="00192A66">
              <w:rPr>
                <w:b/>
                <w:bCs/>
                <w:sz w:val="18"/>
                <w:szCs w:val="18"/>
              </w:rPr>
              <w:t>9140,2</w:t>
            </w:r>
          </w:p>
        </w:tc>
        <w:tc>
          <w:tcPr>
            <w:tcW w:w="811" w:type="dxa"/>
            <w:gridSpan w:val="2"/>
            <w:tcBorders>
              <w:top w:val="nil"/>
              <w:left w:val="nil"/>
              <w:bottom w:val="nil"/>
              <w:right w:val="nil"/>
            </w:tcBorders>
            <w:shd w:val="clear" w:color="auto" w:fill="auto"/>
            <w:noWrap/>
            <w:vAlign w:val="bottom"/>
          </w:tcPr>
          <w:p w14:paraId="16DBC55F" w14:textId="77777777" w:rsidR="002315DF" w:rsidRPr="00192A66" w:rsidRDefault="002315DF" w:rsidP="00FB689C">
            <w:pPr>
              <w:spacing w:line="276" w:lineRule="auto"/>
              <w:jc w:val="center"/>
              <w:rPr>
                <w:b/>
                <w:bCs/>
                <w:sz w:val="18"/>
                <w:szCs w:val="18"/>
                <w:lang w:val="ru-RU"/>
              </w:rPr>
            </w:pPr>
            <w:r w:rsidRPr="00192A66">
              <w:rPr>
                <w:b/>
                <w:bCs/>
                <w:sz w:val="18"/>
                <w:szCs w:val="18"/>
              </w:rPr>
              <w:t>-</w:t>
            </w:r>
            <w:r w:rsidRPr="00192A66">
              <w:rPr>
                <w:b/>
                <w:bCs/>
                <w:sz w:val="18"/>
                <w:szCs w:val="18"/>
                <w:lang w:val="ru-RU"/>
              </w:rPr>
              <w:t>113,8</w:t>
            </w:r>
          </w:p>
        </w:tc>
        <w:tc>
          <w:tcPr>
            <w:tcW w:w="672" w:type="dxa"/>
            <w:gridSpan w:val="2"/>
            <w:tcBorders>
              <w:top w:val="nil"/>
              <w:left w:val="nil"/>
              <w:bottom w:val="nil"/>
              <w:right w:val="nil"/>
            </w:tcBorders>
            <w:shd w:val="clear" w:color="auto" w:fill="auto"/>
            <w:noWrap/>
            <w:vAlign w:val="bottom"/>
          </w:tcPr>
          <w:p w14:paraId="082F99F1" w14:textId="77777777" w:rsidR="002315DF" w:rsidRPr="00192A66" w:rsidRDefault="002315DF" w:rsidP="00FB689C">
            <w:pPr>
              <w:spacing w:line="276" w:lineRule="auto"/>
              <w:jc w:val="center"/>
              <w:rPr>
                <w:b/>
                <w:bCs/>
                <w:sz w:val="18"/>
                <w:szCs w:val="18"/>
                <w:lang w:val="ru-RU"/>
              </w:rPr>
            </w:pPr>
            <w:r w:rsidRPr="00192A66">
              <w:rPr>
                <w:b/>
                <w:bCs/>
                <w:sz w:val="18"/>
                <w:szCs w:val="18"/>
                <w:lang w:val="ru-RU"/>
              </w:rPr>
              <w:t>98,8</w:t>
            </w:r>
          </w:p>
        </w:tc>
        <w:tc>
          <w:tcPr>
            <w:tcW w:w="741" w:type="dxa"/>
            <w:gridSpan w:val="2"/>
            <w:tcBorders>
              <w:top w:val="nil"/>
              <w:left w:val="nil"/>
              <w:bottom w:val="nil"/>
              <w:right w:val="nil"/>
            </w:tcBorders>
            <w:shd w:val="clear" w:color="auto" w:fill="auto"/>
            <w:noWrap/>
            <w:vAlign w:val="bottom"/>
          </w:tcPr>
          <w:p w14:paraId="25317085" w14:textId="77777777" w:rsidR="002315DF" w:rsidRPr="00192A66" w:rsidRDefault="002315DF" w:rsidP="00FB689C">
            <w:pPr>
              <w:spacing w:line="276" w:lineRule="auto"/>
              <w:jc w:val="center"/>
              <w:rPr>
                <w:b/>
                <w:bCs/>
                <w:sz w:val="18"/>
                <w:szCs w:val="18"/>
                <w:lang w:val="ru-RU"/>
              </w:rPr>
            </w:pPr>
            <w:r w:rsidRPr="00192A66">
              <w:rPr>
                <w:b/>
                <w:bCs/>
                <w:sz w:val="18"/>
                <w:szCs w:val="18"/>
                <w:lang w:val="ru-RU"/>
              </w:rPr>
              <w:t>217,9</w:t>
            </w:r>
          </w:p>
        </w:tc>
        <w:tc>
          <w:tcPr>
            <w:tcW w:w="692" w:type="dxa"/>
            <w:gridSpan w:val="2"/>
            <w:tcBorders>
              <w:top w:val="nil"/>
              <w:left w:val="nil"/>
              <w:bottom w:val="nil"/>
              <w:right w:val="nil"/>
            </w:tcBorders>
            <w:shd w:val="clear" w:color="auto" w:fill="auto"/>
            <w:noWrap/>
            <w:vAlign w:val="bottom"/>
          </w:tcPr>
          <w:p w14:paraId="74B65A1B" w14:textId="77777777" w:rsidR="002315DF" w:rsidRPr="00192A66" w:rsidRDefault="002315DF" w:rsidP="00FB689C">
            <w:pPr>
              <w:spacing w:line="276" w:lineRule="auto"/>
              <w:jc w:val="center"/>
              <w:rPr>
                <w:b/>
                <w:bCs/>
                <w:sz w:val="18"/>
                <w:szCs w:val="18"/>
              </w:rPr>
            </w:pPr>
            <w:r w:rsidRPr="00192A66">
              <w:rPr>
                <w:b/>
                <w:bCs/>
                <w:sz w:val="18"/>
                <w:szCs w:val="18"/>
                <w:lang w:val="ru-RU"/>
              </w:rPr>
              <w:t>1</w:t>
            </w:r>
            <w:r w:rsidRPr="00192A66">
              <w:rPr>
                <w:b/>
                <w:bCs/>
                <w:sz w:val="18"/>
                <w:szCs w:val="18"/>
              </w:rPr>
              <w:t>02,4</w:t>
            </w:r>
          </w:p>
        </w:tc>
      </w:tr>
      <w:tr w:rsidR="002315DF" w:rsidRPr="00192A66" w14:paraId="18243F47" w14:textId="77777777" w:rsidTr="00AD699A">
        <w:trPr>
          <w:trHeight w:val="565"/>
        </w:trPr>
        <w:tc>
          <w:tcPr>
            <w:tcW w:w="2817" w:type="dxa"/>
            <w:gridSpan w:val="2"/>
            <w:tcBorders>
              <w:top w:val="nil"/>
              <w:left w:val="nil"/>
              <w:bottom w:val="nil"/>
              <w:right w:val="nil"/>
            </w:tcBorders>
            <w:shd w:val="clear" w:color="auto" w:fill="auto"/>
            <w:vAlign w:val="bottom"/>
            <w:hideMark/>
          </w:tcPr>
          <w:p w14:paraId="615A8E33" w14:textId="77777777" w:rsidR="002315DF" w:rsidRPr="00192A66" w:rsidRDefault="002315DF" w:rsidP="00FB689C">
            <w:pPr>
              <w:spacing w:line="276" w:lineRule="auto"/>
              <w:rPr>
                <w:i/>
                <w:iCs/>
                <w:sz w:val="18"/>
                <w:szCs w:val="18"/>
              </w:rPr>
            </w:pPr>
            <w:r w:rsidRPr="00192A66">
              <w:rPr>
                <w:i/>
                <w:iCs/>
                <w:sz w:val="18"/>
                <w:szCs w:val="18"/>
              </w:rPr>
              <w:t>Ponderea în totalul cheltuielilor bugetului de stat, %</w:t>
            </w:r>
          </w:p>
        </w:tc>
        <w:tc>
          <w:tcPr>
            <w:tcW w:w="1289" w:type="dxa"/>
            <w:gridSpan w:val="2"/>
            <w:tcBorders>
              <w:top w:val="nil"/>
              <w:left w:val="nil"/>
              <w:bottom w:val="nil"/>
              <w:right w:val="nil"/>
            </w:tcBorders>
            <w:shd w:val="clear" w:color="auto" w:fill="auto"/>
            <w:noWrap/>
            <w:vAlign w:val="bottom"/>
            <w:hideMark/>
          </w:tcPr>
          <w:p w14:paraId="6A0E12F1" w14:textId="77777777" w:rsidR="002315DF" w:rsidRPr="00192A66" w:rsidRDefault="002315DF" w:rsidP="00FB689C">
            <w:pPr>
              <w:spacing w:line="276" w:lineRule="auto"/>
              <w:jc w:val="center"/>
              <w:rPr>
                <w:i/>
                <w:iCs/>
                <w:sz w:val="18"/>
                <w:szCs w:val="18"/>
              </w:rPr>
            </w:pPr>
            <w:r w:rsidRPr="00192A66">
              <w:rPr>
                <w:i/>
                <w:iCs/>
                <w:sz w:val="18"/>
                <w:szCs w:val="18"/>
              </w:rPr>
              <w:t>11,1</w:t>
            </w:r>
          </w:p>
        </w:tc>
        <w:tc>
          <w:tcPr>
            <w:tcW w:w="807" w:type="dxa"/>
            <w:gridSpan w:val="2"/>
            <w:tcBorders>
              <w:top w:val="nil"/>
              <w:left w:val="nil"/>
              <w:bottom w:val="nil"/>
              <w:right w:val="nil"/>
            </w:tcBorders>
            <w:shd w:val="clear" w:color="auto" w:fill="auto"/>
            <w:noWrap/>
            <w:vAlign w:val="bottom"/>
          </w:tcPr>
          <w:p w14:paraId="38F98E47" w14:textId="77777777" w:rsidR="002315DF" w:rsidRPr="00192A66" w:rsidRDefault="002315DF" w:rsidP="00FB689C">
            <w:pPr>
              <w:spacing w:line="276" w:lineRule="auto"/>
              <w:jc w:val="center"/>
              <w:rPr>
                <w:i/>
                <w:iCs/>
                <w:sz w:val="18"/>
                <w:szCs w:val="18"/>
              </w:rPr>
            </w:pPr>
            <w:r w:rsidRPr="00192A66">
              <w:rPr>
                <w:i/>
                <w:iCs/>
                <w:sz w:val="18"/>
                <w:szCs w:val="18"/>
              </w:rPr>
              <w:t>11,1</w:t>
            </w:r>
          </w:p>
        </w:tc>
        <w:tc>
          <w:tcPr>
            <w:tcW w:w="839" w:type="dxa"/>
            <w:gridSpan w:val="2"/>
            <w:tcBorders>
              <w:top w:val="nil"/>
              <w:left w:val="nil"/>
              <w:bottom w:val="nil"/>
              <w:right w:val="nil"/>
            </w:tcBorders>
            <w:shd w:val="clear" w:color="auto" w:fill="auto"/>
            <w:noWrap/>
            <w:vAlign w:val="bottom"/>
          </w:tcPr>
          <w:p w14:paraId="58D414C1" w14:textId="77777777" w:rsidR="002315DF" w:rsidRPr="00192A66" w:rsidRDefault="002315DF" w:rsidP="00FB689C">
            <w:pPr>
              <w:spacing w:line="276" w:lineRule="auto"/>
              <w:jc w:val="center"/>
              <w:rPr>
                <w:i/>
                <w:iCs/>
                <w:sz w:val="18"/>
                <w:szCs w:val="18"/>
                <w:lang w:val="ru-RU"/>
              </w:rPr>
            </w:pPr>
            <w:r w:rsidRPr="00192A66">
              <w:rPr>
                <w:i/>
                <w:iCs/>
                <w:sz w:val="18"/>
                <w:szCs w:val="18"/>
              </w:rPr>
              <w:t>11,</w:t>
            </w:r>
            <w:r w:rsidRPr="00192A66">
              <w:rPr>
                <w:i/>
                <w:iCs/>
                <w:sz w:val="18"/>
                <w:szCs w:val="18"/>
                <w:lang w:val="ru-RU"/>
              </w:rPr>
              <w:t>3</w:t>
            </w:r>
          </w:p>
        </w:tc>
        <w:tc>
          <w:tcPr>
            <w:tcW w:w="871" w:type="dxa"/>
            <w:gridSpan w:val="2"/>
            <w:tcBorders>
              <w:top w:val="nil"/>
              <w:left w:val="nil"/>
              <w:bottom w:val="nil"/>
              <w:right w:val="nil"/>
            </w:tcBorders>
            <w:shd w:val="clear" w:color="auto" w:fill="auto"/>
            <w:noWrap/>
            <w:vAlign w:val="bottom"/>
          </w:tcPr>
          <w:p w14:paraId="5B2D1D95" w14:textId="77777777" w:rsidR="002315DF" w:rsidRPr="00192A66" w:rsidRDefault="002315DF" w:rsidP="00FB689C">
            <w:pPr>
              <w:spacing w:line="276" w:lineRule="auto"/>
              <w:jc w:val="center"/>
              <w:rPr>
                <w:i/>
                <w:iCs/>
                <w:sz w:val="18"/>
                <w:szCs w:val="18"/>
                <w:lang w:val="ru-RU"/>
              </w:rPr>
            </w:pPr>
            <w:r w:rsidRPr="00192A66">
              <w:rPr>
                <w:i/>
                <w:iCs/>
                <w:sz w:val="18"/>
                <w:szCs w:val="18"/>
              </w:rPr>
              <w:t>11,</w:t>
            </w:r>
            <w:r w:rsidRPr="00192A66">
              <w:rPr>
                <w:i/>
                <w:iCs/>
                <w:sz w:val="18"/>
                <w:szCs w:val="18"/>
                <w:lang w:val="ru-RU"/>
              </w:rPr>
              <w:t>4</w:t>
            </w:r>
          </w:p>
        </w:tc>
        <w:tc>
          <w:tcPr>
            <w:tcW w:w="811" w:type="dxa"/>
            <w:gridSpan w:val="2"/>
            <w:tcBorders>
              <w:top w:val="nil"/>
              <w:left w:val="nil"/>
              <w:bottom w:val="nil"/>
              <w:right w:val="nil"/>
            </w:tcBorders>
            <w:shd w:val="clear" w:color="auto" w:fill="auto"/>
            <w:noWrap/>
            <w:vAlign w:val="bottom"/>
          </w:tcPr>
          <w:p w14:paraId="6CD4C56D" w14:textId="77777777" w:rsidR="002315DF" w:rsidRPr="00192A66" w:rsidRDefault="002315DF" w:rsidP="00FB689C">
            <w:pPr>
              <w:spacing w:line="276" w:lineRule="auto"/>
              <w:jc w:val="center"/>
              <w:rPr>
                <w:i/>
                <w:iCs/>
                <w:sz w:val="18"/>
                <w:szCs w:val="18"/>
                <w:lang w:val="ru-RU"/>
              </w:rPr>
            </w:pPr>
            <w:r w:rsidRPr="00192A66">
              <w:rPr>
                <w:i/>
                <w:iCs/>
                <w:sz w:val="18"/>
                <w:szCs w:val="18"/>
              </w:rPr>
              <w:t>0</w:t>
            </w:r>
            <w:r w:rsidRPr="00192A66">
              <w:rPr>
                <w:i/>
                <w:iCs/>
                <w:sz w:val="18"/>
                <w:szCs w:val="18"/>
                <w:lang w:val="ru-RU"/>
              </w:rPr>
              <w:t>,1</w:t>
            </w:r>
          </w:p>
        </w:tc>
        <w:tc>
          <w:tcPr>
            <w:tcW w:w="672" w:type="dxa"/>
            <w:gridSpan w:val="2"/>
            <w:tcBorders>
              <w:top w:val="nil"/>
              <w:left w:val="nil"/>
              <w:bottom w:val="nil"/>
              <w:right w:val="nil"/>
            </w:tcBorders>
            <w:shd w:val="clear" w:color="auto" w:fill="auto"/>
            <w:noWrap/>
            <w:vAlign w:val="bottom"/>
          </w:tcPr>
          <w:p w14:paraId="39A6E0CE" w14:textId="77777777" w:rsidR="002315DF" w:rsidRPr="00192A66" w:rsidRDefault="002315DF" w:rsidP="00FB689C">
            <w:pPr>
              <w:spacing w:line="276" w:lineRule="auto"/>
              <w:jc w:val="center"/>
              <w:rPr>
                <w:i/>
                <w:iCs/>
                <w:sz w:val="18"/>
                <w:szCs w:val="18"/>
              </w:rPr>
            </w:pPr>
          </w:p>
        </w:tc>
        <w:tc>
          <w:tcPr>
            <w:tcW w:w="741" w:type="dxa"/>
            <w:gridSpan w:val="2"/>
            <w:tcBorders>
              <w:top w:val="nil"/>
              <w:left w:val="nil"/>
              <w:bottom w:val="nil"/>
              <w:right w:val="nil"/>
            </w:tcBorders>
            <w:shd w:val="clear" w:color="auto" w:fill="auto"/>
            <w:noWrap/>
            <w:vAlign w:val="bottom"/>
          </w:tcPr>
          <w:p w14:paraId="520B2291" w14:textId="77777777" w:rsidR="002315DF" w:rsidRPr="00192A66" w:rsidRDefault="002315DF" w:rsidP="00FB689C">
            <w:pPr>
              <w:spacing w:line="276" w:lineRule="auto"/>
              <w:jc w:val="center"/>
              <w:rPr>
                <w:i/>
                <w:iCs/>
                <w:sz w:val="18"/>
                <w:szCs w:val="18"/>
                <w:lang w:val="ru-RU"/>
              </w:rPr>
            </w:pPr>
            <w:r w:rsidRPr="00192A66">
              <w:rPr>
                <w:i/>
                <w:iCs/>
                <w:sz w:val="18"/>
                <w:szCs w:val="18"/>
              </w:rPr>
              <w:t>0</w:t>
            </w:r>
            <w:r w:rsidRPr="00192A66">
              <w:rPr>
                <w:i/>
                <w:iCs/>
                <w:sz w:val="18"/>
                <w:szCs w:val="18"/>
                <w:lang w:val="ru-RU"/>
              </w:rPr>
              <w:t>,3</w:t>
            </w:r>
          </w:p>
        </w:tc>
        <w:tc>
          <w:tcPr>
            <w:tcW w:w="692" w:type="dxa"/>
            <w:gridSpan w:val="2"/>
            <w:tcBorders>
              <w:top w:val="nil"/>
              <w:left w:val="nil"/>
              <w:bottom w:val="nil"/>
              <w:right w:val="nil"/>
            </w:tcBorders>
            <w:shd w:val="clear" w:color="auto" w:fill="auto"/>
            <w:noWrap/>
            <w:vAlign w:val="bottom"/>
          </w:tcPr>
          <w:p w14:paraId="1039E574" w14:textId="77777777" w:rsidR="002315DF" w:rsidRPr="00192A66" w:rsidRDefault="002315DF" w:rsidP="00FB689C">
            <w:pPr>
              <w:spacing w:line="276" w:lineRule="auto"/>
              <w:jc w:val="center"/>
              <w:rPr>
                <w:i/>
                <w:iCs/>
                <w:sz w:val="18"/>
                <w:szCs w:val="18"/>
              </w:rPr>
            </w:pPr>
          </w:p>
        </w:tc>
      </w:tr>
      <w:tr w:rsidR="002315DF" w:rsidRPr="00192A66" w14:paraId="4760D5D6" w14:textId="77777777" w:rsidTr="00AD699A">
        <w:trPr>
          <w:trHeight w:val="291"/>
        </w:trPr>
        <w:tc>
          <w:tcPr>
            <w:tcW w:w="2817" w:type="dxa"/>
            <w:gridSpan w:val="2"/>
            <w:tcBorders>
              <w:top w:val="nil"/>
              <w:left w:val="nil"/>
              <w:bottom w:val="nil"/>
              <w:right w:val="nil"/>
            </w:tcBorders>
            <w:shd w:val="clear" w:color="auto" w:fill="auto"/>
            <w:vAlign w:val="bottom"/>
            <w:hideMark/>
          </w:tcPr>
          <w:p w14:paraId="419C39BF" w14:textId="77777777" w:rsidR="002315DF" w:rsidRPr="00192A66" w:rsidRDefault="002315DF" w:rsidP="00FB689C">
            <w:pPr>
              <w:spacing w:line="276" w:lineRule="auto"/>
              <w:rPr>
                <w:sz w:val="18"/>
                <w:szCs w:val="18"/>
              </w:rPr>
            </w:pPr>
            <w:r w:rsidRPr="00192A66">
              <w:rPr>
                <w:sz w:val="18"/>
                <w:szCs w:val="18"/>
              </w:rPr>
              <w:t>Cheltuieli curente</w:t>
            </w:r>
          </w:p>
        </w:tc>
        <w:tc>
          <w:tcPr>
            <w:tcW w:w="1289" w:type="dxa"/>
            <w:gridSpan w:val="2"/>
            <w:tcBorders>
              <w:top w:val="nil"/>
              <w:left w:val="nil"/>
              <w:bottom w:val="nil"/>
              <w:right w:val="nil"/>
            </w:tcBorders>
            <w:shd w:val="clear" w:color="auto" w:fill="auto"/>
            <w:noWrap/>
            <w:vAlign w:val="bottom"/>
            <w:hideMark/>
          </w:tcPr>
          <w:p w14:paraId="21601BA5" w14:textId="77777777" w:rsidR="002315DF" w:rsidRPr="00192A66" w:rsidRDefault="002315DF" w:rsidP="00FB689C">
            <w:pPr>
              <w:spacing w:line="276" w:lineRule="auto"/>
              <w:jc w:val="center"/>
              <w:rPr>
                <w:sz w:val="18"/>
                <w:szCs w:val="18"/>
              </w:rPr>
            </w:pPr>
            <w:r w:rsidRPr="00192A66">
              <w:rPr>
                <w:sz w:val="18"/>
                <w:szCs w:val="18"/>
              </w:rPr>
              <w:t>8187,7</w:t>
            </w:r>
          </w:p>
        </w:tc>
        <w:tc>
          <w:tcPr>
            <w:tcW w:w="807" w:type="dxa"/>
            <w:gridSpan w:val="2"/>
            <w:tcBorders>
              <w:top w:val="nil"/>
              <w:left w:val="nil"/>
              <w:bottom w:val="nil"/>
              <w:right w:val="nil"/>
            </w:tcBorders>
            <w:shd w:val="clear" w:color="auto" w:fill="auto"/>
            <w:noWrap/>
            <w:vAlign w:val="bottom"/>
          </w:tcPr>
          <w:p w14:paraId="7F1158D0" w14:textId="77777777" w:rsidR="002315DF" w:rsidRPr="00192A66" w:rsidRDefault="002315DF" w:rsidP="00FB689C">
            <w:pPr>
              <w:spacing w:line="276" w:lineRule="auto"/>
              <w:jc w:val="center"/>
              <w:rPr>
                <w:sz w:val="18"/>
                <w:szCs w:val="18"/>
                <w:lang w:val="ru-RU"/>
              </w:rPr>
            </w:pPr>
            <w:r w:rsidRPr="00192A66">
              <w:rPr>
                <w:sz w:val="18"/>
                <w:szCs w:val="18"/>
                <w:lang w:val="ru-RU"/>
              </w:rPr>
              <w:t>8449,7</w:t>
            </w:r>
          </w:p>
        </w:tc>
        <w:tc>
          <w:tcPr>
            <w:tcW w:w="839" w:type="dxa"/>
            <w:gridSpan w:val="2"/>
            <w:tcBorders>
              <w:top w:val="nil"/>
              <w:left w:val="nil"/>
              <w:bottom w:val="nil"/>
              <w:right w:val="nil"/>
            </w:tcBorders>
            <w:shd w:val="clear" w:color="auto" w:fill="auto"/>
            <w:noWrap/>
            <w:vAlign w:val="bottom"/>
          </w:tcPr>
          <w:p w14:paraId="57891587" w14:textId="77777777" w:rsidR="002315DF" w:rsidRPr="00192A66" w:rsidRDefault="002315DF" w:rsidP="00FB689C">
            <w:pPr>
              <w:spacing w:line="276" w:lineRule="auto"/>
              <w:jc w:val="center"/>
              <w:rPr>
                <w:sz w:val="18"/>
                <w:szCs w:val="18"/>
                <w:lang w:val="ru-RU"/>
              </w:rPr>
            </w:pPr>
            <w:r w:rsidRPr="00192A66">
              <w:rPr>
                <w:sz w:val="18"/>
                <w:szCs w:val="18"/>
                <w:lang w:val="ru-RU"/>
              </w:rPr>
              <w:t>8448,0</w:t>
            </w:r>
          </w:p>
        </w:tc>
        <w:tc>
          <w:tcPr>
            <w:tcW w:w="871" w:type="dxa"/>
            <w:gridSpan w:val="2"/>
            <w:tcBorders>
              <w:top w:val="nil"/>
              <w:left w:val="nil"/>
              <w:bottom w:val="nil"/>
              <w:right w:val="nil"/>
            </w:tcBorders>
            <w:shd w:val="clear" w:color="auto" w:fill="auto"/>
            <w:noWrap/>
            <w:vAlign w:val="bottom"/>
          </w:tcPr>
          <w:p w14:paraId="410BC086" w14:textId="77777777" w:rsidR="002315DF" w:rsidRPr="00192A66" w:rsidRDefault="002315DF" w:rsidP="00FB689C">
            <w:pPr>
              <w:spacing w:line="276" w:lineRule="auto"/>
              <w:jc w:val="center"/>
              <w:rPr>
                <w:sz w:val="18"/>
                <w:szCs w:val="18"/>
                <w:lang w:val="ru-RU"/>
              </w:rPr>
            </w:pPr>
            <w:r w:rsidRPr="00192A66">
              <w:rPr>
                <w:sz w:val="18"/>
                <w:szCs w:val="18"/>
                <w:lang w:val="ru-RU"/>
              </w:rPr>
              <w:t>8403,5</w:t>
            </w:r>
          </w:p>
        </w:tc>
        <w:tc>
          <w:tcPr>
            <w:tcW w:w="811" w:type="dxa"/>
            <w:gridSpan w:val="2"/>
            <w:tcBorders>
              <w:top w:val="nil"/>
              <w:left w:val="nil"/>
              <w:bottom w:val="nil"/>
              <w:right w:val="nil"/>
            </w:tcBorders>
            <w:shd w:val="clear" w:color="auto" w:fill="auto"/>
            <w:noWrap/>
            <w:vAlign w:val="bottom"/>
          </w:tcPr>
          <w:p w14:paraId="7AE59E68" w14:textId="77777777" w:rsidR="002315DF" w:rsidRPr="00192A66" w:rsidRDefault="002315DF" w:rsidP="00FB689C">
            <w:pPr>
              <w:spacing w:line="276" w:lineRule="auto"/>
              <w:jc w:val="center"/>
              <w:rPr>
                <w:sz w:val="18"/>
                <w:szCs w:val="18"/>
                <w:lang w:val="ru-RU"/>
              </w:rPr>
            </w:pPr>
            <w:r w:rsidRPr="00192A66">
              <w:rPr>
                <w:sz w:val="18"/>
                <w:szCs w:val="18"/>
              </w:rPr>
              <w:t>-</w:t>
            </w:r>
            <w:r w:rsidRPr="00192A66">
              <w:rPr>
                <w:sz w:val="18"/>
                <w:szCs w:val="18"/>
                <w:lang w:val="ru-RU"/>
              </w:rPr>
              <w:t>44,5</w:t>
            </w:r>
          </w:p>
        </w:tc>
        <w:tc>
          <w:tcPr>
            <w:tcW w:w="672" w:type="dxa"/>
            <w:gridSpan w:val="2"/>
            <w:tcBorders>
              <w:top w:val="nil"/>
              <w:left w:val="nil"/>
              <w:bottom w:val="nil"/>
              <w:right w:val="nil"/>
            </w:tcBorders>
            <w:shd w:val="clear" w:color="auto" w:fill="auto"/>
            <w:noWrap/>
            <w:vAlign w:val="bottom"/>
          </w:tcPr>
          <w:p w14:paraId="55FAF1CB" w14:textId="77777777" w:rsidR="002315DF" w:rsidRPr="00192A66" w:rsidRDefault="002315DF" w:rsidP="00FB689C">
            <w:pPr>
              <w:spacing w:line="276" w:lineRule="auto"/>
              <w:jc w:val="center"/>
              <w:rPr>
                <w:sz w:val="18"/>
                <w:szCs w:val="18"/>
                <w:lang w:val="ru-RU"/>
              </w:rPr>
            </w:pPr>
            <w:r w:rsidRPr="00192A66">
              <w:rPr>
                <w:sz w:val="18"/>
                <w:szCs w:val="18"/>
                <w:lang w:val="ru-RU"/>
              </w:rPr>
              <w:t>99,5</w:t>
            </w:r>
          </w:p>
        </w:tc>
        <w:tc>
          <w:tcPr>
            <w:tcW w:w="741" w:type="dxa"/>
            <w:gridSpan w:val="2"/>
            <w:tcBorders>
              <w:top w:val="nil"/>
              <w:left w:val="nil"/>
              <w:bottom w:val="nil"/>
              <w:right w:val="nil"/>
            </w:tcBorders>
            <w:shd w:val="clear" w:color="auto" w:fill="auto"/>
            <w:noWrap/>
            <w:vAlign w:val="bottom"/>
          </w:tcPr>
          <w:p w14:paraId="171AD5E3" w14:textId="77777777" w:rsidR="002315DF" w:rsidRPr="00192A66" w:rsidRDefault="002315DF" w:rsidP="00FB689C">
            <w:pPr>
              <w:spacing w:line="276" w:lineRule="auto"/>
              <w:jc w:val="center"/>
              <w:rPr>
                <w:sz w:val="18"/>
                <w:szCs w:val="18"/>
                <w:lang w:val="ru-RU"/>
              </w:rPr>
            </w:pPr>
            <w:r w:rsidRPr="00192A66">
              <w:rPr>
                <w:sz w:val="18"/>
                <w:szCs w:val="18"/>
                <w:lang w:val="ru-RU"/>
              </w:rPr>
              <w:t>215,8</w:t>
            </w:r>
          </w:p>
        </w:tc>
        <w:tc>
          <w:tcPr>
            <w:tcW w:w="692" w:type="dxa"/>
            <w:gridSpan w:val="2"/>
            <w:tcBorders>
              <w:top w:val="nil"/>
              <w:left w:val="nil"/>
              <w:bottom w:val="nil"/>
              <w:right w:val="nil"/>
            </w:tcBorders>
            <w:shd w:val="clear" w:color="auto" w:fill="auto"/>
            <w:noWrap/>
            <w:vAlign w:val="bottom"/>
          </w:tcPr>
          <w:p w14:paraId="7B8C1078" w14:textId="77777777" w:rsidR="002315DF" w:rsidRPr="00192A66" w:rsidRDefault="002315DF" w:rsidP="00FB689C">
            <w:pPr>
              <w:spacing w:line="276" w:lineRule="auto"/>
              <w:jc w:val="center"/>
              <w:rPr>
                <w:sz w:val="18"/>
                <w:szCs w:val="18"/>
                <w:lang w:val="ru-RU"/>
              </w:rPr>
            </w:pPr>
            <w:r w:rsidRPr="00192A66">
              <w:rPr>
                <w:sz w:val="18"/>
                <w:szCs w:val="18"/>
                <w:lang w:val="ru-RU"/>
              </w:rPr>
              <w:t>102,6</w:t>
            </w:r>
          </w:p>
        </w:tc>
      </w:tr>
      <w:tr w:rsidR="002315DF" w:rsidRPr="00192A66" w14:paraId="70EF3291" w14:textId="77777777" w:rsidTr="00AD699A">
        <w:trPr>
          <w:trHeight w:val="291"/>
        </w:trPr>
        <w:tc>
          <w:tcPr>
            <w:tcW w:w="2817" w:type="dxa"/>
            <w:gridSpan w:val="2"/>
            <w:tcBorders>
              <w:top w:val="nil"/>
              <w:left w:val="nil"/>
              <w:bottom w:val="nil"/>
              <w:right w:val="nil"/>
            </w:tcBorders>
            <w:shd w:val="clear" w:color="auto" w:fill="auto"/>
            <w:vAlign w:val="bottom"/>
            <w:hideMark/>
          </w:tcPr>
          <w:p w14:paraId="68F85186" w14:textId="77777777" w:rsidR="002315DF" w:rsidRPr="00192A66" w:rsidRDefault="002315DF" w:rsidP="00FB689C">
            <w:pPr>
              <w:spacing w:line="276" w:lineRule="auto"/>
              <w:rPr>
                <w:sz w:val="18"/>
                <w:szCs w:val="18"/>
              </w:rPr>
            </w:pPr>
            <w:r w:rsidRPr="00192A66">
              <w:rPr>
                <w:sz w:val="18"/>
                <w:szCs w:val="18"/>
              </w:rPr>
              <w:t>Cheltuieli capitale</w:t>
            </w:r>
          </w:p>
        </w:tc>
        <w:tc>
          <w:tcPr>
            <w:tcW w:w="1289" w:type="dxa"/>
            <w:gridSpan w:val="2"/>
            <w:tcBorders>
              <w:top w:val="nil"/>
              <w:left w:val="nil"/>
              <w:bottom w:val="nil"/>
              <w:right w:val="nil"/>
            </w:tcBorders>
            <w:shd w:val="clear" w:color="auto" w:fill="auto"/>
            <w:noWrap/>
            <w:vAlign w:val="bottom"/>
            <w:hideMark/>
          </w:tcPr>
          <w:p w14:paraId="195C7945" w14:textId="77777777" w:rsidR="002315DF" w:rsidRPr="00192A66" w:rsidRDefault="002315DF" w:rsidP="00FB689C">
            <w:pPr>
              <w:spacing w:line="276" w:lineRule="auto"/>
              <w:jc w:val="center"/>
              <w:rPr>
                <w:sz w:val="18"/>
                <w:szCs w:val="18"/>
              </w:rPr>
            </w:pPr>
            <w:r w:rsidRPr="00192A66">
              <w:rPr>
                <w:sz w:val="18"/>
                <w:szCs w:val="18"/>
              </w:rPr>
              <w:t>734,6</w:t>
            </w:r>
          </w:p>
        </w:tc>
        <w:tc>
          <w:tcPr>
            <w:tcW w:w="807" w:type="dxa"/>
            <w:gridSpan w:val="2"/>
            <w:tcBorders>
              <w:top w:val="nil"/>
              <w:left w:val="nil"/>
              <w:bottom w:val="nil"/>
              <w:right w:val="nil"/>
            </w:tcBorders>
            <w:shd w:val="clear" w:color="auto" w:fill="auto"/>
            <w:noWrap/>
            <w:vAlign w:val="bottom"/>
          </w:tcPr>
          <w:p w14:paraId="0BA4FBA6" w14:textId="77777777" w:rsidR="002315DF" w:rsidRPr="00192A66" w:rsidRDefault="002315DF" w:rsidP="00FB689C">
            <w:pPr>
              <w:spacing w:line="276" w:lineRule="auto"/>
              <w:jc w:val="center"/>
              <w:rPr>
                <w:color w:val="FF0000"/>
                <w:sz w:val="18"/>
                <w:szCs w:val="18"/>
              </w:rPr>
            </w:pPr>
            <w:r w:rsidRPr="00192A66">
              <w:rPr>
                <w:sz w:val="18"/>
                <w:szCs w:val="18"/>
              </w:rPr>
              <w:t>688,9</w:t>
            </w:r>
          </w:p>
        </w:tc>
        <w:tc>
          <w:tcPr>
            <w:tcW w:w="839" w:type="dxa"/>
            <w:gridSpan w:val="2"/>
            <w:tcBorders>
              <w:top w:val="nil"/>
              <w:left w:val="nil"/>
              <w:bottom w:val="nil"/>
              <w:right w:val="nil"/>
            </w:tcBorders>
            <w:shd w:val="clear" w:color="auto" w:fill="auto"/>
            <w:noWrap/>
            <w:vAlign w:val="bottom"/>
          </w:tcPr>
          <w:p w14:paraId="5356CFE4" w14:textId="77777777" w:rsidR="002315DF" w:rsidRPr="00192A66" w:rsidRDefault="002315DF" w:rsidP="00FB689C">
            <w:pPr>
              <w:spacing w:line="276" w:lineRule="auto"/>
              <w:jc w:val="center"/>
              <w:rPr>
                <w:color w:val="FF0000"/>
                <w:sz w:val="18"/>
                <w:szCs w:val="18"/>
              </w:rPr>
            </w:pPr>
            <w:r w:rsidRPr="00192A66">
              <w:rPr>
                <w:sz w:val="18"/>
                <w:szCs w:val="18"/>
              </w:rPr>
              <w:t>806,0</w:t>
            </w:r>
          </w:p>
        </w:tc>
        <w:tc>
          <w:tcPr>
            <w:tcW w:w="871" w:type="dxa"/>
            <w:gridSpan w:val="2"/>
            <w:tcBorders>
              <w:top w:val="nil"/>
              <w:left w:val="nil"/>
              <w:bottom w:val="nil"/>
              <w:right w:val="nil"/>
            </w:tcBorders>
            <w:shd w:val="clear" w:color="auto" w:fill="auto"/>
            <w:noWrap/>
            <w:vAlign w:val="bottom"/>
          </w:tcPr>
          <w:p w14:paraId="44724DB2" w14:textId="77777777" w:rsidR="002315DF" w:rsidRPr="00192A66" w:rsidRDefault="002315DF" w:rsidP="00FB689C">
            <w:pPr>
              <w:spacing w:line="276" w:lineRule="auto"/>
              <w:jc w:val="center"/>
              <w:rPr>
                <w:color w:val="FF0000"/>
                <w:sz w:val="18"/>
                <w:szCs w:val="18"/>
              </w:rPr>
            </w:pPr>
            <w:r w:rsidRPr="00192A66">
              <w:rPr>
                <w:sz w:val="18"/>
                <w:szCs w:val="18"/>
              </w:rPr>
              <w:t>736,7</w:t>
            </w:r>
          </w:p>
        </w:tc>
        <w:tc>
          <w:tcPr>
            <w:tcW w:w="811" w:type="dxa"/>
            <w:gridSpan w:val="2"/>
            <w:tcBorders>
              <w:top w:val="nil"/>
              <w:left w:val="nil"/>
              <w:bottom w:val="nil"/>
              <w:right w:val="nil"/>
            </w:tcBorders>
            <w:shd w:val="clear" w:color="auto" w:fill="auto"/>
            <w:noWrap/>
            <w:vAlign w:val="bottom"/>
          </w:tcPr>
          <w:p w14:paraId="701B86C5" w14:textId="77777777" w:rsidR="002315DF" w:rsidRPr="00192A66" w:rsidRDefault="002315DF" w:rsidP="00FB689C">
            <w:pPr>
              <w:spacing w:line="276" w:lineRule="auto"/>
              <w:jc w:val="center"/>
              <w:rPr>
                <w:sz w:val="18"/>
                <w:szCs w:val="18"/>
                <w:lang w:val="ru-RU"/>
              </w:rPr>
            </w:pPr>
            <w:r w:rsidRPr="00192A66">
              <w:rPr>
                <w:sz w:val="18"/>
                <w:szCs w:val="18"/>
              </w:rPr>
              <w:t>-</w:t>
            </w:r>
            <w:r w:rsidRPr="00192A66">
              <w:rPr>
                <w:sz w:val="18"/>
                <w:szCs w:val="18"/>
                <w:lang w:val="ru-RU"/>
              </w:rPr>
              <w:t>69,3</w:t>
            </w:r>
          </w:p>
        </w:tc>
        <w:tc>
          <w:tcPr>
            <w:tcW w:w="672" w:type="dxa"/>
            <w:gridSpan w:val="2"/>
            <w:tcBorders>
              <w:top w:val="nil"/>
              <w:left w:val="nil"/>
              <w:bottom w:val="nil"/>
              <w:right w:val="nil"/>
            </w:tcBorders>
            <w:shd w:val="clear" w:color="auto" w:fill="auto"/>
            <w:noWrap/>
            <w:vAlign w:val="bottom"/>
          </w:tcPr>
          <w:p w14:paraId="6B0E1CFD" w14:textId="77777777" w:rsidR="002315DF" w:rsidRPr="00192A66" w:rsidRDefault="002315DF" w:rsidP="00FB689C">
            <w:pPr>
              <w:spacing w:line="276" w:lineRule="auto"/>
              <w:jc w:val="center"/>
              <w:rPr>
                <w:sz w:val="18"/>
                <w:szCs w:val="18"/>
                <w:lang w:val="ru-RU"/>
              </w:rPr>
            </w:pPr>
            <w:r w:rsidRPr="00192A66">
              <w:rPr>
                <w:sz w:val="18"/>
                <w:szCs w:val="18"/>
                <w:lang w:val="ru-RU"/>
              </w:rPr>
              <w:t>91,4</w:t>
            </w:r>
          </w:p>
        </w:tc>
        <w:tc>
          <w:tcPr>
            <w:tcW w:w="741" w:type="dxa"/>
            <w:gridSpan w:val="2"/>
            <w:tcBorders>
              <w:top w:val="nil"/>
              <w:left w:val="nil"/>
              <w:bottom w:val="nil"/>
              <w:right w:val="nil"/>
            </w:tcBorders>
            <w:shd w:val="clear" w:color="auto" w:fill="auto"/>
            <w:noWrap/>
            <w:vAlign w:val="bottom"/>
          </w:tcPr>
          <w:p w14:paraId="177B05A2" w14:textId="77777777" w:rsidR="002315DF" w:rsidRPr="00192A66" w:rsidRDefault="002315DF" w:rsidP="00FB689C">
            <w:pPr>
              <w:spacing w:line="276" w:lineRule="auto"/>
              <w:jc w:val="center"/>
              <w:rPr>
                <w:sz w:val="18"/>
                <w:szCs w:val="18"/>
                <w:lang w:val="ru-RU"/>
              </w:rPr>
            </w:pPr>
            <w:r w:rsidRPr="00192A66">
              <w:rPr>
                <w:sz w:val="18"/>
                <w:szCs w:val="18"/>
                <w:lang w:val="ru-RU"/>
              </w:rPr>
              <w:t>2,1</w:t>
            </w:r>
          </w:p>
        </w:tc>
        <w:tc>
          <w:tcPr>
            <w:tcW w:w="692" w:type="dxa"/>
            <w:gridSpan w:val="2"/>
            <w:tcBorders>
              <w:top w:val="nil"/>
              <w:left w:val="nil"/>
              <w:bottom w:val="nil"/>
              <w:right w:val="nil"/>
            </w:tcBorders>
            <w:shd w:val="clear" w:color="auto" w:fill="auto"/>
            <w:noWrap/>
            <w:vAlign w:val="bottom"/>
          </w:tcPr>
          <w:p w14:paraId="6593C4BB" w14:textId="77777777" w:rsidR="002315DF" w:rsidRPr="00192A66" w:rsidRDefault="002315DF" w:rsidP="00FB689C">
            <w:pPr>
              <w:spacing w:line="276" w:lineRule="auto"/>
              <w:jc w:val="center"/>
              <w:rPr>
                <w:sz w:val="18"/>
                <w:szCs w:val="18"/>
                <w:lang w:val="ru-RU"/>
              </w:rPr>
            </w:pPr>
            <w:r w:rsidRPr="00192A66">
              <w:rPr>
                <w:sz w:val="18"/>
                <w:szCs w:val="18"/>
                <w:lang w:val="ru-RU"/>
              </w:rPr>
              <w:t>100,3</w:t>
            </w:r>
          </w:p>
        </w:tc>
      </w:tr>
      <w:tr w:rsidR="002315DF" w:rsidRPr="00192A66" w14:paraId="6258529E" w14:textId="77777777" w:rsidTr="00AD699A">
        <w:trPr>
          <w:trHeight w:val="328"/>
        </w:trPr>
        <w:tc>
          <w:tcPr>
            <w:tcW w:w="2817" w:type="dxa"/>
            <w:gridSpan w:val="2"/>
            <w:tcBorders>
              <w:top w:val="nil"/>
              <w:left w:val="nil"/>
              <w:bottom w:val="nil"/>
              <w:right w:val="nil"/>
            </w:tcBorders>
            <w:shd w:val="clear" w:color="auto" w:fill="auto"/>
            <w:vAlign w:val="bottom"/>
            <w:hideMark/>
          </w:tcPr>
          <w:p w14:paraId="2373CF73" w14:textId="77777777" w:rsidR="002315DF" w:rsidRPr="00192A66" w:rsidRDefault="002315DF" w:rsidP="00FB689C">
            <w:pPr>
              <w:spacing w:line="276" w:lineRule="auto"/>
              <w:rPr>
                <w:b/>
                <w:bCs/>
                <w:sz w:val="18"/>
                <w:szCs w:val="18"/>
              </w:rPr>
            </w:pPr>
            <w:r w:rsidRPr="00192A66">
              <w:rPr>
                <w:b/>
                <w:bCs/>
                <w:sz w:val="18"/>
                <w:szCs w:val="18"/>
              </w:rPr>
              <w:t>Resurse, total</w:t>
            </w:r>
          </w:p>
        </w:tc>
        <w:tc>
          <w:tcPr>
            <w:tcW w:w="1289" w:type="dxa"/>
            <w:gridSpan w:val="2"/>
            <w:tcBorders>
              <w:top w:val="nil"/>
              <w:left w:val="nil"/>
              <w:bottom w:val="nil"/>
              <w:right w:val="nil"/>
            </w:tcBorders>
            <w:shd w:val="clear" w:color="auto" w:fill="auto"/>
            <w:noWrap/>
            <w:vAlign w:val="bottom"/>
            <w:hideMark/>
          </w:tcPr>
          <w:p w14:paraId="2CEA4279" w14:textId="77777777" w:rsidR="002315DF" w:rsidRPr="00192A66" w:rsidRDefault="002315DF" w:rsidP="00FB689C">
            <w:pPr>
              <w:spacing w:line="276" w:lineRule="auto"/>
              <w:jc w:val="center"/>
              <w:rPr>
                <w:b/>
                <w:bCs/>
                <w:sz w:val="18"/>
                <w:szCs w:val="18"/>
              </w:rPr>
            </w:pPr>
            <w:r w:rsidRPr="00192A66">
              <w:rPr>
                <w:b/>
                <w:bCs/>
                <w:sz w:val="18"/>
                <w:szCs w:val="18"/>
              </w:rPr>
              <w:t>8922,3</w:t>
            </w:r>
          </w:p>
        </w:tc>
        <w:tc>
          <w:tcPr>
            <w:tcW w:w="807" w:type="dxa"/>
            <w:gridSpan w:val="2"/>
            <w:tcBorders>
              <w:top w:val="nil"/>
              <w:left w:val="nil"/>
              <w:bottom w:val="nil"/>
              <w:right w:val="nil"/>
            </w:tcBorders>
            <w:shd w:val="clear" w:color="auto" w:fill="auto"/>
            <w:noWrap/>
            <w:vAlign w:val="bottom"/>
          </w:tcPr>
          <w:p w14:paraId="3204F1AD" w14:textId="77777777" w:rsidR="002315DF" w:rsidRPr="00192A66" w:rsidRDefault="002315DF" w:rsidP="00FB689C">
            <w:pPr>
              <w:spacing w:line="276" w:lineRule="auto"/>
              <w:jc w:val="center"/>
              <w:rPr>
                <w:b/>
                <w:bCs/>
                <w:sz w:val="18"/>
                <w:szCs w:val="18"/>
              </w:rPr>
            </w:pPr>
            <w:r w:rsidRPr="00192A66">
              <w:rPr>
                <w:b/>
                <w:bCs/>
                <w:sz w:val="18"/>
                <w:szCs w:val="18"/>
              </w:rPr>
              <w:t>9138,6</w:t>
            </w:r>
          </w:p>
        </w:tc>
        <w:tc>
          <w:tcPr>
            <w:tcW w:w="839" w:type="dxa"/>
            <w:gridSpan w:val="2"/>
            <w:tcBorders>
              <w:top w:val="nil"/>
              <w:left w:val="nil"/>
              <w:bottom w:val="nil"/>
              <w:right w:val="nil"/>
            </w:tcBorders>
            <w:shd w:val="clear" w:color="auto" w:fill="auto"/>
            <w:noWrap/>
            <w:vAlign w:val="bottom"/>
          </w:tcPr>
          <w:p w14:paraId="02B84BE6" w14:textId="77777777" w:rsidR="002315DF" w:rsidRPr="00192A66" w:rsidRDefault="002315DF" w:rsidP="00FB689C">
            <w:pPr>
              <w:spacing w:line="276" w:lineRule="auto"/>
              <w:jc w:val="center"/>
              <w:rPr>
                <w:b/>
                <w:bCs/>
                <w:sz w:val="18"/>
                <w:szCs w:val="18"/>
              </w:rPr>
            </w:pPr>
            <w:r w:rsidRPr="00192A66">
              <w:rPr>
                <w:b/>
                <w:bCs/>
                <w:sz w:val="18"/>
                <w:szCs w:val="18"/>
              </w:rPr>
              <w:t>9254,0</w:t>
            </w:r>
          </w:p>
        </w:tc>
        <w:tc>
          <w:tcPr>
            <w:tcW w:w="871" w:type="dxa"/>
            <w:gridSpan w:val="2"/>
            <w:tcBorders>
              <w:top w:val="nil"/>
              <w:left w:val="nil"/>
              <w:bottom w:val="nil"/>
              <w:right w:val="nil"/>
            </w:tcBorders>
            <w:shd w:val="clear" w:color="auto" w:fill="auto"/>
            <w:noWrap/>
            <w:vAlign w:val="bottom"/>
          </w:tcPr>
          <w:p w14:paraId="7344660E" w14:textId="77777777" w:rsidR="002315DF" w:rsidRPr="00192A66" w:rsidRDefault="002315DF" w:rsidP="00FB689C">
            <w:pPr>
              <w:spacing w:line="276" w:lineRule="auto"/>
              <w:jc w:val="center"/>
              <w:rPr>
                <w:b/>
                <w:bCs/>
                <w:sz w:val="18"/>
                <w:szCs w:val="18"/>
              </w:rPr>
            </w:pPr>
            <w:r w:rsidRPr="00192A66">
              <w:rPr>
                <w:b/>
                <w:bCs/>
                <w:sz w:val="18"/>
                <w:szCs w:val="18"/>
              </w:rPr>
              <w:t>9140,2</w:t>
            </w:r>
          </w:p>
        </w:tc>
        <w:tc>
          <w:tcPr>
            <w:tcW w:w="811" w:type="dxa"/>
            <w:gridSpan w:val="2"/>
            <w:tcBorders>
              <w:top w:val="nil"/>
              <w:left w:val="nil"/>
              <w:bottom w:val="nil"/>
              <w:right w:val="nil"/>
            </w:tcBorders>
            <w:shd w:val="clear" w:color="auto" w:fill="auto"/>
            <w:noWrap/>
            <w:vAlign w:val="bottom"/>
          </w:tcPr>
          <w:p w14:paraId="220C2D70" w14:textId="77777777" w:rsidR="002315DF" w:rsidRPr="00192A66" w:rsidRDefault="002315DF" w:rsidP="00FB689C">
            <w:pPr>
              <w:spacing w:line="276" w:lineRule="auto"/>
              <w:jc w:val="center"/>
              <w:rPr>
                <w:b/>
                <w:bCs/>
                <w:sz w:val="18"/>
                <w:szCs w:val="18"/>
                <w:lang w:val="en-US"/>
              </w:rPr>
            </w:pPr>
            <w:r w:rsidRPr="00192A66">
              <w:rPr>
                <w:b/>
                <w:bCs/>
                <w:sz w:val="18"/>
                <w:szCs w:val="18"/>
              </w:rPr>
              <w:t>-</w:t>
            </w:r>
            <w:r w:rsidRPr="00192A66">
              <w:rPr>
                <w:b/>
                <w:bCs/>
                <w:sz w:val="18"/>
                <w:szCs w:val="18"/>
                <w:lang w:val="ru-RU"/>
              </w:rPr>
              <w:t>113,8</w:t>
            </w:r>
          </w:p>
        </w:tc>
        <w:tc>
          <w:tcPr>
            <w:tcW w:w="672" w:type="dxa"/>
            <w:gridSpan w:val="2"/>
            <w:tcBorders>
              <w:top w:val="nil"/>
              <w:left w:val="nil"/>
              <w:bottom w:val="nil"/>
              <w:right w:val="nil"/>
            </w:tcBorders>
            <w:shd w:val="clear" w:color="auto" w:fill="auto"/>
            <w:noWrap/>
            <w:vAlign w:val="bottom"/>
          </w:tcPr>
          <w:p w14:paraId="4837DFF4" w14:textId="77777777" w:rsidR="002315DF" w:rsidRPr="00192A66" w:rsidRDefault="002315DF" w:rsidP="00FB689C">
            <w:pPr>
              <w:spacing w:line="276" w:lineRule="auto"/>
              <w:jc w:val="center"/>
              <w:rPr>
                <w:b/>
                <w:bCs/>
                <w:sz w:val="18"/>
                <w:szCs w:val="18"/>
                <w:lang w:val="ru-RU"/>
              </w:rPr>
            </w:pPr>
            <w:r w:rsidRPr="00192A66">
              <w:rPr>
                <w:b/>
                <w:bCs/>
                <w:sz w:val="18"/>
                <w:szCs w:val="18"/>
                <w:lang w:val="ru-RU"/>
              </w:rPr>
              <w:t>98,8</w:t>
            </w:r>
          </w:p>
        </w:tc>
        <w:tc>
          <w:tcPr>
            <w:tcW w:w="741" w:type="dxa"/>
            <w:gridSpan w:val="2"/>
            <w:tcBorders>
              <w:top w:val="nil"/>
              <w:left w:val="nil"/>
              <w:bottom w:val="nil"/>
              <w:right w:val="nil"/>
            </w:tcBorders>
            <w:shd w:val="clear" w:color="auto" w:fill="auto"/>
            <w:noWrap/>
            <w:vAlign w:val="bottom"/>
          </w:tcPr>
          <w:p w14:paraId="22976B4F" w14:textId="77777777" w:rsidR="002315DF" w:rsidRPr="00192A66" w:rsidRDefault="002315DF" w:rsidP="00FB689C">
            <w:pPr>
              <w:spacing w:line="276" w:lineRule="auto"/>
              <w:jc w:val="center"/>
              <w:rPr>
                <w:b/>
                <w:bCs/>
                <w:sz w:val="18"/>
                <w:szCs w:val="18"/>
                <w:lang w:val="ru-RU"/>
              </w:rPr>
            </w:pPr>
            <w:r w:rsidRPr="00192A66">
              <w:rPr>
                <w:b/>
                <w:bCs/>
                <w:sz w:val="18"/>
                <w:szCs w:val="18"/>
                <w:lang w:val="ru-RU"/>
              </w:rPr>
              <w:t>217,9</w:t>
            </w:r>
          </w:p>
        </w:tc>
        <w:tc>
          <w:tcPr>
            <w:tcW w:w="692" w:type="dxa"/>
            <w:gridSpan w:val="2"/>
            <w:tcBorders>
              <w:top w:val="nil"/>
              <w:left w:val="nil"/>
              <w:bottom w:val="nil"/>
              <w:right w:val="nil"/>
            </w:tcBorders>
            <w:shd w:val="clear" w:color="auto" w:fill="auto"/>
            <w:noWrap/>
            <w:vAlign w:val="bottom"/>
          </w:tcPr>
          <w:p w14:paraId="25FC7D1C" w14:textId="77777777" w:rsidR="002315DF" w:rsidRPr="00192A66" w:rsidRDefault="002315DF" w:rsidP="00FB689C">
            <w:pPr>
              <w:spacing w:line="276" w:lineRule="auto"/>
              <w:jc w:val="center"/>
              <w:rPr>
                <w:b/>
                <w:bCs/>
                <w:sz w:val="18"/>
                <w:szCs w:val="18"/>
              </w:rPr>
            </w:pPr>
            <w:r w:rsidRPr="00192A66">
              <w:rPr>
                <w:b/>
                <w:bCs/>
                <w:sz w:val="18"/>
                <w:szCs w:val="18"/>
                <w:lang w:val="ru-RU"/>
              </w:rPr>
              <w:t>1</w:t>
            </w:r>
            <w:r w:rsidRPr="00192A66">
              <w:rPr>
                <w:b/>
                <w:bCs/>
                <w:sz w:val="18"/>
                <w:szCs w:val="18"/>
              </w:rPr>
              <w:t>02,4</w:t>
            </w:r>
          </w:p>
        </w:tc>
      </w:tr>
      <w:tr w:rsidR="002315DF" w:rsidRPr="00192A66" w14:paraId="10E8A640" w14:textId="77777777" w:rsidTr="00AD699A">
        <w:trPr>
          <w:trHeight w:val="255"/>
        </w:trPr>
        <w:tc>
          <w:tcPr>
            <w:tcW w:w="2817" w:type="dxa"/>
            <w:gridSpan w:val="2"/>
            <w:tcBorders>
              <w:top w:val="nil"/>
              <w:left w:val="nil"/>
              <w:bottom w:val="nil"/>
              <w:right w:val="nil"/>
            </w:tcBorders>
            <w:shd w:val="clear" w:color="auto" w:fill="auto"/>
            <w:vAlign w:val="bottom"/>
            <w:hideMark/>
          </w:tcPr>
          <w:p w14:paraId="7166611F" w14:textId="77777777" w:rsidR="002315DF" w:rsidRPr="00192A66" w:rsidRDefault="002315DF" w:rsidP="00FB689C">
            <w:pPr>
              <w:spacing w:line="276" w:lineRule="auto"/>
              <w:ind w:firstLineChars="100" w:firstLine="160"/>
              <w:rPr>
                <w:i/>
                <w:iCs/>
                <w:color w:val="000000"/>
                <w:sz w:val="16"/>
                <w:szCs w:val="16"/>
              </w:rPr>
            </w:pPr>
            <w:r w:rsidRPr="00192A66">
              <w:rPr>
                <w:i/>
                <w:iCs/>
                <w:color w:val="000000"/>
                <w:sz w:val="16"/>
                <w:szCs w:val="16"/>
              </w:rPr>
              <w:t>inclusiv:</w:t>
            </w:r>
          </w:p>
        </w:tc>
        <w:tc>
          <w:tcPr>
            <w:tcW w:w="1289" w:type="dxa"/>
            <w:gridSpan w:val="2"/>
            <w:tcBorders>
              <w:top w:val="nil"/>
              <w:left w:val="nil"/>
              <w:bottom w:val="nil"/>
              <w:right w:val="nil"/>
            </w:tcBorders>
            <w:shd w:val="clear" w:color="auto" w:fill="auto"/>
            <w:noWrap/>
            <w:vAlign w:val="bottom"/>
            <w:hideMark/>
          </w:tcPr>
          <w:p w14:paraId="7FA8C769" w14:textId="77777777" w:rsidR="002315DF" w:rsidRPr="00192A66" w:rsidRDefault="002315DF" w:rsidP="00FB689C">
            <w:pPr>
              <w:spacing w:line="276" w:lineRule="auto"/>
              <w:jc w:val="center"/>
              <w:rPr>
                <w:i/>
                <w:iCs/>
                <w:sz w:val="16"/>
                <w:szCs w:val="16"/>
              </w:rPr>
            </w:pPr>
          </w:p>
        </w:tc>
        <w:tc>
          <w:tcPr>
            <w:tcW w:w="807" w:type="dxa"/>
            <w:gridSpan w:val="2"/>
            <w:tcBorders>
              <w:top w:val="nil"/>
              <w:left w:val="nil"/>
              <w:bottom w:val="nil"/>
              <w:right w:val="nil"/>
            </w:tcBorders>
            <w:shd w:val="clear" w:color="auto" w:fill="auto"/>
            <w:noWrap/>
            <w:vAlign w:val="bottom"/>
          </w:tcPr>
          <w:p w14:paraId="08F70FBE" w14:textId="77777777" w:rsidR="002315DF" w:rsidRPr="00192A66" w:rsidRDefault="002315DF" w:rsidP="00FB689C">
            <w:pPr>
              <w:spacing w:line="276" w:lineRule="auto"/>
              <w:jc w:val="center"/>
              <w:rPr>
                <w:i/>
                <w:iCs/>
                <w:sz w:val="16"/>
                <w:szCs w:val="16"/>
              </w:rPr>
            </w:pPr>
          </w:p>
        </w:tc>
        <w:tc>
          <w:tcPr>
            <w:tcW w:w="839" w:type="dxa"/>
            <w:gridSpan w:val="2"/>
            <w:tcBorders>
              <w:top w:val="nil"/>
              <w:left w:val="nil"/>
              <w:bottom w:val="nil"/>
              <w:right w:val="nil"/>
            </w:tcBorders>
            <w:shd w:val="clear" w:color="auto" w:fill="auto"/>
            <w:noWrap/>
            <w:vAlign w:val="bottom"/>
          </w:tcPr>
          <w:p w14:paraId="0923A499" w14:textId="77777777" w:rsidR="002315DF" w:rsidRPr="00192A66" w:rsidRDefault="002315DF" w:rsidP="00FB689C">
            <w:pPr>
              <w:spacing w:line="276" w:lineRule="auto"/>
              <w:jc w:val="center"/>
              <w:rPr>
                <w:i/>
                <w:iCs/>
                <w:sz w:val="16"/>
                <w:szCs w:val="16"/>
              </w:rPr>
            </w:pPr>
          </w:p>
        </w:tc>
        <w:tc>
          <w:tcPr>
            <w:tcW w:w="871" w:type="dxa"/>
            <w:gridSpan w:val="2"/>
            <w:tcBorders>
              <w:top w:val="nil"/>
              <w:left w:val="nil"/>
              <w:bottom w:val="nil"/>
              <w:right w:val="nil"/>
            </w:tcBorders>
            <w:shd w:val="clear" w:color="auto" w:fill="auto"/>
            <w:noWrap/>
            <w:vAlign w:val="bottom"/>
          </w:tcPr>
          <w:p w14:paraId="376E3A61" w14:textId="77777777" w:rsidR="002315DF" w:rsidRPr="00192A66" w:rsidRDefault="002315DF" w:rsidP="00FB689C">
            <w:pPr>
              <w:spacing w:line="276" w:lineRule="auto"/>
              <w:jc w:val="center"/>
              <w:rPr>
                <w:i/>
                <w:iCs/>
                <w:sz w:val="16"/>
                <w:szCs w:val="16"/>
              </w:rPr>
            </w:pPr>
          </w:p>
        </w:tc>
        <w:tc>
          <w:tcPr>
            <w:tcW w:w="811" w:type="dxa"/>
            <w:gridSpan w:val="2"/>
            <w:tcBorders>
              <w:top w:val="nil"/>
              <w:left w:val="nil"/>
              <w:bottom w:val="nil"/>
              <w:right w:val="nil"/>
            </w:tcBorders>
            <w:shd w:val="clear" w:color="auto" w:fill="auto"/>
            <w:noWrap/>
            <w:vAlign w:val="bottom"/>
          </w:tcPr>
          <w:p w14:paraId="1AC268F1" w14:textId="77777777" w:rsidR="002315DF" w:rsidRPr="00192A66" w:rsidRDefault="002315DF" w:rsidP="00FB689C">
            <w:pPr>
              <w:spacing w:line="276" w:lineRule="auto"/>
              <w:jc w:val="center"/>
              <w:rPr>
                <w:b/>
                <w:bCs/>
                <w:i/>
                <w:iCs/>
                <w:sz w:val="16"/>
                <w:szCs w:val="16"/>
              </w:rPr>
            </w:pPr>
          </w:p>
        </w:tc>
        <w:tc>
          <w:tcPr>
            <w:tcW w:w="672" w:type="dxa"/>
            <w:gridSpan w:val="2"/>
            <w:tcBorders>
              <w:top w:val="nil"/>
              <w:left w:val="nil"/>
              <w:bottom w:val="nil"/>
              <w:right w:val="nil"/>
            </w:tcBorders>
            <w:shd w:val="clear" w:color="auto" w:fill="auto"/>
            <w:noWrap/>
            <w:vAlign w:val="bottom"/>
          </w:tcPr>
          <w:p w14:paraId="2F40A6E4" w14:textId="77777777" w:rsidR="002315DF" w:rsidRPr="00192A66" w:rsidRDefault="002315DF" w:rsidP="00FB689C">
            <w:pPr>
              <w:spacing w:line="276" w:lineRule="auto"/>
              <w:jc w:val="center"/>
              <w:rPr>
                <w:b/>
                <w:bCs/>
                <w:i/>
                <w:iCs/>
                <w:sz w:val="16"/>
                <w:szCs w:val="16"/>
              </w:rPr>
            </w:pPr>
          </w:p>
        </w:tc>
        <w:tc>
          <w:tcPr>
            <w:tcW w:w="741" w:type="dxa"/>
            <w:gridSpan w:val="2"/>
            <w:tcBorders>
              <w:top w:val="nil"/>
              <w:left w:val="nil"/>
              <w:bottom w:val="nil"/>
              <w:right w:val="nil"/>
            </w:tcBorders>
            <w:shd w:val="clear" w:color="auto" w:fill="auto"/>
            <w:noWrap/>
            <w:vAlign w:val="bottom"/>
          </w:tcPr>
          <w:p w14:paraId="5E4F3B4A" w14:textId="77777777" w:rsidR="002315DF" w:rsidRPr="00192A66" w:rsidRDefault="002315DF" w:rsidP="00FB689C">
            <w:pPr>
              <w:spacing w:line="276" w:lineRule="auto"/>
              <w:jc w:val="center"/>
              <w:rPr>
                <w:b/>
                <w:bCs/>
                <w:i/>
                <w:iCs/>
                <w:sz w:val="16"/>
                <w:szCs w:val="16"/>
              </w:rPr>
            </w:pPr>
          </w:p>
        </w:tc>
        <w:tc>
          <w:tcPr>
            <w:tcW w:w="692" w:type="dxa"/>
            <w:gridSpan w:val="2"/>
            <w:tcBorders>
              <w:top w:val="nil"/>
              <w:left w:val="nil"/>
              <w:bottom w:val="nil"/>
              <w:right w:val="nil"/>
            </w:tcBorders>
            <w:shd w:val="clear" w:color="auto" w:fill="auto"/>
            <w:noWrap/>
            <w:vAlign w:val="bottom"/>
          </w:tcPr>
          <w:p w14:paraId="20A26425" w14:textId="77777777" w:rsidR="002315DF" w:rsidRPr="00192A66" w:rsidRDefault="002315DF" w:rsidP="00FB689C">
            <w:pPr>
              <w:spacing w:line="276" w:lineRule="auto"/>
              <w:jc w:val="center"/>
              <w:rPr>
                <w:b/>
                <w:bCs/>
                <w:i/>
                <w:iCs/>
                <w:sz w:val="16"/>
                <w:szCs w:val="16"/>
              </w:rPr>
            </w:pPr>
          </w:p>
        </w:tc>
      </w:tr>
      <w:tr w:rsidR="002315DF" w:rsidRPr="00192A66" w14:paraId="26512597" w14:textId="77777777" w:rsidTr="00AD699A">
        <w:trPr>
          <w:trHeight w:val="291"/>
        </w:trPr>
        <w:tc>
          <w:tcPr>
            <w:tcW w:w="2817" w:type="dxa"/>
            <w:gridSpan w:val="2"/>
            <w:tcBorders>
              <w:top w:val="nil"/>
              <w:left w:val="nil"/>
              <w:bottom w:val="nil"/>
              <w:right w:val="nil"/>
            </w:tcBorders>
            <w:shd w:val="clear" w:color="auto" w:fill="auto"/>
            <w:vAlign w:val="bottom"/>
            <w:hideMark/>
          </w:tcPr>
          <w:p w14:paraId="483EB1AD" w14:textId="77777777" w:rsidR="002315DF" w:rsidRPr="00192A66" w:rsidRDefault="002315DF" w:rsidP="00FB689C">
            <w:pPr>
              <w:spacing w:line="276" w:lineRule="auto"/>
              <w:rPr>
                <w:sz w:val="18"/>
                <w:szCs w:val="18"/>
              </w:rPr>
            </w:pPr>
            <w:r w:rsidRPr="00192A66">
              <w:rPr>
                <w:sz w:val="18"/>
                <w:szCs w:val="18"/>
              </w:rPr>
              <w:t>resurse generale</w:t>
            </w:r>
          </w:p>
        </w:tc>
        <w:tc>
          <w:tcPr>
            <w:tcW w:w="1289" w:type="dxa"/>
            <w:gridSpan w:val="2"/>
            <w:tcBorders>
              <w:top w:val="nil"/>
              <w:left w:val="nil"/>
              <w:bottom w:val="nil"/>
              <w:right w:val="nil"/>
            </w:tcBorders>
            <w:shd w:val="clear" w:color="auto" w:fill="auto"/>
            <w:noWrap/>
            <w:vAlign w:val="bottom"/>
            <w:hideMark/>
          </w:tcPr>
          <w:p w14:paraId="28331E2E" w14:textId="77777777" w:rsidR="002315DF" w:rsidRPr="00192A66" w:rsidRDefault="002315DF" w:rsidP="00FB689C">
            <w:pPr>
              <w:spacing w:line="276" w:lineRule="auto"/>
              <w:jc w:val="center"/>
              <w:rPr>
                <w:sz w:val="18"/>
                <w:szCs w:val="18"/>
              </w:rPr>
            </w:pPr>
            <w:r w:rsidRPr="00192A66">
              <w:rPr>
                <w:sz w:val="18"/>
                <w:szCs w:val="18"/>
              </w:rPr>
              <w:t>8149,5</w:t>
            </w:r>
          </w:p>
        </w:tc>
        <w:tc>
          <w:tcPr>
            <w:tcW w:w="807" w:type="dxa"/>
            <w:gridSpan w:val="2"/>
            <w:tcBorders>
              <w:top w:val="nil"/>
              <w:left w:val="nil"/>
              <w:bottom w:val="nil"/>
              <w:right w:val="nil"/>
            </w:tcBorders>
            <w:shd w:val="clear" w:color="auto" w:fill="auto"/>
            <w:noWrap/>
            <w:vAlign w:val="bottom"/>
          </w:tcPr>
          <w:p w14:paraId="4C198681" w14:textId="77777777" w:rsidR="002315DF" w:rsidRPr="00192A66" w:rsidRDefault="002315DF" w:rsidP="00FB689C">
            <w:pPr>
              <w:spacing w:line="276" w:lineRule="auto"/>
              <w:jc w:val="center"/>
              <w:rPr>
                <w:sz w:val="18"/>
                <w:szCs w:val="18"/>
                <w:lang w:val="ru-RU"/>
              </w:rPr>
            </w:pPr>
            <w:r w:rsidRPr="00192A66">
              <w:rPr>
                <w:sz w:val="18"/>
                <w:szCs w:val="18"/>
                <w:lang w:val="ru-RU"/>
              </w:rPr>
              <w:t>8344,8</w:t>
            </w:r>
          </w:p>
        </w:tc>
        <w:tc>
          <w:tcPr>
            <w:tcW w:w="839" w:type="dxa"/>
            <w:gridSpan w:val="2"/>
            <w:tcBorders>
              <w:top w:val="nil"/>
              <w:left w:val="nil"/>
              <w:bottom w:val="nil"/>
              <w:right w:val="nil"/>
            </w:tcBorders>
            <w:shd w:val="clear" w:color="auto" w:fill="auto"/>
            <w:noWrap/>
            <w:vAlign w:val="bottom"/>
          </w:tcPr>
          <w:p w14:paraId="0A49DAC2" w14:textId="77777777" w:rsidR="002315DF" w:rsidRPr="00192A66" w:rsidRDefault="002315DF" w:rsidP="00FB689C">
            <w:pPr>
              <w:spacing w:line="276" w:lineRule="auto"/>
              <w:jc w:val="center"/>
              <w:rPr>
                <w:sz w:val="18"/>
                <w:szCs w:val="18"/>
                <w:lang w:val="ru-RU"/>
              </w:rPr>
            </w:pPr>
            <w:r w:rsidRPr="00192A66">
              <w:rPr>
                <w:sz w:val="18"/>
                <w:szCs w:val="18"/>
                <w:lang w:val="ru-RU"/>
              </w:rPr>
              <w:t>8349,0</w:t>
            </w:r>
          </w:p>
        </w:tc>
        <w:tc>
          <w:tcPr>
            <w:tcW w:w="871" w:type="dxa"/>
            <w:gridSpan w:val="2"/>
            <w:tcBorders>
              <w:top w:val="nil"/>
              <w:left w:val="nil"/>
              <w:bottom w:val="nil"/>
              <w:right w:val="nil"/>
            </w:tcBorders>
            <w:shd w:val="clear" w:color="auto" w:fill="auto"/>
            <w:noWrap/>
            <w:vAlign w:val="bottom"/>
          </w:tcPr>
          <w:p w14:paraId="4E59FA6D" w14:textId="77777777" w:rsidR="002315DF" w:rsidRPr="00192A66" w:rsidRDefault="002315DF" w:rsidP="00FB689C">
            <w:pPr>
              <w:spacing w:line="276" w:lineRule="auto"/>
              <w:jc w:val="center"/>
              <w:rPr>
                <w:sz w:val="18"/>
                <w:szCs w:val="18"/>
                <w:lang w:val="ru-RU"/>
              </w:rPr>
            </w:pPr>
            <w:r w:rsidRPr="00192A66">
              <w:rPr>
                <w:sz w:val="18"/>
                <w:szCs w:val="18"/>
                <w:lang w:val="ru-RU"/>
              </w:rPr>
              <w:t>8269,5</w:t>
            </w:r>
          </w:p>
        </w:tc>
        <w:tc>
          <w:tcPr>
            <w:tcW w:w="811" w:type="dxa"/>
            <w:gridSpan w:val="2"/>
            <w:tcBorders>
              <w:top w:val="nil"/>
              <w:left w:val="nil"/>
              <w:bottom w:val="nil"/>
              <w:right w:val="nil"/>
            </w:tcBorders>
            <w:shd w:val="clear" w:color="auto" w:fill="auto"/>
            <w:noWrap/>
            <w:vAlign w:val="bottom"/>
          </w:tcPr>
          <w:p w14:paraId="6CE8F90B" w14:textId="77777777" w:rsidR="002315DF" w:rsidRPr="00192A66" w:rsidRDefault="002315DF" w:rsidP="00FB689C">
            <w:pPr>
              <w:spacing w:line="276" w:lineRule="auto"/>
              <w:jc w:val="center"/>
              <w:rPr>
                <w:sz w:val="18"/>
                <w:szCs w:val="18"/>
                <w:lang w:val="ru-RU"/>
              </w:rPr>
            </w:pPr>
            <w:r w:rsidRPr="00192A66">
              <w:rPr>
                <w:sz w:val="18"/>
                <w:szCs w:val="18"/>
              </w:rPr>
              <w:t>-</w:t>
            </w:r>
            <w:r w:rsidRPr="00192A66">
              <w:rPr>
                <w:sz w:val="18"/>
                <w:szCs w:val="18"/>
                <w:lang w:val="ru-RU"/>
              </w:rPr>
              <w:t>79,5</w:t>
            </w:r>
          </w:p>
        </w:tc>
        <w:tc>
          <w:tcPr>
            <w:tcW w:w="672" w:type="dxa"/>
            <w:gridSpan w:val="2"/>
            <w:tcBorders>
              <w:top w:val="nil"/>
              <w:left w:val="nil"/>
              <w:bottom w:val="nil"/>
              <w:right w:val="nil"/>
            </w:tcBorders>
            <w:shd w:val="clear" w:color="auto" w:fill="auto"/>
            <w:noWrap/>
            <w:vAlign w:val="bottom"/>
          </w:tcPr>
          <w:p w14:paraId="40A705D8" w14:textId="77777777" w:rsidR="002315DF" w:rsidRPr="00192A66" w:rsidRDefault="002315DF" w:rsidP="00FB689C">
            <w:pPr>
              <w:spacing w:line="276" w:lineRule="auto"/>
              <w:jc w:val="center"/>
              <w:rPr>
                <w:sz w:val="18"/>
                <w:szCs w:val="18"/>
                <w:lang w:val="ru-RU"/>
              </w:rPr>
            </w:pPr>
            <w:r w:rsidRPr="00192A66">
              <w:rPr>
                <w:sz w:val="18"/>
                <w:szCs w:val="18"/>
                <w:lang w:val="ru-RU"/>
              </w:rPr>
              <w:t>99,0</w:t>
            </w:r>
          </w:p>
        </w:tc>
        <w:tc>
          <w:tcPr>
            <w:tcW w:w="741" w:type="dxa"/>
            <w:gridSpan w:val="2"/>
            <w:tcBorders>
              <w:top w:val="nil"/>
              <w:left w:val="nil"/>
              <w:bottom w:val="nil"/>
              <w:right w:val="nil"/>
            </w:tcBorders>
            <w:shd w:val="clear" w:color="auto" w:fill="auto"/>
            <w:noWrap/>
            <w:vAlign w:val="bottom"/>
          </w:tcPr>
          <w:p w14:paraId="62980A35" w14:textId="77777777" w:rsidR="002315DF" w:rsidRPr="00192A66" w:rsidRDefault="002315DF" w:rsidP="00FB689C">
            <w:pPr>
              <w:spacing w:line="276" w:lineRule="auto"/>
              <w:jc w:val="center"/>
              <w:rPr>
                <w:sz w:val="18"/>
                <w:szCs w:val="18"/>
                <w:lang w:val="ru-RU"/>
              </w:rPr>
            </w:pPr>
            <w:r w:rsidRPr="00192A66">
              <w:rPr>
                <w:sz w:val="18"/>
                <w:szCs w:val="18"/>
                <w:lang w:val="ru-RU"/>
              </w:rPr>
              <w:t>120,0</w:t>
            </w:r>
          </w:p>
        </w:tc>
        <w:tc>
          <w:tcPr>
            <w:tcW w:w="692" w:type="dxa"/>
            <w:gridSpan w:val="2"/>
            <w:tcBorders>
              <w:top w:val="nil"/>
              <w:left w:val="nil"/>
              <w:bottom w:val="nil"/>
              <w:right w:val="nil"/>
            </w:tcBorders>
            <w:shd w:val="clear" w:color="auto" w:fill="auto"/>
            <w:noWrap/>
            <w:vAlign w:val="bottom"/>
          </w:tcPr>
          <w:p w14:paraId="7DCC6BD1" w14:textId="77777777" w:rsidR="002315DF" w:rsidRPr="00192A66" w:rsidRDefault="002315DF" w:rsidP="00FB689C">
            <w:pPr>
              <w:spacing w:line="276" w:lineRule="auto"/>
              <w:jc w:val="center"/>
              <w:rPr>
                <w:sz w:val="18"/>
                <w:szCs w:val="18"/>
              </w:rPr>
            </w:pPr>
            <w:r w:rsidRPr="00192A66">
              <w:rPr>
                <w:sz w:val="18"/>
                <w:szCs w:val="18"/>
                <w:lang w:val="ru-RU"/>
              </w:rPr>
              <w:t>101,</w:t>
            </w:r>
            <w:r w:rsidRPr="00192A66">
              <w:rPr>
                <w:sz w:val="18"/>
                <w:szCs w:val="18"/>
              </w:rPr>
              <w:t>4</w:t>
            </w:r>
          </w:p>
        </w:tc>
      </w:tr>
      <w:tr w:rsidR="002315DF" w:rsidRPr="00192A66" w14:paraId="6D43BD5B" w14:textId="77777777" w:rsidTr="00AD699A">
        <w:trPr>
          <w:trHeight w:val="601"/>
        </w:trPr>
        <w:tc>
          <w:tcPr>
            <w:tcW w:w="2817" w:type="dxa"/>
            <w:gridSpan w:val="2"/>
            <w:tcBorders>
              <w:top w:val="nil"/>
              <w:left w:val="nil"/>
              <w:bottom w:val="nil"/>
              <w:right w:val="nil"/>
            </w:tcBorders>
            <w:shd w:val="clear" w:color="auto" w:fill="auto"/>
            <w:vAlign w:val="bottom"/>
            <w:hideMark/>
          </w:tcPr>
          <w:p w14:paraId="121BE4A8" w14:textId="77777777" w:rsidR="002315DF" w:rsidRPr="00192A66" w:rsidRDefault="002315DF" w:rsidP="00FB689C">
            <w:pPr>
              <w:spacing w:line="276" w:lineRule="auto"/>
              <w:rPr>
                <w:sz w:val="18"/>
                <w:szCs w:val="18"/>
              </w:rPr>
            </w:pPr>
            <w:r w:rsidRPr="00192A66">
              <w:rPr>
                <w:sz w:val="18"/>
                <w:szCs w:val="18"/>
              </w:rPr>
              <w:t>resurse ale proiectelor finanțate din surse externe</w:t>
            </w:r>
          </w:p>
        </w:tc>
        <w:tc>
          <w:tcPr>
            <w:tcW w:w="1289" w:type="dxa"/>
            <w:gridSpan w:val="2"/>
            <w:tcBorders>
              <w:top w:val="nil"/>
              <w:left w:val="nil"/>
              <w:bottom w:val="nil"/>
              <w:right w:val="nil"/>
            </w:tcBorders>
            <w:shd w:val="clear" w:color="auto" w:fill="auto"/>
            <w:noWrap/>
            <w:vAlign w:val="bottom"/>
            <w:hideMark/>
          </w:tcPr>
          <w:p w14:paraId="531FA97E" w14:textId="77777777" w:rsidR="002315DF" w:rsidRPr="00192A66" w:rsidRDefault="002315DF" w:rsidP="00FB689C">
            <w:pPr>
              <w:spacing w:line="276" w:lineRule="auto"/>
              <w:jc w:val="center"/>
              <w:rPr>
                <w:sz w:val="18"/>
                <w:szCs w:val="18"/>
                <w:lang w:val="ru-RU"/>
              </w:rPr>
            </w:pPr>
            <w:r w:rsidRPr="00192A66">
              <w:rPr>
                <w:sz w:val="18"/>
                <w:szCs w:val="18"/>
              </w:rPr>
              <w:t>568</w:t>
            </w:r>
            <w:r w:rsidRPr="00192A66">
              <w:rPr>
                <w:sz w:val="18"/>
                <w:szCs w:val="18"/>
                <w:lang w:val="ru-RU"/>
              </w:rPr>
              <w:t>,3</w:t>
            </w:r>
          </w:p>
        </w:tc>
        <w:tc>
          <w:tcPr>
            <w:tcW w:w="807" w:type="dxa"/>
            <w:gridSpan w:val="2"/>
            <w:tcBorders>
              <w:top w:val="nil"/>
              <w:left w:val="nil"/>
              <w:bottom w:val="nil"/>
              <w:right w:val="nil"/>
            </w:tcBorders>
            <w:shd w:val="clear" w:color="auto" w:fill="auto"/>
            <w:noWrap/>
            <w:vAlign w:val="bottom"/>
          </w:tcPr>
          <w:p w14:paraId="00B623EA" w14:textId="77777777" w:rsidR="002315DF" w:rsidRPr="00192A66" w:rsidRDefault="002315DF" w:rsidP="00FB689C">
            <w:pPr>
              <w:spacing w:line="276" w:lineRule="auto"/>
              <w:jc w:val="center"/>
              <w:rPr>
                <w:sz w:val="18"/>
                <w:szCs w:val="18"/>
                <w:lang w:val="ru-RU"/>
              </w:rPr>
            </w:pPr>
            <w:r w:rsidRPr="00192A66">
              <w:rPr>
                <w:sz w:val="18"/>
                <w:szCs w:val="18"/>
              </w:rPr>
              <w:t>584,</w:t>
            </w:r>
            <w:r w:rsidRPr="00192A66">
              <w:rPr>
                <w:sz w:val="18"/>
                <w:szCs w:val="18"/>
                <w:lang w:val="ru-RU"/>
              </w:rPr>
              <w:t>7</w:t>
            </w:r>
          </w:p>
        </w:tc>
        <w:tc>
          <w:tcPr>
            <w:tcW w:w="839" w:type="dxa"/>
            <w:gridSpan w:val="2"/>
            <w:tcBorders>
              <w:top w:val="nil"/>
              <w:left w:val="nil"/>
              <w:bottom w:val="nil"/>
              <w:right w:val="nil"/>
            </w:tcBorders>
            <w:shd w:val="clear" w:color="auto" w:fill="auto"/>
            <w:noWrap/>
            <w:vAlign w:val="bottom"/>
          </w:tcPr>
          <w:p w14:paraId="668C7304" w14:textId="77777777" w:rsidR="002315DF" w:rsidRPr="00192A66" w:rsidRDefault="002315DF" w:rsidP="00FB689C">
            <w:pPr>
              <w:spacing w:line="276" w:lineRule="auto"/>
              <w:jc w:val="center"/>
              <w:rPr>
                <w:sz w:val="18"/>
                <w:szCs w:val="18"/>
              </w:rPr>
            </w:pPr>
            <w:r w:rsidRPr="00192A66">
              <w:rPr>
                <w:sz w:val="18"/>
                <w:szCs w:val="18"/>
              </w:rPr>
              <w:t>664,2</w:t>
            </w:r>
          </w:p>
        </w:tc>
        <w:tc>
          <w:tcPr>
            <w:tcW w:w="871" w:type="dxa"/>
            <w:gridSpan w:val="2"/>
            <w:tcBorders>
              <w:top w:val="nil"/>
              <w:left w:val="nil"/>
              <w:bottom w:val="nil"/>
              <w:right w:val="nil"/>
            </w:tcBorders>
            <w:shd w:val="clear" w:color="auto" w:fill="auto"/>
            <w:noWrap/>
            <w:vAlign w:val="bottom"/>
          </w:tcPr>
          <w:p w14:paraId="35254456" w14:textId="77777777" w:rsidR="002315DF" w:rsidRPr="00192A66" w:rsidRDefault="002315DF" w:rsidP="00FB689C">
            <w:pPr>
              <w:spacing w:line="276" w:lineRule="auto"/>
              <w:jc w:val="center"/>
              <w:rPr>
                <w:sz w:val="18"/>
                <w:szCs w:val="18"/>
              </w:rPr>
            </w:pPr>
            <w:r w:rsidRPr="00192A66">
              <w:rPr>
                <w:sz w:val="18"/>
                <w:szCs w:val="18"/>
              </w:rPr>
              <w:t>618,3</w:t>
            </w:r>
          </w:p>
        </w:tc>
        <w:tc>
          <w:tcPr>
            <w:tcW w:w="811" w:type="dxa"/>
            <w:gridSpan w:val="2"/>
            <w:tcBorders>
              <w:top w:val="nil"/>
              <w:left w:val="nil"/>
              <w:bottom w:val="nil"/>
              <w:right w:val="nil"/>
            </w:tcBorders>
            <w:shd w:val="clear" w:color="auto" w:fill="auto"/>
            <w:noWrap/>
            <w:vAlign w:val="bottom"/>
          </w:tcPr>
          <w:p w14:paraId="71BB5B0D" w14:textId="77777777" w:rsidR="002315DF" w:rsidRPr="00192A66" w:rsidRDefault="002315DF" w:rsidP="00FB689C">
            <w:pPr>
              <w:spacing w:line="276" w:lineRule="auto"/>
              <w:jc w:val="center"/>
              <w:rPr>
                <w:sz w:val="18"/>
                <w:szCs w:val="18"/>
                <w:lang w:val="ru-RU"/>
              </w:rPr>
            </w:pPr>
            <w:r w:rsidRPr="00192A66">
              <w:rPr>
                <w:sz w:val="18"/>
                <w:szCs w:val="18"/>
              </w:rPr>
              <w:t>-</w:t>
            </w:r>
            <w:r w:rsidRPr="00192A66">
              <w:rPr>
                <w:sz w:val="18"/>
                <w:szCs w:val="18"/>
                <w:lang w:val="ru-RU"/>
              </w:rPr>
              <w:t>45,9</w:t>
            </w:r>
          </w:p>
        </w:tc>
        <w:tc>
          <w:tcPr>
            <w:tcW w:w="672" w:type="dxa"/>
            <w:gridSpan w:val="2"/>
            <w:tcBorders>
              <w:top w:val="nil"/>
              <w:left w:val="nil"/>
              <w:bottom w:val="nil"/>
              <w:right w:val="nil"/>
            </w:tcBorders>
            <w:shd w:val="clear" w:color="auto" w:fill="auto"/>
            <w:noWrap/>
            <w:vAlign w:val="bottom"/>
          </w:tcPr>
          <w:p w14:paraId="3BA0EA53" w14:textId="77777777" w:rsidR="002315DF" w:rsidRPr="00192A66" w:rsidRDefault="002315DF" w:rsidP="00FB689C">
            <w:pPr>
              <w:spacing w:line="276" w:lineRule="auto"/>
              <w:jc w:val="center"/>
              <w:rPr>
                <w:sz w:val="18"/>
                <w:szCs w:val="18"/>
                <w:lang w:val="ru-RU"/>
              </w:rPr>
            </w:pPr>
            <w:r w:rsidRPr="00192A66">
              <w:rPr>
                <w:sz w:val="18"/>
                <w:szCs w:val="18"/>
                <w:lang w:val="ru-RU"/>
              </w:rPr>
              <w:t>93,1</w:t>
            </w:r>
          </w:p>
        </w:tc>
        <w:tc>
          <w:tcPr>
            <w:tcW w:w="741" w:type="dxa"/>
            <w:gridSpan w:val="2"/>
            <w:tcBorders>
              <w:top w:val="nil"/>
              <w:left w:val="nil"/>
              <w:bottom w:val="nil"/>
              <w:right w:val="nil"/>
            </w:tcBorders>
            <w:shd w:val="clear" w:color="auto" w:fill="auto"/>
            <w:noWrap/>
            <w:vAlign w:val="bottom"/>
          </w:tcPr>
          <w:p w14:paraId="274A3B82" w14:textId="77777777" w:rsidR="002315DF" w:rsidRPr="00192A66" w:rsidRDefault="002315DF" w:rsidP="00FB689C">
            <w:pPr>
              <w:spacing w:line="276" w:lineRule="auto"/>
              <w:jc w:val="center"/>
              <w:rPr>
                <w:sz w:val="18"/>
                <w:szCs w:val="18"/>
                <w:lang w:val="ru-RU"/>
              </w:rPr>
            </w:pPr>
            <w:r w:rsidRPr="00192A66">
              <w:rPr>
                <w:sz w:val="18"/>
                <w:szCs w:val="18"/>
                <w:lang w:val="ru-RU"/>
              </w:rPr>
              <w:t>50,0</w:t>
            </w:r>
          </w:p>
        </w:tc>
        <w:tc>
          <w:tcPr>
            <w:tcW w:w="692" w:type="dxa"/>
            <w:gridSpan w:val="2"/>
            <w:tcBorders>
              <w:top w:val="nil"/>
              <w:left w:val="nil"/>
              <w:bottom w:val="nil"/>
              <w:right w:val="nil"/>
            </w:tcBorders>
            <w:shd w:val="clear" w:color="auto" w:fill="auto"/>
            <w:noWrap/>
            <w:vAlign w:val="bottom"/>
          </w:tcPr>
          <w:p w14:paraId="65D9BD65" w14:textId="77777777" w:rsidR="002315DF" w:rsidRPr="00192A66" w:rsidRDefault="002315DF" w:rsidP="00FB689C">
            <w:pPr>
              <w:spacing w:line="276" w:lineRule="auto"/>
              <w:jc w:val="center"/>
              <w:rPr>
                <w:sz w:val="18"/>
                <w:szCs w:val="18"/>
                <w:lang w:val="ru-RU"/>
              </w:rPr>
            </w:pPr>
            <w:r w:rsidRPr="00192A66">
              <w:rPr>
                <w:sz w:val="18"/>
                <w:szCs w:val="18"/>
                <w:lang w:val="ru-RU"/>
              </w:rPr>
              <w:t>108,8</w:t>
            </w:r>
          </w:p>
        </w:tc>
      </w:tr>
      <w:tr w:rsidR="002315DF" w:rsidRPr="00192A66" w14:paraId="160DB772" w14:textId="77777777" w:rsidTr="00AD699A">
        <w:trPr>
          <w:trHeight w:val="328"/>
        </w:trPr>
        <w:tc>
          <w:tcPr>
            <w:tcW w:w="2817" w:type="dxa"/>
            <w:gridSpan w:val="2"/>
            <w:tcBorders>
              <w:top w:val="nil"/>
              <w:left w:val="nil"/>
              <w:bottom w:val="nil"/>
              <w:right w:val="nil"/>
            </w:tcBorders>
            <w:shd w:val="clear" w:color="auto" w:fill="auto"/>
            <w:vAlign w:val="bottom"/>
            <w:hideMark/>
          </w:tcPr>
          <w:p w14:paraId="5AC43AF3" w14:textId="77777777" w:rsidR="002315DF" w:rsidRPr="00192A66" w:rsidRDefault="002315DF" w:rsidP="00FB689C">
            <w:pPr>
              <w:spacing w:line="276" w:lineRule="auto"/>
              <w:rPr>
                <w:sz w:val="18"/>
                <w:szCs w:val="18"/>
              </w:rPr>
            </w:pPr>
            <w:r w:rsidRPr="00192A66">
              <w:rPr>
                <w:sz w:val="18"/>
                <w:szCs w:val="18"/>
              </w:rPr>
              <w:t>venituri colectate</w:t>
            </w:r>
          </w:p>
        </w:tc>
        <w:tc>
          <w:tcPr>
            <w:tcW w:w="1289" w:type="dxa"/>
            <w:gridSpan w:val="2"/>
            <w:tcBorders>
              <w:top w:val="nil"/>
              <w:left w:val="nil"/>
              <w:bottom w:val="nil"/>
              <w:right w:val="nil"/>
            </w:tcBorders>
            <w:shd w:val="clear" w:color="auto" w:fill="auto"/>
            <w:noWrap/>
            <w:vAlign w:val="bottom"/>
            <w:hideMark/>
          </w:tcPr>
          <w:p w14:paraId="351675E3" w14:textId="77777777" w:rsidR="002315DF" w:rsidRPr="00192A66" w:rsidRDefault="002315DF" w:rsidP="00FB689C">
            <w:pPr>
              <w:spacing w:line="276" w:lineRule="auto"/>
              <w:jc w:val="center"/>
              <w:rPr>
                <w:sz w:val="18"/>
                <w:szCs w:val="18"/>
              </w:rPr>
            </w:pPr>
            <w:r w:rsidRPr="00192A66">
              <w:rPr>
                <w:sz w:val="18"/>
                <w:szCs w:val="18"/>
              </w:rPr>
              <w:t>204,5</w:t>
            </w:r>
          </w:p>
        </w:tc>
        <w:tc>
          <w:tcPr>
            <w:tcW w:w="807" w:type="dxa"/>
            <w:gridSpan w:val="2"/>
            <w:tcBorders>
              <w:top w:val="nil"/>
              <w:left w:val="nil"/>
              <w:bottom w:val="nil"/>
              <w:right w:val="nil"/>
            </w:tcBorders>
            <w:shd w:val="clear" w:color="auto" w:fill="auto"/>
            <w:noWrap/>
            <w:vAlign w:val="bottom"/>
          </w:tcPr>
          <w:p w14:paraId="39B557BD" w14:textId="77777777" w:rsidR="002315DF" w:rsidRPr="00192A66" w:rsidRDefault="002315DF" w:rsidP="00FB689C">
            <w:pPr>
              <w:spacing w:line="276" w:lineRule="auto"/>
              <w:jc w:val="center"/>
              <w:rPr>
                <w:sz w:val="18"/>
                <w:szCs w:val="18"/>
              </w:rPr>
            </w:pPr>
            <w:r w:rsidRPr="00192A66">
              <w:rPr>
                <w:sz w:val="18"/>
                <w:szCs w:val="18"/>
              </w:rPr>
              <w:t>209,1</w:t>
            </w:r>
          </w:p>
        </w:tc>
        <w:tc>
          <w:tcPr>
            <w:tcW w:w="839" w:type="dxa"/>
            <w:gridSpan w:val="2"/>
            <w:tcBorders>
              <w:top w:val="nil"/>
              <w:left w:val="nil"/>
              <w:bottom w:val="nil"/>
              <w:right w:val="nil"/>
            </w:tcBorders>
            <w:shd w:val="clear" w:color="auto" w:fill="auto"/>
            <w:noWrap/>
            <w:vAlign w:val="bottom"/>
          </w:tcPr>
          <w:p w14:paraId="7CF3B211" w14:textId="77777777" w:rsidR="002315DF" w:rsidRPr="00192A66" w:rsidRDefault="002315DF" w:rsidP="00FB689C">
            <w:pPr>
              <w:spacing w:line="276" w:lineRule="auto"/>
              <w:jc w:val="center"/>
              <w:rPr>
                <w:sz w:val="18"/>
                <w:szCs w:val="18"/>
              </w:rPr>
            </w:pPr>
            <w:r w:rsidRPr="00192A66">
              <w:rPr>
                <w:sz w:val="18"/>
                <w:szCs w:val="18"/>
              </w:rPr>
              <w:t>240,8</w:t>
            </w:r>
          </w:p>
        </w:tc>
        <w:tc>
          <w:tcPr>
            <w:tcW w:w="871" w:type="dxa"/>
            <w:gridSpan w:val="2"/>
            <w:tcBorders>
              <w:top w:val="nil"/>
              <w:left w:val="nil"/>
              <w:bottom w:val="nil"/>
              <w:right w:val="nil"/>
            </w:tcBorders>
            <w:shd w:val="clear" w:color="auto" w:fill="auto"/>
            <w:noWrap/>
            <w:vAlign w:val="bottom"/>
          </w:tcPr>
          <w:p w14:paraId="2C033029" w14:textId="77777777" w:rsidR="002315DF" w:rsidRPr="00192A66" w:rsidRDefault="002315DF" w:rsidP="00FB689C">
            <w:pPr>
              <w:spacing w:line="276" w:lineRule="auto"/>
              <w:jc w:val="center"/>
              <w:rPr>
                <w:sz w:val="18"/>
                <w:szCs w:val="18"/>
                <w:lang w:val="ru-RU"/>
              </w:rPr>
            </w:pPr>
            <w:r w:rsidRPr="00192A66">
              <w:rPr>
                <w:sz w:val="18"/>
                <w:szCs w:val="18"/>
              </w:rPr>
              <w:t>252,4</w:t>
            </w:r>
          </w:p>
        </w:tc>
        <w:tc>
          <w:tcPr>
            <w:tcW w:w="811" w:type="dxa"/>
            <w:gridSpan w:val="2"/>
            <w:tcBorders>
              <w:top w:val="nil"/>
              <w:left w:val="nil"/>
              <w:bottom w:val="nil"/>
              <w:right w:val="nil"/>
            </w:tcBorders>
            <w:shd w:val="clear" w:color="auto" w:fill="auto"/>
            <w:noWrap/>
            <w:vAlign w:val="bottom"/>
          </w:tcPr>
          <w:p w14:paraId="115B63A6" w14:textId="77777777" w:rsidR="002315DF" w:rsidRPr="00192A66" w:rsidRDefault="002315DF" w:rsidP="00FB689C">
            <w:pPr>
              <w:spacing w:line="276" w:lineRule="auto"/>
              <w:jc w:val="center"/>
              <w:rPr>
                <w:sz w:val="18"/>
                <w:szCs w:val="18"/>
                <w:lang w:val="ru-RU"/>
              </w:rPr>
            </w:pPr>
            <w:r w:rsidRPr="00192A66">
              <w:rPr>
                <w:sz w:val="18"/>
                <w:szCs w:val="18"/>
                <w:lang w:val="ru-RU"/>
              </w:rPr>
              <w:t>11,6</w:t>
            </w:r>
          </w:p>
        </w:tc>
        <w:tc>
          <w:tcPr>
            <w:tcW w:w="672" w:type="dxa"/>
            <w:gridSpan w:val="2"/>
            <w:tcBorders>
              <w:top w:val="nil"/>
              <w:left w:val="nil"/>
              <w:bottom w:val="nil"/>
              <w:right w:val="nil"/>
            </w:tcBorders>
            <w:shd w:val="clear" w:color="auto" w:fill="auto"/>
            <w:noWrap/>
            <w:vAlign w:val="bottom"/>
          </w:tcPr>
          <w:p w14:paraId="7A0A871B" w14:textId="77777777" w:rsidR="002315DF" w:rsidRPr="00192A66" w:rsidRDefault="002315DF" w:rsidP="00FB689C">
            <w:pPr>
              <w:spacing w:line="276" w:lineRule="auto"/>
              <w:jc w:val="center"/>
              <w:rPr>
                <w:sz w:val="18"/>
                <w:szCs w:val="18"/>
                <w:lang w:val="ru-RU"/>
              </w:rPr>
            </w:pPr>
            <w:r w:rsidRPr="00192A66">
              <w:rPr>
                <w:sz w:val="18"/>
                <w:szCs w:val="18"/>
                <w:lang w:val="ru-RU"/>
              </w:rPr>
              <w:t>104,8</w:t>
            </w:r>
          </w:p>
        </w:tc>
        <w:tc>
          <w:tcPr>
            <w:tcW w:w="741" w:type="dxa"/>
            <w:gridSpan w:val="2"/>
            <w:tcBorders>
              <w:top w:val="nil"/>
              <w:left w:val="nil"/>
              <w:bottom w:val="nil"/>
              <w:right w:val="nil"/>
            </w:tcBorders>
            <w:shd w:val="clear" w:color="auto" w:fill="auto"/>
            <w:noWrap/>
            <w:vAlign w:val="bottom"/>
          </w:tcPr>
          <w:p w14:paraId="00EE12AB" w14:textId="77777777" w:rsidR="002315DF" w:rsidRPr="00192A66" w:rsidRDefault="002315DF" w:rsidP="00FB689C">
            <w:pPr>
              <w:spacing w:line="276" w:lineRule="auto"/>
              <w:jc w:val="center"/>
              <w:rPr>
                <w:sz w:val="18"/>
                <w:szCs w:val="18"/>
                <w:lang w:val="ru-RU"/>
              </w:rPr>
            </w:pPr>
            <w:r w:rsidRPr="00192A66">
              <w:rPr>
                <w:sz w:val="18"/>
                <w:szCs w:val="18"/>
                <w:lang w:val="ru-RU"/>
              </w:rPr>
              <w:t>47,9</w:t>
            </w:r>
          </w:p>
        </w:tc>
        <w:tc>
          <w:tcPr>
            <w:tcW w:w="692" w:type="dxa"/>
            <w:gridSpan w:val="2"/>
            <w:tcBorders>
              <w:top w:val="nil"/>
              <w:left w:val="nil"/>
              <w:bottom w:val="nil"/>
              <w:right w:val="nil"/>
            </w:tcBorders>
            <w:shd w:val="clear" w:color="auto" w:fill="auto"/>
            <w:noWrap/>
            <w:vAlign w:val="bottom"/>
          </w:tcPr>
          <w:p w14:paraId="484EE756" w14:textId="77777777" w:rsidR="002315DF" w:rsidRPr="00192A66" w:rsidRDefault="002315DF" w:rsidP="00FB689C">
            <w:pPr>
              <w:spacing w:line="276" w:lineRule="auto"/>
              <w:jc w:val="center"/>
              <w:rPr>
                <w:sz w:val="18"/>
                <w:szCs w:val="18"/>
                <w:lang w:val="en-US"/>
              </w:rPr>
            </w:pPr>
            <w:r w:rsidRPr="00192A66">
              <w:rPr>
                <w:sz w:val="18"/>
                <w:szCs w:val="18"/>
                <w:lang w:val="ru-RU"/>
              </w:rPr>
              <w:t>123,4</w:t>
            </w:r>
          </w:p>
        </w:tc>
      </w:tr>
    </w:tbl>
    <w:p w14:paraId="793AC515" w14:textId="77777777" w:rsidR="00AD699A" w:rsidRDefault="00AD699A" w:rsidP="002640E2">
      <w:pPr>
        <w:spacing w:line="276" w:lineRule="auto"/>
        <w:ind w:firstLine="567"/>
        <w:jc w:val="both"/>
        <w:rPr>
          <w:sz w:val="28"/>
          <w:szCs w:val="28"/>
        </w:rPr>
      </w:pPr>
    </w:p>
    <w:p w14:paraId="7E0F7FDD" w14:textId="65F1684A" w:rsidR="000822C6" w:rsidRPr="00192A66" w:rsidRDefault="000822C6" w:rsidP="002640E2">
      <w:pPr>
        <w:spacing w:line="276" w:lineRule="auto"/>
        <w:ind w:firstLine="567"/>
        <w:jc w:val="both"/>
        <w:rPr>
          <w:sz w:val="28"/>
          <w:szCs w:val="28"/>
        </w:rPr>
      </w:pPr>
      <w:r w:rsidRPr="00192A66">
        <w:rPr>
          <w:sz w:val="28"/>
          <w:szCs w:val="28"/>
        </w:rPr>
        <w:t xml:space="preserve">Cheltuielile realizate în anul 2024 sunt în creștere față de anul 2023 cu 217,9 mil. lei sau cu 2,4 la sută.. Totodată, au rămas neexecutate cheltuieli în sumă de 113,8 mil. lei, sau 1,2% din planul anual. </w:t>
      </w:r>
    </w:p>
    <w:p w14:paraId="43A48988" w14:textId="458D1F8B" w:rsidR="000822C6" w:rsidRPr="00192A66" w:rsidRDefault="000822C6" w:rsidP="002640E2">
      <w:pPr>
        <w:spacing w:line="276" w:lineRule="auto"/>
        <w:ind w:firstLine="567"/>
        <w:jc w:val="both"/>
        <w:rPr>
          <w:sz w:val="28"/>
          <w:szCs w:val="28"/>
        </w:rPr>
      </w:pPr>
      <w:r w:rsidRPr="00192A66">
        <w:rPr>
          <w:sz w:val="28"/>
          <w:szCs w:val="28"/>
        </w:rPr>
        <w:t xml:space="preserve">În aspect economic, au rămas neexecutate cheltuieli curente în sumă de 44,5 mil. lei și cheltuieli capitale în sumă de 69,3 mil. lei, în cadrul proiectelor finanțate </w:t>
      </w:r>
      <w:r w:rsidRPr="00192A66">
        <w:rPr>
          <w:sz w:val="28"/>
          <w:szCs w:val="28"/>
        </w:rPr>
        <w:lastRenderedPageBreak/>
        <w:t>din surse externe au rămas neexecutate cheltuieli în sumă de 45,9 mil. lei, ce constituie 6,9% din prevederi</w:t>
      </w:r>
    </w:p>
    <w:p w14:paraId="515A048E" w14:textId="77777777" w:rsidR="003971B3" w:rsidRPr="00192A66" w:rsidRDefault="003971B3" w:rsidP="003C783D">
      <w:pPr>
        <w:spacing w:after="120" w:line="276" w:lineRule="auto"/>
        <w:ind w:firstLine="567"/>
        <w:jc w:val="both"/>
        <w:rPr>
          <w:sz w:val="28"/>
          <w:szCs w:val="28"/>
        </w:rPr>
      </w:pPr>
      <w:r w:rsidRPr="00192A66">
        <w:rPr>
          <w:sz w:val="28"/>
          <w:szCs w:val="28"/>
        </w:rPr>
        <w:t xml:space="preserve">În aspectul resurselor, cheltuielile au fost finanțate preponderent din resurse generale 90,5%, proiecte finanțate din surse externe și veniturile colectate de autoritățile/instituțiile bugetare le revine, respectiv, 6,8% și 2,8% din prevederi. </w:t>
      </w:r>
    </w:p>
    <w:p w14:paraId="55FE6F04" w14:textId="3C1B5BB5" w:rsidR="00AC64C2" w:rsidRPr="00192A66" w:rsidRDefault="00AC64C2" w:rsidP="004D79D8">
      <w:pPr>
        <w:spacing w:line="276" w:lineRule="auto"/>
        <w:ind w:firstLine="567"/>
        <w:jc w:val="both"/>
        <w:rPr>
          <w:sz w:val="28"/>
          <w:szCs w:val="28"/>
        </w:rPr>
      </w:pPr>
      <w:r w:rsidRPr="00192A66">
        <w:rPr>
          <w:sz w:val="28"/>
          <w:szCs w:val="28"/>
        </w:rPr>
        <w:t>Principalele măsuri din domeniul ocrotirii să</w:t>
      </w:r>
      <w:r w:rsidR="00D90F94" w:rsidRPr="00192A66">
        <w:rPr>
          <w:sz w:val="28"/>
          <w:szCs w:val="28"/>
        </w:rPr>
        <w:t>nătății implementate în anul 202</w:t>
      </w:r>
      <w:r w:rsidR="009E0E49" w:rsidRPr="00192A66">
        <w:rPr>
          <w:sz w:val="28"/>
          <w:szCs w:val="28"/>
        </w:rPr>
        <w:t>4</w:t>
      </w:r>
      <w:r w:rsidRPr="00192A66">
        <w:rPr>
          <w:sz w:val="28"/>
          <w:szCs w:val="28"/>
        </w:rPr>
        <w:t xml:space="preserve"> au fost:</w:t>
      </w:r>
    </w:p>
    <w:p w14:paraId="7DDA9409" w14:textId="77777777" w:rsidR="00DF6E84" w:rsidRPr="00192A66" w:rsidRDefault="00DF6E84" w:rsidP="00DF6E84">
      <w:pPr>
        <w:widowControl w:val="0"/>
        <w:tabs>
          <w:tab w:val="left" w:pos="567"/>
        </w:tabs>
        <w:autoSpaceDE w:val="0"/>
        <w:autoSpaceDN w:val="0"/>
        <w:adjustRightInd w:val="0"/>
        <w:spacing w:line="276" w:lineRule="auto"/>
        <w:ind w:firstLine="284"/>
        <w:jc w:val="both"/>
        <w:rPr>
          <w:sz w:val="28"/>
          <w:szCs w:val="28"/>
          <w:lang w:eastAsia="en-US"/>
        </w:rPr>
      </w:pPr>
      <w:r w:rsidRPr="00192A66">
        <w:rPr>
          <w:sz w:val="28"/>
          <w:szCs w:val="28"/>
          <w:lang w:eastAsia="en-US"/>
        </w:rPr>
        <w:t xml:space="preserve">- </w:t>
      </w:r>
      <w:r w:rsidRPr="00192A66">
        <w:rPr>
          <w:sz w:val="28"/>
          <w:szCs w:val="28"/>
          <w:lang w:eastAsia="en-US"/>
        </w:rPr>
        <w:tab/>
        <w:t xml:space="preserve">realizarea programelor naționale și speciale în domeniul ocrotirii sănătății în sumă </w:t>
      </w:r>
      <w:r w:rsidRPr="00192A66">
        <w:rPr>
          <w:sz w:val="28"/>
          <w:szCs w:val="28"/>
          <w:lang w:val="ro-MD" w:eastAsia="en-US"/>
        </w:rPr>
        <w:t>de</w:t>
      </w:r>
      <w:r w:rsidRPr="00192A66">
        <w:rPr>
          <w:sz w:val="28"/>
          <w:szCs w:val="28"/>
          <w:lang w:eastAsia="en-US"/>
        </w:rPr>
        <w:t xml:space="preserve"> 537,6 mil. lei sau 97,9% din prevederile anuale;</w:t>
      </w:r>
    </w:p>
    <w:p w14:paraId="456E14C8" w14:textId="77777777" w:rsidR="00DF6E84" w:rsidRPr="00192A66" w:rsidRDefault="00DF6E84" w:rsidP="00DF6E84">
      <w:pPr>
        <w:widowControl w:val="0"/>
        <w:tabs>
          <w:tab w:val="left" w:pos="567"/>
        </w:tabs>
        <w:autoSpaceDE w:val="0"/>
        <w:autoSpaceDN w:val="0"/>
        <w:adjustRightInd w:val="0"/>
        <w:spacing w:line="276" w:lineRule="auto"/>
        <w:ind w:firstLine="284"/>
        <w:jc w:val="both"/>
        <w:rPr>
          <w:sz w:val="28"/>
          <w:szCs w:val="28"/>
          <w:lang w:eastAsia="en-US"/>
        </w:rPr>
      </w:pPr>
      <w:r w:rsidRPr="00192A66">
        <w:rPr>
          <w:sz w:val="28"/>
          <w:szCs w:val="28"/>
          <w:lang w:eastAsia="en-US"/>
        </w:rPr>
        <w:t>- servicii de sănătate publică și supraveghere de stat a sănătății publice în sumă de 292,7 mil. lei sau 93,9 % din prevederi anuale;</w:t>
      </w:r>
    </w:p>
    <w:p w14:paraId="2B200BB5" w14:textId="77777777" w:rsidR="00DF6E84" w:rsidRPr="00192A66" w:rsidRDefault="00DF6E84" w:rsidP="00DF6E84">
      <w:pPr>
        <w:widowControl w:val="0"/>
        <w:tabs>
          <w:tab w:val="left" w:pos="567"/>
        </w:tabs>
        <w:autoSpaceDE w:val="0"/>
        <w:autoSpaceDN w:val="0"/>
        <w:adjustRightInd w:val="0"/>
        <w:spacing w:line="276" w:lineRule="auto"/>
        <w:ind w:firstLine="284"/>
        <w:jc w:val="both"/>
        <w:rPr>
          <w:sz w:val="28"/>
          <w:szCs w:val="28"/>
          <w:lang w:eastAsia="en-US"/>
        </w:rPr>
      </w:pPr>
      <w:r w:rsidRPr="00192A66">
        <w:rPr>
          <w:sz w:val="28"/>
          <w:szCs w:val="28"/>
          <w:lang w:eastAsia="en-US"/>
        </w:rPr>
        <w:t>- dezvoltarea și modernizarea instituțiilor în domeniu ocrotirii sănătății în sumă de 669,8 mil. lei sau 91,8% din prevederile anuale, dintre care consolidarea bazei tehnico-materiale a instituțiilor medico-sanitare publice pentru care Ministerul Sănătății are calitatea de fondator în sumă de 164,8 mil. lei realizate integral;</w:t>
      </w:r>
    </w:p>
    <w:p w14:paraId="076DEA6F" w14:textId="77777777" w:rsidR="00DF6E84" w:rsidRPr="00192A66" w:rsidRDefault="00DF6E84" w:rsidP="00DF6E84">
      <w:pPr>
        <w:widowControl w:val="0"/>
        <w:tabs>
          <w:tab w:val="left" w:pos="567"/>
        </w:tabs>
        <w:autoSpaceDE w:val="0"/>
        <w:autoSpaceDN w:val="0"/>
        <w:adjustRightInd w:val="0"/>
        <w:spacing w:line="276" w:lineRule="auto"/>
        <w:ind w:firstLine="284"/>
        <w:jc w:val="both"/>
        <w:rPr>
          <w:sz w:val="28"/>
          <w:szCs w:val="28"/>
          <w:lang w:eastAsia="en-US"/>
        </w:rPr>
      </w:pPr>
      <w:r w:rsidRPr="00192A66">
        <w:rPr>
          <w:sz w:val="28"/>
          <w:szCs w:val="28"/>
          <w:lang w:eastAsia="en-US"/>
        </w:rPr>
        <w:t>- prestarea serviciilor de asistență medicală primară și menținerea sănătății  din domeniul apărării naționale și afacerilor interne în sumă de 292,1 mil. lei sau 98,9% din prevederile anuale;</w:t>
      </w:r>
    </w:p>
    <w:p w14:paraId="1EC76956" w14:textId="7B3F282A" w:rsidR="00DF6E84" w:rsidRPr="00192A66" w:rsidRDefault="00DF6E84" w:rsidP="00DF6E84">
      <w:pPr>
        <w:widowControl w:val="0"/>
        <w:tabs>
          <w:tab w:val="left" w:pos="567"/>
        </w:tabs>
        <w:autoSpaceDE w:val="0"/>
        <w:autoSpaceDN w:val="0"/>
        <w:adjustRightInd w:val="0"/>
        <w:spacing w:line="276" w:lineRule="auto"/>
        <w:jc w:val="both"/>
        <w:rPr>
          <w:sz w:val="28"/>
          <w:szCs w:val="28"/>
          <w:lang w:eastAsia="en-US"/>
        </w:rPr>
      </w:pPr>
      <w:r w:rsidRPr="00192A66">
        <w:rPr>
          <w:sz w:val="28"/>
          <w:szCs w:val="28"/>
          <w:lang w:eastAsia="en-US"/>
        </w:rPr>
        <w:t xml:space="preserve">    -</w:t>
      </w:r>
      <w:r w:rsidRPr="00192A66">
        <w:rPr>
          <w:sz w:val="28"/>
          <w:szCs w:val="28"/>
          <w:lang w:eastAsia="en-US"/>
        </w:rPr>
        <w:tab/>
        <w:t>asistența medicală specializată de ambulatoriu, reabilitare și recuperare în sumă de 117,0 mil.lei sau 96,8% din prevederi anuale (inclusiv prestarea serviciilor de asistență medicală în cadrul Programului ramural de servicii medicale prestate contingentului arondat în sumă de 45,9 mil. lei);</w:t>
      </w:r>
    </w:p>
    <w:p w14:paraId="6320C6E1" w14:textId="77777777" w:rsidR="00DF6E84" w:rsidRPr="00192A66" w:rsidRDefault="00DF6E84" w:rsidP="00DF6E84">
      <w:pPr>
        <w:widowControl w:val="0"/>
        <w:tabs>
          <w:tab w:val="left" w:pos="567"/>
        </w:tabs>
        <w:autoSpaceDE w:val="0"/>
        <w:autoSpaceDN w:val="0"/>
        <w:adjustRightInd w:val="0"/>
        <w:spacing w:line="276" w:lineRule="auto"/>
        <w:ind w:firstLine="284"/>
        <w:jc w:val="both"/>
        <w:rPr>
          <w:sz w:val="28"/>
          <w:szCs w:val="28"/>
          <w:lang w:eastAsia="en-US"/>
        </w:rPr>
      </w:pPr>
      <w:r w:rsidRPr="00192A66">
        <w:rPr>
          <w:sz w:val="28"/>
          <w:szCs w:val="28"/>
          <w:lang w:eastAsia="en-US"/>
        </w:rPr>
        <w:t>- medicina legală în sumă de 97,3 mil. lei sau 97,0% din prevederile anuale;</w:t>
      </w:r>
    </w:p>
    <w:p w14:paraId="7B7AA03E" w14:textId="77777777" w:rsidR="00DF6E84" w:rsidRPr="00192A66" w:rsidRDefault="00DF6E84" w:rsidP="00DF6E84">
      <w:pPr>
        <w:widowControl w:val="0"/>
        <w:tabs>
          <w:tab w:val="left" w:pos="567"/>
        </w:tabs>
        <w:autoSpaceDE w:val="0"/>
        <w:autoSpaceDN w:val="0"/>
        <w:adjustRightInd w:val="0"/>
        <w:spacing w:line="276" w:lineRule="auto"/>
        <w:ind w:firstLine="284"/>
        <w:jc w:val="both"/>
        <w:rPr>
          <w:sz w:val="28"/>
          <w:szCs w:val="28"/>
          <w:lang w:eastAsia="en-US"/>
        </w:rPr>
      </w:pPr>
      <w:r w:rsidRPr="00192A66">
        <w:rPr>
          <w:sz w:val="28"/>
          <w:szCs w:val="28"/>
          <w:lang w:eastAsia="en-US"/>
        </w:rPr>
        <w:t>- cercetări științifice aplicate în domeniul sănătății publice și serviciilor medicale, în direcția strategică „Sănătatea și biomedicina” în sumă de 46,0 mil. lei sau 95,9% din prevederile anuale.</w:t>
      </w:r>
    </w:p>
    <w:p w14:paraId="2A626A0E" w14:textId="021451FC" w:rsidR="00DF6E84" w:rsidRPr="00192A66" w:rsidRDefault="00DF6E84" w:rsidP="00DF6E84">
      <w:pPr>
        <w:widowControl w:val="0"/>
        <w:tabs>
          <w:tab w:val="left" w:pos="567"/>
        </w:tabs>
        <w:autoSpaceDE w:val="0"/>
        <w:autoSpaceDN w:val="0"/>
        <w:adjustRightInd w:val="0"/>
        <w:spacing w:after="240" w:line="276" w:lineRule="auto"/>
        <w:ind w:firstLine="284"/>
        <w:jc w:val="both"/>
        <w:rPr>
          <w:sz w:val="28"/>
          <w:szCs w:val="28"/>
          <w:lang w:eastAsia="en-US"/>
        </w:rPr>
      </w:pPr>
      <w:r w:rsidRPr="00192A66">
        <w:rPr>
          <w:sz w:val="28"/>
          <w:szCs w:val="28"/>
          <w:lang w:eastAsia="en-US"/>
        </w:rPr>
        <w:t>- alocarea transferurilor de la bugetul de stat către fondurile asigurării obligatorii de asistență medicală în sumă de 6</w:t>
      </w:r>
      <w:r w:rsidR="000C7DDF" w:rsidRPr="00192A66">
        <w:rPr>
          <w:sz w:val="28"/>
          <w:szCs w:val="28"/>
          <w:lang w:eastAsia="en-US"/>
        </w:rPr>
        <w:t xml:space="preserve"> </w:t>
      </w:r>
      <w:r w:rsidRPr="00192A66">
        <w:rPr>
          <w:sz w:val="28"/>
          <w:szCs w:val="28"/>
          <w:lang w:eastAsia="en-US"/>
        </w:rPr>
        <w:t>999,4 mil. lei, care au fost executate integral.</w:t>
      </w:r>
    </w:p>
    <w:p w14:paraId="55863184" w14:textId="3F0B90DC" w:rsidR="00C74718" w:rsidRPr="00192A66" w:rsidRDefault="00C74718" w:rsidP="00870C19">
      <w:pPr>
        <w:widowControl w:val="0"/>
        <w:tabs>
          <w:tab w:val="left" w:pos="567"/>
        </w:tabs>
        <w:autoSpaceDE w:val="0"/>
        <w:autoSpaceDN w:val="0"/>
        <w:adjustRightInd w:val="0"/>
        <w:spacing w:line="276" w:lineRule="auto"/>
        <w:ind w:firstLine="567"/>
        <w:jc w:val="both"/>
        <w:rPr>
          <w:sz w:val="28"/>
          <w:szCs w:val="28"/>
          <w:lang w:eastAsia="en-US"/>
        </w:rPr>
      </w:pPr>
      <w:r w:rsidRPr="00192A66">
        <w:rPr>
          <w:sz w:val="28"/>
          <w:szCs w:val="28"/>
          <w:lang w:eastAsia="en-US"/>
        </w:rPr>
        <w:t>Cheltuielile aferente proiectelor finanțate din surse externe</w:t>
      </w:r>
      <w:r w:rsidR="00742B07" w:rsidRPr="00192A66">
        <w:rPr>
          <w:sz w:val="28"/>
          <w:szCs w:val="28"/>
          <w:lang w:eastAsia="en-US"/>
        </w:rPr>
        <w:t>, în anul 20</w:t>
      </w:r>
      <w:r w:rsidR="00870C19" w:rsidRPr="00192A66">
        <w:rPr>
          <w:sz w:val="28"/>
          <w:szCs w:val="28"/>
          <w:lang w:eastAsia="en-US"/>
        </w:rPr>
        <w:t>2</w:t>
      </w:r>
      <w:r w:rsidR="00CE4E69" w:rsidRPr="00192A66">
        <w:rPr>
          <w:sz w:val="28"/>
          <w:szCs w:val="28"/>
          <w:lang w:eastAsia="en-US"/>
        </w:rPr>
        <w:t>4</w:t>
      </w:r>
      <w:r w:rsidRPr="00192A66">
        <w:rPr>
          <w:sz w:val="28"/>
          <w:szCs w:val="28"/>
          <w:lang w:eastAsia="en-US"/>
        </w:rPr>
        <w:t xml:space="preserve">, au fost executate în sumă de </w:t>
      </w:r>
      <w:r w:rsidR="003D758F" w:rsidRPr="00192A66">
        <w:rPr>
          <w:sz w:val="28"/>
          <w:szCs w:val="28"/>
          <w:lang w:eastAsia="en-US"/>
        </w:rPr>
        <w:t>618,3</w:t>
      </w:r>
      <w:r w:rsidR="0096412A" w:rsidRPr="00192A66">
        <w:rPr>
          <w:sz w:val="28"/>
          <w:szCs w:val="28"/>
          <w:lang w:eastAsia="en-US"/>
        </w:rPr>
        <w:t xml:space="preserve"> mi</w:t>
      </w:r>
      <w:r w:rsidR="00A50DB6" w:rsidRPr="00192A66">
        <w:rPr>
          <w:sz w:val="28"/>
          <w:szCs w:val="28"/>
          <w:lang w:eastAsia="en-US"/>
        </w:rPr>
        <w:t xml:space="preserve">l. lei sau </w:t>
      </w:r>
      <w:r w:rsidR="00140B12" w:rsidRPr="00192A66">
        <w:rPr>
          <w:sz w:val="28"/>
          <w:szCs w:val="28"/>
          <w:lang w:eastAsia="en-US"/>
        </w:rPr>
        <w:t>93,1</w:t>
      </w:r>
      <w:r w:rsidR="005F1EE1" w:rsidRPr="00192A66">
        <w:rPr>
          <w:sz w:val="28"/>
          <w:szCs w:val="28"/>
          <w:lang w:eastAsia="en-US"/>
        </w:rPr>
        <w:t>%</w:t>
      </w:r>
      <w:r w:rsidR="00A50DB6" w:rsidRPr="00192A66">
        <w:rPr>
          <w:sz w:val="28"/>
          <w:szCs w:val="28"/>
          <w:lang w:eastAsia="en-US"/>
        </w:rPr>
        <w:t xml:space="preserve"> din prevederi</w:t>
      </w:r>
      <w:r w:rsidR="001B0D4C" w:rsidRPr="00192A66">
        <w:rPr>
          <w:sz w:val="28"/>
          <w:szCs w:val="28"/>
          <w:lang w:eastAsia="en-US"/>
        </w:rPr>
        <w:t>,</w:t>
      </w:r>
      <w:r w:rsidR="00A50DB6" w:rsidRPr="00192A66">
        <w:rPr>
          <w:sz w:val="28"/>
          <w:szCs w:val="28"/>
          <w:lang w:eastAsia="en-US"/>
        </w:rPr>
        <w:t xml:space="preserve"> </w:t>
      </w:r>
      <w:r w:rsidRPr="00192A66">
        <w:rPr>
          <w:sz w:val="28"/>
          <w:szCs w:val="28"/>
          <w:lang w:eastAsia="en-US"/>
        </w:rPr>
        <w:t>fiind implementate următoarele proiecte:</w:t>
      </w:r>
    </w:p>
    <w:p w14:paraId="6FA2BC31" w14:textId="77777777" w:rsidR="0068638E" w:rsidRPr="00192A66" w:rsidRDefault="00C74718" w:rsidP="0068638E">
      <w:pPr>
        <w:widowControl w:val="0"/>
        <w:tabs>
          <w:tab w:val="left" w:pos="567"/>
        </w:tabs>
        <w:autoSpaceDE w:val="0"/>
        <w:autoSpaceDN w:val="0"/>
        <w:adjustRightInd w:val="0"/>
        <w:spacing w:line="276" w:lineRule="auto"/>
        <w:ind w:firstLine="567"/>
        <w:jc w:val="both"/>
        <w:rPr>
          <w:sz w:val="28"/>
          <w:szCs w:val="28"/>
          <w:lang w:eastAsia="en-US"/>
        </w:rPr>
      </w:pPr>
      <w:r w:rsidRPr="00192A66">
        <w:rPr>
          <w:sz w:val="28"/>
          <w:szCs w:val="28"/>
          <w:lang w:eastAsia="en-US"/>
        </w:rPr>
        <w:t>1. Proiectul „</w:t>
      </w:r>
      <w:r w:rsidRPr="00192A66">
        <w:rPr>
          <w:i/>
          <w:sz w:val="28"/>
          <w:szCs w:val="28"/>
          <w:lang w:eastAsia="en-US"/>
        </w:rPr>
        <w:t>Programul de profilaxie și control al infecției HIV/SIDA, al infecțiilor cu transmitere sexuală și al tuberculozei în Moldova</w:t>
      </w:r>
      <w:r w:rsidRPr="00192A66">
        <w:rPr>
          <w:sz w:val="28"/>
          <w:szCs w:val="28"/>
          <w:lang w:eastAsia="en-US"/>
        </w:rPr>
        <w:t xml:space="preserve">” </w:t>
      </w:r>
      <w:r w:rsidR="0068638E" w:rsidRPr="00192A66">
        <w:rPr>
          <w:sz w:val="28"/>
          <w:szCs w:val="28"/>
          <w:lang w:eastAsia="en-US"/>
        </w:rPr>
        <w:t>finanțat din contul grantului acordat de Fondul Global. Astfel, pentru anul 2024 au fost prevăzute mijloace financiare în suma de 126,3 mil. lei, care au fost executate în sumă de 120,7 mil. lei sau la nivel de 95,6% din prevederi.</w:t>
      </w:r>
    </w:p>
    <w:p w14:paraId="62298A92" w14:textId="77777777" w:rsidR="00B65FF3" w:rsidRPr="00192A66" w:rsidRDefault="0068638E" w:rsidP="00B65FF3">
      <w:pPr>
        <w:widowControl w:val="0"/>
        <w:tabs>
          <w:tab w:val="left" w:pos="567"/>
          <w:tab w:val="left" w:pos="851"/>
          <w:tab w:val="left" w:pos="993"/>
        </w:tabs>
        <w:autoSpaceDE w:val="0"/>
        <w:autoSpaceDN w:val="0"/>
        <w:adjustRightInd w:val="0"/>
        <w:spacing w:line="276" w:lineRule="auto"/>
        <w:ind w:firstLine="567"/>
        <w:jc w:val="both"/>
        <w:rPr>
          <w:sz w:val="28"/>
          <w:szCs w:val="28"/>
          <w:lang w:val="ro-MD" w:eastAsia="en-US"/>
        </w:rPr>
      </w:pPr>
      <w:r w:rsidRPr="00192A66">
        <w:rPr>
          <w:sz w:val="28"/>
          <w:szCs w:val="28"/>
          <w:lang w:eastAsia="en-US"/>
        </w:rPr>
        <w:t xml:space="preserve">Principalele cauze ale neexecutării cheltuielilor au fost, procurarea medicamentelor antituberculoase la prețuri mai mici, </w:t>
      </w:r>
      <w:r w:rsidR="00B65FF3" w:rsidRPr="00192A66">
        <w:rPr>
          <w:sz w:val="28"/>
          <w:szCs w:val="28"/>
          <w:lang w:eastAsia="en-US"/>
        </w:rPr>
        <w:t xml:space="preserve">numărul cazurilor noi </w:t>
      </w:r>
      <w:r w:rsidR="00B65FF3" w:rsidRPr="00192A66">
        <w:rPr>
          <w:sz w:val="28"/>
          <w:szCs w:val="28"/>
          <w:lang w:eastAsia="en-US"/>
        </w:rPr>
        <w:lastRenderedPageBreak/>
        <w:t>identificat mai mic decât cel estimat, cheltuieli mai mici pentru întreținerea complexă a echipamentelor de laborator pentru HIV.</w:t>
      </w:r>
      <w:r w:rsidR="00B65FF3" w:rsidRPr="00192A66">
        <w:rPr>
          <w:sz w:val="28"/>
          <w:szCs w:val="28"/>
          <w:lang w:val="ro-MD" w:eastAsia="en-US"/>
        </w:rPr>
        <w:t xml:space="preserve"> </w:t>
      </w:r>
    </w:p>
    <w:p w14:paraId="4072F436" w14:textId="76900C35" w:rsidR="00B64BE8" w:rsidRPr="00192A66" w:rsidRDefault="00C74718" w:rsidP="00B64BE8">
      <w:pPr>
        <w:widowControl w:val="0"/>
        <w:tabs>
          <w:tab w:val="left" w:pos="567"/>
        </w:tabs>
        <w:autoSpaceDE w:val="0"/>
        <w:autoSpaceDN w:val="0"/>
        <w:adjustRightInd w:val="0"/>
        <w:spacing w:line="276" w:lineRule="auto"/>
        <w:ind w:firstLine="567"/>
        <w:jc w:val="both"/>
        <w:rPr>
          <w:sz w:val="28"/>
          <w:szCs w:val="28"/>
          <w:lang w:eastAsia="en-US"/>
        </w:rPr>
      </w:pPr>
      <w:r w:rsidRPr="00192A66">
        <w:rPr>
          <w:sz w:val="28"/>
          <w:szCs w:val="28"/>
          <w:lang w:eastAsia="en-US"/>
        </w:rPr>
        <w:t xml:space="preserve">2. </w:t>
      </w:r>
      <w:r w:rsidRPr="00192A66">
        <w:rPr>
          <w:i/>
          <w:sz w:val="28"/>
          <w:szCs w:val="28"/>
          <w:lang w:eastAsia="en-US"/>
        </w:rPr>
        <w:t>Proiectul de susținere a Consiliului na</w:t>
      </w:r>
      <w:r w:rsidR="00B15089" w:rsidRPr="00192A66">
        <w:rPr>
          <w:i/>
          <w:sz w:val="28"/>
          <w:szCs w:val="28"/>
          <w:lang w:eastAsia="en-US"/>
        </w:rPr>
        <w:t>ț</w:t>
      </w:r>
      <w:r w:rsidRPr="00192A66">
        <w:rPr>
          <w:i/>
          <w:sz w:val="28"/>
          <w:szCs w:val="28"/>
          <w:lang w:eastAsia="en-US"/>
        </w:rPr>
        <w:t>ional de coordonare TB/SIDA</w:t>
      </w:r>
      <w:r w:rsidRPr="00192A66">
        <w:rPr>
          <w:sz w:val="28"/>
          <w:szCs w:val="28"/>
          <w:lang w:eastAsia="en-US"/>
        </w:rPr>
        <w:t xml:space="preserve"> </w:t>
      </w:r>
      <w:r w:rsidR="000D15B3" w:rsidRPr="00192A66">
        <w:rPr>
          <w:sz w:val="28"/>
          <w:szCs w:val="28"/>
          <w:lang w:eastAsia="en-US"/>
        </w:rPr>
        <w:t>finanțat din contul gran</w:t>
      </w:r>
      <w:r w:rsidR="00257309" w:rsidRPr="00192A66">
        <w:rPr>
          <w:sz w:val="28"/>
          <w:szCs w:val="28"/>
          <w:lang w:eastAsia="en-US"/>
        </w:rPr>
        <w:t>tului acordat de Fondul Global</w:t>
      </w:r>
      <w:r w:rsidR="00C033CA" w:rsidRPr="00192A66">
        <w:rPr>
          <w:sz w:val="28"/>
          <w:szCs w:val="28"/>
          <w:lang w:eastAsia="en-US"/>
        </w:rPr>
        <w:t xml:space="preserve"> pentru Combaterea SIDA, Tuberculozei și Malariei. </w:t>
      </w:r>
      <w:r w:rsidR="00257309" w:rsidRPr="00192A66">
        <w:rPr>
          <w:sz w:val="28"/>
          <w:szCs w:val="28"/>
          <w:lang w:eastAsia="en-US"/>
        </w:rPr>
        <w:t xml:space="preserve"> </w:t>
      </w:r>
      <w:r w:rsidR="00B64BE8" w:rsidRPr="00192A66">
        <w:rPr>
          <w:sz w:val="28"/>
          <w:szCs w:val="28"/>
          <w:lang w:eastAsia="en-US"/>
        </w:rPr>
        <w:t>Pentru anul 2024 în cadrul grantului au fost prevăzute mijloace financiare în suma de 1,2 mil. lei, care au fost executate integral;</w:t>
      </w:r>
    </w:p>
    <w:p w14:paraId="0791AA62" w14:textId="3F43F245" w:rsidR="00DA62A6" w:rsidRPr="00192A66" w:rsidRDefault="009C4547" w:rsidP="00DA62A6">
      <w:pPr>
        <w:widowControl w:val="0"/>
        <w:tabs>
          <w:tab w:val="left" w:pos="567"/>
        </w:tabs>
        <w:autoSpaceDE w:val="0"/>
        <w:autoSpaceDN w:val="0"/>
        <w:adjustRightInd w:val="0"/>
        <w:spacing w:line="276" w:lineRule="auto"/>
        <w:ind w:firstLine="567"/>
        <w:jc w:val="both"/>
        <w:rPr>
          <w:sz w:val="28"/>
          <w:szCs w:val="28"/>
          <w:lang w:eastAsia="en-US"/>
        </w:rPr>
      </w:pPr>
      <w:r w:rsidRPr="00192A66">
        <w:rPr>
          <w:sz w:val="28"/>
          <w:szCs w:val="28"/>
          <w:lang w:eastAsia="en-US"/>
        </w:rPr>
        <w:t>3</w:t>
      </w:r>
      <w:r w:rsidR="00C74718" w:rsidRPr="00192A66">
        <w:rPr>
          <w:sz w:val="28"/>
          <w:szCs w:val="28"/>
          <w:lang w:eastAsia="en-US"/>
        </w:rPr>
        <w:t>. Proiectul „</w:t>
      </w:r>
      <w:r w:rsidR="00C74718" w:rsidRPr="00192A66">
        <w:rPr>
          <w:i/>
          <w:sz w:val="28"/>
          <w:szCs w:val="28"/>
          <w:lang w:eastAsia="en-US"/>
        </w:rPr>
        <w:t>Asigurarea cu ambulanțe</w:t>
      </w:r>
      <w:r w:rsidR="00C74718" w:rsidRPr="00192A66">
        <w:rPr>
          <w:sz w:val="28"/>
          <w:szCs w:val="28"/>
          <w:lang w:eastAsia="en-US"/>
        </w:rPr>
        <w:t xml:space="preserve">” </w:t>
      </w:r>
      <w:r w:rsidR="00DA62A6" w:rsidRPr="00192A66">
        <w:rPr>
          <w:sz w:val="28"/>
          <w:szCs w:val="28"/>
          <w:lang w:eastAsia="en-US"/>
        </w:rPr>
        <w:t xml:space="preserve">finanțat din contul împrumutului extern  de la Banca de Dezvoltare a Consiliului Europei. Suma debursată la data de 29.12.2023 a constituit 25,8 mil. lei, cheltuielile au fost executate în volum de 25,7 mil. lei sau la nivel de 99,6% din prevederi. </w:t>
      </w:r>
      <w:r w:rsidR="00EA60C8" w:rsidRPr="00192A66">
        <w:rPr>
          <w:sz w:val="28"/>
          <w:szCs w:val="28"/>
          <w:lang w:eastAsia="en-US"/>
        </w:rPr>
        <w:t xml:space="preserve">Suma neexecutării </w:t>
      </w:r>
      <w:r w:rsidR="00EA60C8" w:rsidRPr="00BE3456">
        <w:rPr>
          <w:sz w:val="28"/>
          <w:szCs w:val="28"/>
          <w:lang w:eastAsia="en-US"/>
        </w:rPr>
        <w:t xml:space="preserve">prezintă </w:t>
      </w:r>
      <w:r w:rsidR="00BE3456" w:rsidRPr="00BE3456">
        <w:rPr>
          <w:sz w:val="28"/>
          <w:szCs w:val="28"/>
          <w:lang w:eastAsia="en-US"/>
        </w:rPr>
        <w:t xml:space="preserve">economiile din diferența </w:t>
      </w:r>
      <w:r w:rsidR="00EA60C8" w:rsidRPr="00BE3456">
        <w:rPr>
          <w:sz w:val="28"/>
          <w:szCs w:val="28"/>
          <w:lang w:eastAsia="en-US"/>
        </w:rPr>
        <w:t>de curs, formată pe parcursul anului 2024;</w:t>
      </w:r>
    </w:p>
    <w:p w14:paraId="5E1F71CD" w14:textId="0BC1864E" w:rsidR="007D04D0" w:rsidRPr="00192A66" w:rsidRDefault="009C4547" w:rsidP="007D04D0">
      <w:pPr>
        <w:widowControl w:val="0"/>
        <w:tabs>
          <w:tab w:val="left" w:pos="567"/>
        </w:tabs>
        <w:autoSpaceDE w:val="0"/>
        <w:autoSpaceDN w:val="0"/>
        <w:adjustRightInd w:val="0"/>
        <w:spacing w:line="276" w:lineRule="auto"/>
        <w:ind w:firstLine="567"/>
        <w:jc w:val="both"/>
        <w:rPr>
          <w:sz w:val="28"/>
          <w:szCs w:val="28"/>
          <w:lang w:val="ro-MD" w:eastAsia="en-US"/>
        </w:rPr>
      </w:pPr>
      <w:r w:rsidRPr="00192A66">
        <w:rPr>
          <w:sz w:val="28"/>
          <w:szCs w:val="28"/>
          <w:lang w:eastAsia="en-US"/>
        </w:rPr>
        <w:t>4</w:t>
      </w:r>
      <w:r w:rsidR="00C74718" w:rsidRPr="00192A66">
        <w:rPr>
          <w:sz w:val="28"/>
          <w:szCs w:val="28"/>
          <w:lang w:eastAsia="en-US"/>
        </w:rPr>
        <w:t xml:space="preserve">. </w:t>
      </w:r>
      <w:r w:rsidR="007D04D0" w:rsidRPr="00192A66">
        <w:rPr>
          <w:sz w:val="28"/>
          <w:szCs w:val="28"/>
          <w:lang w:eastAsia="en-US"/>
        </w:rPr>
        <w:t>Proiectul</w:t>
      </w:r>
      <w:r w:rsidR="007D04D0" w:rsidRPr="00192A66">
        <w:rPr>
          <w:i/>
          <w:sz w:val="28"/>
          <w:szCs w:val="28"/>
          <w:lang w:eastAsia="en-US"/>
        </w:rPr>
        <w:t xml:space="preserve"> </w:t>
      </w:r>
      <w:r w:rsidR="00DF2540">
        <w:rPr>
          <w:i/>
          <w:sz w:val="28"/>
          <w:szCs w:val="28"/>
          <w:lang w:eastAsia="en-US"/>
        </w:rPr>
        <w:t>„</w:t>
      </w:r>
      <w:r w:rsidR="007D04D0" w:rsidRPr="00192A66">
        <w:rPr>
          <w:i/>
          <w:sz w:val="28"/>
          <w:szCs w:val="28"/>
          <w:lang w:eastAsia="en-US"/>
        </w:rPr>
        <w:t>Răspuns de urgență la COVID-19”</w:t>
      </w:r>
      <w:r w:rsidR="007D04D0" w:rsidRPr="00192A66">
        <w:rPr>
          <w:sz w:val="28"/>
          <w:szCs w:val="28"/>
          <w:lang w:eastAsia="en-US"/>
        </w:rPr>
        <w:t xml:space="preserve">, finanțat din contul împrumutului acordat de Banca Mondială. Suma împrumutului extern destinat proiectului în anul 2024 a constituit 9,6 mil. lei, </w:t>
      </w:r>
      <w:r w:rsidR="007D04D0" w:rsidRPr="00192A66">
        <w:rPr>
          <w:sz w:val="28"/>
          <w:szCs w:val="28"/>
          <w:lang w:val="ro-MD" w:eastAsia="en-US"/>
        </w:rPr>
        <w:t>cheltuielile au fost executate integral.</w:t>
      </w:r>
    </w:p>
    <w:p w14:paraId="57112BEB" w14:textId="77777777" w:rsidR="00F11C48" w:rsidRPr="00192A66" w:rsidRDefault="00C7420B" w:rsidP="007D427D">
      <w:pPr>
        <w:widowControl w:val="0"/>
        <w:tabs>
          <w:tab w:val="left" w:pos="567"/>
        </w:tabs>
        <w:autoSpaceDE w:val="0"/>
        <w:autoSpaceDN w:val="0"/>
        <w:adjustRightInd w:val="0"/>
        <w:spacing w:line="276" w:lineRule="auto"/>
        <w:ind w:firstLine="567"/>
        <w:jc w:val="both"/>
        <w:rPr>
          <w:sz w:val="28"/>
          <w:szCs w:val="28"/>
          <w:lang w:eastAsia="en-US"/>
        </w:rPr>
      </w:pPr>
      <w:r w:rsidRPr="00192A66">
        <w:rPr>
          <w:sz w:val="28"/>
          <w:szCs w:val="28"/>
          <w:lang w:val="ro-MD" w:eastAsia="en-US"/>
        </w:rPr>
        <w:t>5</w:t>
      </w:r>
      <w:r w:rsidR="00083C2A" w:rsidRPr="00192A66">
        <w:rPr>
          <w:sz w:val="28"/>
          <w:szCs w:val="28"/>
          <w:lang w:val="ro-MD" w:eastAsia="en-US"/>
        </w:rPr>
        <w:t xml:space="preserve">. </w:t>
      </w:r>
      <w:r w:rsidR="00495907" w:rsidRPr="00192A66">
        <w:rPr>
          <w:sz w:val="28"/>
          <w:szCs w:val="28"/>
          <w:lang w:val="ro-MD" w:eastAsia="en-US"/>
        </w:rPr>
        <w:t xml:space="preserve">Proiectul </w:t>
      </w:r>
      <w:r w:rsidR="00495907" w:rsidRPr="00192A66">
        <w:rPr>
          <w:i/>
          <w:sz w:val="28"/>
          <w:szCs w:val="28"/>
          <w:lang w:val="ro-MD" w:eastAsia="en-US"/>
        </w:rPr>
        <w:t>„Răspuns de urgență la COVID-19 și suport pentru întreprinderile mici și mijlocii”</w:t>
      </w:r>
      <w:r w:rsidR="00F11297" w:rsidRPr="00192A66">
        <w:rPr>
          <w:sz w:val="28"/>
          <w:szCs w:val="28"/>
          <w:lang w:val="ro-MD" w:eastAsia="en-US"/>
        </w:rPr>
        <w:t>,</w:t>
      </w:r>
      <w:r w:rsidR="00495907" w:rsidRPr="00192A66">
        <w:rPr>
          <w:sz w:val="28"/>
          <w:szCs w:val="28"/>
          <w:lang w:val="ro-MD" w:eastAsia="en-US"/>
        </w:rPr>
        <w:t xml:space="preserve"> </w:t>
      </w:r>
      <w:bookmarkStart w:id="71" w:name="_Toc42615625"/>
      <w:r w:rsidR="00F11C48" w:rsidRPr="00192A66">
        <w:rPr>
          <w:sz w:val="28"/>
          <w:szCs w:val="28"/>
          <w:lang w:eastAsia="en-US"/>
        </w:rPr>
        <w:t>finanțat din contul împrumutului extern de la Banca de Dezvoltare a Consiliului Europei. Suma aprobată din contul împrumutului a constituit 103,1 mil. lei, iar cheltuielile au fost executate în sumă de 73,8 mil. lei sau 71,6% din prevederi.</w:t>
      </w:r>
    </w:p>
    <w:p w14:paraId="0A72BE09" w14:textId="77777777" w:rsidR="00BD547F" w:rsidRPr="00192A66" w:rsidRDefault="00BD547F" w:rsidP="00BD547F">
      <w:pPr>
        <w:widowControl w:val="0"/>
        <w:tabs>
          <w:tab w:val="left" w:pos="567"/>
        </w:tabs>
        <w:autoSpaceDE w:val="0"/>
        <w:autoSpaceDN w:val="0"/>
        <w:adjustRightInd w:val="0"/>
        <w:spacing w:line="276" w:lineRule="auto"/>
        <w:ind w:firstLine="567"/>
        <w:jc w:val="both"/>
        <w:rPr>
          <w:sz w:val="28"/>
          <w:szCs w:val="28"/>
          <w:lang w:eastAsia="en-US"/>
        </w:rPr>
      </w:pPr>
      <w:r w:rsidRPr="00192A66">
        <w:rPr>
          <w:sz w:val="28"/>
          <w:szCs w:val="28"/>
          <w:lang w:val="ro-MD" w:eastAsia="en-US"/>
        </w:rPr>
        <w:t>Ne</w:t>
      </w:r>
      <w:r w:rsidRPr="00192A66">
        <w:rPr>
          <w:sz w:val="28"/>
          <w:szCs w:val="28"/>
          <w:lang w:eastAsia="en-US"/>
        </w:rPr>
        <w:t>valorificarea alocațiilor financiare a fost cauzată de condițiile obligatorii a contractelor de achiziții încheiate, care prevăd achitarea bunurilor procurate doar după instalarea acestora și instruirea corespunzătoarea personalului beneficiarilor finali de echipamente. Dat fiind faptul că unii beneficiari nu au reușit să pregătească spații pentru instalarea dispozitivelor medicale în termeni stabiliți, a fost imposibilă instalarea și plata acestora până la sfârșitul anului 2024.</w:t>
      </w:r>
    </w:p>
    <w:p w14:paraId="45E7FEED" w14:textId="3AC3F6D2" w:rsidR="00B528A2" w:rsidRPr="00192A66" w:rsidRDefault="00650534" w:rsidP="00B528A2">
      <w:pPr>
        <w:widowControl w:val="0"/>
        <w:tabs>
          <w:tab w:val="left" w:pos="567"/>
        </w:tabs>
        <w:autoSpaceDE w:val="0"/>
        <w:autoSpaceDN w:val="0"/>
        <w:adjustRightInd w:val="0"/>
        <w:spacing w:line="276" w:lineRule="auto"/>
        <w:ind w:firstLine="567"/>
        <w:jc w:val="both"/>
        <w:rPr>
          <w:sz w:val="28"/>
          <w:szCs w:val="28"/>
          <w:lang w:eastAsia="en-US"/>
        </w:rPr>
      </w:pPr>
      <w:r w:rsidRPr="00192A66">
        <w:rPr>
          <w:sz w:val="28"/>
          <w:szCs w:val="28"/>
          <w:lang w:eastAsia="en-US"/>
        </w:rPr>
        <w:t>6</w:t>
      </w:r>
      <w:r w:rsidR="007D427D" w:rsidRPr="00192A66">
        <w:rPr>
          <w:sz w:val="28"/>
          <w:szCs w:val="28"/>
          <w:lang w:eastAsia="en-US"/>
        </w:rPr>
        <w:t>.</w:t>
      </w:r>
      <w:r w:rsidR="007D427D" w:rsidRPr="00192A66">
        <w:rPr>
          <w:i/>
          <w:sz w:val="28"/>
          <w:szCs w:val="28"/>
          <w:lang w:eastAsia="en-US"/>
        </w:rPr>
        <w:t xml:space="preserve"> </w:t>
      </w:r>
      <w:r w:rsidR="007D427D" w:rsidRPr="00192A66">
        <w:rPr>
          <w:sz w:val="28"/>
          <w:szCs w:val="28"/>
          <w:lang w:eastAsia="en-US"/>
        </w:rPr>
        <w:t>Proiectul</w:t>
      </w:r>
      <w:r w:rsidR="007D427D" w:rsidRPr="00192A66">
        <w:rPr>
          <w:i/>
          <w:sz w:val="28"/>
          <w:szCs w:val="28"/>
          <w:lang w:eastAsia="en-US"/>
        </w:rPr>
        <w:t xml:space="preserve"> „Finan</w:t>
      </w:r>
      <w:r w:rsidR="00B34280" w:rsidRPr="00192A66">
        <w:rPr>
          <w:i/>
          <w:sz w:val="28"/>
          <w:szCs w:val="28"/>
          <w:lang w:eastAsia="en-US"/>
        </w:rPr>
        <w:t>ț</w:t>
      </w:r>
      <w:r w:rsidR="007D427D" w:rsidRPr="00192A66">
        <w:rPr>
          <w:i/>
          <w:sz w:val="28"/>
          <w:szCs w:val="28"/>
          <w:lang w:eastAsia="en-US"/>
        </w:rPr>
        <w:t>area adi</w:t>
      </w:r>
      <w:r w:rsidR="00B34280" w:rsidRPr="00192A66">
        <w:rPr>
          <w:i/>
          <w:sz w:val="28"/>
          <w:szCs w:val="28"/>
          <w:lang w:eastAsia="en-US"/>
        </w:rPr>
        <w:t>ț</w:t>
      </w:r>
      <w:r w:rsidR="007D427D" w:rsidRPr="00192A66">
        <w:rPr>
          <w:i/>
          <w:sz w:val="28"/>
          <w:szCs w:val="28"/>
          <w:lang w:eastAsia="en-US"/>
        </w:rPr>
        <w:t>ional</w:t>
      </w:r>
      <w:r w:rsidR="00B34280" w:rsidRPr="00192A66">
        <w:rPr>
          <w:i/>
          <w:sz w:val="28"/>
          <w:szCs w:val="28"/>
          <w:lang w:eastAsia="en-US"/>
        </w:rPr>
        <w:t>ă</w:t>
      </w:r>
      <w:r w:rsidR="007D427D" w:rsidRPr="00192A66">
        <w:rPr>
          <w:i/>
          <w:sz w:val="28"/>
          <w:szCs w:val="28"/>
          <w:lang w:eastAsia="en-US"/>
        </w:rPr>
        <w:t xml:space="preserve"> pentru Proiectul „R</w:t>
      </w:r>
      <w:r w:rsidR="00B34280" w:rsidRPr="00192A66">
        <w:rPr>
          <w:i/>
          <w:sz w:val="28"/>
          <w:szCs w:val="28"/>
          <w:lang w:eastAsia="en-US"/>
        </w:rPr>
        <w:t>ă</w:t>
      </w:r>
      <w:r w:rsidR="007D427D" w:rsidRPr="00192A66">
        <w:rPr>
          <w:i/>
          <w:sz w:val="28"/>
          <w:szCs w:val="28"/>
          <w:lang w:eastAsia="en-US"/>
        </w:rPr>
        <w:t>spuns de urgen</w:t>
      </w:r>
      <w:r w:rsidR="00B34280" w:rsidRPr="00192A66">
        <w:rPr>
          <w:i/>
          <w:sz w:val="28"/>
          <w:szCs w:val="28"/>
          <w:lang w:eastAsia="en-US"/>
        </w:rPr>
        <w:t>ță</w:t>
      </w:r>
      <w:r w:rsidR="007D427D" w:rsidRPr="00192A66">
        <w:rPr>
          <w:i/>
          <w:sz w:val="28"/>
          <w:szCs w:val="28"/>
          <w:lang w:eastAsia="en-US"/>
        </w:rPr>
        <w:t xml:space="preserve"> la COVID-19”</w:t>
      </w:r>
      <w:r w:rsidR="007D427D" w:rsidRPr="00192A66">
        <w:rPr>
          <w:sz w:val="28"/>
          <w:szCs w:val="28"/>
          <w:lang w:eastAsia="en-US"/>
        </w:rPr>
        <w:t>,</w:t>
      </w:r>
      <w:r w:rsidR="007D427D" w:rsidRPr="00192A66">
        <w:rPr>
          <w:i/>
          <w:sz w:val="28"/>
          <w:szCs w:val="28"/>
          <w:lang w:eastAsia="en-US"/>
        </w:rPr>
        <w:t xml:space="preserve"> </w:t>
      </w:r>
      <w:r w:rsidR="00D65077" w:rsidRPr="00192A66">
        <w:rPr>
          <w:sz w:val="28"/>
          <w:szCs w:val="28"/>
          <w:lang w:eastAsia="en-US"/>
        </w:rPr>
        <w:t>finanțat din contul împrumutului acordat de Banca Internațională pentru Reconstrucție și Dezvoltare. Suma aprobată din contul împrumutului a constituit 396,7 mil. lei, iar cheltuielile au fost executate în sumă de 386,3 mil. lei sau 97,4% din prevederi.</w:t>
      </w:r>
    </w:p>
    <w:p w14:paraId="3896A299" w14:textId="77777777" w:rsidR="001108CC" w:rsidRPr="00192A66" w:rsidRDefault="001108CC" w:rsidP="001108CC">
      <w:pPr>
        <w:widowControl w:val="0"/>
        <w:tabs>
          <w:tab w:val="left" w:pos="567"/>
        </w:tabs>
        <w:autoSpaceDE w:val="0"/>
        <w:autoSpaceDN w:val="0"/>
        <w:adjustRightInd w:val="0"/>
        <w:spacing w:line="276" w:lineRule="auto"/>
        <w:ind w:firstLine="567"/>
        <w:jc w:val="both"/>
        <w:rPr>
          <w:sz w:val="28"/>
          <w:szCs w:val="28"/>
          <w:lang w:eastAsia="en-US"/>
        </w:rPr>
      </w:pPr>
      <w:r w:rsidRPr="00192A66">
        <w:rPr>
          <w:sz w:val="28"/>
          <w:szCs w:val="28"/>
          <w:lang w:eastAsia="en-US"/>
        </w:rPr>
        <w:t xml:space="preserve">7. </w:t>
      </w:r>
      <w:r w:rsidRPr="00192A66">
        <w:rPr>
          <w:i/>
          <w:sz w:val="28"/>
          <w:szCs w:val="28"/>
          <w:lang w:eastAsia="en-US"/>
        </w:rPr>
        <w:t>Proiect „Asistența tehnică pentru modernizare a sectorului spitalicesc”</w:t>
      </w:r>
      <w:r w:rsidRPr="00192A66">
        <w:rPr>
          <w:sz w:val="28"/>
          <w:szCs w:val="28"/>
          <w:lang w:eastAsia="en-US"/>
        </w:rPr>
        <w:t>,</w:t>
      </w:r>
      <w:r w:rsidRPr="00192A66">
        <w:rPr>
          <w:i/>
          <w:sz w:val="28"/>
          <w:szCs w:val="28"/>
          <w:lang w:eastAsia="en-US"/>
        </w:rPr>
        <w:t xml:space="preserve"> </w:t>
      </w:r>
      <w:r w:rsidRPr="00192A66">
        <w:rPr>
          <w:sz w:val="28"/>
          <w:szCs w:val="28"/>
          <w:lang w:eastAsia="en-US"/>
        </w:rPr>
        <w:t>finanțat din contul grantului</w:t>
      </w:r>
      <w:r w:rsidRPr="00192A66">
        <w:rPr>
          <w:i/>
          <w:sz w:val="28"/>
          <w:szCs w:val="28"/>
          <w:lang w:eastAsia="en-US"/>
        </w:rPr>
        <w:t xml:space="preserve"> </w:t>
      </w:r>
      <w:r w:rsidRPr="00192A66">
        <w:rPr>
          <w:sz w:val="28"/>
          <w:szCs w:val="28"/>
          <w:lang w:eastAsia="en-US"/>
        </w:rPr>
        <w:t>acordat de Banca Europeană de Investiții. Pentru anul 2024 în cadrul grantului au fost prevăzute mijloace financiare în suma de 1,0 mil. lei, care au fost executate în sumă de 0,8 mil. lei sau 80,0% din prevederi.</w:t>
      </w:r>
    </w:p>
    <w:p w14:paraId="0D0C32EA" w14:textId="20A5EA1C" w:rsidR="00C74718" w:rsidRPr="00192A66" w:rsidRDefault="00C74718" w:rsidP="00317093">
      <w:pPr>
        <w:pStyle w:val="3"/>
      </w:pPr>
      <w:bookmarkStart w:id="72" w:name="_Toc101251361"/>
      <w:bookmarkStart w:id="73" w:name="_Toc196211636"/>
      <w:r w:rsidRPr="00192A66">
        <w:lastRenderedPageBreak/>
        <w:t>4.5.8. Cultură, sport, tineret, culte și odihnă</w:t>
      </w:r>
      <w:bookmarkEnd w:id="71"/>
      <w:bookmarkEnd w:id="72"/>
      <w:bookmarkEnd w:id="73"/>
      <w:r w:rsidRPr="00192A66">
        <w:tab/>
      </w:r>
    </w:p>
    <w:p w14:paraId="3FA9AA16" w14:textId="77777777" w:rsidR="002F62B8" w:rsidRPr="00192A66" w:rsidRDefault="002F62B8" w:rsidP="002F62B8">
      <w:pPr>
        <w:spacing w:line="276" w:lineRule="auto"/>
        <w:ind w:firstLine="540"/>
        <w:jc w:val="both"/>
        <w:rPr>
          <w:sz w:val="28"/>
          <w:szCs w:val="28"/>
        </w:rPr>
      </w:pPr>
      <w:r w:rsidRPr="00192A66">
        <w:rPr>
          <w:sz w:val="28"/>
          <w:szCs w:val="28"/>
        </w:rPr>
        <w:t>Pentru anul 2024, la grupa dată au fost aprobate alocații în sumă de 1 397,8 mil. lei, care pe parcursul anului au fost majorate cu 139,1 mil. lei, constituind 1 536,9 mil. lei sau 1,9% din cheltuielile totale ale bugetului de stat.</w:t>
      </w:r>
    </w:p>
    <w:p w14:paraId="6AEEF77D" w14:textId="622A7DED" w:rsidR="002F62B8" w:rsidRDefault="002F62B8" w:rsidP="002F62B8">
      <w:pPr>
        <w:spacing w:line="276" w:lineRule="auto"/>
        <w:ind w:firstLine="540"/>
        <w:jc w:val="both"/>
        <w:rPr>
          <w:sz w:val="28"/>
          <w:szCs w:val="28"/>
        </w:rPr>
      </w:pPr>
      <w:r w:rsidRPr="00192A66">
        <w:rPr>
          <w:sz w:val="28"/>
          <w:szCs w:val="28"/>
        </w:rPr>
        <w:t>Cheltuielile respective au fost realizate în sumă de 1 513,74 mil. lei sau la nivel de 98,5% din prevederi, dintre care cheltuielile în cadrul proiectelor finanțate din surse externe au fost realizate integral.</w:t>
      </w:r>
    </w:p>
    <w:p w14:paraId="132DD600" w14:textId="77777777" w:rsidR="002E3743" w:rsidRPr="00192A66" w:rsidRDefault="002E3743" w:rsidP="002F62B8">
      <w:pPr>
        <w:spacing w:line="276" w:lineRule="auto"/>
        <w:ind w:firstLine="540"/>
        <w:jc w:val="both"/>
        <w:rPr>
          <w:sz w:val="28"/>
          <w:szCs w:val="28"/>
        </w:rPr>
      </w:pPr>
    </w:p>
    <w:p w14:paraId="6A40CB2B" w14:textId="564F2012" w:rsidR="00E726CF" w:rsidRDefault="00E726CF" w:rsidP="00E726CF">
      <w:pPr>
        <w:spacing w:line="276" w:lineRule="auto"/>
        <w:ind w:firstLine="540"/>
        <w:jc w:val="both"/>
        <w:rPr>
          <w:sz w:val="28"/>
          <w:szCs w:val="28"/>
        </w:rPr>
      </w:pPr>
      <w:r w:rsidRPr="00192A66">
        <w:rPr>
          <w:sz w:val="28"/>
          <w:szCs w:val="28"/>
        </w:rPr>
        <w:t xml:space="preserve">Datele despre realizarea cheltuielilor la grupa dată se prezintă în tabelul următor.  </w:t>
      </w:r>
    </w:p>
    <w:p w14:paraId="348E3226" w14:textId="77777777" w:rsidR="002E3743" w:rsidRPr="00192A66" w:rsidRDefault="002E3743" w:rsidP="00E726CF">
      <w:pPr>
        <w:spacing w:line="276" w:lineRule="auto"/>
        <w:ind w:firstLine="540"/>
        <w:jc w:val="both"/>
        <w:rPr>
          <w:sz w:val="28"/>
          <w:szCs w:val="28"/>
        </w:rPr>
      </w:pPr>
    </w:p>
    <w:tbl>
      <w:tblPr>
        <w:tblW w:w="9099" w:type="dxa"/>
        <w:tblInd w:w="95" w:type="dxa"/>
        <w:tblLook w:val="04A0" w:firstRow="1" w:lastRow="0" w:firstColumn="1" w:lastColumn="0" w:noHBand="0" w:noVBand="1"/>
      </w:tblPr>
      <w:tblGrid>
        <w:gridCol w:w="2825"/>
        <w:gridCol w:w="869"/>
        <w:gridCol w:w="803"/>
        <w:gridCol w:w="837"/>
        <w:gridCol w:w="869"/>
        <w:gridCol w:w="762"/>
        <w:gridCol w:w="680"/>
        <w:gridCol w:w="717"/>
        <w:gridCol w:w="737"/>
      </w:tblGrid>
      <w:tr w:rsidR="009D5FAD" w:rsidRPr="00192A66" w14:paraId="3F5AB8D7" w14:textId="77777777" w:rsidTr="00F80520">
        <w:trPr>
          <w:trHeight w:val="281"/>
        </w:trPr>
        <w:tc>
          <w:tcPr>
            <w:tcW w:w="2825" w:type="dxa"/>
            <w:tcBorders>
              <w:top w:val="nil"/>
              <w:left w:val="nil"/>
              <w:bottom w:val="nil"/>
              <w:right w:val="nil"/>
            </w:tcBorders>
            <w:shd w:val="clear" w:color="auto" w:fill="auto"/>
            <w:noWrap/>
            <w:vAlign w:val="bottom"/>
            <w:hideMark/>
          </w:tcPr>
          <w:p w14:paraId="1A8027E7" w14:textId="77777777" w:rsidR="009D5FAD" w:rsidRPr="00192A66" w:rsidRDefault="009D5FAD" w:rsidP="009D5FAD">
            <w:pPr>
              <w:spacing w:line="276" w:lineRule="auto"/>
              <w:rPr>
                <w:color w:val="FF0000"/>
                <w:sz w:val="18"/>
                <w:szCs w:val="18"/>
              </w:rPr>
            </w:pPr>
          </w:p>
        </w:tc>
        <w:tc>
          <w:tcPr>
            <w:tcW w:w="869" w:type="dxa"/>
            <w:tcBorders>
              <w:top w:val="nil"/>
              <w:left w:val="nil"/>
              <w:bottom w:val="nil"/>
              <w:right w:val="nil"/>
            </w:tcBorders>
            <w:shd w:val="clear" w:color="auto" w:fill="auto"/>
            <w:noWrap/>
            <w:vAlign w:val="bottom"/>
            <w:hideMark/>
          </w:tcPr>
          <w:p w14:paraId="41877919" w14:textId="77777777" w:rsidR="009D5FAD" w:rsidRPr="00192A66" w:rsidRDefault="009D5FAD" w:rsidP="009D5FAD">
            <w:pPr>
              <w:spacing w:line="276" w:lineRule="auto"/>
              <w:jc w:val="right"/>
              <w:rPr>
                <w:color w:val="FF0000"/>
                <w:sz w:val="18"/>
                <w:szCs w:val="18"/>
              </w:rPr>
            </w:pPr>
          </w:p>
        </w:tc>
        <w:tc>
          <w:tcPr>
            <w:tcW w:w="803" w:type="dxa"/>
            <w:tcBorders>
              <w:top w:val="nil"/>
              <w:left w:val="nil"/>
              <w:bottom w:val="nil"/>
              <w:right w:val="nil"/>
            </w:tcBorders>
            <w:shd w:val="clear" w:color="auto" w:fill="auto"/>
            <w:noWrap/>
            <w:vAlign w:val="bottom"/>
            <w:hideMark/>
          </w:tcPr>
          <w:p w14:paraId="053D860F" w14:textId="77777777" w:rsidR="009D5FAD" w:rsidRPr="00192A66" w:rsidRDefault="009D5FAD" w:rsidP="009D5FAD">
            <w:pPr>
              <w:spacing w:line="276" w:lineRule="auto"/>
              <w:jc w:val="right"/>
              <w:rPr>
                <w:color w:val="FF0000"/>
                <w:sz w:val="18"/>
                <w:szCs w:val="18"/>
              </w:rPr>
            </w:pPr>
          </w:p>
        </w:tc>
        <w:tc>
          <w:tcPr>
            <w:tcW w:w="837" w:type="dxa"/>
            <w:tcBorders>
              <w:top w:val="nil"/>
              <w:left w:val="nil"/>
              <w:bottom w:val="nil"/>
              <w:right w:val="nil"/>
            </w:tcBorders>
            <w:shd w:val="clear" w:color="auto" w:fill="auto"/>
            <w:noWrap/>
            <w:vAlign w:val="bottom"/>
            <w:hideMark/>
          </w:tcPr>
          <w:p w14:paraId="244C95FD" w14:textId="77777777" w:rsidR="009D5FAD" w:rsidRPr="00192A66" w:rsidRDefault="009D5FAD" w:rsidP="009D5FAD">
            <w:pPr>
              <w:spacing w:line="276" w:lineRule="auto"/>
              <w:jc w:val="right"/>
              <w:rPr>
                <w:color w:val="FF0000"/>
                <w:sz w:val="18"/>
                <w:szCs w:val="18"/>
              </w:rPr>
            </w:pPr>
          </w:p>
        </w:tc>
        <w:tc>
          <w:tcPr>
            <w:tcW w:w="869" w:type="dxa"/>
            <w:tcBorders>
              <w:top w:val="nil"/>
              <w:left w:val="nil"/>
              <w:bottom w:val="nil"/>
              <w:right w:val="nil"/>
            </w:tcBorders>
            <w:shd w:val="clear" w:color="auto" w:fill="auto"/>
            <w:noWrap/>
            <w:vAlign w:val="bottom"/>
            <w:hideMark/>
          </w:tcPr>
          <w:p w14:paraId="2922C8A7" w14:textId="77777777" w:rsidR="009D5FAD" w:rsidRPr="00192A66" w:rsidRDefault="009D5FAD" w:rsidP="009D5FAD">
            <w:pPr>
              <w:spacing w:line="276" w:lineRule="auto"/>
              <w:jc w:val="right"/>
              <w:rPr>
                <w:color w:val="FF0000"/>
                <w:sz w:val="18"/>
                <w:szCs w:val="18"/>
              </w:rPr>
            </w:pPr>
          </w:p>
        </w:tc>
        <w:tc>
          <w:tcPr>
            <w:tcW w:w="762" w:type="dxa"/>
            <w:tcBorders>
              <w:top w:val="nil"/>
              <w:left w:val="nil"/>
              <w:bottom w:val="nil"/>
              <w:right w:val="nil"/>
            </w:tcBorders>
            <w:shd w:val="clear" w:color="auto" w:fill="auto"/>
            <w:noWrap/>
            <w:vAlign w:val="bottom"/>
            <w:hideMark/>
          </w:tcPr>
          <w:p w14:paraId="36787BEC" w14:textId="77777777" w:rsidR="009D5FAD" w:rsidRPr="00192A66" w:rsidRDefault="009D5FAD" w:rsidP="009D5FAD">
            <w:pPr>
              <w:spacing w:line="276" w:lineRule="auto"/>
              <w:jc w:val="right"/>
              <w:rPr>
                <w:color w:val="FF0000"/>
                <w:sz w:val="18"/>
                <w:szCs w:val="18"/>
              </w:rPr>
            </w:pPr>
          </w:p>
        </w:tc>
        <w:tc>
          <w:tcPr>
            <w:tcW w:w="679" w:type="dxa"/>
            <w:tcBorders>
              <w:top w:val="nil"/>
              <w:left w:val="nil"/>
              <w:bottom w:val="nil"/>
              <w:right w:val="nil"/>
            </w:tcBorders>
            <w:shd w:val="clear" w:color="auto" w:fill="auto"/>
            <w:noWrap/>
            <w:vAlign w:val="bottom"/>
            <w:hideMark/>
          </w:tcPr>
          <w:p w14:paraId="4736CAA0" w14:textId="77777777" w:rsidR="009D5FAD" w:rsidRPr="00192A66" w:rsidRDefault="009D5FAD" w:rsidP="009D5FAD">
            <w:pPr>
              <w:spacing w:line="276" w:lineRule="auto"/>
              <w:jc w:val="right"/>
              <w:rPr>
                <w:color w:val="FF0000"/>
                <w:sz w:val="18"/>
                <w:szCs w:val="18"/>
              </w:rPr>
            </w:pPr>
          </w:p>
        </w:tc>
        <w:tc>
          <w:tcPr>
            <w:tcW w:w="717" w:type="dxa"/>
            <w:tcBorders>
              <w:top w:val="nil"/>
              <w:left w:val="nil"/>
              <w:bottom w:val="nil"/>
              <w:right w:val="nil"/>
            </w:tcBorders>
            <w:shd w:val="clear" w:color="auto" w:fill="auto"/>
            <w:noWrap/>
            <w:vAlign w:val="bottom"/>
            <w:hideMark/>
          </w:tcPr>
          <w:p w14:paraId="1C083751" w14:textId="77777777" w:rsidR="009D5FAD" w:rsidRPr="00192A66" w:rsidRDefault="009D5FAD" w:rsidP="009D5FAD">
            <w:pPr>
              <w:spacing w:line="276" w:lineRule="auto"/>
              <w:jc w:val="right"/>
              <w:rPr>
                <w:sz w:val="18"/>
                <w:szCs w:val="18"/>
              </w:rPr>
            </w:pPr>
          </w:p>
        </w:tc>
        <w:tc>
          <w:tcPr>
            <w:tcW w:w="735" w:type="dxa"/>
            <w:tcBorders>
              <w:top w:val="nil"/>
              <w:left w:val="nil"/>
              <w:bottom w:val="nil"/>
              <w:right w:val="nil"/>
            </w:tcBorders>
            <w:shd w:val="clear" w:color="auto" w:fill="auto"/>
            <w:noWrap/>
            <w:vAlign w:val="bottom"/>
            <w:hideMark/>
          </w:tcPr>
          <w:p w14:paraId="023ED414" w14:textId="77777777" w:rsidR="009D5FAD" w:rsidRPr="00192A66" w:rsidRDefault="009D5FAD" w:rsidP="009D5FAD">
            <w:pPr>
              <w:spacing w:line="276" w:lineRule="auto"/>
              <w:jc w:val="right"/>
              <w:rPr>
                <w:i/>
                <w:iCs/>
                <w:sz w:val="18"/>
                <w:szCs w:val="18"/>
              </w:rPr>
            </w:pPr>
            <w:r w:rsidRPr="00192A66">
              <w:rPr>
                <w:i/>
                <w:iCs/>
                <w:sz w:val="18"/>
                <w:szCs w:val="18"/>
              </w:rPr>
              <w:t>mil.lei</w:t>
            </w:r>
          </w:p>
        </w:tc>
      </w:tr>
      <w:tr w:rsidR="009D5FAD" w:rsidRPr="00192A66" w14:paraId="57B27C94" w14:textId="77777777" w:rsidTr="00F80520">
        <w:trPr>
          <w:trHeight w:val="281"/>
        </w:trPr>
        <w:tc>
          <w:tcPr>
            <w:tcW w:w="28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1E514" w14:textId="77777777" w:rsidR="009D5FAD" w:rsidRPr="00192A66" w:rsidRDefault="009D5FAD" w:rsidP="009D5FAD">
            <w:pPr>
              <w:spacing w:line="276" w:lineRule="auto"/>
              <w:jc w:val="center"/>
              <w:rPr>
                <w:sz w:val="18"/>
                <w:szCs w:val="18"/>
              </w:rPr>
            </w:pPr>
            <w:r w:rsidRPr="00192A66">
              <w:rPr>
                <w:sz w:val="18"/>
                <w:szCs w:val="18"/>
              </w:rPr>
              <w:t> </w:t>
            </w:r>
          </w:p>
        </w:tc>
        <w:tc>
          <w:tcPr>
            <w:tcW w:w="8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6DF9FF" w14:textId="77777777" w:rsidR="009D5FAD" w:rsidRPr="00192A66" w:rsidRDefault="009D5FAD" w:rsidP="009D5FAD">
            <w:pPr>
              <w:spacing w:line="276" w:lineRule="auto"/>
              <w:jc w:val="center"/>
              <w:rPr>
                <w:sz w:val="18"/>
                <w:szCs w:val="18"/>
              </w:rPr>
            </w:pPr>
            <w:r w:rsidRPr="00192A66">
              <w:rPr>
                <w:sz w:val="18"/>
                <w:szCs w:val="18"/>
              </w:rPr>
              <w:t>2023 executat</w:t>
            </w:r>
          </w:p>
        </w:tc>
        <w:tc>
          <w:tcPr>
            <w:tcW w:w="5405" w:type="dxa"/>
            <w:gridSpan w:val="7"/>
            <w:tcBorders>
              <w:top w:val="single" w:sz="4" w:space="0" w:color="auto"/>
              <w:left w:val="nil"/>
              <w:bottom w:val="single" w:sz="4" w:space="0" w:color="auto"/>
              <w:right w:val="single" w:sz="4" w:space="0" w:color="auto"/>
            </w:tcBorders>
            <w:shd w:val="clear" w:color="auto" w:fill="auto"/>
            <w:noWrap/>
            <w:vAlign w:val="center"/>
            <w:hideMark/>
          </w:tcPr>
          <w:p w14:paraId="581C7B49" w14:textId="77777777" w:rsidR="009D5FAD" w:rsidRPr="00192A66" w:rsidRDefault="009D5FAD" w:rsidP="009D5FAD">
            <w:pPr>
              <w:spacing w:line="276" w:lineRule="auto"/>
              <w:jc w:val="center"/>
              <w:rPr>
                <w:sz w:val="18"/>
                <w:szCs w:val="18"/>
              </w:rPr>
            </w:pPr>
            <w:r w:rsidRPr="00192A66">
              <w:rPr>
                <w:sz w:val="18"/>
                <w:szCs w:val="18"/>
              </w:rPr>
              <w:t>2024</w:t>
            </w:r>
          </w:p>
        </w:tc>
      </w:tr>
      <w:tr w:rsidR="009D5FAD" w:rsidRPr="00192A66" w14:paraId="18455098" w14:textId="77777777" w:rsidTr="00F80520">
        <w:trPr>
          <w:trHeight w:val="605"/>
        </w:trPr>
        <w:tc>
          <w:tcPr>
            <w:tcW w:w="2825" w:type="dxa"/>
            <w:vMerge/>
            <w:tcBorders>
              <w:top w:val="single" w:sz="4" w:space="0" w:color="auto"/>
              <w:left w:val="single" w:sz="4" w:space="0" w:color="auto"/>
              <w:bottom w:val="single" w:sz="4" w:space="0" w:color="auto"/>
              <w:right w:val="single" w:sz="4" w:space="0" w:color="auto"/>
            </w:tcBorders>
            <w:vAlign w:val="center"/>
            <w:hideMark/>
          </w:tcPr>
          <w:p w14:paraId="75622A88" w14:textId="77777777" w:rsidR="009D5FAD" w:rsidRPr="00192A66" w:rsidRDefault="009D5FAD" w:rsidP="009D5FAD">
            <w:pPr>
              <w:spacing w:line="276" w:lineRule="auto"/>
              <w:rPr>
                <w:sz w:val="18"/>
                <w:szCs w:val="18"/>
              </w:rPr>
            </w:pPr>
          </w:p>
        </w:tc>
        <w:tc>
          <w:tcPr>
            <w:tcW w:w="869" w:type="dxa"/>
            <w:vMerge/>
            <w:tcBorders>
              <w:top w:val="single" w:sz="4" w:space="0" w:color="auto"/>
              <w:left w:val="single" w:sz="4" w:space="0" w:color="auto"/>
              <w:bottom w:val="single" w:sz="4" w:space="0" w:color="auto"/>
              <w:right w:val="single" w:sz="4" w:space="0" w:color="auto"/>
            </w:tcBorders>
            <w:vAlign w:val="center"/>
            <w:hideMark/>
          </w:tcPr>
          <w:p w14:paraId="52068B68" w14:textId="77777777" w:rsidR="009D5FAD" w:rsidRPr="00192A66" w:rsidRDefault="009D5FAD" w:rsidP="009D5FAD">
            <w:pPr>
              <w:spacing w:line="276" w:lineRule="auto"/>
              <w:rPr>
                <w:sz w:val="18"/>
                <w:szCs w:val="18"/>
              </w:rPr>
            </w:pPr>
          </w:p>
        </w:tc>
        <w:tc>
          <w:tcPr>
            <w:tcW w:w="803" w:type="dxa"/>
            <w:vMerge w:val="restart"/>
            <w:tcBorders>
              <w:top w:val="nil"/>
              <w:left w:val="single" w:sz="4" w:space="0" w:color="auto"/>
              <w:bottom w:val="single" w:sz="4" w:space="0" w:color="auto"/>
              <w:right w:val="single" w:sz="4" w:space="0" w:color="auto"/>
            </w:tcBorders>
            <w:shd w:val="clear" w:color="auto" w:fill="auto"/>
            <w:vAlign w:val="center"/>
            <w:hideMark/>
          </w:tcPr>
          <w:p w14:paraId="601EF31D" w14:textId="77777777" w:rsidR="009D5FAD" w:rsidRPr="00192A66" w:rsidRDefault="009D5FAD" w:rsidP="009D5FAD">
            <w:pPr>
              <w:spacing w:line="276" w:lineRule="auto"/>
              <w:jc w:val="center"/>
              <w:rPr>
                <w:sz w:val="18"/>
                <w:szCs w:val="18"/>
              </w:rPr>
            </w:pPr>
            <w:r w:rsidRPr="00192A66">
              <w:rPr>
                <w:sz w:val="18"/>
                <w:szCs w:val="18"/>
              </w:rPr>
              <w:t xml:space="preserve">aprobat </w:t>
            </w:r>
          </w:p>
        </w:tc>
        <w:tc>
          <w:tcPr>
            <w:tcW w:w="837" w:type="dxa"/>
            <w:vMerge w:val="restart"/>
            <w:tcBorders>
              <w:top w:val="nil"/>
              <w:left w:val="single" w:sz="4" w:space="0" w:color="auto"/>
              <w:bottom w:val="single" w:sz="4" w:space="0" w:color="auto"/>
              <w:right w:val="single" w:sz="4" w:space="0" w:color="auto"/>
            </w:tcBorders>
            <w:shd w:val="clear" w:color="auto" w:fill="auto"/>
            <w:vAlign w:val="center"/>
            <w:hideMark/>
          </w:tcPr>
          <w:p w14:paraId="1E6193AD" w14:textId="77777777" w:rsidR="009D5FAD" w:rsidRPr="00192A66" w:rsidRDefault="009D5FAD" w:rsidP="009D5FAD">
            <w:pPr>
              <w:spacing w:line="276" w:lineRule="auto"/>
              <w:jc w:val="center"/>
              <w:rPr>
                <w:sz w:val="18"/>
                <w:szCs w:val="18"/>
              </w:rPr>
            </w:pPr>
            <w:r w:rsidRPr="00192A66">
              <w:rPr>
                <w:sz w:val="18"/>
                <w:szCs w:val="18"/>
              </w:rPr>
              <w:t xml:space="preserve">precizat </w:t>
            </w:r>
          </w:p>
        </w:tc>
        <w:tc>
          <w:tcPr>
            <w:tcW w:w="869" w:type="dxa"/>
            <w:vMerge w:val="restart"/>
            <w:tcBorders>
              <w:top w:val="nil"/>
              <w:left w:val="single" w:sz="4" w:space="0" w:color="auto"/>
              <w:bottom w:val="single" w:sz="4" w:space="0" w:color="auto"/>
              <w:right w:val="single" w:sz="4" w:space="0" w:color="auto"/>
            </w:tcBorders>
            <w:shd w:val="clear" w:color="auto" w:fill="auto"/>
            <w:vAlign w:val="center"/>
            <w:hideMark/>
          </w:tcPr>
          <w:p w14:paraId="206B1C28" w14:textId="77777777" w:rsidR="009D5FAD" w:rsidRPr="00192A66" w:rsidRDefault="009D5FAD" w:rsidP="009D5FAD">
            <w:pPr>
              <w:spacing w:line="276" w:lineRule="auto"/>
              <w:jc w:val="center"/>
              <w:rPr>
                <w:sz w:val="18"/>
                <w:szCs w:val="18"/>
              </w:rPr>
            </w:pPr>
            <w:r w:rsidRPr="00192A66">
              <w:rPr>
                <w:sz w:val="18"/>
                <w:szCs w:val="18"/>
              </w:rPr>
              <w:t>executat</w:t>
            </w:r>
          </w:p>
        </w:tc>
        <w:tc>
          <w:tcPr>
            <w:tcW w:w="1442" w:type="dxa"/>
            <w:gridSpan w:val="2"/>
            <w:tcBorders>
              <w:top w:val="single" w:sz="4" w:space="0" w:color="auto"/>
              <w:left w:val="nil"/>
              <w:bottom w:val="single" w:sz="4" w:space="0" w:color="auto"/>
              <w:right w:val="single" w:sz="4" w:space="0" w:color="auto"/>
            </w:tcBorders>
            <w:shd w:val="clear" w:color="auto" w:fill="auto"/>
            <w:vAlign w:val="center"/>
            <w:hideMark/>
          </w:tcPr>
          <w:p w14:paraId="4823E8DF" w14:textId="77777777" w:rsidR="009D5FAD" w:rsidRPr="00192A66" w:rsidRDefault="009D5FAD" w:rsidP="009D5FAD">
            <w:pPr>
              <w:spacing w:line="276" w:lineRule="auto"/>
              <w:jc w:val="center"/>
              <w:rPr>
                <w:sz w:val="18"/>
                <w:szCs w:val="18"/>
              </w:rPr>
            </w:pPr>
            <w:r w:rsidRPr="00192A66">
              <w:rPr>
                <w:sz w:val="18"/>
                <w:szCs w:val="18"/>
              </w:rPr>
              <w:t>executat față de precizat pe an</w:t>
            </w:r>
          </w:p>
        </w:tc>
        <w:tc>
          <w:tcPr>
            <w:tcW w:w="1453" w:type="dxa"/>
            <w:gridSpan w:val="2"/>
            <w:tcBorders>
              <w:top w:val="single" w:sz="4" w:space="0" w:color="auto"/>
              <w:left w:val="nil"/>
              <w:bottom w:val="single" w:sz="4" w:space="0" w:color="auto"/>
              <w:right w:val="single" w:sz="4" w:space="0" w:color="auto"/>
            </w:tcBorders>
            <w:shd w:val="clear" w:color="auto" w:fill="auto"/>
            <w:vAlign w:val="center"/>
            <w:hideMark/>
          </w:tcPr>
          <w:p w14:paraId="24A991A6" w14:textId="77777777" w:rsidR="009D5FAD" w:rsidRPr="00192A66" w:rsidRDefault="009D5FAD" w:rsidP="009D5FAD">
            <w:pPr>
              <w:spacing w:line="276" w:lineRule="auto"/>
              <w:jc w:val="center"/>
              <w:rPr>
                <w:sz w:val="18"/>
                <w:szCs w:val="18"/>
              </w:rPr>
            </w:pPr>
            <w:r w:rsidRPr="00192A66">
              <w:rPr>
                <w:sz w:val="18"/>
                <w:szCs w:val="18"/>
              </w:rPr>
              <w:t>executat față de anul 2023</w:t>
            </w:r>
          </w:p>
        </w:tc>
      </w:tr>
      <w:tr w:rsidR="009D5FAD" w:rsidRPr="00192A66" w14:paraId="3D0068D9" w14:textId="77777777" w:rsidTr="00F80520">
        <w:trPr>
          <w:trHeight w:val="265"/>
        </w:trPr>
        <w:tc>
          <w:tcPr>
            <w:tcW w:w="2825" w:type="dxa"/>
            <w:vMerge/>
            <w:tcBorders>
              <w:top w:val="single" w:sz="4" w:space="0" w:color="auto"/>
              <w:left w:val="single" w:sz="4" w:space="0" w:color="auto"/>
              <w:bottom w:val="single" w:sz="4" w:space="0" w:color="auto"/>
              <w:right w:val="single" w:sz="4" w:space="0" w:color="auto"/>
            </w:tcBorders>
            <w:vAlign w:val="center"/>
            <w:hideMark/>
          </w:tcPr>
          <w:p w14:paraId="36318F0B" w14:textId="77777777" w:rsidR="009D5FAD" w:rsidRPr="00192A66" w:rsidRDefault="009D5FAD" w:rsidP="009D5FAD">
            <w:pPr>
              <w:spacing w:line="276" w:lineRule="auto"/>
              <w:rPr>
                <w:sz w:val="18"/>
                <w:szCs w:val="18"/>
              </w:rPr>
            </w:pPr>
          </w:p>
        </w:tc>
        <w:tc>
          <w:tcPr>
            <w:tcW w:w="869" w:type="dxa"/>
            <w:vMerge/>
            <w:tcBorders>
              <w:top w:val="single" w:sz="4" w:space="0" w:color="auto"/>
              <w:left w:val="single" w:sz="4" w:space="0" w:color="auto"/>
              <w:bottom w:val="single" w:sz="4" w:space="0" w:color="auto"/>
              <w:right w:val="single" w:sz="4" w:space="0" w:color="auto"/>
            </w:tcBorders>
            <w:vAlign w:val="center"/>
            <w:hideMark/>
          </w:tcPr>
          <w:p w14:paraId="264958D6" w14:textId="77777777" w:rsidR="009D5FAD" w:rsidRPr="00192A66" w:rsidRDefault="009D5FAD" w:rsidP="009D5FAD">
            <w:pPr>
              <w:spacing w:line="276" w:lineRule="auto"/>
              <w:rPr>
                <w:sz w:val="18"/>
                <w:szCs w:val="18"/>
              </w:rPr>
            </w:pPr>
          </w:p>
        </w:tc>
        <w:tc>
          <w:tcPr>
            <w:tcW w:w="803" w:type="dxa"/>
            <w:vMerge/>
            <w:tcBorders>
              <w:top w:val="nil"/>
              <w:left w:val="single" w:sz="4" w:space="0" w:color="auto"/>
              <w:bottom w:val="single" w:sz="4" w:space="0" w:color="auto"/>
              <w:right w:val="single" w:sz="4" w:space="0" w:color="auto"/>
            </w:tcBorders>
            <w:vAlign w:val="center"/>
            <w:hideMark/>
          </w:tcPr>
          <w:p w14:paraId="66E1DA4A" w14:textId="77777777" w:rsidR="009D5FAD" w:rsidRPr="00192A66" w:rsidRDefault="009D5FAD" w:rsidP="009D5FAD">
            <w:pPr>
              <w:spacing w:line="276" w:lineRule="auto"/>
              <w:rPr>
                <w:sz w:val="18"/>
                <w:szCs w:val="18"/>
              </w:rPr>
            </w:pPr>
          </w:p>
        </w:tc>
        <w:tc>
          <w:tcPr>
            <w:tcW w:w="837" w:type="dxa"/>
            <w:vMerge/>
            <w:tcBorders>
              <w:top w:val="nil"/>
              <w:left w:val="single" w:sz="4" w:space="0" w:color="auto"/>
              <w:bottom w:val="single" w:sz="4" w:space="0" w:color="auto"/>
              <w:right w:val="single" w:sz="4" w:space="0" w:color="auto"/>
            </w:tcBorders>
            <w:vAlign w:val="center"/>
            <w:hideMark/>
          </w:tcPr>
          <w:p w14:paraId="01802CD7" w14:textId="77777777" w:rsidR="009D5FAD" w:rsidRPr="00192A66" w:rsidRDefault="009D5FAD" w:rsidP="009D5FAD">
            <w:pPr>
              <w:spacing w:line="276" w:lineRule="auto"/>
              <w:rPr>
                <w:sz w:val="18"/>
                <w:szCs w:val="18"/>
              </w:rPr>
            </w:pPr>
          </w:p>
        </w:tc>
        <w:tc>
          <w:tcPr>
            <w:tcW w:w="869" w:type="dxa"/>
            <w:vMerge/>
            <w:tcBorders>
              <w:top w:val="nil"/>
              <w:left w:val="single" w:sz="4" w:space="0" w:color="auto"/>
              <w:bottom w:val="single" w:sz="4" w:space="0" w:color="auto"/>
              <w:right w:val="single" w:sz="4" w:space="0" w:color="auto"/>
            </w:tcBorders>
            <w:vAlign w:val="center"/>
            <w:hideMark/>
          </w:tcPr>
          <w:p w14:paraId="2D44F36C" w14:textId="77777777" w:rsidR="009D5FAD" w:rsidRPr="00192A66" w:rsidRDefault="009D5FAD" w:rsidP="009D5FAD">
            <w:pPr>
              <w:spacing w:line="276" w:lineRule="auto"/>
              <w:rPr>
                <w:sz w:val="18"/>
                <w:szCs w:val="18"/>
              </w:rPr>
            </w:pPr>
          </w:p>
        </w:tc>
        <w:tc>
          <w:tcPr>
            <w:tcW w:w="762" w:type="dxa"/>
            <w:tcBorders>
              <w:top w:val="nil"/>
              <w:left w:val="nil"/>
              <w:bottom w:val="single" w:sz="4" w:space="0" w:color="auto"/>
              <w:right w:val="single" w:sz="4" w:space="0" w:color="auto"/>
            </w:tcBorders>
            <w:shd w:val="clear" w:color="auto" w:fill="auto"/>
            <w:noWrap/>
            <w:vAlign w:val="center"/>
            <w:hideMark/>
          </w:tcPr>
          <w:p w14:paraId="493B3C5E" w14:textId="77777777" w:rsidR="009D5FAD" w:rsidRPr="00192A66" w:rsidRDefault="009D5FAD" w:rsidP="009D5FAD">
            <w:pPr>
              <w:spacing w:line="276" w:lineRule="auto"/>
              <w:jc w:val="center"/>
              <w:rPr>
                <w:sz w:val="18"/>
                <w:szCs w:val="18"/>
              </w:rPr>
            </w:pPr>
            <w:r w:rsidRPr="00192A66">
              <w:rPr>
                <w:sz w:val="18"/>
                <w:szCs w:val="18"/>
              </w:rPr>
              <w:t>suma</w:t>
            </w:r>
          </w:p>
        </w:tc>
        <w:tc>
          <w:tcPr>
            <w:tcW w:w="679" w:type="dxa"/>
            <w:tcBorders>
              <w:top w:val="nil"/>
              <w:left w:val="nil"/>
              <w:bottom w:val="single" w:sz="4" w:space="0" w:color="auto"/>
              <w:right w:val="single" w:sz="4" w:space="0" w:color="auto"/>
            </w:tcBorders>
            <w:shd w:val="clear" w:color="auto" w:fill="auto"/>
            <w:noWrap/>
            <w:vAlign w:val="center"/>
            <w:hideMark/>
          </w:tcPr>
          <w:p w14:paraId="0087C818" w14:textId="77777777" w:rsidR="009D5FAD" w:rsidRPr="00192A66" w:rsidRDefault="009D5FAD" w:rsidP="009D5FAD">
            <w:pPr>
              <w:spacing w:line="276" w:lineRule="auto"/>
              <w:jc w:val="center"/>
              <w:rPr>
                <w:sz w:val="18"/>
                <w:szCs w:val="18"/>
              </w:rPr>
            </w:pPr>
            <w:r w:rsidRPr="00192A66">
              <w:rPr>
                <w:sz w:val="18"/>
                <w:szCs w:val="18"/>
              </w:rPr>
              <w:t>%</w:t>
            </w:r>
          </w:p>
        </w:tc>
        <w:tc>
          <w:tcPr>
            <w:tcW w:w="717" w:type="dxa"/>
            <w:tcBorders>
              <w:top w:val="nil"/>
              <w:left w:val="nil"/>
              <w:bottom w:val="single" w:sz="4" w:space="0" w:color="auto"/>
              <w:right w:val="single" w:sz="4" w:space="0" w:color="auto"/>
            </w:tcBorders>
            <w:shd w:val="clear" w:color="auto" w:fill="auto"/>
            <w:noWrap/>
            <w:vAlign w:val="center"/>
            <w:hideMark/>
          </w:tcPr>
          <w:p w14:paraId="7413E5BB" w14:textId="77777777" w:rsidR="009D5FAD" w:rsidRPr="00192A66" w:rsidRDefault="009D5FAD" w:rsidP="009D5FAD">
            <w:pPr>
              <w:spacing w:line="276" w:lineRule="auto"/>
              <w:jc w:val="center"/>
              <w:rPr>
                <w:sz w:val="18"/>
                <w:szCs w:val="18"/>
              </w:rPr>
            </w:pPr>
            <w:r w:rsidRPr="00192A66">
              <w:rPr>
                <w:sz w:val="18"/>
                <w:szCs w:val="18"/>
              </w:rPr>
              <w:t>suma</w:t>
            </w:r>
          </w:p>
        </w:tc>
        <w:tc>
          <w:tcPr>
            <w:tcW w:w="735" w:type="dxa"/>
            <w:tcBorders>
              <w:top w:val="nil"/>
              <w:left w:val="nil"/>
              <w:bottom w:val="single" w:sz="4" w:space="0" w:color="auto"/>
              <w:right w:val="single" w:sz="4" w:space="0" w:color="auto"/>
            </w:tcBorders>
            <w:shd w:val="clear" w:color="auto" w:fill="auto"/>
            <w:noWrap/>
            <w:vAlign w:val="center"/>
            <w:hideMark/>
          </w:tcPr>
          <w:p w14:paraId="3A612CCC" w14:textId="77777777" w:rsidR="009D5FAD" w:rsidRPr="00192A66" w:rsidRDefault="009D5FAD" w:rsidP="009D5FAD">
            <w:pPr>
              <w:spacing w:line="276" w:lineRule="auto"/>
              <w:jc w:val="center"/>
              <w:rPr>
                <w:sz w:val="18"/>
                <w:szCs w:val="18"/>
              </w:rPr>
            </w:pPr>
            <w:r w:rsidRPr="00192A66">
              <w:rPr>
                <w:sz w:val="18"/>
                <w:szCs w:val="18"/>
              </w:rPr>
              <w:t>%</w:t>
            </w:r>
          </w:p>
        </w:tc>
      </w:tr>
      <w:tr w:rsidR="009D5FAD" w:rsidRPr="00192A66" w14:paraId="332108D2" w14:textId="77777777" w:rsidTr="00F80520">
        <w:trPr>
          <w:trHeight w:val="446"/>
        </w:trPr>
        <w:tc>
          <w:tcPr>
            <w:tcW w:w="2825" w:type="dxa"/>
            <w:tcBorders>
              <w:top w:val="nil"/>
              <w:left w:val="nil"/>
              <w:bottom w:val="nil"/>
              <w:right w:val="nil"/>
            </w:tcBorders>
            <w:shd w:val="clear" w:color="auto" w:fill="auto"/>
            <w:vAlign w:val="bottom"/>
            <w:hideMark/>
          </w:tcPr>
          <w:p w14:paraId="53C32565" w14:textId="77777777" w:rsidR="009D5FAD" w:rsidRPr="00192A66" w:rsidRDefault="009D5FAD" w:rsidP="009D5FAD">
            <w:pPr>
              <w:spacing w:line="276" w:lineRule="auto"/>
              <w:rPr>
                <w:b/>
                <w:bCs/>
                <w:sz w:val="18"/>
                <w:szCs w:val="18"/>
              </w:rPr>
            </w:pPr>
            <w:r w:rsidRPr="00192A66">
              <w:rPr>
                <w:b/>
                <w:bCs/>
                <w:sz w:val="18"/>
                <w:szCs w:val="18"/>
              </w:rPr>
              <w:t>Cheltuieli, total</w:t>
            </w:r>
            <w:r w:rsidRPr="00192A66">
              <w:rPr>
                <w:b/>
                <w:bCs/>
                <w:sz w:val="22"/>
                <w:szCs w:val="22"/>
              </w:rPr>
              <w:t xml:space="preserve"> </w:t>
            </w:r>
          </w:p>
        </w:tc>
        <w:tc>
          <w:tcPr>
            <w:tcW w:w="869" w:type="dxa"/>
            <w:shd w:val="clear" w:color="auto" w:fill="auto"/>
            <w:noWrap/>
            <w:vAlign w:val="center"/>
            <w:hideMark/>
          </w:tcPr>
          <w:p w14:paraId="007E885C" w14:textId="77777777" w:rsidR="009D5FAD" w:rsidRPr="00192A66" w:rsidRDefault="009D5FAD" w:rsidP="009D5FAD">
            <w:pPr>
              <w:spacing w:line="276" w:lineRule="auto"/>
              <w:jc w:val="right"/>
              <w:rPr>
                <w:b/>
                <w:bCs/>
                <w:sz w:val="18"/>
                <w:szCs w:val="18"/>
                <w:lang w:val="en-GB"/>
              </w:rPr>
            </w:pPr>
            <w:r w:rsidRPr="00192A66">
              <w:rPr>
                <w:b/>
                <w:bCs/>
                <w:sz w:val="18"/>
                <w:szCs w:val="18"/>
              </w:rPr>
              <w:t>1313.7</w:t>
            </w:r>
          </w:p>
        </w:tc>
        <w:tc>
          <w:tcPr>
            <w:tcW w:w="803" w:type="dxa"/>
            <w:shd w:val="clear" w:color="auto" w:fill="auto"/>
            <w:noWrap/>
            <w:vAlign w:val="center"/>
            <w:hideMark/>
          </w:tcPr>
          <w:p w14:paraId="1141DDC8" w14:textId="77777777" w:rsidR="009D5FAD" w:rsidRPr="00192A66" w:rsidRDefault="009D5FAD" w:rsidP="009D5FAD">
            <w:pPr>
              <w:spacing w:line="276" w:lineRule="auto"/>
              <w:jc w:val="right"/>
              <w:rPr>
                <w:b/>
                <w:bCs/>
                <w:sz w:val="18"/>
                <w:szCs w:val="18"/>
                <w:lang w:val="en-GB"/>
              </w:rPr>
            </w:pPr>
            <w:r w:rsidRPr="00192A66">
              <w:rPr>
                <w:b/>
                <w:bCs/>
                <w:sz w:val="18"/>
                <w:szCs w:val="18"/>
              </w:rPr>
              <w:t>1397.8</w:t>
            </w:r>
          </w:p>
        </w:tc>
        <w:tc>
          <w:tcPr>
            <w:tcW w:w="837" w:type="dxa"/>
            <w:shd w:val="clear" w:color="auto" w:fill="auto"/>
            <w:noWrap/>
            <w:vAlign w:val="center"/>
            <w:hideMark/>
          </w:tcPr>
          <w:p w14:paraId="26E60984" w14:textId="77777777" w:rsidR="009D5FAD" w:rsidRPr="00192A66" w:rsidRDefault="009D5FAD" w:rsidP="009D5FAD">
            <w:pPr>
              <w:spacing w:line="276" w:lineRule="auto"/>
              <w:jc w:val="right"/>
              <w:rPr>
                <w:b/>
                <w:bCs/>
                <w:sz w:val="18"/>
                <w:szCs w:val="18"/>
                <w:lang w:val="ru-RU"/>
              </w:rPr>
            </w:pPr>
            <w:r w:rsidRPr="00192A66">
              <w:rPr>
                <w:b/>
                <w:bCs/>
                <w:sz w:val="18"/>
                <w:szCs w:val="18"/>
              </w:rPr>
              <w:t>1536.9</w:t>
            </w:r>
          </w:p>
        </w:tc>
        <w:tc>
          <w:tcPr>
            <w:tcW w:w="869" w:type="dxa"/>
            <w:shd w:val="clear" w:color="auto" w:fill="auto"/>
            <w:noWrap/>
            <w:vAlign w:val="center"/>
            <w:hideMark/>
          </w:tcPr>
          <w:p w14:paraId="6207D359" w14:textId="77777777" w:rsidR="009D5FAD" w:rsidRPr="00192A66" w:rsidRDefault="009D5FAD" w:rsidP="009D5FAD">
            <w:pPr>
              <w:spacing w:line="276" w:lineRule="auto"/>
              <w:jc w:val="right"/>
              <w:rPr>
                <w:b/>
                <w:bCs/>
                <w:sz w:val="18"/>
                <w:szCs w:val="18"/>
                <w:lang w:val="en-GB"/>
              </w:rPr>
            </w:pPr>
            <w:r w:rsidRPr="00192A66">
              <w:rPr>
                <w:b/>
                <w:bCs/>
                <w:sz w:val="18"/>
                <w:szCs w:val="18"/>
              </w:rPr>
              <w:t>1513.4</w:t>
            </w:r>
          </w:p>
        </w:tc>
        <w:tc>
          <w:tcPr>
            <w:tcW w:w="762" w:type="dxa"/>
            <w:shd w:val="clear" w:color="auto" w:fill="auto"/>
            <w:noWrap/>
            <w:vAlign w:val="center"/>
            <w:hideMark/>
          </w:tcPr>
          <w:p w14:paraId="6143DCFA" w14:textId="77777777" w:rsidR="009D5FAD" w:rsidRPr="00192A66" w:rsidRDefault="009D5FAD" w:rsidP="009D5FAD">
            <w:pPr>
              <w:spacing w:line="276" w:lineRule="auto"/>
              <w:jc w:val="right"/>
              <w:rPr>
                <w:b/>
                <w:bCs/>
                <w:sz w:val="18"/>
                <w:szCs w:val="18"/>
              </w:rPr>
            </w:pPr>
            <w:r w:rsidRPr="00192A66">
              <w:rPr>
                <w:b/>
                <w:bCs/>
                <w:sz w:val="18"/>
                <w:szCs w:val="18"/>
              </w:rPr>
              <w:t>-23.5</w:t>
            </w:r>
          </w:p>
        </w:tc>
        <w:tc>
          <w:tcPr>
            <w:tcW w:w="679" w:type="dxa"/>
            <w:shd w:val="clear" w:color="auto" w:fill="auto"/>
            <w:noWrap/>
            <w:vAlign w:val="center"/>
            <w:hideMark/>
          </w:tcPr>
          <w:p w14:paraId="03814AAD" w14:textId="77777777" w:rsidR="009D5FAD" w:rsidRPr="00192A66" w:rsidRDefault="009D5FAD" w:rsidP="009D5FAD">
            <w:pPr>
              <w:spacing w:line="276" w:lineRule="auto"/>
              <w:jc w:val="right"/>
              <w:rPr>
                <w:b/>
                <w:bCs/>
                <w:sz w:val="18"/>
                <w:szCs w:val="18"/>
              </w:rPr>
            </w:pPr>
            <w:r w:rsidRPr="00192A66">
              <w:rPr>
                <w:b/>
                <w:bCs/>
                <w:sz w:val="18"/>
                <w:szCs w:val="18"/>
              </w:rPr>
              <w:t>98.5</w:t>
            </w:r>
          </w:p>
        </w:tc>
        <w:tc>
          <w:tcPr>
            <w:tcW w:w="717" w:type="dxa"/>
            <w:shd w:val="clear" w:color="auto" w:fill="auto"/>
            <w:noWrap/>
            <w:vAlign w:val="center"/>
            <w:hideMark/>
          </w:tcPr>
          <w:p w14:paraId="121A78E3" w14:textId="77777777" w:rsidR="009D5FAD" w:rsidRPr="00192A66" w:rsidRDefault="009D5FAD" w:rsidP="009D5FAD">
            <w:pPr>
              <w:spacing w:line="276" w:lineRule="auto"/>
              <w:jc w:val="right"/>
              <w:rPr>
                <w:b/>
                <w:bCs/>
                <w:sz w:val="18"/>
                <w:szCs w:val="18"/>
                <w:lang w:val="en-GB"/>
              </w:rPr>
            </w:pPr>
            <w:r w:rsidRPr="00192A66">
              <w:rPr>
                <w:b/>
                <w:bCs/>
                <w:sz w:val="18"/>
                <w:szCs w:val="18"/>
                <w:lang w:val="en-GB"/>
              </w:rPr>
              <w:t>199.7</w:t>
            </w:r>
          </w:p>
        </w:tc>
        <w:tc>
          <w:tcPr>
            <w:tcW w:w="735" w:type="dxa"/>
            <w:shd w:val="clear" w:color="auto" w:fill="auto"/>
            <w:noWrap/>
            <w:vAlign w:val="center"/>
            <w:hideMark/>
          </w:tcPr>
          <w:p w14:paraId="1C9C4C1F" w14:textId="77777777" w:rsidR="009D5FAD" w:rsidRPr="00192A66" w:rsidRDefault="009D5FAD" w:rsidP="009D5FAD">
            <w:pPr>
              <w:spacing w:line="276" w:lineRule="auto"/>
              <w:jc w:val="right"/>
              <w:rPr>
                <w:b/>
                <w:bCs/>
                <w:sz w:val="18"/>
                <w:szCs w:val="18"/>
              </w:rPr>
            </w:pPr>
            <w:r w:rsidRPr="00192A66">
              <w:rPr>
                <w:b/>
                <w:bCs/>
                <w:sz w:val="18"/>
                <w:szCs w:val="18"/>
              </w:rPr>
              <w:t>115.2</w:t>
            </w:r>
          </w:p>
        </w:tc>
      </w:tr>
      <w:tr w:rsidR="009D5FAD" w:rsidRPr="00192A66" w14:paraId="127320E0" w14:textId="77777777" w:rsidTr="00F80520">
        <w:trPr>
          <w:trHeight w:val="554"/>
        </w:trPr>
        <w:tc>
          <w:tcPr>
            <w:tcW w:w="2825" w:type="dxa"/>
            <w:tcBorders>
              <w:top w:val="nil"/>
              <w:left w:val="nil"/>
              <w:bottom w:val="nil"/>
              <w:right w:val="nil"/>
            </w:tcBorders>
            <w:shd w:val="clear" w:color="auto" w:fill="auto"/>
            <w:vAlign w:val="bottom"/>
            <w:hideMark/>
          </w:tcPr>
          <w:p w14:paraId="155C25AD" w14:textId="77777777" w:rsidR="009D5FAD" w:rsidRPr="00192A66" w:rsidRDefault="009D5FAD" w:rsidP="009D5FAD">
            <w:pPr>
              <w:spacing w:line="276" w:lineRule="auto"/>
              <w:rPr>
                <w:i/>
                <w:iCs/>
                <w:sz w:val="18"/>
                <w:szCs w:val="18"/>
              </w:rPr>
            </w:pPr>
            <w:r w:rsidRPr="00192A66">
              <w:rPr>
                <w:i/>
                <w:iCs/>
                <w:sz w:val="18"/>
                <w:szCs w:val="18"/>
              </w:rPr>
              <w:t>Ponderea în totalul cheltuielilor bugetului de stat, %</w:t>
            </w:r>
          </w:p>
        </w:tc>
        <w:tc>
          <w:tcPr>
            <w:tcW w:w="869" w:type="dxa"/>
            <w:shd w:val="clear" w:color="auto" w:fill="auto"/>
            <w:noWrap/>
            <w:vAlign w:val="center"/>
            <w:hideMark/>
          </w:tcPr>
          <w:p w14:paraId="0B1E18F8" w14:textId="77777777" w:rsidR="009D5FAD" w:rsidRPr="00192A66" w:rsidRDefault="009D5FAD" w:rsidP="009D5FAD">
            <w:pPr>
              <w:spacing w:line="276" w:lineRule="auto"/>
              <w:jc w:val="right"/>
              <w:rPr>
                <w:i/>
                <w:iCs/>
                <w:sz w:val="18"/>
                <w:szCs w:val="18"/>
              </w:rPr>
            </w:pPr>
            <w:r w:rsidRPr="00192A66">
              <w:rPr>
                <w:i/>
                <w:iCs/>
                <w:sz w:val="18"/>
                <w:szCs w:val="18"/>
              </w:rPr>
              <w:t>1.6</w:t>
            </w:r>
          </w:p>
        </w:tc>
        <w:tc>
          <w:tcPr>
            <w:tcW w:w="803" w:type="dxa"/>
            <w:shd w:val="clear" w:color="auto" w:fill="auto"/>
            <w:noWrap/>
            <w:vAlign w:val="center"/>
          </w:tcPr>
          <w:p w14:paraId="1CB0A1A3" w14:textId="77777777" w:rsidR="009D5FAD" w:rsidRPr="00192A66" w:rsidRDefault="009D5FAD" w:rsidP="009D5FAD">
            <w:pPr>
              <w:spacing w:line="276" w:lineRule="auto"/>
              <w:jc w:val="right"/>
              <w:rPr>
                <w:i/>
                <w:iCs/>
                <w:sz w:val="18"/>
                <w:szCs w:val="18"/>
              </w:rPr>
            </w:pPr>
            <w:r w:rsidRPr="00192A66">
              <w:rPr>
                <w:i/>
                <w:iCs/>
                <w:sz w:val="18"/>
                <w:szCs w:val="18"/>
              </w:rPr>
              <w:t>1.7</w:t>
            </w:r>
          </w:p>
        </w:tc>
        <w:tc>
          <w:tcPr>
            <w:tcW w:w="837" w:type="dxa"/>
            <w:shd w:val="clear" w:color="auto" w:fill="auto"/>
            <w:noWrap/>
            <w:vAlign w:val="center"/>
          </w:tcPr>
          <w:p w14:paraId="3F359EE4" w14:textId="77777777" w:rsidR="009D5FAD" w:rsidRPr="00192A66" w:rsidRDefault="009D5FAD" w:rsidP="009D5FAD">
            <w:pPr>
              <w:spacing w:line="276" w:lineRule="auto"/>
              <w:jc w:val="right"/>
              <w:rPr>
                <w:i/>
                <w:iCs/>
                <w:sz w:val="18"/>
                <w:szCs w:val="18"/>
              </w:rPr>
            </w:pPr>
            <w:r w:rsidRPr="00192A66">
              <w:rPr>
                <w:i/>
                <w:iCs/>
                <w:sz w:val="18"/>
                <w:szCs w:val="18"/>
              </w:rPr>
              <w:t>1.9</w:t>
            </w:r>
          </w:p>
        </w:tc>
        <w:tc>
          <w:tcPr>
            <w:tcW w:w="869" w:type="dxa"/>
            <w:shd w:val="clear" w:color="auto" w:fill="auto"/>
            <w:noWrap/>
            <w:vAlign w:val="center"/>
          </w:tcPr>
          <w:p w14:paraId="071D5EE8" w14:textId="77777777" w:rsidR="009D5FAD" w:rsidRPr="00192A66" w:rsidRDefault="009D5FAD" w:rsidP="009D5FAD">
            <w:pPr>
              <w:spacing w:line="276" w:lineRule="auto"/>
              <w:jc w:val="right"/>
              <w:rPr>
                <w:i/>
                <w:iCs/>
                <w:sz w:val="18"/>
                <w:szCs w:val="18"/>
              </w:rPr>
            </w:pPr>
            <w:r w:rsidRPr="00192A66">
              <w:rPr>
                <w:i/>
                <w:iCs/>
                <w:sz w:val="18"/>
                <w:szCs w:val="18"/>
              </w:rPr>
              <w:t>1.9</w:t>
            </w:r>
          </w:p>
        </w:tc>
        <w:tc>
          <w:tcPr>
            <w:tcW w:w="762" w:type="dxa"/>
            <w:shd w:val="clear" w:color="auto" w:fill="auto"/>
            <w:noWrap/>
            <w:vAlign w:val="center"/>
          </w:tcPr>
          <w:p w14:paraId="0CCEA81A" w14:textId="77777777" w:rsidR="009D5FAD" w:rsidRPr="00192A66" w:rsidRDefault="009D5FAD" w:rsidP="009D5FAD">
            <w:pPr>
              <w:spacing w:line="276" w:lineRule="auto"/>
              <w:jc w:val="right"/>
              <w:rPr>
                <w:i/>
                <w:iCs/>
                <w:sz w:val="18"/>
                <w:szCs w:val="18"/>
              </w:rPr>
            </w:pPr>
          </w:p>
        </w:tc>
        <w:tc>
          <w:tcPr>
            <w:tcW w:w="679" w:type="dxa"/>
            <w:shd w:val="clear" w:color="auto" w:fill="auto"/>
            <w:noWrap/>
            <w:vAlign w:val="center"/>
          </w:tcPr>
          <w:p w14:paraId="6F139B4D" w14:textId="77777777" w:rsidR="009D5FAD" w:rsidRPr="00192A66" w:rsidRDefault="009D5FAD" w:rsidP="009D5FAD">
            <w:pPr>
              <w:spacing w:line="276" w:lineRule="auto"/>
              <w:jc w:val="right"/>
              <w:rPr>
                <w:i/>
                <w:iCs/>
                <w:sz w:val="18"/>
                <w:szCs w:val="18"/>
              </w:rPr>
            </w:pPr>
          </w:p>
        </w:tc>
        <w:tc>
          <w:tcPr>
            <w:tcW w:w="717" w:type="dxa"/>
            <w:shd w:val="clear" w:color="auto" w:fill="auto"/>
            <w:noWrap/>
            <w:vAlign w:val="center"/>
          </w:tcPr>
          <w:p w14:paraId="5E39B91B" w14:textId="77777777" w:rsidR="009D5FAD" w:rsidRPr="00192A66" w:rsidRDefault="009D5FAD" w:rsidP="009D5FAD">
            <w:pPr>
              <w:spacing w:line="276" w:lineRule="auto"/>
              <w:jc w:val="right"/>
              <w:rPr>
                <w:i/>
                <w:iCs/>
                <w:sz w:val="18"/>
                <w:szCs w:val="18"/>
              </w:rPr>
            </w:pPr>
            <w:r w:rsidRPr="00192A66">
              <w:rPr>
                <w:i/>
                <w:iCs/>
                <w:sz w:val="18"/>
                <w:szCs w:val="18"/>
              </w:rPr>
              <w:t>0.3</w:t>
            </w:r>
          </w:p>
        </w:tc>
        <w:tc>
          <w:tcPr>
            <w:tcW w:w="735" w:type="dxa"/>
            <w:shd w:val="clear" w:color="auto" w:fill="auto"/>
            <w:noWrap/>
            <w:vAlign w:val="center"/>
            <w:hideMark/>
          </w:tcPr>
          <w:p w14:paraId="677F1C72" w14:textId="77777777" w:rsidR="009D5FAD" w:rsidRPr="00192A66" w:rsidRDefault="009D5FAD" w:rsidP="009D5FAD">
            <w:pPr>
              <w:spacing w:line="276" w:lineRule="auto"/>
              <w:jc w:val="right"/>
              <w:rPr>
                <w:i/>
                <w:iCs/>
                <w:sz w:val="18"/>
                <w:szCs w:val="18"/>
              </w:rPr>
            </w:pPr>
          </w:p>
        </w:tc>
      </w:tr>
      <w:tr w:rsidR="009D5FAD" w:rsidRPr="00192A66" w14:paraId="55CDB741" w14:textId="77777777" w:rsidTr="00F80520">
        <w:trPr>
          <w:trHeight w:val="281"/>
        </w:trPr>
        <w:tc>
          <w:tcPr>
            <w:tcW w:w="2825" w:type="dxa"/>
            <w:tcBorders>
              <w:top w:val="nil"/>
              <w:left w:val="nil"/>
              <w:bottom w:val="nil"/>
              <w:right w:val="nil"/>
            </w:tcBorders>
            <w:shd w:val="clear" w:color="auto" w:fill="auto"/>
            <w:vAlign w:val="bottom"/>
            <w:hideMark/>
          </w:tcPr>
          <w:p w14:paraId="65C0F495" w14:textId="77777777" w:rsidR="009D5FAD" w:rsidRPr="00192A66" w:rsidRDefault="009D5FAD" w:rsidP="009D5FAD">
            <w:pPr>
              <w:spacing w:line="276" w:lineRule="auto"/>
              <w:rPr>
                <w:sz w:val="18"/>
                <w:szCs w:val="18"/>
              </w:rPr>
            </w:pPr>
            <w:r w:rsidRPr="00192A66">
              <w:rPr>
                <w:sz w:val="18"/>
                <w:szCs w:val="18"/>
              </w:rPr>
              <w:t>Cheltuieli curente</w:t>
            </w:r>
          </w:p>
        </w:tc>
        <w:tc>
          <w:tcPr>
            <w:tcW w:w="869" w:type="dxa"/>
            <w:shd w:val="clear" w:color="auto" w:fill="auto"/>
            <w:noWrap/>
            <w:vAlign w:val="center"/>
            <w:hideMark/>
          </w:tcPr>
          <w:p w14:paraId="3673F5B6" w14:textId="77777777" w:rsidR="009D5FAD" w:rsidRPr="00192A66" w:rsidRDefault="009D5FAD" w:rsidP="009D5FAD">
            <w:pPr>
              <w:spacing w:line="276" w:lineRule="auto"/>
              <w:jc w:val="right"/>
              <w:rPr>
                <w:sz w:val="18"/>
                <w:szCs w:val="18"/>
              </w:rPr>
            </w:pPr>
            <w:r w:rsidRPr="00192A66">
              <w:rPr>
                <w:sz w:val="18"/>
                <w:szCs w:val="18"/>
              </w:rPr>
              <w:t>1242.7</w:t>
            </w:r>
          </w:p>
        </w:tc>
        <w:tc>
          <w:tcPr>
            <w:tcW w:w="803" w:type="dxa"/>
            <w:shd w:val="clear" w:color="auto" w:fill="auto"/>
            <w:noWrap/>
            <w:vAlign w:val="center"/>
          </w:tcPr>
          <w:p w14:paraId="19A60B14" w14:textId="77777777" w:rsidR="009D5FAD" w:rsidRPr="00192A66" w:rsidRDefault="009D5FAD" w:rsidP="009D5FAD">
            <w:pPr>
              <w:spacing w:line="276" w:lineRule="auto"/>
              <w:jc w:val="right"/>
              <w:rPr>
                <w:sz w:val="18"/>
                <w:szCs w:val="18"/>
              </w:rPr>
            </w:pPr>
            <w:r w:rsidRPr="00192A66">
              <w:rPr>
                <w:sz w:val="18"/>
                <w:szCs w:val="18"/>
              </w:rPr>
              <w:t>1361.7</w:t>
            </w:r>
          </w:p>
        </w:tc>
        <w:tc>
          <w:tcPr>
            <w:tcW w:w="837" w:type="dxa"/>
            <w:shd w:val="clear" w:color="auto" w:fill="auto"/>
            <w:noWrap/>
            <w:vAlign w:val="center"/>
          </w:tcPr>
          <w:p w14:paraId="1203CE71" w14:textId="77777777" w:rsidR="009D5FAD" w:rsidRPr="00192A66" w:rsidRDefault="009D5FAD" w:rsidP="009D5FAD">
            <w:pPr>
              <w:spacing w:line="276" w:lineRule="auto"/>
              <w:jc w:val="right"/>
              <w:rPr>
                <w:sz w:val="18"/>
                <w:szCs w:val="18"/>
              </w:rPr>
            </w:pPr>
            <w:r w:rsidRPr="00192A66">
              <w:rPr>
                <w:sz w:val="18"/>
                <w:szCs w:val="18"/>
              </w:rPr>
              <w:t>1480.7</w:t>
            </w:r>
          </w:p>
        </w:tc>
        <w:tc>
          <w:tcPr>
            <w:tcW w:w="869" w:type="dxa"/>
            <w:shd w:val="clear" w:color="auto" w:fill="auto"/>
            <w:noWrap/>
            <w:vAlign w:val="center"/>
          </w:tcPr>
          <w:p w14:paraId="3713862A" w14:textId="77777777" w:rsidR="009D5FAD" w:rsidRPr="00192A66" w:rsidRDefault="009D5FAD" w:rsidP="009D5FAD">
            <w:pPr>
              <w:spacing w:line="276" w:lineRule="auto"/>
              <w:jc w:val="right"/>
              <w:rPr>
                <w:sz w:val="18"/>
                <w:szCs w:val="18"/>
              </w:rPr>
            </w:pPr>
            <w:r w:rsidRPr="00192A66">
              <w:rPr>
                <w:sz w:val="18"/>
                <w:szCs w:val="18"/>
              </w:rPr>
              <w:t>1465.3</w:t>
            </w:r>
          </w:p>
        </w:tc>
        <w:tc>
          <w:tcPr>
            <w:tcW w:w="762" w:type="dxa"/>
            <w:shd w:val="clear" w:color="auto" w:fill="auto"/>
            <w:noWrap/>
            <w:vAlign w:val="center"/>
          </w:tcPr>
          <w:p w14:paraId="030ECD2E" w14:textId="77777777" w:rsidR="009D5FAD" w:rsidRPr="00192A66" w:rsidRDefault="009D5FAD" w:rsidP="009D5FAD">
            <w:pPr>
              <w:spacing w:line="276" w:lineRule="auto"/>
              <w:jc w:val="right"/>
              <w:rPr>
                <w:sz w:val="18"/>
                <w:szCs w:val="18"/>
              </w:rPr>
            </w:pPr>
            <w:r w:rsidRPr="00192A66">
              <w:rPr>
                <w:sz w:val="18"/>
                <w:szCs w:val="18"/>
              </w:rPr>
              <w:t>-15.4</w:t>
            </w:r>
          </w:p>
        </w:tc>
        <w:tc>
          <w:tcPr>
            <w:tcW w:w="679" w:type="dxa"/>
            <w:shd w:val="clear" w:color="auto" w:fill="auto"/>
            <w:noWrap/>
            <w:vAlign w:val="center"/>
          </w:tcPr>
          <w:p w14:paraId="69E221F8" w14:textId="77777777" w:rsidR="009D5FAD" w:rsidRPr="00192A66" w:rsidRDefault="009D5FAD" w:rsidP="009D5FAD">
            <w:pPr>
              <w:spacing w:line="276" w:lineRule="auto"/>
              <w:jc w:val="right"/>
              <w:rPr>
                <w:sz w:val="18"/>
                <w:szCs w:val="18"/>
              </w:rPr>
            </w:pPr>
            <w:r w:rsidRPr="00192A66">
              <w:rPr>
                <w:sz w:val="18"/>
                <w:szCs w:val="18"/>
              </w:rPr>
              <w:t>99.0</w:t>
            </w:r>
          </w:p>
        </w:tc>
        <w:tc>
          <w:tcPr>
            <w:tcW w:w="717" w:type="dxa"/>
            <w:shd w:val="clear" w:color="auto" w:fill="auto"/>
            <w:noWrap/>
            <w:vAlign w:val="center"/>
          </w:tcPr>
          <w:p w14:paraId="233E1325" w14:textId="77777777" w:rsidR="009D5FAD" w:rsidRPr="00192A66" w:rsidRDefault="009D5FAD" w:rsidP="009D5FAD">
            <w:pPr>
              <w:spacing w:line="276" w:lineRule="auto"/>
              <w:jc w:val="right"/>
              <w:rPr>
                <w:sz w:val="18"/>
                <w:szCs w:val="18"/>
              </w:rPr>
            </w:pPr>
            <w:r w:rsidRPr="00192A66">
              <w:rPr>
                <w:sz w:val="18"/>
                <w:szCs w:val="18"/>
              </w:rPr>
              <w:t>222.6</w:t>
            </w:r>
          </w:p>
        </w:tc>
        <w:tc>
          <w:tcPr>
            <w:tcW w:w="735" w:type="dxa"/>
            <w:shd w:val="clear" w:color="auto" w:fill="auto"/>
            <w:noWrap/>
            <w:vAlign w:val="center"/>
          </w:tcPr>
          <w:p w14:paraId="1F713A13" w14:textId="77777777" w:rsidR="009D5FAD" w:rsidRPr="00192A66" w:rsidRDefault="009D5FAD" w:rsidP="009D5FAD">
            <w:pPr>
              <w:spacing w:line="276" w:lineRule="auto"/>
              <w:jc w:val="right"/>
              <w:rPr>
                <w:sz w:val="18"/>
                <w:szCs w:val="18"/>
              </w:rPr>
            </w:pPr>
            <w:r w:rsidRPr="00192A66">
              <w:rPr>
                <w:sz w:val="18"/>
                <w:szCs w:val="18"/>
              </w:rPr>
              <w:t>117.9</w:t>
            </w:r>
          </w:p>
        </w:tc>
      </w:tr>
      <w:tr w:rsidR="009D5FAD" w:rsidRPr="00192A66" w14:paraId="75CB11DC" w14:textId="77777777" w:rsidTr="00F80520">
        <w:trPr>
          <w:trHeight w:val="281"/>
        </w:trPr>
        <w:tc>
          <w:tcPr>
            <w:tcW w:w="2825" w:type="dxa"/>
            <w:tcBorders>
              <w:top w:val="nil"/>
              <w:left w:val="nil"/>
              <w:bottom w:val="nil"/>
              <w:right w:val="nil"/>
            </w:tcBorders>
            <w:shd w:val="clear" w:color="auto" w:fill="auto"/>
            <w:vAlign w:val="bottom"/>
            <w:hideMark/>
          </w:tcPr>
          <w:p w14:paraId="4FFC15F9" w14:textId="77777777" w:rsidR="009D5FAD" w:rsidRPr="00192A66" w:rsidRDefault="009D5FAD" w:rsidP="009D5FAD">
            <w:pPr>
              <w:spacing w:line="276" w:lineRule="auto"/>
              <w:rPr>
                <w:sz w:val="18"/>
                <w:szCs w:val="18"/>
              </w:rPr>
            </w:pPr>
            <w:r w:rsidRPr="00192A66">
              <w:rPr>
                <w:sz w:val="18"/>
                <w:szCs w:val="18"/>
              </w:rPr>
              <w:t>Cheltuieli capitale</w:t>
            </w:r>
          </w:p>
        </w:tc>
        <w:tc>
          <w:tcPr>
            <w:tcW w:w="869" w:type="dxa"/>
            <w:shd w:val="clear" w:color="auto" w:fill="auto"/>
            <w:noWrap/>
            <w:vAlign w:val="center"/>
            <w:hideMark/>
          </w:tcPr>
          <w:p w14:paraId="14E3D7BD" w14:textId="77777777" w:rsidR="009D5FAD" w:rsidRPr="00192A66" w:rsidRDefault="009D5FAD" w:rsidP="009D5FAD">
            <w:pPr>
              <w:spacing w:line="276" w:lineRule="auto"/>
              <w:jc w:val="right"/>
              <w:rPr>
                <w:sz w:val="18"/>
                <w:szCs w:val="18"/>
              </w:rPr>
            </w:pPr>
            <w:r w:rsidRPr="00192A66">
              <w:rPr>
                <w:sz w:val="18"/>
                <w:szCs w:val="18"/>
              </w:rPr>
              <w:t>71.0</w:t>
            </w:r>
          </w:p>
        </w:tc>
        <w:tc>
          <w:tcPr>
            <w:tcW w:w="803" w:type="dxa"/>
            <w:shd w:val="clear" w:color="auto" w:fill="auto"/>
            <w:noWrap/>
            <w:vAlign w:val="center"/>
          </w:tcPr>
          <w:p w14:paraId="03D81ED1" w14:textId="77777777" w:rsidR="009D5FAD" w:rsidRPr="00192A66" w:rsidRDefault="009D5FAD" w:rsidP="009D5FAD">
            <w:pPr>
              <w:spacing w:line="276" w:lineRule="auto"/>
              <w:jc w:val="right"/>
              <w:rPr>
                <w:sz w:val="18"/>
                <w:szCs w:val="18"/>
              </w:rPr>
            </w:pPr>
            <w:r w:rsidRPr="00192A66">
              <w:rPr>
                <w:sz w:val="18"/>
                <w:szCs w:val="18"/>
              </w:rPr>
              <w:t>36.1</w:t>
            </w:r>
          </w:p>
        </w:tc>
        <w:tc>
          <w:tcPr>
            <w:tcW w:w="837" w:type="dxa"/>
            <w:shd w:val="clear" w:color="auto" w:fill="auto"/>
            <w:noWrap/>
            <w:vAlign w:val="center"/>
          </w:tcPr>
          <w:p w14:paraId="1522F166" w14:textId="77777777" w:rsidR="009D5FAD" w:rsidRPr="00192A66" w:rsidRDefault="009D5FAD" w:rsidP="009D5FAD">
            <w:pPr>
              <w:spacing w:line="276" w:lineRule="auto"/>
              <w:jc w:val="right"/>
              <w:rPr>
                <w:sz w:val="18"/>
                <w:szCs w:val="18"/>
              </w:rPr>
            </w:pPr>
            <w:r w:rsidRPr="00192A66">
              <w:rPr>
                <w:sz w:val="18"/>
                <w:szCs w:val="18"/>
              </w:rPr>
              <w:t>56.2</w:t>
            </w:r>
          </w:p>
        </w:tc>
        <w:tc>
          <w:tcPr>
            <w:tcW w:w="869" w:type="dxa"/>
            <w:shd w:val="clear" w:color="auto" w:fill="auto"/>
            <w:noWrap/>
            <w:vAlign w:val="center"/>
          </w:tcPr>
          <w:p w14:paraId="789395BE" w14:textId="77777777" w:rsidR="009D5FAD" w:rsidRPr="00192A66" w:rsidRDefault="009D5FAD" w:rsidP="009D5FAD">
            <w:pPr>
              <w:spacing w:line="276" w:lineRule="auto"/>
              <w:jc w:val="right"/>
              <w:rPr>
                <w:sz w:val="18"/>
                <w:szCs w:val="18"/>
              </w:rPr>
            </w:pPr>
            <w:r w:rsidRPr="00192A66">
              <w:rPr>
                <w:sz w:val="18"/>
                <w:szCs w:val="18"/>
              </w:rPr>
              <w:t>48.1</w:t>
            </w:r>
          </w:p>
        </w:tc>
        <w:tc>
          <w:tcPr>
            <w:tcW w:w="762" w:type="dxa"/>
            <w:shd w:val="clear" w:color="auto" w:fill="auto"/>
            <w:noWrap/>
            <w:vAlign w:val="center"/>
          </w:tcPr>
          <w:p w14:paraId="50E482FF" w14:textId="77777777" w:rsidR="009D5FAD" w:rsidRPr="00192A66" w:rsidRDefault="009D5FAD" w:rsidP="009D5FAD">
            <w:pPr>
              <w:spacing w:line="276" w:lineRule="auto"/>
              <w:jc w:val="right"/>
              <w:rPr>
                <w:sz w:val="18"/>
                <w:szCs w:val="18"/>
              </w:rPr>
            </w:pPr>
            <w:r w:rsidRPr="00192A66">
              <w:rPr>
                <w:sz w:val="18"/>
                <w:szCs w:val="18"/>
              </w:rPr>
              <w:t>-8.1</w:t>
            </w:r>
          </w:p>
        </w:tc>
        <w:tc>
          <w:tcPr>
            <w:tcW w:w="679" w:type="dxa"/>
            <w:shd w:val="clear" w:color="auto" w:fill="auto"/>
            <w:noWrap/>
            <w:vAlign w:val="center"/>
          </w:tcPr>
          <w:p w14:paraId="69825CE8" w14:textId="77777777" w:rsidR="009D5FAD" w:rsidRPr="00192A66" w:rsidRDefault="009D5FAD" w:rsidP="009D5FAD">
            <w:pPr>
              <w:spacing w:line="276" w:lineRule="auto"/>
              <w:jc w:val="right"/>
              <w:rPr>
                <w:sz w:val="18"/>
                <w:szCs w:val="18"/>
              </w:rPr>
            </w:pPr>
            <w:r w:rsidRPr="00192A66">
              <w:rPr>
                <w:sz w:val="18"/>
                <w:szCs w:val="18"/>
              </w:rPr>
              <w:t>85.6</w:t>
            </w:r>
          </w:p>
        </w:tc>
        <w:tc>
          <w:tcPr>
            <w:tcW w:w="717" w:type="dxa"/>
            <w:shd w:val="clear" w:color="auto" w:fill="auto"/>
            <w:noWrap/>
            <w:vAlign w:val="center"/>
          </w:tcPr>
          <w:p w14:paraId="49331C2E" w14:textId="77777777" w:rsidR="009D5FAD" w:rsidRPr="00192A66" w:rsidRDefault="009D5FAD" w:rsidP="009D5FAD">
            <w:pPr>
              <w:spacing w:line="276" w:lineRule="auto"/>
              <w:jc w:val="right"/>
              <w:rPr>
                <w:sz w:val="18"/>
                <w:szCs w:val="18"/>
              </w:rPr>
            </w:pPr>
            <w:r w:rsidRPr="00192A66">
              <w:rPr>
                <w:sz w:val="18"/>
                <w:szCs w:val="18"/>
              </w:rPr>
              <w:t>-22.9</w:t>
            </w:r>
          </w:p>
        </w:tc>
        <w:tc>
          <w:tcPr>
            <w:tcW w:w="735" w:type="dxa"/>
            <w:shd w:val="clear" w:color="auto" w:fill="auto"/>
            <w:noWrap/>
            <w:vAlign w:val="center"/>
          </w:tcPr>
          <w:p w14:paraId="48CCD9C4" w14:textId="77777777" w:rsidR="009D5FAD" w:rsidRPr="00192A66" w:rsidRDefault="009D5FAD" w:rsidP="009D5FAD">
            <w:pPr>
              <w:spacing w:line="276" w:lineRule="auto"/>
              <w:jc w:val="right"/>
              <w:rPr>
                <w:sz w:val="18"/>
                <w:szCs w:val="18"/>
              </w:rPr>
            </w:pPr>
            <w:r w:rsidRPr="00192A66">
              <w:rPr>
                <w:sz w:val="18"/>
                <w:szCs w:val="18"/>
              </w:rPr>
              <w:t>67.7</w:t>
            </w:r>
          </w:p>
        </w:tc>
      </w:tr>
      <w:tr w:rsidR="009D5FAD" w:rsidRPr="00192A66" w14:paraId="06601F77" w14:textId="77777777" w:rsidTr="00F80520">
        <w:trPr>
          <w:trHeight w:val="316"/>
        </w:trPr>
        <w:tc>
          <w:tcPr>
            <w:tcW w:w="2825" w:type="dxa"/>
            <w:tcBorders>
              <w:top w:val="nil"/>
              <w:left w:val="nil"/>
              <w:bottom w:val="nil"/>
              <w:right w:val="nil"/>
            </w:tcBorders>
            <w:shd w:val="clear" w:color="auto" w:fill="auto"/>
            <w:vAlign w:val="bottom"/>
            <w:hideMark/>
          </w:tcPr>
          <w:p w14:paraId="0A792713" w14:textId="77777777" w:rsidR="009D5FAD" w:rsidRPr="00192A66" w:rsidRDefault="009D5FAD" w:rsidP="009D5FAD">
            <w:pPr>
              <w:spacing w:line="276" w:lineRule="auto"/>
              <w:rPr>
                <w:b/>
                <w:bCs/>
                <w:sz w:val="18"/>
                <w:szCs w:val="18"/>
              </w:rPr>
            </w:pPr>
            <w:r w:rsidRPr="00192A66">
              <w:rPr>
                <w:b/>
                <w:bCs/>
                <w:sz w:val="18"/>
                <w:szCs w:val="18"/>
              </w:rPr>
              <w:t>Resurse, total</w:t>
            </w:r>
          </w:p>
        </w:tc>
        <w:tc>
          <w:tcPr>
            <w:tcW w:w="869" w:type="dxa"/>
            <w:shd w:val="clear" w:color="auto" w:fill="auto"/>
            <w:noWrap/>
            <w:vAlign w:val="center"/>
            <w:hideMark/>
          </w:tcPr>
          <w:p w14:paraId="64DCCB02" w14:textId="77777777" w:rsidR="009D5FAD" w:rsidRPr="00192A66" w:rsidRDefault="009D5FAD" w:rsidP="009D5FAD">
            <w:pPr>
              <w:spacing w:line="276" w:lineRule="auto"/>
              <w:jc w:val="right"/>
              <w:rPr>
                <w:b/>
                <w:bCs/>
                <w:sz w:val="18"/>
                <w:szCs w:val="18"/>
                <w:lang w:val="en-GB"/>
              </w:rPr>
            </w:pPr>
            <w:r w:rsidRPr="00192A66">
              <w:rPr>
                <w:b/>
                <w:bCs/>
                <w:sz w:val="18"/>
                <w:szCs w:val="18"/>
              </w:rPr>
              <w:t>1313.7</w:t>
            </w:r>
          </w:p>
        </w:tc>
        <w:tc>
          <w:tcPr>
            <w:tcW w:w="803" w:type="dxa"/>
            <w:shd w:val="clear" w:color="auto" w:fill="auto"/>
            <w:noWrap/>
            <w:vAlign w:val="center"/>
          </w:tcPr>
          <w:p w14:paraId="0564F408" w14:textId="77777777" w:rsidR="009D5FAD" w:rsidRPr="00192A66" w:rsidRDefault="009D5FAD" w:rsidP="009D5FAD">
            <w:pPr>
              <w:spacing w:line="276" w:lineRule="auto"/>
              <w:jc w:val="right"/>
              <w:rPr>
                <w:b/>
                <w:bCs/>
                <w:sz w:val="18"/>
                <w:szCs w:val="18"/>
              </w:rPr>
            </w:pPr>
            <w:r w:rsidRPr="00192A66">
              <w:rPr>
                <w:b/>
                <w:bCs/>
                <w:sz w:val="18"/>
                <w:szCs w:val="18"/>
              </w:rPr>
              <w:t>1397.8</w:t>
            </w:r>
          </w:p>
        </w:tc>
        <w:tc>
          <w:tcPr>
            <w:tcW w:w="837" w:type="dxa"/>
            <w:shd w:val="clear" w:color="auto" w:fill="auto"/>
            <w:noWrap/>
            <w:vAlign w:val="center"/>
          </w:tcPr>
          <w:p w14:paraId="0CF28464" w14:textId="77777777" w:rsidR="009D5FAD" w:rsidRPr="00192A66" w:rsidRDefault="009D5FAD" w:rsidP="009D5FAD">
            <w:pPr>
              <w:spacing w:line="276" w:lineRule="auto"/>
              <w:jc w:val="right"/>
              <w:rPr>
                <w:b/>
                <w:bCs/>
                <w:sz w:val="18"/>
                <w:szCs w:val="18"/>
                <w:lang w:val="ru-RU"/>
              </w:rPr>
            </w:pPr>
            <w:r w:rsidRPr="00192A66">
              <w:rPr>
                <w:b/>
                <w:bCs/>
                <w:sz w:val="18"/>
                <w:szCs w:val="18"/>
              </w:rPr>
              <w:t>1536.9</w:t>
            </w:r>
          </w:p>
        </w:tc>
        <w:tc>
          <w:tcPr>
            <w:tcW w:w="869" w:type="dxa"/>
            <w:shd w:val="clear" w:color="auto" w:fill="auto"/>
            <w:noWrap/>
            <w:vAlign w:val="center"/>
          </w:tcPr>
          <w:p w14:paraId="4ECDAD9E" w14:textId="77777777" w:rsidR="009D5FAD" w:rsidRPr="00192A66" w:rsidRDefault="009D5FAD" w:rsidP="009D5FAD">
            <w:pPr>
              <w:spacing w:line="276" w:lineRule="auto"/>
              <w:jc w:val="right"/>
              <w:rPr>
                <w:b/>
                <w:bCs/>
                <w:sz w:val="18"/>
                <w:szCs w:val="18"/>
                <w:lang w:val="en-GB"/>
              </w:rPr>
            </w:pPr>
            <w:r w:rsidRPr="00192A66">
              <w:rPr>
                <w:b/>
                <w:bCs/>
                <w:sz w:val="18"/>
                <w:szCs w:val="18"/>
              </w:rPr>
              <w:t>1513.4</w:t>
            </w:r>
          </w:p>
        </w:tc>
        <w:tc>
          <w:tcPr>
            <w:tcW w:w="762" w:type="dxa"/>
            <w:shd w:val="clear" w:color="auto" w:fill="auto"/>
            <w:noWrap/>
            <w:vAlign w:val="center"/>
          </w:tcPr>
          <w:p w14:paraId="438A7691" w14:textId="77777777" w:rsidR="009D5FAD" w:rsidRPr="00192A66" w:rsidRDefault="009D5FAD" w:rsidP="009D5FAD">
            <w:pPr>
              <w:spacing w:line="276" w:lineRule="auto"/>
              <w:jc w:val="right"/>
              <w:rPr>
                <w:b/>
                <w:bCs/>
                <w:sz w:val="18"/>
                <w:szCs w:val="18"/>
              </w:rPr>
            </w:pPr>
            <w:r w:rsidRPr="00192A66">
              <w:rPr>
                <w:b/>
                <w:bCs/>
                <w:sz w:val="18"/>
                <w:szCs w:val="18"/>
              </w:rPr>
              <w:t>-23.5</w:t>
            </w:r>
          </w:p>
        </w:tc>
        <w:tc>
          <w:tcPr>
            <w:tcW w:w="679" w:type="dxa"/>
            <w:shd w:val="clear" w:color="auto" w:fill="auto"/>
            <w:noWrap/>
            <w:vAlign w:val="center"/>
          </w:tcPr>
          <w:p w14:paraId="31F36F4B" w14:textId="77777777" w:rsidR="009D5FAD" w:rsidRPr="00192A66" w:rsidRDefault="009D5FAD" w:rsidP="009D5FAD">
            <w:pPr>
              <w:spacing w:line="276" w:lineRule="auto"/>
              <w:jc w:val="right"/>
              <w:rPr>
                <w:b/>
                <w:bCs/>
                <w:sz w:val="18"/>
                <w:szCs w:val="18"/>
              </w:rPr>
            </w:pPr>
            <w:r w:rsidRPr="00192A66">
              <w:rPr>
                <w:b/>
                <w:bCs/>
                <w:sz w:val="18"/>
                <w:szCs w:val="18"/>
              </w:rPr>
              <w:t>98.5</w:t>
            </w:r>
          </w:p>
        </w:tc>
        <w:tc>
          <w:tcPr>
            <w:tcW w:w="717" w:type="dxa"/>
            <w:shd w:val="clear" w:color="auto" w:fill="auto"/>
            <w:noWrap/>
            <w:vAlign w:val="center"/>
          </w:tcPr>
          <w:p w14:paraId="6301692F" w14:textId="77777777" w:rsidR="009D5FAD" w:rsidRPr="00192A66" w:rsidRDefault="009D5FAD" w:rsidP="009D5FAD">
            <w:pPr>
              <w:spacing w:line="276" w:lineRule="auto"/>
              <w:jc w:val="right"/>
              <w:rPr>
                <w:b/>
                <w:bCs/>
                <w:sz w:val="18"/>
                <w:szCs w:val="18"/>
                <w:lang w:val="en-GB"/>
              </w:rPr>
            </w:pPr>
            <w:r w:rsidRPr="00192A66">
              <w:rPr>
                <w:b/>
                <w:bCs/>
                <w:sz w:val="18"/>
                <w:szCs w:val="18"/>
                <w:lang w:val="en-GB"/>
              </w:rPr>
              <w:t>199.7</w:t>
            </w:r>
          </w:p>
        </w:tc>
        <w:tc>
          <w:tcPr>
            <w:tcW w:w="735" w:type="dxa"/>
            <w:shd w:val="clear" w:color="auto" w:fill="auto"/>
            <w:noWrap/>
            <w:vAlign w:val="center"/>
          </w:tcPr>
          <w:p w14:paraId="482D2137" w14:textId="77777777" w:rsidR="009D5FAD" w:rsidRPr="00192A66" w:rsidRDefault="009D5FAD" w:rsidP="009D5FAD">
            <w:pPr>
              <w:spacing w:line="276" w:lineRule="auto"/>
              <w:jc w:val="right"/>
              <w:rPr>
                <w:b/>
                <w:bCs/>
                <w:sz w:val="18"/>
                <w:szCs w:val="18"/>
              </w:rPr>
            </w:pPr>
            <w:r w:rsidRPr="00192A66">
              <w:rPr>
                <w:b/>
                <w:bCs/>
                <w:sz w:val="18"/>
                <w:szCs w:val="18"/>
              </w:rPr>
              <w:t>115.2</w:t>
            </w:r>
          </w:p>
        </w:tc>
      </w:tr>
      <w:tr w:rsidR="009D5FAD" w:rsidRPr="00192A66" w14:paraId="6A46DA0B" w14:textId="77777777" w:rsidTr="00F80520">
        <w:trPr>
          <w:trHeight w:val="246"/>
        </w:trPr>
        <w:tc>
          <w:tcPr>
            <w:tcW w:w="2825" w:type="dxa"/>
            <w:tcBorders>
              <w:top w:val="nil"/>
              <w:left w:val="nil"/>
              <w:bottom w:val="nil"/>
              <w:right w:val="nil"/>
            </w:tcBorders>
            <w:shd w:val="clear" w:color="auto" w:fill="auto"/>
            <w:vAlign w:val="bottom"/>
            <w:hideMark/>
          </w:tcPr>
          <w:p w14:paraId="30A3BB99" w14:textId="77777777" w:rsidR="009D5FAD" w:rsidRPr="00192A66" w:rsidRDefault="009D5FAD" w:rsidP="009D5FAD">
            <w:pPr>
              <w:spacing w:line="276" w:lineRule="auto"/>
              <w:ind w:firstLineChars="100" w:firstLine="160"/>
              <w:rPr>
                <w:i/>
                <w:iCs/>
                <w:sz w:val="16"/>
                <w:szCs w:val="16"/>
              </w:rPr>
            </w:pPr>
            <w:r w:rsidRPr="00192A66">
              <w:rPr>
                <w:i/>
                <w:iCs/>
                <w:sz w:val="16"/>
                <w:szCs w:val="16"/>
              </w:rPr>
              <w:t>inclusiv:</w:t>
            </w:r>
          </w:p>
        </w:tc>
        <w:tc>
          <w:tcPr>
            <w:tcW w:w="869" w:type="dxa"/>
            <w:shd w:val="clear" w:color="auto" w:fill="auto"/>
            <w:noWrap/>
            <w:vAlign w:val="center"/>
            <w:hideMark/>
          </w:tcPr>
          <w:p w14:paraId="1460AC3C" w14:textId="77777777" w:rsidR="009D5FAD" w:rsidRPr="00192A66" w:rsidRDefault="009D5FAD" w:rsidP="009D5FAD">
            <w:pPr>
              <w:spacing w:line="276" w:lineRule="auto"/>
              <w:jc w:val="right"/>
              <w:rPr>
                <w:i/>
                <w:iCs/>
                <w:sz w:val="16"/>
                <w:szCs w:val="16"/>
              </w:rPr>
            </w:pPr>
          </w:p>
        </w:tc>
        <w:tc>
          <w:tcPr>
            <w:tcW w:w="803" w:type="dxa"/>
            <w:shd w:val="clear" w:color="auto" w:fill="auto"/>
            <w:noWrap/>
            <w:vAlign w:val="center"/>
            <w:hideMark/>
          </w:tcPr>
          <w:p w14:paraId="5BBC307E" w14:textId="77777777" w:rsidR="009D5FAD" w:rsidRPr="00192A66" w:rsidRDefault="009D5FAD" w:rsidP="009D5FAD">
            <w:pPr>
              <w:spacing w:line="276" w:lineRule="auto"/>
              <w:jc w:val="right"/>
              <w:rPr>
                <w:i/>
                <w:iCs/>
                <w:sz w:val="16"/>
                <w:szCs w:val="16"/>
              </w:rPr>
            </w:pPr>
          </w:p>
        </w:tc>
        <w:tc>
          <w:tcPr>
            <w:tcW w:w="837" w:type="dxa"/>
            <w:shd w:val="clear" w:color="auto" w:fill="auto"/>
            <w:noWrap/>
            <w:vAlign w:val="center"/>
            <w:hideMark/>
          </w:tcPr>
          <w:p w14:paraId="5D9D428A" w14:textId="77777777" w:rsidR="009D5FAD" w:rsidRPr="00192A66" w:rsidRDefault="009D5FAD" w:rsidP="009D5FAD">
            <w:pPr>
              <w:spacing w:line="276" w:lineRule="auto"/>
              <w:jc w:val="right"/>
              <w:rPr>
                <w:i/>
                <w:iCs/>
                <w:sz w:val="16"/>
                <w:szCs w:val="16"/>
              </w:rPr>
            </w:pPr>
          </w:p>
        </w:tc>
        <w:tc>
          <w:tcPr>
            <w:tcW w:w="869" w:type="dxa"/>
            <w:shd w:val="clear" w:color="auto" w:fill="auto"/>
            <w:noWrap/>
            <w:vAlign w:val="center"/>
            <w:hideMark/>
          </w:tcPr>
          <w:p w14:paraId="750E9021" w14:textId="77777777" w:rsidR="009D5FAD" w:rsidRPr="00192A66" w:rsidRDefault="009D5FAD" w:rsidP="009D5FAD">
            <w:pPr>
              <w:spacing w:line="276" w:lineRule="auto"/>
              <w:jc w:val="right"/>
              <w:rPr>
                <w:i/>
                <w:iCs/>
                <w:sz w:val="16"/>
                <w:szCs w:val="16"/>
              </w:rPr>
            </w:pPr>
          </w:p>
        </w:tc>
        <w:tc>
          <w:tcPr>
            <w:tcW w:w="762" w:type="dxa"/>
            <w:shd w:val="clear" w:color="auto" w:fill="auto"/>
            <w:noWrap/>
            <w:vAlign w:val="center"/>
          </w:tcPr>
          <w:p w14:paraId="4ABC46B0" w14:textId="77777777" w:rsidR="009D5FAD" w:rsidRPr="00192A66" w:rsidRDefault="009D5FAD" w:rsidP="009D5FAD">
            <w:pPr>
              <w:spacing w:line="276" w:lineRule="auto"/>
              <w:jc w:val="right"/>
              <w:rPr>
                <w:b/>
                <w:bCs/>
                <w:i/>
                <w:iCs/>
                <w:sz w:val="16"/>
                <w:szCs w:val="16"/>
              </w:rPr>
            </w:pPr>
          </w:p>
        </w:tc>
        <w:tc>
          <w:tcPr>
            <w:tcW w:w="679" w:type="dxa"/>
            <w:shd w:val="clear" w:color="auto" w:fill="auto"/>
            <w:noWrap/>
            <w:vAlign w:val="center"/>
          </w:tcPr>
          <w:p w14:paraId="33F09BCA" w14:textId="77777777" w:rsidR="009D5FAD" w:rsidRPr="00192A66" w:rsidRDefault="009D5FAD" w:rsidP="009D5FAD">
            <w:pPr>
              <w:spacing w:line="276" w:lineRule="auto"/>
              <w:jc w:val="right"/>
              <w:rPr>
                <w:b/>
                <w:bCs/>
                <w:i/>
                <w:iCs/>
                <w:sz w:val="16"/>
                <w:szCs w:val="16"/>
              </w:rPr>
            </w:pPr>
          </w:p>
        </w:tc>
        <w:tc>
          <w:tcPr>
            <w:tcW w:w="717" w:type="dxa"/>
            <w:shd w:val="clear" w:color="auto" w:fill="auto"/>
            <w:noWrap/>
            <w:vAlign w:val="center"/>
          </w:tcPr>
          <w:p w14:paraId="309563A9" w14:textId="77777777" w:rsidR="009D5FAD" w:rsidRPr="00192A66" w:rsidRDefault="009D5FAD" w:rsidP="009D5FAD">
            <w:pPr>
              <w:spacing w:line="276" w:lineRule="auto"/>
              <w:jc w:val="right"/>
              <w:rPr>
                <w:b/>
                <w:bCs/>
                <w:i/>
                <w:iCs/>
                <w:sz w:val="16"/>
                <w:szCs w:val="16"/>
              </w:rPr>
            </w:pPr>
          </w:p>
        </w:tc>
        <w:tc>
          <w:tcPr>
            <w:tcW w:w="735" w:type="dxa"/>
            <w:shd w:val="clear" w:color="auto" w:fill="auto"/>
            <w:noWrap/>
            <w:vAlign w:val="center"/>
          </w:tcPr>
          <w:p w14:paraId="6E1D049D" w14:textId="77777777" w:rsidR="009D5FAD" w:rsidRPr="00192A66" w:rsidRDefault="009D5FAD" w:rsidP="009D5FAD">
            <w:pPr>
              <w:spacing w:line="276" w:lineRule="auto"/>
              <w:jc w:val="right"/>
              <w:rPr>
                <w:b/>
                <w:bCs/>
                <w:i/>
                <w:iCs/>
                <w:sz w:val="16"/>
                <w:szCs w:val="16"/>
              </w:rPr>
            </w:pPr>
          </w:p>
        </w:tc>
      </w:tr>
      <w:tr w:rsidR="009D5FAD" w:rsidRPr="00192A66" w14:paraId="40AFD829" w14:textId="77777777" w:rsidTr="00F80520">
        <w:trPr>
          <w:trHeight w:val="281"/>
        </w:trPr>
        <w:tc>
          <w:tcPr>
            <w:tcW w:w="2825" w:type="dxa"/>
            <w:tcBorders>
              <w:top w:val="nil"/>
              <w:left w:val="nil"/>
              <w:bottom w:val="nil"/>
              <w:right w:val="nil"/>
            </w:tcBorders>
            <w:shd w:val="clear" w:color="auto" w:fill="auto"/>
            <w:vAlign w:val="bottom"/>
            <w:hideMark/>
          </w:tcPr>
          <w:p w14:paraId="3B27BE20" w14:textId="77777777" w:rsidR="009D5FAD" w:rsidRPr="00192A66" w:rsidRDefault="009D5FAD" w:rsidP="009D5FAD">
            <w:pPr>
              <w:spacing w:line="276" w:lineRule="auto"/>
              <w:rPr>
                <w:sz w:val="18"/>
                <w:szCs w:val="18"/>
              </w:rPr>
            </w:pPr>
            <w:r w:rsidRPr="00192A66">
              <w:rPr>
                <w:sz w:val="18"/>
                <w:szCs w:val="18"/>
              </w:rPr>
              <w:t>resurse generale</w:t>
            </w:r>
          </w:p>
        </w:tc>
        <w:tc>
          <w:tcPr>
            <w:tcW w:w="869" w:type="dxa"/>
            <w:shd w:val="clear" w:color="auto" w:fill="auto"/>
            <w:noWrap/>
            <w:vAlign w:val="center"/>
            <w:hideMark/>
          </w:tcPr>
          <w:p w14:paraId="7EB59B33" w14:textId="77777777" w:rsidR="009D5FAD" w:rsidRPr="00192A66" w:rsidRDefault="009D5FAD" w:rsidP="009D5FAD">
            <w:pPr>
              <w:spacing w:line="276" w:lineRule="auto"/>
              <w:jc w:val="right"/>
              <w:rPr>
                <w:sz w:val="18"/>
                <w:szCs w:val="18"/>
              </w:rPr>
            </w:pPr>
            <w:r w:rsidRPr="00192A66">
              <w:rPr>
                <w:sz w:val="18"/>
                <w:szCs w:val="18"/>
              </w:rPr>
              <w:t>1282.5</w:t>
            </w:r>
          </w:p>
        </w:tc>
        <w:tc>
          <w:tcPr>
            <w:tcW w:w="803" w:type="dxa"/>
            <w:shd w:val="clear" w:color="auto" w:fill="auto"/>
            <w:noWrap/>
            <w:vAlign w:val="center"/>
          </w:tcPr>
          <w:p w14:paraId="181001F8" w14:textId="77777777" w:rsidR="009D5FAD" w:rsidRPr="00192A66" w:rsidRDefault="009D5FAD" w:rsidP="009D5FAD">
            <w:pPr>
              <w:spacing w:line="276" w:lineRule="auto"/>
              <w:jc w:val="right"/>
              <w:rPr>
                <w:sz w:val="18"/>
                <w:szCs w:val="18"/>
                <w:lang w:val="en-GB"/>
              </w:rPr>
            </w:pPr>
            <w:r w:rsidRPr="00192A66">
              <w:rPr>
                <w:sz w:val="18"/>
                <w:szCs w:val="18"/>
              </w:rPr>
              <w:t>1384</w:t>
            </w:r>
            <w:r w:rsidRPr="00192A66">
              <w:rPr>
                <w:sz w:val="18"/>
                <w:szCs w:val="18"/>
                <w:lang w:val="en-GB"/>
              </w:rPr>
              <w:t>.9</w:t>
            </w:r>
          </w:p>
        </w:tc>
        <w:tc>
          <w:tcPr>
            <w:tcW w:w="837" w:type="dxa"/>
            <w:shd w:val="clear" w:color="auto" w:fill="auto"/>
            <w:noWrap/>
            <w:vAlign w:val="center"/>
          </w:tcPr>
          <w:p w14:paraId="3928461C" w14:textId="77777777" w:rsidR="009D5FAD" w:rsidRPr="00192A66" w:rsidRDefault="009D5FAD" w:rsidP="009D5FAD">
            <w:pPr>
              <w:spacing w:line="276" w:lineRule="auto"/>
              <w:jc w:val="right"/>
              <w:rPr>
                <w:sz w:val="18"/>
                <w:szCs w:val="18"/>
              </w:rPr>
            </w:pPr>
            <w:r w:rsidRPr="00192A66">
              <w:rPr>
                <w:sz w:val="18"/>
                <w:szCs w:val="18"/>
              </w:rPr>
              <w:t>1520.2</w:t>
            </w:r>
          </w:p>
        </w:tc>
        <w:tc>
          <w:tcPr>
            <w:tcW w:w="869" w:type="dxa"/>
            <w:shd w:val="clear" w:color="auto" w:fill="auto"/>
            <w:noWrap/>
            <w:vAlign w:val="center"/>
          </w:tcPr>
          <w:p w14:paraId="591670CB" w14:textId="77777777" w:rsidR="009D5FAD" w:rsidRPr="00192A66" w:rsidRDefault="009D5FAD" w:rsidP="009D5FAD">
            <w:pPr>
              <w:spacing w:line="276" w:lineRule="auto"/>
              <w:jc w:val="right"/>
              <w:rPr>
                <w:sz w:val="18"/>
                <w:szCs w:val="18"/>
              </w:rPr>
            </w:pPr>
            <w:r w:rsidRPr="00192A66">
              <w:rPr>
                <w:sz w:val="18"/>
                <w:szCs w:val="18"/>
              </w:rPr>
              <w:t>1497.3</w:t>
            </w:r>
          </w:p>
        </w:tc>
        <w:tc>
          <w:tcPr>
            <w:tcW w:w="762" w:type="dxa"/>
            <w:shd w:val="clear" w:color="auto" w:fill="auto"/>
            <w:noWrap/>
            <w:vAlign w:val="center"/>
          </w:tcPr>
          <w:p w14:paraId="4CF206AB" w14:textId="77777777" w:rsidR="009D5FAD" w:rsidRPr="00192A66" w:rsidRDefault="009D5FAD" w:rsidP="009D5FAD">
            <w:pPr>
              <w:spacing w:line="276" w:lineRule="auto"/>
              <w:jc w:val="right"/>
              <w:rPr>
                <w:sz w:val="18"/>
                <w:szCs w:val="18"/>
              </w:rPr>
            </w:pPr>
            <w:r w:rsidRPr="00192A66">
              <w:rPr>
                <w:sz w:val="18"/>
                <w:szCs w:val="18"/>
              </w:rPr>
              <w:t>-23.5</w:t>
            </w:r>
          </w:p>
        </w:tc>
        <w:tc>
          <w:tcPr>
            <w:tcW w:w="679" w:type="dxa"/>
            <w:shd w:val="clear" w:color="auto" w:fill="auto"/>
            <w:noWrap/>
            <w:vAlign w:val="center"/>
          </w:tcPr>
          <w:p w14:paraId="7BF6AFAD" w14:textId="77777777" w:rsidR="009D5FAD" w:rsidRPr="00192A66" w:rsidRDefault="009D5FAD" w:rsidP="009D5FAD">
            <w:pPr>
              <w:spacing w:line="276" w:lineRule="auto"/>
              <w:jc w:val="right"/>
              <w:rPr>
                <w:sz w:val="18"/>
                <w:szCs w:val="18"/>
              </w:rPr>
            </w:pPr>
            <w:r w:rsidRPr="00192A66">
              <w:rPr>
                <w:sz w:val="18"/>
                <w:szCs w:val="18"/>
              </w:rPr>
              <w:t>98.5</w:t>
            </w:r>
          </w:p>
        </w:tc>
        <w:tc>
          <w:tcPr>
            <w:tcW w:w="717" w:type="dxa"/>
            <w:shd w:val="clear" w:color="auto" w:fill="auto"/>
            <w:noWrap/>
            <w:vAlign w:val="center"/>
          </w:tcPr>
          <w:p w14:paraId="41BE6CB8" w14:textId="77777777" w:rsidR="009D5FAD" w:rsidRPr="00192A66" w:rsidRDefault="009D5FAD" w:rsidP="009D5FAD">
            <w:pPr>
              <w:spacing w:line="276" w:lineRule="auto"/>
              <w:jc w:val="right"/>
              <w:rPr>
                <w:sz w:val="18"/>
                <w:szCs w:val="18"/>
              </w:rPr>
            </w:pPr>
            <w:r w:rsidRPr="00192A66">
              <w:rPr>
                <w:sz w:val="18"/>
                <w:szCs w:val="18"/>
              </w:rPr>
              <w:t>229.3</w:t>
            </w:r>
          </w:p>
        </w:tc>
        <w:tc>
          <w:tcPr>
            <w:tcW w:w="735" w:type="dxa"/>
            <w:shd w:val="clear" w:color="auto" w:fill="auto"/>
            <w:noWrap/>
            <w:vAlign w:val="center"/>
          </w:tcPr>
          <w:p w14:paraId="415DA5D6" w14:textId="77777777" w:rsidR="009D5FAD" w:rsidRPr="00192A66" w:rsidRDefault="009D5FAD" w:rsidP="009D5FAD">
            <w:pPr>
              <w:spacing w:line="276" w:lineRule="auto"/>
              <w:jc w:val="right"/>
              <w:rPr>
                <w:sz w:val="18"/>
                <w:szCs w:val="18"/>
              </w:rPr>
            </w:pPr>
            <w:r w:rsidRPr="00192A66">
              <w:rPr>
                <w:sz w:val="18"/>
                <w:szCs w:val="18"/>
              </w:rPr>
              <w:t>117.9</w:t>
            </w:r>
          </w:p>
        </w:tc>
      </w:tr>
      <w:tr w:rsidR="009D5FAD" w:rsidRPr="00192A66" w14:paraId="4FB5D729" w14:textId="77777777" w:rsidTr="00F80520">
        <w:trPr>
          <w:trHeight w:val="281"/>
        </w:trPr>
        <w:tc>
          <w:tcPr>
            <w:tcW w:w="2825" w:type="dxa"/>
            <w:tcBorders>
              <w:top w:val="nil"/>
              <w:left w:val="nil"/>
              <w:bottom w:val="nil"/>
              <w:right w:val="nil"/>
            </w:tcBorders>
            <w:shd w:val="clear" w:color="auto" w:fill="auto"/>
            <w:vAlign w:val="bottom"/>
          </w:tcPr>
          <w:p w14:paraId="3504796F" w14:textId="77777777" w:rsidR="009D5FAD" w:rsidRPr="00192A66" w:rsidRDefault="009D5FAD" w:rsidP="009D5FAD">
            <w:pPr>
              <w:spacing w:line="276" w:lineRule="auto"/>
              <w:rPr>
                <w:sz w:val="18"/>
                <w:szCs w:val="18"/>
              </w:rPr>
            </w:pPr>
            <w:r w:rsidRPr="00192A66">
              <w:rPr>
                <w:sz w:val="18"/>
                <w:szCs w:val="18"/>
              </w:rPr>
              <w:t>resurse ale proiectelor finanțate din surse externe</w:t>
            </w:r>
          </w:p>
        </w:tc>
        <w:tc>
          <w:tcPr>
            <w:tcW w:w="869" w:type="dxa"/>
            <w:shd w:val="clear" w:color="auto" w:fill="auto"/>
            <w:noWrap/>
            <w:vAlign w:val="center"/>
          </w:tcPr>
          <w:p w14:paraId="07B35751" w14:textId="77777777" w:rsidR="009D5FAD" w:rsidRPr="00192A66" w:rsidRDefault="009D5FAD" w:rsidP="009D5FAD">
            <w:pPr>
              <w:spacing w:line="276" w:lineRule="auto"/>
              <w:jc w:val="right"/>
              <w:rPr>
                <w:sz w:val="18"/>
                <w:szCs w:val="18"/>
              </w:rPr>
            </w:pPr>
            <w:r w:rsidRPr="00192A66">
              <w:rPr>
                <w:sz w:val="18"/>
                <w:szCs w:val="18"/>
              </w:rPr>
              <w:t>19.5</w:t>
            </w:r>
          </w:p>
        </w:tc>
        <w:tc>
          <w:tcPr>
            <w:tcW w:w="803" w:type="dxa"/>
            <w:shd w:val="clear" w:color="auto" w:fill="auto"/>
            <w:noWrap/>
            <w:vAlign w:val="center"/>
          </w:tcPr>
          <w:p w14:paraId="0629768D" w14:textId="77777777" w:rsidR="009D5FAD" w:rsidRPr="00192A66" w:rsidRDefault="009D5FAD" w:rsidP="009D5FAD">
            <w:pPr>
              <w:spacing w:line="276" w:lineRule="auto"/>
              <w:jc w:val="right"/>
              <w:rPr>
                <w:sz w:val="18"/>
                <w:szCs w:val="18"/>
              </w:rPr>
            </w:pPr>
            <w:r w:rsidRPr="00192A66">
              <w:rPr>
                <w:sz w:val="18"/>
                <w:szCs w:val="18"/>
              </w:rPr>
              <w:t>2.4</w:t>
            </w:r>
          </w:p>
        </w:tc>
        <w:tc>
          <w:tcPr>
            <w:tcW w:w="837" w:type="dxa"/>
            <w:shd w:val="clear" w:color="auto" w:fill="auto"/>
            <w:noWrap/>
            <w:vAlign w:val="center"/>
          </w:tcPr>
          <w:p w14:paraId="7FB5B491" w14:textId="77777777" w:rsidR="009D5FAD" w:rsidRPr="00192A66" w:rsidRDefault="009D5FAD" w:rsidP="009D5FAD">
            <w:pPr>
              <w:spacing w:line="276" w:lineRule="auto"/>
              <w:jc w:val="right"/>
              <w:rPr>
                <w:sz w:val="18"/>
                <w:szCs w:val="18"/>
              </w:rPr>
            </w:pPr>
            <w:r w:rsidRPr="00192A66">
              <w:rPr>
                <w:sz w:val="18"/>
                <w:szCs w:val="18"/>
              </w:rPr>
              <w:t>0.2</w:t>
            </w:r>
          </w:p>
        </w:tc>
        <w:tc>
          <w:tcPr>
            <w:tcW w:w="869" w:type="dxa"/>
            <w:shd w:val="clear" w:color="auto" w:fill="auto"/>
            <w:noWrap/>
            <w:vAlign w:val="center"/>
          </w:tcPr>
          <w:p w14:paraId="78DD2B77" w14:textId="77777777" w:rsidR="009D5FAD" w:rsidRPr="00192A66" w:rsidRDefault="009D5FAD" w:rsidP="009D5FAD">
            <w:pPr>
              <w:spacing w:line="276" w:lineRule="auto"/>
              <w:jc w:val="right"/>
              <w:rPr>
                <w:sz w:val="18"/>
                <w:szCs w:val="18"/>
              </w:rPr>
            </w:pPr>
            <w:r w:rsidRPr="00192A66">
              <w:rPr>
                <w:sz w:val="18"/>
                <w:szCs w:val="18"/>
              </w:rPr>
              <w:t>0.2</w:t>
            </w:r>
          </w:p>
        </w:tc>
        <w:tc>
          <w:tcPr>
            <w:tcW w:w="762" w:type="dxa"/>
            <w:shd w:val="clear" w:color="auto" w:fill="auto"/>
            <w:noWrap/>
            <w:vAlign w:val="center"/>
          </w:tcPr>
          <w:p w14:paraId="57D959C2" w14:textId="77777777" w:rsidR="009D5FAD" w:rsidRPr="00192A66" w:rsidRDefault="009D5FAD" w:rsidP="009D5FAD">
            <w:pPr>
              <w:spacing w:line="276" w:lineRule="auto"/>
              <w:jc w:val="right"/>
              <w:rPr>
                <w:sz w:val="18"/>
                <w:szCs w:val="18"/>
              </w:rPr>
            </w:pPr>
          </w:p>
        </w:tc>
        <w:tc>
          <w:tcPr>
            <w:tcW w:w="679" w:type="dxa"/>
            <w:shd w:val="clear" w:color="auto" w:fill="auto"/>
            <w:noWrap/>
            <w:vAlign w:val="center"/>
          </w:tcPr>
          <w:p w14:paraId="4855461C" w14:textId="77777777" w:rsidR="009D5FAD" w:rsidRPr="00192A66" w:rsidRDefault="009D5FAD" w:rsidP="009D5FAD">
            <w:pPr>
              <w:spacing w:line="276" w:lineRule="auto"/>
              <w:jc w:val="right"/>
              <w:rPr>
                <w:sz w:val="18"/>
                <w:szCs w:val="18"/>
              </w:rPr>
            </w:pPr>
            <w:r w:rsidRPr="00192A66">
              <w:rPr>
                <w:sz w:val="18"/>
                <w:szCs w:val="18"/>
              </w:rPr>
              <w:t>100.0</w:t>
            </w:r>
          </w:p>
        </w:tc>
        <w:tc>
          <w:tcPr>
            <w:tcW w:w="717" w:type="dxa"/>
            <w:shd w:val="clear" w:color="auto" w:fill="auto"/>
            <w:noWrap/>
            <w:vAlign w:val="center"/>
          </w:tcPr>
          <w:p w14:paraId="0A6F89D3" w14:textId="77777777" w:rsidR="009D5FAD" w:rsidRPr="00192A66" w:rsidRDefault="009D5FAD" w:rsidP="009D5FAD">
            <w:pPr>
              <w:spacing w:line="276" w:lineRule="auto"/>
              <w:jc w:val="right"/>
              <w:rPr>
                <w:sz w:val="18"/>
                <w:szCs w:val="18"/>
              </w:rPr>
            </w:pPr>
            <w:r w:rsidRPr="00192A66">
              <w:rPr>
                <w:sz w:val="18"/>
                <w:szCs w:val="18"/>
              </w:rPr>
              <w:t>-19.3</w:t>
            </w:r>
          </w:p>
        </w:tc>
        <w:tc>
          <w:tcPr>
            <w:tcW w:w="735" w:type="dxa"/>
            <w:shd w:val="clear" w:color="auto" w:fill="auto"/>
            <w:noWrap/>
            <w:vAlign w:val="center"/>
          </w:tcPr>
          <w:p w14:paraId="74071B79" w14:textId="77777777" w:rsidR="009D5FAD" w:rsidRPr="00192A66" w:rsidRDefault="009D5FAD" w:rsidP="009D5FAD">
            <w:pPr>
              <w:spacing w:line="276" w:lineRule="auto"/>
              <w:jc w:val="right"/>
              <w:rPr>
                <w:sz w:val="18"/>
                <w:szCs w:val="18"/>
              </w:rPr>
            </w:pPr>
            <w:r w:rsidRPr="00192A66">
              <w:rPr>
                <w:sz w:val="18"/>
                <w:szCs w:val="18"/>
              </w:rPr>
              <w:t>1.0</w:t>
            </w:r>
          </w:p>
        </w:tc>
      </w:tr>
      <w:tr w:rsidR="009D5FAD" w:rsidRPr="00192A66" w14:paraId="1D524A9F" w14:textId="77777777" w:rsidTr="00F80520">
        <w:trPr>
          <w:trHeight w:val="316"/>
        </w:trPr>
        <w:tc>
          <w:tcPr>
            <w:tcW w:w="2825" w:type="dxa"/>
            <w:tcBorders>
              <w:top w:val="nil"/>
              <w:left w:val="nil"/>
              <w:bottom w:val="nil"/>
              <w:right w:val="nil"/>
            </w:tcBorders>
            <w:shd w:val="clear" w:color="auto" w:fill="auto"/>
            <w:vAlign w:val="bottom"/>
            <w:hideMark/>
          </w:tcPr>
          <w:p w14:paraId="0E0C1072" w14:textId="77777777" w:rsidR="009D5FAD" w:rsidRPr="00192A66" w:rsidRDefault="009D5FAD" w:rsidP="009D5FAD">
            <w:pPr>
              <w:spacing w:line="276" w:lineRule="auto"/>
              <w:rPr>
                <w:sz w:val="18"/>
                <w:szCs w:val="18"/>
              </w:rPr>
            </w:pPr>
            <w:r w:rsidRPr="00192A66">
              <w:rPr>
                <w:sz w:val="18"/>
                <w:szCs w:val="18"/>
              </w:rPr>
              <w:t>venituri colectate</w:t>
            </w:r>
          </w:p>
        </w:tc>
        <w:tc>
          <w:tcPr>
            <w:tcW w:w="869" w:type="dxa"/>
            <w:shd w:val="clear" w:color="auto" w:fill="auto"/>
            <w:noWrap/>
            <w:vAlign w:val="center"/>
            <w:hideMark/>
          </w:tcPr>
          <w:p w14:paraId="7FDFA300" w14:textId="77777777" w:rsidR="009D5FAD" w:rsidRPr="00192A66" w:rsidRDefault="009D5FAD" w:rsidP="009D5FAD">
            <w:pPr>
              <w:spacing w:line="276" w:lineRule="auto"/>
              <w:jc w:val="right"/>
              <w:rPr>
                <w:sz w:val="18"/>
                <w:szCs w:val="18"/>
              </w:rPr>
            </w:pPr>
            <w:r w:rsidRPr="00192A66">
              <w:rPr>
                <w:sz w:val="18"/>
                <w:szCs w:val="18"/>
              </w:rPr>
              <w:t>11.7</w:t>
            </w:r>
          </w:p>
        </w:tc>
        <w:tc>
          <w:tcPr>
            <w:tcW w:w="803" w:type="dxa"/>
            <w:shd w:val="clear" w:color="auto" w:fill="auto"/>
            <w:noWrap/>
            <w:vAlign w:val="center"/>
          </w:tcPr>
          <w:p w14:paraId="417D430B" w14:textId="77777777" w:rsidR="009D5FAD" w:rsidRPr="00192A66" w:rsidRDefault="009D5FAD" w:rsidP="009D5FAD">
            <w:pPr>
              <w:spacing w:line="276" w:lineRule="auto"/>
              <w:jc w:val="right"/>
              <w:rPr>
                <w:sz w:val="18"/>
                <w:szCs w:val="18"/>
              </w:rPr>
            </w:pPr>
            <w:r w:rsidRPr="00192A66">
              <w:rPr>
                <w:sz w:val="18"/>
                <w:szCs w:val="18"/>
              </w:rPr>
              <w:t>10.5</w:t>
            </w:r>
          </w:p>
        </w:tc>
        <w:tc>
          <w:tcPr>
            <w:tcW w:w="837" w:type="dxa"/>
            <w:shd w:val="clear" w:color="auto" w:fill="auto"/>
            <w:noWrap/>
            <w:vAlign w:val="center"/>
          </w:tcPr>
          <w:p w14:paraId="7D81C333" w14:textId="77777777" w:rsidR="009D5FAD" w:rsidRPr="00192A66" w:rsidRDefault="009D5FAD" w:rsidP="009D5FAD">
            <w:pPr>
              <w:spacing w:line="276" w:lineRule="auto"/>
              <w:jc w:val="right"/>
              <w:rPr>
                <w:sz w:val="18"/>
                <w:szCs w:val="18"/>
              </w:rPr>
            </w:pPr>
            <w:r w:rsidRPr="00192A66">
              <w:rPr>
                <w:sz w:val="18"/>
                <w:szCs w:val="18"/>
              </w:rPr>
              <w:t>16.5</w:t>
            </w:r>
          </w:p>
        </w:tc>
        <w:tc>
          <w:tcPr>
            <w:tcW w:w="869" w:type="dxa"/>
            <w:shd w:val="clear" w:color="auto" w:fill="auto"/>
            <w:noWrap/>
            <w:vAlign w:val="center"/>
          </w:tcPr>
          <w:p w14:paraId="762A834B" w14:textId="77777777" w:rsidR="009D5FAD" w:rsidRPr="00192A66" w:rsidRDefault="009D5FAD" w:rsidP="009D5FAD">
            <w:pPr>
              <w:spacing w:line="276" w:lineRule="auto"/>
              <w:jc w:val="right"/>
              <w:rPr>
                <w:sz w:val="18"/>
                <w:szCs w:val="18"/>
              </w:rPr>
            </w:pPr>
            <w:r w:rsidRPr="00192A66">
              <w:rPr>
                <w:sz w:val="18"/>
                <w:szCs w:val="18"/>
              </w:rPr>
              <w:t>15.9</w:t>
            </w:r>
          </w:p>
        </w:tc>
        <w:tc>
          <w:tcPr>
            <w:tcW w:w="762" w:type="dxa"/>
            <w:shd w:val="clear" w:color="auto" w:fill="auto"/>
            <w:noWrap/>
            <w:vAlign w:val="center"/>
          </w:tcPr>
          <w:p w14:paraId="57FBD98B" w14:textId="77777777" w:rsidR="009D5FAD" w:rsidRPr="00192A66" w:rsidRDefault="009D5FAD" w:rsidP="009D5FAD">
            <w:pPr>
              <w:spacing w:line="276" w:lineRule="auto"/>
              <w:jc w:val="right"/>
              <w:rPr>
                <w:sz w:val="18"/>
                <w:szCs w:val="18"/>
              </w:rPr>
            </w:pPr>
            <w:r w:rsidRPr="00192A66">
              <w:rPr>
                <w:sz w:val="18"/>
                <w:szCs w:val="18"/>
              </w:rPr>
              <w:t>-0.6</w:t>
            </w:r>
          </w:p>
        </w:tc>
        <w:tc>
          <w:tcPr>
            <w:tcW w:w="679" w:type="dxa"/>
            <w:shd w:val="clear" w:color="auto" w:fill="auto"/>
            <w:noWrap/>
            <w:vAlign w:val="center"/>
          </w:tcPr>
          <w:p w14:paraId="73D588BA" w14:textId="77777777" w:rsidR="009D5FAD" w:rsidRPr="00192A66" w:rsidRDefault="009D5FAD" w:rsidP="009D5FAD">
            <w:pPr>
              <w:spacing w:line="276" w:lineRule="auto"/>
              <w:jc w:val="right"/>
              <w:rPr>
                <w:sz w:val="18"/>
                <w:szCs w:val="18"/>
              </w:rPr>
            </w:pPr>
            <w:r w:rsidRPr="00192A66">
              <w:rPr>
                <w:sz w:val="18"/>
                <w:szCs w:val="18"/>
              </w:rPr>
              <w:t>96.4</w:t>
            </w:r>
          </w:p>
        </w:tc>
        <w:tc>
          <w:tcPr>
            <w:tcW w:w="717" w:type="dxa"/>
            <w:shd w:val="clear" w:color="auto" w:fill="auto"/>
            <w:noWrap/>
            <w:vAlign w:val="center"/>
          </w:tcPr>
          <w:p w14:paraId="61EB429A" w14:textId="77777777" w:rsidR="009D5FAD" w:rsidRPr="00192A66" w:rsidRDefault="009D5FAD" w:rsidP="009D5FAD">
            <w:pPr>
              <w:spacing w:line="276" w:lineRule="auto"/>
              <w:jc w:val="right"/>
              <w:rPr>
                <w:sz w:val="18"/>
                <w:szCs w:val="18"/>
              </w:rPr>
            </w:pPr>
            <w:r w:rsidRPr="00192A66">
              <w:rPr>
                <w:sz w:val="18"/>
                <w:szCs w:val="18"/>
              </w:rPr>
              <w:t>4.2</w:t>
            </w:r>
          </w:p>
        </w:tc>
        <w:tc>
          <w:tcPr>
            <w:tcW w:w="735" w:type="dxa"/>
            <w:shd w:val="clear" w:color="auto" w:fill="auto"/>
            <w:noWrap/>
            <w:vAlign w:val="center"/>
          </w:tcPr>
          <w:p w14:paraId="1966F1AD" w14:textId="77777777" w:rsidR="009D5FAD" w:rsidRPr="00192A66" w:rsidRDefault="009D5FAD" w:rsidP="009D5FAD">
            <w:pPr>
              <w:spacing w:line="276" w:lineRule="auto"/>
              <w:jc w:val="right"/>
              <w:rPr>
                <w:sz w:val="18"/>
                <w:szCs w:val="18"/>
              </w:rPr>
            </w:pPr>
            <w:r w:rsidRPr="00192A66">
              <w:rPr>
                <w:sz w:val="18"/>
                <w:szCs w:val="18"/>
              </w:rPr>
              <w:t>135.9</w:t>
            </w:r>
          </w:p>
        </w:tc>
      </w:tr>
    </w:tbl>
    <w:p w14:paraId="787E13FD" w14:textId="77777777" w:rsidR="00077C26" w:rsidRPr="00192A66" w:rsidRDefault="00077C26" w:rsidP="006119C7">
      <w:pPr>
        <w:tabs>
          <w:tab w:val="left" w:pos="567"/>
        </w:tabs>
        <w:spacing w:line="276" w:lineRule="auto"/>
        <w:ind w:firstLine="540"/>
        <w:jc w:val="both"/>
        <w:rPr>
          <w:sz w:val="28"/>
          <w:szCs w:val="28"/>
        </w:rPr>
      </w:pPr>
    </w:p>
    <w:p w14:paraId="0E97387A" w14:textId="77777777" w:rsidR="00317901" w:rsidRPr="00192A66" w:rsidRDefault="00317901" w:rsidP="00317901">
      <w:pPr>
        <w:tabs>
          <w:tab w:val="left" w:pos="567"/>
        </w:tabs>
        <w:spacing w:line="276" w:lineRule="auto"/>
        <w:ind w:firstLine="540"/>
        <w:jc w:val="both"/>
        <w:rPr>
          <w:sz w:val="28"/>
          <w:szCs w:val="28"/>
        </w:rPr>
      </w:pPr>
      <w:r w:rsidRPr="00192A66">
        <w:rPr>
          <w:sz w:val="28"/>
          <w:szCs w:val="28"/>
        </w:rPr>
        <w:t xml:space="preserve">Cheltuielile realizate în anul 2024 sunt în creștere față de anul 2023 cu 199,7 mil. lei sau cu 15,2 la sută. Totodată, au rămas neexecutate cheltuieli în sumă de 23,5 mil.lei, sau 1,6 % din total, față de 43,9 mil. lei neexecutate în anul 2023. În aspect economic, au rămas neexecutate cheltuieli curente în sumă de 15,4 mil.lei și cheltuieli capitale în sumă de 8,1 mil. lei. </w:t>
      </w:r>
    </w:p>
    <w:p w14:paraId="5A5E65A1" w14:textId="77777777" w:rsidR="00317901" w:rsidRPr="00192A66" w:rsidRDefault="00317901" w:rsidP="00317901">
      <w:pPr>
        <w:tabs>
          <w:tab w:val="left" w:pos="567"/>
        </w:tabs>
        <w:spacing w:line="276" w:lineRule="auto"/>
        <w:ind w:firstLine="540"/>
        <w:jc w:val="both"/>
        <w:rPr>
          <w:sz w:val="28"/>
          <w:szCs w:val="28"/>
        </w:rPr>
      </w:pPr>
      <w:r w:rsidRPr="00192A66">
        <w:rPr>
          <w:sz w:val="28"/>
          <w:szCs w:val="28"/>
        </w:rPr>
        <w:t xml:space="preserve">În aspectul resurselor, cheltuielile au fost finanțate preponderent din resurse generale 98,9%, iar veniturilor colectate le revine 1,1% din total. </w:t>
      </w:r>
    </w:p>
    <w:p w14:paraId="726DAC00" w14:textId="77777777" w:rsidR="00317901" w:rsidRPr="00192A66" w:rsidRDefault="00317901" w:rsidP="00317901">
      <w:pPr>
        <w:tabs>
          <w:tab w:val="left" w:pos="567"/>
        </w:tabs>
        <w:spacing w:line="276" w:lineRule="auto"/>
        <w:ind w:firstLine="540"/>
        <w:jc w:val="both"/>
        <w:rPr>
          <w:sz w:val="28"/>
          <w:szCs w:val="28"/>
        </w:rPr>
      </w:pPr>
      <w:r w:rsidRPr="00192A66">
        <w:rPr>
          <w:sz w:val="28"/>
          <w:szCs w:val="28"/>
        </w:rPr>
        <w:t>Principalele cauze ale nevalorificării alocațiilor se atribuie capacităților reduse de valorificare a resurselor financiare alocate școlilor sportive la nivel central și la nivel local și procesului lent de implementare a unor proiecte de investiții publice ale Ministerului Culturii.</w:t>
      </w:r>
    </w:p>
    <w:p w14:paraId="09571692" w14:textId="608EE1ED" w:rsidR="006970CA" w:rsidRPr="00192A66" w:rsidRDefault="006970CA" w:rsidP="006970CA">
      <w:pPr>
        <w:pStyle w:val="af9"/>
        <w:tabs>
          <w:tab w:val="left" w:pos="851"/>
        </w:tabs>
        <w:ind w:left="0" w:right="-57" w:firstLine="567"/>
        <w:jc w:val="both"/>
        <w:rPr>
          <w:sz w:val="28"/>
          <w:szCs w:val="28"/>
          <w:lang w:val="ro-MD"/>
        </w:rPr>
      </w:pPr>
      <w:r w:rsidRPr="00192A66">
        <w:rPr>
          <w:sz w:val="28"/>
          <w:szCs w:val="28"/>
          <w:lang w:val="ro-MD"/>
        </w:rPr>
        <w:t>Măsurile de politici și activitățile principale implementate în anul 2024 au fost:</w:t>
      </w:r>
    </w:p>
    <w:p w14:paraId="6D098FF7" w14:textId="77777777" w:rsidR="006970CA" w:rsidRPr="00192A66" w:rsidRDefault="006970CA" w:rsidP="006970CA">
      <w:pPr>
        <w:tabs>
          <w:tab w:val="left" w:pos="709"/>
        </w:tabs>
        <w:spacing w:line="276" w:lineRule="auto"/>
        <w:ind w:firstLine="567"/>
        <w:contextualSpacing/>
        <w:jc w:val="both"/>
        <w:rPr>
          <w:i/>
          <w:sz w:val="28"/>
          <w:szCs w:val="28"/>
          <w:u w:val="single"/>
          <w:lang w:val="ro-MD" w:eastAsia="zh-CN"/>
        </w:rPr>
      </w:pPr>
      <w:r w:rsidRPr="00192A66">
        <w:rPr>
          <w:i/>
          <w:sz w:val="28"/>
          <w:szCs w:val="28"/>
          <w:u w:val="single"/>
          <w:lang w:val="ro-MD" w:eastAsia="zh-CN"/>
        </w:rPr>
        <w:t>pe domeniul „Sport” - 669,4 mil.lei sau 98,2% din prevederi, dintre care:</w:t>
      </w:r>
    </w:p>
    <w:p w14:paraId="22E4E806" w14:textId="77777777" w:rsidR="006970CA" w:rsidRPr="00192A66" w:rsidRDefault="006970CA" w:rsidP="00F14BAB">
      <w:pPr>
        <w:numPr>
          <w:ilvl w:val="0"/>
          <w:numId w:val="28"/>
        </w:numPr>
        <w:tabs>
          <w:tab w:val="left" w:pos="0"/>
        </w:tabs>
        <w:spacing w:line="276" w:lineRule="auto"/>
        <w:ind w:left="0" w:firstLine="567"/>
        <w:contextualSpacing/>
        <w:jc w:val="both"/>
        <w:rPr>
          <w:sz w:val="28"/>
          <w:szCs w:val="28"/>
          <w:lang w:val="ro-MD" w:eastAsia="zh-CN"/>
        </w:rPr>
      </w:pPr>
      <w:r w:rsidRPr="00192A66">
        <w:rPr>
          <w:sz w:val="28"/>
          <w:szCs w:val="28"/>
          <w:lang w:val="ro-MD" w:eastAsia="zh-CN"/>
        </w:rPr>
        <w:lastRenderedPageBreak/>
        <w:t xml:space="preserve">acordarea transferurilor cu destinație specială de la bugetul de stat către bugetele locale pentru 76 de școli sportive din cadrul autorităților publice locale - 379,3 mil. lei sau 98,6% din prevederi; </w:t>
      </w:r>
    </w:p>
    <w:p w14:paraId="42A5FA3B" w14:textId="77777777" w:rsidR="006970CA" w:rsidRPr="00192A66" w:rsidRDefault="006970CA" w:rsidP="00F14BAB">
      <w:pPr>
        <w:numPr>
          <w:ilvl w:val="0"/>
          <w:numId w:val="28"/>
        </w:numPr>
        <w:tabs>
          <w:tab w:val="left" w:pos="0"/>
        </w:tabs>
        <w:spacing w:line="276" w:lineRule="auto"/>
        <w:ind w:left="0" w:firstLine="567"/>
        <w:contextualSpacing/>
        <w:jc w:val="both"/>
        <w:rPr>
          <w:sz w:val="28"/>
          <w:szCs w:val="28"/>
          <w:lang w:val="ro-MD" w:eastAsia="zh-CN"/>
        </w:rPr>
      </w:pPr>
      <w:r w:rsidRPr="00192A66">
        <w:rPr>
          <w:sz w:val="28"/>
          <w:szCs w:val="28"/>
          <w:lang w:val="ro-MD" w:eastAsia="zh-CN"/>
        </w:rPr>
        <w:t xml:space="preserve">asigurarea activității curente a 22 instituții de sport din subordinea Ministerului Educației și Cercetării - 118,3 mil. lei sau 95,7% din prevederi; </w:t>
      </w:r>
    </w:p>
    <w:p w14:paraId="747D9148" w14:textId="77777777" w:rsidR="006970CA" w:rsidRPr="00192A66" w:rsidRDefault="006970CA" w:rsidP="00F14BAB">
      <w:pPr>
        <w:numPr>
          <w:ilvl w:val="0"/>
          <w:numId w:val="28"/>
        </w:numPr>
        <w:tabs>
          <w:tab w:val="left" w:pos="0"/>
        </w:tabs>
        <w:spacing w:line="276" w:lineRule="auto"/>
        <w:ind w:left="0" w:firstLine="567"/>
        <w:contextualSpacing/>
        <w:jc w:val="both"/>
        <w:rPr>
          <w:sz w:val="28"/>
          <w:szCs w:val="28"/>
          <w:lang w:val="ro-MD" w:eastAsia="zh-CN"/>
        </w:rPr>
      </w:pPr>
      <w:r w:rsidRPr="00192A66">
        <w:rPr>
          <w:sz w:val="28"/>
          <w:szCs w:val="28"/>
          <w:lang w:val="ro-MD" w:eastAsia="zh-CN"/>
        </w:rPr>
        <w:t xml:space="preserve">acordarea premiilor sportivilor </w:t>
      </w:r>
      <w:r w:rsidRPr="00192A66">
        <w:rPr>
          <w:sz w:val="28"/>
          <w:szCs w:val="28"/>
          <w:lang w:val="ro-MD"/>
        </w:rPr>
        <w:t xml:space="preserve">pentru performanțele deosebite obținute la competițiile sportive </w:t>
      </w:r>
      <w:r w:rsidRPr="00192A66">
        <w:rPr>
          <w:sz w:val="28"/>
          <w:szCs w:val="28"/>
          <w:lang w:val="ro-MD" w:eastAsia="zh-CN"/>
        </w:rPr>
        <w:t>- 67,7 mil. lei, realizate integral;</w:t>
      </w:r>
    </w:p>
    <w:p w14:paraId="103B6DEC" w14:textId="77777777" w:rsidR="006970CA" w:rsidRPr="00192A66" w:rsidRDefault="006970CA" w:rsidP="00F14BAB">
      <w:pPr>
        <w:numPr>
          <w:ilvl w:val="0"/>
          <w:numId w:val="28"/>
        </w:numPr>
        <w:tabs>
          <w:tab w:val="left" w:pos="0"/>
        </w:tabs>
        <w:spacing w:line="276" w:lineRule="auto"/>
        <w:ind w:left="0" w:firstLine="567"/>
        <w:contextualSpacing/>
        <w:jc w:val="both"/>
        <w:rPr>
          <w:sz w:val="28"/>
          <w:szCs w:val="28"/>
          <w:lang w:val="ro-MD" w:eastAsia="zh-CN"/>
        </w:rPr>
      </w:pPr>
      <w:r w:rsidRPr="00192A66">
        <w:rPr>
          <w:sz w:val="28"/>
          <w:szCs w:val="28"/>
          <w:lang w:val="ro-MD" w:eastAsia="zh-CN"/>
        </w:rPr>
        <w:t>realizarea Calendarului acțiunilor sportive naționale și internaționale - 61,2 mil. lei, valorificate integral;</w:t>
      </w:r>
    </w:p>
    <w:p w14:paraId="52F4A676" w14:textId="77777777" w:rsidR="006970CA" w:rsidRPr="00192A66" w:rsidRDefault="006970CA" w:rsidP="00F14BAB">
      <w:pPr>
        <w:numPr>
          <w:ilvl w:val="0"/>
          <w:numId w:val="28"/>
        </w:numPr>
        <w:tabs>
          <w:tab w:val="left" w:pos="0"/>
        </w:tabs>
        <w:spacing w:line="276" w:lineRule="auto"/>
        <w:ind w:left="0" w:firstLine="567"/>
        <w:contextualSpacing/>
        <w:jc w:val="both"/>
        <w:rPr>
          <w:sz w:val="28"/>
          <w:szCs w:val="28"/>
          <w:lang w:val="ro-MD" w:eastAsia="zh-CN"/>
        </w:rPr>
      </w:pPr>
      <w:r w:rsidRPr="00192A66">
        <w:rPr>
          <w:sz w:val="28"/>
          <w:szCs w:val="28"/>
          <w:lang w:val="ro-MD" w:eastAsia="zh-CN"/>
        </w:rPr>
        <w:t>acordarea burselor sportivilor de performanță - 33,4 mil. lei, realizate integral;</w:t>
      </w:r>
    </w:p>
    <w:p w14:paraId="0EA2F1C2" w14:textId="77777777" w:rsidR="006970CA" w:rsidRPr="00192A66" w:rsidRDefault="006970CA" w:rsidP="006970CA">
      <w:pPr>
        <w:ind w:right="-6" w:firstLine="567"/>
        <w:jc w:val="both"/>
        <w:rPr>
          <w:sz w:val="28"/>
          <w:szCs w:val="28"/>
          <w:lang w:val="ro-MD"/>
        </w:rPr>
      </w:pPr>
      <w:r w:rsidRPr="00192A66">
        <w:rPr>
          <w:sz w:val="28"/>
          <w:szCs w:val="28"/>
          <w:lang w:val="ro-MD"/>
        </w:rPr>
        <w:t>- realizarea activităților legate de prevenirea și combaterea dopajului în sport – 5,5 mil.lei sau 82,0% din prevederi.</w:t>
      </w:r>
    </w:p>
    <w:p w14:paraId="1C2160BE" w14:textId="77777777" w:rsidR="006970CA" w:rsidRPr="00192A66" w:rsidRDefault="006970CA" w:rsidP="006970CA">
      <w:pPr>
        <w:tabs>
          <w:tab w:val="left" w:pos="709"/>
        </w:tabs>
        <w:spacing w:line="276" w:lineRule="auto"/>
        <w:ind w:firstLine="567"/>
        <w:contextualSpacing/>
        <w:jc w:val="both"/>
        <w:rPr>
          <w:i/>
          <w:sz w:val="28"/>
          <w:szCs w:val="28"/>
          <w:u w:val="single"/>
          <w:lang w:val="ro-MD" w:eastAsia="zh-CN"/>
        </w:rPr>
      </w:pPr>
      <w:r w:rsidRPr="00192A66">
        <w:rPr>
          <w:i/>
          <w:sz w:val="28"/>
          <w:szCs w:val="28"/>
          <w:u w:val="single"/>
          <w:lang w:val="ro-MD" w:eastAsia="zh-CN"/>
        </w:rPr>
        <w:t>pe domeniul „Tineret” - 28,7 mil.lei sau 89,4% din prevederi, dintre care:</w:t>
      </w:r>
    </w:p>
    <w:p w14:paraId="47891484" w14:textId="77777777" w:rsidR="006970CA" w:rsidRPr="00192A66" w:rsidRDefault="006970CA" w:rsidP="006970CA">
      <w:pPr>
        <w:spacing w:line="276" w:lineRule="auto"/>
        <w:ind w:right="-6" w:firstLine="567"/>
        <w:jc w:val="both"/>
        <w:rPr>
          <w:sz w:val="28"/>
          <w:szCs w:val="28"/>
          <w:lang w:val="ro-MD"/>
        </w:rPr>
      </w:pPr>
      <w:r w:rsidRPr="00192A66">
        <w:rPr>
          <w:sz w:val="28"/>
          <w:szCs w:val="28"/>
          <w:lang w:val="ro-MD"/>
        </w:rPr>
        <w:t xml:space="preserve">- programe/proiecte pentru organizații de tineret - 12,8 mil.lei sau 92,8% din prevederi; </w:t>
      </w:r>
    </w:p>
    <w:p w14:paraId="70E4EE55" w14:textId="77777777" w:rsidR="006970CA" w:rsidRPr="00192A66" w:rsidRDefault="006970CA" w:rsidP="006970CA">
      <w:pPr>
        <w:spacing w:line="276" w:lineRule="auto"/>
        <w:ind w:right="-6" w:firstLine="567"/>
        <w:jc w:val="both"/>
        <w:rPr>
          <w:sz w:val="28"/>
          <w:szCs w:val="28"/>
          <w:lang w:val="ro-MD"/>
        </w:rPr>
      </w:pPr>
      <w:r w:rsidRPr="00192A66">
        <w:rPr>
          <w:sz w:val="28"/>
          <w:szCs w:val="28"/>
          <w:lang w:val="ro-MD"/>
        </w:rPr>
        <w:t>- dezvoltarea activităților de tineret - 7,7 mil.lei sau 86</w:t>
      </w:r>
      <w:r w:rsidRPr="00192A66">
        <w:rPr>
          <w:sz w:val="28"/>
          <w:szCs w:val="28"/>
        </w:rPr>
        <w:t>,5% din prevederi</w:t>
      </w:r>
      <w:r w:rsidRPr="00192A66">
        <w:rPr>
          <w:sz w:val="28"/>
          <w:szCs w:val="28"/>
          <w:lang w:val="ro-MD"/>
        </w:rPr>
        <w:t>;</w:t>
      </w:r>
    </w:p>
    <w:p w14:paraId="19981FAD" w14:textId="77777777" w:rsidR="006970CA" w:rsidRPr="00192A66" w:rsidRDefault="006970CA" w:rsidP="006970CA">
      <w:pPr>
        <w:spacing w:line="276" w:lineRule="auto"/>
        <w:ind w:right="-6" w:firstLine="567"/>
        <w:jc w:val="both"/>
        <w:rPr>
          <w:sz w:val="28"/>
          <w:szCs w:val="28"/>
          <w:lang w:val="ro-MD"/>
        </w:rPr>
      </w:pPr>
      <w:r w:rsidRPr="00192A66">
        <w:rPr>
          <w:sz w:val="28"/>
          <w:szCs w:val="28"/>
          <w:lang w:val="ro-MD"/>
        </w:rPr>
        <w:t>- efectuarea lucrărilor de reparație capitală a edificiului Centrului de inovație socială „National Youth Hub” - 5,2 mil.lei, realizate practic integral.</w:t>
      </w:r>
    </w:p>
    <w:p w14:paraId="7C03FFCB" w14:textId="77777777" w:rsidR="006970CA" w:rsidRPr="00192A66" w:rsidRDefault="006970CA" w:rsidP="006970CA">
      <w:pPr>
        <w:tabs>
          <w:tab w:val="left" w:pos="709"/>
        </w:tabs>
        <w:spacing w:line="276" w:lineRule="auto"/>
        <w:ind w:firstLine="567"/>
        <w:contextualSpacing/>
        <w:jc w:val="both"/>
        <w:rPr>
          <w:i/>
          <w:sz w:val="28"/>
          <w:szCs w:val="28"/>
          <w:u w:val="single"/>
          <w:lang w:val="ro-MD" w:eastAsia="zh-CN"/>
        </w:rPr>
      </w:pPr>
      <w:r w:rsidRPr="00192A66">
        <w:rPr>
          <w:i/>
          <w:sz w:val="28"/>
          <w:szCs w:val="28"/>
          <w:u w:val="single"/>
          <w:lang w:val="ro-MD" w:eastAsia="zh-CN"/>
        </w:rPr>
        <w:t>pe domeniul „Cultură” - 598,8 mil.lei sau 99,0% din prevederi, dintre care:</w:t>
      </w:r>
    </w:p>
    <w:p w14:paraId="407907AE" w14:textId="0F20D5CB" w:rsidR="006970CA" w:rsidRPr="00192A66" w:rsidRDefault="006970CA" w:rsidP="00F14BAB">
      <w:pPr>
        <w:numPr>
          <w:ilvl w:val="0"/>
          <w:numId w:val="28"/>
        </w:numPr>
        <w:tabs>
          <w:tab w:val="left" w:pos="0"/>
        </w:tabs>
        <w:spacing w:line="276" w:lineRule="auto"/>
        <w:ind w:left="0" w:firstLine="567"/>
        <w:contextualSpacing/>
        <w:jc w:val="both"/>
        <w:rPr>
          <w:sz w:val="28"/>
          <w:szCs w:val="28"/>
          <w:lang w:val="ro-MD" w:eastAsia="zh-CN"/>
        </w:rPr>
      </w:pPr>
      <w:r w:rsidRPr="00192A66">
        <w:rPr>
          <w:sz w:val="28"/>
          <w:szCs w:val="28"/>
          <w:lang w:val="ro-MD" w:eastAsia="zh-CN"/>
        </w:rPr>
        <w:t xml:space="preserve">acordarea indemnizației de merit pentru oamenii de creație - 34,8 mil. lei, (pentru 250 persoane), </w:t>
      </w:r>
      <w:r w:rsidR="00AA44F7" w:rsidRPr="00192A66">
        <w:rPr>
          <w:sz w:val="28"/>
          <w:szCs w:val="28"/>
          <w:lang w:val="ro-MD" w:eastAsia="zh-CN"/>
        </w:rPr>
        <w:t>executate</w:t>
      </w:r>
      <w:r w:rsidRPr="00192A66">
        <w:rPr>
          <w:sz w:val="28"/>
          <w:szCs w:val="28"/>
          <w:lang w:val="ro-MD" w:eastAsia="zh-CN"/>
        </w:rPr>
        <w:t xml:space="preserve"> integral;</w:t>
      </w:r>
    </w:p>
    <w:p w14:paraId="7E287EA4" w14:textId="77777777" w:rsidR="006970CA" w:rsidRPr="00192A66" w:rsidRDefault="006970CA" w:rsidP="00F14BAB">
      <w:pPr>
        <w:numPr>
          <w:ilvl w:val="0"/>
          <w:numId w:val="28"/>
        </w:numPr>
        <w:tabs>
          <w:tab w:val="left" w:pos="0"/>
        </w:tabs>
        <w:spacing w:line="276" w:lineRule="auto"/>
        <w:ind w:left="0" w:firstLine="567"/>
        <w:contextualSpacing/>
        <w:jc w:val="both"/>
        <w:rPr>
          <w:sz w:val="28"/>
          <w:szCs w:val="28"/>
          <w:lang w:val="ro-MD" w:eastAsia="zh-CN"/>
        </w:rPr>
      </w:pPr>
      <w:r w:rsidRPr="00192A66">
        <w:rPr>
          <w:sz w:val="28"/>
          <w:szCs w:val="28"/>
          <w:lang w:val="ro-MD" w:eastAsia="zh-CN"/>
        </w:rPr>
        <w:t>susținerea și promovarea activităților culturale - 21,7 mil.lei sau 97,3% din prevederi;</w:t>
      </w:r>
    </w:p>
    <w:p w14:paraId="728F5103" w14:textId="60B638FF" w:rsidR="006970CA" w:rsidRPr="00192A66" w:rsidRDefault="00AA44F7" w:rsidP="00F14BAB">
      <w:pPr>
        <w:numPr>
          <w:ilvl w:val="0"/>
          <w:numId w:val="28"/>
        </w:numPr>
        <w:tabs>
          <w:tab w:val="left" w:pos="0"/>
        </w:tabs>
        <w:spacing w:line="276" w:lineRule="auto"/>
        <w:ind w:left="0" w:firstLine="567"/>
        <w:contextualSpacing/>
        <w:jc w:val="both"/>
        <w:rPr>
          <w:sz w:val="28"/>
          <w:szCs w:val="28"/>
          <w:lang w:val="ro-MD" w:eastAsia="zh-CN"/>
        </w:rPr>
      </w:pPr>
      <w:r w:rsidRPr="00192A66">
        <w:rPr>
          <w:sz w:val="28"/>
          <w:szCs w:val="28"/>
          <w:lang w:val="ro-MD" w:eastAsia="zh-CN"/>
        </w:rPr>
        <w:t xml:space="preserve">realizarea proiecterol culturale și editoriale din </w:t>
      </w:r>
      <w:r w:rsidR="006970CA" w:rsidRPr="00192A66">
        <w:rPr>
          <w:sz w:val="28"/>
          <w:szCs w:val="28"/>
          <w:lang w:val="ro-MD" w:eastAsia="zh-CN"/>
        </w:rPr>
        <w:t xml:space="preserve">Fondul național al culturii - 21,2 mil. lei, </w:t>
      </w:r>
      <w:r w:rsidRPr="00192A66">
        <w:rPr>
          <w:sz w:val="28"/>
          <w:szCs w:val="28"/>
          <w:lang w:val="ro-MD" w:eastAsia="zh-CN"/>
        </w:rPr>
        <w:t>executate</w:t>
      </w:r>
      <w:r w:rsidR="006970CA" w:rsidRPr="00192A66">
        <w:rPr>
          <w:sz w:val="28"/>
          <w:szCs w:val="28"/>
          <w:lang w:val="ro-MD" w:eastAsia="zh-CN"/>
        </w:rPr>
        <w:t xml:space="preserve"> integral;</w:t>
      </w:r>
    </w:p>
    <w:p w14:paraId="7F23CE9B" w14:textId="2DF6E72B" w:rsidR="006970CA" w:rsidRPr="00192A66" w:rsidRDefault="006970CA" w:rsidP="006970CA">
      <w:pPr>
        <w:spacing w:line="276" w:lineRule="auto"/>
        <w:ind w:right="-6" w:firstLine="567"/>
        <w:jc w:val="both"/>
        <w:rPr>
          <w:sz w:val="28"/>
          <w:szCs w:val="28"/>
          <w:lang w:val="ro-MD"/>
        </w:rPr>
      </w:pPr>
      <w:r w:rsidRPr="00192A66">
        <w:rPr>
          <w:sz w:val="28"/>
          <w:szCs w:val="28"/>
          <w:lang w:val="ro-MD"/>
        </w:rPr>
        <w:t xml:space="preserve">- susținerea proiectelor cinematografice, a altor genuri de activitate și Programului de investiții în domeniul producției de film și alte opere audiovizuale - 11,8 mil.lei, </w:t>
      </w:r>
      <w:r w:rsidR="00E31597" w:rsidRPr="00192A66">
        <w:rPr>
          <w:sz w:val="28"/>
          <w:szCs w:val="28"/>
          <w:lang w:val="ro-MD" w:eastAsia="zh-CN"/>
        </w:rPr>
        <w:t>executate</w:t>
      </w:r>
      <w:r w:rsidRPr="00192A66">
        <w:rPr>
          <w:sz w:val="28"/>
          <w:szCs w:val="28"/>
          <w:lang w:val="ro-MD"/>
        </w:rPr>
        <w:t xml:space="preserve"> integral;</w:t>
      </w:r>
    </w:p>
    <w:p w14:paraId="1BBA0D84" w14:textId="77777777" w:rsidR="006970CA" w:rsidRPr="00192A66" w:rsidRDefault="006970CA" w:rsidP="00F14BAB">
      <w:pPr>
        <w:numPr>
          <w:ilvl w:val="0"/>
          <w:numId w:val="28"/>
        </w:numPr>
        <w:tabs>
          <w:tab w:val="left" w:pos="0"/>
        </w:tabs>
        <w:spacing w:line="276" w:lineRule="auto"/>
        <w:ind w:left="0" w:firstLine="567"/>
        <w:contextualSpacing/>
        <w:jc w:val="both"/>
        <w:rPr>
          <w:sz w:val="28"/>
          <w:szCs w:val="28"/>
          <w:lang w:val="ro-MD" w:eastAsia="zh-CN"/>
        </w:rPr>
      </w:pPr>
      <w:r w:rsidRPr="00192A66">
        <w:rPr>
          <w:sz w:val="28"/>
          <w:szCs w:val="28"/>
          <w:lang w:val="ro-MD" w:eastAsia="zh-CN"/>
        </w:rPr>
        <w:t>continuarea proiectelor de investiții capitale în curs de execuție - 8,4 mil. lei sau 75,7% din prevederi;</w:t>
      </w:r>
    </w:p>
    <w:p w14:paraId="4BA54882" w14:textId="77777777" w:rsidR="006970CA" w:rsidRPr="00192A66" w:rsidRDefault="006970CA" w:rsidP="006970CA">
      <w:pPr>
        <w:tabs>
          <w:tab w:val="left" w:pos="567"/>
        </w:tabs>
        <w:spacing w:line="276" w:lineRule="auto"/>
        <w:jc w:val="both"/>
        <w:rPr>
          <w:sz w:val="28"/>
          <w:szCs w:val="28"/>
          <w:lang w:val="ro-MD"/>
        </w:rPr>
      </w:pPr>
      <w:r w:rsidRPr="00192A66">
        <w:rPr>
          <w:sz w:val="28"/>
          <w:szCs w:val="28"/>
          <w:lang w:val="ro-MD"/>
        </w:rPr>
        <w:tab/>
        <w:t>- realizarea Programului „Diplomație culturală” - 7,7 mil. lei sau 96,2% din prevederi;</w:t>
      </w:r>
    </w:p>
    <w:p w14:paraId="1EDB8EFA" w14:textId="77777777" w:rsidR="006970CA" w:rsidRPr="00192A66" w:rsidRDefault="006970CA" w:rsidP="00F14BAB">
      <w:pPr>
        <w:numPr>
          <w:ilvl w:val="0"/>
          <w:numId w:val="28"/>
        </w:numPr>
        <w:tabs>
          <w:tab w:val="left" w:pos="0"/>
        </w:tabs>
        <w:spacing w:line="276" w:lineRule="auto"/>
        <w:ind w:left="0" w:firstLine="567"/>
        <w:contextualSpacing/>
        <w:jc w:val="both"/>
        <w:rPr>
          <w:sz w:val="28"/>
          <w:szCs w:val="28"/>
          <w:lang w:val="ro-MD" w:eastAsia="zh-CN"/>
        </w:rPr>
      </w:pPr>
      <w:r w:rsidRPr="00192A66">
        <w:rPr>
          <w:sz w:val="28"/>
          <w:szCs w:val="28"/>
          <w:lang w:val="ro-MD" w:eastAsia="zh-CN"/>
        </w:rPr>
        <w:t>realizarea Programului național „Voucher cultural” - 3,9 mil. lei, valorificat integral;</w:t>
      </w:r>
    </w:p>
    <w:p w14:paraId="6808C7F0" w14:textId="77777777" w:rsidR="006970CA" w:rsidRPr="00192A66" w:rsidRDefault="006970CA" w:rsidP="006970CA">
      <w:pPr>
        <w:tabs>
          <w:tab w:val="left" w:pos="567"/>
        </w:tabs>
        <w:spacing w:line="276" w:lineRule="auto"/>
        <w:jc w:val="both"/>
        <w:rPr>
          <w:sz w:val="28"/>
          <w:szCs w:val="28"/>
          <w:lang w:val="ro-MD"/>
        </w:rPr>
      </w:pPr>
      <w:r w:rsidRPr="00192A66">
        <w:rPr>
          <w:sz w:val="28"/>
          <w:szCs w:val="28"/>
          <w:lang w:val="ro-MD"/>
        </w:rPr>
        <w:tab/>
        <w:t>- realizarea Programului Național „Cluburile de lectură” - 1,4 mil. lei, valorificat integral;</w:t>
      </w:r>
    </w:p>
    <w:p w14:paraId="33EB2817" w14:textId="77777777" w:rsidR="006970CA" w:rsidRPr="00192A66" w:rsidRDefault="006970CA" w:rsidP="006970CA">
      <w:pPr>
        <w:tabs>
          <w:tab w:val="left" w:pos="567"/>
        </w:tabs>
        <w:spacing w:line="276" w:lineRule="auto"/>
        <w:jc w:val="both"/>
        <w:rPr>
          <w:sz w:val="28"/>
          <w:szCs w:val="28"/>
          <w:lang w:val="ro-MD"/>
        </w:rPr>
      </w:pPr>
      <w:r w:rsidRPr="00192A66">
        <w:rPr>
          <w:sz w:val="28"/>
          <w:szCs w:val="28"/>
          <w:lang w:val="ro-MD"/>
        </w:rPr>
        <w:tab/>
        <w:t xml:space="preserve">- acordarea Premiului Național pentru contribuția substanțială cu impact considerabil la dezvoltarea societății, științei, tehnologiilor, culturii, artei și a sportului - 0,9 mil. lei sau 81,8% din prevederi; </w:t>
      </w:r>
    </w:p>
    <w:p w14:paraId="5F6DD564" w14:textId="77777777" w:rsidR="006970CA" w:rsidRPr="00192A66" w:rsidRDefault="006970CA" w:rsidP="006970CA">
      <w:pPr>
        <w:spacing w:line="276" w:lineRule="auto"/>
        <w:ind w:firstLine="540"/>
        <w:jc w:val="both"/>
        <w:rPr>
          <w:rFonts w:eastAsia="Calibri"/>
          <w:sz w:val="28"/>
          <w:szCs w:val="28"/>
          <w:lang w:eastAsia="en-US"/>
        </w:rPr>
      </w:pPr>
      <w:r w:rsidRPr="00192A66">
        <w:rPr>
          <w:rFonts w:eastAsia="Calibri"/>
          <w:sz w:val="28"/>
          <w:szCs w:val="28"/>
          <w:lang w:eastAsia="en-US"/>
        </w:rPr>
        <w:lastRenderedPageBreak/>
        <w:t xml:space="preserve">Alocațiile prevăzute în sumă de </w:t>
      </w:r>
      <w:r w:rsidRPr="00192A66">
        <w:rPr>
          <w:rFonts w:eastAsia="Calibri"/>
          <w:sz w:val="28"/>
          <w:szCs w:val="28"/>
          <w:lang w:val="en-GB" w:eastAsia="en-US"/>
        </w:rPr>
        <w:t xml:space="preserve">304,9 </w:t>
      </w:r>
      <w:r w:rsidRPr="00192A66">
        <w:rPr>
          <w:rFonts w:eastAsia="Calibri"/>
          <w:sz w:val="28"/>
          <w:szCs w:val="28"/>
          <w:lang w:eastAsia="en-US"/>
        </w:rPr>
        <w:t xml:space="preserve">mil. lei pentru susținerea/subvenționarea instituțiilor publice la autogestiune, </w:t>
      </w:r>
      <w:r w:rsidRPr="00192A66">
        <w:rPr>
          <w:sz w:val="28"/>
          <w:szCs w:val="28"/>
        </w:rPr>
        <w:t xml:space="preserve">au fost executate integral, </w:t>
      </w:r>
      <w:r w:rsidRPr="00192A66">
        <w:rPr>
          <w:rFonts w:eastAsia="Calibri"/>
          <w:sz w:val="28"/>
          <w:szCs w:val="28"/>
          <w:lang w:eastAsia="en-US"/>
        </w:rPr>
        <w:t>după cum urmează:</w:t>
      </w:r>
    </w:p>
    <w:p w14:paraId="13A051C5" w14:textId="77777777" w:rsidR="006970CA" w:rsidRPr="00192A66" w:rsidRDefault="006970CA" w:rsidP="006970CA">
      <w:pPr>
        <w:spacing w:line="276" w:lineRule="auto"/>
        <w:ind w:firstLine="540"/>
        <w:jc w:val="both"/>
        <w:rPr>
          <w:bCs/>
          <w:sz w:val="28"/>
          <w:szCs w:val="28"/>
          <w:lang w:val="ro-MD"/>
        </w:rPr>
      </w:pPr>
      <w:r w:rsidRPr="00192A66">
        <w:rPr>
          <w:rFonts w:eastAsia="Calibri"/>
          <w:sz w:val="28"/>
          <w:szCs w:val="28"/>
          <w:lang w:eastAsia="en-US"/>
        </w:rPr>
        <w:t xml:space="preserve">- </w:t>
      </w:r>
      <w:r w:rsidRPr="00192A66">
        <w:rPr>
          <w:sz w:val="28"/>
          <w:szCs w:val="28"/>
          <w:lang w:val="ro-MD"/>
        </w:rPr>
        <w:t xml:space="preserve">susținerea activității teatrelor, circului și organizațiilor concertistice - 303,3 </w:t>
      </w:r>
      <w:r w:rsidRPr="00192A66">
        <w:rPr>
          <w:iCs/>
          <w:sz w:val="28"/>
          <w:szCs w:val="28"/>
          <w:lang w:val="ro-MD"/>
        </w:rPr>
        <w:t>mil. lei;</w:t>
      </w:r>
    </w:p>
    <w:p w14:paraId="086DB063" w14:textId="77777777" w:rsidR="006970CA" w:rsidRPr="00192A66" w:rsidRDefault="006970CA" w:rsidP="00F14BAB">
      <w:pPr>
        <w:numPr>
          <w:ilvl w:val="0"/>
          <w:numId w:val="64"/>
        </w:numPr>
        <w:tabs>
          <w:tab w:val="left" w:pos="709"/>
        </w:tabs>
        <w:spacing w:line="276" w:lineRule="auto"/>
        <w:ind w:left="0" w:firstLine="567"/>
        <w:contextualSpacing/>
        <w:jc w:val="both"/>
        <w:rPr>
          <w:bCs/>
          <w:sz w:val="28"/>
          <w:szCs w:val="28"/>
          <w:lang w:val="ro-MD" w:eastAsia="zh-CN"/>
        </w:rPr>
      </w:pPr>
      <w:r w:rsidRPr="00192A66">
        <w:rPr>
          <w:sz w:val="28"/>
          <w:szCs w:val="28"/>
          <w:lang w:val="ro-MD"/>
        </w:rPr>
        <w:t xml:space="preserve">Instituția Publică </w:t>
      </w:r>
      <w:r w:rsidRPr="00192A66">
        <w:rPr>
          <w:sz w:val="28"/>
          <w:szCs w:val="28"/>
          <w:lang w:val="ro-MD" w:eastAsia="zh-CN"/>
        </w:rPr>
        <w:t>„Muzeul de istorie a evreilor din Republica Moldova”</w:t>
      </w:r>
      <w:r w:rsidRPr="00192A66">
        <w:rPr>
          <w:sz w:val="28"/>
          <w:szCs w:val="28"/>
          <w:lang w:val="ro-MD"/>
        </w:rPr>
        <w:t xml:space="preserve"> - 1,6 mil. lei.</w:t>
      </w:r>
    </w:p>
    <w:p w14:paraId="731473D1" w14:textId="77777777" w:rsidR="006970CA" w:rsidRPr="00192A66" w:rsidRDefault="006970CA" w:rsidP="006970CA">
      <w:pPr>
        <w:tabs>
          <w:tab w:val="left" w:pos="0"/>
        </w:tabs>
        <w:jc w:val="both"/>
        <w:rPr>
          <w:i/>
          <w:sz w:val="28"/>
          <w:szCs w:val="28"/>
          <w:u w:val="single"/>
          <w:lang w:val="ro-MD"/>
        </w:rPr>
      </w:pPr>
      <w:r w:rsidRPr="00192A66">
        <w:rPr>
          <w:color w:val="FF0000"/>
          <w:sz w:val="28"/>
          <w:szCs w:val="28"/>
          <w:lang w:val="ro-MD"/>
        </w:rPr>
        <w:tab/>
      </w:r>
      <w:r w:rsidRPr="00192A66">
        <w:rPr>
          <w:i/>
          <w:sz w:val="28"/>
          <w:szCs w:val="28"/>
          <w:u w:val="single"/>
          <w:lang w:val="ro-MD"/>
        </w:rPr>
        <w:t>pe domeniul „Tele-radio și presă” - 216,5 mil.lei sau 99,4% din prevederi, dintre care:</w:t>
      </w:r>
    </w:p>
    <w:p w14:paraId="72AC1F6B" w14:textId="77777777" w:rsidR="006970CA" w:rsidRPr="00192A66" w:rsidRDefault="006970CA" w:rsidP="00F14BAB">
      <w:pPr>
        <w:numPr>
          <w:ilvl w:val="0"/>
          <w:numId w:val="28"/>
        </w:numPr>
        <w:tabs>
          <w:tab w:val="left" w:pos="0"/>
        </w:tabs>
        <w:spacing w:line="276" w:lineRule="auto"/>
        <w:ind w:left="0" w:firstLine="567"/>
        <w:contextualSpacing/>
        <w:jc w:val="both"/>
        <w:rPr>
          <w:sz w:val="28"/>
          <w:szCs w:val="28"/>
          <w:lang w:val="ro-MD" w:eastAsia="zh-CN"/>
        </w:rPr>
      </w:pPr>
      <w:r w:rsidRPr="00192A66">
        <w:rPr>
          <w:sz w:val="28"/>
          <w:szCs w:val="28"/>
          <w:lang w:val="ro-MD" w:eastAsia="zh-CN"/>
        </w:rPr>
        <w:t>asigurarea controlului asupra instituțiilor în domeniul audiovizualului - 16,7 mil.lei sau 97,7% din prevederi;</w:t>
      </w:r>
    </w:p>
    <w:p w14:paraId="503E4DDF" w14:textId="77777777" w:rsidR="006970CA" w:rsidRPr="00192A66" w:rsidRDefault="006970CA" w:rsidP="00F14BAB">
      <w:pPr>
        <w:numPr>
          <w:ilvl w:val="0"/>
          <w:numId w:val="28"/>
        </w:numPr>
        <w:tabs>
          <w:tab w:val="left" w:pos="0"/>
        </w:tabs>
        <w:spacing w:line="276" w:lineRule="auto"/>
        <w:ind w:left="0" w:firstLine="567"/>
        <w:contextualSpacing/>
        <w:jc w:val="both"/>
        <w:rPr>
          <w:sz w:val="28"/>
          <w:szCs w:val="28"/>
          <w:lang w:val="ro-MD" w:eastAsia="zh-CN"/>
        </w:rPr>
      </w:pPr>
      <w:r w:rsidRPr="00192A66">
        <w:rPr>
          <w:sz w:val="28"/>
          <w:szCs w:val="28"/>
          <w:lang w:val="ro-MD" w:eastAsia="zh-CN"/>
        </w:rPr>
        <w:t xml:space="preserve">susținerea publicațiilor periodice prin compensarea și acoperirea cheltuielilor de distribuție a edițiilor periodice în baza Mecanismului de finanțare, aprobat prin Hotărârea Guvernului nr.329/2024 - 10,1 mil.lei sau 91,8% din prevederi.  </w:t>
      </w:r>
    </w:p>
    <w:p w14:paraId="013E438D" w14:textId="77777777" w:rsidR="006970CA" w:rsidRPr="00192A66" w:rsidRDefault="006970CA" w:rsidP="006970CA">
      <w:pPr>
        <w:ind w:right="-5" w:firstLine="567"/>
        <w:jc w:val="both"/>
        <w:rPr>
          <w:sz w:val="28"/>
          <w:szCs w:val="28"/>
          <w:lang w:val="ro-MD"/>
        </w:rPr>
      </w:pPr>
      <w:r w:rsidRPr="00192A66">
        <w:rPr>
          <w:sz w:val="28"/>
          <w:szCs w:val="28"/>
          <w:lang w:val="ro-MD"/>
        </w:rPr>
        <w:t>Totodată, alocațiile prevăzute în sumă de 189,7 mil.lei pentru subvenționarea instituțiilor publice la autogestiune, au fost executate integral, după cum urmează pentru:</w:t>
      </w:r>
    </w:p>
    <w:p w14:paraId="4CB21C0A" w14:textId="77777777" w:rsidR="006970CA" w:rsidRPr="00192A66" w:rsidRDefault="006970CA" w:rsidP="00F14BAB">
      <w:pPr>
        <w:numPr>
          <w:ilvl w:val="0"/>
          <w:numId w:val="64"/>
        </w:numPr>
        <w:spacing w:line="276" w:lineRule="auto"/>
        <w:ind w:left="0" w:firstLine="567"/>
        <w:contextualSpacing/>
        <w:jc w:val="both"/>
        <w:rPr>
          <w:bCs/>
          <w:sz w:val="28"/>
          <w:szCs w:val="28"/>
          <w:lang w:val="ro-MD" w:eastAsia="zh-CN"/>
        </w:rPr>
      </w:pPr>
      <w:r w:rsidRPr="00192A66">
        <w:rPr>
          <w:sz w:val="28"/>
          <w:szCs w:val="28"/>
          <w:lang w:val="ro-MD"/>
        </w:rPr>
        <w:t xml:space="preserve">Instituția Publică Națională a Audiovizualului Compania </w:t>
      </w:r>
      <w:r w:rsidRPr="00192A66">
        <w:rPr>
          <w:sz w:val="28"/>
          <w:szCs w:val="28"/>
          <w:lang w:val="ro-MD" w:eastAsia="zh-CN"/>
        </w:rPr>
        <w:t xml:space="preserve">„Teleradio-Moldova” - </w:t>
      </w:r>
      <w:r w:rsidRPr="00192A66">
        <w:rPr>
          <w:sz w:val="28"/>
          <w:szCs w:val="28"/>
          <w:lang w:val="ro-MD"/>
        </w:rPr>
        <w:t xml:space="preserve">185,8 </w:t>
      </w:r>
      <w:r w:rsidRPr="00192A66">
        <w:rPr>
          <w:iCs/>
          <w:sz w:val="28"/>
          <w:szCs w:val="28"/>
          <w:lang w:val="ro-MD" w:eastAsia="zh-CN"/>
        </w:rPr>
        <w:t>mil. lei;</w:t>
      </w:r>
    </w:p>
    <w:p w14:paraId="67EA7EBA" w14:textId="77777777" w:rsidR="006970CA" w:rsidRPr="00192A66" w:rsidRDefault="006970CA" w:rsidP="00F14BAB">
      <w:pPr>
        <w:numPr>
          <w:ilvl w:val="0"/>
          <w:numId w:val="64"/>
        </w:numPr>
        <w:spacing w:line="276" w:lineRule="auto"/>
        <w:ind w:left="0" w:right="-6" w:firstLine="567"/>
        <w:contextualSpacing/>
        <w:jc w:val="both"/>
        <w:rPr>
          <w:sz w:val="28"/>
          <w:szCs w:val="28"/>
          <w:lang w:val="ro-MD" w:eastAsia="zh-CN"/>
        </w:rPr>
      </w:pPr>
      <w:r w:rsidRPr="00192A66">
        <w:rPr>
          <w:sz w:val="28"/>
          <w:szCs w:val="28"/>
          <w:lang w:val="ro-MD"/>
        </w:rPr>
        <w:t xml:space="preserve">Instituțiile Publice </w:t>
      </w:r>
      <w:r w:rsidRPr="00192A66">
        <w:rPr>
          <w:sz w:val="28"/>
          <w:szCs w:val="28"/>
          <w:lang w:val="ro-MD" w:eastAsia="zh-CN"/>
        </w:rPr>
        <w:t xml:space="preserve">„Publicația periodică revista lunară „Noi”, „Publicația periodică revista „Alunelul”” și „Publicația periodică săptămânalul „Florile Dalbe”” </w:t>
      </w:r>
      <w:r w:rsidRPr="00192A66">
        <w:rPr>
          <w:sz w:val="28"/>
          <w:szCs w:val="28"/>
          <w:lang w:val="ro-MD"/>
        </w:rPr>
        <w:t>- 3,9 mil. lei.</w:t>
      </w:r>
    </w:p>
    <w:p w14:paraId="2A0C9BBC" w14:textId="77777777" w:rsidR="006970CA" w:rsidRPr="00192A66" w:rsidRDefault="006970CA" w:rsidP="006970CA">
      <w:pPr>
        <w:tabs>
          <w:tab w:val="left" w:pos="567"/>
        </w:tabs>
        <w:spacing w:line="276" w:lineRule="auto"/>
        <w:ind w:firstLine="540"/>
        <w:jc w:val="both"/>
        <w:rPr>
          <w:sz w:val="28"/>
          <w:szCs w:val="28"/>
          <w:lang w:val="ro-MD" w:eastAsia="en-US"/>
        </w:rPr>
      </w:pPr>
      <w:r w:rsidRPr="00192A66">
        <w:rPr>
          <w:sz w:val="28"/>
          <w:szCs w:val="28"/>
        </w:rPr>
        <w:t xml:space="preserve">Pentru realizarea activităților în cadrul proiectelor finanțate din surse externe, în cadrul grupei respective au fost prevăzute alocații pentru </w:t>
      </w:r>
      <w:r w:rsidRPr="00192A66">
        <w:rPr>
          <w:rFonts w:eastAsia="Calibri"/>
          <w:sz w:val="28"/>
          <w:szCs w:val="28"/>
          <w:lang w:eastAsia="en-US"/>
        </w:rPr>
        <w:t xml:space="preserve">Proiectul </w:t>
      </w:r>
      <w:r w:rsidRPr="00192A66">
        <w:rPr>
          <w:rFonts w:eastAsia="Calibri"/>
          <w:i/>
          <w:sz w:val="28"/>
          <w:szCs w:val="28"/>
          <w:lang w:eastAsia="en-US"/>
        </w:rPr>
        <w:t>„Istoria si muzica-valori care ne unesc</w:t>
      </w:r>
      <w:r w:rsidRPr="00192A66">
        <w:rPr>
          <w:rFonts w:eastAsia="Calibri"/>
          <w:sz w:val="28"/>
          <w:szCs w:val="28"/>
          <w:lang w:eastAsia="en-US"/>
        </w:rPr>
        <w:t xml:space="preserve">” </w:t>
      </w:r>
      <w:r w:rsidRPr="00192A66">
        <w:rPr>
          <w:sz w:val="28"/>
          <w:szCs w:val="28"/>
        </w:rPr>
        <w:t>în sumă de 0,2 mil.lei, care au fost realizate integral.</w:t>
      </w:r>
    </w:p>
    <w:p w14:paraId="40BF3FEE" w14:textId="32AA9064" w:rsidR="006970CA" w:rsidRPr="00192A66" w:rsidRDefault="006970CA" w:rsidP="006970CA">
      <w:pPr>
        <w:widowControl w:val="0"/>
        <w:tabs>
          <w:tab w:val="left" w:pos="810"/>
          <w:tab w:val="left" w:pos="990"/>
        </w:tabs>
        <w:spacing w:line="276" w:lineRule="auto"/>
        <w:ind w:firstLine="540"/>
        <w:jc w:val="both"/>
        <w:rPr>
          <w:sz w:val="28"/>
          <w:szCs w:val="28"/>
          <w:lang w:val="ro-MD"/>
        </w:rPr>
      </w:pPr>
      <w:r w:rsidRPr="00192A66">
        <w:rPr>
          <w:sz w:val="28"/>
          <w:szCs w:val="28"/>
          <w:lang w:val="ro-MD"/>
        </w:rPr>
        <w:t xml:space="preserve">Din </w:t>
      </w:r>
      <w:r w:rsidRPr="00192A66">
        <w:rPr>
          <w:i/>
          <w:sz w:val="28"/>
          <w:szCs w:val="28"/>
          <w:lang w:val="ro-MD"/>
        </w:rPr>
        <w:t>fondul de rezervă al Guvernului</w:t>
      </w:r>
      <w:r w:rsidRPr="00192A66">
        <w:rPr>
          <w:sz w:val="28"/>
          <w:szCs w:val="28"/>
          <w:lang w:val="ro-MD"/>
        </w:rPr>
        <w:t xml:space="preserve">  au fost repartizate Ministerului Educației și Cercetării mijloace financiare conform hotărârilor Guvernului în sumă de 34,9 mil. lei, dintre care au fost executate </w:t>
      </w:r>
      <w:r w:rsidRPr="00192A66">
        <w:rPr>
          <w:sz w:val="28"/>
          <w:szCs w:val="28"/>
        </w:rPr>
        <w:t xml:space="preserve">în sumă de </w:t>
      </w:r>
      <w:r w:rsidRPr="00192A66">
        <w:rPr>
          <w:sz w:val="28"/>
          <w:szCs w:val="28"/>
          <w:lang w:val="ro-MD"/>
        </w:rPr>
        <w:t>34,</w:t>
      </w:r>
      <w:r w:rsidR="00362F30" w:rsidRPr="00192A66">
        <w:rPr>
          <w:sz w:val="28"/>
          <w:szCs w:val="28"/>
          <w:lang w:val="ro-MD"/>
        </w:rPr>
        <w:t>6</w:t>
      </w:r>
      <w:r w:rsidRPr="00192A66">
        <w:rPr>
          <w:sz w:val="28"/>
          <w:szCs w:val="28"/>
          <w:lang w:val="ro-MD"/>
        </w:rPr>
        <w:t xml:space="preserve"> mil. lei, și anume:</w:t>
      </w:r>
    </w:p>
    <w:p w14:paraId="040475FD" w14:textId="77777777" w:rsidR="006970CA" w:rsidRPr="00192A66" w:rsidRDefault="006970CA" w:rsidP="00325D63">
      <w:pPr>
        <w:tabs>
          <w:tab w:val="left" w:pos="567"/>
          <w:tab w:val="left" w:pos="709"/>
        </w:tabs>
        <w:spacing w:line="276" w:lineRule="auto"/>
        <w:ind w:firstLine="540"/>
        <w:jc w:val="both"/>
        <w:rPr>
          <w:sz w:val="28"/>
          <w:szCs w:val="28"/>
        </w:rPr>
      </w:pPr>
      <w:r w:rsidRPr="00192A66">
        <w:rPr>
          <w:sz w:val="28"/>
          <w:szCs w:val="28"/>
          <w:lang w:val="ro-MD"/>
        </w:rPr>
        <w:t xml:space="preserve">- conform Hotărârii Guvernului </w:t>
      </w:r>
      <w:r w:rsidRPr="00192A66">
        <w:rPr>
          <w:sz w:val="28"/>
          <w:szCs w:val="28"/>
        </w:rPr>
        <w:t xml:space="preserve">nr.711/2024 </w:t>
      </w:r>
      <w:r w:rsidRPr="00192A66">
        <w:rPr>
          <w:sz w:val="28"/>
          <w:szCs w:val="28"/>
          <w:lang w:val="ro-MD"/>
        </w:rPr>
        <w:t>au fost alocate și executate integral 33,1 mil.lei în vederea premierii</w:t>
      </w:r>
      <w:r w:rsidRPr="00192A66">
        <w:rPr>
          <w:sz w:val="28"/>
          <w:szCs w:val="28"/>
        </w:rPr>
        <w:t xml:space="preserve"> sportivilor, antrenorilor, medicilor și maseurilor pentru performanțele obținute la ediția a XXXIII-a a Jocurilor Olimpice de vară și la ediția a XVII-a a Jocurilor Paralimpice din anul 2024, organizate în orașul Paris, Franța;</w:t>
      </w:r>
    </w:p>
    <w:p w14:paraId="196F07EE" w14:textId="31FC6CC8" w:rsidR="00537A9B" w:rsidRPr="00192A66" w:rsidRDefault="006970CA" w:rsidP="00325D63">
      <w:pPr>
        <w:tabs>
          <w:tab w:val="left" w:pos="567"/>
          <w:tab w:val="left" w:pos="709"/>
          <w:tab w:val="left" w:pos="851"/>
          <w:tab w:val="left" w:pos="1035"/>
        </w:tabs>
        <w:spacing w:line="276" w:lineRule="auto"/>
        <w:ind w:firstLine="540"/>
        <w:jc w:val="both"/>
        <w:rPr>
          <w:sz w:val="28"/>
          <w:szCs w:val="28"/>
          <w:lang w:val="ro-MD"/>
        </w:rPr>
      </w:pPr>
      <w:r w:rsidRPr="00192A66">
        <w:rPr>
          <w:sz w:val="28"/>
          <w:szCs w:val="28"/>
        </w:rPr>
        <w:t xml:space="preserve">- </w:t>
      </w:r>
      <w:r w:rsidRPr="00192A66">
        <w:rPr>
          <w:sz w:val="28"/>
          <w:szCs w:val="28"/>
          <w:lang w:val="ro-MD"/>
        </w:rPr>
        <w:t xml:space="preserve">conform Hotărârii Guvernului </w:t>
      </w:r>
      <w:r w:rsidRPr="00192A66">
        <w:rPr>
          <w:sz w:val="28"/>
          <w:szCs w:val="28"/>
        </w:rPr>
        <w:t xml:space="preserve">nr.745/2024 </w:t>
      </w:r>
      <w:r w:rsidRPr="00192A66">
        <w:rPr>
          <w:sz w:val="28"/>
          <w:szCs w:val="28"/>
          <w:lang w:val="ro-MD"/>
        </w:rPr>
        <w:t>au fost alocate 1,8 mil.lei în vederea reprezentării intereselor Republicii Moldova în fața structurilor internaționale sportive, inclusiv în fața Curții de Arbitraj Sportiv din Lausanne, Elveția, care au fost finanțate în mărime de 1,5 mil.lei.</w:t>
      </w:r>
    </w:p>
    <w:p w14:paraId="06C6D459" w14:textId="1EB7A9D6" w:rsidR="00C74718" w:rsidRPr="00192A66" w:rsidRDefault="00C74718" w:rsidP="00317093">
      <w:pPr>
        <w:pStyle w:val="3"/>
      </w:pPr>
      <w:bookmarkStart w:id="74" w:name="_Toc42615626"/>
      <w:bookmarkStart w:id="75" w:name="_Toc101251362"/>
      <w:bookmarkStart w:id="76" w:name="_Toc196211637"/>
      <w:r w:rsidRPr="00192A66">
        <w:lastRenderedPageBreak/>
        <w:t>4.5.9.</w:t>
      </w:r>
      <w:r w:rsidRPr="00192A66">
        <w:rPr>
          <w:lang w:val="fr-FR"/>
        </w:rPr>
        <w:t xml:space="preserve"> </w:t>
      </w:r>
      <w:r w:rsidRPr="00192A66">
        <w:t>Învățământ</w:t>
      </w:r>
      <w:bookmarkEnd w:id="74"/>
      <w:bookmarkEnd w:id="75"/>
      <w:bookmarkEnd w:id="76"/>
    </w:p>
    <w:p w14:paraId="142ACCC2" w14:textId="77777777" w:rsidR="009D6895" w:rsidRPr="00192A66" w:rsidRDefault="009D6895" w:rsidP="009D6895">
      <w:pPr>
        <w:spacing w:line="276" w:lineRule="auto"/>
        <w:ind w:firstLine="540"/>
        <w:jc w:val="both"/>
        <w:rPr>
          <w:sz w:val="28"/>
          <w:szCs w:val="28"/>
          <w:lang w:val="ro-MD"/>
        </w:rPr>
      </w:pPr>
      <w:r w:rsidRPr="00192A66">
        <w:rPr>
          <w:sz w:val="28"/>
          <w:szCs w:val="28"/>
          <w:lang w:val="ro-MD"/>
        </w:rPr>
        <w:t>Pentru anul 2024, la grupa dată au fost aprobate alocații în sumă de 17 406,5 mil. lei, care pe parcursul anului au fost majorate cu 1 288,8 mil. lei, constituind 18 695,3 mil. lei sau 21,5 % din</w:t>
      </w:r>
      <w:r w:rsidRPr="00192A66">
        <w:rPr>
          <w:color w:val="FF0000"/>
          <w:sz w:val="28"/>
          <w:szCs w:val="28"/>
          <w:lang w:val="ro-MD"/>
        </w:rPr>
        <w:t xml:space="preserve"> </w:t>
      </w:r>
      <w:r w:rsidRPr="00192A66">
        <w:rPr>
          <w:sz w:val="28"/>
          <w:szCs w:val="28"/>
          <w:lang w:val="ro-MD"/>
        </w:rPr>
        <w:t>cheltuielile totale ale bugetului de stat.</w:t>
      </w:r>
    </w:p>
    <w:p w14:paraId="48FDF07D" w14:textId="77777777" w:rsidR="009D6895" w:rsidRPr="00192A66" w:rsidRDefault="009D6895" w:rsidP="009D6895">
      <w:pPr>
        <w:spacing w:line="276" w:lineRule="auto"/>
        <w:ind w:firstLine="540"/>
        <w:jc w:val="both"/>
        <w:rPr>
          <w:sz w:val="28"/>
          <w:szCs w:val="28"/>
          <w:lang w:val="ro-MD"/>
        </w:rPr>
      </w:pPr>
      <w:r w:rsidRPr="00192A66">
        <w:rPr>
          <w:sz w:val="28"/>
          <w:szCs w:val="28"/>
          <w:lang w:val="ro-MD"/>
        </w:rPr>
        <w:t xml:space="preserve">Cheltuielile respective au fost realizate în sumă de 18 461,7 mil. lei sau la nivel de 98,8% din prevederi, dintre care cheltuielile în cadrul proiectelor finanțate din surse externe au fost realizate la nivel de 90,1% din prevederi. </w:t>
      </w:r>
    </w:p>
    <w:p w14:paraId="00FBBF33" w14:textId="77777777" w:rsidR="008321EC" w:rsidRPr="00192A66" w:rsidRDefault="008321EC" w:rsidP="00D92FA6">
      <w:pPr>
        <w:spacing w:line="276" w:lineRule="auto"/>
        <w:ind w:firstLine="540"/>
        <w:jc w:val="both"/>
        <w:rPr>
          <w:sz w:val="28"/>
          <w:szCs w:val="28"/>
          <w:lang w:val="ro-MD"/>
        </w:rPr>
      </w:pPr>
    </w:p>
    <w:p w14:paraId="68458DD2" w14:textId="61EED844" w:rsidR="0088559A" w:rsidRPr="00192A66" w:rsidRDefault="00C74718" w:rsidP="00B76D18">
      <w:pPr>
        <w:spacing w:line="276" w:lineRule="auto"/>
        <w:ind w:firstLine="540"/>
        <w:jc w:val="both"/>
        <w:rPr>
          <w:b/>
          <w:szCs w:val="28"/>
        </w:rPr>
      </w:pPr>
      <w:bookmarkStart w:id="77" w:name="_Toc7101733"/>
      <w:bookmarkStart w:id="78" w:name="_Toc42615627"/>
      <w:r w:rsidRPr="00192A66">
        <w:rPr>
          <w:sz w:val="28"/>
          <w:szCs w:val="28"/>
        </w:rPr>
        <w:t>Datele despre realizarea cheltuielilor la grupa dată se prezintă în tabelul ce urmează</w:t>
      </w:r>
      <w:r w:rsidRPr="00192A66">
        <w:rPr>
          <w:szCs w:val="28"/>
        </w:rPr>
        <w:t>:</w:t>
      </w:r>
      <w:bookmarkEnd w:id="77"/>
      <w:bookmarkEnd w:id="78"/>
    </w:p>
    <w:tbl>
      <w:tblPr>
        <w:tblW w:w="9117" w:type="dxa"/>
        <w:jc w:val="center"/>
        <w:tblLook w:val="04A0" w:firstRow="1" w:lastRow="0" w:firstColumn="1" w:lastColumn="0" w:noHBand="0" w:noVBand="1"/>
      </w:tblPr>
      <w:tblGrid>
        <w:gridCol w:w="2751"/>
        <w:gridCol w:w="874"/>
        <w:gridCol w:w="858"/>
        <w:gridCol w:w="858"/>
        <w:gridCol w:w="874"/>
        <w:gridCol w:w="746"/>
        <w:gridCol w:w="663"/>
        <w:gridCol w:w="759"/>
        <w:gridCol w:w="734"/>
      </w:tblGrid>
      <w:tr w:rsidR="003B0840" w:rsidRPr="00192A66" w14:paraId="2E5474F9" w14:textId="77777777" w:rsidTr="000F5FF7">
        <w:trPr>
          <w:trHeight w:val="285"/>
          <w:tblHeader/>
          <w:jc w:val="center"/>
        </w:trPr>
        <w:tc>
          <w:tcPr>
            <w:tcW w:w="2751"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7C8DA8A" w14:textId="77777777" w:rsidR="003B0840" w:rsidRPr="00192A66" w:rsidRDefault="003B0840" w:rsidP="003B0840">
            <w:pPr>
              <w:spacing w:line="276" w:lineRule="auto"/>
              <w:rPr>
                <w:sz w:val="18"/>
                <w:szCs w:val="18"/>
              </w:rPr>
            </w:pPr>
          </w:p>
        </w:tc>
        <w:tc>
          <w:tcPr>
            <w:tcW w:w="874"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F7499AE" w14:textId="77777777" w:rsidR="003B0840" w:rsidRPr="00192A66" w:rsidRDefault="003B0840" w:rsidP="003B0840">
            <w:pPr>
              <w:spacing w:line="276" w:lineRule="auto"/>
              <w:jc w:val="right"/>
              <w:rPr>
                <w:sz w:val="18"/>
                <w:szCs w:val="18"/>
              </w:rPr>
            </w:pPr>
          </w:p>
        </w:tc>
        <w:tc>
          <w:tcPr>
            <w:tcW w:w="85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7386EDE" w14:textId="77777777" w:rsidR="003B0840" w:rsidRPr="00192A66" w:rsidRDefault="003B0840" w:rsidP="003B0840">
            <w:pPr>
              <w:spacing w:line="276" w:lineRule="auto"/>
              <w:jc w:val="right"/>
              <w:rPr>
                <w:sz w:val="18"/>
                <w:szCs w:val="18"/>
              </w:rPr>
            </w:pPr>
          </w:p>
        </w:tc>
        <w:tc>
          <w:tcPr>
            <w:tcW w:w="85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B021F80" w14:textId="77777777" w:rsidR="003B0840" w:rsidRPr="00192A66" w:rsidRDefault="003B0840" w:rsidP="003B0840">
            <w:pPr>
              <w:spacing w:line="276" w:lineRule="auto"/>
              <w:jc w:val="right"/>
              <w:rPr>
                <w:sz w:val="18"/>
                <w:szCs w:val="18"/>
              </w:rPr>
            </w:pPr>
          </w:p>
        </w:tc>
        <w:tc>
          <w:tcPr>
            <w:tcW w:w="874"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B7F5E39" w14:textId="77777777" w:rsidR="003B0840" w:rsidRPr="00192A66" w:rsidRDefault="003B0840" w:rsidP="003B0840">
            <w:pPr>
              <w:spacing w:line="276" w:lineRule="auto"/>
              <w:jc w:val="right"/>
              <w:rPr>
                <w:sz w:val="18"/>
                <w:szCs w:val="18"/>
              </w:rPr>
            </w:pPr>
          </w:p>
        </w:tc>
        <w:tc>
          <w:tcPr>
            <w:tcW w:w="746"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04E79B0" w14:textId="77777777" w:rsidR="003B0840" w:rsidRPr="00192A66" w:rsidRDefault="003B0840" w:rsidP="003B0840">
            <w:pPr>
              <w:spacing w:line="276" w:lineRule="auto"/>
              <w:jc w:val="right"/>
              <w:rPr>
                <w:sz w:val="18"/>
                <w:szCs w:val="18"/>
              </w:rPr>
            </w:pPr>
          </w:p>
        </w:tc>
        <w:tc>
          <w:tcPr>
            <w:tcW w:w="662" w:type="dxa"/>
            <w:tcBorders>
              <w:top w:val="none" w:sz="4" w:space="0" w:color="000000"/>
              <w:left w:val="none" w:sz="4" w:space="0" w:color="000000"/>
              <w:bottom w:val="none" w:sz="4" w:space="0" w:color="000000"/>
              <w:right w:val="none" w:sz="4" w:space="0" w:color="000000"/>
            </w:tcBorders>
            <w:shd w:val="clear" w:color="auto" w:fill="auto"/>
            <w:noWrap/>
            <w:vAlign w:val="bottom"/>
          </w:tcPr>
          <w:p w14:paraId="6D9F2BA1" w14:textId="77777777" w:rsidR="003B0840" w:rsidRPr="00192A66" w:rsidRDefault="003B0840" w:rsidP="003B0840">
            <w:pPr>
              <w:spacing w:line="276" w:lineRule="auto"/>
              <w:jc w:val="right"/>
              <w:rPr>
                <w:sz w:val="18"/>
                <w:szCs w:val="18"/>
              </w:rPr>
            </w:pPr>
          </w:p>
        </w:tc>
        <w:tc>
          <w:tcPr>
            <w:tcW w:w="759"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E599F66" w14:textId="77777777" w:rsidR="003B0840" w:rsidRPr="00192A66" w:rsidRDefault="003B0840" w:rsidP="003B0840">
            <w:pPr>
              <w:spacing w:line="276" w:lineRule="auto"/>
              <w:jc w:val="right"/>
              <w:rPr>
                <w:sz w:val="18"/>
                <w:szCs w:val="18"/>
              </w:rPr>
            </w:pPr>
          </w:p>
        </w:tc>
        <w:tc>
          <w:tcPr>
            <w:tcW w:w="732"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F44D2B7" w14:textId="77777777" w:rsidR="003B0840" w:rsidRPr="00192A66" w:rsidRDefault="003B0840" w:rsidP="003B0840">
            <w:pPr>
              <w:spacing w:line="276" w:lineRule="auto"/>
              <w:jc w:val="right"/>
              <w:rPr>
                <w:i/>
                <w:iCs/>
                <w:sz w:val="18"/>
                <w:szCs w:val="18"/>
              </w:rPr>
            </w:pPr>
            <w:r w:rsidRPr="00192A66">
              <w:rPr>
                <w:i/>
                <w:iCs/>
                <w:sz w:val="18"/>
                <w:szCs w:val="18"/>
              </w:rPr>
              <w:t>mil.lei</w:t>
            </w:r>
          </w:p>
        </w:tc>
      </w:tr>
      <w:tr w:rsidR="003B0840" w:rsidRPr="00192A66" w14:paraId="695C0DF5" w14:textId="77777777" w:rsidTr="000F5FF7">
        <w:trPr>
          <w:trHeight w:val="285"/>
          <w:tblHeader/>
          <w:jc w:val="center"/>
        </w:trPr>
        <w:tc>
          <w:tcPr>
            <w:tcW w:w="27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9183AA9" w14:textId="77777777" w:rsidR="003B0840" w:rsidRPr="00192A66" w:rsidRDefault="003B0840" w:rsidP="003B0840">
            <w:pPr>
              <w:spacing w:line="276" w:lineRule="auto"/>
              <w:jc w:val="center"/>
              <w:rPr>
                <w:sz w:val="18"/>
                <w:szCs w:val="18"/>
              </w:rPr>
            </w:pPr>
            <w:r w:rsidRPr="00192A66">
              <w:rPr>
                <w:sz w:val="18"/>
                <w:szCs w:val="18"/>
              </w:rPr>
              <w:t> </w:t>
            </w:r>
          </w:p>
        </w:tc>
        <w:tc>
          <w:tcPr>
            <w:tcW w:w="87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8F6D2A" w14:textId="77777777" w:rsidR="003B0840" w:rsidRPr="00192A66" w:rsidRDefault="003B0840" w:rsidP="003B0840">
            <w:pPr>
              <w:spacing w:line="276" w:lineRule="auto"/>
              <w:jc w:val="center"/>
              <w:rPr>
                <w:sz w:val="18"/>
                <w:szCs w:val="18"/>
              </w:rPr>
            </w:pPr>
            <w:r w:rsidRPr="00192A66">
              <w:rPr>
                <w:sz w:val="18"/>
                <w:szCs w:val="18"/>
              </w:rPr>
              <w:t>2023 executat</w:t>
            </w:r>
          </w:p>
        </w:tc>
        <w:tc>
          <w:tcPr>
            <w:tcW w:w="5492" w:type="dxa"/>
            <w:gridSpan w:val="7"/>
            <w:tcBorders>
              <w:top w:val="single" w:sz="4" w:space="0" w:color="auto"/>
              <w:left w:val="none" w:sz="4" w:space="0" w:color="000000"/>
              <w:bottom w:val="single" w:sz="4" w:space="0" w:color="auto"/>
              <w:right w:val="single" w:sz="4" w:space="0" w:color="auto"/>
            </w:tcBorders>
            <w:shd w:val="clear" w:color="auto" w:fill="auto"/>
            <w:noWrap/>
            <w:vAlign w:val="center"/>
          </w:tcPr>
          <w:p w14:paraId="665BC331" w14:textId="77777777" w:rsidR="003B0840" w:rsidRPr="00192A66" w:rsidRDefault="003B0840" w:rsidP="003B0840">
            <w:pPr>
              <w:spacing w:line="276" w:lineRule="auto"/>
              <w:jc w:val="center"/>
              <w:rPr>
                <w:sz w:val="18"/>
                <w:szCs w:val="18"/>
              </w:rPr>
            </w:pPr>
            <w:r w:rsidRPr="00192A66">
              <w:rPr>
                <w:sz w:val="18"/>
                <w:szCs w:val="18"/>
              </w:rPr>
              <w:t>2024</w:t>
            </w:r>
          </w:p>
        </w:tc>
      </w:tr>
      <w:tr w:rsidR="003B0840" w:rsidRPr="00192A66" w14:paraId="76FE4F35" w14:textId="77777777" w:rsidTr="000F5FF7">
        <w:trPr>
          <w:trHeight w:val="609"/>
          <w:tblHeader/>
          <w:jc w:val="center"/>
        </w:trPr>
        <w:tc>
          <w:tcPr>
            <w:tcW w:w="2751" w:type="dxa"/>
            <w:vMerge/>
            <w:tcBorders>
              <w:top w:val="single" w:sz="4" w:space="0" w:color="auto"/>
              <w:left w:val="single" w:sz="4" w:space="0" w:color="auto"/>
              <w:bottom w:val="single" w:sz="4" w:space="0" w:color="auto"/>
              <w:right w:val="single" w:sz="4" w:space="0" w:color="auto"/>
            </w:tcBorders>
            <w:vAlign w:val="center"/>
          </w:tcPr>
          <w:p w14:paraId="0B906412" w14:textId="77777777" w:rsidR="003B0840" w:rsidRPr="00192A66" w:rsidRDefault="003B0840" w:rsidP="003B0840">
            <w:pPr>
              <w:spacing w:line="276" w:lineRule="auto"/>
              <w:rPr>
                <w:sz w:val="18"/>
                <w:szCs w:val="18"/>
              </w:rPr>
            </w:pPr>
          </w:p>
        </w:tc>
        <w:tc>
          <w:tcPr>
            <w:tcW w:w="874" w:type="dxa"/>
            <w:vMerge/>
            <w:tcBorders>
              <w:top w:val="single" w:sz="4" w:space="0" w:color="auto"/>
              <w:left w:val="single" w:sz="4" w:space="0" w:color="auto"/>
              <w:bottom w:val="single" w:sz="4" w:space="0" w:color="auto"/>
              <w:right w:val="single" w:sz="4" w:space="0" w:color="auto"/>
            </w:tcBorders>
            <w:vAlign w:val="center"/>
          </w:tcPr>
          <w:p w14:paraId="3D5BC7E1" w14:textId="77777777" w:rsidR="003B0840" w:rsidRPr="00192A66" w:rsidRDefault="003B0840" w:rsidP="003B0840">
            <w:pPr>
              <w:spacing w:line="276" w:lineRule="auto"/>
              <w:rPr>
                <w:sz w:val="18"/>
                <w:szCs w:val="18"/>
              </w:rPr>
            </w:pPr>
          </w:p>
        </w:tc>
        <w:tc>
          <w:tcPr>
            <w:tcW w:w="858" w:type="dxa"/>
            <w:vMerge w:val="restart"/>
            <w:tcBorders>
              <w:top w:val="none" w:sz="4" w:space="0" w:color="000000"/>
              <w:left w:val="single" w:sz="4" w:space="0" w:color="auto"/>
              <w:bottom w:val="single" w:sz="4" w:space="0" w:color="auto"/>
              <w:right w:val="single" w:sz="4" w:space="0" w:color="auto"/>
            </w:tcBorders>
            <w:shd w:val="clear" w:color="auto" w:fill="auto"/>
            <w:vAlign w:val="center"/>
          </w:tcPr>
          <w:p w14:paraId="050FC534" w14:textId="77777777" w:rsidR="003B0840" w:rsidRPr="00192A66" w:rsidRDefault="003B0840" w:rsidP="003B0840">
            <w:pPr>
              <w:spacing w:line="276" w:lineRule="auto"/>
              <w:jc w:val="center"/>
              <w:rPr>
                <w:sz w:val="18"/>
                <w:szCs w:val="18"/>
              </w:rPr>
            </w:pPr>
            <w:r w:rsidRPr="00192A66">
              <w:rPr>
                <w:sz w:val="18"/>
                <w:szCs w:val="18"/>
              </w:rPr>
              <w:t xml:space="preserve">aprobat </w:t>
            </w:r>
          </w:p>
        </w:tc>
        <w:tc>
          <w:tcPr>
            <w:tcW w:w="858" w:type="dxa"/>
            <w:vMerge w:val="restart"/>
            <w:tcBorders>
              <w:top w:val="none" w:sz="4" w:space="0" w:color="000000"/>
              <w:left w:val="single" w:sz="4" w:space="0" w:color="auto"/>
              <w:bottom w:val="single" w:sz="4" w:space="0" w:color="auto"/>
              <w:right w:val="single" w:sz="4" w:space="0" w:color="auto"/>
            </w:tcBorders>
            <w:shd w:val="clear" w:color="auto" w:fill="auto"/>
            <w:vAlign w:val="center"/>
          </w:tcPr>
          <w:p w14:paraId="490D13C9" w14:textId="77777777" w:rsidR="003B0840" w:rsidRPr="00192A66" w:rsidRDefault="003B0840" w:rsidP="003B0840">
            <w:pPr>
              <w:spacing w:line="276" w:lineRule="auto"/>
              <w:jc w:val="center"/>
              <w:rPr>
                <w:sz w:val="18"/>
                <w:szCs w:val="18"/>
              </w:rPr>
            </w:pPr>
            <w:r w:rsidRPr="00192A66">
              <w:rPr>
                <w:sz w:val="18"/>
                <w:szCs w:val="18"/>
              </w:rPr>
              <w:t xml:space="preserve">precizat </w:t>
            </w:r>
          </w:p>
        </w:tc>
        <w:tc>
          <w:tcPr>
            <w:tcW w:w="874" w:type="dxa"/>
            <w:vMerge w:val="restart"/>
            <w:tcBorders>
              <w:top w:val="none" w:sz="4" w:space="0" w:color="000000"/>
              <w:left w:val="single" w:sz="4" w:space="0" w:color="auto"/>
              <w:bottom w:val="single" w:sz="4" w:space="0" w:color="auto"/>
              <w:right w:val="single" w:sz="4" w:space="0" w:color="auto"/>
            </w:tcBorders>
            <w:shd w:val="clear" w:color="auto" w:fill="auto"/>
            <w:vAlign w:val="center"/>
          </w:tcPr>
          <w:p w14:paraId="15BCF331" w14:textId="77777777" w:rsidR="003B0840" w:rsidRPr="00192A66" w:rsidRDefault="003B0840" w:rsidP="003B0840">
            <w:pPr>
              <w:spacing w:line="276" w:lineRule="auto"/>
              <w:jc w:val="center"/>
              <w:rPr>
                <w:sz w:val="18"/>
                <w:szCs w:val="18"/>
              </w:rPr>
            </w:pPr>
            <w:r w:rsidRPr="00192A66">
              <w:rPr>
                <w:sz w:val="18"/>
                <w:szCs w:val="18"/>
              </w:rPr>
              <w:t>executat</w:t>
            </w:r>
          </w:p>
        </w:tc>
        <w:tc>
          <w:tcPr>
            <w:tcW w:w="1409" w:type="dxa"/>
            <w:gridSpan w:val="2"/>
            <w:tcBorders>
              <w:top w:val="single" w:sz="4" w:space="0" w:color="auto"/>
              <w:left w:val="none" w:sz="4" w:space="0" w:color="000000"/>
              <w:bottom w:val="single" w:sz="4" w:space="0" w:color="auto"/>
              <w:right w:val="single" w:sz="4" w:space="0" w:color="auto"/>
            </w:tcBorders>
            <w:shd w:val="clear" w:color="auto" w:fill="auto"/>
            <w:vAlign w:val="center"/>
          </w:tcPr>
          <w:p w14:paraId="0CCA6B3B" w14:textId="77777777" w:rsidR="003B0840" w:rsidRPr="00192A66" w:rsidRDefault="003B0840" w:rsidP="003B0840">
            <w:pPr>
              <w:spacing w:line="276" w:lineRule="auto"/>
              <w:jc w:val="center"/>
              <w:rPr>
                <w:sz w:val="18"/>
                <w:szCs w:val="18"/>
              </w:rPr>
            </w:pPr>
            <w:r w:rsidRPr="00192A66">
              <w:rPr>
                <w:sz w:val="18"/>
                <w:szCs w:val="18"/>
              </w:rPr>
              <w:t>executat față de precizat pe an</w:t>
            </w:r>
          </w:p>
        </w:tc>
        <w:tc>
          <w:tcPr>
            <w:tcW w:w="1492" w:type="dxa"/>
            <w:gridSpan w:val="2"/>
            <w:tcBorders>
              <w:top w:val="single" w:sz="4" w:space="0" w:color="auto"/>
              <w:left w:val="none" w:sz="4" w:space="0" w:color="000000"/>
              <w:bottom w:val="single" w:sz="4" w:space="0" w:color="auto"/>
              <w:right w:val="single" w:sz="4" w:space="0" w:color="auto"/>
            </w:tcBorders>
            <w:shd w:val="clear" w:color="auto" w:fill="auto"/>
            <w:vAlign w:val="center"/>
          </w:tcPr>
          <w:p w14:paraId="4C807466" w14:textId="77777777" w:rsidR="003B0840" w:rsidRPr="00192A66" w:rsidRDefault="003B0840" w:rsidP="003B0840">
            <w:pPr>
              <w:spacing w:line="276" w:lineRule="auto"/>
              <w:jc w:val="center"/>
              <w:rPr>
                <w:sz w:val="18"/>
                <w:szCs w:val="18"/>
              </w:rPr>
            </w:pPr>
            <w:r w:rsidRPr="00192A66">
              <w:rPr>
                <w:sz w:val="18"/>
                <w:szCs w:val="18"/>
              </w:rPr>
              <w:t>executat față de anul 2023</w:t>
            </w:r>
          </w:p>
        </w:tc>
      </w:tr>
      <w:tr w:rsidR="003B0840" w:rsidRPr="00192A66" w14:paraId="6E1E8B71" w14:textId="77777777" w:rsidTr="000F5FF7">
        <w:trPr>
          <w:trHeight w:val="266"/>
          <w:tblHeader/>
          <w:jc w:val="center"/>
        </w:trPr>
        <w:tc>
          <w:tcPr>
            <w:tcW w:w="2751" w:type="dxa"/>
            <w:vMerge/>
            <w:tcBorders>
              <w:top w:val="single" w:sz="4" w:space="0" w:color="auto"/>
              <w:left w:val="single" w:sz="4" w:space="0" w:color="auto"/>
              <w:bottom w:val="single" w:sz="4" w:space="0" w:color="auto"/>
              <w:right w:val="single" w:sz="4" w:space="0" w:color="auto"/>
            </w:tcBorders>
            <w:vAlign w:val="center"/>
          </w:tcPr>
          <w:p w14:paraId="1531A283" w14:textId="77777777" w:rsidR="003B0840" w:rsidRPr="00192A66" w:rsidRDefault="003B0840" w:rsidP="003B0840">
            <w:pPr>
              <w:spacing w:line="276" w:lineRule="auto"/>
              <w:rPr>
                <w:sz w:val="18"/>
                <w:szCs w:val="18"/>
              </w:rPr>
            </w:pPr>
          </w:p>
        </w:tc>
        <w:tc>
          <w:tcPr>
            <w:tcW w:w="874" w:type="dxa"/>
            <w:vMerge/>
            <w:tcBorders>
              <w:top w:val="single" w:sz="4" w:space="0" w:color="auto"/>
              <w:left w:val="single" w:sz="4" w:space="0" w:color="auto"/>
              <w:bottom w:val="single" w:sz="4" w:space="0" w:color="auto"/>
              <w:right w:val="single" w:sz="4" w:space="0" w:color="auto"/>
            </w:tcBorders>
            <w:vAlign w:val="center"/>
          </w:tcPr>
          <w:p w14:paraId="2C34319D" w14:textId="77777777" w:rsidR="003B0840" w:rsidRPr="00192A66" w:rsidRDefault="003B0840" w:rsidP="003B0840">
            <w:pPr>
              <w:spacing w:line="276" w:lineRule="auto"/>
              <w:rPr>
                <w:sz w:val="18"/>
                <w:szCs w:val="18"/>
              </w:rPr>
            </w:pPr>
          </w:p>
        </w:tc>
        <w:tc>
          <w:tcPr>
            <w:tcW w:w="858" w:type="dxa"/>
            <w:vMerge/>
            <w:tcBorders>
              <w:top w:val="none" w:sz="4" w:space="0" w:color="000000"/>
              <w:left w:val="single" w:sz="4" w:space="0" w:color="auto"/>
              <w:bottom w:val="single" w:sz="4" w:space="0" w:color="auto"/>
              <w:right w:val="single" w:sz="4" w:space="0" w:color="auto"/>
            </w:tcBorders>
            <w:vAlign w:val="center"/>
          </w:tcPr>
          <w:p w14:paraId="69602C73" w14:textId="77777777" w:rsidR="003B0840" w:rsidRPr="00192A66" w:rsidRDefault="003B0840" w:rsidP="003B0840">
            <w:pPr>
              <w:spacing w:line="276" w:lineRule="auto"/>
              <w:rPr>
                <w:sz w:val="18"/>
                <w:szCs w:val="18"/>
              </w:rPr>
            </w:pPr>
          </w:p>
        </w:tc>
        <w:tc>
          <w:tcPr>
            <w:tcW w:w="858" w:type="dxa"/>
            <w:vMerge/>
            <w:tcBorders>
              <w:top w:val="none" w:sz="4" w:space="0" w:color="000000"/>
              <w:left w:val="single" w:sz="4" w:space="0" w:color="auto"/>
              <w:bottom w:val="single" w:sz="4" w:space="0" w:color="auto"/>
              <w:right w:val="single" w:sz="4" w:space="0" w:color="auto"/>
            </w:tcBorders>
            <w:vAlign w:val="center"/>
          </w:tcPr>
          <w:p w14:paraId="29961E81" w14:textId="77777777" w:rsidR="003B0840" w:rsidRPr="00192A66" w:rsidRDefault="003B0840" w:rsidP="003B0840">
            <w:pPr>
              <w:spacing w:line="276" w:lineRule="auto"/>
              <w:rPr>
                <w:sz w:val="18"/>
                <w:szCs w:val="18"/>
              </w:rPr>
            </w:pPr>
          </w:p>
        </w:tc>
        <w:tc>
          <w:tcPr>
            <w:tcW w:w="874" w:type="dxa"/>
            <w:vMerge/>
            <w:tcBorders>
              <w:top w:val="none" w:sz="4" w:space="0" w:color="000000"/>
              <w:left w:val="single" w:sz="4" w:space="0" w:color="auto"/>
              <w:bottom w:val="single" w:sz="4" w:space="0" w:color="auto"/>
              <w:right w:val="single" w:sz="4" w:space="0" w:color="auto"/>
            </w:tcBorders>
            <w:vAlign w:val="center"/>
          </w:tcPr>
          <w:p w14:paraId="7F1D15D3" w14:textId="77777777" w:rsidR="003B0840" w:rsidRPr="00192A66" w:rsidRDefault="003B0840" w:rsidP="003B0840">
            <w:pPr>
              <w:spacing w:line="276" w:lineRule="auto"/>
              <w:rPr>
                <w:sz w:val="18"/>
                <w:szCs w:val="18"/>
              </w:rPr>
            </w:pPr>
          </w:p>
        </w:tc>
        <w:tc>
          <w:tcPr>
            <w:tcW w:w="74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9DB2D20" w14:textId="77777777" w:rsidR="003B0840" w:rsidRPr="00192A66" w:rsidRDefault="003B0840" w:rsidP="003B0840">
            <w:pPr>
              <w:spacing w:line="276" w:lineRule="auto"/>
              <w:jc w:val="center"/>
              <w:rPr>
                <w:sz w:val="18"/>
                <w:szCs w:val="18"/>
              </w:rPr>
            </w:pPr>
            <w:r w:rsidRPr="00192A66">
              <w:rPr>
                <w:sz w:val="18"/>
                <w:szCs w:val="18"/>
              </w:rPr>
              <w:t>suma</w:t>
            </w:r>
          </w:p>
        </w:tc>
        <w:tc>
          <w:tcPr>
            <w:tcW w:w="66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85EE6A4" w14:textId="77777777" w:rsidR="003B0840" w:rsidRPr="00192A66" w:rsidRDefault="003B0840" w:rsidP="003B0840">
            <w:pPr>
              <w:spacing w:line="276" w:lineRule="auto"/>
              <w:jc w:val="center"/>
              <w:rPr>
                <w:sz w:val="18"/>
                <w:szCs w:val="18"/>
              </w:rPr>
            </w:pPr>
            <w:r w:rsidRPr="00192A66">
              <w:rPr>
                <w:sz w:val="18"/>
                <w:szCs w:val="18"/>
              </w:rPr>
              <w:t>%</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BC2D607" w14:textId="77777777" w:rsidR="003B0840" w:rsidRPr="00192A66" w:rsidRDefault="003B0840" w:rsidP="003B0840">
            <w:pPr>
              <w:spacing w:line="276" w:lineRule="auto"/>
              <w:jc w:val="center"/>
              <w:rPr>
                <w:sz w:val="18"/>
                <w:szCs w:val="18"/>
              </w:rPr>
            </w:pPr>
            <w:r w:rsidRPr="00192A66">
              <w:rPr>
                <w:sz w:val="18"/>
                <w:szCs w:val="18"/>
              </w:rPr>
              <w:t>suma</w:t>
            </w:r>
          </w:p>
        </w:tc>
        <w:tc>
          <w:tcPr>
            <w:tcW w:w="73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C99AA14" w14:textId="77777777" w:rsidR="003B0840" w:rsidRPr="00192A66" w:rsidRDefault="003B0840" w:rsidP="003B0840">
            <w:pPr>
              <w:spacing w:line="276" w:lineRule="auto"/>
              <w:jc w:val="center"/>
              <w:rPr>
                <w:sz w:val="18"/>
                <w:szCs w:val="18"/>
              </w:rPr>
            </w:pPr>
            <w:r w:rsidRPr="00192A66">
              <w:rPr>
                <w:sz w:val="18"/>
                <w:szCs w:val="18"/>
              </w:rPr>
              <w:t>%</w:t>
            </w:r>
          </w:p>
        </w:tc>
      </w:tr>
      <w:tr w:rsidR="003B0840" w:rsidRPr="00192A66" w14:paraId="02777F86" w14:textId="77777777" w:rsidTr="000F5FF7">
        <w:trPr>
          <w:trHeight w:val="412"/>
          <w:jc w:val="center"/>
        </w:trPr>
        <w:tc>
          <w:tcPr>
            <w:tcW w:w="2751" w:type="dxa"/>
            <w:tcBorders>
              <w:top w:val="none" w:sz="4" w:space="0" w:color="000000"/>
              <w:left w:val="none" w:sz="4" w:space="0" w:color="000000"/>
              <w:bottom w:val="none" w:sz="4" w:space="0" w:color="000000"/>
              <w:right w:val="none" w:sz="4" w:space="0" w:color="000000"/>
            </w:tcBorders>
            <w:shd w:val="clear" w:color="auto" w:fill="auto"/>
            <w:vAlign w:val="bottom"/>
          </w:tcPr>
          <w:p w14:paraId="24D86783" w14:textId="77777777" w:rsidR="003B0840" w:rsidRPr="00192A66" w:rsidRDefault="003B0840" w:rsidP="003B0840">
            <w:pPr>
              <w:spacing w:line="276" w:lineRule="auto"/>
              <w:rPr>
                <w:b/>
                <w:bCs/>
                <w:color w:val="000000"/>
                <w:sz w:val="18"/>
                <w:szCs w:val="18"/>
              </w:rPr>
            </w:pPr>
            <w:r w:rsidRPr="00192A66">
              <w:rPr>
                <w:b/>
                <w:bCs/>
                <w:color w:val="000000"/>
                <w:sz w:val="18"/>
                <w:szCs w:val="18"/>
              </w:rPr>
              <w:t>Cheltuieli, total</w:t>
            </w:r>
            <w:r w:rsidRPr="00192A66">
              <w:rPr>
                <w:b/>
                <w:bCs/>
                <w:sz w:val="22"/>
                <w:szCs w:val="22"/>
              </w:rPr>
              <w:t xml:space="preserve"> </w:t>
            </w:r>
          </w:p>
        </w:tc>
        <w:tc>
          <w:tcPr>
            <w:tcW w:w="874"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D07D100" w14:textId="77777777" w:rsidR="003B0840" w:rsidRPr="00192A66" w:rsidRDefault="003B0840" w:rsidP="003B0840">
            <w:pPr>
              <w:spacing w:line="276" w:lineRule="auto"/>
              <w:jc w:val="right"/>
              <w:rPr>
                <w:b/>
                <w:bCs/>
                <w:sz w:val="18"/>
                <w:szCs w:val="18"/>
              </w:rPr>
            </w:pPr>
            <w:r w:rsidRPr="00192A66">
              <w:rPr>
                <w:b/>
                <w:bCs/>
                <w:sz w:val="18"/>
                <w:szCs w:val="18"/>
              </w:rPr>
              <w:t>17476,0</w:t>
            </w:r>
          </w:p>
        </w:tc>
        <w:tc>
          <w:tcPr>
            <w:tcW w:w="85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FE9C09F" w14:textId="77777777" w:rsidR="003B0840" w:rsidRPr="00192A66" w:rsidRDefault="003B0840" w:rsidP="003B0840">
            <w:pPr>
              <w:spacing w:line="276" w:lineRule="auto"/>
              <w:jc w:val="right"/>
              <w:rPr>
                <w:b/>
                <w:bCs/>
                <w:sz w:val="18"/>
                <w:szCs w:val="18"/>
              </w:rPr>
            </w:pPr>
            <w:r w:rsidRPr="00192A66">
              <w:rPr>
                <w:b/>
                <w:bCs/>
                <w:sz w:val="18"/>
                <w:szCs w:val="18"/>
              </w:rPr>
              <w:t>17406,5</w:t>
            </w:r>
          </w:p>
        </w:tc>
        <w:tc>
          <w:tcPr>
            <w:tcW w:w="85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58F6283" w14:textId="77777777" w:rsidR="003B0840" w:rsidRPr="00192A66" w:rsidRDefault="003B0840" w:rsidP="003B0840">
            <w:pPr>
              <w:spacing w:line="276" w:lineRule="auto"/>
              <w:jc w:val="right"/>
              <w:rPr>
                <w:b/>
                <w:bCs/>
                <w:sz w:val="18"/>
                <w:szCs w:val="18"/>
              </w:rPr>
            </w:pPr>
            <w:r w:rsidRPr="00192A66">
              <w:rPr>
                <w:b/>
                <w:bCs/>
                <w:sz w:val="18"/>
                <w:szCs w:val="18"/>
              </w:rPr>
              <w:t>18695,3</w:t>
            </w:r>
          </w:p>
        </w:tc>
        <w:tc>
          <w:tcPr>
            <w:tcW w:w="874"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8C311C1" w14:textId="77777777" w:rsidR="003B0840" w:rsidRPr="00192A66" w:rsidRDefault="003B0840" w:rsidP="003B0840">
            <w:pPr>
              <w:spacing w:line="276" w:lineRule="auto"/>
              <w:jc w:val="right"/>
              <w:rPr>
                <w:b/>
                <w:bCs/>
                <w:sz w:val="18"/>
                <w:szCs w:val="18"/>
              </w:rPr>
            </w:pPr>
            <w:r w:rsidRPr="00192A66">
              <w:rPr>
                <w:b/>
                <w:bCs/>
                <w:sz w:val="18"/>
                <w:szCs w:val="18"/>
              </w:rPr>
              <w:t>18461,7</w:t>
            </w:r>
          </w:p>
        </w:tc>
        <w:tc>
          <w:tcPr>
            <w:tcW w:w="746" w:type="dxa"/>
            <w:tcBorders>
              <w:top w:val="none" w:sz="4" w:space="0" w:color="000000"/>
              <w:left w:val="none" w:sz="4" w:space="0" w:color="000000"/>
              <w:bottom w:val="none" w:sz="4" w:space="0" w:color="000000"/>
              <w:right w:val="none" w:sz="4" w:space="0" w:color="000000"/>
            </w:tcBorders>
            <w:shd w:val="clear" w:color="auto" w:fill="auto"/>
            <w:noWrap/>
            <w:vAlign w:val="bottom"/>
          </w:tcPr>
          <w:p w14:paraId="6E8D14F8" w14:textId="77777777" w:rsidR="003B0840" w:rsidRPr="00192A66" w:rsidRDefault="003B0840" w:rsidP="003B0840">
            <w:pPr>
              <w:spacing w:line="276" w:lineRule="auto"/>
              <w:jc w:val="right"/>
              <w:rPr>
                <w:b/>
                <w:bCs/>
                <w:sz w:val="18"/>
                <w:szCs w:val="18"/>
              </w:rPr>
            </w:pPr>
            <w:r w:rsidRPr="00192A66">
              <w:rPr>
                <w:b/>
                <w:bCs/>
                <w:sz w:val="18"/>
                <w:szCs w:val="18"/>
              </w:rPr>
              <w:t>-233,6</w:t>
            </w:r>
          </w:p>
        </w:tc>
        <w:tc>
          <w:tcPr>
            <w:tcW w:w="662"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56A51AD" w14:textId="77777777" w:rsidR="003B0840" w:rsidRPr="00192A66" w:rsidRDefault="003B0840" w:rsidP="003B0840">
            <w:pPr>
              <w:spacing w:line="276" w:lineRule="auto"/>
              <w:jc w:val="right"/>
              <w:rPr>
                <w:b/>
                <w:bCs/>
                <w:sz w:val="18"/>
                <w:szCs w:val="18"/>
              </w:rPr>
            </w:pPr>
            <w:r w:rsidRPr="00192A66">
              <w:rPr>
                <w:b/>
                <w:bCs/>
                <w:sz w:val="18"/>
                <w:szCs w:val="18"/>
              </w:rPr>
              <w:t>98,8</w:t>
            </w:r>
          </w:p>
        </w:tc>
        <w:tc>
          <w:tcPr>
            <w:tcW w:w="759"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ACC1CC2" w14:textId="77777777" w:rsidR="003B0840" w:rsidRPr="00192A66" w:rsidRDefault="003B0840" w:rsidP="003B0840">
            <w:pPr>
              <w:spacing w:line="276" w:lineRule="auto"/>
              <w:jc w:val="right"/>
              <w:rPr>
                <w:b/>
                <w:bCs/>
                <w:sz w:val="18"/>
                <w:szCs w:val="18"/>
              </w:rPr>
            </w:pPr>
            <w:r w:rsidRPr="00192A66">
              <w:rPr>
                <w:b/>
                <w:bCs/>
                <w:sz w:val="18"/>
                <w:szCs w:val="18"/>
              </w:rPr>
              <w:t>985,7</w:t>
            </w:r>
          </w:p>
        </w:tc>
        <w:tc>
          <w:tcPr>
            <w:tcW w:w="732"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3782030" w14:textId="77777777" w:rsidR="003B0840" w:rsidRPr="00192A66" w:rsidRDefault="003B0840" w:rsidP="003B0840">
            <w:pPr>
              <w:spacing w:line="276" w:lineRule="auto"/>
              <w:jc w:val="right"/>
              <w:rPr>
                <w:b/>
                <w:bCs/>
                <w:sz w:val="18"/>
                <w:szCs w:val="18"/>
              </w:rPr>
            </w:pPr>
            <w:r w:rsidRPr="00192A66">
              <w:rPr>
                <w:b/>
                <w:bCs/>
                <w:sz w:val="18"/>
                <w:szCs w:val="18"/>
              </w:rPr>
              <w:t>105,6</w:t>
            </w:r>
          </w:p>
        </w:tc>
      </w:tr>
      <w:tr w:rsidR="003B0840" w:rsidRPr="00192A66" w14:paraId="011E43C5" w14:textId="77777777" w:rsidTr="000F5FF7">
        <w:trPr>
          <w:trHeight w:val="555"/>
          <w:jc w:val="center"/>
        </w:trPr>
        <w:tc>
          <w:tcPr>
            <w:tcW w:w="2751" w:type="dxa"/>
            <w:tcBorders>
              <w:top w:val="none" w:sz="4" w:space="0" w:color="000000"/>
              <w:left w:val="none" w:sz="4" w:space="0" w:color="000000"/>
              <w:bottom w:val="none" w:sz="4" w:space="0" w:color="000000"/>
              <w:right w:val="none" w:sz="4" w:space="0" w:color="000000"/>
            </w:tcBorders>
            <w:shd w:val="clear" w:color="auto" w:fill="auto"/>
            <w:vAlign w:val="bottom"/>
          </w:tcPr>
          <w:p w14:paraId="3D63DFFE" w14:textId="77777777" w:rsidR="003B0840" w:rsidRPr="00192A66" w:rsidRDefault="003B0840" w:rsidP="003B0840">
            <w:pPr>
              <w:spacing w:line="276" w:lineRule="auto"/>
              <w:rPr>
                <w:i/>
                <w:iCs/>
                <w:sz w:val="18"/>
                <w:szCs w:val="18"/>
              </w:rPr>
            </w:pPr>
            <w:r w:rsidRPr="00192A66">
              <w:rPr>
                <w:i/>
                <w:iCs/>
                <w:sz w:val="18"/>
                <w:szCs w:val="18"/>
              </w:rPr>
              <w:t>Ponderea în totalul cheltuielilor bugetului de stat, %</w:t>
            </w:r>
          </w:p>
        </w:tc>
        <w:tc>
          <w:tcPr>
            <w:tcW w:w="874"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B94E27A" w14:textId="77777777" w:rsidR="003B0840" w:rsidRPr="00192A66" w:rsidRDefault="003B0840" w:rsidP="003B0840">
            <w:pPr>
              <w:spacing w:line="276" w:lineRule="auto"/>
              <w:jc w:val="right"/>
              <w:rPr>
                <w:i/>
                <w:iCs/>
                <w:sz w:val="18"/>
                <w:szCs w:val="18"/>
              </w:rPr>
            </w:pPr>
            <w:r w:rsidRPr="00192A66">
              <w:rPr>
                <w:i/>
                <w:iCs/>
                <w:sz w:val="18"/>
                <w:szCs w:val="18"/>
              </w:rPr>
              <w:t>21,6</w:t>
            </w:r>
          </w:p>
        </w:tc>
        <w:tc>
          <w:tcPr>
            <w:tcW w:w="85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9C12C93" w14:textId="77777777" w:rsidR="003B0840" w:rsidRPr="00192A66" w:rsidRDefault="003B0840" w:rsidP="003B0840">
            <w:pPr>
              <w:spacing w:line="276" w:lineRule="auto"/>
              <w:jc w:val="right"/>
              <w:rPr>
                <w:i/>
                <w:iCs/>
                <w:color w:val="FF0000"/>
                <w:sz w:val="18"/>
                <w:szCs w:val="18"/>
              </w:rPr>
            </w:pPr>
            <w:r w:rsidRPr="00192A66">
              <w:rPr>
                <w:i/>
                <w:iCs/>
                <w:sz w:val="18"/>
                <w:szCs w:val="18"/>
              </w:rPr>
              <w:t>21,2</w:t>
            </w:r>
          </w:p>
        </w:tc>
        <w:tc>
          <w:tcPr>
            <w:tcW w:w="85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62D7DD77" w14:textId="77777777" w:rsidR="003B0840" w:rsidRPr="00192A66" w:rsidRDefault="003B0840" w:rsidP="003B0840">
            <w:pPr>
              <w:spacing w:line="276" w:lineRule="auto"/>
              <w:jc w:val="right"/>
              <w:rPr>
                <w:i/>
                <w:iCs/>
                <w:color w:val="FF0000"/>
                <w:sz w:val="18"/>
                <w:szCs w:val="18"/>
              </w:rPr>
            </w:pPr>
            <w:r w:rsidRPr="00192A66">
              <w:rPr>
                <w:i/>
                <w:iCs/>
                <w:sz w:val="18"/>
                <w:szCs w:val="18"/>
              </w:rPr>
              <w:t xml:space="preserve">22,8 </w:t>
            </w:r>
          </w:p>
        </w:tc>
        <w:tc>
          <w:tcPr>
            <w:tcW w:w="874"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E5804D0" w14:textId="77777777" w:rsidR="003B0840" w:rsidRPr="00192A66" w:rsidRDefault="003B0840" w:rsidP="003B0840">
            <w:pPr>
              <w:spacing w:line="276" w:lineRule="auto"/>
              <w:jc w:val="right"/>
              <w:rPr>
                <w:i/>
                <w:iCs/>
                <w:color w:val="FF0000"/>
                <w:sz w:val="18"/>
                <w:szCs w:val="18"/>
              </w:rPr>
            </w:pPr>
            <w:r w:rsidRPr="00192A66">
              <w:rPr>
                <w:i/>
                <w:iCs/>
                <w:sz w:val="18"/>
                <w:szCs w:val="18"/>
              </w:rPr>
              <w:t>23,1</w:t>
            </w:r>
          </w:p>
        </w:tc>
        <w:tc>
          <w:tcPr>
            <w:tcW w:w="746" w:type="dxa"/>
            <w:tcBorders>
              <w:top w:val="none" w:sz="4" w:space="0" w:color="000000"/>
              <w:left w:val="none" w:sz="4" w:space="0" w:color="000000"/>
              <w:bottom w:val="none" w:sz="4" w:space="0" w:color="000000"/>
              <w:right w:val="none" w:sz="4" w:space="0" w:color="000000"/>
            </w:tcBorders>
            <w:shd w:val="clear" w:color="auto" w:fill="auto"/>
            <w:noWrap/>
            <w:vAlign w:val="bottom"/>
          </w:tcPr>
          <w:p w14:paraId="61BD4639" w14:textId="77777777" w:rsidR="003B0840" w:rsidRPr="00192A66" w:rsidRDefault="003B0840" w:rsidP="003B0840">
            <w:pPr>
              <w:spacing w:line="276" w:lineRule="auto"/>
              <w:jc w:val="right"/>
              <w:rPr>
                <w:i/>
                <w:iCs/>
                <w:sz w:val="18"/>
                <w:szCs w:val="18"/>
              </w:rPr>
            </w:pPr>
          </w:p>
        </w:tc>
        <w:tc>
          <w:tcPr>
            <w:tcW w:w="662"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53BEE6C" w14:textId="77777777" w:rsidR="003B0840" w:rsidRPr="00192A66" w:rsidRDefault="003B0840" w:rsidP="003B0840">
            <w:pPr>
              <w:spacing w:line="276" w:lineRule="auto"/>
              <w:jc w:val="right"/>
              <w:rPr>
                <w:i/>
                <w:iCs/>
                <w:sz w:val="18"/>
                <w:szCs w:val="18"/>
              </w:rPr>
            </w:pPr>
          </w:p>
        </w:tc>
        <w:tc>
          <w:tcPr>
            <w:tcW w:w="759"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736666C" w14:textId="77777777" w:rsidR="003B0840" w:rsidRPr="00192A66" w:rsidRDefault="003B0840" w:rsidP="003B0840">
            <w:pPr>
              <w:spacing w:line="276" w:lineRule="auto"/>
              <w:jc w:val="right"/>
              <w:rPr>
                <w:i/>
                <w:iCs/>
                <w:sz w:val="18"/>
                <w:szCs w:val="18"/>
              </w:rPr>
            </w:pPr>
          </w:p>
        </w:tc>
        <w:tc>
          <w:tcPr>
            <w:tcW w:w="732"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D04181F" w14:textId="77777777" w:rsidR="003B0840" w:rsidRPr="00192A66" w:rsidRDefault="003B0840" w:rsidP="003B0840">
            <w:pPr>
              <w:spacing w:line="276" w:lineRule="auto"/>
              <w:jc w:val="right"/>
              <w:rPr>
                <w:i/>
                <w:iCs/>
                <w:sz w:val="18"/>
                <w:szCs w:val="18"/>
              </w:rPr>
            </w:pPr>
          </w:p>
        </w:tc>
      </w:tr>
      <w:tr w:rsidR="003B0840" w:rsidRPr="00192A66" w14:paraId="143974E6" w14:textId="77777777" w:rsidTr="000F5FF7">
        <w:trPr>
          <w:trHeight w:val="285"/>
          <w:jc w:val="center"/>
        </w:trPr>
        <w:tc>
          <w:tcPr>
            <w:tcW w:w="2751" w:type="dxa"/>
            <w:tcBorders>
              <w:top w:val="none" w:sz="4" w:space="0" w:color="000000"/>
              <w:left w:val="none" w:sz="4" w:space="0" w:color="000000"/>
              <w:bottom w:val="none" w:sz="4" w:space="0" w:color="000000"/>
              <w:right w:val="none" w:sz="4" w:space="0" w:color="000000"/>
            </w:tcBorders>
            <w:shd w:val="clear" w:color="auto" w:fill="auto"/>
            <w:vAlign w:val="bottom"/>
          </w:tcPr>
          <w:p w14:paraId="011A7C44" w14:textId="77777777" w:rsidR="003B0840" w:rsidRPr="00192A66" w:rsidRDefault="003B0840" w:rsidP="003B0840">
            <w:pPr>
              <w:spacing w:line="276" w:lineRule="auto"/>
              <w:rPr>
                <w:sz w:val="18"/>
                <w:szCs w:val="18"/>
              </w:rPr>
            </w:pPr>
            <w:r w:rsidRPr="00192A66">
              <w:rPr>
                <w:sz w:val="18"/>
                <w:szCs w:val="18"/>
              </w:rPr>
              <w:t>Cheltuieli curente</w:t>
            </w:r>
          </w:p>
        </w:tc>
        <w:tc>
          <w:tcPr>
            <w:tcW w:w="874"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01DE9CF" w14:textId="77777777" w:rsidR="003B0840" w:rsidRPr="00192A66" w:rsidRDefault="003B0840" w:rsidP="003B0840">
            <w:pPr>
              <w:spacing w:line="276" w:lineRule="auto"/>
              <w:jc w:val="right"/>
              <w:rPr>
                <w:sz w:val="18"/>
                <w:szCs w:val="18"/>
              </w:rPr>
            </w:pPr>
            <w:r w:rsidRPr="00192A66">
              <w:rPr>
                <w:sz w:val="18"/>
                <w:szCs w:val="18"/>
              </w:rPr>
              <w:t>17211,5</w:t>
            </w:r>
          </w:p>
        </w:tc>
        <w:tc>
          <w:tcPr>
            <w:tcW w:w="85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69F9CE0" w14:textId="77777777" w:rsidR="003B0840" w:rsidRPr="00192A66" w:rsidRDefault="003B0840" w:rsidP="003B0840">
            <w:pPr>
              <w:spacing w:line="276" w:lineRule="auto"/>
              <w:jc w:val="right"/>
              <w:rPr>
                <w:sz w:val="18"/>
                <w:szCs w:val="18"/>
              </w:rPr>
            </w:pPr>
            <w:r w:rsidRPr="00192A66">
              <w:rPr>
                <w:sz w:val="18"/>
                <w:szCs w:val="18"/>
              </w:rPr>
              <w:t>17059,0</w:t>
            </w:r>
          </w:p>
        </w:tc>
        <w:tc>
          <w:tcPr>
            <w:tcW w:w="85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4521377" w14:textId="77777777" w:rsidR="003B0840" w:rsidRPr="00192A66" w:rsidRDefault="003B0840" w:rsidP="003B0840">
            <w:pPr>
              <w:spacing w:line="276" w:lineRule="auto"/>
              <w:jc w:val="right"/>
              <w:rPr>
                <w:sz w:val="18"/>
                <w:szCs w:val="18"/>
              </w:rPr>
            </w:pPr>
            <w:r w:rsidRPr="00192A66">
              <w:rPr>
                <w:sz w:val="18"/>
                <w:szCs w:val="18"/>
              </w:rPr>
              <w:t>18296,7</w:t>
            </w:r>
          </w:p>
        </w:tc>
        <w:tc>
          <w:tcPr>
            <w:tcW w:w="874"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BC1B11F" w14:textId="77777777" w:rsidR="003B0840" w:rsidRPr="00192A66" w:rsidRDefault="003B0840" w:rsidP="003B0840">
            <w:pPr>
              <w:spacing w:line="276" w:lineRule="auto"/>
              <w:jc w:val="right"/>
              <w:rPr>
                <w:sz w:val="18"/>
                <w:szCs w:val="18"/>
              </w:rPr>
            </w:pPr>
            <w:r w:rsidRPr="00192A66">
              <w:rPr>
                <w:sz w:val="18"/>
                <w:szCs w:val="18"/>
              </w:rPr>
              <w:t>18091,3</w:t>
            </w:r>
          </w:p>
        </w:tc>
        <w:tc>
          <w:tcPr>
            <w:tcW w:w="746"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0B4B387" w14:textId="77777777" w:rsidR="003B0840" w:rsidRPr="00192A66" w:rsidRDefault="003B0840" w:rsidP="003B0840">
            <w:pPr>
              <w:spacing w:line="276" w:lineRule="auto"/>
              <w:jc w:val="right"/>
              <w:rPr>
                <w:sz w:val="18"/>
                <w:szCs w:val="18"/>
              </w:rPr>
            </w:pPr>
            <w:r w:rsidRPr="00192A66">
              <w:rPr>
                <w:sz w:val="18"/>
                <w:szCs w:val="18"/>
              </w:rPr>
              <w:t>-205,4</w:t>
            </w:r>
          </w:p>
        </w:tc>
        <w:tc>
          <w:tcPr>
            <w:tcW w:w="662"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F57FD89" w14:textId="77777777" w:rsidR="003B0840" w:rsidRPr="00192A66" w:rsidRDefault="003B0840" w:rsidP="003B0840">
            <w:pPr>
              <w:spacing w:line="276" w:lineRule="auto"/>
              <w:jc w:val="right"/>
              <w:rPr>
                <w:sz w:val="18"/>
                <w:szCs w:val="18"/>
              </w:rPr>
            </w:pPr>
            <w:r w:rsidRPr="00192A66">
              <w:rPr>
                <w:sz w:val="18"/>
                <w:szCs w:val="18"/>
              </w:rPr>
              <w:t>98,9</w:t>
            </w:r>
          </w:p>
        </w:tc>
        <w:tc>
          <w:tcPr>
            <w:tcW w:w="759"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DA65326" w14:textId="77777777" w:rsidR="003B0840" w:rsidRPr="00192A66" w:rsidRDefault="003B0840" w:rsidP="003B0840">
            <w:pPr>
              <w:spacing w:line="276" w:lineRule="auto"/>
              <w:jc w:val="right"/>
              <w:rPr>
                <w:sz w:val="18"/>
                <w:szCs w:val="18"/>
              </w:rPr>
            </w:pPr>
            <w:r w:rsidRPr="00192A66">
              <w:rPr>
                <w:sz w:val="18"/>
                <w:szCs w:val="18"/>
              </w:rPr>
              <w:t>879,8</w:t>
            </w:r>
          </w:p>
        </w:tc>
        <w:tc>
          <w:tcPr>
            <w:tcW w:w="732"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0D0C599" w14:textId="77777777" w:rsidR="003B0840" w:rsidRPr="00192A66" w:rsidRDefault="003B0840" w:rsidP="003B0840">
            <w:pPr>
              <w:spacing w:line="276" w:lineRule="auto"/>
              <w:jc w:val="right"/>
              <w:rPr>
                <w:sz w:val="18"/>
                <w:szCs w:val="18"/>
              </w:rPr>
            </w:pPr>
            <w:r w:rsidRPr="00192A66">
              <w:rPr>
                <w:sz w:val="18"/>
                <w:szCs w:val="18"/>
              </w:rPr>
              <w:t>105,1</w:t>
            </w:r>
          </w:p>
        </w:tc>
      </w:tr>
      <w:tr w:rsidR="003B0840" w:rsidRPr="00192A66" w14:paraId="3C0B2F29" w14:textId="77777777" w:rsidTr="000F5FF7">
        <w:trPr>
          <w:trHeight w:val="285"/>
          <w:jc w:val="center"/>
        </w:trPr>
        <w:tc>
          <w:tcPr>
            <w:tcW w:w="2751" w:type="dxa"/>
            <w:tcBorders>
              <w:top w:val="none" w:sz="4" w:space="0" w:color="000000"/>
              <w:left w:val="none" w:sz="4" w:space="0" w:color="000000"/>
              <w:bottom w:val="none" w:sz="4" w:space="0" w:color="000000"/>
              <w:right w:val="none" w:sz="4" w:space="0" w:color="000000"/>
            </w:tcBorders>
            <w:shd w:val="clear" w:color="auto" w:fill="auto"/>
            <w:vAlign w:val="bottom"/>
          </w:tcPr>
          <w:p w14:paraId="7B4647D6" w14:textId="77777777" w:rsidR="003B0840" w:rsidRPr="00192A66" w:rsidRDefault="003B0840" w:rsidP="003B0840">
            <w:pPr>
              <w:spacing w:line="276" w:lineRule="auto"/>
              <w:rPr>
                <w:sz w:val="18"/>
                <w:szCs w:val="18"/>
              </w:rPr>
            </w:pPr>
            <w:r w:rsidRPr="00192A66">
              <w:rPr>
                <w:sz w:val="18"/>
                <w:szCs w:val="18"/>
              </w:rPr>
              <w:t>Cheltuieli capitale</w:t>
            </w:r>
          </w:p>
        </w:tc>
        <w:tc>
          <w:tcPr>
            <w:tcW w:w="874"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23EC3FE" w14:textId="77777777" w:rsidR="003B0840" w:rsidRPr="00192A66" w:rsidRDefault="003B0840" w:rsidP="003B0840">
            <w:pPr>
              <w:spacing w:line="276" w:lineRule="auto"/>
              <w:jc w:val="right"/>
              <w:rPr>
                <w:sz w:val="18"/>
                <w:szCs w:val="18"/>
              </w:rPr>
            </w:pPr>
            <w:r w:rsidRPr="00192A66">
              <w:rPr>
                <w:sz w:val="18"/>
                <w:szCs w:val="18"/>
              </w:rPr>
              <w:t>264,5</w:t>
            </w:r>
          </w:p>
        </w:tc>
        <w:tc>
          <w:tcPr>
            <w:tcW w:w="85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CF1CCCD" w14:textId="77777777" w:rsidR="003B0840" w:rsidRPr="00192A66" w:rsidRDefault="003B0840" w:rsidP="003B0840">
            <w:pPr>
              <w:spacing w:line="276" w:lineRule="auto"/>
              <w:jc w:val="right"/>
              <w:rPr>
                <w:sz w:val="18"/>
                <w:szCs w:val="18"/>
              </w:rPr>
            </w:pPr>
            <w:r w:rsidRPr="00192A66">
              <w:rPr>
                <w:sz w:val="18"/>
                <w:szCs w:val="18"/>
              </w:rPr>
              <w:t>347,5</w:t>
            </w:r>
          </w:p>
        </w:tc>
        <w:tc>
          <w:tcPr>
            <w:tcW w:w="85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34AB308" w14:textId="77777777" w:rsidR="003B0840" w:rsidRPr="00192A66" w:rsidRDefault="003B0840" w:rsidP="003B0840">
            <w:pPr>
              <w:spacing w:line="276" w:lineRule="auto"/>
              <w:jc w:val="right"/>
              <w:rPr>
                <w:sz w:val="18"/>
                <w:szCs w:val="18"/>
              </w:rPr>
            </w:pPr>
            <w:r w:rsidRPr="00192A66">
              <w:rPr>
                <w:sz w:val="18"/>
                <w:szCs w:val="18"/>
              </w:rPr>
              <w:t>398,6</w:t>
            </w:r>
          </w:p>
        </w:tc>
        <w:tc>
          <w:tcPr>
            <w:tcW w:w="874"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3C31C97" w14:textId="77777777" w:rsidR="003B0840" w:rsidRPr="00192A66" w:rsidRDefault="003B0840" w:rsidP="003B0840">
            <w:pPr>
              <w:spacing w:line="276" w:lineRule="auto"/>
              <w:jc w:val="right"/>
              <w:rPr>
                <w:sz w:val="18"/>
                <w:szCs w:val="18"/>
              </w:rPr>
            </w:pPr>
            <w:r w:rsidRPr="00192A66">
              <w:rPr>
                <w:sz w:val="18"/>
                <w:szCs w:val="18"/>
              </w:rPr>
              <w:t>370,4</w:t>
            </w:r>
          </w:p>
        </w:tc>
        <w:tc>
          <w:tcPr>
            <w:tcW w:w="746"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F2C88E0" w14:textId="77777777" w:rsidR="003B0840" w:rsidRPr="00192A66" w:rsidRDefault="003B0840" w:rsidP="003B0840">
            <w:pPr>
              <w:spacing w:line="276" w:lineRule="auto"/>
              <w:jc w:val="right"/>
              <w:rPr>
                <w:sz w:val="18"/>
                <w:szCs w:val="18"/>
              </w:rPr>
            </w:pPr>
            <w:r w:rsidRPr="00192A66">
              <w:rPr>
                <w:sz w:val="18"/>
                <w:szCs w:val="18"/>
              </w:rPr>
              <w:t>-28,2</w:t>
            </w:r>
          </w:p>
        </w:tc>
        <w:tc>
          <w:tcPr>
            <w:tcW w:w="662"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A8BBFCF" w14:textId="77777777" w:rsidR="003B0840" w:rsidRPr="00192A66" w:rsidRDefault="003B0840" w:rsidP="003B0840">
            <w:pPr>
              <w:spacing w:line="276" w:lineRule="auto"/>
              <w:jc w:val="right"/>
              <w:rPr>
                <w:sz w:val="18"/>
                <w:szCs w:val="18"/>
              </w:rPr>
            </w:pPr>
            <w:r w:rsidRPr="00192A66">
              <w:rPr>
                <w:sz w:val="18"/>
                <w:szCs w:val="18"/>
              </w:rPr>
              <w:t>92,9</w:t>
            </w:r>
          </w:p>
        </w:tc>
        <w:tc>
          <w:tcPr>
            <w:tcW w:w="759"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E4A3826" w14:textId="77777777" w:rsidR="003B0840" w:rsidRPr="00192A66" w:rsidRDefault="003B0840" w:rsidP="003B0840">
            <w:pPr>
              <w:spacing w:line="276" w:lineRule="auto"/>
              <w:jc w:val="right"/>
              <w:rPr>
                <w:sz w:val="18"/>
                <w:szCs w:val="18"/>
              </w:rPr>
            </w:pPr>
            <w:r w:rsidRPr="00192A66">
              <w:rPr>
                <w:sz w:val="18"/>
                <w:szCs w:val="18"/>
              </w:rPr>
              <w:t>105,9</w:t>
            </w:r>
          </w:p>
        </w:tc>
        <w:tc>
          <w:tcPr>
            <w:tcW w:w="732"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058DC61" w14:textId="77777777" w:rsidR="003B0840" w:rsidRPr="00192A66" w:rsidRDefault="003B0840" w:rsidP="003B0840">
            <w:pPr>
              <w:spacing w:line="276" w:lineRule="auto"/>
              <w:jc w:val="right"/>
              <w:rPr>
                <w:sz w:val="18"/>
                <w:szCs w:val="18"/>
              </w:rPr>
            </w:pPr>
            <w:r w:rsidRPr="00192A66">
              <w:rPr>
                <w:sz w:val="18"/>
                <w:szCs w:val="18"/>
              </w:rPr>
              <w:t>140,0</w:t>
            </w:r>
          </w:p>
        </w:tc>
      </w:tr>
      <w:tr w:rsidR="003B0840" w:rsidRPr="00192A66" w14:paraId="0CCBB3B4" w14:textId="77777777" w:rsidTr="000F5FF7">
        <w:trPr>
          <w:trHeight w:val="323"/>
          <w:jc w:val="center"/>
        </w:trPr>
        <w:tc>
          <w:tcPr>
            <w:tcW w:w="2751" w:type="dxa"/>
            <w:tcBorders>
              <w:top w:val="none" w:sz="4" w:space="0" w:color="000000"/>
              <w:left w:val="none" w:sz="4" w:space="0" w:color="000000"/>
              <w:bottom w:val="none" w:sz="4" w:space="0" w:color="000000"/>
              <w:right w:val="none" w:sz="4" w:space="0" w:color="000000"/>
            </w:tcBorders>
            <w:shd w:val="clear" w:color="auto" w:fill="auto"/>
            <w:vAlign w:val="bottom"/>
          </w:tcPr>
          <w:p w14:paraId="141CFB09" w14:textId="77777777" w:rsidR="003B0840" w:rsidRPr="00192A66" w:rsidRDefault="003B0840" w:rsidP="003B0840">
            <w:pPr>
              <w:spacing w:line="276" w:lineRule="auto"/>
              <w:rPr>
                <w:b/>
                <w:bCs/>
                <w:sz w:val="18"/>
                <w:szCs w:val="18"/>
              </w:rPr>
            </w:pPr>
            <w:r w:rsidRPr="00192A66">
              <w:rPr>
                <w:b/>
                <w:bCs/>
                <w:sz w:val="18"/>
                <w:szCs w:val="18"/>
              </w:rPr>
              <w:t>Resurse, total</w:t>
            </w:r>
          </w:p>
        </w:tc>
        <w:tc>
          <w:tcPr>
            <w:tcW w:w="874"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6D73228" w14:textId="77777777" w:rsidR="003B0840" w:rsidRPr="00192A66" w:rsidRDefault="003B0840" w:rsidP="003B0840">
            <w:pPr>
              <w:spacing w:line="276" w:lineRule="auto"/>
              <w:jc w:val="right"/>
              <w:rPr>
                <w:b/>
                <w:bCs/>
                <w:sz w:val="18"/>
                <w:szCs w:val="18"/>
              </w:rPr>
            </w:pPr>
            <w:r w:rsidRPr="00192A66">
              <w:rPr>
                <w:b/>
                <w:bCs/>
                <w:sz w:val="18"/>
                <w:szCs w:val="18"/>
              </w:rPr>
              <w:t>17476,0</w:t>
            </w:r>
          </w:p>
        </w:tc>
        <w:tc>
          <w:tcPr>
            <w:tcW w:w="85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8ABF09C" w14:textId="77777777" w:rsidR="003B0840" w:rsidRPr="00192A66" w:rsidRDefault="003B0840" w:rsidP="003B0840">
            <w:pPr>
              <w:spacing w:line="276" w:lineRule="auto"/>
              <w:jc w:val="right"/>
              <w:rPr>
                <w:b/>
                <w:bCs/>
                <w:sz w:val="18"/>
                <w:szCs w:val="18"/>
              </w:rPr>
            </w:pPr>
            <w:r w:rsidRPr="00192A66">
              <w:rPr>
                <w:b/>
                <w:bCs/>
                <w:sz w:val="18"/>
                <w:szCs w:val="18"/>
              </w:rPr>
              <w:t>17406,5</w:t>
            </w:r>
          </w:p>
        </w:tc>
        <w:tc>
          <w:tcPr>
            <w:tcW w:w="85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73A86D5" w14:textId="77777777" w:rsidR="003B0840" w:rsidRPr="00192A66" w:rsidRDefault="003B0840" w:rsidP="003B0840">
            <w:pPr>
              <w:spacing w:line="276" w:lineRule="auto"/>
              <w:jc w:val="right"/>
              <w:rPr>
                <w:b/>
                <w:bCs/>
                <w:sz w:val="18"/>
                <w:szCs w:val="18"/>
              </w:rPr>
            </w:pPr>
            <w:r w:rsidRPr="00192A66">
              <w:rPr>
                <w:b/>
                <w:bCs/>
                <w:sz w:val="18"/>
                <w:szCs w:val="18"/>
              </w:rPr>
              <w:t>18695,3</w:t>
            </w:r>
          </w:p>
        </w:tc>
        <w:tc>
          <w:tcPr>
            <w:tcW w:w="874"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B538474" w14:textId="77777777" w:rsidR="003B0840" w:rsidRPr="00192A66" w:rsidRDefault="003B0840" w:rsidP="003B0840">
            <w:pPr>
              <w:spacing w:line="276" w:lineRule="auto"/>
              <w:jc w:val="right"/>
              <w:rPr>
                <w:b/>
                <w:bCs/>
                <w:sz w:val="18"/>
                <w:szCs w:val="18"/>
              </w:rPr>
            </w:pPr>
            <w:r w:rsidRPr="00192A66">
              <w:rPr>
                <w:b/>
                <w:bCs/>
                <w:sz w:val="18"/>
                <w:szCs w:val="18"/>
              </w:rPr>
              <w:t>18461,7</w:t>
            </w:r>
          </w:p>
        </w:tc>
        <w:tc>
          <w:tcPr>
            <w:tcW w:w="746" w:type="dxa"/>
            <w:tcBorders>
              <w:top w:val="none" w:sz="4" w:space="0" w:color="000000"/>
              <w:left w:val="none" w:sz="4" w:space="0" w:color="000000"/>
              <w:bottom w:val="none" w:sz="4" w:space="0" w:color="000000"/>
              <w:right w:val="none" w:sz="4" w:space="0" w:color="000000"/>
            </w:tcBorders>
            <w:shd w:val="clear" w:color="auto" w:fill="auto"/>
            <w:noWrap/>
            <w:vAlign w:val="bottom"/>
          </w:tcPr>
          <w:p w14:paraId="6E0D1F58" w14:textId="77777777" w:rsidR="003B0840" w:rsidRPr="00192A66" w:rsidRDefault="003B0840" w:rsidP="003B0840">
            <w:pPr>
              <w:spacing w:line="276" w:lineRule="auto"/>
              <w:jc w:val="right"/>
              <w:rPr>
                <w:b/>
                <w:bCs/>
                <w:sz w:val="18"/>
                <w:szCs w:val="18"/>
              </w:rPr>
            </w:pPr>
            <w:r w:rsidRPr="00192A66">
              <w:rPr>
                <w:b/>
                <w:bCs/>
                <w:sz w:val="18"/>
                <w:szCs w:val="18"/>
              </w:rPr>
              <w:t>-233,6</w:t>
            </w:r>
          </w:p>
        </w:tc>
        <w:tc>
          <w:tcPr>
            <w:tcW w:w="662"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8785E92" w14:textId="77777777" w:rsidR="003B0840" w:rsidRPr="00192A66" w:rsidRDefault="003B0840" w:rsidP="003B0840">
            <w:pPr>
              <w:spacing w:line="276" w:lineRule="auto"/>
              <w:jc w:val="right"/>
              <w:rPr>
                <w:b/>
                <w:bCs/>
                <w:sz w:val="18"/>
                <w:szCs w:val="18"/>
              </w:rPr>
            </w:pPr>
            <w:r w:rsidRPr="00192A66">
              <w:rPr>
                <w:b/>
                <w:bCs/>
                <w:sz w:val="18"/>
                <w:szCs w:val="18"/>
              </w:rPr>
              <w:t>98,7</w:t>
            </w:r>
          </w:p>
        </w:tc>
        <w:tc>
          <w:tcPr>
            <w:tcW w:w="759"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CD0B439" w14:textId="77777777" w:rsidR="003B0840" w:rsidRPr="00192A66" w:rsidRDefault="003B0840" w:rsidP="003B0840">
            <w:pPr>
              <w:spacing w:line="276" w:lineRule="auto"/>
              <w:jc w:val="right"/>
              <w:rPr>
                <w:b/>
                <w:bCs/>
                <w:sz w:val="18"/>
                <w:szCs w:val="18"/>
              </w:rPr>
            </w:pPr>
            <w:r w:rsidRPr="00192A66">
              <w:rPr>
                <w:b/>
                <w:bCs/>
                <w:sz w:val="18"/>
                <w:szCs w:val="18"/>
              </w:rPr>
              <w:t>985,7</w:t>
            </w:r>
          </w:p>
        </w:tc>
        <w:tc>
          <w:tcPr>
            <w:tcW w:w="732"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D9EB67D" w14:textId="77777777" w:rsidR="003B0840" w:rsidRPr="00192A66" w:rsidRDefault="003B0840" w:rsidP="003B0840">
            <w:pPr>
              <w:spacing w:line="276" w:lineRule="auto"/>
              <w:jc w:val="right"/>
              <w:rPr>
                <w:b/>
                <w:bCs/>
                <w:sz w:val="18"/>
                <w:szCs w:val="18"/>
              </w:rPr>
            </w:pPr>
            <w:r w:rsidRPr="00192A66">
              <w:rPr>
                <w:b/>
                <w:bCs/>
                <w:sz w:val="18"/>
                <w:szCs w:val="18"/>
              </w:rPr>
              <w:t>105,6</w:t>
            </w:r>
          </w:p>
        </w:tc>
      </w:tr>
      <w:tr w:rsidR="003B0840" w:rsidRPr="00192A66" w14:paraId="49E29CCF" w14:textId="77777777" w:rsidTr="000F5FF7">
        <w:trPr>
          <w:trHeight w:val="249"/>
          <w:jc w:val="center"/>
        </w:trPr>
        <w:tc>
          <w:tcPr>
            <w:tcW w:w="2751" w:type="dxa"/>
            <w:tcBorders>
              <w:top w:val="none" w:sz="4" w:space="0" w:color="000000"/>
              <w:left w:val="none" w:sz="4" w:space="0" w:color="000000"/>
              <w:bottom w:val="none" w:sz="4" w:space="0" w:color="000000"/>
              <w:right w:val="none" w:sz="4" w:space="0" w:color="000000"/>
            </w:tcBorders>
            <w:shd w:val="clear" w:color="auto" w:fill="auto"/>
            <w:vAlign w:val="bottom"/>
          </w:tcPr>
          <w:p w14:paraId="7DB9AF24" w14:textId="77777777" w:rsidR="003B0840" w:rsidRPr="00192A66" w:rsidRDefault="003B0840" w:rsidP="003B0840">
            <w:pPr>
              <w:spacing w:line="276" w:lineRule="auto"/>
              <w:ind w:firstLine="160"/>
              <w:rPr>
                <w:i/>
                <w:iCs/>
                <w:color w:val="000000"/>
                <w:sz w:val="16"/>
                <w:szCs w:val="16"/>
              </w:rPr>
            </w:pPr>
            <w:r w:rsidRPr="00192A66">
              <w:rPr>
                <w:i/>
                <w:iCs/>
                <w:color w:val="000000"/>
                <w:sz w:val="16"/>
                <w:szCs w:val="16"/>
              </w:rPr>
              <w:t>inclusiv:</w:t>
            </w:r>
          </w:p>
        </w:tc>
        <w:tc>
          <w:tcPr>
            <w:tcW w:w="874"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7810577" w14:textId="77777777" w:rsidR="003B0840" w:rsidRPr="00192A66" w:rsidRDefault="003B0840" w:rsidP="003B0840">
            <w:pPr>
              <w:spacing w:line="276" w:lineRule="auto"/>
              <w:jc w:val="right"/>
              <w:rPr>
                <w:i/>
                <w:iCs/>
                <w:sz w:val="16"/>
                <w:szCs w:val="16"/>
              </w:rPr>
            </w:pPr>
          </w:p>
        </w:tc>
        <w:tc>
          <w:tcPr>
            <w:tcW w:w="85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BBB9D25" w14:textId="77777777" w:rsidR="003B0840" w:rsidRPr="00192A66" w:rsidRDefault="003B0840" w:rsidP="003B0840">
            <w:pPr>
              <w:spacing w:line="276" w:lineRule="auto"/>
              <w:jc w:val="right"/>
              <w:rPr>
                <w:i/>
                <w:iCs/>
                <w:sz w:val="16"/>
                <w:szCs w:val="16"/>
              </w:rPr>
            </w:pPr>
          </w:p>
        </w:tc>
        <w:tc>
          <w:tcPr>
            <w:tcW w:w="85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7885209" w14:textId="77777777" w:rsidR="003B0840" w:rsidRPr="00192A66" w:rsidRDefault="003B0840" w:rsidP="003B0840">
            <w:pPr>
              <w:spacing w:line="276" w:lineRule="auto"/>
              <w:jc w:val="right"/>
              <w:rPr>
                <w:i/>
                <w:iCs/>
                <w:sz w:val="16"/>
                <w:szCs w:val="16"/>
              </w:rPr>
            </w:pPr>
          </w:p>
        </w:tc>
        <w:tc>
          <w:tcPr>
            <w:tcW w:w="874"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3BFE297" w14:textId="77777777" w:rsidR="003B0840" w:rsidRPr="00192A66" w:rsidRDefault="003B0840" w:rsidP="003B0840">
            <w:pPr>
              <w:spacing w:line="276" w:lineRule="auto"/>
              <w:jc w:val="right"/>
              <w:rPr>
                <w:i/>
                <w:iCs/>
                <w:sz w:val="16"/>
                <w:szCs w:val="16"/>
              </w:rPr>
            </w:pPr>
          </w:p>
        </w:tc>
        <w:tc>
          <w:tcPr>
            <w:tcW w:w="746"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3645A9F" w14:textId="77777777" w:rsidR="003B0840" w:rsidRPr="00192A66" w:rsidRDefault="003B0840" w:rsidP="003B0840">
            <w:pPr>
              <w:spacing w:line="276" w:lineRule="auto"/>
              <w:jc w:val="right"/>
              <w:rPr>
                <w:b/>
                <w:bCs/>
                <w:i/>
                <w:iCs/>
                <w:sz w:val="16"/>
                <w:szCs w:val="16"/>
              </w:rPr>
            </w:pPr>
          </w:p>
        </w:tc>
        <w:tc>
          <w:tcPr>
            <w:tcW w:w="662" w:type="dxa"/>
            <w:tcBorders>
              <w:top w:val="none" w:sz="4" w:space="0" w:color="000000"/>
              <w:left w:val="none" w:sz="4" w:space="0" w:color="000000"/>
              <w:bottom w:val="none" w:sz="4" w:space="0" w:color="000000"/>
              <w:right w:val="none" w:sz="4" w:space="0" w:color="000000"/>
            </w:tcBorders>
            <w:shd w:val="clear" w:color="auto" w:fill="auto"/>
            <w:noWrap/>
            <w:vAlign w:val="bottom"/>
          </w:tcPr>
          <w:p w14:paraId="6BF58690" w14:textId="77777777" w:rsidR="003B0840" w:rsidRPr="00192A66" w:rsidRDefault="003B0840" w:rsidP="003B0840">
            <w:pPr>
              <w:spacing w:line="276" w:lineRule="auto"/>
              <w:jc w:val="right"/>
              <w:rPr>
                <w:b/>
                <w:bCs/>
                <w:i/>
                <w:iCs/>
                <w:sz w:val="16"/>
                <w:szCs w:val="16"/>
              </w:rPr>
            </w:pPr>
          </w:p>
        </w:tc>
        <w:tc>
          <w:tcPr>
            <w:tcW w:w="759"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5382571" w14:textId="77777777" w:rsidR="003B0840" w:rsidRPr="00192A66" w:rsidRDefault="003B0840" w:rsidP="003B0840">
            <w:pPr>
              <w:spacing w:line="276" w:lineRule="auto"/>
              <w:jc w:val="right"/>
              <w:rPr>
                <w:b/>
                <w:bCs/>
                <w:i/>
                <w:iCs/>
                <w:sz w:val="16"/>
                <w:szCs w:val="16"/>
              </w:rPr>
            </w:pPr>
          </w:p>
        </w:tc>
        <w:tc>
          <w:tcPr>
            <w:tcW w:w="732"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60145E2" w14:textId="77777777" w:rsidR="003B0840" w:rsidRPr="00192A66" w:rsidRDefault="003B0840" w:rsidP="003B0840">
            <w:pPr>
              <w:spacing w:line="276" w:lineRule="auto"/>
              <w:jc w:val="right"/>
              <w:rPr>
                <w:b/>
                <w:bCs/>
                <w:i/>
                <w:iCs/>
                <w:sz w:val="16"/>
                <w:szCs w:val="16"/>
              </w:rPr>
            </w:pPr>
          </w:p>
        </w:tc>
      </w:tr>
      <w:tr w:rsidR="003B0840" w:rsidRPr="00192A66" w14:paraId="3C6DF957" w14:textId="77777777" w:rsidTr="000F5FF7">
        <w:trPr>
          <w:trHeight w:val="285"/>
          <w:jc w:val="center"/>
        </w:trPr>
        <w:tc>
          <w:tcPr>
            <w:tcW w:w="2751" w:type="dxa"/>
            <w:tcBorders>
              <w:top w:val="none" w:sz="4" w:space="0" w:color="000000"/>
              <w:left w:val="none" w:sz="4" w:space="0" w:color="000000"/>
              <w:bottom w:val="none" w:sz="4" w:space="0" w:color="000000"/>
              <w:right w:val="none" w:sz="4" w:space="0" w:color="000000"/>
            </w:tcBorders>
            <w:shd w:val="clear" w:color="auto" w:fill="auto"/>
            <w:vAlign w:val="bottom"/>
          </w:tcPr>
          <w:p w14:paraId="15A68366" w14:textId="77777777" w:rsidR="003B0840" w:rsidRPr="00192A66" w:rsidRDefault="003B0840" w:rsidP="003B0840">
            <w:pPr>
              <w:spacing w:line="276" w:lineRule="auto"/>
              <w:rPr>
                <w:sz w:val="18"/>
                <w:szCs w:val="18"/>
              </w:rPr>
            </w:pPr>
            <w:r w:rsidRPr="00192A66">
              <w:rPr>
                <w:sz w:val="18"/>
                <w:szCs w:val="18"/>
              </w:rPr>
              <w:t>resurse generale</w:t>
            </w:r>
          </w:p>
        </w:tc>
        <w:tc>
          <w:tcPr>
            <w:tcW w:w="874"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00B9D7F" w14:textId="77777777" w:rsidR="003B0840" w:rsidRPr="00192A66" w:rsidRDefault="003B0840" w:rsidP="003B0840">
            <w:pPr>
              <w:spacing w:line="276" w:lineRule="auto"/>
              <w:jc w:val="right"/>
              <w:rPr>
                <w:sz w:val="18"/>
                <w:szCs w:val="18"/>
              </w:rPr>
            </w:pPr>
            <w:r w:rsidRPr="00192A66">
              <w:rPr>
                <w:sz w:val="18"/>
                <w:szCs w:val="18"/>
              </w:rPr>
              <w:t>17318,1</w:t>
            </w:r>
          </w:p>
        </w:tc>
        <w:tc>
          <w:tcPr>
            <w:tcW w:w="85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8A5E8E1" w14:textId="77777777" w:rsidR="003B0840" w:rsidRPr="00192A66" w:rsidRDefault="003B0840" w:rsidP="003B0840">
            <w:pPr>
              <w:spacing w:line="276" w:lineRule="auto"/>
              <w:jc w:val="right"/>
              <w:rPr>
                <w:color w:val="FF0000"/>
                <w:sz w:val="18"/>
                <w:szCs w:val="18"/>
              </w:rPr>
            </w:pPr>
            <w:r w:rsidRPr="00192A66">
              <w:rPr>
                <w:sz w:val="18"/>
                <w:szCs w:val="18"/>
              </w:rPr>
              <w:t>17084,2</w:t>
            </w:r>
          </w:p>
        </w:tc>
        <w:tc>
          <w:tcPr>
            <w:tcW w:w="85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FE3CE1E" w14:textId="77777777" w:rsidR="003B0840" w:rsidRPr="00192A66" w:rsidRDefault="003B0840" w:rsidP="003B0840">
            <w:pPr>
              <w:spacing w:line="276" w:lineRule="auto"/>
              <w:jc w:val="right"/>
              <w:rPr>
                <w:color w:val="FF0000"/>
                <w:sz w:val="18"/>
                <w:szCs w:val="18"/>
              </w:rPr>
            </w:pPr>
            <w:r w:rsidRPr="00192A66">
              <w:rPr>
                <w:sz w:val="18"/>
                <w:szCs w:val="18"/>
              </w:rPr>
              <w:t>18334,1</w:t>
            </w:r>
          </w:p>
        </w:tc>
        <w:tc>
          <w:tcPr>
            <w:tcW w:w="874"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167083A" w14:textId="77777777" w:rsidR="003B0840" w:rsidRPr="00192A66" w:rsidRDefault="003B0840" w:rsidP="003B0840">
            <w:pPr>
              <w:spacing w:line="276" w:lineRule="auto"/>
              <w:jc w:val="right"/>
              <w:rPr>
                <w:color w:val="FF0000"/>
                <w:sz w:val="18"/>
                <w:szCs w:val="18"/>
              </w:rPr>
            </w:pPr>
            <w:r w:rsidRPr="00192A66">
              <w:rPr>
                <w:sz w:val="18"/>
                <w:szCs w:val="18"/>
              </w:rPr>
              <w:t>18136,9</w:t>
            </w:r>
          </w:p>
        </w:tc>
        <w:tc>
          <w:tcPr>
            <w:tcW w:w="746" w:type="dxa"/>
            <w:tcBorders>
              <w:top w:val="none" w:sz="4" w:space="0" w:color="000000"/>
              <w:left w:val="none" w:sz="4" w:space="0" w:color="000000"/>
              <w:bottom w:val="none" w:sz="4" w:space="0" w:color="000000"/>
              <w:right w:val="none" w:sz="4" w:space="0" w:color="000000"/>
            </w:tcBorders>
            <w:shd w:val="clear" w:color="auto" w:fill="auto"/>
            <w:noWrap/>
            <w:vAlign w:val="bottom"/>
          </w:tcPr>
          <w:p w14:paraId="68B35CCE" w14:textId="77777777" w:rsidR="003B0840" w:rsidRPr="00192A66" w:rsidRDefault="003B0840" w:rsidP="003B0840">
            <w:pPr>
              <w:spacing w:line="276" w:lineRule="auto"/>
              <w:jc w:val="right"/>
              <w:rPr>
                <w:color w:val="FF0000"/>
                <w:sz w:val="18"/>
                <w:szCs w:val="18"/>
              </w:rPr>
            </w:pPr>
            <w:r w:rsidRPr="00192A66">
              <w:rPr>
                <w:sz w:val="18"/>
                <w:szCs w:val="18"/>
              </w:rPr>
              <w:t>-197,2</w:t>
            </w:r>
          </w:p>
        </w:tc>
        <w:tc>
          <w:tcPr>
            <w:tcW w:w="662"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3FC2C78" w14:textId="77777777" w:rsidR="003B0840" w:rsidRPr="00192A66" w:rsidRDefault="003B0840" w:rsidP="003B0840">
            <w:pPr>
              <w:spacing w:line="276" w:lineRule="auto"/>
              <w:jc w:val="right"/>
              <w:rPr>
                <w:sz w:val="18"/>
                <w:szCs w:val="18"/>
              </w:rPr>
            </w:pPr>
            <w:r w:rsidRPr="00192A66">
              <w:rPr>
                <w:sz w:val="18"/>
                <w:szCs w:val="18"/>
              </w:rPr>
              <w:t>98,9</w:t>
            </w:r>
          </w:p>
        </w:tc>
        <w:tc>
          <w:tcPr>
            <w:tcW w:w="759"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C42D089" w14:textId="77777777" w:rsidR="003B0840" w:rsidRPr="00192A66" w:rsidRDefault="003B0840" w:rsidP="003B0840">
            <w:pPr>
              <w:spacing w:line="276" w:lineRule="auto"/>
              <w:jc w:val="right"/>
              <w:rPr>
                <w:sz w:val="18"/>
                <w:szCs w:val="18"/>
              </w:rPr>
            </w:pPr>
            <w:r w:rsidRPr="00192A66">
              <w:rPr>
                <w:sz w:val="18"/>
                <w:szCs w:val="18"/>
              </w:rPr>
              <w:t>818,8</w:t>
            </w:r>
          </w:p>
        </w:tc>
        <w:tc>
          <w:tcPr>
            <w:tcW w:w="732" w:type="dxa"/>
            <w:tcBorders>
              <w:top w:val="none" w:sz="4" w:space="0" w:color="000000"/>
              <w:left w:val="none" w:sz="4" w:space="0" w:color="000000"/>
              <w:bottom w:val="none" w:sz="4" w:space="0" w:color="000000"/>
              <w:right w:val="none" w:sz="4" w:space="0" w:color="000000"/>
            </w:tcBorders>
            <w:shd w:val="clear" w:color="auto" w:fill="auto"/>
            <w:noWrap/>
            <w:vAlign w:val="bottom"/>
          </w:tcPr>
          <w:p w14:paraId="6A46E28C" w14:textId="77777777" w:rsidR="003B0840" w:rsidRPr="00192A66" w:rsidRDefault="003B0840" w:rsidP="003B0840">
            <w:pPr>
              <w:spacing w:line="276" w:lineRule="auto"/>
              <w:jc w:val="right"/>
              <w:rPr>
                <w:sz w:val="18"/>
                <w:szCs w:val="18"/>
              </w:rPr>
            </w:pPr>
            <w:r w:rsidRPr="00192A66">
              <w:rPr>
                <w:sz w:val="18"/>
                <w:szCs w:val="18"/>
              </w:rPr>
              <w:t>104,7</w:t>
            </w:r>
          </w:p>
        </w:tc>
      </w:tr>
      <w:tr w:rsidR="003B0840" w:rsidRPr="00192A66" w14:paraId="6D117A20" w14:textId="77777777" w:rsidTr="000F5FF7">
        <w:trPr>
          <w:trHeight w:val="592"/>
          <w:jc w:val="center"/>
        </w:trPr>
        <w:tc>
          <w:tcPr>
            <w:tcW w:w="2751" w:type="dxa"/>
            <w:tcBorders>
              <w:top w:val="none" w:sz="4" w:space="0" w:color="000000"/>
              <w:left w:val="none" w:sz="4" w:space="0" w:color="000000"/>
              <w:bottom w:val="none" w:sz="4" w:space="0" w:color="000000"/>
              <w:right w:val="none" w:sz="4" w:space="0" w:color="000000"/>
            </w:tcBorders>
            <w:shd w:val="clear" w:color="auto" w:fill="auto"/>
            <w:vAlign w:val="bottom"/>
          </w:tcPr>
          <w:p w14:paraId="62034855" w14:textId="77777777" w:rsidR="003B0840" w:rsidRPr="00192A66" w:rsidRDefault="003B0840" w:rsidP="003B0840">
            <w:pPr>
              <w:spacing w:line="276" w:lineRule="auto"/>
              <w:rPr>
                <w:sz w:val="18"/>
                <w:szCs w:val="18"/>
              </w:rPr>
            </w:pPr>
            <w:r w:rsidRPr="00192A66">
              <w:rPr>
                <w:sz w:val="18"/>
                <w:szCs w:val="18"/>
              </w:rPr>
              <w:t>resurse ale proiectelor finanțate din surse externe</w:t>
            </w:r>
          </w:p>
        </w:tc>
        <w:tc>
          <w:tcPr>
            <w:tcW w:w="874"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2FADAE4" w14:textId="77777777" w:rsidR="003B0840" w:rsidRPr="00192A66" w:rsidRDefault="003B0840" w:rsidP="003B0840">
            <w:pPr>
              <w:spacing w:line="276" w:lineRule="auto"/>
              <w:jc w:val="right"/>
              <w:rPr>
                <w:sz w:val="18"/>
                <w:szCs w:val="18"/>
              </w:rPr>
            </w:pPr>
            <w:r w:rsidRPr="00192A66">
              <w:rPr>
                <w:sz w:val="18"/>
                <w:szCs w:val="18"/>
              </w:rPr>
              <w:t>135,0</w:t>
            </w:r>
          </w:p>
        </w:tc>
        <w:tc>
          <w:tcPr>
            <w:tcW w:w="85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CAC39E3" w14:textId="77777777" w:rsidR="003B0840" w:rsidRPr="00192A66" w:rsidRDefault="003B0840" w:rsidP="003B0840">
            <w:pPr>
              <w:spacing w:line="276" w:lineRule="auto"/>
              <w:jc w:val="right"/>
              <w:rPr>
                <w:sz w:val="18"/>
                <w:szCs w:val="18"/>
              </w:rPr>
            </w:pPr>
            <w:r w:rsidRPr="00192A66">
              <w:rPr>
                <w:sz w:val="18"/>
                <w:szCs w:val="18"/>
              </w:rPr>
              <w:t>295,9</w:t>
            </w:r>
          </w:p>
        </w:tc>
        <w:tc>
          <w:tcPr>
            <w:tcW w:w="85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635AA3B" w14:textId="77777777" w:rsidR="003B0840" w:rsidRPr="00192A66" w:rsidRDefault="003B0840" w:rsidP="003B0840">
            <w:pPr>
              <w:spacing w:line="276" w:lineRule="auto"/>
              <w:jc w:val="right"/>
              <w:rPr>
                <w:sz w:val="18"/>
                <w:szCs w:val="18"/>
              </w:rPr>
            </w:pPr>
            <w:r w:rsidRPr="00192A66">
              <w:rPr>
                <w:sz w:val="18"/>
                <w:szCs w:val="18"/>
              </w:rPr>
              <w:t>333,0</w:t>
            </w:r>
          </w:p>
        </w:tc>
        <w:tc>
          <w:tcPr>
            <w:tcW w:w="874" w:type="dxa"/>
            <w:tcBorders>
              <w:top w:val="none" w:sz="4" w:space="0" w:color="000000"/>
              <w:left w:val="none" w:sz="4" w:space="0" w:color="000000"/>
              <w:bottom w:val="none" w:sz="4" w:space="0" w:color="000000"/>
              <w:right w:val="none" w:sz="4" w:space="0" w:color="000000"/>
            </w:tcBorders>
            <w:shd w:val="clear" w:color="auto" w:fill="auto"/>
            <w:noWrap/>
            <w:vAlign w:val="bottom"/>
          </w:tcPr>
          <w:p w14:paraId="63D0816F" w14:textId="77777777" w:rsidR="003B0840" w:rsidRPr="00192A66" w:rsidRDefault="003B0840" w:rsidP="003B0840">
            <w:pPr>
              <w:spacing w:line="276" w:lineRule="auto"/>
              <w:jc w:val="right"/>
              <w:rPr>
                <w:color w:val="FF0000"/>
                <w:sz w:val="18"/>
                <w:szCs w:val="18"/>
              </w:rPr>
            </w:pPr>
            <w:r w:rsidRPr="00192A66">
              <w:rPr>
                <w:sz w:val="18"/>
                <w:szCs w:val="18"/>
              </w:rPr>
              <w:t>299,9</w:t>
            </w:r>
          </w:p>
        </w:tc>
        <w:tc>
          <w:tcPr>
            <w:tcW w:w="746"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1025DA9" w14:textId="77777777" w:rsidR="003B0840" w:rsidRPr="00192A66" w:rsidRDefault="003B0840" w:rsidP="003B0840">
            <w:pPr>
              <w:spacing w:line="276" w:lineRule="auto"/>
              <w:jc w:val="right"/>
              <w:rPr>
                <w:color w:val="FF0000"/>
                <w:sz w:val="18"/>
                <w:szCs w:val="18"/>
              </w:rPr>
            </w:pPr>
            <w:r w:rsidRPr="00192A66">
              <w:rPr>
                <w:sz w:val="18"/>
                <w:szCs w:val="18"/>
              </w:rPr>
              <w:t>-33,1</w:t>
            </w:r>
          </w:p>
        </w:tc>
        <w:tc>
          <w:tcPr>
            <w:tcW w:w="662" w:type="dxa"/>
            <w:tcBorders>
              <w:top w:val="none" w:sz="4" w:space="0" w:color="000000"/>
              <w:left w:val="none" w:sz="4" w:space="0" w:color="000000"/>
              <w:bottom w:val="none" w:sz="4" w:space="0" w:color="000000"/>
              <w:right w:val="none" w:sz="4" w:space="0" w:color="000000"/>
            </w:tcBorders>
            <w:shd w:val="clear" w:color="auto" w:fill="auto"/>
            <w:noWrap/>
            <w:vAlign w:val="bottom"/>
          </w:tcPr>
          <w:p w14:paraId="62CFEA2B" w14:textId="77777777" w:rsidR="003B0840" w:rsidRPr="00192A66" w:rsidRDefault="003B0840" w:rsidP="003B0840">
            <w:pPr>
              <w:spacing w:line="276" w:lineRule="auto"/>
              <w:jc w:val="right"/>
              <w:rPr>
                <w:sz w:val="18"/>
                <w:szCs w:val="18"/>
              </w:rPr>
            </w:pPr>
            <w:r w:rsidRPr="00192A66">
              <w:rPr>
                <w:sz w:val="18"/>
                <w:szCs w:val="18"/>
              </w:rPr>
              <w:t>90,1</w:t>
            </w:r>
          </w:p>
        </w:tc>
        <w:tc>
          <w:tcPr>
            <w:tcW w:w="759"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D57624A" w14:textId="77777777" w:rsidR="003B0840" w:rsidRPr="00192A66" w:rsidRDefault="003B0840" w:rsidP="003B0840">
            <w:pPr>
              <w:spacing w:line="276" w:lineRule="auto"/>
              <w:jc w:val="right"/>
              <w:rPr>
                <w:sz w:val="18"/>
                <w:szCs w:val="18"/>
              </w:rPr>
            </w:pPr>
            <w:r w:rsidRPr="00192A66">
              <w:rPr>
                <w:sz w:val="18"/>
                <w:szCs w:val="18"/>
              </w:rPr>
              <w:t>164,9</w:t>
            </w:r>
          </w:p>
        </w:tc>
        <w:tc>
          <w:tcPr>
            <w:tcW w:w="732"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C629595" w14:textId="77777777" w:rsidR="003B0840" w:rsidRPr="00192A66" w:rsidRDefault="003B0840" w:rsidP="003B0840">
            <w:pPr>
              <w:spacing w:line="276" w:lineRule="auto"/>
              <w:jc w:val="right"/>
              <w:rPr>
                <w:color w:val="FF0000"/>
                <w:sz w:val="18"/>
                <w:szCs w:val="18"/>
              </w:rPr>
            </w:pPr>
            <w:r w:rsidRPr="00192A66">
              <w:rPr>
                <w:sz w:val="18"/>
                <w:szCs w:val="18"/>
              </w:rPr>
              <w:t>222,1</w:t>
            </w:r>
          </w:p>
        </w:tc>
      </w:tr>
      <w:tr w:rsidR="003B0840" w:rsidRPr="00192A66" w14:paraId="21B5EC3D" w14:textId="77777777" w:rsidTr="000F5FF7">
        <w:trPr>
          <w:trHeight w:val="323"/>
          <w:jc w:val="center"/>
        </w:trPr>
        <w:tc>
          <w:tcPr>
            <w:tcW w:w="2751" w:type="dxa"/>
            <w:tcBorders>
              <w:top w:val="none" w:sz="4" w:space="0" w:color="000000"/>
              <w:left w:val="none" w:sz="4" w:space="0" w:color="000000"/>
              <w:bottom w:val="none" w:sz="4" w:space="0" w:color="000000"/>
              <w:right w:val="none" w:sz="4" w:space="0" w:color="000000"/>
            </w:tcBorders>
            <w:shd w:val="clear" w:color="auto" w:fill="auto"/>
            <w:vAlign w:val="bottom"/>
          </w:tcPr>
          <w:p w14:paraId="52870759" w14:textId="77777777" w:rsidR="003B0840" w:rsidRPr="00192A66" w:rsidRDefault="003B0840" w:rsidP="003B0840">
            <w:pPr>
              <w:spacing w:line="276" w:lineRule="auto"/>
              <w:rPr>
                <w:sz w:val="18"/>
                <w:szCs w:val="18"/>
              </w:rPr>
            </w:pPr>
            <w:r w:rsidRPr="00192A66">
              <w:rPr>
                <w:sz w:val="18"/>
                <w:szCs w:val="18"/>
              </w:rPr>
              <w:t>venituri colectate</w:t>
            </w:r>
          </w:p>
        </w:tc>
        <w:tc>
          <w:tcPr>
            <w:tcW w:w="874"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131C690" w14:textId="77777777" w:rsidR="003B0840" w:rsidRPr="00192A66" w:rsidRDefault="003B0840" w:rsidP="003B0840">
            <w:pPr>
              <w:spacing w:line="276" w:lineRule="auto"/>
              <w:jc w:val="right"/>
              <w:rPr>
                <w:sz w:val="18"/>
                <w:szCs w:val="18"/>
              </w:rPr>
            </w:pPr>
            <w:r w:rsidRPr="00192A66">
              <w:rPr>
                <w:sz w:val="18"/>
                <w:szCs w:val="18"/>
              </w:rPr>
              <w:t>22,9</w:t>
            </w:r>
          </w:p>
        </w:tc>
        <w:tc>
          <w:tcPr>
            <w:tcW w:w="85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D9B4501" w14:textId="77777777" w:rsidR="003B0840" w:rsidRPr="00192A66" w:rsidRDefault="003B0840" w:rsidP="003B0840">
            <w:pPr>
              <w:spacing w:line="276" w:lineRule="auto"/>
              <w:jc w:val="right"/>
              <w:rPr>
                <w:sz w:val="18"/>
                <w:szCs w:val="18"/>
              </w:rPr>
            </w:pPr>
            <w:r w:rsidRPr="00192A66">
              <w:rPr>
                <w:sz w:val="18"/>
                <w:szCs w:val="18"/>
              </w:rPr>
              <w:t>26,4</w:t>
            </w:r>
          </w:p>
        </w:tc>
        <w:tc>
          <w:tcPr>
            <w:tcW w:w="85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8B2DDCE" w14:textId="77777777" w:rsidR="003B0840" w:rsidRPr="00192A66" w:rsidRDefault="003B0840" w:rsidP="003B0840">
            <w:pPr>
              <w:spacing w:line="276" w:lineRule="auto"/>
              <w:jc w:val="right"/>
              <w:rPr>
                <w:sz w:val="18"/>
                <w:szCs w:val="18"/>
              </w:rPr>
            </w:pPr>
            <w:r w:rsidRPr="00192A66">
              <w:rPr>
                <w:sz w:val="18"/>
                <w:szCs w:val="18"/>
              </w:rPr>
              <w:t>28,2</w:t>
            </w:r>
          </w:p>
        </w:tc>
        <w:tc>
          <w:tcPr>
            <w:tcW w:w="874"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0F3E248" w14:textId="77777777" w:rsidR="003B0840" w:rsidRPr="00192A66" w:rsidRDefault="003B0840" w:rsidP="003B0840">
            <w:pPr>
              <w:spacing w:line="276" w:lineRule="auto"/>
              <w:jc w:val="right"/>
              <w:rPr>
                <w:sz w:val="18"/>
                <w:szCs w:val="18"/>
              </w:rPr>
            </w:pPr>
            <w:r w:rsidRPr="00192A66">
              <w:rPr>
                <w:sz w:val="18"/>
                <w:szCs w:val="18"/>
              </w:rPr>
              <w:t>24,9</w:t>
            </w:r>
          </w:p>
        </w:tc>
        <w:tc>
          <w:tcPr>
            <w:tcW w:w="746"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73CB1B5" w14:textId="77777777" w:rsidR="003B0840" w:rsidRPr="00192A66" w:rsidRDefault="003B0840" w:rsidP="003B0840">
            <w:pPr>
              <w:spacing w:line="276" w:lineRule="auto"/>
              <w:jc w:val="right"/>
              <w:rPr>
                <w:color w:val="FF0000"/>
                <w:sz w:val="18"/>
                <w:szCs w:val="18"/>
              </w:rPr>
            </w:pPr>
            <w:r w:rsidRPr="00192A66">
              <w:rPr>
                <w:sz w:val="18"/>
                <w:szCs w:val="18"/>
              </w:rPr>
              <w:t>-3,3</w:t>
            </w:r>
          </w:p>
        </w:tc>
        <w:tc>
          <w:tcPr>
            <w:tcW w:w="662"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E7A4684" w14:textId="77777777" w:rsidR="003B0840" w:rsidRPr="00192A66" w:rsidRDefault="003B0840" w:rsidP="003B0840">
            <w:pPr>
              <w:spacing w:line="276" w:lineRule="auto"/>
              <w:jc w:val="right"/>
              <w:rPr>
                <w:sz w:val="18"/>
                <w:szCs w:val="18"/>
              </w:rPr>
            </w:pPr>
            <w:r w:rsidRPr="00192A66">
              <w:rPr>
                <w:sz w:val="18"/>
                <w:szCs w:val="18"/>
              </w:rPr>
              <w:t>88,3</w:t>
            </w:r>
          </w:p>
        </w:tc>
        <w:tc>
          <w:tcPr>
            <w:tcW w:w="759"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3F02705" w14:textId="77777777" w:rsidR="003B0840" w:rsidRPr="00192A66" w:rsidRDefault="003B0840" w:rsidP="003B0840">
            <w:pPr>
              <w:spacing w:line="276" w:lineRule="auto"/>
              <w:jc w:val="right"/>
              <w:rPr>
                <w:sz w:val="18"/>
                <w:szCs w:val="18"/>
              </w:rPr>
            </w:pPr>
            <w:r w:rsidRPr="00192A66">
              <w:rPr>
                <w:sz w:val="18"/>
                <w:szCs w:val="18"/>
              </w:rPr>
              <w:t>2,0</w:t>
            </w:r>
          </w:p>
        </w:tc>
        <w:tc>
          <w:tcPr>
            <w:tcW w:w="732"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F15C867" w14:textId="77777777" w:rsidR="003B0840" w:rsidRPr="00192A66" w:rsidRDefault="003B0840" w:rsidP="003B0840">
            <w:pPr>
              <w:spacing w:line="276" w:lineRule="auto"/>
              <w:jc w:val="right"/>
              <w:rPr>
                <w:color w:val="FF0000"/>
                <w:sz w:val="18"/>
                <w:szCs w:val="18"/>
              </w:rPr>
            </w:pPr>
            <w:r w:rsidRPr="00192A66">
              <w:rPr>
                <w:sz w:val="18"/>
                <w:szCs w:val="18"/>
              </w:rPr>
              <w:t>108,7</w:t>
            </w:r>
          </w:p>
        </w:tc>
      </w:tr>
    </w:tbl>
    <w:p w14:paraId="1BA346CE" w14:textId="77777777" w:rsidR="00513670" w:rsidRPr="00192A66" w:rsidRDefault="00513670" w:rsidP="00513670">
      <w:pPr>
        <w:spacing w:before="240" w:line="276" w:lineRule="auto"/>
        <w:ind w:firstLine="540"/>
        <w:jc w:val="both"/>
        <w:rPr>
          <w:sz w:val="28"/>
          <w:szCs w:val="28"/>
          <w:lang w:val="ro-MD"/>
        </w:rPr>
      </w:pPr>
      <w:r w:rsidRPr="00192A66">
        <w:rPr>
          <w:sz w:val="28"/>
          <w:szCs w:val="28"/>
          <w:lang w:val="ro-MD"/>
        </w:rPr>
        <w:t>Cheltuielile realizate în anul 2024 sunt în creștere față de anul 2023 cu 985,7 mil. lei sau cu 5,6 la sută. Totodată, au rămas neexecutate cheltuieli în sumă de 233,6 mil. lei, sau 1,3% din total. În aspect economic, au rămas neexecutate cheltuieli curente în sumă de 205,4 mil. lei și cheltuieli capitale în sumă de 28,2 mil. lei. În cadrul proiectelor finanțate din surse externe au rămas neexecutate cheltuieli în sumă de 33,1 mil. lei.</w:t>
      </w:r>
    </w:p>
    <w:p w14:paraId="61E0137E" w14:textId="77777777" w:rsidR="00513670" w:rsidRPr="00192A66" w:rsidRDefault="00513670" w:rsidP="00513670">
      <w:pPr>
        <w:spacing w:line="276" w:lineRule="auto"/>
        <w:ind w:firstLine="540"/>
        <w:jc w:val="both"/>
        <w:rPr>
          <w:sz w:val="28"/>
          <w:szCs w:val="28"/>
          <w:lang w:val="ro-MD"/>
        </w:rPr>
      </w:pPr>
      <w:r w:rsidRPr="00192A66">
        <w:rPr>
          <w:sz w:val="28"/>
          <w:szCs w:val="28"/>
          <w:lang w:val="ro-MD"/>
        </w:rPr>
        <w:t>În aspectul resurselor, cheltuielile au fost finanțate preponderent din resurse generale 98,3%, proiectelor finanțate din surse externe și veniturilor colectate le revine, respectiv, 1,6% și 0,1% din total.</w:t>
      </w:r>
    </w:p>
    <w:p w14:paraId="4EF027FF" w14:textId="77777777" w:rsidR="0061661B" w:rsidRPr="00192A66" w:rsidRDefault="00114092" w:rsidP="0061661B">
      <w:pPr>
        <w:shd w:val="clear" w:color="auto" w:fill="FFFFFF"/>
        <w:spacing w:line="276" w:lineRule="auto"/>
        <w:ind w:firstLine="567"/>
        <w:jc w:val="both"/>
        <w:rPr>
          <w:sz w:val="28"/>
          <w:szCs w:val="28"/>
          <w:lang w:val="ro-MD"/>
        </w:rPr>
      </w:pPr>
      <w:r w:rsidRPr="00192A66">
        <w:rPr>
          <w:sz w:val="28"/>
          <w:szCs w:val="28"/>
          <w:lang w:val="ro-MD"/>
        </w:rPr>
        <w:t xml:space="preserve"> </w:t>
      </w:r>
      <w:bookmarkStart w:id="79" w:name="_Toc42615628"/>
      <w:bookmarkStart w:id="80" w:name="_Toc101251363"/>
      <w:r w:rsidR="0061661B" w:rsidRPr="00192A66">
        <w:rPr>
          <w:sz w:val="28"/>
          <w:szCs w:val="28"/>
          <w:lang w:val="ro-MD"/>
        </w:rPr>
        <w:t xml:space="preserve">În vederea finanțării instituțiilor de învățământ general la nivel local, au fost prevăzute </w:t>
      </w:r>
      <w:r w:rsidR="0061661B" w:rsidRPr="00192A66">
        <w:rPr>
          <w:i/>
          <w:sz w:val="28"/>
          <w:szCs w:val="28"/>
          <w:lang w:val="ro-MD"/>
        </w:rPr>
        <w:t>transferuri cu destinație specială</w:t>
      </w:r>
      <w:r w:rsidR="0061661B" w:rsidRPr="00192A66">
        <w:rPr>
          <w:sz w:val="28"/>
          <w:szCs w:val="28"/>
          <w:lang w:val="ro-MD"/>
        </w:rPr>
        <w:t xml:space="preserve"> de la bugetul de stat către bugetele locale în sumă de 14 892,4 mil. lei, care au fost executate în sumă de 14 726,3 mil.lei, sau la nivel de 98,9% din prevederi sau cu 520,7 mil. lei mai mult față de anul 2023.</w:t>
      </w:r>
    </w:p>
    <w:p w14:paraId="6E3B4A75" w14:textId="77777777" w:rsidR="0061661B" w:rsidRPr="00192A66" w:rsidRDefault="0061661B" w:rsidP="0061661B">
      <w:pPr>
        <w:tabs>
          <w:tab w:val="left" w:pos="720"/>
        </w:tabs>
        <w:spacing w:line="276" w:lineRule="auto"/>
        <w:ind w:firstLine="567"/>
        <w:jc w:val="both"/>
        <w:rPr>
          <w:rFonts w:eastAsia="Calibri"/>
          <w:bCs/>
          <w:sz w:val="28"/>
          <w:szCs w:val="28"/>
          <w:lang w:val="ro-MD"/>
        </w:rPr>
      </w:pPr>
      <w:r w:rsidRPr="00192A66">
        <w:rPr>
          <w:rFonts w:eastAsia="Calibri"/>
          <w:bCs/>
          <w:sz w:val="28"/>
          <w:szCs w:val="28"/>
          <w:lang w:val="ro-MD"/>
        </w:rPr>
        <w:t xml:space="preserve">Instituțiile publice de învățământ profesional tehnic și superior au acordat servicii educaționale pentru realizarea </w:t>
      </w:r>
      <w:r w:rsidRPr="00192A66">
        <w:rPr>
          <w:rFonts w:eastAsia="Calibri"/>
          <w:bCs/>
          <w:i/>
          <w:sz w:val="28"/>
          <w:szCs w:val="28"/>
          <w:lang w:val="ro-MD"/>
        </w:rPr>
        <w:t xml:space="preserve">Planului (comenzii de stat) de pregătire a </w:t>
      </w:r>
      <w:r w:rsidRPr="00192A66">
        <w:rPr>
          <w:rFonts w:eastAsia="Calibri"/>
          <w:bCs/>
          <w:i/>
          <w:sz w:val="28"/>
          <w:szCs w:val="28"/>
          <w:lang w:val="ro-MD"/>
        </w:rPr>
        <w:lastRenderedPageBreak/>
        <w:t>cadrelor de specialitate cu finanțare de la bugetul de stat</w:t>
      </w:r>
      <w:r w:rsidRPr="00192A66">
        <w:rPr>
          <w:rFonts w:eastAsia="Calibri"/>
          <w:bCs/>
          <w:sz w:val="28"/>
          <w:szCs w:val="28"/>
          <w:lang w:val="ro-MD"/>
        </w:rPr>
        <w:t>, valorificând mijloace în sumă de 2 245,2 mil. lei, ce constituie 99,9% din prevederi.</w:t>
      </w:r>
    </w:p>
    <w:p w14:paraId="73A46F20" w14:textId="77777777" w:rsidR="0061661B" w:rsidRPr="00192A66" w:rsidRDefault="0061661B" w:rsidP="0061661B">
      <w:pPr>
        <w:tabs>
          <w:tab w:val="left" w:pos="720"/>
        </w:tabs>
        <w:spacing w:line="276" w:lineRule="auto"/>
        <w:ind w:firstLine="567"/>
        <w:jc w:val="both"/>
        <w:rPr>
          <w:sz w:val="28"/>
          <w:szCs w:val="28"/>
        </w:rPr>
      </w:pPr>
      <w:r w:rsidRPr="00192A66">
        <w:rPr>
          <w:rFonts w:eastAsia="Calibri"/>
          <w:bCs/>
          <w:sz w:val="28"/>
          <w:szCs w:val="28"/>
          <w:lang w:val="ro-MD"/>
        </w:rPr>
        <w:t xml:space="preserve">Pentru </w:t>
      </w:r>
      <w:r w:rsidRPr="00192A66">
        <w:rPr>
          <w:rFonts w:eastAsia="Calibri"/>
          <w:bCs/>
          <w:i/>
          <w:sz w:val="28"/>
          <w:szCs w:val="28"/>
          <w:lang w:val="ro-MD"/>
        </w:rPr>
        <w:t>asigurarea finanțării complementare</w:t>
      </w:r>
      <w:r w:rsidRPr="00192A66">
        <w:rPr>
          <w:rFonts w:eastAsia="Calibri"/>
          <w:bCs/>
          <w:sz w:val="28"/>
          <w:szCs w:val="28"/>
          <w:lang w:val="ro-MD"/>
        </w:rPr>
        <w:t xml:space="preserve"> a instituțiilor publice de învățământ profesional tehnic și superior au fost prevăzute granturi acordate din bugetul de stat în sumă de 47,5 mil. lei,</w:t>
      </w:r>
      <w:r w:rsidRPr="00192A66">
        <w:rPr>
          <w:rFonts w:eastAsia="Calibri"/>
          <w:bCs/>
          <w:color w:val="FF0000"/>
          <w:sz w:val="28"/>
          <w:szCs w:val="28"/>
          <w:lang w:val="ro-MD"/>
        </w:rPr>
        <w:t xml:space="preserve"> </w:t>
      </w:r>
      <w:r w:rsidRPr="00192A66">
        <w:rPr>
          <w:rFonts w:eastAsia="Calibri"/>
          <w:bCs/>
          <w:sz w:val="28"/>
          <w:szCs w:val="28"/>
          <w:lang w:val="ro-MD"/>
        </w:rPr>
        <w:t xml:space="preserve">care au fost executate </w:t>
      </w:r>
      <w:r w:rsidRPr="00192A66">
        <w:rPr>
          <w:rFonts w:eastAsia="Calibri"/>
          <w:bCs/>
          <w:sz w:val="28"/>
          <w:szCs w:val="28"/>
        </w:rPr>
        <w:t>la nivel de 99,8% din prevederi.</w:t>
      </w:r>
    </w:p>
    <w:p w14:paraId="06480BF3" w14:textId="77777777" w:rsidR="0061661B" w:rsidRPr="00192A66" w:rsidRDefault="0061661B" w:rsidP="0061661B">
      <w:pPr>
        <w:tabs>
          <w:tab w:val="left" w:pos="720"/>
        </w:tabs>
        <w:spacing w:line="276" w:lineRule="auto"/>
        <w:ind w:firstLine="567"/>
        <w:jc w:val="both"/>
        <w:rPr>
          <w:sz w:val="28"/>
          <w:szCs w:val="28"/>
          <w:lang w:val="ro-MD"/>
        </w:rPr>
      </w:pPr>
      <w:r w:rsidRPr="00192A66">
        <w:rPr>
          <w:bCs/>
          <w:iCs/>
          <w:sz w:val="28"/>
          <w:szCs w:val="28"/>
          <w:lang w:val="ro-MD"/>
        </w:rPr>
        <w:tab/>
      </w:r>
      <w:r w:rsidRPr="00192A66">
        <w:rPr>
          <w:sz w:val="28"/>
          <w:szCs w:val="28"/>
          <w:lang w:val="ro-MD"/>
        </w:rPr>
        <w:t xml:space="preserve">Cheltuielile pentru </w:t>
      </w:r>
      <w:r w:rsidRPr="00192A66">
        <w:rPr>
          <w:i/>
          <w:sz w:val="28"/>
          <w:szCs w:val="28"/>
          <w:lang w:val="ro-MD"/>
        </w:rPr>
        <w:t>plata burselor elevilor și studenților</w:t>
      </w:r>
      <w:r w:rsidRPr="00192A66">
        <w:rPr>
          <w:sz w:val="28"/>
          <w:szCs w:val="28"/>
          <w:lang w:val="ro-MD"/>
        </w:rPr>
        <w:t xml:space="preserve"> din instituțiile de învățământ au fost realizate în sumă de 368,8 mil. lei, ce constituie 99,7% din prevederi.</w:t>
      </w:r>
    </w:p>
    <w:p w14:paraId="14FF1D5B" w14:textId="77777777" w:rsidR="0061661B" w:rsidRPr="00192A66" w:rsidRDefault="0061661B" w:rsidP="0061661B">
      <w:pPr>
        <w:tabs>
          <w:tab w:val="left" w:pos="426"/>
          <w:tab w:val="left" w:pos="720"/>
        </w:tabs>
        <w:spacing w:line="276" w:lineRule="auto"/>
        <w:ind w:firstLine="567"/>
        <w:jc w:val="both"/>
        <w:rPr>
          <w:sz w:val="28"/>
          <w:szCs w:val="28"/>
          <w:lang w:val="ro-MD"/>
        </w:rPr>
      </w:pPr>
      <w:r w:rsidRPr="00192A66">
        <w:rPr>
          <w:sz w:val="28"/>
          <w:szCs w:val="28"/>
          <w:lang w:val="ro-MD"/>
        </w:rPr>
        <w:t xml:space="preserve">Pentru </w:t>
      </w:r>
      <w:r w:rsidRPr="00192A66">
        <w:rPr>
          <w:i/>
          <w:sz w:val="28"/>
          <w:szCs w:val="28"/>
          <w:lang w:val="ro-MD"/>
        </w:rPr>
        <w:t xml:space="preserve">asigurarea alimentării copiilor/elevilor </w:t>
      </w:r>
      <w:r w:rsidRPr="00192A66">
        <w:rPr>
          <w:sz w:val="28"/>
          <w:szCs w:val="28"/>
          <w:lang w:val="ro-MD"/>
        </w:rPr>
        <w:t>din instituțiile de învățământ din subordinea Ministerului Educației și Cercetării au fost prevăzute alocații în sumă de 56,1 mil. lei, care au fost executate în sumă de 56,0 mil. lei sau la nivel de 99,8% din prevederi.</w:t>
      </w:r>
    </w:p>
    <w:p w14:paraId="1A15E8C1" w14:textId="77777777" w:rsidR="0061661B" w:rsidRPr="00192A66" w:rsidRDefault="0061661B" w:rsidP="0061661B">
      <w:pPr>
        <w:tabs>
          <w:tab w:val="left" w:pos="720"/>
        </w:tabs>
        <w:spacing w:line="276" w:lineRule="auto"/>
        <w:ind w:firstLine="567"/>
        <w:jc w:val="both"/>
        <w:rPr>
          <w:sz w:val="28"/>
          <w:szCs w:val="28"/>
          <w:lang w:val="ro-MD"/>
        </w:rPr>
      </w:pPr>
      <w:r w:rsidRPr="00192A66">
        <w:rPr>
          <w:sz w:val="28"/>
          <w:szCs w:val="28"/>
        </w:rPr>
        <w:t xml:space="preserve">Conform Hotărârii Guvernului </w:t>
      </w:r>
      <w:r w:rsidRPr="00192A66">
        <w:rPr>
          <w:sz w:val="28"/>
          <w:szCs w:val="28"/>
          <w:lang w:val="ro-MD"/>
        </w:rPr>
        <w:t xml:space="preserve">nr.876/2015 </w:t>
      </w:r>
      <w:r w:rsidRPr="00192A66">
        <w:rPr>
          <w:i/>
          <w:sz w:val="28"/>
          <w:szCs w:val="28"/>
        </w:rPr>
        <w:t>„Cu privire la asigurarea cu manuale a elevilor”</w:t>
      </w:r>
      <w:r w:rsidRPr="00192A66">
        <w:rPr>
          <w:sz w:val="28"/>
          <w:szCs w:val="28"/>
        </w:rPr>
        <w:t xml:space="preserve"> pentru anul 2024, au fost prevăzute alocații în sumă de 50,9</w:t>
      </w:r>
      <w:r w:rsidRPr="00192A66">
        <w:rPr>
          <w:sz w:val="28"/>
          <w:szCs w:val="28"/>
          <w:lang w:val="ro-MD"/>
        </w:rPr>
        <w:t xml:space="preserve"> mil. lei, fiind executate la nivel de 96,3% din prevederi.</w:t>
      </w:r>
    </w:p>
    <w:p w14:paraId="558EEC89" w14:textId="77777777" w:rsidR="0061661B" w:rsidRPr="00192A66" w:rsidRDefault="0061661B" w:rsidP="0061661B">
      <w:pPr>
        <w:shd w:val="clear" w:color="auto" w:fill="FFFFFF"/>
        <w:tabs>
          <w:tab w:val="left" w:pos="567"/>
        </w:tabs>
        <w:spacing w:line="276" w:lineRule="auto"/>
        <w:ind w:firstLine="567"/>
        <w:jc w:val="both"/>
        <w:rPr>
          <w:i/>
          <w:sz w:val="28"/>
          <w:szCs w:val="28"/>
          <w:lang w:val="ro-MD"/>
        </w:rPr>
      </w:pPr>
      <w:r w:rsidRPr="00192A66">
        <w:rPr>
          <w:sz w:val="28"/>
          <w:szCs w:val="28"/>
          <w:lang w:val="ro-MD"/>
        </w:rPr>
        <w:t xml:space="preserve">În scopul realizării măsurilor privind </w:t>
      </w:r>
      <w:r w:rsidRPr="00192A66">
        <w:rPr>
          <w:i/>
          <w:sz w:val="28"/>
          <w:szCs w:val="28"/>
          <w:lang w:val="ro-MD"/>
        </w:rPr>
        <w:t>lucrul extrașcolar cu copiii</w:t>
      </w:r>
      <w:r w:rsidRPr="00192A66">
        <w:rPr>
          <w:sz w:val="28"/>
          <w:szCs w:val="28"/>
          <w:lang w:val="ro-MD"/>
        </w:rPr>
        <w:t xml:space="preserve"> au fost prevăzute alocații în sumă de 26,1 mil. lei, care au fost executate la nivel de 99,2 la sută.</w:t>
      </w:r>
    </w:p>
    <w:p w14:paraId="671514FD" w14:textId="77777777" w:rsidR="0061661B" w:rsidRPr="00192A66" w:rsidRDefault="0061661B" w:rsidP="0061661B">
      <w:pPr>
        <w:tabs>
          <w:tab w:val="left" w:pos="567"/>
        </w:tabs>
        <w:spacing w:line="276" w:lineRule="auto"/>
        <w:contextualSpacing/>
        <w:jc w:val="both"/>
        <w:rPr>
          <w:sz w:val="28"/>
          <w:szCs w:val="28"/>
          <w:lang w:val="ro-MD"/>
        </w:rPr>
      </w:pPr>
      <w:r w:rsidRPr="00192A66">
        <w:rPr>
          <w:sz w:val="28"/>
          <w:szCs w:val="28"/>
          <w:lang w:val="ro-MD"/>
        </w:rPr>
        <w:tab/>
        <w:t xml:space="preserve">Măsurile privind </w:t>
      </w:r>
      <w:r w:rsidRPr="00192A66">
        <w:rPr>
          <w:i/>
          <w:sz w:val="28"/>
          <w:szCs w:val="28"/>
          <w:lang w:val="ro-MD"/>
        </w:rPr>
        <w:t>organizarea desfășurării examenelor de absolvire</w:t>
      </w:r>
      <w:r w:rsidRPr="00192A66">
        <w:rPr>
          <w:sz w:val="28"/>
          <w:szCs w:val="28"/>
          <w:lang w:val="ro-MD"/>
        </w:rPr>
        <w:t xml:space="preserve"> în gimnazii și examenelor de bacalaureat în licee au generat cheltuieli în sumă de 15,4 mil. lei, fiind executate </w:t>
      </w:r>
      <w:r w:rsidRPr="00192A66">
        <w:rPr>
          <w:sz w:val="28"/>
          <w:szCs w:val="28"/>
        </w:rPr>
        <w:t>la nivel de 98,7 la sută</w:t>
      </w:r>
      <w:r w:rsidRPr="00192A66">
        <w:rPr>
          <w:sz w:val="28"/>
          <w:szCs w:val="28"/>
          <w:lang w:val="ro-MD"/>
        </w:rPr>
        <w:t>.</w:t>
      </w:r>
    </w:p>
    <w:p w14:paraId="2ED32A38" w14:textId="77777777" w:rsidR="0061661B" w:rsidRPr="00192A66" w:rsidRDefault="0061661B" w:rsidP="0061661B">
      <w:pPr>
        <w:tabs>
          <w:tab w:val="left" w:pos="720"/>
        </w:tabs>
        <w:spacing w:line="276" w:lineRule="auto"/>
        <w:ind w:firstLine="567"/>
        <w:jc w:val="both"/>
        <w:rPr>
          <w:sz w:val="28"/>
          <w:szCs w:val="28"/>
          <w:lang w:val="ro-MD"/>
        </w:rPr>
      </w:pPr>
      <w:r w:rsidRPr="00192A66">
        <w:rPr>
          <w:sz w:val="28"/>
          <w:szCs w:val="28"/>
          <w:lang w:val="ro-MD"/>
        </w:rPr>
        <w:t xml:space="preserve">Pentru </w:t>
      </w:r>
      <w:r w:rsidRPr="00192A66">
        <w:rPr>
          <w:i/>
          <w:sz w:val="28"/>
          <w:szCs w:val="28"/>
          <w:lang w:val="ro-MD"/>
        </w:rPr>
        <w:t>participarea elevilor dotați la olimpiadele naționale și internaționale</w:t>
      </w:r>
      <w:r w:rsidRPr="00192A66">
        <w:rPr>
          <w:sz w:val="28"/>
          <w:szCs w:val="28"/>
          <w:lang w:val="ro-MD"/>
        </w:rPr>
        <w:t xml:space="preserve"> au fost executate cheltuieli în sumă de 13,2 mil. lei, cu 3,1 mil. lei mai mult față de anul 2023.</w:t>
      </w:r>
    </w:p>
    <w:p w14:paraId="760766EE" w14:textId="77777777" w:rsidR="0061661B" w:rsidRPr="00192A66" w:rsidRDefault="0061661B" w:rsidP="0061661B">
      <w:pPr>
        <w:tabs>
          <w:tab w:val="left" w:pos="567"/>
        </w:tabs>
        <w:spacing w:line="276" w:lineRule="auto"/>
        <w:contextualSpacing/>
        <w:jc w:val="both"/>
        <w:rPr>
          <w:bCs/>
          <w:iCs/>
          <w:sz w:val="28"/>
          <w:szCs w:val="28"/>
        </w:rPr>
      </w:pPr>
      <w:r w:rsidRPr="00192A66">
        <w:rPr>
          <w:bCs/>
          <w:iCs/>
          <w:sz w:val="28"/>
          <w:szCs w:val="28"/>
          <w:lang w:val="ro-MD"/>
        </w:rPr>
        <w:tab/>
        <w:t xml:space="preserve">În scopul </w:t>
      </w:r>
      <w:r w:rsidRPr="00192A66">
        <w:rPr>
          <w:bCs/>
          <w:i/>
          <w:iCs/>
          <w:sz w:val="28"/>
          <w:szCs w:val="28"/>
          <w:lang w:val="ro-MD"/>
        </w:rPr>
        <w:t>organizării odihnei de vară a copiilor</w:t>
      </w:r>
      <w:r w:rsidRPr="00192A66">
        <w:rPr>
          <w:bCs/>
          <w:iCs/>
          <w:sz w:val="28"/>
          <w:szCs w:val="28"/>
          <w:lang w:val="ro-MD"/>
        </w:rPr>
        <w:t xml:space="preserve"> în cadrul instituțiilor de învățământ secundar general au fost prevăzute alocații în sumă de 1,8 mil. lei, fiind executate </w:t>
      </w:r>
      <w:r w:rsidRPr="00192A66">
        <w:rPr>
          <w:bCs/>
          <w:iCs/>
          <w:sz w:val="28"/>
          <w:szCs w:val="28"/>
        </w:rPr>
        <w:t>integral.</w:t>
      </w:r>
    </w:p>
    <w:p w14:paraId="1504A855" w14:textId="77777777" w:rsidR="0061661B" w:rsidRPr="00192A66" w:rsidRDefault="0061661B" w:rsidP="0061661B">
      <w:pPr>
        <w:shd w:val="clear" w:color="auto" w:fill="FFFFFF"/>
        <w:tabs>
          <w:tab w:val="left" w:pos="567"/>
        </w:tabs>
        <w:spacing w:line="276" w:lineRule="auto"/>
        <w:ind w:firstLine="567"/>
        <w:jc w:val="both"/>
        <w:rPr>
          <w:sz w:val="28"/>
          <w:szCs w:val="28"/>
          <w:lang w:val="ro-MD"/>
        </w:rPr>
      </w:pPr>
      <w:r w:rsidRPr="00192A66">
        <w:rPr>
          <w:bCs/>
          <w:iCs/>
          <w:sz w:val="28"/>
          <w:szCs w:val="28"/>
          <w:lang w:val="ro-MD"/>
        </w:rPr>
        <w:t xml:space="preserve"> </w:t>
      </w:r>
      <w:r w:rsidRPr="00192A66">
        <w:rPr>
          <w:bCs/>
          <w:iCs/>
          <w:sz w:val="28"/>
          <w:szCs w:val="28"/>
          <w:lang w:val="ro-MD"/>
        </w:rPr>
        <w:tab/>
      </w:r>
      <w:r w:rsidRPr="00192A66">
        <w:rPr>
          <w:i/>
          <w:sz w:val="28"/>
          <w:szCs w:val="28"/>
        </w:rPr>
        <w:t>Cotizațiile la organisme internaționale</w:t>
      </w:r>
      <w:r w:rsidRPr="00192A66">
        <w:rPr>
          <w:sz w:val="28"/>
          <w:szCs w:val="28"/>
        </w:rPr>
        <w:t xml:space="preserve"> în anul 2024 au constituit </w:t>
      </w:r>
      <w:r w:rsidRPr="00192A66">
        <w:rPr>
          <w:sz w:val="28"/>
          <w:szCs w:val="28"/>
          <w:lang w:val="ro-MD"/>
        </w:rPr>
        <w:t>1,6 mil. lei, ce reprezintă 94,1% din prevederi.</w:t>
      </w:r>
    </w:p>
    <w:p w14:paraId="6EBA7FB2" w14:textId="77777777" w:rsidR="0061661B" w:rsidRPr="00192A66" w:rsidRDefault="0061661B" w:rsidP="0061661B">
      <w:pPr>
        <w:tabs>
          <w:tab w:val="left" w:pos="567"/>
        </w:tabs>
        <w:spacing w:line="276" w:lineRule="auto"/>
        <w:contextualSpacing/>
        <w:jc w:val="both"/>
        <w:rPr>
          <w:sz w:val="28"/>
          <w:szCs w:val="28"/>
        </w:rPr>
      </w:pPr>
      <w:r w:rsidRPr="00192A66">
        <w:rPr>
          <w:sz w:val="28"/>
          <w:szCs w:val="28"/>
          <w:lang w:val="ro-MD"/>
        </w:rPr>
        <w:tab/>
        <w:t xml:space="preserve">Pentru încurajarea și stimularea participării Republicii Moldova la </w:t>
      </w:r>
      <w:r w:rsidRPr="00192A66">
        <w:rPr>
          <w:i/>
          <w:sz w:val="28"/>
          <w:szCs w:val="28"/>
          <w:lang w:val="ro-MD"/>
        </w:rPr>
        <w:t>programele de mobilitate academică</w:t>
      </w:r>
      <w:r w:rsidRPr="00192A66">
        <w:rPr>
          <w:sz w:val="28"/>
          <w:szCs w:val="28"/>
          <w:lang w:val="ro-MD"/>
        </w:rPr>
        <w:t xml:space="preserve"> au fost prevăzute mijloace financiare în sumă de 0,2 mil. lei,</w:t>
      </w:r>
      <w:r w:rsidRPr="00192A66">
        <w:rPr>
          <w:lang w:val="ro-MD"/>
        </w:rPr>
        <w:t xml:space="preserve"> </w:t>
      </w:r>
      <w:r w:rsidRPr="00192A66">
        <w:rPr>
          <w:sz w:val="28"/>
          <w:szCs w:val="28"/>
          <w:lang w:val="ro-MD"/>
        </w:rPr>
        <w:t>care au fost executate integral</w:t>
      </w:r>
      <w:r w:rsidRPr="00192A66">
        <w:rPr>
          <w:sz w:val="28"/>
          <w:szCs w:val="28"/>
        </w:rPr>
        <w:t>.</w:t>
      </w:r>
    </w:p>
    <w:p w14:paraId="03C1C00F" w14:textId="77777777" w:rsidR="0061661B" w:rsidRPr="00192A66" w:rsidRDefault="0061661B" w:rsidP="0061661B">
      <w:pPr>
        <w:spacing w:line="276" w:lineRule="auto"/>
        <w:ind w:firstLine="567"/>
        <w:jc w:val="both"/>
        <w:rPr>
          <w:sz w:val="28"/>
          <w:szCs w:val="28"/>
        </w:rPr>
      </w:pPr>
      <w:r w:rsidRPr="00192A66">
        <w:rPr>
          <w:sz w:val="28"/>
          <w:szCs w:val="28"/>
        </w:rPr>
        <w:t xml:space="preserve">Conform prevederilor Hotărârii Guvernului </w:t>
      </w:r>
      <w:r w:rsidRPr="00192A66">
        <w:rPr>
          <w:sz w:val="28"/>
          <w:szCs w:val="28"/>
          <w:lang w:val="ro-MD"/>
        </w:rPr>
        <w:t>nr.341/2024 c</w:t>
      </w:r>
      <w:r w:rsidRPr="00192A66">
        <w:rPr>
          <w:sz w:val="28"/>
          <w:szCs w:val="28"/>
        </w:rPr>
        <w:t xml:space="preserve">u privire la aprobarea </w:t>
      </w:r>
      <w:r w:rsidRPr="00192A66">
        <w:rPr>
          <w:i/>
          <w:sz w:val="28"/>
          <w:szCs w:val="28"/>
        </w:rPr>
        <w:t xml:space="preserve">Programului activităților de reintegrare a țării </w:t>
      </w:r>
      <w:r w:rsidRPr="00192A66">
        <w:rPr>
          <w:sz w:val="28"/>
          <w:szCs w:val="28"/>
        </w:rPr>
        <w:t>pentru anul 2024, instituțiile de învățământ au beneficiat de mijloace bănești în sumă de 1,5</w:t>
      </w:r>
      <w:r w:rsidRPr="00192A66">
        <w:rPr>
          <w:sz w:val="28"/>
          <w:szCs w:val="28"/>
          <w:lang w:val="ro-MD"/>
        </w:rPr>
        <w:t xml:space="preserve"> mil. lei, care au fost executate </w:t>
      </w:r>
      <w:r w:rsidRPr="00192A66">
        <w:rPr>
          <w:sz w:val="28"/>
          <w:szCs w:val="28"/>
        </w:rPr>
        <w:t>în sumă de 1,2 mil. lei sau la nivel de 80,0% din prevederi.</w:t>
      </w:r>
    </w:p>
    <w:p w14:paraId="3AF1C49C" w14:textId="1A4A047A" w:rsidR="0061661B" w:rsidRPr="00192A66" w:rsidRDefault="0061661B" w:rsidP="0061661B">
      <w:pPr>
        <w:spacing w:line="276" w:lineRule="auto"/>
        <w:ind w:firstLine="567"/>
        <w:jc w:val="both"/>
        <w:rPr>
          <w:sz w:val="28"/>
          <w:szCs w:val="28"/>
          <w:lang w:val="ro-MD"/>
        </w:rPr>
      </w:pPr>
      <w:r w:rsidRPr="00192A66">
        <w:rPr>
          <w:sz w:val="28"/>
          <w:szCs w:val="28"/>
        </w:rPr>
        <w:t xml:space="preserve">Totodată, conform prevederilor Hotărârii Guvernului nr.796/2024 </w:t>
      </w:r>
      <w:r w:rsidRPr="00192A66">
        <w:rPr>
          <w:i/>
          <w:sz w:val="28"/>
          <w:szCs w:val="28"/>
        </w:rPr>
        <w:t xml:space="preserve">cu privire la alocarea mijloacelor financiare (pentru lichidarea consecinţelor situaţiilor </w:t>
      </w:r>
      <w:r w:rsidRPr="00192A66">
        <w:rPr>
          <w:i/>
          <w:sz w:val="28"/>
          <w:szCs w:val="28"/>
        </w:rPr>
        <w:lastRenderedPageBreak/>
        <w:t>excepţionale din lunile iunie-iulie 2024)</w:t>
      </w:r>
      <w:r w:rsidRPr="00192A66">
        <w:rPr>
          <w:sz w:val="28"/>
          <w:szCs w:val="28"/>
        </w:rPr>
        <w:t xml:space="preserve"> din Fondul de </w:t>
      </w:r>
      <w:r w:rsidR="00774E41">
        <w:rPr>
          <w:sz w:val="28"/>
          <w:szCs w:val="28"/>
        </w:rPr>
        <w:t>i</w:t>
      </w:r>
      <w:r w:rsidRPr="00192A66">
        <w:rPr>
          <w:sz w:val="28"/>
          <w:szCs w:val="28"/>
        </w:rPr>
        <w:t>ntervenție al Guvernului pentru reparaţia acoperişului Căminului pentru elevi nr.2 al Instituţiei Publice „Şcoala Profesională din Orhei”, deteriorat în urma situaţiei excepţionale cu caracter natural "Vijelie" din 11 iunie 2024, au fost alocate mijloace financiare în sumă de 1,9 mil. lei, care au fost executate integral.</w:t>
      </w:r>
    </w:p>
    <w:p w14:paraId="6810613F" w14:textId="77777777" w:rsidR="0061661B" w:rsidRPr="00192A66" w:rsidRDefault="0061661B" w:rsidP="0061661B">
      <w:pPr>
        <w:spacing w:line="276" w:lineRule="auto"/>
        <w:ind w:firstLine="567"/>
        <w:jc w:val="both"/>
        <w:rPr>
          <w:sz w:val="28"/>
          <w:szCs w:val="28"/>
          <w:lang w:val="ro-MD"/>
        </w:rPr>
      </w:pPr>
      <w:r w:rsidRPr="00192A66">
        <w:rPr>
          <w:sz w:val="28"/>
          <w:szCs w:val="28"/>
          <w:lang w:val="ro-MD"/>
        </w:rPr>
        <w:t>În anul 2024, veniturile colectate ale instituțiilor finanțate de la bugetul de stat au constituit 24,9 mil. lei sau 88,3% față de volumul acestora prevăzut sumă de 28,2 mil. lei.</w:t>
      </w:r>
    </w:p>
    <w:p w14:paraId="576FA027" w14:textId="10C383D4" w:rsidR="0061661B" w:rsidRPr="00192A66" w:rsidRDefault="0061661B" w:rsidP="0061661B">
      <w:pPr>
        <w:tabs>
          <w:tab w:val="num" w:pos="540"/>
        </w:tabs>
        <w:spacing w:line="276" w:lineRule="auto"/>
        <w:ind w:firstLine="567"/>
        <w:jc w:val="both"/>
        <w:rPr>
          <w:sz w:val="28"/>
          <w:szCs w:val="28"/>
        </w:rPr>
      </w:pPr>
      <w:r w:rsidRPr="00192A66">
        <w:rPr>
          <w:sz w:val="28"/>
          <w:szCs w:val="28"/>
        </w:rPr>
        <w:t xml:space="preserve">Pentru activitățile din cadrul </w:t>
      </w:r>
      <w:r w:rsidRPr="00192A66">
        <w:rPr>
          <w:i/>
          <w:sz w:val="28"/>
          <w:szCs w:val="28"/>
        </w:rPr>
        <w:t xml:space="preserve">proiectelor finanțate din surse externe </w:t>
      </w:r>
      <w:r w:rsidRPr="00192A66">
        <w:rPr>
          <w:sz w:val="28"/>
          <w:szCs w:val="28"/>
        </w:rPr>
        <w:t>au fost prevăzute mijloace în sumă de 333,0</w:t>
      </w:r>
      <w:r w:rsidRPr="00192A66">
        <w:rPr>
          <w:sz w:val="28"/>
          <w:szCs w:val="28"/>
          <w:lang w:val="ro-MD"/>
        </w:rPr>
        <w:t xml:space="preserve"> mil. lei, fiind executate în sumă de 299,9 mil. lei sau la nivel de 90,1% din prevederi. Neexecutarea cheltuielilor a fost condiționat</w:t>
      </w:r>
      <w:r w:rsidR="00694177" w:rsidRPr="00192A66">
        <w:rPr>
          <w:sz w:val="28"/>
          <w:szCs w:val="28"/>
          <w:lang w:val="ro-MD"/>
        </w:rPr>
        <w:t>ă</w:t>
      </w:r>
      <w:r w:rsidR="00A03E46" w:rsidRPr="00192A66">
        <w:rPr>
          <w:rFonts w:eastAsia="Calibri"/>
          <w:sz w:val="28"/>
          <w:szCs w:val="28"/>
          <w:lang w:eastAsia="en-US"/>
        </w:rPr>
        <w:t xml:space="preserve"> </w:t>
      </w:r>
      <w:r w:rsidR="00694177" w:rsidRPr="00192A66">
        <w:rPr>
          <w:rFonts w:eastAsia="Calibri"/>
          <w:sz w:val="28"/>
          <w:szCs w:val="28"/>
          <w:lang w:eastAsia="en-US"/>
        </w:rPr>
        <w:t xml:space="preserve"> de </w:t>
      </w:r>
      <w:r w:rsidR="00694177" w:rsidRPr="00192A66">
        <w:rPr>
          <w:sz w:val="28"/>
          <w:szCs w:val="28"/>
          <w:lang w:val="ro-MD"/>
        </w:rPr>
        <w:t xml:space="preserve">tergiversarea procedurilor de achiziție din motivul </w:t>
      </w:r>
      <w:r w:rsidR="00694177" w:rsidRPr="00192A66">
        <w:rPr>
          <w:rFonts w:eastAsia="Calibri"/>
          <w:sz w:val="28"/>
          <w:szCs w:val="28"/>
          <w:lang w:eastAsia="en-US"/>
        </w:rPr>
        <w:t>de</w:t>
      </w:r>
      <w:r w:rsidRPr="00192A66">
        <w:rPr>
          <w:sz w:val="28"/>
          <w:szCs w:val="28"/>
          <w:lang w:val="ro-MD"/>
        </w:rPr>
        <w:t xml:space="preserve"> majorare</w:t>
      </w:r>
      <w:r w:rsidR="00694177" w:rsidRPr="00192A66">
        <w:rPr>
          <w:sz w:val="28"/>
          <w:szCs w:val="28"/>
          <w:lang w:val="ro-MD"/>
        </w:rPr>
        <w:t xml:space="preserve"> </w:t>
      </w:r>
      <w:r w:rsidRPr="00192A66">
        <w:rPr>
          <w:sz w:val="28"/>
          <w:szCs w:val="28"/>
          <w:lang w:val="ro-MD"/>
        </w:rPr>
        <w:t>a prețurilor la majoritatea serviciilor.</w:t>
      </w:r>
    </w:p>
    <w:p w14:paraId="705FD214" w14:textId="77777777" w:rsidR="0061661B" w:rsidRPr="00192A66" w:rsidRDefault="0061661B" w:rsidP="0061661B">
      <w:pPr>
        <w:tabs>
          <w:tab w:val="num" w:pos="540"/>
        </w:tabs>
        <w:spacing w:line="276" w:lineRule="auto"/>
        <w:ind w:firstLine="567"/>
        <w:jc w:val="both"/>
        <w:rPr>
          <w:sz w:val="28"/>
          <w:szCs w:val="28"/>
        </w:rPr>
      </w:pPr>
      <w:r w:rsidRPr="00192A66">
        <w:rPr>
          <w:sz w:val="28"/>
          <w:szCs w:val="28"/>
        </w:rPr>
        <w:t>În anul 2024, în cadrul grupei au fost în derulare următoarele proiecte finanțate din surse externe:</w:t>
      </w:r>
    </w:p>
    <w:p w14:paraId="76E05468" w14:textId="487B67D5" w:rsidR="0061661B" w:rsidRPr="00192A66" w:rsidRDefault="0061661B" w:rsidP="00F14BAB">
      <w:pPr>
        <w:numPr>
          <w:ilvl w:val="0"/>
          <w:numId w:val="65"/>
        </w:numPr>
        <w:tabs>
          <w:tab w:val="left" w:pos="360"/>
          <w:tab w:val="num" w:pos="540"/>
          <w:tab w:val="left" w:pos="993"/>
        </w:tabs>
        <w:spacing w:line="276" w:lineRule="auto"/>
        <w:ind w:left="0" w:firstLine="567"/>
        <w:contextualSpacing/>
        <w:jc w:val="both"/>
        <w:rPr>
          <w:color w:val="FF0000"/>
          <w:sz w:val="28"/>
          <w:szCs w:val="28"/>
        </w:rPr>
      </w:pPr>
      <w:r w:rsidRPr="00192A66">
        <w:rPr>
          <w:sz w:val="28"/>
          <w:szCs w:val="28"/>
        </w:rPr>
        <w:t xml:space="preserve">Proiectul </w:t>
      </w:r>
      <w:r w:rsidRPr="00192A66">
        <w:rPr>
          <w:i/>
          <w:sz w:val="28"/>
          <w:szCs w:val="28"/>
        </w:rPr>
        <w:t>,,Învățământului superior”,</w:t>
      </w:r>
      <w:r w:rsidRPr="00192A66">
        <w:rPr>
          <w:sz w:val="28"/>
          <w:szCs w:val="28"/>
        </w:rPr>
        <w:t xml:space="preserve"> finanțat din contul împrumutului acordat</w:t>
      </w:r>
      <w:r w:rsidR="00C82166" w:rsidRPr="00192A66">
        <w:rPr>
          <w:sz w:val="28"/>
          <w:szCs w:val="28"/>
        </w:rPr>
        <w:t xml:space="preserve"> </w:t>
      </w:r>
      <w:r w:rsidRPr="00192A66">
        <w:rPr>
          <w:sz w:val="28"/>
          <w:szCs w:val="28"/>
        </w:rPr>
        <w:t xml:space="preserve">de Banca Mondială, </w:t>
      </w:r>
      <w:r w:rsidRPr="00192A66">
        <w:rPr>
          <w:bCs/>
          <w:sz w:val="28"/>
          <w:szCs w:val="28"/>
        </w:rPr>
        <w:t>în cadrul căruia au fost prevăzute cheltuieli în volum de 227,1 mil. lei pentru elaborarea unui sistem electronic unificat de admitere în învățământul superior (e-admitere), elaborarea Sistemului Informațional al Pieței Muncii, implementarea studiului de urmărire a traseului absolvenților de studii superioare, elaborarea și revizuirea Standardelor de Calificare, fiind executate 209,9 mil. lei sau la nivel de 92,4% din prevederi.</w:t>
      </w:r>
    </w:p>
    <w:p w14:paraId="5234D1BD" w14:textId="068349F8" w:rsidR="0061661B" w:rsidRPr="00192A66" w:rsidRDefault="0061661B" w:rsidP="00F14BAB">
      <w:pPr>
        <w:numPr>
          <w:ilvl w:val="0"/>
          <w:numId w:val="65"/>
        </w:numPr>
        <w:tabs>
          <w:tab w:val="left" w:pos="142"/>
          <w:tab w:val="left" w:pos="709"/>
          <w:tab w:val="left" w:pos="993"/>
        </w:tabs>
        <w:spacing w:line="276" w:lineRule="auto"/>
        <w:ind w:left="0" w:firstLine="567"/>
        <w:contextualSpacing/>
        <w:jc w:val="both"/>
        <w:rPr>
          <w:color w:val="FF0000"/>
          <w:sz w:val="28"/>
          <w:szCs w:val="28"/>
        </w:rPr>
      </w:pPr>
      <w:r w:rsidRPr="00192A66">
        <w:rPr>
          <w:sz w:val="28"/>
          <w:szCs w:val="28"/>
        </w:rPr>
        <w:t xml:space="preserve">Proiectul </w:t>
      </w:r>
      <w:r w:rsidRPr="00192A66">
        <w:rPr>
          <w:i/>
          <w:sz w:val="28"/>
          <w:szCs w:val="28"/>
        </w:rPr>
        <w:t>„Asistență tehnică și financiară nerambursabilă acordată Republicii</w:t>
      </w:r>
      <w:r w:rsidR="00A97DB5" w:rsidRPr="00192A66">
        <w:rPr>
          <w:i/>
          <w:sz w:val="28"/>
          <w:szCs w:val="28"/>
        </w:rPr>
        <w:t xml:space="preserve"> </w:t>
      </w:r>
      <w:r w:rsidRPr="00192A66">
        <w:rPr>
          <w:i/>
          <w:sz w:val="28"/>
          <w:szCs w:val="28"/>
        </w:rPr>
        <w:t>Moldova de către România”</w:t>
      </w:r>
      <w:r w:rsidRPr="00192A66">
        <w:rPr>
          <w:sz w:val="28"/>
          <w:szCs w:val="28"/>
        </w:rPr>
        <w:t xml:space="preserve"> finanțat de către Guvernul României, destinat dezvoltării transportului școlar în instituțiile de învățământ general din Republica Moldova, în cadrul căruia au fost prevăzute cheltuieli în volum de 70,7 mil. lei, care  au fost realizate în volum de 70,5 mil. lei sau la nivel de 99,7% din prevederi.</w:t>
      </w:r>
    </w:p>
    <w:p w14:paraId="111C95C0" w14:textId="0E236461" w:rsidR="0061661B" w:rsidRPr="00192A66" w:rsidRDefault="0061661B" w:rsidP="00F14BAB">
      <w:pPr>
        <w:numPr>
          <w:ilvl w:val="0"/>
          <w:numId w:val="65"/>
        </w:numPr>
        <w:tabs>
          <w:tab w:val="left" w:pos="360"/>
          <w:tab w:val="left" w:pos="567"/>
          <w:tab w:val="left" w:pos="851"/>
        </w:tabs>
        <w:spacing w:line="276" w:lineRule="auto"/>
        <w:ind w:left="0" w:firstLine="567"/>
        <w:contextualSpacing/>
        <w:jc w:val="both"/>
        <w:rPr>
          <w:sz w:val="28"/>
          <w:szCs w:val="28"/>
        </w:rPr>
      </w:pPr>
      <w:r w:rsidRPr="00192A66">
        <w:rPr>
          <w:sz w:val="28"/>
          <w:szCs w:val="28"/>
        </w:rPr>
        <w:t xml:space="preserve">Proiectul </w:t>
      </w:r>
      <w:r w:rsidRPr="00192A66">
        <w:rPr>
          <w:i/>
          <w:sz w:val="28"/>
          <w:szCs w:val="28"/>
        </w:rPr>
        <w:t>„Îmbunătățirea calității educației”,</w:t>
      </w:r>
      <w:r w:rsidRPr="00192A66">
        <w:rPr>
          <w:sz w:val="28"/>
          <w:szCs w:val="28"/>
        </w:rPr>
        <w:t xml:space="preserve"> </w:t>
      </w:r>
      <w:r w:rsidRPr="00192A66">
        <w:rPr>
          <w:color w:val="FF0000"/>
          <w:sz w:val="28"/>
          <w:szCs w:val="28"/>
        </w:rPr>
        <w:t xml:space="preserve"> </w:t>
      </w:r>
      <w:r w:rsidRPr="00192A66">
        <w:rPr>
          <w:sz w:val="28"/>
          <w:szCs w:val="28"/>
        </w:rPr>
        <w:t>finanțat din contul granturilor și</w:t>
      </w:r>
      <w:r w:rsidR="00893554" w:rsidRPr="00192A66">
        <w:rPr>
          <w:sz w:val="28"/>
          <w:szCs w:val="28"/>
        </w:rPr>
        <w:t xml:space="preserve"> </w:t>
      </w:r>
      <w:r w:rsidRPr="00192A66">
        <w:rPr>
          <w:sz w:val="28"/>
          <w:szCs w:val="28"/>
        </w:rPr>
        <w:t>împrumutului acordat de Banca Mondială, în cadrul căruia au fost prevăzute cheltuieli în volum de 26,3 mil. lei</w:t>
      </w:r>
      <w:r w:rsidRPr="00192A66">
        <w:rPr>
          <w:color w:val="FF0000"/>
          <w:sz w:val="28"/>
          <w:szCs w:val="28"/>
        </w:rPr>
        <w:t xml:space="preserve"> </w:t>
      </w:r>
      <w:r w:rsidRPr="00192A66">
        <w:rPr>
          <w:sz w:val="28"/>
          <w:szCs w:val="28"/>
        </w:rPr>
        <w:t>pentru îmbunătățirea calității practicilor de predare, îmbunătățirea calității mediului de învățare în instituțiile participante și consolidarea capacității de gestionare a sectorului educațional și răspuns la criza refugiaților</w:t>
      </w:r>
      <w:r w:rsidRPr="00192A66">
        <w:t xml:space="preserve"> </w:t>
      </w:r>
      <w:r w:rsidRPr="00192A66">
        <w:rPr>
          <w:sz w:val="28"/>
          <w:szCs w:val="28"/>
        </w:rPr>
        <w:t xml:space="preserve">care au fost </w:t>
      </w:r>
      <w:r w:rsidRPr="00192A66">
        <w:rPr>
          <w:bCs/>
          <w:sz w:val="28"/>
          <w:szCs w:val="28"/>
        </w:rPr>
        <w:t xml:space="preserve">realizate în volum de 12,9 mil.lei sau la nivel de 49,0% </w:t>
      </w:r>
      <w:r w:rsidRPr="00192A66">
        <w:rPr>
          <w:sz w:val="28"/>
          <w:szCs w:val="28"/>
        </w:rPr>
        <w:t>din prevederi. Nivelul scăzut de executare a cheltuielilor este cauzat de extinderea perioadei de implementare a măsurilor planificate.</w:t>
      </w:r>
    </w:p>
    <w:p w14:paraId="10A995CF" w14:textId="249A8142" w:rsidR="0061661B" w:rsidRPr="00192A66" w:rsidRDefault="0061661B" w:rsidP="00FD2930">
      <w:pPr>
        <w:numPr>
          <w:ilvl w:val="0"/>
          <w:numId w:val="65"/>
        </w:numPr>
        <w:tabs>
          <w:tab w:val="left" w:pos="360"/>
          <w:tab w:val="left" w:pos="993"/>
        </w:tabs>
        <w:spacing w:line="276" w:lineRule="auto"/>
        <w:contextualSpacing/>
        <w:jc w:val="both"/>
        <w:rPr>
          <w:color w:val="FF0000"/>
          <w:sz w:val="28"/>
          <w:szCs w:val="28"/>
          <w:lang w:val="en-US"/>
        </w:rPr>
      </w:pPr>
      <w:r w:rsidRPr="00192A66">
        <w:rPr>
          <w:sz w:val="28"/>
          <w:szCs w:val="28"/>
        </w:rPr>
        <w:t>Proiectul „</w:t>
      </w:r>
      <w:r w:rsidRPr="00192A66">
        <w:rPr>
          <w:i/>
          <w:sz w:val="28"/>
          <w:szCs w:val="28"/>
        </w:rPr>
        <w:t>Dezvoltarea educației în raiounul Traclia prin tehnologii și</w:t>
      </w:r>
      <w:r w:rsidR="00AF05AC">
        <w:rPr>
          <w:i/>
          <w:sz w:val="28"/>
          <w:szCs w:val="28"/>
        </w:rPr>
        <w:t xml:space="preserve"> </w:t>
      </w:r>
    </w:p>
    <w:p w14:paraId="54E4DC5F" w14:textId="72222613" w:rsidR="0061661B" w:rsidRPr="00192A66" w:rsidRDefault="0061661B" w:rsidP="00FD2930">
      <w:pPr>
        <w:tabs>
          <w:tab w:val="left" w:pos="360"/>
          <w:tab w:val="left" w:pos="993"/>
        </w:tabs>
        <w:spacing w:line="276" w:lineRule="auto"/>
        <w:contextualSpacing/>
        <w:jc w:val="both"/>
        <w:rPr>
          <w:color w:val="FF0000"/>
          <w:sz w:val="28"/>
          <w:szCs w:val="28"/>
        </w:rPr>
      </w:pPr>
      <w:r w:rsidRPr="00192A66">
        <w:rPr>
          <w:i/>
          <w:sz w:val="28"/>
          <w:szCs w:val="28"/>
        </w:rPr>
        <w:t>consolidarea transportului”</w:t>
      </w:r>
      <w:r w:rsidRPr="00192A66">
        <w:rPr>
          <w:sz w:val="28"/>
          <w:szCs w:val="28"/>
        </w:rPr>
        <w:t xml:space="preserve"> finanțat din contul grantului acordat de către  Guvernul Bulgariei, destinat consolidării transportului și a tehnologiilor pentru elevii din </w:t>
      </w:r>
      <w:r w:rsidRPr="00192A66">
        <w:rPr>
          <w:sz w:val="28"/>
          <w:szCs w:val="28"/>
        </w:rPr>
        <w:lastRenderedPageBreak/>
        <w:t>instituțiile de învățământ din raionul Taraclia, în cadrul căruia au fost prevăzute cheltuieli în volum de 6,0 mil. lei, care au fost realizate în volum de 5,2 mil. lei sau la nivel de 86,7% din prevederi.</w:t>
      </w:r>
      <w:r w:rsidRPr="00192A66">
        <w:t xml:space="preserve"> </w:t>
      </w:r>
      <w:r w:rsidRPr="00192A66">
        <w:rPr>
          <w:sz w:val="28"/>
          <w:szCs w:val="28"/>
        </w:rPr>
        <w:t xml:space="preserve">Nivelul sub mediu de executare a cheltuielilor este cauzat de crearea economiilor în procesul de selectate a ofertelor prezentate în cadrul achizițiilor publice cu cel mai mic preț. </w:t>
      </w:r>
    </w:p>
    <w:p w14:paraId="6AE70EDD" w14:textId="77777777" w:rsidR="0061661B" w:rsidRPr="00192A66" w:rsidRDefault="0061661B" w:rsidP="00F14BAB">
      <w:pPr>
        <w:numPr>
          <w:ilvl w:val="0"/>
          <w:numId w:val="65"/>
        </w:numPr>
        <w:tabs>
          <w:tab w:val="left" w:pos="360"/>
          <w:tab w:val="left" w:pos="993"/>
        </w:tabs>
        <w:spacing w:line="276" w:lineRule="auto"/>
        <w:contextualSpacing/>
        <w:jc w:val="both"/>
        <w:rPr>
          <w:color w:val="FF0000"/>
          <w:sz w:val="28"/>
          <w:szCs w:val="28"/>
        </w:rPr>
      </w:pPr>
      <w:r w:rsidRPr="00192A66">
        <w:rPr>
          <w:sz w:val="28"/>
          <w:szCs w:val="28"/>
        </w:rPr>
        <w:t>Proiectul „</w:t>
      </w:r>
      <w:r w:rsidRPr="00192A66">
        <w:rPr>
          <w:i/>
          <w:sz w:val="28"/>
          <w:szCs w:val="28"/>
        </w:rPr>
        <w:t>Programul cadru al UE Erasmus +”</w:t>
      </w:r>
      <w:r w:rsidRPr="00192A66">
        <w:rPr>
          <w:sz w:val="28"/>
          <w:szCs w:val="28"/>
        </w:rPr>
        <w:t xml:space="preserve"> finanțat din contul grantului</w:t>
      </w:r>
    </w:p>
    <w:p w14:paraId="3D3212C5" w14:textId="4EDEACEE" w:rsidR="0061661B" w:rsidRPr="00192A66" w:rsidRDefault="0061661B" w:rsidP="0061661B">
      <w:pPr>
        <w:tabs>
          <w:tab w:val="left" w:pos="360"/>
          <w:tab w:val="left" w:pos="993"/>
        </w:tabs>
        <w:spacing w:line="276" w:lineRule="auto"/>
        <w:contextualSpacing/>
        <w:jc w:val="both"/>
        <w:rPr>
          <w:color w:val="FF0000"/>
          <w:sz w:val="28"/>
          <w:szCs w:val="28"/>
        </w:rPr>
      </w:pPr>
      <w:r w:rsidRPr="00192A66">
        <w:rPr>
          <w:sz w:val="28"/>
          <w:szCs w:val="28"/>
        </w:rPr>
        <w:t>acordat de Comisia Europeană și soldului de mijloacele bănești înregistrat la începutul anului 2024, în cadrul căruia au fost prevăzute cheltuieli în volum de 1,6 mil. lei, destinate acordării sprijinului agențiilor de asigurare a calității în crearea unui sistem de asigurare a calității în conformitate cu Standardele și Ghidurile Europene, care a</w:t>
      </w:r>
      <w:r w:rsidR="00D97AA6" w:rsidRPr="00192A66">
        <w:rPr>
          <w:sz w:val="28"/>
          <w:szCs w:val="28"/>
        </w:rPr>
        <w:t>u fost realizate în volum de 0,6</w:t>
      </w:r>
      <w:r w:rsidRPr="00192A66">
        <w:rPr>
          <w:sz w:val="28"/>
          <w:szCs w:val="28"/>
        </w:rPr>
        <w:t xml:space="preserve"> mil. lei sau la nivel de 43,8% din prevederi. Nivelul scăzut de executare a cheltuielilor este cauzat de recepționarea a ultimei tranșe la finele anului 2024 care a cauzat extinderea perioadei de implementare a măsurilor planificate pentru anul 2025.</w:t>
      </w:r>
    </w:p>
    <w:p w14:paraId="357FC917" w14:textId="16F908FD" w:rsidR="0061661B" w:rsidRPr="00192A66" w:rsidRDefault="0061661B" w:rsidP="00F14BAB">
      <w:pPr>
        <w:numPr>
          <w:ilvl w:val="0"/>
          <w:numId w:val="65"/>
        </w:numPr>
        <w:tabs>
          <w:tab w:val="left" w:pos="360"/>
          <w:tab w:val="left" w:pos="567"/>
          <w:tab w:val="left" w:pos="851"/>
        </w:tabs>
        <w:spacing w:line="276" w:lineRule="auto"/>
        <w:ind w:left="0" w:firstLine="567"/>
        <w:contextualSpacing/>
        <w:jc w:val="both"/>
        <w:rPr>
          <w:color w:val="FF0000"/>
          <w:sz w:val="28"/>
          <w:szCs w:val="28"/>
        </w:rPr>
      </w:pPr>
      <w:r w:rsidRPr="00192A66">
        <w:rPr>
          <w:sz w:val="28"/>
          <w:szCs w:val="28"/>
          <w:lang w:val="fr-FR"/>
        </w:rPr>
        <w:t xml:space="preserve">Proiectul </w:t>
      </w:r>
      <w:r w:rsidRPr="00192A66">
        <w:rPr>
          <w:i/>
          <w:sz w:val="28"/>
          <w:szCs w:val="28"/>
          <w:lang w:val="fr-FR"/>
        </w:rPr>
        <w:t>„Programul de asistență tehnică și financiară acordată de Guvernul</w:t>
      </w:r>
      <w:r w:rsidR="00C61BD4" w:rsidRPr="00192A66">
        <w:rPr>
          <w:i/>
          <w:sz w:val="28"/>
          <w:szCs w:val="28"/>
          <w:lang w:val="fr-FR"/>
        </w:rPr>
        <w:t xml:space="preserve"> </w:t>
      </w:r>
      <w:r w:rsidRPr="00192A66">
        <w:rPr>
          <w:i/>
          <w:sz w:val="28"/>
          <w:szCs w:val="28"/>
        </w:rPr>
        <w:t>României pentru instituțiile preșcolare din Republica Moldova”,</w:t>
      </w:r>
      <w:r w:rsidRPr="00192A66">
        <w:rPr>
          <w:sz w:val="28"/>
          <w:szCs w:val="28"/>
        </w:rPr>
        <w:t xml:space="preserve">  finanțat din contul soldul de mijloace bănești înregistrat la situația din 1 ianuarie 2024 în cadrul căruia au fost prevăzute cheltuieli în volum de 0,9 mil. lei, destinate finisării lucrărilor de construcție a unui bloc de studii din cadrul Liceului Teoretic „Mihai Eminescu” din mun. Comrat, care au fost </w:t>
      </w:r>
      <w:r w:rsidRPr="00192A66">
        <w:rPr>
          <w:bCs/>
          <w:sz w:val="28"/>
          <w:szCs w:val="28"/>
        </w:rPr>
        <w:t xml:space="preserve">realizate în volum de 0,4 mil.lei sau la nivel de 44,4% </w:t>
      </w:r>
      <w:r w:rsidRPr="00192A66">
        <w:rPr>
          <w:sz w:val="28"/>
          <w:szCs w:val="28"/>
        </w:rPr>
        <w:t>din prevederi. Nivelul scăzut de executarea a cheltuielilor este cauzat de prezentarea cu întârziere a actelor de recepție a lucrărilor de către executant.</w:t>
      </w:r>
    </w:p>
    <w:p w14:paraId="2C212FE8" w14:textId="72116A0D" w:rsidR="0061661B" w:rsidRPr="00192A66" w:rsidRDefault="0061661B" w:rsidP="00F14BAB">
      <w:pPr>
        <w:numPr>
          <w:ilvl w:val="0"/>
          <w:numId w:val="65"/>
        </w:numPr>
        <w:tabs>
          <w:tab w:val="left" w:pos="360"/>
          <w:tab w:val="left" w:pos="709"/>
          <w:tab w:val="left" w:pos="851"/>
          <w:tab w:val="left" w:pos="993"/>
        </w:tabs>
        <w:spacing w:line="276" w:lineRule="auto"/>
        <w:ind w:left="0" w:firstLine="567"/>
        <w:contextualSpacing/>
        <w:jc w:val="both"/>
        <w:rPr>
          <w:color w:val="FF0000"/>
          <w:sz w:val="28"/>
          <w:szCs w:val="28"/>
        </w:rPr>
      </w:pPr>
      <w:r w:rsidRPr="00192A66">
        <w:rPr>
          <w:sz w:val="28"/>
          <w:szCs w:val="28"/>
        </w:rPr>
        <w:t>Proiectul „</w:t>
      </w:r>
      <w:r w:rsidRPr="00192A66">
        <w:rPr>
          <w:i/>
          <w:sz w:val="28"/>
          <w:szCs w:val="28"/>
        </w:rPr>
        <w:t>Promovarea educației incluzive în Republica Moldova</w:t>
      </w:r>
      <w:r w:rsidRPr="00192A66">
        <w:rPr>
          <w:sz w:val="28"/>
          <w:szCs w:val="28"/>
        </w:rPr>
        <w:t xml:space="preserve">” finanțat din contul grantului acordat de Fondul pentru copii al Națiunilor Unite în scopul elaborării documentului strategic de politici în domeniul educației incluzive, elaborarea mecanismului de acces la tehnologii asistive a copiilor cu cerințe educaționale speciale în sistemul educațional. Pentru realizarea măsurilor din cadrul proiectului au fost prevăzute cheltuieli în volum de 0,4 mil. lei, care au fost </w:t>
      </w:r>
      <w:r w:rsidRPr="00192A66">
        <w:rPr>
          <w:bCs/>
          <w:sz w:val="28"/>
          <w:szCs w:val="28"/>
        </w:rPr>
        <w:t xml:space="preserve">realizate în volum de 0,3 mil.lei sau la nivel de 75,0% </w:t>
      </w:r>
      <w:r w:rsidRPr="00192A66">
        <w:rPr>
          <w:sz w:val="28"/>
          <w:szCs w:val="28"/>
        </w:rPr>
        <w:t>din prevederi.</w:t>
      </w:r>
      <w:r w:rsidRPr="00192A66">
        <w:t xml:space="preserve"> </w:t>
      </w:r>
      <w:r w:rsidRPr="00192A66">
        <w:rPr>
          <w:sz w:val="28"/>
          <w:szCs w:val="28"/>
        </w:rPr>
        <w:t>Nivelul sub mediu de executare a cheltuielilor este cauzat de decizia de extindere a perioadei de implementare a măsurilor planificate pentru anul 2025.</w:t>
      </w:r>
    </w:p>
    <w:p w14:paraId="10804EE0" w14:textId="091D3666" w:rsidR="00C74718" w:rsidRPr="00192A66" w:rsidRDefault="00C74718" w:rsidP="00AB0117">
      <w:pPr>
        <w:pStyle w:val="3"/>
      </w:pPr>
      <w:bookmarkStart w:id="81" w:name="_Toc196211638"/>
      <w:r w:rsidRPr="00192A66">
        <w:t>4.5.10. Protecție socială</w:t>
      </w:r>
      <w:bookmarkEnd w:id="79"/>
      <w:bookmarkEnd w:id="80"/>
      <w:bookmarkEnd w:id="81"/>
    </w:p>
    <w:p w14:paraId="6223FFE4" w14:textId="77777777" w:rsidR="004B5C64" w:rsidRPr="00192A66" w:rsidRDefault="004B5C64" w:rsidP="004B5C64">
      <w:pPr>
        <w:spacing w:line="276" w:lineRule="auto"/>
        <w:ind w:firstLine="567"/>
        <w:jc w:val="both"/>
        <w:rPr>
          <w:sz w:val="28"/>
          <w:szCs w:val="28"/>
        </w:rPr>
      </w:pPr>
      <w:r w:rsidRPr="00192A66">
        <w:rPr>
          <w:sz w:val="28"/>
          <w:szCs w:val="28"/>
        </w:rPr>
        <w:t>Pentru anul 2024, la grupa dată au fost aprobate alocații în sumă de  21 569,7 mil. lei, care pe parcursul anului au fost diminuate cu 292,4 mil. lei, constituind  21 277,3 mil. lei sau  25,9% din cheltuielile totale ale bugetului de stat.</w:t>
      </w:r>
    </w:p>
    <w:p w14:paraId="095EDE2A" w14:textId="1A1CAFB0" w:rsidR="00A563BC" w:rsidRPr="00192A66" w:rsidRDefault="004B5C64" w:rsidP="004B5C64">
      <w:pPr>
        <w:spacing w:line="276" w:lineRule="auto"/>
        <w:ind w:firstLine="567"/>
        <w:jc w:val="both"/>
        <w:rPr>
          <w:sz w:val="28"/>
          <w:szCs w:val="28"/>
        </w:rPr>
      </w:pPr>
      <w:r w:rsidRPr="00192A66">
        <w:rPr>
          <w:sz w:val="28"/>
          <w:szCs w:val="28"/>
        </w:rPr>
        <w:lastRenderedPageBreak/>
        <w:t>Cheltuielile respective au fost realizate în sumă de 20 858,2 mil. lei sau la nivel de 98,0% din prevederi, dintre care cheltuielile în cadrul proiectelor finanțate din surse externe au fost realizate la nivel de 87,6% din prevederi.</w:t>
      </w:r>
    </w:p>
    <w:p w14:paraId="2905BD57" w14:textId="77777777" w:rsidR="00D516BA" w:rsidRDefault="00D516BA" w:rsidP="00D57C69">
      <w:pPr>
        <w:spacing w:line="276" w:lineRule="auto"/>
        <w:ind w:firstLine="567"/>
        <w:jc w:val="both"/>
        <w:rPr>
          <w:sz w:val="28"/>
          <w:szCs w:val="28"/>
        </w:rPr>
      </w:pPr>
    </w:p>
    <w:p w14:paraId="547A5819" w14:textId="2F2E948D" w:rsidR="005740B2" w:rsidRPr="00192A66" w:rsidRDefault="00C74718" w:rsidP="00D57C69">
      <w:pPr>
        <w:spacing w:line="276" w:lineRule="auto"/>
        <w:ind w:firstLine="567"/>
        <w:jc w:val="both"/>
        <w:rPr>
          <w:sz w:val="28"/>
          <w:szCs w:val="28"/>
        </w:rPr>
      </w:pPr>
      <w:r w:rsidRPr="00192A66">
        <w:rPr>
          <w:sz w:val="28"/>
          <w:szCs w:val="28"/>
        </w:rPr>
        <w:t>Datele despre executarea cheltuielilor în cadrul grupei date se prezintă în tabelul următor:</w:t>
      </w:r>
    </w:p>
    <w:tbl>
      <w:tblPr>
        <w:tblW w:w="9395" w:type="dxa"/>
        <w:jc w:val="center"/>
        <w:tblLook w:val="04A0" w:firstRow="1" w:lastRow="0" w:firstColumn="1" w:lastColumn="0" w:noHBand="0" w:noVBand="1"/>
      </w:tblPr>
      <w:tblGrid>
        <w:gridCol w:w="149"/>
        <w:gridCol w:w="2614"/>
        <w:gridCol w:w="149"/>
        <w:gridCol w:w="698"/>
        <w:gridCol w:w="153"/>
        <w:gridCol w:w="807"/>
        <w:gridCol w:w="817"/>
        <w:gridCol w:w="149"/>
        <w:gridCol w:w="698"/>
        <w:gridCol w:w="149"/>
        <w:gridCol w:w="598"/>
        <w:gridCol w:w="149"/>
        <w:gridCol w:w="519"/>
        <w:gridCol w:w="143"/>
        <w:gridCol w:w="594"/>
        <w:gridCol w:w="163"/>
        <w:gridCol w:w="773"/>
        <w:gridCol w:w="73"/>
      </w:tblGrid>
      <w:tr w:rsidR="00F1429E" w:rsidRPr="00192A66" w14:paraId="466D791A" w14:textId="77777777" w:rsidTr="00BC0AAE">
        <w:trPr>
          <w:trHeight w:val="249"/>
          <w:tblHeader/>
          <w:jc w:val="center"/>
        </w:trPr>
        <w:tc>
          <w:tcPr>
            <w:tcW w:w="2763" w:type="dxa"/>
            <w:gridSpan w:val="2"/>
            <w:noWrap/>
            <w:vAlign w:val="bottom"/>
            <w:hideMark/>
          </w:tcPr>
          <w:p w14:paraId="368109B0" w14:textId="77777777" w:rsidR="00F1429E" w:rsidRPr="00192A66" w:rsidRDefault="00F1429E" w:rsidP="00F1429E">
            <w:pPr>
              <w:rPr>
                <w:sz w:val="28"/>
                <w:szCs w:val="28"/>
              </w:rPr>
            </w:pPr>
          </w:p>
        </w:tc>
        <w:tc>
          <w:tcPr>
            <w:tcW w:w="847" w:type="dxa"/>
            <w:gridSpan w:val="2"/>
            <w:noWrap/>
            <w:vAlign w:val="bottom"/>
            <w:hideMark/>
          </w:tcPr>
          <w:p w14:paraId="0F5D7F3B" w14:textId="77777777" w:rsidR="00F1429E" w:rsidRPr="00192A66" w:rsidRDefault="00F1429E" w:rsidP="00F1429E">
            <w:pPr>
              <w:spacing w:after="160" w:line="256" w:lineRule="auto"/>
              <w:rPr>
                <w:rFonts w:asciiTheme="minorHAnsi" w:eastAsiaTheme="minorHAnsi" w:hAnsiTheme="minorHAnsi" w:cstheme="minorBidi"/>
                <w:sz w:val="20"/>
                <w:szCs w:val="20"/>
                <w:lang w:eastAsia="en-GB"/>
              </w:rPr>
            </w:pPr>
          </w:p>
        </w:tc>
        <w:tc>
          <w:tcPr>
            <w:tcW w:w="960" w:type="dxa"/>
            <w:gridSpan w:val="2"/>
            <w:noWrap/>
            <w:vAlign w:val="bottom"/>
            <w:hideMark/>
          </w:tcPr>
          <w:p w14:paraId="10E6A931" w14:textId="77777777" w:rsidR="00F1429E" w:rsidRPr="00192A66" w:rsidRDefault="00F1429E" w:rsidP="00F1429E">
            <w:pPr>
              <w:spacing w:after="160" w:line="256" w:lineRule="auto"/>
              <w:rPr>
                <w:rFonts w:asciiTheme="minorHAnsi" w:eastAsiaTheme="minorHAnsi" w:hAnsiTheme="minorHAnsi" w:cstheme="minorBidi"/>
                <w:sz w:val="20"/>
                <w:szCs w:val="20"/>
                <w:lang w:eastAsia="en-GB"/>
              </w:rPr>
            </w:pPr>
          </w:p>
        </w:tc>
        <w:tc>
          <w:tcPr>
            <w:tcW w:w="817" w:type="dxa"/>
            <w:noWrap/>
            <w:vAlign w:val="bottom"/>
            <w:hideMark/>
          </w:tcPr>
          <w:p w14:paraId="7BF57D76" w14:textId="77777777" w:rsidR="00F1429E" w:rsidRPr="00192A66" w:rsidRDefault="00F1429E" w:rsidP="00F1429E">
            <w:pPr>
              <w:spacing w:after="160" w:line="256" w:lineRule="auto"/>
              <w:rPr>
                <w:rFonts w:asciiTheme="minorHAnsi" w:eastAsiaTheme="minorHAnsi" w:hAnsiTheme="minorHAnsi" w:cstheme="minorBidi"/>
                <w:sz w:val="20"/>
                <w:szCs w:val="20"/>
                <w:lang w:eastAsia="en-GB"/>
              </w:rPr>
            </w:pPr>
          </w:p>
        </w:tc>
        <w:tc>
          <w:tcPr>
            <w:tcW w:w="847" w:type="dxa"/>
            <w:gridSpan w:val="2"/>
            <w:noWrap/>
            <w:vAlign w:val="bottom"/>
            <w:hideMark/>
          </w:tcPr>
          <w:p w14:paraId="13DB0EB5" w14:textId="77777777" w:rsidR="00F1429E" w:rsidRPr="00192A66" w:rsidRDefault="00F1429E" w:rsidP="00F1429E">
            <w:pPr>
              <w:spacing w:after="160" w:line="256" w:lineRule="auto"/>
              <w:rPr>
                <w:rFonts w:asciiTheme="minorHAnsi" w:eastAsiaTheme="minorHAnsi" w:hAnsiTheme="minorHAnsi" w:cstheme="minorBidi"/>
                <w:sz w:val="20"/>
                <w:szCs w:val="20"/>
                <w:lang w:eastAsia="en-GB"/>
              </w:rPr>
            </w:pPr>
          </w:p>
        </w:tc>
        <w:tc>
          <w:tcPr>
            <w:tcW w:w="747" w:type="dxa"/>
            <w:gridSpan w:val="2"/>
            <w:noWrap/>
            <w:vAlign w:val="bottom"/>
            <w:hideMark/>
          </w:tcPr>
          <w:p w14:paraId="55CFEC87" w14:textId="77777777" w:rsidR="00F1429E" w:rsidRPr="00192A66" w:rsidRDefault="00F1429E" w:rsidP="00F1429E">
            <w:pPr>
              <w:spacing w:after="160" w:line="256" w:lineRule="auto"/>
              <w:rPr>
                <w:rFonts w:asciiTheme="minorHAnsi" w:eastAsiaTheme="minorHAnsi" w:hAnsiTheme="minorHAnsi" w:cstheme="minorBidi"/>
                <w:sz w:val="20"/>
                <w:szCs w:val="20"/>
                <w:lang w:eastAsia="en-GB"/>
              </w:rPr>
            </w:pPr>
          </w:p>
        </w:tc>
        <w:tc>
          <w:tcPr>
            <w:tcW w:w="667" w:type="dxa"/>
            <w:gridSpan w:val="2"/>
            <w:noWrap/>
            <w:vAlign w:val="bottom"/>
            <w:hideMark/>
          </w:tcPr>
          <w:p w14:paraId="24B1C86B" w14:textId="77777777" w:rsidR="00F1429E" w:rsidRPr="00192A66" w:rsidRDefault="00F1429E" w:rsidP="00F1429E">
            <w:pPr>
              <w:spacing w:after="160" w:line="256" w:lineRule="auto"/>
              <w:rPr>
                <w:rFonts w:asciiTheme="minorHAnsi" w:eastAsiaTheme="minorHAnsi" w:hAnsiTheme="minorHAnsi" w:cstheme="minorBidi"/>
                <w:sz w:val="20"/>
                <w:szCs w:val="20"/>
                <w:lang w:eastAsia="en-GB"/>
              </w:rPr>
            </w:pPr>
          </w:p>
        </w:tc>
        <w:tc>
          <w:tcPr>
            <w:tcW w:w="737" w:type="dxa"/>
            <w:gridSpan w:val="2"/>
            <w:noWrap/>
            <w:vAlign w:val="bottom"/>
            <w:hideMark/>
          </w:tcPr>
          <w:p w14:paraId="53626E63" w14:textId="77777777" w:rsidR="00F1429E" w:rsidRPr="00192A66" w:rsidRDefault="00F1429E" w:rsidP="00F1429E">
            <w:pPr>
              <w:spacing w:after="160" w:line="256" w:lineRule="auto"/>
              <w:rPr>
                <w:rFonts w:asciiTheme="minorHAnsi" w:eastAsiaTheme="minorHAnsi" w:hAnsiTheme="minorHAnsi" w:cstheme="minorBidi"/>
                <w:sz w:val="20"/>
                <w:szCs w:val="20"/>
                <w:lang w:eastAsia="en-GB"/>
              </w:rPr>
            </w:pPr>
          </w:p>
        </w:tc>
        <w:tc>
          <w:tcPr>
            <w:tcW w:w="1007" w:type="dxa"/>
            <w:gridSpan w:val="3"/>
            <w:noWrap/>
            <w:vAlign w:val="bottom"/>
            <w:hideMark/>
          </w:tcPr>
          <w:p w14:paraId="0231AAAE" w14:textId="77777777" w:rsidR="00F1429E" w:rsidRPr="00192A66" w:rsidRDefault="00F1429E" w:rsidP="00F1429E">
            <w:pPr>
              <w:spacing w:line="276" w:lineRule="auto"/>
              <w:jc w:val="right"/>
              <w:rPr>
                <w:i/>
                <w:iCs/>
                <w:sz w:val="18"/>
                <w:szCs w:val="18"/>
              </w:rPr>
            </w:pPr>
            <w:r w:rsidRPr="00192A66">
              <w:rPr>
                <w:i/>
                <w:iCs/>
                <w:sz w:val="18"/>
                <w:szCs w:val="18"/>
              </w:rPr>
              <w:t>mil.lei</w:t>
            </w:r>
          </w:p>
        </w:tc>
      </w:tr>
      <w:tr w:rsidR="00F1429E" w:rsidRPr="00192A66" w14:paraId="7B81B611" w14:textId="77777777" w:rsidTr="00BC0AAE">
        <w:trPr>
          <w:trHeight w:val="249"/>
          <w:tblHeader/>
          <w:jc w:val="center"/>
        </w:trPr>
        <w:tc>
          <w:tcPr>
            <w:tcW w:w="2763"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70CBB482" w14:textId="77777777" w:rsidR="00F1429E" w:rsidRPr="00192A66" w:rsidRDefault="00F1429E" w:rsidP="00F1429E">
            <w:pPr>
              <w:spacing w:line="276" w:lineRule="auto"/>
              <w:jc w:val="center"/>
              <w:rPr>
                <w:sz w:val="18"/>
                <w:szCs w:val="18"/>
              </w:rPr>
            </w:pPr>
            <w:r w:rsidRPr="00192A66">
              <w:rPr>
                <w:sz w:val="18"/>
                <w:szCs w:val="18"/>
              </w:rPr>
              <w:t> </w:t>
            </w:r>
          </w:p>
        </w:tc>
        <w:tc>
          <w:tcPr>
            <w:tcW w:w="84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1D8DCCE" w14:textId="432AF1C4" w:rsidR="00F1429E" w:rsidRPr="00192A66" w:rsidRDefault="00F1429E" w:rsidP="004B5C64">
            <w:pPr>
              <w:spacing w:line="276" w:lineRule="auto"/>
              <w:jc w:val="center"/>
              <w:rPr>
                <w:sz w:val="18"/>
                <w:szCs w:val="18"/>
              </w:rPr>
            </w:pPr>
            <w:r w:rsidRPr="00192A66">
              <w:rPr>
                <w:sz w:val="18"/>
                <w:szCs w:val="18"/>
              </w:rPr>
              <w:t>202</w:t>
            </w:r>
            <w:r w:rsidR="004B5C64" w:rsidRPr="00192A66">
              <w:rPr>
                <w:sz w:val="18"/>
                <w:szCs w:val="18"/>
              </w:rPr>
              <w:t>3</w:t>
            </w:r>
            <w:r w:rsidRPr="00192A66">
              <w:rPr>
                <w:sz w:val="18"/>
                <w:szCs w:val="18"/>
              </w:rPr>
              <w:t xml:space="preserve"> executat</w:t>
            </w:r>
          </w:p>
        </w:tc>
        <w:tc>
          <w:tcPr>
            <w:tcW w:w="5785" w:type="dxa"/>
            <w:gridSpan w:val="14"/>
            <w:tcBorders>
              <w:top w:val="single" w:sz="4" w:space="0" w:color="auto"/>
              <w:left w:val="nil"/>
              <w:bottom w:val="single" w:sz="4" w:space="0" w:color="auto"/>
              <w:right w:val="single" w:sz="4" w:space="0" w:color="auto"/>
            </w:tcBorders>
            <w:noWrap/>
            <w:vAlign w:val="center"/>
            <w:hideMark/>
          </w:tcPr>
          <w:p w14:paraId="079BB52A" w14:textId="2859E5D1" w:rsidR="00F1429E" w:rsidRPr="00192A66" w:rsidRDefault="00F1429E" w:rsidP="004B5C64">
            <w:pPr>
              <w:spacing w:line="276" w:lineRule="auto"/>
              <w:jc w:val="center"/>
              <w:rPr>
                <w:sz w:val="18"/>
                <w:szCs w:val="18"/>
              </w:rPr>
            </w:pPr>
            <w:r w:rsidRPr="00192A66">
              <w:rPr>
                <w:sz w:val="18"/>
                <w:szCs w:val="18"/>
              </w:rPr>
              <w:t>202</w:t>
            </w:r>
            <w:r w:rsidR="004B5C64" w:rsidRPr="00192A66">
              <w:rPr>
                <w:sz w:val="18"/>
                <w:szCs w:val="18"/>
              </w:rPr>
              <w:t>4</w:t>
            </w:r>
          </w:p>
        </w:tc>
      </w:tr>
      <w:tr w:rsidR="00F1429E" w:rsidRPr="00192A66" w14:paraId="350BEDE5" w14:textId="77777777" w:rsidTr="00BC0AAE">
        <w:trPr>
          <w:trHeight w:val="536"/>
          <w:tblHeade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A3291A7" w14:textId="77777777" w:rsidR="00F1429E" w:rsidRPr="00192A66" w:rsidRDefault="00F1429E" w:rsidP="00F1429E">
            <w:pPr>
              <w:spacing w:line="256" w:lineRule="auto"/>
              <w:rPr>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10A87AA" w14:textId="77777777" w:rsidR="00F1429E" w:rsidRPr="00192A66" w:rsidRDefault="00F1429E" w:rsidP="00F1429E">
            <w:pPr>
              <w:spacing w:line="256" w:lineRule="auto"/>
              <w:rPr>
                <w:sz w:val="18"/>
                <w:szCs w:val="18"/>
              </w:rPr>
            </w:pPr>
          </w:p>
        </w:tc>
        <w:tc>
          <w:tcPr>
            <w:tcW w:w="960" w:type="dxa"/>
            <w:gridSpan w:val="2"/>
            <w:vMerge w:val="restart"/>
            <w:tcBorders>
              <w:top w:val="nil"/>
              <w:left w:val="single" w:sz="4" w:space="0" w:color="auto"/>
              <w:bottom w:val="single" w:sz="4" w:space="0" w:color="auto"/>
              <w:right w:val="single" w:sz="4" w:space="0" w:color="auto"/>
            </w:tcBorders>
            <w:vAlign w:val="center"/>
            <w:hideMark/>
          </w:tcPr>
          <w:p w14:paraId="4C034FFC" w14:textId="77777777" w:rsidR="00F1429E" w:rsidRPr="00192A66" w:rsidRDefault="00F1429E" w:rsidP="00F1429E">
            <w:pPr>
              <w:spacing w:line="276" w:lineRule="auto"/>
              <w:jc w:val="center"/>
              <w:rPr>
                <w:sz w:val="18"/>
                <w:szCs w:val="18"/>
              </w:rPr>
            </w:pPr>
            <w:r w:rsidRPr="00192A66">
              <w:rPr>
                <w:sz w:val="18"/>
                <w:szCs w:val="18"/>
              </w:rPr>
              <w:t xml:space="preserve">aprobat </w:t>
            </w:r>
          </w:p>
        </w:tc>
        <w:tc>
          <w:tcPr>
            <w:tcW w:w="817" w:type="dxa"/>
            <w:vMerge w:val="restart"/>
            <w:tcBorders>
              <w:top w:val="nil"/>
              <w:left w:val="single" w:sz="4" w:space="0" w:color="auto"/>
              <w:bottom w:val="single" w:sz="4" w:space="0" w:color="auto"/>
              <w:right w:val="single" w:sz="4" w:space="0" w:color="auto"/>
            </w:tcBorders>
            <w:vAlign w:val="center"/>
            <w:hideMark/>
          </w:tcPr>
          <w:p w14:paraId="36205E79" w14:textId="77777777" w:rsidR="00F1429E" w:rsidRPr="00192A66" w:rsidRDefault="00F1429E" w:rsidP="00F1429E">
            <w:pPr>
              <w:spacing w:line="276" w:lineRule="auto"/>
              <w:jc w:val="center"/>
              <w:rPr>
                <w:sz w:val="18"/>
                <w:szCs w:val="18"/>
              </w:rPr>
            </w:pPr>
            <w:r w:rsidRPr="00192A66">
              <w:rPr>
                <w:sz w:val="18"/>
                <w:szCs w:val="18"/>
              </w:rPr>
              <w:t xml:space="preserve">precizat </w:t>
            </w:r>
          </w:p>
        </w:tc>
        <w:tc>
          <w:tcPr>
            <w:tcW w:w="847" w:type="dxa"/>
            <w:gridSpan w:val="2"/>
            <w:vMerge w:val="restart"/>
            <w:tcBorders>
              <w:top w:val="nil"/>
              <w:left w:val="single" w:sz="4" w:space="0" w:color="auto"/>
              <w:bottom w:val="single" w:sz="4" w:space="0" w:color="auto"/>
              <w:right w:val="single" w:sz="4" w:space="0" w:color="auto"/>
            </w:tcBorders>
            <w:vAlign w:val="center"/>
            <w:hideMark/>
          </w:tcPr>
          <w:p w14:paraId="12D51F54" w14:textId="77777777" w:rsidR="00F1429E" w:rsidRPr="00192A66" w:rsidRDefault="00F1429E" w:rsidP="00F1429E">
            <w:pPr>
              <w:spacing w:line="276" w:lineRule="auto"/>
              <w:jc w:val="center"/>
              <w:rPr>
                <w:sz w:val="18"/>
                <w:szCs w:val="18"/>
              </w:rPr>
            </w:pPr>
            <w:r w:rsidRPr="00192A66">
              <w:rPr>
                <w:sz w:val="18"/>
                <w:szCs w:val="18"/>
              </w:rPr>
              <w:t>executat</w:t>
            </w:r>
          </w:p>
        </w:tc>
        <w:tc>
          <w:tcPr>
            <w:tcW w:w="1415" w:type="dxa"/>
            <w:gridSpan w:val="4"/>
            <w:tcBorders>
              <w:top w:val="single" w:sz="4" w:space="0" w:color="auto"/>
              <w:left w:val="nil"/>
              <w:bottom w:val="single" w:sz="4" w:space="0" w:color="auto"/>
              <w:right w:val="single" w:sz="4" w:space="0" w:color="auto"/>
            </w:tcBorders>
            <w:vAlign w:val="center"/>
            <w:hideMark/>
          </w:tcPr>
          <w:p w14:paraId="151F850D" w14:textId="77777777" w:rsidR="00F1429E" w:rsidRPr="00192A66" w:rsidRDefault="00F1429E" w:rsidP="00F1429E">
            <w:pPr>
              <w:spacing w:line="276" w:lineRule="auto"/>
              <w:jc w:val="center"/>
              <w:rPr>
                <w:sz w:val="18"/>
                <w:szCs w:val="18"/>
              </w:rPr>
            </w:pPr>
            <w:r w:rsidRPr="00192A66">
              <w:rPr>
                <w:sz w:val="18"/>
                <w:szCs w:val="18"/>
              </w:rPr>
              <w:t>executat față de precizat pe an</w:t>
            </w:r>
          </w:p>
        </w:tc>
        <w:tc>
          <w:tcPr>
            <w:tcW w:w="1744" w:type="dxa"/>
            <w:gridSpan w:val="5"/>
            <w:tcBorders>
              <w:top w:val="single" w:sz="4" w:space="0" w:color="auto"/>
              <w:left w:val="nil"/>
              <w:bottom w:val="single" w:sz="4" w:space="0" w:color="auto"/>
              <w:right w:val="single" w:sz="4" w:space="0" w:color="auto"/>
            </w:tcBorders>
            <w:vAlign w:val="center"/>
            <w:hideMark/>
          </w:tcPr>
          <w:p w14:paraId="75400BA7" w14:textId="3FAF46D8" w:rsidR="00F1429E" w:rsidRPr="00192A66" w:rsidRDefault="004B5C64" w:rsidP="00F1429E">
            <w:pPr>
              <w:spacing w:line="276" w:lineRule="auto"/>
              <w:jc w:val="center"/>
              <w:rPr>
                <w:sz w:val="18"/>
                <w:szCs w:val="18"/>
              </w:rPr>
            </w:pPr>
            <w:r w:rsidRPr="00192A66">
              <w:rPr>
                <w:sz w:val="18"/>
                <w:szCs w:val="18"/>
              </w:rPr>
              <w:t>executat față de anul 2023</w:t>
            </w:r>
          </w:p>
        </w:tc>
      </w:tr>
      <w:tr w:rsidR="00F1429E" w:rsidRPr="00192A66" w14:paraId="17D18B38" w14:textId="77777777" w:rsidTr="00BC0AAE">
        <w:trPr>
          <w:trHeight w:val="232"/>
          <w:tblHeade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5B23725" w14:textId="77777777" w:rsidR="00F1429E" w:rsidRPr="00192A66" w:rsidRDefault="00F1429E" w:rsidP="00F1429E">
            <w:pPr>
              <w:spacing w:line="256" w:lineRule="auto"/>
              <w:rPr>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0FA4ED3" w14:textId="77777777" w:rsidR="00F1429E" w:rsidRPr="00192A66" w:rsidRDefault="00F1429E" w:rsidP="00F1429E">
            <w:pPr>
              <w:spacing w:line="256" w:lineRule="auto"/>
              <w:rPr>
                <w:sz w:val="18"/>
                <w:szCs w:val="18"/>
              </w:rPr>
            </w:pPr>
          </w:p>
        </w:tc>
        <w:tc>
          <w:tcPr>
            <w:tcW w:w="960" w:type="dxa"/>
            <w:gridSpan w:val="2"/>
            <w:vMerge/>
            <w:tcBorders>
              <w:top w:val="nil"/>
              <w:left w:val="single" w:sz="4" w:space="0" w:color="auto"/>
              <w:bottom w:val="single" w:sz="4" w:space="0" w:color="auto"/>
              <w:right w:val="single" w:sz="4" w:space="0" w:color="auto"/>
            </w:tcBorders>
            <w:vAlign w:val="center"/>
            <w:hideMark/>
          </w:tcPr>
          <w:p w14:paraId="5DAEB9F6" w14:textId="77777777" w:rsidR="00F1429E" w:rsidRPr="00192A66" w:rsidRDefault="00F1429E" w:rsidP="00F1429E">
            <w:pPr>
              <w:spacing w:line="256" w:lineRule="auto"/>
              <w:rPr>
                <w:sz w:val="18"/>
                <w:szCs w:val="18"/>
              </w:rPr>
            </w:pPr>
          </w:p>
        </w:tc>
        <w:tc>
          <w:tcPr>
            <w:tcW w:w="817" w:type="dxa"/>
            <w:vMerge/>
            <w:tcBorders>
              <w:top w:val="nil"/>
              <w:left w:val="single" w:sz="4" w:space="0" w:color="auto"/>
              <w:bottom w:val="single" w:sz="4" w:space="0" w:color="auto"/>
              <w:right w:val="single" w:sz="4" w:space="0" w:color="auto"/>
            </w:tcBorders>
            <w:vAlign w:val="center"/>
            <w:hideMark/>
          </w:tcPr>
          <w:p w14:paraId="1320ECE2" w14:textId="77777777" w:rsidR="00F1429E" w:rsidRPr="00192A66" w:rsidRDefault="00F1429E" w:rsidP="00F1429E">
            <w:pPr>
              <w:spacing w:line="256" w:lineRule="auto"/>
              <w:rPr>
                <w:sz w:val="18"/>
                <w:szCs w:val="18"/>
              </w:rPr>
            </w:pPr>
          </w:p>
        </w:tc>
        <w:tc>
          <w:tcPr>
            <w:tcW w:w="0" w:type="auto"/>
            <w:gridSpan w:val="2"/>
            <w:vMerge/>
            <w:tcBorders>
              <w:top w:val="nil"/>
              <w:left w:val="single" w:sz="4" w:space="0" w:color="auto"/>
              <w:bottom w:val="single" w:sz="4" w:space="0" w:color="auto"/>
              <w:right w:val="single" w:sz="4" w:space="0" w:color="auto"/>
            </w:tcBorders>
            <w:vAlign w:val="center"/>
            <w:hideMark/>
          </w:tcPr>
          <w:p w14:paraId="712C5DC2" w14:textId="77777777" w:rsidR="00F1429E" w:rsidRPr="00192A66" w:rsidRDefault="00F1429E" w:rsidP="00F1429E">
            <w:pPr>
              <w:spacing w:line="256" w:lineRule="auto"/>
              <w:rPr>
                <w:sz w:val="18"/>
                <w:szCs w:val="18"/>
              </w:rPr>
            </w:pPr>
          </w:p>
        </w:tc>
        <w:tc>
          <w:tcPr>
            <w:tcW w:w="747" w:type="dxa"/>
            <w:gridSpan w:val="2"/>
            <w:tcBorders>
              <w:top w:val="nil"/>
              <w:left w:val="nil"/>
              <w:bottom w:val="single" w:sz="4" w:space="0" w:color="auto"/>
              <w:right w:val="single" w:sz="4" w:space="0" w:color="auto"/>
            </w:tcBorders>
            <w:noWrap/>
            <w:vAlign w:val="center"/>
            <w:hideMark/>
          </w:tcPr>
          <w:p w14:paraId="4E15DC81" w14:textId="77777777" w:rsidR="00F1429E" w:rsidRPr="00192A66" w:rsidRDefault="00F1429E" w:rsidP="00F1429E">
            <w:pPr>
              <w:spacing w:line="276" w:lineRule="auto"/>
              <w:jc w:val="center"/>
              <w:rPr>
                <w:sz w:val="18"/>
                <w:szCs w:val="18"/>
              </w:rPr>
            </w:pPr>
            <w:r w:rsidRPr="00192A66">
              <w:rPr>
                <w:sz w:val="18"/>
                <w:szCs w:val="18"/>
              </w:rPr>
              <w:t>suma</w:t>
            </w:r>
          </w:p>
        </w:tc>
        <w:tc>
          <w:tcPr>
            <w:tcW w:w="667" w:type="dxa"/>
            <w:gridSpan w:val="2"/>
            <w:tcBorders>
              <w:top w:val="nil"/>
              <w:left w:val="nil"/>
              <w:bottom w:val="single" w:sz="4" w:space="0" w:color="auto"/>
              <w:right w:val="single" w:sz="4" w:space="0" w:color="auto"/>
            </w:tcBorders>
            <w:noWrap/>
            <w:vAlign w:val="center"/>
            <w:hideMark/>
          </w:tcPr>
          <w:p w14:paraId="37B9129C" w14:textId="77777777" w:rsidR="00F1429E" w:rsidRPr="00192A66" w:rsidRDefault="00F1429E" w:rsidP="00F1429E">
            <w:pPr>
              <w:spacing w:line="276" w:lineRule="auto"/>
              <w:jc w:val="center"/>
              <w:rPr>
                <w:sz w:val="18"/>
                <w:szCs w:val="18"/>
              </w:rPr>
            </w:pPr>
            <w:r w:rsidRPr="00192A66">
              <w:rPr>
                <w:sz w:val="18"/>
                <w:szCs w:val="18"/>
              </w:rPr>
              <w:t>%</w:t>
            </w:r>
          </w:p>
        </w:tc>
        <w:tc>
          <w:tcPr>
            <w:tcW w:w="737" w:type="dxa"/>
            <w:gridSpan w:val="2"/>
            <w:tcBorders>
              <w:top w:val="nil"/>
              <w:left w:val="nil"/>
              <w:bottom w:val="single" w:sz="4" w:space="0" w:color="auto"/>
              <w:right w:val="single" w:sz="4" w:space="0" w:color="auto"/>
            </w:tcBorders>
            <w:noWrap/>
            <w:vAlign w:val="center"/>
            <w:hideMark/>
          </w:tcPr>
          <w:p w14:paraId="520BCB07" w14:textId="77777777" w:rsidR="00F1429E" w:rsidRPr="00192A66" w:rsidRDefault="00F1429E" w:rsidP="00F1429E">
            <w:pPr>
              <w:spacing w:line="276" w:lineRule="auto"/>
              <w:jc w:val="center"/>
              <w:rPr>
                <w:sz w:val="18"/>
                <w:szCs w:val="18"/>
              </w:rPr>
            </w:pPr>
            <w:r w:rsidRPr="00192A66">
              <w:rPr>
                <w:sz w:val="18"/>
                <w:szCs w:val="18"/>
              </w:rPr>
              <w:t>Suma</w:t>
            </w:r>
          </w:p>
        </w:tc>
        <w:tc>
          <w:tcPr>
            <w:tcW w:w="1007" w:type="dxa"/>
            <w:gridSpan w:val="3"/>
            <w:tcBorders>
              <w:top w:val="nil"/>
              <w:left w:val="nil"/>
              <w:bottom w:val="single" w:sz="4" w:space="0" w:color="auto"/>
              <w:right w:val="single" w:sz="4" w:space="0" w:color="auto"/>
            </w:tcBorders>
            <w:noWrap/>
            <w:vAlign w:val="center"/>
            <w:hideMark/>
          </w:tcPr>
          <w:p w14:paraId="2978BC03" w14:textId="77777777" w:rsidR="00F1429E" w:rsidRPr="00192A66" w:rsidRDefault="00F1429E" w:rsidP="00F1429E">
            <w:pPr>
              <w:spacing w:line="276" w:lineRule="auto"/>
              <w:jc w:val="center"/>
              <w:rPr>
                <w:sz w:val="18"/>
                <w:szCs w:val="18"/>
              </w:rPr>
            </w:pPr>
            <w:r w:rsidRPr="00192A66">
              <w:rPr>
                <w:sz w:val="18"/>
                <w:szCs w:val="18"/>
              </w:rPr>
              <w:t>%</w:t>
            </w:r>
          </w:p>
        </w:tc>
      </w:tr>
      <w:tr w:rsidR="00F1429E" w:rsidRPr="00192A66" w14:paraId="743F58A0" w14:textId="77777777" w:rsidTr="00BC0AAE">
        <w:trPr>
          <w:trHeight w:val="312"/>
          <w:jc w:val="center"/>
        </w:trPr>
        <w:tc>
          <w:tcPr>
            <w:tcW w:w="2763" w:type="dxa"/>
            <w:gridSpan w:val="2"/>
            <w:vAlign w:val="bottom"/>
            <w:hideMark/>
          </w:tcPr>
          <w:p w14:paraId="0DE46388" w14:textId="77777777" w:rsidR="00D516BA" w:rsidRDefault="00D516BA" w:rsidP="00F1429E">
            <w:pPr>
              <w:spacing w:line="276" w:lineRule="auto"/>
              <w:rPr>
                <w:b/>
                <w:bCs/>
                <w:color w:val="000000"/>
                <w:sz w:val="18"/>
                <w:szCs w:val="18"/>
              </w:rPr>
            </w:pPr>
          </w:p>
          <w:p w14:paraId="5CD6ABCC" w14:textId="34C8940C" w:rsidR="00F1429E" w:rsidRPr="00192A66" w:rsidRDefault="00F1429E" w:rsidP="00F1429E">
            <w:pPr>
              <w:spacing w:line="276" w:lineRule="auto"/>
              <w:rPr>
                <w:b/>
                <w:bCs/>
                <w:color w:val="000000"/>
                <w:sz w:val="18"/>
                <w:szCs w:val="18"/>
              </w:rPr>
            </w:pPr>
            <w:r w:rsidRPr="00192A66">
              <w:rPr>
                <w:b/>
                <w:bCs/>
                <w:color w:val="000000"/>
                <w:sz w:val="18"/>
                <w:szCs w:val="18"/>
              </w:rPr>
              <w:t>Cheltuieli, total</w:t>
            </w:r>
            <w:r w:rsidRPr="00192A66">
              <w:rPr>
                <w:b/>
                <w:bCs/>
                <w:sz w:val="22"/>
                <w:szCs w:val="22"/>
              </w:rPr>
              <w:t xml:space="preserve"> </w:t>
            </w:r>
          </w:p>
        </w:tc>
        <w:tc>
          <w:tcPr>
            <w:tcW w:w="847" w:type="dxa"/>
            <w:gridSpan w:val="2"/>
            <w:noWrap/>
            <w:vAlign w:val="bottom"/>
            <w:hideMark/>
          </w:tcPr>
          <w:p w14:paraId="3289A3C0" w14:textId="399A2855" w:rsidR="00F1429E" w:rsidRPr="00192A66" w:rsidRDefault="00C23AEC" w:rsidP="00F1429E">
            <w:pPr>
              <w:spacing w:line="276" w:lineRule="auto"/>
              <w:jc w:val="right"/>
              <w:rPr>
                <w:b/>
                <w:bCs/>
                <w:sz w:val="18"/>
                <w:szCs w:val="18"/>
              </w:rPr>
            </w:pPr>
            <w:r w:rsidRPr="00192A66">
              <w:rPr>
                <w:b/>
                <w:bCs/>
                <w:sz w:val="18"/>
                <w:szCs w:val="18"/>
              </w:rPr>
              <w:t>21381,8</w:t>
            </w:r>
          </w:p>
        </w:tc>
        <w:tc>
          <w:tcPr>
            <w:tcW w:w="960" w:type="dxa"/>
            <w:gridSpan w:val="2"/>
            <w:noWrap/>
            <w:vAlign w:val="bottom"/>
            <w:hideMark/>
          </w:tcPr>
          <w:p w14:paraId="655BD324" w14:textId="17336520" w:rsidR="00F1429E" w:rsidRPr="00192A66" w:rsidRDefault="00F1429E" w:rsidP="00270D5F">
            <w:pPr>
              <w:spacing w:line="276" w:lineRule="auto"/>
              <w:jc w:val="right"/>
              <w:rPr>
                <w:b/>
                <w:bCs/>
                <w:sz w:val="18"/>
                <w:szCs w:val="18"/>
              </w:rPr>
            </w:pPr>
            <w:r w:rsidRPr="00192A66">
              <w:rPr>
                <w:b/>
                <w:bCs/>
                <w:sz w:val="18"/>
                <w:szCs w:val="18"/>
              </w:rPr>
              <w:t>2</w:t>
            </w:r>
            <w:r w:rsidR="00270D5F" w:rsidRPr="00192A66">
              <w:rPr>
                <w:b/>
                <w:bCs/>
                <w:sz w:val="18"/>
                <w:szCs w:val="18"/>
              </w:rPr>
              <w:t>1569,7</w:t>
            </w:r>
          </w:p>
        </w:tc>
        <w:tc>
          <w:tcPr>
            <w:tcW w:w="817" w:type="dxa"/>
            <w:noWrap/>
            <w:vAlign w:val="bottom"/>
            <w:hideMark/>
          </w:tcPr>
          <w:p w14:paraId="0EBFF67B" w14:textId="1C666924" w:rsidR="00F1429E" w:rsidRPr="00192A66" w:rsidRDefault="00FC65C3" w:rsidP="00F1429E">
            <w:pPr>
              <w:spacing w:line="276" w:lineRule="auto"/>
              <w:jc w:val="right"/>
              <w:rPr>
                <w:b/>
                <w:bCs/>
                <w:sz w:val="18"/>
                <w:szCs w:val="18"/>
              </w:rPr>
            </w:pPr>
            <w:r w:rsidRPr="00192A66">
              <w:rPr>
                <w:b/>
                <w:bCs/>
                <w:sz w:val="18"/>
                <w:szCs w:val="18"/>
              </w:rPr>
              <w:t>21277,3</w:t>
            </w:r>
          </w:p>
        </w:tc>
        <w:tc>
          <w:tcPr>
            <w:tcW w:w="847" w:type="dxa"/>
            <w:gridSpan w:val="2"/>
            <w:noWrap/>
            <w:vAlign w:val="bottom"/>
            <w:hideMark/>
          </w:tcPr>
          <w:p w14:paraId="755F7D76" w14:textId="54D3CEFF" w:rsidR="00F1429E" w:rsidRPr="00192A66" w:rsidRDefault="00DF5DF2" w:rsidP="00F1429E">
            <w:pPr>
              <w:spacing w:line="276" w:lineRule="auto"/>
              <w:jc w:val="right"/>
              <w:rPr>
                <w:b/>
                <w:bCs/>
                <w:sz w:val="18"/>
                <w:szCs w:val="18"/>
              </w:rPr>
            </w:pPr>
            <w:r w:rsidRPr="00192A66">
              <w:rPr>
                <w:b/>
                <w:bCs/>
                <w:sz w:val="18"/>
                <w:szCs w:val="18"/>
              </w:rPr>
              <w:t>20858,2</w:t>
            </w:r>
          </w:p>
        </w:tc>
        <w:tc>
          <w:tcPr>
            <w:tcW w:w="747" w:type="dxa"/>
            <w:gridSpan w:val="2"/>
            <w:noWrap/>
            <w:vAlign w:val="bottom"/>
            <w:hideMark/>
          </w:tcPr>
          <w:p w14:paraId="6B5CFB38" w14:textId="42D26FEE" w:rsidR="00F1429E" w:rsidRPr="00192A66" w:rsidRDefault="00F1429E" w:rsidP="00DF5DF2">
            <w:pPr>
              <w:spacing w:line="276" w:lineRule="auto"/>
              <w:jc w:val="right"/>
              <w:rPr>
                <w:b/>
                <w:bCs/>
                <w:sz w:val="18"/>
                <w:szCs w:val="18"/>
              </w:rPr>
            </w:pPr>
            <w:r w:rsidRPr="00192A66">
              <w:rPr>
                <w:b/>
                <w:bCs/>
                <w:sz w:val="18"/>
                <w:szCs w:val="18"/>
              </w:rPr>
              <w:t>-</w:t>
            </w:r>
            <w:r w:rsidR="00DF5DF2" w:rsidRPr="00192A66">
              <w:rPr>
                <w:b/>
                <w:bCs/>
                <w:sz w:val="18"/>
                <w:szCs w:val="18"/>
              </w:rPr>
              <w:t>419,1</w:t>
            </w:r>
          </w:p>
        </w:tc>
        <w:tc>
          <w:tcPr>
            <w:tcW w:w="667" w:type="dxa"/>
            <w:gridSpan w:val="2"/>
            <w:noWrap/>
            <w:vAlign w:val="bottom"/>
            <w:hideMark/>
          </w:tcPr>
          <w:p w14:paraId="691E8E26" w14:textId="3D20BE85" w:rsidR="00F1429E" w:rsidRPr="00192A66" w:rsidRDefault="00DF5DF2" w:rsidP="00F1429E">
            <w:pPr>
              <w:spacing w:line="276" w:lineRule="auto"/>
              <w:jc w:val="right"/>
              <w:rPr>
                <w:b/>
                <w:bCs/>
                <w:sz w:val="18"/>
                <w:szCs w:val="18"/>
              </w:rPr>
            </w:pPr>
            <w:r w:rsidRPr="00192A66">
              <w:rPr>
                <w:b/>
                <w:bCs/>
                <w:sz w:val="18"/>
                <w:szCs w:val="18"/>
              </w:rPr>
              <w:t>98,0</w:t>
            </w:r>
          </w:p>
        </w:tc>
        <w:tc>
          <w:tcPr>
            <w:tcW w:w="737" w:type="dxa"/>
            <w:gridSpan w:val="2"/>
            <w:noWrap/>
            <w:vAlign w:val="bottom"/>
            <w:hideMark/>
          </w:tcPr>
          <w:p w14:paraId="54403CEB" w14:textId="7DBBC6E9" w:rsidR="00F1429E" w:rsidRPr="00192A66" w:rsidRDefault="00DF5DF2" w:rsidP="00DF5DF2">
            <w:pPr>
              <w:spacing w:line="276" w:lineRule="auto"/>
              <w:jc w:val="right"/>
              <w:rPr>
                <w:b/>
                <w:bCs/>
                <w:sz w:val="18"/>
                <w:szCs w:val="18"/>
              </w:rPr>
            </w:pPr>
            <w:r w:rsidRPr="00192A66">
              <w:rPr>
                <w:b/>
                <w:bCs/>
                <w:sz w:val="18"/>
                <w:szCs w:val="18"/>
              </w:rPr>
              <w:t>-523,6</w:t>
            </w:r>
          </w:p>
        </w:tc>
        <w:tc>
          <w:tcPr>
            <w:tcW w:w="1007" w:type="dxa"/>
            <w:gridSpan w:val="3"/>
            <w:noWrap/>
            <w:vAlign w:val="bottom"/>
            <w:hideMark/>
          </w:tcPr>
          <w:p w14:paraId="3F6DD98A" w14:textId="798DE484" w:rsidR="00F1429E" w:rsidRPr="00192A66" w:rsidRDefault="00DF5DF2" w:rsidP="00F1429E">
            <w:pPr>
              <w:spacing w:line="276" w:lineRule="auto"/>
              <w:jc w:val="right"/>
              <w:rPr>
                <w:b/>
                <w:bCs/>
                <w:sz w:val="18"/>
                <w:szCs w:val="18"/>
              </w:rPr>
            </w:pPr>
            <w:r w:rsidRPr="00192A66">
              <w:rPr>
                <w:b/>
                <w:bCs/>
                <w:sz w:val="18"/>
                <w:szCs w:val="18"/>
              </w:rPr>
              <w:t>97,6</w:t>
            </w:r>
          </w:p>
        </w:tc>
      </w:tr>
      <w:tr w:rsidR="00F1429E" w:rsidRPr="00192A66" w14:paraId="01169D9D" w14:textId="77777777" w:rsidTr="00BC0AAE">
        <w:trPr>
          <w:gridBefore w:val="1"/>
          <w:gridAfter w:val="1"/>
          <w:wBefore w:w="149" w:type="dxa"/>
          <w:wAfter w:w="74" w:type="dxa"/>
          <w:trHeight w:val="488"/>
          <w:jc w:val="center"/>
        </w:trPr>
        <w:tc>
          <w:tcPr>
            <w:tcW w:w="2763" w:type="dxa"/>
            <w:gridSpan w:val="2"/>
            <w:vAlign w:val="bottom"/>
            <w:hideMark/>
          </w:tcPr>
          <w:p w14:paraId="3D37D5A1" w14:textId="77777777" w:rsidR="00F1429E" w:rsidRPr="00192A66" w:rsidRDefault="00F1429E" w:rsidP="00F1429E">
            <w:pPr>
              <w:spacing w:line="276" w:lineRule="auto"/>
              <w:rPr>
                <w:i/>
                <w:iCs/>
                <w:sz w:val="18"/>
                <w:szCs w:val="18"/>
              </w:rPr>
            </w:pPr>
            <w:r w:rsidRPr="00192A66">
              <w:rPr>
                <w:i/>
                <w:iCs/>
                <w:sz w:val="18"/>
                <w:szCs w:val="18"/>
              </w:rPr>
              <w:t>Ponderea în totalul cheltuielilor bugetului de stat, %</w:t>
            </w:r>
          </w:p>
        </w:tc>
        <w:tc>
          <w:tcPr>
            <w:tcW w:w="851" w:type="dxa"/>
            <w:gridSpan w:val="2"/>
            <w:noWrap/>
            <w:vAlign w:val="bottom"/>
            <w:hideMark/>
          </w:tcPr>
          <w:p w14:paraId="220B63B9" w14:textId="0BF1A4CF" w:rsidR="00F1429E" w:rsidRPr="00192A66" w:rsidRDefault="00C23AEC" w:rsidP="00F1429E">
            <w:pPr>
              <w:spacing w:line="276" w:lineRule="auto"/>
              <w:jc w:val="right"/>
              <w:rPr>
                <w:i/>
                <w:iCs/>
                <w:sz w:val="18"/>
                <w:szCs w:val="18"/>
              </w:rPr>
            </w:pPr>
            <w:r w:rsidRPr="00192A66">
              <w:rPr>
                <w:i/>
                <w:iCs/>
                <w:sz w:val="18"/>
                <w:szCs w:val="18"/>
              </w:rPr>
              <w:t>26,5</w:t>
            </w:r>
          </w:p>
        </w:tc>
        <w:tc>
          <w:tcPr>
            <w:tcW w:w="806" w:type="dxa"/>
            <w:noWrap/>
            <w:vAlign w:val="bottom"/>
            <w:hideMark/>
          </w:tcPr>
          <w:p w14:paraId="29FD68B4" w14:textId="191F0704" w:rsidR="00F1429E" w:rsidRPr="00192A66" w:rsidRDefault="00270D5F" w:rsidP="00F1429E">
            <w:pPr>
              <w:spacing w:line="276" w:lineRule="auto"/>
              <w:jc w:val="center"/>
              <w:rPr>
                <w:i/>
                <w:iCs/>
                <w:sz w:val="18"/>
                <w:szCs w:val="18"/>
              </w:rPr>
            </w:pPr>
            <w:r w:rsidRPr="00192A66">
              <w:rPr>
                <w:i/>
                <w:iCs/>
                <w:sz w:val="18"/>
                <w:szCs w:val="18"/>
              </w:rPr>
              <w:t>26,2</w:t>
            </w:r>
          </w:p>
        </w:tc>
        <w:tc>
          <w:tcPr>
            <w:tcW w:w="966" w:type="dxa"/>
            <w:gridSpan w:val="2"/>
            <w:noWrap/>
            <w:vAlign w:val="bottom"/>
            <w:hideMark/>
          </w:tcPr>
          <w:p w14:paraId="79A69994" w14:textId="3B0A3D9F" w:rsidR="00F1429E" w:rsidRPr="00192A66" w:rsidRDefault="00FC65C3" w:rsidP="00F1429E">
            <w:pPr>
              <w:spacing w:line="276" w:lineRule="auto"/>
              <w:jc w:val="right"/>
              <w:rPr>
                <w:i/>
                <w:iCs/>
                <w:sz w:val="18"/>
                <w:szCs w:val="18"/>
              </w:rPr>
            </w:pPr>
            <w:r w:rsidRPr="00192A66">
              <w:rPr>
                <w:i/>
                <w:iCs/>
                <w:sz w:val="18"/>
                <w:szCs w:val="18"/>
              </w:rPr>
              <w:t>25,9</w:t>
            </w:r>
          </w:p>
        </w:tc>
        <w:tc>
          <w:tcPr>
            <w:tcW w:w="847" w:type="dxa"/>
            <w:gridSpan w:val="2"/>
            <w:noWrap/>
            <w:vAlign w:val="bottom"/>
            <w:hideMark/>
          </w:tcPr>
          <w:p w14:paraId="075EBAF4" w14:textId="6684FF99" w:rsidR="00F1429E" w:rsidRPr="00192A66" w:rsidRDefault="00DF5DF2" w:rsidP="00F1429E">
            <w:pPr>
              <w:spacing w:line="276" w:lineRule="auto"/>
              <w:jc w:val="right"/>
              <w:rPr>
                <w:i/>
                <w:iCs/>
                <w:sz w:val="18"/>
                <w:szCs w:val="18"/>
              </w:rPr>
            </w:pPr>
            <w:r w:rsidRPr="00192A66">
              <w:rPr>
                <w:i/>
                <w:iCs/>
                <w:sz w:val="18"/>
                <w:szCs w:val="18"/>
              </w:rPr>
              <w:t>26,0</w:t>
            </w:r>
          </w:p>
        </w:tc>
        <w:tc>
          <w:tcPr>
            <w:tcW w:w="747" w:type="dxa"/>
            <w:gridSpan w:val="2"/>
            <w:noWrap/>
            <w:vAlign w:val="bottom"/>
            <w:hideMark/>
          </w:tcPr>
          <w:p w14:paraId="5836E39A" w14:textId="2FF4EA0D" w:rsidR="00F1429E" w:rsidRPr="00192A66" w:rsidRDefault="00F1429E" w:rsidP="00F1429E">
            <w:pPr>
              <w:spacing w:line="276" w:lineRule="auto"/>
              <w:jc w:val="right"/>
              <w:rPr>
                <w:i/>
                <w:iCs/>
                <w:sz w:val="18"/>
                <w:szCs w:val="18"/>
              </w:rPr>
            </w:pPr>
          </w:p>
        </w:tc>
        <w:tc>
          <w:tcPr>
            <w:tcW w:w="662" w:type="dxa"/>
            <w:gridSpan w:val="2"/>
            <w:noWrap/>
            <w:vAlign w:val="bottom"/>
            <w:hideMark/>
          </w:tcPr>
          <w:p w14:paraId="4CC6774B" w14:textId="77777777" w:rsidR="00F1429E" w:rsidRPr="00192A66" w:rsidRDefault="00F1429E" w:rsidP="00F1429E">
            <w:pPr>
              <w:rPr>
                <w:i/>
                <w:iCs/>
                <w:sz w:val="18"/>
                <w:szCs w:val="18"/>
              </w:rPr>
            </w:pPr>
          </w:p>
        </w:tc>
        <w:tc>
          <w:tcPr>
            <w:tcW w:w="757" w:type="dxa"/>
            <w:gridSpan w:val="2"/>
            <w:noWrap/>
            <w:vAlign w:val="bottom"/>
            <w:hideMark/>
          </w:tcPr>
          <w:p w14:paraId="74DB44BF" w14:textId="0F3196E1" w:rsidR="00F1429E" w:rsidRPr="00192A66" w:rsidRDefault="00F1429E" w:rsidP="00F1429E">
            <w:pPr>
              <w:spacing w:line="276" w:lineRule="auto"/>
              <w:jc w:val="center"/>
              <w:rPr>
                <w:i/>
                <w:iCs/>
                <w:sz w:val="18"/>
                <w:szCs w:val="18"/>
              </w:rPr>
            </w:pPr>
          </w:p>
        </w:tc>
        <w:tc>
          <w:tcPr>
            <w:tcW w:w="773" w:type="dxa"/>
            <w:noWrap/>
            <w:vAlign w:val="bottom"/>
            <w:hideMark/>
          </w:tcPr>
          <w:p w14:paraId="1AE93EB0" w14:textId="77777777" w:rsidR="00F1429E" w:rsidRPr="00192A66" w:rsidRDefault="00F1429E" w:rsidP="00F1429E">
            <w:pPr>
              <w:rPr>
                <w:i/>
                <w:iCs/>
                <w:sz w:val="18"/>
                <w:szCs w:val="18"/>
              </w:rPr>
            </w:pPr>
          </w:p>
        </w:tc>
      </w:tr>
      <w:tr w:rsidR="00F1429E" w:rsidRPr="00192A66" w14:paraId="0F11A6F8" w14:textId="77777777" w:rsidTr="00BC0AAE">
        <w:trPr>
          <w:trHeight w:val="249"/>
          <w:jc w:val="center"/>
        </w:trPr>
        <w:tc>
          <w:tcPr>
            <w:tcW w:w="2763" w:type="dxa"/>
            <w:gridSpan w:val="2"/>
            <w:vAlign w:val="bottom"/>
            <w:hideMark/>
          </w:tcPr>
          <w:p w14:paraId="5BA941F0" w14:textId="77777777" w:rsidR="00F1429E" w:rsidRPr="00192A66" w:rsidRDefault="00F1429E" w:rsidP="00F1429E">
            <w:pPr>
              <w:spacing w:line="276" w:lineRule="auto"/>
              <w:rPr>
                <w:sz w:val="18"/>
                <w:szCs w:val="18"/>
              </w:rPr>
            </w:pPr>
            <w:r w:rsidRPr="00192A66">
              <w:rPr>
                <w:sz w:val="18"/>
                <w:szCs w:val="18"/>
              </w:rPr>
              <w:t>Cheltuieli curente</w:t>
            </w:r>
          </w:p>
        </w:tc>
        <w:tc>
          <w:tcPr>
            <w:tcW w:w="847" w:type="dxa"/>
            <w:gridSpan w:val="2"/>
            <w:noWrap/>
            <w:vAlign w:val="bottom"/>
            <w:hideMark/>
          </w:tcPr>
          <w:p w14:paraId="07536CFC" w14:textId="65CE4347" w:rsidR="00F1429E" w:rsidRPr="00192A66" w:rsidRDefault="00C23AEC" w:rsidP="00F1429E">
            <w:pPr>
              <w:spacing w:line="276" w:lineRule="auto"/>
              <w:jc w:val="right"/>
              <w:rPr>
                <w:sz w:val="18"/>
                <w:szCs w:val="18"/>
              </w:rPr>
            </w:pPr>
            <w:r w:rsidRPr="00192A66">
              <w:rPr>
                <w:sz w:val="18"/>
                <w:szCs w:val="18"/>
              </w:rPr>
              <w:t>21369,5</w:t>
            </w:r>
          </w:p>
        </w:tc>
        <w:tc>
          <w:tcPr>
            <w:tcW w:w="960" w:type="dxa"/>
            <w:gridSpan w:val="2"/>
            <w:noWrap/>
            <w:vAlign w:val="bottom"/>
            <w:hideMark/>
          </w:tcPr>
          <w:p w14:paraId="2688A17E" w14:textId="034704BE" w:rsidR="00F1429E" w:rsidRPr="00192A66" w:rsidRDefault="00270D5F" w:rsidP="00F1429E">
            <w:pPr>
              <w:spacing w:line="276" w:lineRule="auto"/>
              <w:jc w:val="right"/>
              <w:rPr>
                <w:sz w:val="18"/>
                <w:szCs w:val="18"/>
              </w:rPr>
            </w:pPr>
            <w:r w:rsidRPr="00192A66">
              <w:rPr>
                <w:sz w:val="18"/>
                <w:szCs w:val="18"/>
              </w:rPr>
              <w:t>21516,3</w:t>
            </w:r>
          </w:p>
        </w:tc>
        <w:tc>
          <w:tcPr>
            <w:tcW w:w="817" w:type="dxa"/>
            <w:noWrap/>
            <w:vAlign w:val="bottom"/>
            <w:hideMark/>
          </w:tcPr>
          <w:p w14:paraId="62A81D1D" w14:textId="51C17713" w:rsidR="00F1429E" w:rsidRPr="00192A66" w:rsidRDefault="00F1429E" w:rsidP="00FC65C3">
            <w:pPr>
              <w:spacing w:line="276" w:lineRule="auto"/>
              <w:jc w:val="right"/>
              <w:rPr>
                <w:sz w:val="18"/>
                <w:szCs w:val="18"/>
              </w:rPr>
            </w:pPr>
            <w:r w:rsidRPr="00192A66">
              <w:rPr>
                <w:sz w:val="18"/>
                <w:szCs w:val="18"/>
              </w:rPr>
              <w:t>2</w:t>
            </w:r>
            <w:r w:rsidR="00FC65C3" w:rsidRPr="00192A66">
              <w:rPr>
                <w:sz w:val="18"/>
                <w:szCs w:val="18"/>
              </w:rPr>
              <w:t>1205,3</w:t>
            </w:r>
          </w:p>
        </w:tc>
        <w:tc>
          <w:tcPr>
            <w:tcW w:w="847" w:type="dxa"/>
            <w:gridSpan w:val="2"/>
            <w:noWrap/>
            <w:vAlign w:val="bottom"/>
            <w:hideMark/>
          </w:tcPr>
          <w:p w14:paraId="6671C02B" w14:textId="34940F39" w:rsidR="00F1429E" w:rsidRPr="00192A66" w:rsidRDefault="00F1429E" w:rsidP="00E161E2">
            <w:pPr>
              <w:spacing w:line="276" w:lineRule="auto"/>
              <w:jc w:val="right"/>
              <w:rPr>
                <w:sz w:val="18"/>
                <w:szCs w:val="18"/>
              </w:rPr>
            </w:pPr>
            <w:r w:rsidRPr="00192A66">
              <w:rPr>
                <w:sz w:val="18"/>
                <w:szCs w:val="18"/>
              </w:rPr>
              <w:t>2</w:t>
            </w:r>
            <w:r w:rsidR="00E161E2" w:rsidRPr="00192A66">
              <w:rPr>
                <w:sz w:val="18"/>
                <w:szCs w:val="18"/>
              </w:rPr>
              <w:t>0787,3</w:t>
            </w:r>
          </w:p>
        </w:tc>
        <w:tc>
          <w:tcPr>
            <w:tcW w:w="747" w:type="dxa"/>
            <w:gridSpan w:val="2"/>
            <w:noWrap/>
            <w:vAlign w:val="bottom"/>
            <w:hideMark/>
          </w:tcPr>
          <w:p w14:paraId="34E61B45" w14:textId="6EB712AE" w:rsidR="00F1429E" w:rsidRPr="00192A66" w:rsidRDefault="00F1429E" w:rsidP="00E161E2">
            <w:pPr>
              <w:spacing w:line="276" w:lineRule="auto"/>
              <w:jc w:val="right"/>
              <w:rPr>
                <w:sz w:val="18"/>
                <w:szCs w:val="18"/>
              </w:rPr>
            </w:pPr>
            <w:r w:rsidRPr="00192A66">
              <w:rPr>
                <w:sz w:val="18"/>
                <w:szCs w:val="18"/>
              </w:rPr>
              <w:t>-</w:t>
            </w:r>
            <w:r w:rsidR="00E161E2" w:rsidRPr="00192A66">
              <w:rPr>
                <w:sz w:val="18"/>
                <w:szCs w:val="18"/>
              </w:rPr>
              <w:t>418,0</w:t>
            </w:r>
          </w:p>
        </w:tc>
        <w:tc>
          <w:tcPr>
            <w:tcW w:w="667" w:type="dxa"/>
            <w:gridSpan w:val="2"/>
            <w:noWrap/>
            <w:vAlign w:val="bottom"/>
            <w:hideMark/>
          </w:tcPr>
          <w:p w14:paraId="7AB1043F" w14:textId="34BBBF71" w:rsidR="00F1429E" w:rsidRPr="00192A66" w:rsidRDefault="00E161E2" w:rsidP="00F1429E">
            <w:pPr>
              <w:spacing w:line="276" w:lineRule="auto"/>
              <w:jc w:val="right"/>
              <w:rPr>
                <w:sz w:val="18"/>
                <w:szCs w:val="18"/>
              </w:rPr>
            </w:pPr>
            <w:r w:rsidRPr="00192A66">
              <w:rPr>
                <w:sz w:val="18"/>
                <w:szCs w:val="18"/>
              </w:rPr>
              <w:t>98,0</w:t>
            </w:r>
          </w:p>
        </w:tc>
        <w:tc>
          <w:tcPr>
            <w:tcW w:w="737" w:type="dxa"/>
            <w:gridSpan w:val="2"/>
            <w:noWrap/>
            <w:vAlign w:val="bottom"/>
            <w:hideMark/>
          </w:tcPr>
          <w:p w14:paraId="73FCF173" w14:textId="457B8E6E" w:rsidR="00F1429E" w:rsidRPr="00192A66" w:rsidRDefault="00E161E2" w:rsidP="00F1429E">
            <w:pPr>
              <w:spacing w:line="276" w:lineRule="auto"/>
              <w:jc w:val="right"/>
              <w:rPr>
                <w:sz w:val="18"/>
                <w:szCs w:val="18"/>
              </w:rPr>
            </w:pPr>
            <w:r w:rsidRPr="00192A66">
              <w:rPr>
                <w:sz w:val="18"/>
                <w:szCs w:val="18"/>
              </w:rPr>
              <w:t>-582,2</w:t>
            </w:r>
          </w:p>
        </w:tc>
        <w:tc>
          <w:tcPr>
            <w:tcW w:w="1007" w:type="dxa"/>
            <w:gridSpan w:val="3"/>
            <w:noWrap/>
            <w:vAlign w:val="bottom"/>
            <w:hideMark/>
          </w:tcPr>
          <w:p w14:paraId="49C7BFB0" w14:textId="57FB5F37" w:rsidR="00F1429E" w:rsidRPr="00192A66" w:rsidRDefault="00E161E2" w:rsidP="00F1429E">
            <w:pPr>
              <w:spacing w:line="276" w:lineRule="auto"/>
              <w:jc w:val="right"/>
              <w:rPr>
                <w:sz w:val="18"/>
                <w:szCs w:val="18"/>
              </w:rPr>
            </w:pPr>
            <w:r w:rsidRPr="00192A66">
              <w:rPr>
                <w:sz w:val="18"/>
                <w:szCs w:val="18"/>
              </w:rPr>
              <w:t>97,3</w:t>
            </w:r>
          </w:p>
        </w:tc>
      </w:tr>
      <w:tr w:rsidR="00F1429E" w:rsidRPr="00192A66" w14:paraId="6D1CC64A" w14:textId="77777777" w:rsidTr="00BC0AAE">
        <w:trPr>
          <w:trHeight w:val="249"/>
          <w:jc w:val="center"/>
        </w:trPr>
        <w:tc>
          <w:tcPr>
            <w:tcW w:w="2763" w:type="dxa"/>
            <w:gridSpan w:val="2"/>
            <w:vAlign w:val="bottom"/>
            <w:hideMark/>
          </w:tcPr>
          <w:p w14:paraId="333F3E61" w14:textId="77777777" w:rsidR="00F1429E" w:rsidRPr="00192A66" w:rsidRDefault="00F1429E" w:rsidP="00F1429E">
            <w:pPr>
              <w:spacing w:line="276" w:lineRule="auto"/>
              <w:rPr>
                <w:sz w:val="18"/>
                <w:szCs w:val="18"/>
              </w:rPr>
            </w:pPr>
            <w:r w:rsidRPr="00192A66">
              <w:rPr>
                <w:sz w:val="18"/>
                <w:szCs w:val="18"/>
              </w:rPr>
              <w:t>Cheltuieli capitale</w:t>
            </w:r>
          </w:p>
        </w:tc>
        <w:tc>
          <w:tcPr>
            <w:tcW w:w="847" w:type="dxa"/>
            <w:gridSpan w:val="2"/>
            <w:noWrap/>
            <w:vAlign w:val="bottom"/>
            <w:hideMark/>
          </w:tcPr>
          <w:p w14:paraId="1C48D141" w14:textId="7BE2802F" w:rsidR="00F1429E" w:rsidRPr="00192A66" w:rsidRDefault="00C23AEC" w:rsidP="00F1429E">
            <w:pPr>
              <w:spacing w:line="276" w:lineRule="auto"/>
              <w:jc w:val="right"/>
              <w:rPr>
                <w:sz w:val="18"/>
                <w:szCs w:val="18"/>
              </w:rPr>
            </w:pPr>
            <w:r w:rsidRPr="00192A66">
              <w:rPr>
                <w:sz w:val="18"/>
                <w:szCs w:val="18"/>
              </w:rPr>
              <w:t>12,3</w:t>
            </w:r>
          </w:p>
        </w:tc>
        <w:tc>
          <w:tcPr>
            <w:tcW w:w="960" w:type="dxa"/>
            <w:gridSpan w:val="2"/>
            <w:noWrap/>
            <w:vAlign w:val="bottom"/>
            <w:hideMark/>
          </w:tcPr>
          <w:p w14:paraId="30905F10" w14:textId="769E98EE" w:rsidR="00F1429E" w:rsidRPr="00192A66" w:rsidRDefault="00270D5F" w:rsidP="00F1429E">
            <w:pPr>
              <w:spacing w:line="276" w:lineRule="auto"/>
              <w:jc w:val="right"/>
              <w:rPr>
                <w:sz w:val="18"/>
                <w:szCs w:val="18"/>
              </w:rPr>
            </w:pPr>
            <w:r w:rsidRPr="00192A66">
              <w:rPr>
                <w:sz w:val="18"/>
                <w:szCs w:val="18"/>
              </w:rPr>
              <w:t>53,4</w:t>
            </w:r>
          </w:p>
        </w:tc>
        <w:tc>
          <w:tcPr>
            <w:tcW w:w="817" w:type="dxa"/>
            <w:noWrap/>
            <w:vAlign w:val="bottom"/>
            <w:hideMark/>
          </w:tcPr>
          <w:p w14:paraId="2D9BC859" w14:textId="546AA24F" w:rsidR="00F1429E" w:rsidRPr="00192A66" w:rsidRDefault="00FC65C3" w:rsidP="00F1429E">
            <w:pPr>
              <w:spacing w:line="276" w:lineRule="auto"/>
              <w:jc w:val="right"/>
              <w:rPr>
                <w:sz w:val="18"/>
                <w:szCs w:val="18"/>
              </w:rPr>
            </w:pPr>
            <w:r w:rsidRPr="00192A66">
              <w:rPr>
                <w:sz w:val="18"/>
                <w:szCs w:val="18"/>
              </w:rPr>
              <w:t>72,0</w:t>
            </w:r>
          </w:p>
        </w:tc>
        <w:tc>
          <w:tcPr>
            <w:tcW w:w="847" w:type="dxa"/>
            <w:gridSpan w:val="2"/>
            <w:noWrap/>
            <w:vAlign w:val="bottom"/>
            <w:hideMark/>
          </w:tcPr>
          <w:p w14:paraId="4C61C883" w14:textId="14BBC531" w:rsidR="00F1429E" w:rsidRPr="00192A66" w:rsidRDefault="00E161E2" w:rsidP="00F1429E">
            <w:pPr>
              <w:spacing w:line="276" w:lineRule="auto"/>
              <w:jc w:val="right"/>
              <w:rPr>
                <w:sz w:val="18"/>
                <w:szCs w:val="18"/>
              </w:rPr>
            </w:pPr>
            <w:r w:rsidRPr="00192A66">
              <w:rPr>
                <w:sz w:val="18"/>
                <w:szCs w:val="18"/>
              </w:rPr>
              <w:t>70,9</w:t>
            </w:r>
          </w:p>
        </w:tc>
        <w:tc>
          <w:tcPr>
            <w:tcW w:w="747" w:type="dxa"/>
            <w:gridSpan w:val="2"/>
            <w:noWrap/>
            <w:vAlign w:val="bottom"/>
            <w:hideMark/>
          </w:tcPr>
          <w:p w14:paraId="5E561CAF" w14:textId="4DCD3CDC" w:rsidR="00F1429E" w:rsidRPr="00192A66" w:rsidRDefault="00F1429E" w:rsidP="00E161E2">
            <w:pPr>
              <w:spacing w:line="276" w:lineRule="auto"/>
              <w:jc w:val="right"/>
              <w:rPr>
                <w:sz w:val="18"/>
                <w:szCs w:val="18"/>
              </w:rPr>
            </w:pPr>
            <w:r w:rsidRPr="00192A66">
              <w:rPr>
                <w:sz w:val="18"/>
                <w:szCs w:val="18"/>
              </w:rPr>
              <w:t>-</w:t>
            </w:r>
            <w:r w:rsidR="00E161E2" w:rsidRPr="00192A66">
              <w:rPr>
                <w:sz w:val="18"/>
                <w:szCs w:val="18"/>
              </w:rPr>
              <w:t>1,1</w:t>
            </w:r>
          </w:p>
        </w:tc>
        <w:tc>
          <w:tcPr>
            <w:tcW w:w="667" w:type="dxa"/>
            <w:gridSpan w:val="2"/>
            <w:noWrap/>
            <w:vAlign w:val="bottom"/>
            <w:hideMark/>
          </w:tcPr>
          <w:p w14:paraId="28975046" w14:textId="354D254A" w:rsidR="00F1429E" w:rsidRPr="00192A66" w:rsidRDefault="00E161E2" w:rsidP="00F1429E">
            <w:pPr>
              <w:spacing w:line="276" w:lineRule="auto"/>
              <w:jc w:val="right"/>
              <w:rPr>
                <w:sz w:val="18"/>
                <w:szCs w:val="18"/>
              </w:rPr>
            </w:pPr>
            <w:r w:rsidRPr="00192A66">
              <w:rPr>
                <w:sz w:val="18"/>
                <w:szCs w:val="18"/>
              </w:rPr>
              <w:t>98,5</w:t>
            </w:r>
          </w:p>
        </w:tc>
        <w:tc>
          <w:tcPr>
            <w:tcW w:w="737" w:type="dxa"/>
            <w:gridSpan w:val="2"/>
            <w:noWrap/>
            <w:vAlign w:val="bottom"/>
            <w:hideMark/>
          </w:tcPr>
          <w:p w14:paraId="4FEF5A15" w14:textId="1B1D4169" w:rsidR="00F1429E" w:rsidRPr="00192A66" w:rsidRDefault="00E161E2" w:rsidP="00F1429E">
            <w:pPr>
              <w:spacing w:line="276" w:lineRule="auto"/>
              <w:jc w:val="right"/>
              <w:rPr>
                <w:sz w:val="18"/>
                <w:szCs w:val="18"/>
              </w:rPr>
            </w:pPr>
            <w:r w:rsidRPr="00192A66">
              <w:rPr>
                <w:sz w:val="18"/>
                <w:szCs w:val="18"/>
              </w:rPr>
              <w:t>58,6</w:t>
            </w:r>
          </w:p>
        </w:tc>
        <w:tc>
          <w:tcPr>
            <w:tcW w:w="1007" w:type="dxa"/>
            <w:gridSpan w:val="3"/>
            <w:noWrap/>
            <w:vAlign w:val="bottom"/>
            <w:hideMark/>
          </w:tcPr>
          <w:p w14:paraId="2C5FAA80" w14:textId="28D1BDF9" w:rsidR="00F1429E" w:rsidRPr="00192A66" w:rsidRDefault="00E161E2" w:rsidP="00F1429E">
            <w:pPr>
              <w:spacing w:line="276" w:lineRule="auto"/>
              <w:jc w:val="right"/>
              <w:rPr>
                <w:sz w:val="18"/>
                <w:szCs w:val="18"/>
              </w:rPr>
            </w:pPr>
            <w:r w:rsidRPr="00192A66">
              <w:rPr>
                <w:sz w:val="18"/>
                <w:szCs w:val="18"/>
              </w:rPr>
              <w:t>576,4</w:t>
            </w:r>
          </w:p>
        </w:tc>
      </w:tr>
      <w:tr w:rsidR="00F1429E" w:rsidRPr="00192A66" w14:paraId="75DA456F" w14:textId="77777777" w:rsidTr="00BC0AAE">
        <w:trPr>
          <w:trHeight w:val="279"/>
          <w:jc w:val="center"/>
        </w:trPr>
        <w:tc>
          <w:tcPr>
            <w:tcW w:w="2763" w:type="dxa"/>
            <w:gridSpan w:val="2"/>
            <w:vAlign w:val="bottom"/>
            <w:hideMark/>
          </w:tcPr>
          <w:p w14:paraId="03F00444" w14:textId="77777777" w:rsidR="00F1429E" w:rsidRPr="00192A66" w:rsidRDefault="00F1429E" w:rsidP="00F1429E">
            <w:pPr>
              <w:spacing w:line="276" w:lineRule="auto"/>
              <w:rPr>
                <w:b/>
                <w:bCs/>
                <w:sz w:val="18"/>
                <w:szCs w:val="18"/>
              </w:rPr>
            </w:pPr>
            <w:r w:rsidRPr="00192A66">
              <w:rPr>
                <w:b/>
                <w:bCs/>
                <w:sz w:val="18"/>
                <w:szCs w:val="18"/>
              </w:rPr>
              <w:t>Resurse, total</w:t>
            </w:r>
          </w:p>
        </w:tc>
        <w:tc>
          <w:tcPr>
            <w:tcW w:w="847" w:type="dxa"/>
            <w:gridSpan w:val="2"/>
            <w:noWrap/>
            <w:vAlign w:val="bottom"/>
            <w:hideMark/>
          </w:tcPr>
          <w:p w14:paraId="29E05017" w14:textId="44D5EA84" w:rsidR="00F1429E" w:rsidRPr="00192A66" w:rsidRDefault="00C23AEC" w:rsidP="00F1429E">
            <w:pPr>
              <w:spacing w:line="276" w:lineRule="auto"/>
              <w:jc w:val="right"/>
              <w:rPr>
                <w:b/>
                <w:bCs/>
                <w:sz w:val="18"/>
                <w:szCs w:val="18"/>
              </w:rPr>
            </w:pPr>
            <w:r w:rsidRPr="00192A66">
              <w:rPr>
                <w:b/>
                <w:bCs/>
                <w:sz w:val="18"/>
                <w:szCs w:val="18"/>
              </w:rPr>
              <w:t>21381,8</w:t>
            </w:r>
          </w:p>
        </w:tc>
        <w:tc>
          <w:tcPr>
            <w:tcW w:w="960" w:type="dxa"/>
            <w:gridSpan w:val="2"/>
            <w:noWrap/>
            <w:vAlign w:val="bottom"/>
            <w:hideMark/>
          </w:tcPr>
          <w:p w14:paraId="1D6D3C5A" w14:textId="5420F939" w:rsidR="00F1429E" w:rsidRPr="00192A66" w:rsidRDefault="00411BED" w:rsidP="00F1429E">
            <w:pPr>
              <w:spacing w:line="276" w:lineRule="auto"/>
              <w:jc w:val="right"/>
              <w:rPr>
                <w:b/>
                <w:bCs/>
                <w:sz w:val="18"/>
                <w:szCs w:val="18"/>
              </w:rPr>
            </w:pPr>
            <w:r w:rsidRPr="00192A66">
              <w:rPr>
                <w:b/>
                <w:bCs/>
                <w:sz w:val="18"/>
                <w:szCs w:val="18"/>
              </w:rPr>
              <w:t>21569,7</w:t>
            </w:r>
          </w:p>
        </w:tc>
        <w:tc>
          <w:tcPr>
            <w:tcW w:w="817" w:type="dxa"/>
            <w:noWrap/>
            <w:vAlign w:val="bottom"/>
            <w:hideMark/>
          </w:tcPr>
          <w:p w14:paraId="02B112CE" w14:textId="2E68633A" w:rsidR="00F1429E" w:rsidRPr="00192A66" w:rsidRDefault="00F1429E" w:rsidP="00FC65C3">
            <w:pPr>
              <w:spacing w:line="276" w:lineRule="auto"/>
              <w:jc w:val="right"/>
              <w:rPr>
                <w:b/>
                <w:bCs/>
                <w:sz w:val="18"/>
                <w:szCs w:val="18"/>
              </w:rPr>
            </w:pPr>
            <w:r w:rsidRPr="00192A66">
              <w:rPr>
                <w:b/>
                <w:bCs/>
                <w:sz w:val="18"/>
                <w:szCs w:val="18"/>
              </w:rPr>
              <w:t>2</w:t>
            </w:r>
            <w:r w:rsidR="00FC65C3" w:rsidRPr="00192A66">
              <w:rPr>
                <w:b/>
                <w:bCs/>
                <w:sz w:val="18"/>
                <w:szCs w:val="18"/>
              </w:rPr>
              <w:t>1277,3</w:t>
            </w:r>
          </w:p>
        </w:tc>
        <w:tc>
          <w:tcPr>
            <w:tcW w:w="847" w:type="dxa"/>
            <w:gridSpan w:val="2"/>
            <w:noWrap/>
            <w:vAlign w:val="bottom"/>
            <w:hideMark/>
          </w:tcPr>
          <w:p w14:paraId="5E2B0E99" w14:textId="2E1F9BE0" w:rsidR="00F1429E" w:rsidRPr="00192A66" w:rsidRDefault="0085242F" w:rsidP="00F1429E">
            <w:pPr>
              <w:spacing w:line="276" w:lineRule="auto"/>
              <w:jc w:val="right"/>
              <w:rPr>
                <w:b/>
                <w:bCs/>
                <w:sz w:val="18"/>
                <w:szCs w:val="18"/>
              </w:rPr>
            </w:pPr>
            <w:r w:rsidRPr="00192A66">
              <w:rPr>
                <w:b/>
                <w:bCs/>
                <w:sz w:val="18"/>
                <w:szCs w:val="18"/>
              </w:rPr>
              <w:t>20858,2</w:t>
            </w:r>
          </w:p>
        </w:tc>
        <w:tc>
          <w:tcPr>
            <w:tcW w:w="747" w:type="dxa"/>
            <w:gridSpan w:val="2"/>
            <w:noWrap/>
            <w:vAlign w:val="bottom"/>
            <w:hideMark/>
          </w:tcPr>
          <w:p w14:paraId="34DBF268" w14:textId="30ECB2AD" w:rsidR="00F1429E" w:rsidRPr="00192A66" w:rsidRDefault="00F1429E" w:rsidP="005064B1">
            <w:pPr>
              <w:spacing w:line="276" w:lineRule="auto"/>
              <w:jc w:val="right"/>
              <w:rPr>
                <w:b/>
                <w:bCs/>
                <w:sz w:val="18"/>
                <w:szCs w:val="18"/>
              </w:rPr>
            </w:pPr>
            <w:r w:rsidRPr="00192A66">
              <w:rPr>
                <w:b/>
                <w:bCs/>
                <w:sz w:val="18"/>
                <w:szCs w:val="18"/>
              </w:rPr>
              <w:t>-</w:t>
            </w:r>
            <w:r w:rsidR="009718A2" w:rsidRPr="00192A66">
              <w:rPr>
                <w:b/>
                <w:bCs/>
                <w:sz w:val="18"/>
                <w:szCs w:val="18"/>
              </w:rPr>
              <w:t>419.1</w:t>
            </w:r>
          </w:p>
        </w:tc>
        <w:tc>
          <w:tcPr>
            <w:tcW w:w="667" w:type="dxa"/>
            <w:gridSpan w:val="2"/>
            <w:noWrap/>
            <w:vAlign w:val="bottom"/>
            <w:hideMark/>
          </w:tcPr>
          <w:p w14:paraId="74EF3CB2" w14:textId="5F6B9CC7" w:rsidR="00F1429E" w:rsidRPr="00192A66" w:rsidRDefault="001D0068" w:rsidP="00F1429E">
            <w:pPr>
              <w:spacing w:line="276" w:lineRule="auto"/>
              <w:jc w:val="right"/>
              <w:rPr>
                <w:b/>
                <w:bCs/>
                <w:sz w:val="18"/>
                <w:szCs w:val="18"/>
              </w:rPr>
            </w:pPr>
            <w:r w:rsidRPr="00192A66">
              <w:rPr>
                <w:b/>
                <w:bCs/>
                <w:sz w:val="18"/>
                <w:szCs w:val="18"/>
              </w:rPr>
              <w:t>98.0</w:t>
            </w:r>
          </w:p>
        </w:tc>
        <w:tc>
          <w:tcPr>
            <w:tcW w:w="737" w:type="dxa"/>
            <w:gridSpan w:val="2"/>
            <w:noWrap/>
            <w:vAlign w:val="bottom"/>
            <w:hideMark/>
          </w:tcPr>
          <w:p w14:paraId="18F86C5B" w14:textId="68CB3FA5" w:rsidR="00F1429E" w:rsidRPr="00192A66" w:rsidRDefault="001D0068" w:rsidP="00F1429E">
            <w:pPr>
              <w:spacing w:line="276" w:lineRule="auto"/>
              <w:jc w:val="right"/>
              <w:rPr>
                <w:b/>
                <w:bCs/>
                <w:sz w:val="18"/>
                <w:szCs w:val="18"/>
              </w:rPr>
            </w:pPr>
            <w:r w:rsidRPr="00192A66">
              <w:rPr>
                <w:b/>
                <w:bCs/>
                <w:sz w:val="18"/>
                <w:szCs w:val="18"/>
              </w:rPr>
              <w:t>-523.6</w:t>
            </w:r>
          </w:p>
        </w:tc>
        <w:tc>
          <w:tcPr>
            <w:tcW w:w="1007" w:type="dxa"/>
            <w:gridSpan w:val="3"/>
            <w:noWrap/>
            <w:vAlign w:val="bottom"/>
            <w:hideMark/>
          </w:tcPr>
          <w:p w14:paraId="0D61A3EC" w14:textId="7458F59A" w:rsidR="00F1429E" w:rsidRPr="00192A66" w:rsidRDefault="00E02072" w:rsidP="00F1429E">
            <w:pPr>
              <w:spacing w:line="276" w:lineRule="auto"/>
              <w:jc w:val="right"/>
              <w:rPr>
                <w:b/>
                <w:bCs/>
                <w:sz w:val="18"/>
                <w:szCs w:val="18"/>
              </w:rPr>
            </w:pPr>
            <w:r w:rsidRPr="00192A66">
              <w:rPr>
                <w:b/>
                <w:bCs/>
                <w:sz w:val="18"/>
                <w:szCs w:val="18"/>
              </w:rPr>
              <w:t>97.6</w:t>
            </w:r>
          </w:p>
        </w:tc>
      </w:tr>
      <w:tr w:rsidR="00F1429E" w:rsidRPr="00192A66" w14:paraId="4DB7338E" w14:textId="77777777" w:rsidTr="00BC0AAE">
        <w:trPr>
          <w:trHeight w:val="218"/>
          <w:jc w:val="center"/>
        </w:trPr>
        <w:tc>
          <w:tcPr>
            <w:tcW w:w="2763" w:type="dxa"/>
            <w:gridSpan w:val="2"/>
            <w:vAlign w:val="bottom"/>
            <w:hideMark/>
          </w:tcPr>
          <w:p w14:paraId="51A6B613" w14:textId="77777777" w:rsidR="00F1429E" w:rsidRPr="00192A66" w:rsidRDefault="00F1429E" w:rsidP="00F1429E">
            <w:pPr>
              <w:spacing w:line="276" w:lineRule="auto"/>
              <w:ind w:firstLineChars="100" w:firstLine="160"/>
              <w:rPr>
                <w:i/>
                <w:iCs/>
                <w:color w:val="000000"/>
                <w:sz w:val="16"/>
                <w:szCs w:val="16"/>
              </w:rPr>
            </w:pPr>
            <w:r w:rsidRPr="00192A66">
              <w:rPr>
                <w:i/>
                <w:iCs/>
                <w:color w:val="000000"/>
                <w:sz w:val="16"/>
                <w:szCs w:val="16"/>
              </w:rPr>
              <w:t>inclusiv:</w:t>
            </w:r>
          </w:p>
        </w:tc>
        <w:tc>
          <w:tcPr>
            <w:tcW w:w="847" w:type="dxa"/>
            <w:gridSpan w:val="2"/>
            <w:noWrap/>
            <w:vAlign w:val="bottom"/>
            <w:hideMark/>
          </w:tcPr>
          <w:p w14:paraId="03A3CF66" w14:textId="77777777" w:rsidR="00F1429E" w:rsidRPr="00192A66" w:rsidRDefault="00F1429E" w:rsidP="00F1429E">
            <w:pPr>
              <w:rPr>
                <w:i/>
                <w:iCs/>
                <w:color w:val="000000"/>
                <w:sz w:val="16"/>
                <w:szCs w:val="16"/>
              </w:rPr>
            </w:pPr>
          </w:p>
        </w:tc>
        <w:tc>
          <w:tcPr>
            <w:tcW w:w="960" w:type="dxa"/>
            <w:gridSpan w:val="2"/>
            <w:noWrap/>
            <w:vAlign w:val="bottom"/>
            <w:hideMark/>
          </w:tcPr>
          <w:p w14:paraId="3E581D06" w14:textId="77777777" w:rsidR="00F1429E" w:rsidRPr="00192A66" w:rsidRDefault="00F1429E" w:rsidP="00F1429E">
            <w:pPr>
              <w:spacing w:line="256" w:lineRule="auto"/>
              <w:rPr>
                <w:rFonts w:asciiTheme="minorHAnsi" w:eastAsiaTheme="minorHAnsi" w:hAnsiTheme="minorHAnsi" w:cstheme="minorBidi"/>
                <w:sz w:val="20"/>
                <w:szCs w:val="20"/>
                <w:lang w:eastAsia="en-GB"/>
              </w:rPr>
            </w:pPr>
          </w:p>
        </w:tc>
        <w:tc>
          <w:tcPr>
            <w:tcW w:w="817" w:type="dxa"/>
            <w:noWrap/>
            <w:vAlign w:val="bottom"/>
            <w:hideMark/>
          </w:tcPr>
          <w:p w14:paraId="555E4605" w14:textId="77777777" w:rsidR="00F1429E" w:rsidRPr="00192A66" w:rsidRDefault="00F1429E" w:rsidP="00F1429E">
            <w:pPr>
              <w:spacing w:line="256" w:lineRule="auto"/>
              <w:rPr>
                <w:rFonts w:asciiTheme="minorHAnsi" w:eastAsiaTheme="minorHAnsi" w:hAnsiTheme="minorHAnsi" w:cstheme="minorBidi"/>
                <w:sz w:val="20"/>
                <w:szCs w:val="20"/>
                <w:lang w:eastAsia="en-GB"/>
              </w:rPr>
            </w:pPr>
          </w:p>
        </w:tc>
        <w:tc>
          <w:tcPr>
            <w:tcW w:w="847" w:type="dxa"/>
            <w:gridSpan w:val="2"/>
            <w:noWrap/>
            <w:vAlign w:val="bottom"/>
            <w:hideMark/>
          </w:tcPr>
          <w:p w14:paraId="1CB11BAA" w14:textId="77777777" w:rsidR="00F1429E" w:rsidRPr="00192A66" w:rsidRDefault="00F1429E" w:rsidP="00F1429E">
            <w:pPr>
              <w:spacing w:line="256" w:lineRule="auto"/>
              <w:rPr>
                <w:rFonts w:asciiTheme="minorHAnsi" w:eastAsiaTheme="minorHAnsi" w:hAnsiTheme="minorHAnsi" w:cstheme="minorBidi"/>
                <w:sz w:val="20"/>
                <w:szCs w:val="20"/>
                <w:lang w:eastAsia="en-GB"/>
              </w:rPr>
            </w:pPr>
          </w:p>
        </w:tc>
        <w:tc>
          <w:tcPr>
            <w:tcW w:w="747" w:type="dxa"/>
            <w:gridSpan w:val="2"/>
            <w:noWrap/>
            <w:vAlign w:val="bottom"/>
            <w:hideMark/>
          </w:tcPr>
          <w:p w14:paraId="517F072C" w14:textId="77777777" w:rsidR="00F1429E" w:rsidRPr="00192A66" w:rsidRDefault="00F1429E" w:rsidP="00F1429E">
            <w:pPr>
              <w:spacing w:line="256" w:lineRule="auto"/>
              <w:rPr>
                <w:rFonts w:asciiTheme="minorHAnsi" w:eastAsiaTheme="minorHAnsi" w:hAnsiTheme="minorHAnsi" w:cstheme="minorBidi"/>
                <w:sz w:val="20"/>
                <w:szCs w:val="20"/>
                <w:lang w:eastAsia="en-GB"/>
              </w:rPr>
            </w:pPr>
          </w:p>
        </w:tc>
        <w:tc>
          <w:tcPr>
            <w:tcW w:w="667" w:type="dxa"/>
            <w:gridSpan w:val="2"/>
            <w:noWrap/>
            <w:vAlign w:val="bottom"/>
            <w:hideMark/>
          </w:tcPr>
          <w:p w14:paraId="11430897" w14:textId="77777777" w:rsidR="00F1429E" w:rsidRPr="00192A66" w:rsidRDefault="00F1429E" w:rsidP="00F1429E">
            <w:pPr>
              <w:spacing w:line="256" w:lineRule="auto"/>
              <w:rPr>
                <w:rFonts w:asciiTheme="minorHAnsi" w:eastAsiaTheme="minorHAnsi" w:hAnsiTheme="minorHAnsi" w:cstheme="minorBidi"/>
                <w:sz w:val="20"/>
                <w:szCs w:val="20"/>
                <w:lang w:eastAsia="en-GB"/>
              </w:rPr>
            </w:pPr>
          </w:p>
        </w:tc>
        <w:tc>
          <w:tcPr>
            <w:tcW w:w="737" w:type="dxa"/>
            <w:gridSpan w:val="2"/>
            <w:noWrap/>
            <w:vAlign w:val="bottom"/>
            <w:hideMark/>
          </w:tcPr>
          <w:p w14:paraId="53AD4805" w14:textId="77777777" w:rsidR="00F1429E" w:rsidRPr="00192A66" w:rsidRDefault="00F1429E" w:rsidP="00F1429E">
            <w:pPr>
              <w:spacing w:line="256" w:lineRule="auto"/>
              <w:rPr>
                <w:rFonts w:asciiTheme="minorHAnsi" w:eastAsiaTheme="minorHAnsi" w:hAnsiTheme="minorHAnsi" w:cstheme="minorBidi"/>
                <w:sz w:val="20"/>
                <w:szCs w:val="20"/>
                <w:lang w:eastAsia="en-GB"/>
              </w:rPr>
            </w:pPr>
          </w:p>
        </w:tc>
        <w:tc>
          <w:tcPr>
            <w:tcW w:w="1007" w:type="dxa"/>
            <w:gridSpan w:val="3"/>
            <w:noWrap/>
            <w:vAlign w:val="bottom"/>
            <w:hideMark/>
          </w:tcPr>
          <w:p w14:paraId="39B0C660" w14:textId="77777777" w:rsidR="00F1429E" w:rsidRPr="00192A66" w:rsidRDefault="00F1429E" w:rsidP="00F1429E">
            <w:pPr>
              <w:spacing w:line="256" w:lineRule="auto"/>
              <w:rPr>
                <w:rFonts w:asciiTheme="minorHAnsi" w:eastAsiaTheme="minorHAnsi" w:hAnsiTheme="minorHAnsi" w:cstheme="minorBidi"/>
                <w:sz w:val="20"/>
                <w:szCs w:val="20"/>
                <w:lang w:eastAsia="en-GB"/>
              </w:rPr>
            </w:pPr>
          </w:p>
        </w:tc>
      </w:tr>
      <w:tr w:rsidR="00F1429E" w:rsidRPr="00192A66" w14:paraId="59A28B9E" w14:textId="77777777" w:rsidTr="00BC0AAE">
        <w:trPr>
          <w:trHeight w:val="249"/>
          <w:jc w:val="center"/>
        </w:trPr>
        <w:tc>
          <w:tcPr>
            <w:tcW w:w="2763" w:type="dxa"/>
            <w:gridSpan w:val="2"/>
            <w:vAlign w:val="bottom"/>
            <w:hideMark/>
          </w:tcPr>
          <w:p w14:paraId="0841B0E5" w14:textId="77777777" w:rsidR="00F1429E" w:rsidRPr="00192A66" w:rsidRDefault="00F1429E" w:rsidP="00F1429E">
            <w:pPr>
              <w:spacing w:line="276" w:lineRule="auto"/>
              <w:rPr>
                <w:sz w:val="18"/>
                <w:szCs w:val="18"/>
              </w:rPr>
            </w:pPr>
            <w:r w:rsidRPr="00192A66">
              <w:rPr>
                <w:sz w:val="18"/>
                <w:szCs w:val="18"/>
              </w:rPr>
              <w:t>resurse generale</w:t>
            </w:r>
          </w:p>
        </w:tc>
        <w:tc>
          <w:tcPr>
            <w:tcW w:w="847" w:type="dxa"/>
            <w:gridSpan w:val="2"/>
            <w:noWrap/>
            <w:vAlign w:val="bottom"/>
            <w:hideMark/>
          </w:tcPr>
          <w:p w14:paraId="5B2C00A8" w14:textId="7CEC6BDE" w:rsidR="00F1429E" w:rsidRPr="00192A66" w:rsidRDefault="00C23AEC" w:rsidP="00F1429E">
            <w:pPr>
              <w:spacing w:line="276" w:lineRule="auto"/>
              <w:jc w:val="right"/>
              <w:rPr>
                <w:sz w:val="18"/>
                <w:szCs w:val="18"/>
              </w:rPr>
            </w:pPr>
            <w:r w:rsidRPr="00192A66">
              <w:rPr>
                <w:sz w:val="18"/>
                <w:szCs w:val="18"/>
              </w:rPr>
              <w:t>21168,6</w:t>
            </w:r>
          </w:p>
        </w:tc>
        <w:tc>
          <w:tcPr>
            <w:tcW w:w="960" w:type="dxa"/>
            <w:gridSpan w:val="2"/>
            <w:noWrap/>
            <w:vAlign w:val="bottom"/>
            <w:hideMark/>
          </w:tcPr>
          <w:p w14:paraId="4222011A" w14:textId="40A82167" w:rsidR="00F1429E" w:rsidRPr="00192A66" w:rsidRDefault="00F1429E" w:rsidP="00411BED">
            <w:pPr>
              <w:spacing w:line="276" w:lineRule="auto"/>
              <w:jc w:val="right"/>
              <w:rPr>
                <w:sz w:val="18"/>
                <w:szCs w:val="18"/>
              </w:rPr>
            </w:pPr>
            <w:r w:rsidRPr="00192A66">
              <w:rPr>
                <w:sz w:val="18"/>
                <w:szCs w:val="18"/>
              </w:rPr>
              <w:t>2</w:t>
            </w:r>
            <w:r w:rsidR="00411BED" w:rsidRPr="00192A66">
              <w:rPr>
                <w:sz w:val="18"/>
                <w:szCs w:val="18"/>
              </w:rPr>
              <w:t>1547,2</w:t>
            </w:r>
          </w:p>
        </w:tc>
        <w:tc>
          <w:tcPr>
            <w:tcW w:w="817" w:type="dxa"/>
            <w:noWrap/>
            <w:vAlign w:val="bottom"/>
            <w:hideMark/>
          </w:tcPr>
          <w:p w14:paraId="2D9114A5" w14:textId="2B673C6B" w:rsidR="00F1429E" w:rsidRPr="00192A66" w:rsidRDefault="00F1429E" w:rsidP="00FC65C3">
            <w:pPr>
              <w:spacing w:line="276" w:lineRule="auto"/>
              <w:jc w:val="right"/>
              <w:rPr>
                <w:sz w:val="18"/>
                <w:szCs w:val="18"/>
              </w:rPr>
            </w:pPr>
            <w:r w:rsidRPr="00192A66">
              <w:rPr>
                <w:sz w:val="18"/>
                <w:szCs w:val="18"/>
              </w:rPr>
              <w:t>21</w:t>
            </w:r>
            <w:r w:rsidR="00FC65C3" w:rsidRPr="00192A66">
              <w:rPr>
                <w:sz w:val="18"/>
                <w:szCs w:val="18"/>
              </w:rPr>
              <w:t>128,6</w:t>
            </w:r>
          </w:p>
        </w:tc>
        <w:tc>
          <w:tcPr>
            <w:tcW w:w="847" w:type="dxa"/>
            <w:gridSpan w:val="2"/>
            <w:noWrap/>
            <w:vAlign w:val="bottom"/>
            <w:hideMark/>
          </w:tcPr>
          <w:p w14:paraId="31D1BB62" w14:textId="6E8D92D9" w:rsidR="00F1429E" w:rsidRPr="00192A66" w:rsidRDefault="0085242F" w:rsidP="00F1429E">
            <w:pPr>
              <w:spacing w:line="276" w:lineRule="auto"/>
              <w:jc w:val="right"/>
              <w:rPr>
                <w:sz w:val="18"/>
                <w:szCs w:val="18"/>
              </w:rPr>
            </w:pPr>
            <w:r w:rsidRPr="00192A66">
              <w:rPr>
                <w:sz w:val="18"/>
                <w:szCs w:val="18"/>
              </w:rPr>
              <w:t>20722,8</w:t>
            </w:r>
          </w:p>
        </w:tc>
        <w:tc>
          <w:tcPr>
            <w:tcW w:w="747" w:type="dxa"/>
            <w:gridSpan w:val="2"/>
            <w:noWrap/>
            <w:vAlign w:val="bottom"/>
            <w:hideMark/>
          </w:tcPr>
          <w:p w14:paraId="560E7657" w14:textId="26020523" w:rsidR="00F1429E" w:rsidRPr="00192A66" w:rsidRDefault="00F1429E" w:rsidP="001D0068">
            <w:pPr>
              <w:spacing w:line="276" w:lineRule="auto"/>
              <w:jc w:val="right"/>
              <w:rPr>
                <w:sz w:val="18"/>
                <w:szCs w:val="18"/>
              </w:rPr>
            </w:pPr>
            <w:r w:rsidRPr="00192A66">
              <w:rPr>
                <w:sz w:val="18"/>
                <w:szCs w:val="18"/>
              </w:rPr>
              <w:t>-</w:t>
            </w:r>
            <w:r w:rsidR="001D0068" w:rsidRPr="00192A66">
              <w:rPr>
                <w:sz w:val="18"/>
                <w:szCs w:val="18"/>
              </w:rPr>
              <w:t>405.8</w:t>
            </w:r>
          </w:p>
        </w:tc>
        <w:tc>
          <w:tcPr>
            <w:tcW w:w="667" w:type="dxa"/>
            <w:gridSpan w:val="2"/>
            <w:noWrap/>
            <w:vAlign w:val="bottom"/>
            <w:hideMark/>
          </w:tcPr>
          <w:p w14:paraId="03DEDC59" w14:textId="7E3EC9A6" w:rsidR="00F1429E" w:rsidRPr="00192A66" w:rsidRDefault="001D0068" w:rsidP="00F1429E">
            <w:pPr>
              <w:spacing w:line="276" w:lineRule="auto"/>
              <w:jc w:val="right"/>
              <w:rPr>
                <w:sz w:val="18"/>
                <w:szCs w:val="18"/>
              </w:rPr>
            </w:pPr>
            <w:r w:rsidRPr="00192A66">
              <w:rPr>
                <w:sz w:val="18"/>
                <w:szCs w:val="18"/>
              </w:rPr>
              <w:t>98.1</w:t>
            </w:r>
          </w:p>
        </w:tc>
        <w:tc>
          <w:tcPr>
            <w:tcW w:w="737" w:type="dxa"/>
            <w:gridSpan w:val="2"/>
            <w:noWrap/>
            <w:vAlign w:val="bottom"/>
            <w:hideMark/>
          </w:tcPr>
          <w:p w14:paraId="17B7F5A9" w14:textId="30DC042C" w:rsidR="00F1429E" w:rsidRPr="00192A66" w:rsidRDefault="001D0068" w:rsidP="00F1429E">
            <w:pPr>
              <w:spacing w:line="276" w:lineRule="auto"/>
              <w:jc w:val="right"/>
              <w:rPr>
                <w:sz w:val="18"/>
                <w:szCs w:val="18"/>
              </w:rPr>
            </w:pPr>
            <w:r w:rsidRPr="00192A66">
              <w:rPr>
                <w:sz w:val="18"/>
                <w:szCs w:val="18"/>
              </w:rPr>
              <w:t>-445.8</w:t>
            </w:r>
          </w:p>
        </w:tc>
        <w:tc>
          <w:tcPr>
            <w:tcW w:w="1007" w:type="dxa"/>
            <w:gridSpan w:val="3"/>
            <w:noWrap/>
            <w:vAlign w:val="bottom"/>
            <w:hideMark/>
          </w:tcPr>
          <w:p w14:paraId="07581822" w14:textId="7B493914" w:rsidR="00F1429E" w:rsidRPr="00192A66" w:rsidRDefault="00E02072" w:rsidP="00F1429E">
            <w:pPr>
              <w:spacing w:line="276" w:lineRule="auto"/>
              <w:jc w:val="right"/>
              <w:rPr>
                <w:sz w:val="18"/>
                <w:szCs w:val="18"/>
              </w:rPr>
            </w:pPr>
            <w:r w:rsidRPr="00192A66">
              <w:rPr>
                <w:sz w:val="18"/>
                <w:szCs w:val="18"/>
              </w:rPr>
              <w:t>97.9</w:t>
            </w:r>
          </w:p>
        </w:tc>
      </w:tr>
      <w:tr w:rsidR="00F1429E" w:rsidRPr="00192A66" w14:paraId="6A900455" w14:textId="77777777" w:rsidTr="00BC0AAE">
        <w:trPr>
          <w:trHeight w:val="519"/>
          <w:jc w:val="center"/>
        </w:trPr>
        <w:tc>
          <w:tcPr>
            <w:tcW w:w="2763" w:type="dxa"/>
            <w:gridSpan w:val="2"/>
            <w:vAlign w:val="bottom"/>
            <w:hideMark/>
          </w:tcPr>
          <w:p w14:paraId="4BD3203D" w14:textId="77777777" w:rsidR="00F1429E" w:rsidRPr="00192A66" w:rsidRDefault="00F1429E" w:rsidP="00F1429E">
            <w:pPr>
              <w:spacing w:line="276" w:lineRule="auto"/>
              <w:rPr>
                <w:sz w:val="18"/>
                <w:szCs w:val="18"/>
              </w:rPr>
            </w:pPr>
            <w:r w:rsidRPr="00192A66">
              <w:rPr>
                <w:sz w:val="18"/>
                <w:szCs w:val="18"/>
              </w:rPr>
              <w:t>resurse ale proiectelor finanțate din surse externe</w:t>
            </w:r>
          </w:p>
        </w:tc>
        <w:tc>
          <w:tcPr>
            <w:tcW w:w="847" w:type="dxa"/>
            <w:gridSpan w:val="2"/>
            <w:noWrap/>
            <w:vAlign w:val="bottom"/>
            <w:hideMark/>
          </w:tcPr>
          <w:p w14:paraId="7D8896F4" w14:textId="5E5A9BCA" w:rsidR="00F1429E" w:rsidRPr="00192A66" w:rsidRDefault="00C23AEC" w:rsidP="00F1429E">
            <w:pPr>
              <w:spacing w:line="276" w:lineRule="auto"/>
              <w:jc w:val="right"/>
              <w:rPr>
                <w:sz w:val="18"/>
                <w:szCs w:val="18"/>
              </w:rPr>
            </w:pPr>
            <w:r w:rsidRPr="00192A66">
              <w:rPr>
                <w:sz w:val="18"/>
                <w:szCs w:val="18"/>
              </w:rPr>
              <w:t>100,1</w:t>
            </w:r>
          </w:p>
        </w:tc>
        <w:tc>
          <w:tcPr>
            <w:tcW w:w="960" w:type="dxa"/>
            <w:gridSpan w:val="2"/>
            <w:noWrap/>
            <w:vAlign w:val="bottom"/>
            <w:hideMark/>
          </w:tcPr>
          <w:p w14:paraId="7C1403D3" w14:textId="752F8ACC" w:rsidR="00F1429E" w:rsidRPr="00192A66" w:rsidRDefault="00411BED" w:rsidP="00F1429E">
            <w:pPr>
              <w:spacing w:line="276" w:lineRule="auto"/>
              <w:jc w:val="right"/>
              <w:rPr>
                <w:sz w:val="18"/>
                <w:szCs w:val="18"/>
              </w:rPr>
            </w:pPr>
            <w:r w:rsidRPr="00192A66">
              <w:rPr>
                <w:sz w:val="18"/>
                <w:szCs w:val="18"/>
              </w:rPr>
              <w:t>0</w:t>
            </w:r>
          </w:p>
        </w:tc>
        <w:tc>
          <w:tcPr>
            <w:tcW w:w="817" w:type="dxa"/>
            <w:noWrap/>
            <w:vAlign w:val="bottom"/>
            <w:hideMark/>
          </w:tcPr>
          <w:p w14:paraId="26E3B927" w14:textId="32F9D3F9" w:rsidR="00F1429E" w:rsidRPr="00192A66" w:rsidRDefault="00FC65C3" w:rsidP="00F1429E">
            <w:pPr>
              <w:spacing w:line="276" w:lineRule="auto"/>
              <w:jc w:val="right"/>
              <w:rPr>
                <w:sz w:val="18"/>
                <w:szCs w:val="18"/>
              </w:rPr>
            </w:pPr>
            <w:r w:rsidRPr="00192A66">
              <w:rPr>
                <w:sz w:val="18"/>
                <w:szCs w:val="18"/>
              </w:rPr>
              <w:t>89,5</w:t>
            </w:r>
          </w:p>
        </w:tc>
        <w:tc>
          <w:tcPr>
            <w:tcW w:w="847" w:type="dxa"/>
            <w:gridSpan w:val="2"/>
            <w:noWrap/>
            <w:vAlign w:val="bottom"/>
            <w:hideMark/>
          </w:tcPr>
          <w:p w14:paraId="0942DE9E" w14:textId="3241FD15" w:rsidR="00F1429E" w:rsidRPr="00192A66" w:rsidRDefault="0085242F" w:rsidP="00F1429E">
            <w:pPr>
              <w:spacing w:line="276" w:lineRule="auto"/>
              <w:jc w:val="right"/>
              <w:rPr>
                <w:sz w:val="18"/>
                <w:szCs w:val="18"/>
              </w:rPr>
            </w:pPr>
            <w:r w:rsidRPr="00192A66">
              <w:rPr>
                <w:sz w:val="18"/>
                <w:szCs w:val="18"/>
              </w:rPr>
              <w:t>78,4</w:t>
            </w:r>
          </w:p>
        </w:tc>
        <w:tc>
          <w:tcPr>
            <w:tcW w:w="747" w:type="dxa"/>
            <w:gridSpan w:val="2"/>
            <w:noWrap/>
            <w:vAlign w:val="bottom"/>
            <w:hideMark/>
          </w:tcPr>
          <w:p w14:paraId="656317E2" w14:textId="4BC663DE" w:rsidR="00F1429E" w:rsidRPr="00192A66" w:rsidRDefault="00F1429E" w:rsidP="001D0068">
            <w:pPr>
              <w:spacing w:line="276" w:lineRule="auto"/>
              <w:jc w:val="right"/>
              <w:rPr>
                <w:sz w:val="18"/>
                <w:szCs w:val="18"/>
              </w:rPr>
            </w:pPr>
            <w:r w:rsidRPr="00192A66">
              <w:rPr>
                <w:sz w:val="18"/>
                <w:szCs w:val="18"/>
              </w:rPr>
              <w:t>-</w:t>
            </w:r>
            <w:r w:rsidR="001D0068" w:rsidRPr="00192A66">
              <w:rPr>
                <w:sz w:val="18"/>
                <w:szCs w:val="18"/>
              </w:rPr>
              <w:t>11.1</w:t>
            </w:r>
          </w:p>
        </w:tc>
        <w:tc>
          <w:tcPr>
            <w:tcW w:w="667" w:type="dxa"/>
            <w:gridSpan w:val="2"/>
            <w:noWrap/>
            <w:vAlign w:val="bottom"/>
            <w:hideMark/>
          </w:tcPr>
          <w:p w14:paraId="259813B1" w14:textId="234324B3" w:rsidR="00F1429E" w:rsidRPr="00192A66" w:rsidRDefault="00F1429E" w:rsidP="001D0068">
            <w:pPr>
              <w:spacing w:line="276" w:lineRule="auto"/>
              <w:jc w:val="center"/>
              <w:rPr>
                <w:sz w:val="18"/>
                <w:szCs w:val="18"/>
              </w:rPr>
            </w:pPr>
            <w:r w:rsidRPr="00192A66">
              <w:rPr>
                <w:sz w:val="18"/>
                <w:szCs w:val="18"/>
              </w:rPr>
              <w:t xml:space="preserve">      </w:t>
            </w:r>
            <w:r w:rsidR="001D0068" w:rsidRPr="00192A66">
              <w:rPr>
                <w:sz w:val="18"/>
                <w:szCs w:val="18"/>
              </w:rPr>
              <w:t>87.6</w:t>
            </w:r>
          </w:p>
        </w:tc>
        <w:tc>
          <w:tcPr>
            <w:tcW w:w="737" w:type="dxa"/>
            <w:gridSpan w:val="2"/>
            <w:noWrap/>
            <w:vAlign w:val="bottom"/>
            <w:hideMark/>
          </w:tcPr>
          <w:p w14:paraId="563837EE" w14:textId="45798B6F" w:rsidR="00F1429E" w:rsidRPr="00192A66" w:rsidRDefault="00F1429E" w:rsidP="001D0068">
            <w:pPr>
              <w:spacing w:line="276" w:lineRule="auto"/>
              <w:jc w:val="right"/>
              <w:rPr>
                <w:sz w:val="18"/>
                <w:szCs w:val="18"/>
              </w:rPr>
            </w:pPr>
            <w:r w:rsidRPr="00192A66">
              <w:rPr>
                <w:sz w:val="18"/>
                <w:szCs w:val="18"/>
              </w:rPr>
              <w:t>-</w:t>
            </w:r>
            <w:r w:rsidR="001D0068" w:rsidRPr="00192A66">
              <w:rPr>
                <w:sz w:val="18"/>
                <w:szCs w:val="18"/>
              </w:rPr>
              <w:t>21.7</w:t>
            </w:r>
          </w:p>
        </w:tc>
        <w:tc>
          <w:tcPr>
            <w:tcW w:w="1007" w:type="dxa"/>
            <w:gridSpan w:val="3"/>
            <w:noWrap/>
            <w:vAlign w:val="bottom"/>
            <w:hideMark/>
          </w:tcPr>
          <w:p w14:paraId="45C67C01" w14:textId="2C4B0AAD" w:rsidR="00F1429E" w:rsidRPr="00192A66" w:rsidRDefault="00E02072" w:rsidP="00F1429E">
            <w:pPr>
              <w:spacing w:line="276" w:lineRule="auto"/>
              <w:jc w:val="right"/>
              <w:rPr>
                <w:sz w:val="18"/>
                <w:szCs w:val="18"/>
              </w:rPr>
            </w:pPr>
            <w:r w:rsidRPr="00192A66">
              <w:rPr>
                <w:sz w:val="18"/>
                <w:szCs w:val="18"/>
              </w:rPr>
              <w:t>78,3</w:t>
            </w:r>
          </w:p>
        </w:tc>
      </w:tr>
      <w:tr w:rsidR="00F1429E" w:rsidRPr="00192A66" w14:paraId="241E2686" w14:textId="77777777" w:rsidTr="00BC0AAE">
        <w:trPr>
          <w:trHeight w:val="279"/>
          <w:jc w:val="center"/>
        </w:trPr>
        <w:tc>
          <w:tcPr>
            <w:tcW w:w="2763" w:type="dxa"/>
            <w:gridSpan w:val="2"/>
            <w:vAlign w:val="bottom"/>
            <w:hideMark/>
          </w:tcPr>
          <w:p w14:paraId="32032625" w14:textId="77777777" w:rsidR="00F1429E" w:rsidRPr="00192A66" w:rsidRDefault="00F1429E" w:rsidP="00F1429E">
            <w:pPr>
              <w:spacing w:line="276" w:lineRule="auto"/>
              <w:rPr>
                <w:sz w:val="18"/>
                <w:szCs w:val="18"/>
              </w:rPr>
            </w:pPr>
            <w:r w:rsidRPr="00192A66">
              <w:rPr>
                <w:sz w:val="18"/>
                <w:szCs w:val="18"/>
              </w:rPr>
              <w:t>venituri colectate</w:t>
            </w:r>
          </w:p>
        </w:tc>
        <w:tc>
          <w:tcPr>
            <w:tcW w:w="847" w:type="dxa"/>
            <w:gridSpan w:val="2"/>
            <w:noWrap/>
            <w:vAlign w:val="bottom"/>
            <w:hideMark/>
          </w:tcPr>
          <w:p w14:paraId="3DDB172F" w14:textId="0AD47669" w:rsidR="00F1429E" w:rsidRPr="00192A66" w:rsidRDefault="00C23AEC" w:rsidP="00F1429E">
            <w:pPr>
              <w:spacing w:line="276" w:lineRule="auto"/>
              <w:jc w:val="right"/>
              <w:rPr>
                <w:sz w:val="18"/>
                <w:szCs w:val="18"/>
              </w:rPr>
            </w:pPr>
            <w:r w:rsidRPr="00192A66">
              <w:rPr>
                <w:sz w:val="18"/>
                <w:szCs w:val="18"/>
              </w:rPr>
              <w:t>113,1</w:t>
            </w:r>
          </w:p>
        </w:tc>
        <w:tc>
          <w:tcPr>
            <w:tcW w:w="960" w:type="dxa"/>
            <w:gridSpan w:val="2"/>
            <w:noWrap/>
            <w:vAlign w:val="bottom"/>
            <w:hideMark/>
          </w:tcPr>
          <w:p w14:paraId="19153354" w14:textId="075E5A73" w:rsidR="00F1429E" w:rsidRPr="00192A66" w:rsidRDefault="00411BED" w:rsidP="00F1429E">
            <w:pPr>
              <w:spacing w:line="276" w:lineRule="auto"/>
              <w:jc w:val="right"/>
              <w:rPr>
                <w:sz w:val="18"/>
                <w:szCs w:val="18"/>
              </w:rPr>
            </w:pPr>
            <w:r w:rsidRPr="00192A66">
              <w:rPr>
                <w:sz w:val="18"/>
                <w:szCs w:val="18"/>
              </w:rPr>
              <w:t>22,5</w:t>
            </w:r>
          </w:p>
        </w:tc>
        <w:tc>
          <w:tcPr>
            <w:tcW w:w="817" w:type="dxa"/>
            <w:noWrap/>
            <w:vAlign w:val="bottom"/>
            <w:hideMark/>
          </w:tcPr>
          <w:p w14:paraId="5D5EDB68" w14:textId="2FEE7159" w:rsidR="00F1429E" w:rsidRPr="00192A66" w:rsidRDefault="00FC65C3" w:rsidP="00F1429E">
            <w:pPr>
              <w:spacing w:line="276" w:lineRule="auto"/>
              <w:jc w:val="right"/>
              <w:rPr>
                <w:sz w:val="18"/>
                <w:szCs w:val="18"/>
              </w:rPr>
            </w:pPr>
            <w:r w:rsidRPr="00192A66">
              <w:rPr>
                <w:sz w:val="18"/>
                <w:szCs w:val="18"/>
              </w:rPr>
              <w:t>59,2</w:t>
            </w:r>
          </w:p>
        </w:tc>
        <w:tc>
          <w:tcPr>
            <w:tcW w:w="847" w:type="dxa"/>
            <w:gridSpan w:val="2"/>
            <w:noWrap/>
            <w:vAlign w:val="bottom"/>
            <w:hideMark/>
          </w:tcPr>
          <w:p w14:paraId="1B13FFF9" w14:textId="6DD528EF" w:rsidR="00F1429E" w:rsidRPr="00192A66" w:rsidRDefault="0085242F" w:rsidP="00F1429E">
            <w:pPr>
              <w:spacing w:line="276" w:lineRule="auto"/>
              <w:jc w:val="right"/>
              <w:rPr>
                <w:sz w:val="18"/>
                <w:szCs w:val="18"/>
                <w:lang w:val="en-US"/>
              </w:rPr>
            </w:pPr>
            <w:r w:rsidRPr="00192A66">
              <w:rPr>
                <w:sz w:val="18"/>
                <w:szCs w:val="18"/>
              </w:rPr>
              <w:t>57,0</w:t>
            </w:r>
          </w:p>
        </w:tc>
        <w:tc>
          <w:tcPr>
            <w:tcW w:w="747" w:type="dxa"/>
            <w:gridSpan w:val="2"/>
            <w:noWrap/>
            <w:vAlign w:val="bottom"/>
            <w:hideMark/>
          </w:tcPr>
          <w:p w14:paraId="694FA91A" w14:textId="439A2949" w:rsidR="00F1429E" w:rsidRPr="00192A66" w:rsidRDefault="001D0068" w:rsidP="00F1429E">
            <w:pPr>
              <w:spacing w:line="276" w:lineRule="auto"/>
              <w:jc w:val="center"/>
              <w:rPr>
                <w:sz w:val="18"/>
                <w:szCs w:val="18"/>
              </w:rPr>
            </w:pPr>
            <w:r w:rsidRPr="00192A66">
              <w:rPr>
                <w:sz w:val="18"/>
                <w:szCs w:val="18"/>
              </w:rPr>
              <w:t xml:space="preserve">     -2,2</w:t>
            </w:r>
          </w:p>
        </w:tc>
        <w:tc>
          <w:tcPr>
            <w:tcW w:w="667" w:type="dxa"/>
            <w:gridSpan w:val="2"/>
            <w:noWrap/>
            <w:vAlign w:val="bottom"/>
            <w:hideMark/>
          </w:tcPr>
          <w:p w14:paraId="30174CBF" w14:textId="3CB6D030" w:rsidR="00F1429E" w:rsidRPr="00192A66" w:rsidRDefault="00F1429E" w:rsidP="001D0068">
            <w:pPr>
              <w:spacing w:line="276" w:lineRule="auto"/>
              <w:jc w:val="center"/>
              <w:rPr>
                <w:sz w:val="18"/>
                <w:szCs w:val="18"/>
              </w:rPr>
            </w:pPr>
            <w:r w:rsidRPr="00192A66">
              <w:rPr>
                <w:sz w:val="18"/>
                <w:szCs w:val="18"/>
              </w:rPr>
              <w:t>9</w:t>
            </w:r>
            <w:r w:rsidR="001D0068" w:rsidRPr="00192A66">
              <w:rPr>
                <w:sz w:val="18"/>
                <w:szCs w:val="18"/>
              </w:rPr>
              <w:t>6.3</w:t>
            </w:r>
          </w:p>
        </w:tc>
        <w:tc>
          <w:tcPr>
            <w:tcW w:w="737" w:type="dxa"/>
            <w:gridSpan w:val="2"/>
            <w:noWrap/>
            <w:vAlign w:val="bottom"/>
            <w:hideMark/>
          </w:tcPr>
          <w:p w14:paraId="08E8105C" w14:textId="777BF93C" w:rsidR="00F1429E" w:rsidRPr="00192A66" w:rsidRDefault="00F1429E" w:rsidP="00E02072">
            <w:pPr>
              <w:spacing w:line="276" w:lineRule="auto"/>
              <w:jc w:val="right"/>
              <w:rPr>
                <w:sz w:val="18"/>
                <w:szCs w:val="18"/>
              </w:rPr>
            </w:pPr>
            <w:r w:rsidRPr="00192A66">
              <w:rPr>
                <w:sz w:val="18"/>
                <w:szCs w:val="18"/>
              </w:rPr>
              <w:t>-</w:t>
            </w:r>
            <w:r w:rsidR="001D0068" w:rsidRPr="00192A66">
              <w:rPr>
                <w:sz w:val="18"/>
                <w:szCs w:val="18"/>
              </w:rPr>
              <w:t>56</w:t>
            </w:r>
            <w:r w:rsidR="00E02072" w:rsidRPr="00192A66">
              <w:rPr>
                <w:sz w:val="18"/>
                <w:szCs w:val="18"/>
              </w:rPr>
              <w:t>,</w:t>
            </w:r>
            <w:r w:rsidR="001D0068" w:rsidRPr="00192A66">
              <w:rPr>
                <w:sz w:val="18"/>
                <w:szCs w:val="18"/>
              </w:rPr>
              <w:t>1</w:t>
            </w:r>
          </w:p>
        </w:tc>
        <w:tc>
          <w:tcPr>
            <w:tcW w:w="1007" w:type="dxa"/>
            <w:gridSpan w:val="3"/>
            <w:noWrap/>
            <w:vAlign w:val="bottom"/>
            <w:hideMark/>
          </w:tcPr>
          <w:p w14:paraId="49C84C26" w14:textId="5EE87CB4" w:rsidR="00F1429E" w:rsidRPr="00192A66" w:rsidRDefault="00E02072" w:rsidP="00F1429E">
            <w:pPr>
              <w:spacing w:line="276" w:lineRule="auto"/>
              <w:jc w:val="right"/>
              <w:rPr>
                <w:sz w:val="18"/>
                <w:szCs w:val="18"/>
              </w:rPr>
            </w:pPr>
            <w:r w:rsidRPr="00192A66">
              <w:rPr>
                <w:sz w:val="18"/>
                <w:szCs w:val="18"/>
              </w:rPr>
              <w:t>50,4</w:t>
            </w:r>
          </w:p>
        </w:tc>
      </w:tr>
      <w:tr w:rsidR="00F1429E" w:rsidRPr="00192A66" w14:paraId="7D98F57E" w14:textId="77777777" w:rsidTr="00BC0AAE">
        <w:trPr>
          <w:trHeight w:val="279"/>
          <w:jc w:val="center"/>
        </w:trPr>
        <w:tc>
          <w:tcPr>
            <w:tcW w:w="2763" w:type="dxa"/>
            <w:gridSpan w:val="2"/>
            <w:vAlign w:val="bottom"/>
          </w:tcPr>
          <w:p w14:paraId="33B8988E" w14:textId="77777777" w:rsidR="00F1429E" w:rsidRPr="00192A66" w:rsidRDefault="00F1429E" w:rsidP="00F1429E">
            <w:pPr>
              <w:spacing w:line="276" w:lineRule="auto"/>
              <w:rPr>
                <w:sz w:val="18"/>
                <w:szCs w:val="18"/>
              </w:rPr>
            </w:pPr>
          </w:p>
        </w:tc>
        <w:tc>
          <w:tcPr>
            <w:tcW w:w="847" w:type="dxa"/>
            <w:gridSpan w:val="2"/>
            <w:noWrap/>
            <w:vAlign w:val="bottom"/>
          </w:tcPr>
          <w:p w14:paraId="4BC14A10" w14:textId="77777777" w:rsidR="00F1429E" w:rsidRPr="00192A66" w:rsidRDefault="00F1429E" w:rsidP="00F1429E">
            <w:pPr>
              <w:spacing w:line="276" w:lineRule="auto"/>
              <w:jc w:val="right"/>
              <w:rPr>
                <w:sz w:val="18"/>
                <w:szCs w:val="18"/>
              </w:rPr>
            </w:pPr>
          </w:p>
        </w:tc>
        <w:tc>
          <w:tcPr>
            <w:tcW w:w="960" w:type="dxa"/>
            <w:gridSpan w:val="2"/>
            <w:noWrap/>
            <w:vAlign w:val="bottom"/>
          </w:tcPr>
          <w:p w14:paraId="514336C8" w14:textId="77777777" w:rsidR="00F1429E" w:rsidRPr="00192A66" w:rsidRDefault="00F1429E" w:rsidP="00F1429E">
            <w:pPr>
              <w:spacing w:line="276" w:lineRule="auto"/>
              <w:jc w:val="right"/>
              <w:rPr>
                <w:sz w:val="18"/>
                <w:szCs w:val="18"/>
              </w:rPr>
            </w:pPr>
          </w:p>
        </w:tc>
        <w:tc>
          <w:tcPr>
            <w:tcW w:w="817" w:type="dxa"/>
            <w:noWrap/>
            <w:vAlign w:val="bottom"/>
          </w:tcPr>
          <w:p w14:paraId="1A9970DF" w14:textId="77777777" w:rsidR="00F1429E" w:rsidRPr="00192A66" w:rsidRDefault="00F1429E" w:rsidP="00F1429E">
            <w:pPr>
              <w:spacing w:line="276" w:lineRule="auto"/>
              <w:jc w:val="right"/>
              <w:rPr>
                <w:sz w:val="18"/>
                <w:szCs w:val="18"/>
              </w:rPr>
            </w:pPr>
          </w:p>
        </w:tc>
        <w:tc>
          <w:tcPr>
            <w:tcW w:w="847" w:type="dxa"/>
            <w:gridSpan w:val="2"/>
            <w:noWrap/>
            <w:vAlign w:val="bottom"/>
          </w:tcPr>
          <w:p w14:paraId="0B8BE92A" w14:textId="77777777" w:rsidR="00F1429E" w:rsidRPr="00192A66" w:rsidRDefault="00F1429E" w:rsidP="00F1429E">
            <w:pPr>
              <w:spacing w:line="276" w:lineRule="auto"/>
              <w:jc w:val="right"/>
              <w:rPr>
                <w:sz w:val="18"/>
                <w:szCs w:val="18"/>
              </w:rPr>
            </w:pPr>
          </w:p>
        </w:tc>
        <w:tc>
          <w:tcPr>
            <w:tcW w:w="747" w:type="dxa"/>
            <w:gridSpan w:val="2"/>
            <w:noWrap/>
            <w:vAlign w:val="bottom"/>
          </w:tcPr>
          <w:p w14:paraId="117CB50C" w14:textId="77777777" w:rsidR="00F1429E" w:rsidRPr="00192A66" w:rsidRDefault="00F1429E" w:rsidP="00F1429E">
            <w:pPr>
              <w:spacing w:line="276" w:lineRule="auto"/>
              <w:jc w:val="center"/>
              <w:rPr>
                <w:sz w:val="18"/>
                <w:szCs w:val="18"/>
              </w:rPr>
            </w:pPr>
          </w:p>
        </w:tc>
        <w:tc>
          <w:tcPr>
            <w:tcW w:w="667" w:type="dxa"/>
            <w:gridSpan w:val="2"/>
            <w:noWrap/>
            <w:vAlign w:val="bottom"/>
          </w:tcPr>
          <w:p w14:paraId="783A3717" w14:textId="77777777" w:rsidR="00F1429E" w:rsidRPr="00192A66" w:rsidRDefault="00F1429E" w:rsidP="00F1429E">
            <w:pPr>
              <w:spacing w:line="276" w:lineRule="auto"/>
              <w:jc w:val="right"/>
              <w:rPr>
                <w:sz w:val="18"/>
                <w:szCs w:val="18"/>
              </w:rPr>
            </w:pPr>
          </w:p>
        </w:tc>
        <w:tc>
          <w:tcPr>
            <w:tcW w:w="737" w:type="dxa"/>
            <w:gridSpan w:val="2"/>
            <w:noWrap/>
            <w:vAlign w:val="bottom"/>
          </w:tcPr>
          <w:p w14:paraId="6C607439" w14:textId="77777777" w:rsidR="00F1429E" w:rsidRPr="00192A66" w:rsidRDefault="00F1429E" w:rsidP="00F1429E">
            <w:pPr>
              <w:spacing w:line="276" w:lineRule="auto"/>
              <w:jc w:val="right"/>
              <w:rPr>
                <w:sz w:val="18"/>
                <w:szCs w:val="18"/>
              </w:rPr>
            </w:pPr>
          </w:p>
        </w:tc>
        <w:tc>
          <w:tcPr>
            <w:tcW w:w="1007" w:type="dxa"/>
            <w:gridSpan w:val="3"/>
            <w:noWrap/>
            <w:vAlign w:val="bottom"/>
          </w:tcPr>
          <w:p w14:paraId="4B57AD1C" w14:textId="77777777" w:rsidR="00F1429E" w:rsidRPr="00192A66" w:rsidRDefault="00F1429E" w:rsidP="00F1429E">
            <w:pPr>
              <w:spacing w:line="276" w:lineRule="auto"/>
              <w:jc w:val="right"/>
              <w:rPr>
                <w:sz w:val="18"/>
                <w:szCs w:val="18"/>
              </w:rPr>
            </w:pPr>
          </w:p>
        </w:tc>
      </w:tr>
      <w:tr w:rsidR="00F1429E" w:rsidRPr="00192A66" w14:paraId="5D398DC0" w14:textId="77777777" w:rsidTr="00BC0AAE">
        <w:trPr>
          <w:trHeight w:val="279"/>
          <w:jc w:val="center"/>
        </w:trPr>
        <w:tc>
          <w:tcPr>
            <w:tcW w:w="2763" w:type="dxa"/>
            <w:gridSpan w:val="2"/>
            <w:vAlign w:val="bottom"/>
          </w:tcPr>
          <w:p w14:paraId="700ED94F" w14:textId="77777777" w:rsidR="00F1429E" w:rsidRPr="00192A66" w:rsidRDefault="00F1429E" w:rsidP="00F1429E">
            <w:pPr>
              <w:spacing w:line="276" w:lineRule="auto"/>
              <w:rPr>
                <w:sz w:val="18"/>
                <w:szCs w:val="18"/>
              </w:rPr>
            </w:pPr>
          </w:p>
        </w:tc>
        <w:tc>
          <w:tcPr>
            <w:tcW w:w="847" w:type="dxa"/>
            <w:gridSpan w:val="2"/>
            <w:noWrap/>
            <w:vAlign w:val="bottom"/>
          </w:tcPr>
          <w:p w14:paraId="04B39354" w14:textId="77777777" w:rsidR="00F1429E" w:rsidRPr="00192A66" w:rsidRDefault="00F1429E" w:rsidP="00F1429E">
            <w:pPr>
              <w:spacing w:line="276" w:lineRule="auto"/>
              <w:jc w:val="right"/>
              <w:rPr>
                <w:sz w:val="18"/>
                <w:szCs w:val="18"/>
              </w:rPr>
            </w:pPr>
          </w:p>
        </w:tc>
        <w:tc>
          <w:tcPr>
            <w:tcW w:w="960" w:type="dxa"/>
            <w:gridSpan w:val="2"/>
            <w:noWrap/>
            <w:vAlign w:val="bottom"/>
          </w:tcPr>
          <w:p w14:paraId="7827B915" w14:textId="77777777" w:rsidR="00F1429E" w:rsidRPr="00192A66" w:rsidRDefault="00F1429E" w:rsidP="00F1429E">
            <w:pPr>
              <w:spacing w:line="276" w:lineRule="auto"/>
              <w:jc w:val="right"/>
              <w:rPr>
                <w:sz w:val="18"/>
                <w:szCs w:val="18"/>
              </w:rPr>
            </w:pPr>
          </w:p>
        </w:tc>
        <w:tc>
          <w:tcPr>
            <w:tcW w:w="817" w:type="dxa"/>
            <w:noWrap/>
            <w:vAlign w:val="bottom"/>
          </w:tcPr>
          <w:p w14:paraId="26F443FB" w14:textId="77777777" w:rsidR="00F1429E" w:rsidRPr="00192A66" w:rsidRDefault="00F1429E" w:rsidP="00F1429E">
            <w:pPr>
              <w:spacing w:line="276" w:lineRule="auto"/>
              <w:jc w:val="right"/>
              <w:rPr>
                <w:sz w:val="18"/>
                <w:szCs w:val="18"/>
              </w:rPr>
            </w:pPr>
          </w:p>
        </w:tc>
        <w:tc>
          <w:tcPr>
            <w:tcW w:w="847" w:type="dxa"/>
            <w:gridSpan w:val="2"/>
            <w:noWrap/>
            <w:vAlign w:val="bottom"/>
          </w:tcPr>
          <w:p w14:paraId="03E0B6A6" w14:textId="77777777" w:rsidR="00F1429E" w:rsidRPr="00192A66" w:rsidRDefault="00F1429E" w:rsidP="00F1429E">
            <w:pPr>
              <w:spacing w:line="276" w:lineRule="auto"/>
              <w:jc w:val="right"/>
              <w:rPr>
                <w:sz w:val="18"/>
                <w:szCs w:val="18"/>
              </w:rPr>
            </w:pPr>
          </w:p>
        </w:tc>
        <w:tc>
          <w:tcPr>
            <w:tcW w:w="747" w:type="dxa"/>
            <w:gridSpan w:val="2"/>
            <w:noWrap/>
            <w:vAlign w:val="bottom"/>
          </w:tcPr>
          <w:p w14:paraId="5ECBB633" w14:textId="77777777" w:rsidR="00F1429E" w:rsidRPr="00192A66" w:rsidRDefault="00F1429E" w:rsidP="00F1429E">
            <w:pPr>
              <w:spacing w:line="276" w:lineRule="auto"/>
              <w:jc w:val="right"/>
              <w:rPr>
                <w:sz w:val="18"/>
                <w:szCs w:val="18"/>
              </w:rPr>
            </w:pPr>
          </w:p>
        </w:tc>
        <w:tc>
          <w:tcPr>
            <w:tcW w:w="667" w:type="dxa"/>
            <w:gridSpan w:val="2"/>
            <w:noWrap/>
            <w:vAlign w:val="bottom"/>
          </w:tcPr>
          <w:p w14:paraId="4819AFB3" w14:textId="77777777" w:rsidR="00F1429E" w:rsidRPr="00192A66" w:rsidRDefault="00F1429E" w:rsidP="00F1429E">
            <w:pPr>
              <w:spacing w:line="276" w:lineRule="auto"/>
              <w:jc w:val="right"/>
              <w:rPr>
                <w:sz w:val="18"/>
                <w:szCs w:val="18"/>
              </w:rPr>
            </w:pPr>
          </w:p>
        </w:tc>
        <w:tc>
          <w:tcPr>
            <w:tcW w:w="737" w:type="dxa"/>
            <w:gridSpan w:val="2"/>
            <w:noWrap/>
            <w:vAlign w:val="bottom"/>
          </w:tcPr>
          <w:p w14:paraId="1C763275" w14:textId="77777777" w:rsidR="00F1429E" w:rsidRPr="00192A66" w:rsidRDefault="00F1429E" w:rsidP="00F1429E">
            <w:pPr>
              <w:spacing w:line="276" w:lineRule="auto"/>
              <w:jc w:val="right"/>
              <w:rPr>
                <w:sz w:val="18"/>
                <w:szCs w:val="18"/>
              </w:rPr>
            </w:pPr>
          </w:p>
        </w:tc>
        <w:tc>
          <w:tcPr>
            <w:tcW w:w="1007" w:type="dxa"/>
            <w:gridSpan w:val="3"/>
            <w:noWrap/>
            <w:vAlign w:val="bottom"/>
          </w:tcPr>
          <w:p w14:paraId="7D7A7077" w14:textId="77777777" w:rsidR="00F1429E" w:rsidRPr="00192A66" w:rsidRDefault="00F1429E" w:rsidP="00F1429E">
            <w:pPr>
              <w:spacing w:line="276" w:lineRule="auto"/>
              <w:jc w:val="right"/>
              <w:rPr>
                <w:sz w:val="18"/>
                <w:szCs w:val="18"/>
              </w:rPr>
            </w:pPr>
          </w:p>
        </w:tc>
      </w:tr>
    </w:tbl>
    <w:p w14:paraId="4187D482" w14:textId="328C5B44" w:rsidR="000022F4" w:rsidRPr="00192A66" w:rsidRDefault="000022F4" w:rsidP="000022F4">
      <w:pPr>
        <w:spacing w:line="276" w:lineRule="auto"/>
        <w:ind w:firstLine="567"/>
        <w:jc w:val="both"/>
        <w:rPr>
          <w:color w:val="000000"/>
          <w:sz w:val="26"/>
          <w:szCs w:val="26"/>
          <w:lang w:val="ro-MD"/>
        </w:rPr>
      </w:pPr>
      <w:r w:rsidRPr="00192A66">
        <w:rPr>
          <w:sz w:val="28"/>
          <w:szCs w:val="28"/>
          <w:lang w:val="ro-MD"/>
        </w:rPr>
        <w:t>Cheltuielile realizate în anul 2024 sunt în descreștere față de anul 2023 cu 523,6  mil. lei sau cu 2,4 %, ca urmare a schimbării mecanismului de acordare a compensațiilor pentru persoanele vulnerabile</w:t>
      </w:r>
      <w:r w:rsidRPr="00192A66">
        <w:rPr>
          <w:color w:val="000000"/>
          <w:sz w:val="26"/>
          <w:szCs w:val="26"/>
          <w:lang w:val="ro-MD"/>
        </w:rPr>
        <w:t>.</w:t>
      </w:r>
    </w:p>
    <w:p w14:paraId="0EFF31B7" w14:textId="082190C5" w:rsidR="00B03E9E" w:rsidRPr="00192A66" w:rsidRDefault="0069068A" w:rsidP="00B03E9E">
      <w:pPr>
        <w:spacing w:line="276" w:lineRule="auto"/>
        <w:ind w:firstLine="540"/>
        <w:jc w:val="both"/>
        <w:rPr>
          <w:sz w:val="28"/>
          <w:szCs w:val="28"/>
          <w:lang w:val="ro-MD"/>
        </w:rPr>
      </w:pPr>
      <w:r w:rsidRPr="00192A66">
        <w:rPr>
          <w:sz w:val="28"/>
          <w:szCs w:val="28"/>
          <w:lang w:val="ro-MD"/>
        </w:rPr>
        <w:t>În aspect economic, au rămas neexecutate comparativ cu cele planificate cheltuieli curente în sumă de 418,0 mil. lei și cheltuieli capitale în sumă de 1,1 mil. lei. În cadrul proiectelor finanțate din surse externe au rămas neexecutate cheltuieli în sumă de 11,1 mil. lei.</w:t>
      </w:r>
    </w:p>
    <w:p w14:paraId="7D051857" w14:textId="3CA9C55A" w:rsidR="00C74718" w:rsidRPr="00192A66" w:rsidRDefault="00C74718" w:rsidP="00C74718">
      <w:pPr>
        <w:spacing w:line="276" w:lineRule="auto"/>
        <w:ind w:firstLine="567"/>
        <w:jc w:val="both"/>
        <w:rPr>
          <w:sz w:val="28"/>
          <w:szCs w:val="28"/>
        </w:rPr>
      </w:pPr>
      <w:r w:rsidRPr="00192A66">
        <w:rPr>
          <w:sz w:val="28"/>
          <w:szCs w:val="28"/>
        </w:rPr>
        <w:t xml:space="preserve">Alocațiile neutilizate </w:t>
      </w:r>
      <w:r w:rsidR="00DA1D8E" w:rsidRPr="00192A66">
        <w:rPr>
          <w:sz w:val="28"/>
          <w:szCs w:val="28"/>
        </w:rPr>
        <w:t>în sumă de 419,1 mil.lei</w:t>
      </w:r>
      <w:r w:rsidR="00DA1D8E" w:rsidRPr="00192A66">
        <w:rPr>
          <w:color w:val="000000"/>
          <w:sz w:val="26"/>
          <w:szCs w:val="26"/>
          <w:lang w:val="ro-MD"/>
        </w:rPr>
        <w:t xml:space="preserve"> </w:t>
      </w:r>
      <w:r w:rsidR="001F7CFD" w:rsidRPr="00192A66">
        <w:rPr>
          <w:sz w:val="28"/>
          <w:szCs w:val="28"/>
        </w:rPr>
        <w:t>se atribuie</w:t>
      </w:r>
      <w:r w:rsidRPr="00192A66">
        <w:rPr>
          <w:sz w:val="28"/>
          <w:szCs w:val="28"/>
        </w:rPr>
        <w:t xml:space="preserve"> la următoarele poziții de cheltuieli principale: </w:t>
      </w:r>
    </w:p>
    <w:p w14:paraId="18BC1B51" w14:textId="4520F83F" w:rsidR="00E77416" w:rsidRPr="00192A66" w:rsidRDefault="00AE15AB" w:rsidP="00E77416">
      <w:pPr>
        <w:spacing w:line="276" w:lineRule="auto"/>
        <w:ind w:firstLine="567"/>
        <w:jc w:val="both"/>
        <w:rPr>
          <w:sz w:val="28"/>
          <w:szCs w:val="28"/>
          <w:lang w:val="ro-MD"/>
        </w:rPr>
      </w:pPr>
      <w:r w:rsidRPr="00192A66">
        <w:rPr>
          <w:sz w:val="28"/>
          <w:szCs w:val="28"/>
        </w:rPr>
        <w:t>-</w:t>
      </w:r>
      <w:r w:rsidR="00C74718" w:rsidRPr="00192A66">
        <w:rPr>
          <w:sz w:val="28"/>
          <w:szCs w:val="28"/>
        </w:rPr>
        <w:tab/>
      </w:r>
      <w:r w:rsidR="00E77416" w:rsidRPr="00192A66">
        <w:rPr>
          <w:sz w:val="28"/>
          <w:szCs w:val="28"/>
          <w:lang w:val="ro-MD"/>
        </w:rPr>
        <w:t xml:space="preserve">transferurile de la bugetul de stat  către bugetul asigurărilor sociale de stat în sumă de </w:t>
      </w:r>
      <w:r w:rsidR="006142B1" w:rsidRPr="00192A66">
        <w:rPr>
          <w:sz w:val="28"/>
          <w:szCs w:val="28"/>
          <w:lang w:val="ro-MD"/>
        </w:rPr>
        <w:t>291,2</w:t>
      </w:r>
      <w:r w:rsidR="00E77416" w:rsidRPr="00192A66">
        <w:rPr>
          <w:sz w:val="28"/>
          <w:szCs w:val="28"/>
          <w:lang w:val="ro-MD"/>
        </w:rPr>
        <w:t xml:space="preserve"> mil.lei, ținând cont de modificarea numărului de beneficiari de prest</w:t>
      </w:r>
      <w:r w:rsidR="00251456" w:rsidRPr="00192A66">
        <w:rPr>
          <w:sz w:val="28"/>
          <w:szCs w:val="28"/>
          <w:lang w:val="ro-MD"/>
        </w:rPr>
        <w:t>ații sociale și mărimii medii a</w:t>
      </w:r>
      <w:r w:rsidR="00E77416" w:rsidRPr="00192A66">
        <w:rPr>
          <w:sz w:val="28"/>
          <w:szCs w:val="28"/>
          <w:lang w:val="ro-MD"/>
        </w:rPr>
        <w:t xml:space="preserve"> prestațiilor, precum și ca urmare </w:t>
      </w:r>
      <w:r w:rsidR="00A84125" w:rsidRPr="00192A66">
        <w:rPr>
          <w:sz w:val="28"/>
          <w:szCs w:val="28"/>
          <w:lang w:val="ro-MD"/>
        </w:rPr>
        <w:t>a încasării mai</w:t>
      </w:r>
      <w:r w:rsidR="00A84125" w:rsidRPr="00192A66">
        <w:rPr>
          <w:sz w:val="26"/>
          <w:szCs w:val="26"/>
        </w:rPr>
        <w:t xml:space="preserve"> </w:t>
      </w:r>
      <w:r w:rsidR="00A84125" w:rsidRPr="00192A66">
        <w:rPr>
          <w:sz w:val="28"/>
          <w:szCs w:val="28"/>
          <w:lang w:val="ro-MD"/>
        </w:rPr>
        <w:t>mari</w:t>
      </w:r>
      <w:r w:rsidR="00A84125" w:rsidRPr="00192A66">
        <w:rPr>
          <w:sz w:val="26"/>
          <w:szCs w:val="26"/>
        </w:rPr>
        <w:t xml:space="preserve"> a </w:t>
      </w:r>
      <w:r w:rsidR="00E77416" w:rsidRPr="00192A66">
        <w:rPr>
          <w:sz w:val="28"/>
          <w:szCs w:val="28"/>
          <w:lang w:val="ro-MD"/>
        </w:rPr>
        <w:t>veniturilor proprii ale bugetului asigurărilor sociale de stat;</w:t>
      </w:r>
    </w:p>
    <w:p w14:paraId="1CE06C52" w14:textId="67A3FB20" w:rsidR="007457F2" w:rsidRPr="00192A66" w:rsidRDefault="009E01A8" w:rsidP="00F14BAB">
      <w:pPr>
        <w:pStyle w:val="af9"/>
        <w:numPr>
          <w:ilvl w:val="0"/>
          <w:numId w:val="41"/>
        </w:numPr>
        <w:spacing w:line="276" w:lineRule="auto"/>
        <w:ind w:left="90" w:firstLine="450"/>
        <w:contextualSpacing/>
        <w:jc w:val="both"/>
        <w:rPr>
          <w:sz w:val="28"/>
          <w:szCs w:val="28"/>
          <w:lang w:val="ro-MD"/>
        </w:rPr>
      </w:pPr>
      <w:r w:rsidRPr="00192A66">
        <w:rPr>
          <w:sz w:val="28"/>
          <w:szCs w:val="28"/>
          <w:lang w:val="ro-MD"/>
        </w:rPr>
        <w:t>cheltuieli de întreținere a instituțiilor /serviciilor și măsurilor sociale -76,0 mil. lei;</w:t>
      </w:r>
    </w:p>
    <w:p w14:paraId="5400F2EF" w14:textId="1329EF7F" w:rsidR="00E60B3F" w:rsidRPr="00192A66" w:rsidRDefault="00E60B3F" w:rsidP="00F14BAB">
      <w:pPr>
        <w:pStyle w:val="af9"/>
        <w:numPr>
          <w:ilvl w:val="0"/>
          <w:numId w:val="41"/>
        </w:numPr>
        <w:tabs>
          <w:tab w:val="left" w:pos="720"/>
          <w:tab w:val="left" w:pos="900"/>
          <w:tab w:val="left" w:pos="990"/>
        </w:tabs>
        <w:spacing w:line="276" w:lineRule="auto"/>
        <w:ind w:left="90" w:firstLine="450"/>
        <w:contextualSpacing/>
        <w:jc w:val="both"/>
        <w:rPr>
          <w:sz w:val="28"/>
          <w:szCs w:val="28"/>
          <w:lang w:val="en-US"/>
        </w:rPr>
      </w:pPr>
      <w:r w:rsidRPr="00192A66">
        <w:rPr>
          <w:sz w:val="28"/>
          <w:szCs w:val="28"/>
          <w:lang w:val="en-US"/>
        </w:rPr>
        <w:t>susținerea financiară a persoanelor participante în c</w:t>
      </w:r>
      <w:r w:rsidR="00E07DE4" w:rsidRPr="00192A66">
        <w:rPr>
          <w:sz w:val="28"/>
          <w:szCs w:val="28"/>
          <w:lang w:val="en-US"/>
        </w:rPr>
        <w:t xml:space="preserve">adrul Programului </w:t>
      </w:r>
      <w:r w:rsidR="0023018C">
        <w:rPr>
          <w:sz w:val="28"/>
          <w:szCs w:val="28"/>
          <w:lang w:val="en-US"/>
        </w:rPr>
        <w:t>„</w:t>
      </w:r>
      <w:r w:rsidR="00E07DE4" w:rsidRPr="00192A66">
        <w:rPr>
          <w:sz w:val="28"/>
          <w:szCs w:val="28"/>
          <w:lang w:val="en-US"/>
        </w:rPr>
        <w:t xml:space="preserve">Prima casă” </w:t>
      </w:r>
      <w:r w:rsidR="00217B96" w:rsidRPr="00192A66">
        <w:rPr>
          <w:sz w:val="28"/>
          <w:szCs w:val="28"/>
          <w:lang w:val="en-US"/>
        </w:rPr>
        <w:t>–</w:t>
      </w:r>
      <w:r w:rsidR="00E07DE4" w:rsidRPr="00192A66">
        <w:rPr>
          <w:sz w:val="28"/>
          <w:szCs w:val="28"/>
          <w:lang w:val="en-US"/>
        </w:rPr>
        <w:t xml:space="preserve"> </w:t>
      </w:r>
      <w:r w:rsidR="000447DC" w:rsidRPr="00192A66">
        <w:rPr>
          <w:sz w:val="28"/>
          <w:szCs w:val="28"/>
          <w:lang w:val="en-US"/>
        </w:rPr>
        <w:t>13,8</w:t>
      </w:r>
      <w:r w:rsidRPr="00192A66">
        <w:rPr>
          <w:sz w:val="28"/>
          <w:szCs w:val="28"/>
          <w:lang w:val="en-US"/>
        </w:rPr>
        <w:t xml:space="preserve"> mil.lei;</w:t>
      </w:r>
    </w:p>
    <w:p w14:paraId="1C5135F4" w14:textId="74D3531D" w:rsidR="004A0BDC" w:rsidRPr="00192A66" w:rsidRDefault="004A0BDC" w:rsidP="00F14BAB">
      <w:pPr>
        <w:pStyle w:val="af9"/>
        <w:numPr>
          <w:ilvl w:val="0"/>
          <w:numId w:val="41"/>
        </w:numPr>
        <w:tabs>
          <w:tab w:val="left" w:pos="426"/>
        </w:tabs>
        <w:spacing w:line="276" w:lineRule="auto"/>
        <w:ind w:left="0" w:firstLine="567"/>
        <w:contextualSpacing/>
        <w:jc w:val="both"/>
        <w:rPr>
          <w:sz w:val="26"/>
          <w:szCs w:val="26"/>
          <w:lang w:val="en-US"/>
        </w:rPr>
      </w:pPr>
      <w:r w:rsidRPr="00192A66">
        <w:rPr>
          <w:sz w:val="28"/>
          <w:szCs w:val="28"/>
          <w:lang w:val="ro-MD"/>
        </w:rPr>
        <w:t xml:space="preserve">transferuri cu destinație specială către bugetele locale – </w:t>
      </w:r>
      <w:r w:rsidR="000447DC" w:rsidRPr="00192A66">
        <w:rPr>
          <w:sz w:val="28"/>
          <w:szCs w:val="28"/>
          <w:lang w:val="ro-MD"/>
        </w:rPr>
        <w:t>24,9</w:t>
      </w:r>
      <w:r w:rsidRPr="00192A66">
        <w:rPr>
          <w:sz w:val="28"/>
          <w:szCs w:val="28"/>
          <w:lang w:val="ro-MD"/>
        </w:rPr>
        <w:t xml:space="preserve"> mil.lei, din motivul modificării contingentului de beneficiari</w:t>
      </w:r>
      <w:r w:rsidR="003B07B7" w:rsidRPr="00192A66">
        <w:rPr>
          <w:sz w:val="26"/>
          <w:szCs w:val="26"/>
          <w:lang w:val="en-US"/>
        </w:rPr>
        <w:t>;</w:t>
      </w:r>
    </w:p>
    <w:p w14:paraId="5D13991E" w14:textId="6DD59FD8" w:rsidR="00C676AE" w:rsidRPr="00192A66" w:rsidRDefault="00446411" w:rsidP="00F14BAB">
      <w:pPr>
        <w:pStyle w:val="af9"/>
        <w:numPr>
          <w:ilvl w:val="0"/>
          <w:numId w:val="41"/>
        </w:numPr>
        <w:tabs>
          <w:tab w:val="left" w:pos="426"/>
        </w:tabs>
        <w:spacing w:line="276" w:lineRule="auto"/>
        <w:ind w:left="0" w:firstLine="567"/>
        <w:contextualSpacing/>
        <w:jc w:val="both"/>
        <w:rPr>
          <w:sz w:val="28"/>
          <w:szCs w:val="28"/>
          <w:lang w:val="ro-MD"/>
        </w:rPr>
      </w:pPr>
      <w:r w:rsidRPr="00192A66">
        <w:rPr>
          <w:sz w:val="28"/>
          <w:szCs w:val="28"/>
          <w:lang w:val="ro-MD"/>
        </w:rPr>
        <w:lastRenderedPageBreak/>
        <w:t>p</w:t>
      </w:r>
      <w:r w:rsidR="00C676AE" w:rsidRPr="00192A66">
        <w:rPr>
          <w:sz w:val="28"/>
          <w:szCs w:val="28"/>
          <w:lang w:val="ro-MD"/>
        </w:rPr>
        <w:t>olitici si management în domeniul protecției sociale -8,0 mil.lei (managementul Ministerul Muncii și Protecției Sociale -2,2 mil.lei și Susținerea activităților sistemului de protecție sociala (activitatea ATAS-urilor) -5,8 mil.lei);</w:t>
      </w:r>
    </w:p>
    <w:p w14:paraId="11103E7D" w14:textId="34F341CA" w:rsidR="006F5B36" w:rsidRPr="00192A66" w:rsidRDefault="006F5B36" w:rsidP="00F14BAB">
      <w:pPr>
        <w:pStyle w:val="af9"/>
        <w:numPr>
          <w:ilvl w:val="0"/>
          <w:numId w:val="41"/>
        </w:numPr>
        <w:tabs>
          <w:tab w:val="left" w:pos="567"/>
          <w:tab w:val="left" w:pos="630"/>
          <w:tab w:val="left" w:pos="709"/>
        </w:tabs>
        <w:spacing w:line="276" w:lineRule="auto"/>
        <w:ind w:left="0" w:firstLine="540"/>
        <w:contextualSpacing/>
        <w:jc w:val="left"/>
        <w:rPr>
          <w:sz w:val="28"/>
          <w:szCs w:val="28"/>
          <w:lang w:val="ro-MD"/>
        </w:rPr>
      </w:pPr>
      <w:r w:rsidRPr="00192A66">
        <w:rPr>
          <w:sz w:val="28"/>
          <w:szCs w:val="28"/>
          <w:lang w:val="ro-MD"/>
        </w:rPr>
        <w:t>indexarea depunerilor bănești ale cetă</w:t>
      </w:r>
      <w:r w:rsidR="00446411" w:rsidRPr="00192A66">
        <w:rPr>
          <w:sz w:val="28"/>
          <w:szCs w:val="28"/>
          <w:lang w:val="ro-MD"/>
        </w:rPr>
        <w:t>țenilor în Banca de Economii – 5</w:t>
      </w:r>
      <w:r w:rsidRPr="00192A66">
        <w:rPr>
          <w:sz w:val="28"/>
          <w:szCs w:val="28"/>
          <w:lang w:val="ro-MD"/>
        </w:rPr>
        <w:t>,2</w:t>
      </w:r>
      <w:r w:rsidR="00446411" w:rsidRPr="00192A66">
        <w:rPr>
          <w:sz w:val="28"/>
          <w:szCs w:val="28"/>
          <w:lang w:val="ro-MD"/>
        </w:rPr>
        <w:t xml:space="preserve"> </w:t>
      </w:r>
      <w:r w:rsidRPr="00192A66">
        <w:rPr>
          <w:sz w:val="28"/>
          <w:szCs w:val="28"/>
          <w:lang w:val="ro-MD"/>
        </w:rPr>
        <w:t>mil. lei;</w:t>
      </w:r>
    </w:p>
    <w:p w14:paraId="3EA50618" w14:textId="4AD58432" w:rsidR="0080762E" w:rsidRPr="00192A66" w:rsidRDefault="0080762E" w:rsidP="009E55E3">
      <w:pPr>
        <w:spacing w:line="276" w:lineRule="auto"/>
        <w:ind w:firstLine="567"/>
        <w:jc w:val="both"/>
        <w:rPr>
          <w:i/>
          <w:iCs/>
          <w:sz w:val="28"/>
          <w:szCs w:val="28"/>
          <w:lang w:val="ro-MD"/>
        </w:rPr>
      </w:pPr>
      <w:r w:rsidRPr="00192A66">
        <w:rPr>
          <w:sz w:val="28"/>
          <w:szCs w:val="28"/>
          <w:lang w:val="ro-MD"/>
        </w:rPr>
        <w:t>În cadrul proiectelor finanțate din surse externe, cheltuielile au fost executate în sumă de 78,4 mil. lei sau 87,6 % din prevederi anuale (89,5 mil. lei), fiind implementate proiectele </w:t>
      </w:r>
      <w:r w:rsidRPr="00192A66">
        <w:rPr>
          <w:i/>
          <w:iCs/>
          <w:sz w:val="28"/>
          <w:szCs w:val="28"/>
          <w:lang w:val="ro-MD"/>
        </w:rPr>
        <w:t>„Acordarea asistentei tehnice pentru consolidarea sistemului de protecție a copilului, inclusiv serviciilor sociale” și</w:t>
      </w:r>
      <w:r w:rsidRPr="00192A66">
        <w:rPr>
          <w:sz w:val="28"/>
          <w:szCs w:val="28"/>
          <w:lang w:val="ro-MD"/>
        </w:rPr>
        <w:t xml:space="preserve"> </w:t>
      </w:r>
      <w:r w:rsidRPr="00192A66">
        <w:rPr>
          <w:i/>
          <w:iCs/>
          <w:sz w:val="28"/>
          <w:szCs w:val="28"/>
          <w:lang w:val="ro-MD"/>
        </w:rPr>
        <w:t xml:space="preserve"> „Suport pentru acoperirea cheltuielilor aferente utilităților Centrelor de plasament temporar pentru refugiați”.</w:t>
      </w:r>
    </w:p>
    <w:p w14:paraId="38DD24B6" w14:textId="77777777" w:rsidR="00B20D05" w:rsidRPr="00192A66" w:rsidRDefault="009E55E3" w:rsidP="00B20D05">
      <w:pPr>
        <w:spacing w:line="276" w:lineRule="auto"/>
        <w:ind w:firstLine="567"/>
        <w:jc w:val="both"/>
        <w:rPr>
          <w:sz w:val="28"/>
          <w:szCs w:val="28"/>
          <w:lang w:val="ro-MD"/>
        </w:rPr>
      </w:pPr>
      <w:r w:rsidRPr="00192A66">
        <w:rPr>
          <w:sz w:val="28"/>
          <w:szCs w:val="28"/>
        </w:rPr>
        <w:t xml:space="preserve">Pentru asigurarea funcționării aparatului Ministerului Muncii și Protecției Sociale, a instituțiilor din subordine, precum și </w:t>
      </w:r>
      <w:r w:rsidR="00B20D05" w:rsidRPr="00192A66">
        <w:rPr>
          <w:sz w:val="28"/>
          <w:szCs w:val="28"/>
          <w:lang w:val="ro-MD"/>
        </w:rPr>
        <w:t>executarea serviciilor atribuite acestora, au fost prevăzute mijloace financiare în sumă de 3 292,8 mil. lei, care au fost executate în sumă de 3 219,4 mil. lei sau la nivel de 97,8% din prevederi.</w:t>
      </w:r>
    </w:p>
    <w:p w14:paraId="247F33A8" w14:textId="77777777" w:rsidR="00D560AB" w:rsidRPr="00192A66" w:rsidRDefault="00D560AB" w:rsidP="00D560AB">
      <w:pPr>
        <w:spacing w:line="276" w:lineRule="auto"/>
        <w:ind w:firstLine="540"/>
        <w:contextualSpacing/>
        <w:jc w:val="both"/>
        <w:rPr>
          <w:sz w:val="28"/>
          <w:szCs w:val="28"/>
          <w:lang w:val="ro-MD"/>
        </w:rPr>
      </w:pPr>
      <w:r w:rsidRPr="00192A66">
        <w:rPr>
          <w:sz w:val="28"/>
          <w:szCs w:val="28"/>
          <w:lang w:val="ro-MD"/>
        </w:rPr>
        <w:t>Întru consolidarea potențialului Instituției Publice „Centrul Republican Experimental Protezare, Ortopedie și Reabilitare” (CREPOR),</w:t>
      </w:r>
      <w:r w:rsidRPr="00192A66">
        <w:rPr>
          <w:i/>
          <w:iCs/>
          <w:sz w:val="28"/>
          <w:szCs w:val="28"/>
          <w:lang w:val="ro-MD"/>
        </w:rPr>
        <w:t> </w:t>
      </w:r>
      <w:r w:rsidRPr="00192A66">
        <w:rPr>
          <w:b/>
          <w:bCs/>
          <w:sz w:val="28"/>
          <w:szCs w:val="28"/>
          <w:lang w:val="ro-MD"/>
        </w:rPr>
        <w:t> </w:t>
      </w:r>
      <w:r w:rsidRPr="00192A66">
        <w:rPr>
          <w:sz w:val="28"/>
          <w:szCs w:val="28"/>
          <w:lang w:val="ro-MD"/>
        </w:rPr>
        <w:t>pentru asigurarea tratamentului și reabilitării persoanelor cu dizabilități și participanților la război,  pentru anul 2024 au fost aprobate mijloace financiare în sumă de 60,2 mil. lei, precizate în sumă de 70,0 mil. lei, care au fost executate integral.</w:t>
      </w:r>
    </w:p>
    <w:p w14:paraId="3EED7A64" w14:textId="011CBE9D" w:rsidR="00D560AB" w:rsidRPr="00192A66" w:rsidRDefault="00D560AB" w:rsidP="00D560AB">
      <w:pPr>
        <w:spacing w:line="276" w:lineRule="auto"/>
        <w:ind w:firstLine="540"/>
        <w:contextualSpacing/>
        <w:jc w:val="both"/>
        <w:rPr>
          <w:sz w:val="28"/>
          <w:szCs w:val="28"/>
          <w:lang w:val="ro-MD"/>
        </w:rPr>
      </w:pPr>
      <w:r w:rsidRPr="00192A66">
        <w:rPr>
          <w:sz w:val="28"/>
          <w:szCs w:val="28"/>
          <w:lang w:val="ro-MD"/>
        </w:rPr>
        <w:t xml:space="preserve">Pentru susținerea activităților sistemului de protecție socială </w:t>
      </w:r>
      <w:r w:rsidR="00E27CCF" w:rsidRPr="00192A66">
        <w:rPr>
          <w:sz w:val="28"/>
          <w:szCs w:val="28"/>
          <w:lang w:val="ro-MD"/>
        </w:rPr>
        <w:t>A</w:t>
      </w:r>
      <w:r w:rsidRPr="00192A66">
        <w:rPr>
          <w:sz w:val="28"/>
          <w:szCs w:val="28"/>
          <w:lang w:val="ro-MD"/>
        </w:rPr>
        <w:t xml:space="preserve">gențiilor </w:t>
      </w:r>
      <w:r w:rsidR="00E27CCF" w:rsidRPr="00192A66">
        <w:rPr>
          <w:sz w:val="28"/>
          <w:szCs w:val="28"/>
          <w:lang w:val="ro-MD"/>
        </w:rPr>
        <w:t>T</w:t>
      </w:r>
      <w:r w:rsidRPr="00192A66">
        <w:rPr>
          <w:sz w:val="28"/>
          <w:szCs w:val="28"/>
          <w:lang w:val="ro-MD"/>
        </w:rPr>
        <w:t xml:space="preserve">eritoriale de </w:t>
      </w:r>
      <w:r w:rsidR="00E27CCF" w:rsidRPr="00192A66">
        <w:rPr>
          <w:sz w:val="28"/>
          <w:szCs w:val="28"/>
          <w:lang w:val="ro-MD"/>
        </w:rPr>
        <w:t>A</w:t>
      </w:r>
      <w:r w:rsidRPr="00192A66">
        <w:rPr>
          <w:sz w:val="28"/>
          <w:szCs w:val="28"/>
          <w:lang w:val="ro-MD"/>
        </w:rPr>
        <w:t xml:space="preserve">sistență </w:t>
      </w:r>
      <w:r w:rsidR="00E27CCF" w:rsidRPr="00192A66">
        <w:rPr>
          <w:sz w:val="28"/>
          <w:szCs w:val="28"/>
          <w:lang w:val="ro-MD"/>
        </w:rPr>
        <w:t>S</w:t>
      </w:r>
      <w:r w:rsidRPr="00192A66">
        <w:rPr>
          <w:sz w:val="28"/>
          <w:szCs w:val="28"/>
          <w:lang w:val="ro-MD"/>
        </w:rPr>
        <w:t>ocială (conform reformei sistemului de asistență socială „Restart” aprobat prin Legea nr. 256/2023) pentru anul 2024 au fost precizate mijloace financiare în sumă de 170,8 mil. lei,  care au fost executate în volum de 165,1 mil.lei sau la nivel de 96,7% din prevederi.</w:t>
      </w:r>
      <w:r w:rsidR="00933AA5" w:rsidRPr="00192A66">
        <w:rPr>
          <w:color w:val="000000"/>
          <w:shd w:val="clear" w:color="auto" w:fill="FDFDFD"/>
          <w:lang w:val="ro-MD"/>
        </w:rPr>
        <w:t xml:space="preserve"> </w:t>
      </w:r>
      <w:r w:rsidR="00933AA5" w:rsidRPr="00192A66">
        <w:rPr>
          <w:sz w:val="28"/>
          <w:szCs w:val="28"/>
          <w:lang w:val="ro-MD"/>
        </w:rPr>
        <w:t>Totodată, menționăm că prin Hotărârea Guvernului nr.568/2014 privind repartizarea unor alocații aprobate în Legea bugetului de stat pentru anul 2024 nr.418/2023 s-au repartizat către bugetele locale din alocațiile aprobate în bugetul de stat pentru anul 2024, mijloa</w:t>
      </w:r>
      <w:r w:rsidR="008C420B" w:rsidRPr="00192A66">
        <w:rPr>
          <w:sz w:val="28"/>
          <w:szCs w:val="28"/>
          <w:lang w:val="ro-MD"/>
        </w:rPr>
        <w:t>ce financiare în sumă de 202,4</w:t>
      </w:r>
      <w:r w:rsidR="00933AA5" w:rsidRPr="00192A66">
        <w:rPr>
          <w:sz w:val="28"/>
          <w:szCs w:val="28"/>
          <w:lang w:val="ro-MD"/>
        </w:rPr>
        <w:t xml:space="preserve"> mi</w:t>
      </w:r>
      <w:r w:rsidR="008C420B" w:rsidRPr="00192A66">
        <w:rPr>
          <w:sz w:val="28"/>
          <w:szCs w:val="28"/>
          <w:lang w:val="ro-MD"/>
        </w:rPr>
        <w:t>l.</w:t>
      </w:r>
      <w:r w:rsidR="00933AA5" w:rsidRPr="00192A66">
        <w:rPr>
          <w:sz w:val="28"/>
          <w:szCs w:val="28"/>
          <w:lang w:val="ro-MD"/>
        </w:rPr>
        <w:t xml:space="preserve"> lei ca alte transferuri curente cu destinație generală, în scopul acoperirii cheltuielilor pentru asigurarea prevederilor cadrului normativ privind salarizarea în sectorul bugetar și al acoperirii parțiale a cheltuielilor de personal, ca urmare a implementării reformei sistemului de asistenţă socială "Restart", din care municipiului Chișinău 4</w:t>
      </w:r>
      <w:r w:rsidR="008C420B" w:rsidRPr="00192A66">
        <w:rPr>
          <w:sz w:val="28"/>
          <w:szCs w:val="28"/>
          <w:lang w:val="ro-MD"/>
        </w:rPr>
        <w:t>,</w:t>
      </w:r>
      <w:r w:rsidR="00933AA5" w:rsidRPr="00192A66">
        <w:rPr>
          <w:sz w:val="28"/>
          <w:szCs w:val="28"/>
          <w:lang w:val="ro-MD"/>
        </w:rPr>
        <w:t>3 mi</w:t>
      </w:r>
      <w:r w:rsidR="008C420B" w:rsidRPr="00192A66">
        <w:rPr>
          <w:sz w:val="28"/>
          <w:szCs w:val="28"/>
          <w:lang w:val="ro-MD"/>
        </w:rPr>
        <w:t>l.</w:t>
      </w:r>
      <w:r w:rsidR="00933AA5" w:rsidRPr="00192A66">
        <w:rPr>
          <w:sz w:val="28"/>
          <w:szCs w:val="28"/>
          <w:lang w:val="ro-MD"/>
        </w:rPr>
        <w:t xml:space="preserve"> lei și UTA Gagauzia 5</w:t>
      </w:r>
      <w:r w:rsidR="008C420B" w:rsidRPr="00192A66">
        <w:rPr>
          <w:sz w:val="28"/>
          <w:szCs w:val="28"/>
          <w:lang w:val="ro-MD"/>
        </w:rPr>
        <w:t>,5</w:t>
      </w:r>
      <w:r w:rsidR="00933AA5" w:rsidRPr="00192A66">
        <w:rPr>
          <w:sz w:val="28"/>
          <w:szCs w:val="28"/>
          <w:lang w:val="ro-MD"/>
        </w:rPr>
        <w:t xml:space="preserve"> mi</w:t>
      </w:r>
      <w:r w:rsidR="008C420B" w:rsidRPr="00192A66">
        <w:rPr>
          <w:sz w:val="28"/>
          <w:szCs w:val="28"/>
          <w:lang w:val="ro-MD"/>
        </w:rPr>
        <w:t>l.</w:t>
      </w:r>
      <w:r w:rsidR="00933AA5" w:rsidRPr="00192A66">
        <w:rPr>
          <w:sz w:val="28"/>
          <w:szCs w:val="28"/>
          <w:lang w:val="ro-MD"/>
        </w:rPr>
        <w:t xml:space="preserve"> lei.</w:t>
      </w:r>
    </w:p>
    <w:p w14:paraId="377D174F" w14:textId="7C3D60AE" w:rsidR="00D560AB" w:rsidRPr="00192A66" w:rsidRDefault="00A8070F" w:rsidP="00D560AB">
      <w:pPr>
        <w:spacing w:line="276" w:lineRule="auto"/>
        <w:ind w:firstLine="540"/>
        <w:contextualSpacing/>
        <w:jc w:val="both"/>
        <w:rPr>
          <w:sz w:val="28"/>
          <w:szCs w:val="28"/>
          <w:lang w:val="ro-MD"/>
        </w:rPr>
      </w:pPr>
      <w:r>
        <w:rPr>
          <w:sz w:val="28"/>
          <w:szCs w:val="28"/>
          <w:lang w:val="ro-MD"/>
        </w:rPr>
        <w:t>Pentru</w:t>
      </w:r>
      <w:r w:rsidR="00D560AB" w:rsidRPr="00192A66">
        <w:rPr>
          <w:sz w:val="28"/>
          <w:szCs w:val="28"/>
          <w:lang w:val="ro-MD"/>
        </w:rPr>
        <w:t xml:space="preserve"> Fondul de reducere a vulnerabilității energetice (inclusiv suportul monetar) pentru anul 2024 au fost aprobate mijloace financiare în volum de 1 477,1 mil. lei, care pe parcursul anului au fost precizate, și au constituit 2 205,8 mil. lei, fiind executate în volum de 2 115,5 mil. lei (din care 1</w:t>
      </w:r>
      <w:r w:rsidR="00D51572" w:rsidRPr="00192A66">
        <w:rPr>
          <w:sz w:val="28"/>
          <w:szCs w:val="28"/>
          <w:lang w:val="ro-MD"/>
        </w:rPr>
        <w:t xml:space="preserve"> </w:t>
      </w:r>
      <w:r w:rsidR="00D560AB" w:rsidRPr="00192A66">
        <w:rPr>
          <w:sz w:val="28"/>
          <w:szCs w:val="28"/>
          <w:lang w:val="ro-MD"/>
        </w:rPr>
        <w:t>195,1 mil.lei suportul monetar) sau la nivel de 95,9 la sută.</w:t>
      </w:r>
    </w:p>
    <w:p w14:paraId="54F40864" w14:textId="6C474824" w:rsidR="00D560AB" w:rsidRPr="00192A66" w:rsidRDefault="00D560AB" w:rsidP="00D560AB">
      <w:pPr>
        <w:spacing w:line="276" w:lineRule="auto"/>
        <w:ind w:firstLine="540"/>
        <w:contextualSpacing/>
        <w:jc w:val="both"/>
        <w:rPr>
          <w:sz w:val="28"/>
          <w:szCs w:val="28"/>
          <w:lang w:val="ro-MD"/>
        </w:rPr>
      </w:pPr>
      <w:r w:rsidRPr="00192A66">
        <w:rPr>
          <w:sz w:val="28"/>
          <w:szCs w:val="28"/>
          <w:lang w:val="ro-MD"/>
        </w:rPr>
        <w:lastRenderedPageBreak/>
        <w:t>Pentru plata sumelor </w:t>
      </w:r>
      <w:r w:rsidRPr="00192A66">
        <w:rPr>
          <w:i/>
          <w:iCs/>
          <w:sz w:val="28"/>
          <w:szCs w:val="28"/>
          <w:lang w:val="ro-MD"/>
        </w:rPr>
        <w:t>indexate la depunerile bănești ale populației </w:t>
      </w:r>
      <w:r w:rsidRPr="00192A66">
        <w:rPr>
          <w:sz w:val="28"/>
          <w:szCs w:val="28"/>
          <w:lang w:val="ro-MD"/>
        </w:rPr>
        <w:t>au fost aprobate cheltuieli în sumă de 15,0 mil. lei, pentru realizarea prevederilor Hotărârii Guvernului nr. 290/2023 privind plata sumei indexate deponenților Băncii de Economii, beneficiari de indexare în anul 2024 au fost deponenții născuți până în anul 1991, care nu au beneficiat de sumele indexate aferente primei etape și/sau etapei a doua în anii precedenți.</w:t>
      </w:r>
    </w:p>
    <w:p w14:paraId="30F2C43D" w14:textId="0ABAE930" w:rsidR="00D560AB" w:rsidRPr="00192A66" w:rsidRDefault="00D560AB" w:rsidP="00D560AB">
      <w:pPr>
        <w:spacing w:line="276" w:lineRule="auto"/>
        <w:ind w:firstLine="540"/>
        <w:contextualSpacing/>
        <w:jc w:val="both"/>
        <w:rPr>
          <w:sz w:val="28"/>
          <w:szCs w:val="28"/>
          <w:lang w:val="ro-MD"/>
        </w:rPr>
      </w:pPr>
      <w:r w:rsidRPr="00192A66">
        <w:rPr>
          <w:sz w:val="28"/>
          <w:szCs w:val="28"/>
          <w:lang w:val="ro-MD"/>
        </w:rPr>
        <w:t xml:space="preserve"> În anul 2024 achitarea sumelor indexate a început în luna februarie și s-a efectuat pentru deponenții, care s-au înregistrat până la sfârșitul lunii august 2024.</w:t>
      </w:r>
    </w:p>
    <w:p w14:paraId="6C5F1ED1" w14:textId="5C27D951" w:rsidR="00D560AB" w:rsidRPr="00192A66" w:rsidRDefault="00D560AB" w:rsidP="00D560AB">
      <w:pPr>
        <w:spacing w:line="276" w:lineRule="auto"/>
        <w:ind w:firstLine="540"/>
        <w:contextualSpacing/>
        <w:jc w:val="both"/>
        <w:rPr>
          <w:sz w:val="28"/>
          <w:szCs w:val="28"/>
          <w:lang w:val="ro-MD"/>
        </w:rPr>
      </w:pPr>
      <w:r w:rsidRPr="00192A66">
        <w:rPr>
          <w:sz w:val="28"/>
          <w:szCs w:val="28"/>
          <w:lang w:val="ro-MD"/>
        </w:rPr>
        <w:t>În decursul anului 2024 către Î.S. „Poșta Moldovei” pentru plata sumelor indexate au fost transferate 9,8 mil. lei, dintre care în măsura adresării deponenților, au fost achitate pentru etapa 1 – 0,5 mil. lei și pentru etapa 2 – 9,3 mil. lei.</w:t>
      </w:r>
    </w:p>
    <w:p w14:paraId="182E1CC8" w14:textId="77777777" w:rsidR="00D560AB" w:rsidRPr="00192A66" w:rsidRDefault="00D560AB" w:rsidP="00D560AB">
      <w:pPr>
        <w:spacing w:line="276" w:lineRule="auto"/>
        <w:ind w:firstLine="540"/>
        <w:contextualSpacing/>
        <w:jc w:val="both"/>
        <w:rPr>
          <w:sz w:val="28"/>
          <w:szCs w:val="28"/>
          <w:lang w:val="ro-MD"/>
        </w:rPr>
      </w:pPr>
      <w:r w:rsidRPr="00192A66">
        <w:rPr>
          <w:sz w:val="28"/>
          <w:szCs w:val="28"/>
          <w:lang w:val="ro-MD"/>
        </w:rPr>
        <w:t>În scopul executării prevederilor Legii nr.1225/1992</w:t>
      </w:r>
      <w:r w:rsidRPr="00192A66">
        <w:rPr>
          <w:i/>
          <w:iCs/>
          <w:sz w:val="28"/>
          <w:szCs w:val="28"/>
          <w:lang w:val="ro-MD"/>
        </w:rPr>
        <w:t> </w:t>
      </w:r>
      <w:r w:rsidRPr="00192A66">
        <w:rPr>
          <w:sz w:val="28"/>
          <w:szCs w:val="28"/>
          <w:lang w:val="ro-MD"/>
        </w:rPr>
        <w:t>privind reabilitarea victimelor represiunilor politice, legate de restituirea valorii bunurilor prin achitarea de compensații persoanelor supuse represiunilor politice, în bugetul de stat pentru anul 2024 au fost aprobate mijloace financiare în sumă de 4,9 mil. lei, și executate în sumă de 2,6 mil.lei, la nivel de 53,1%, fiind cu 0,3 mil. lei mai mult față de suma executată în anul 2023.</w:t>
      </w:r>
    </w:p>
    <w:p w14:paraId="3C12EB04" w14:textId="648BA9BF" w:rsidR="00D560AB" w:rsidRPr="00192A66" w:rsidRDefault="00D560AB" w:rsidP="00D560AB">
      <w:pPr>
        <w:spacing w:line="276" w:lineRule="auto"/>
        <w:ind w:firstLine="540"/>
        <w:contextualSpacing/>
        <w:jc w:val="both"/>
        <w:rPr>
          <w:sz w:val="28"/>
          <w:szCs w:val="28"/>
          <w:lang w:val="ro-MD"/>
        </w:rPr>
      </w:pPr>
      <w:r w:rsidRPr="00192A66">
        <w:rPr>
          <w:sz w:val="28"/>
          <w:szCs w:val="28"/>
          <w:lang w:val="ro-MD"/>
        </w:rPr>
        <w:t xml:space="preserve">Întru realizarea prevederilor Legii nr.397/2013 privind finanțele publice locale, în bugetul de stat pentru anul 2024 la grupa dată au fost prevăzute transferuri cu destinație specială în sumă de 281,7 mil. lei, fiind precizate în sumă de 253,6 mil. lei și executate în sumă de 228,7 mil. lei, ceea ce reprezintă 90,2% din prevederi. Comparativ cu anul 2023 indicatorul este în descreștere cu 350,9 mil. lei, în legătură cu aprobarea reformei sistemului de asistență socială „Restart” (Legea nr. 256/2023. </w:t>
      </w:r>
    </w:p>
    <w:p w14:paraId="3CCEC16F" w14:textId="01FA654E" w:rsidR="00D560AB" w:rsidRDefault="00D560AB" w:rsidP="00D560AB">
      <w:pPr>
        <w:spacing w:line="276" w:lineRule="auto"/>
        <w:ind w:firstLine="540"/>
        <w:contextualSpacing/>
        <w:jc w:val="both"/>
        <w:rPr>
          <w:sz w:val="28"/>
          <w:szCs w:val="28"/>
          <w:lang w:val="ro-MD"/>
        </w:rPr>
      </w:pPr>
      <w:r w:rsidRPr="00192A66">
        <w:rPr>
          <w:sz w:val="28"/>
          <w:szCs w:val="28"/>
          <w:lang w:val="ro-MD"/>
        </w:rPr>
        <w:t xml:space="preserve">Transferurile cu destinație specială alocate pentru bugetele locale în sumă de </w:t>
      </w:r>
      <w:r w:rsidRPr="00192A66">
        <w:rPr>
          <w:i/>
          <w:sz w:val="28"/>
          <w:szCs w:val="28"/>
          <w:lang w:val="ro-MD"/>
        </w:rPr>
        <w:t>228,7 mil. lei</w:t>
      </w:r>
      <w:r w:rsidRPr="00192A66">
        <w:rPr>
          <w:sz w:val="28"/>
          <w:szCs w:val="28"/>
          <w:lang w:val="ro-MD"/>
        </w:rPr>
        <w:t xml:space="preserve"> au fost îndreptate pentru:</w:t>
      </w:r>
    </w:p>
    <w:p w14:paraId="0BFE0CDA" w14:textId="77777777" w:rsidR="00B46748" w:rsidRPr="00192A66" w:rsidRDefault="00B46748" w:rsidP="001F434E">
      <w:pPr>
        <w:numPr>
          <w:ilvl w:val="0"/>
          <w:numId w:val="66"/>
        </w:numPr>
        <w:tabs>
          <w:tab w:val="num" w:pos="360"/>
        </w:tabs>
        <w:spacing w:line="276" w:lineRule="auto"/>
        <w:ind w:left="0" w:firstLine="360"/>
        <w:contextualSpacing/>
        <w:jc w:val="both"/>
        <w:rPr>
          <w:sz w:val="28"/>
          <w:szCs w:val="28"/>
          <w:lang w:val="ro-MD"/>
        </w:rPr>
      </w:pPr>
      <w:r w:rsidRPr="00192A66">
        <w:rPr>
          <w:sz w:val="28"/>
          <w:szCs w:val="28"/>
          <w:lang w:val="ro-MD"/>
        </w:rPr>
        <w:t xml:space="preserve">compensarea diferenței de tarife la energia electrică și la gazele naturale utilizate de locuitorii unor localități din raioanele Dubăsari și Căușeni și Anenii Noi </w:t>
      </w:r>
      <w:r w:rsidRPr="00192A66">
        <w:rPr>
          <w:i/>
          <w:sz w:val="28"/>
          <w:szCs w:val="28"/>
          <w:lang w:val="ro-MD"/>
        </w:rPr>
        <w:t>– 131,8 mil. lei</w:t>
      </w:r>
      <w:r w:rsidRPr="00192A66">
        <w:rPr>
          <w:sz w:val="28"/>
          <w:szCs w:val="28"/>
          <w:lang w:val="ro-MD"/>
        </w:rPr>
        <w:t>, cu 23,1 mil. lei mai puțin față de anul 2023;</w:t>
      </w:r>
    </w:p>
    <w:p w14:paraId="62DF9604" w14:textId="77777777" w:rsidR="00D560AB" w:rsidRPr="00192A66" w:rsidRDefault="00D560AB" w:rsidP="009D2889">
      <w:pPr>
        <w:numPr>
          <w:ilvl w:val="0"/>
          <w:numId w:val="66"/>
        </w:numPr>
        <w:tabs>
          <w:tab w:val="num" w:pos="360"/>
        </w:tabs>
        <w:spacing w:line="276" w:lineRule="auto"/>
        <w:ind w:left="0" w:firstLine="284"/>
        <w:contextualSpacing/>
        <w:jc w:val="both"/>
        <w:rPr>
          <w:sz w:val="28"/>
          <w:szCs w:val="28"/>
          <w:lang w:val="ro-MD"/>
        </w:rPr>
      </w:pPr>
      <w:r w:rsidRPr="00192A66">
        <w:rPr>
          <w:sz w:val="28"/>
          <w:szCs w:val="28"/>
          <w:lang w:val="ro-MD"/>
        </w:rPr>
        <w:t xml:space="preserve">compensarea cheltuielilor pentru serviciile de transport </w:t>
      </w:r>
      <w:r w:rsidRPr="00192A66">
        <w:rPr>
          <w:b/>
          <w:bCs/>
          <w:sz w:val="28"/>
          <w:szCs w:val="28"/>
          <w:lang w:val="ro-MD"/>
        </w:rPr>
        <w:t xml:space="preserve">– </w:t>
      </w:r>
      <w:r w:rsidRPr="00192A66">
        <w:rPr>
          <w:bCs/>
          <w:i/>
          <w:sz w:val="28"/>
          <w:szCs w:val="28"/>
          <w:lang w:val="ro-MD"/>
        </w:rPr>
        <w:t>36,8</w:t>
      </w:r>
      <w:r w:rsidRPr="00192A66">
        <w:rPr>
          <w:i/>
          <w:sz w:val="28"/>
          <w:szCs w:val="28"/>
          <w:lang w:val="ro-MD"/>
        </w:rPr>
        <w:t xml:space="preserve"> mil. lei</w:t>
      </w:r>
      <w:r w:rsidRPr="00192A66">
        <w:rPr>
          <w:sz w:val="28"/>
          <w:szCs w:val="28"/>
          <w:lang w:val="ro-MD"/>
        </w:rPr>
        <w:t>, pentru mun. Chișinău și UTA Găgăuzia;</w:t>
      </w:r>
    </w:p>
    <w:p w14:paraId="368AF75D" w14:textId="77777777" w:rsidR="00D560AB" w:rsidRPr="00192A66" w:rsidRDefault="00D560AB" w:rsidP="009D2889">
      <w:pPr>
        <w:numPr>
          <w:ilvl w:val="0"/>
          <w:numId w:val="66"/>
        </w:numPr>
        <w:tabs>
          <w:tab w:val="num" w:pos="360"/>
        </w:tabs>
        <w:spacing w:line="276" w:lineRule="auto"/>
        <w:ind w:left="0" w:firstLine="284"/>
        <w:contextualSpacing/>
        <w:jc w:val="both"/>
        <w:rPr>
          <w:sz w:val="28"/>
          <w:szCs w:val="28"/>
          <w:lang w:val="ro-MD"/>
        </w:rPr>
      </w:pPr>
      <w:r w:rsidRPr="00192A66">
        <w:rPr>
          <w:sz w:val="28"/>
          <w:szCs w:val="28"/>
          <w:lang w:val="ro-MD"/>
        </w:rPr>
        <w:t xml:space="preserve">plata indemnizațiilor pentru copiii adoptați sau cei aflați sub tutelă/curatelă – </w:t>
      </w:r>
      <w:r w:rsidRPr="00192A66">
        <w:rPr>
          <w:i/>
          <w:sz w:val="28"/>
          <w:szCs w:val="28"/>
          <w:lang w:val="ro-MD"/>
        </w:rPr>
        <w:t>15,2 mil. lei</w:t>
      </w:r>
      <w:r w:rsidRPr="00192A66">
        <w:rPr>
          <w:sz w:val="28"/>
          <w:szCs w:val="28"/>
          <w:lang w:val="ro-MD"/>
        </w:rPr>
        <w:t>, pentru mun. Chișinău și UTA Găgăuzia;</w:t>
      </w:r>
    </w:p>
    <w:p w14:paraId="0C407172" w14:textId="77777777" w:rsidR="00D560AB" w:rsidRPr="00192A66" w:rsidRDefault="00D560AB" w:rsidP="009D2889">
      <w:pPr>
        <w:numPr>
          <w:ilvl w:val="0"/>
          <w:numId w:val="66"/>
        </w:numPr>
        <w:tabs>
          <w:tab w:val="num" w:pos="426"/>
        </w:tabs>
        <w:spacing w:line="276" w:lineRule="auto"/>
        <w:ind w:left="0" w:firstLine="360"/>
        <w:contextualSpacing/>
        <w:jc w:val="both"/>
        <w:rPr>
          <w:sz w:val="28"/>
          <w:szCs w:val="28"/>
          <w:lang w:val="ro-MD"/>
        </w:rPr>
      </w:pPr>
      <w:r w:rsidRPr="00192A66">
        <w:rPr>
          <w:sz w:val="28"/>
          <w:szCs w:val="28"/>
          <w:lang w:val="ro-MD"/>
        </w:rPr>
        <w:t xml:space="preserve">susținerea tinerilor specialiști, absolvenți ai instituțiilor de învățământ superior și profesional tehnic postsecundar pentru achitarea indemnizațiilor, a cheltuielilor pentru închirierea spațiului locativ și pentru consumul de energie termică și electrică – </w:t>
      </w:r>
      <w:r w:rsidRPr="00192A66">
        <w:rPr>
          <w:i/>
          <w:sz w:val="28"/>
          <w:szCs w:val="28"/>
          <w:lang w:val="ro-MD"/>
        </w:rPr>
        <w:t>31,3 mil. lei</w:t>
      </w:r>
      <w:r w:rsidRPr="00192A66">
        <w:rPr>
          <w:sz w:val="28"/>
          <w:szCs w:val="28"/>
          <w:lang w:val="ro-MD"/>
        </w:rPr>
        <w:t>, cu 6,9 mil. lei mai puțin față de anul 2023;</w:t>
      </w:r>
    </w:p>
    <w:p w14:paraId="1F4CE0E8" w14:textId="77777777" w:rsidR="00D560AB" w:rsidRPr="00192A66" w:rsidRDefault="00D560AB" w:rsidP="009D2889">
      <w:pPr>
        <w:numPr>
          <w:ilvl w:val="0"/>
          <w:numId w:val="66"/>
        </w:numPr>
        <w:tabs>
          <w:tab w:val="num" w:pos="567"/>
        </w:tabs>
        <w:spacing w:line="276" w:lineRule="auto"/>
        <w:ind w:left="0" w:firstLine="360"/>
        <w:contextualSpacing/>
        <w:jc w:val="both"/>
        <w:rPr>
          <w:sz w:val="28"/>
          <w:szCs w:val="28"/>
          <w:lang w:val="ro-MD"/>
        </w:rPr>
      </w:pPr>
      <w:r w:rsidRPr="00192A66">
        <w:rPr>
          <w:sz w:val="28"/>
          <w:szCs w:val="28"/>
          <w:lang w:val="ro-MD"/>
        </w:rPr>
        <w:t xml:space="preserve">susținerea tinerilor specialiști din domeniul culturii pentru achitarea indemnizațiilor </w:t>
      </w:r>
      <w:r w:rsidRPr="00192A66">
        <w:rPr>
          <w:b/>
          <w:sz w:val="28"/>
          <w:szCs w:val="28"/>
          <w:lang w:val="ro-MD"/>
        </w:rPr>
        <w:t xml:space="preserve">– </w:t>
      </w:r>
      <w:r w:rsidRPr="00192A66">
        <w:rPr>
          <w:i/>
          <w:sz w:val="28"/>
          <w:szCs w:val="28"/>
          <w:lang w:val="ro-MD"/>
        </w:rPr>
        <w:t>0,03 mil. lei</w:t>
      </w:r>
      <w:r w:rsidRPr="00192A66">
        <w:rPr>
          <w:sz w:val="28"/>
          <w:szCs w:val="28"/>
          <w:lang w:val="ro-MD"/>
        </w:rPr>
        <w:t>;</w:t>
      </w:r>
    </w:p>
    <w:p w14:paraId="7E9C9ED0" w14:textId="77777777" w:rsidR="00D560AB" w:rsidRPr="00192A66" w:rsidRDefault="00D560AB" w:rsidP="007A2152">
      <w:pPr>
        <w:numPr>
          <w:ilvl w:val="0"/>
          <w:numId w:val="66"/>
        </w:numPr>
        <w:tabs>
          <w:tab w:val="clear" w:pos="644"/>
          <w:tab w:val="num" w:pos="567"/>
        </w:tabs>
        <w:spacing w:line="276" w:lineRule="auto"/>
        <w:ind w:left="0" w:firstLine="284"/>
        <w:contextualSpacing/>
        <w:jc w:val="both"/>
        <w:rPr>
          <w:sz w:val="28"/>
          <w:szCs w:val="28"/>
          <w:lang w:val="ro-MD"/>
        </w:rPr>
      </w:pPr>
      <w:r w:rsidRPr="00192A66">
        <w:rPr>
          <w:sz w:val="28"/>
          <w:szCs w:val="28"/>
          <w:lang w:val="ro-MD"/>
        </w:rPr>
        <w:lastRenderedPageBreak/>
        <w:t>acordarea prestațiilor sociale pentru copiii plasați în serviciile sociale (bani de buzunar) – </w:t>
      </w:r>
      <w:r w:rsidRPr="00192A66">
        <w:rPr>
          <w:i/>
          <w:sz w:val="28"/>
          <w:szCs w:val="28"/>
          <w:lang w:val="ro-MD"/>
        </w:rPr>
        <w:t>3,2 mil. lei</w:t>
      </w:r>
      <w:r w:rsidRPr="00192A66">
        <w:rPr>
          <w:sz w:val="28"/>
          <w:szCs w:val="28"/>
          <w:lang w:val="ro-MD"/>
        </w:rPr>
        <w:t>, pentru mun. Chișinău și UTA Găgăuzia;</w:t>
      </w:r>
    </w:p>
    <w:p w14:paraId="598596DC" w14:textId="1F85B6E1" w:rsidR="00D560AB" w:rsidRDefault="00D560AB" w:rsidP="007D2421">
      <w:pPr>
        <w:numPr>
          <w:ilvl w:val="0"/>
          <w:numId w:val="66"/>
        </w:numPr>
        <w:tabs>
          <w:tab w:val="clear" w:pos="644"/>
        </w:tabs>
        <w:spacing w:line="276" w:lineRule="auto"/>
        <w:ind w:left="0" w:firstLine="284"/>
        <w:contextualSpacing/>
        <w:jc w:val="both"/>
        <w:rPr>
          <w:sz w:val="28"/>
          <w:szCs w:val="28"/>
          <w:lang w:val="ro-MD"/>
        </w:rPr>
      </w:pPr>
      <w:r w:rsidRPr="00192A66">
        <w:rPr>
          <w:sz w:val="28"/>
          <w:szCs w:val="28"/>
          <w:lang w:val="ro-MD"/>
        </w:rPr>
        <w:t>servicii sociale – </w:t>
      </w:r>
      <w:r w:rsidRPr="00192A66">
        <w:rPr>
          <w:i/>
          <w:sz w:val="28"/>
          <w:szCs w:val="28"/>
          <w:lang w:val="ro-MD"/>
        </w:rPr>
        <w:t>10,5 mil. lei</w:t>
      </w:r>
      <w:r w:rsidRPr="00192A66">
        <w:rPr>
          <w:sz w:val="28"/>
          <w:szCs w:val="28"/>
          <w:lang w:val="ro-MD"/>
        </w:rPr>
        <w:t>, cu 128,9 mil. lei mai puțin față de anul 2023, în legătură cu aprobarea reformei sistemului de asistență social ,,Restart”.</w:t>
      </w:r>
    </w:p>
    <w:p w14:paraId="67C59DF8" w14:textId="77777777" w:rsidR="00930635" w:rsidRPr="00192A66" w:rsidRDefault="00930635" w:rsidP="00930635">
      <w:pPr>
        <w:spacing w:line="276" w:lineRule="auto"/>
        <w:ind w:left="284"/>
        <w:contextualSpacing/>
        <w:jc w:val="both"/>
        <w:rPr>
          <w:sz w:val="28"/>
          <w:szCs w:val="28"/>
          <w:lang w:val="ro-MD"/>
        </w:rPr>
      </w:pPr>
    </w:p>
    <w:p w14:paraId="74F95527" w14:textId="77777777" w:rsidR="00D560AB" w:rsidRPr="00192A66" w:rsidRDefault="00D560AB" w:rsidP="00D560AB">
      <w:pPr>
        <w:spacing w:line="276" w:lineRule="auto"/>
        <w:ind w:firstLine="540"/>
        <w:contextualSpacing/>
        <w:jc w:val="both"/>
        <w:rPr>
          <w:sz w:val="28"/>
          <w:szCs w:val="28"/>
          <w:lang w:val="ro-MD"/>
        </w:rPr>
      </w:pPr>
      <w:r w:rsidRPr="00192A66">
        <w:rPr>
          <w:i/>
          <w:iCs/>
          <w:sz w:val="28"/>
          <w:szCs w:val="28"/>
          <w:lang w:val="ro-MD"/>
        </w:rPr>
        <w:t>Transferurile de la bugetul de stat către bugetul asigurărilor sociale de stat</w:t>
      </w:r>
      <w:r w:rsidRPr="00192A66">
        <w:rPr>
          <w:sz w:val="28"/>
          <w:szCs w:val="28"/>
          <w:lang w:val="ro-MD"/>
        </w:rPr>
        <w:t> pentru anul 2024 au fost aprobate în sumă de 18 487,2mil. lei, care pe parcursul anului au fost precizate în sumă de 17 563,3 mil.lei și finanțate în sumă de  17 272,1 mil.lei sau 98,3% din prevederi.</w:t>
      </w:r>
    </w:p>
    <w:p w14:paraId="1C44B434" w14:textId="77777777" w:rsidR="00D560AB" w:rsidRPr="00192A66" w:rsidRDefault="00D560AB" w:rsidP="00D560AB">
      <w:pPr>
        <w:spacing w:line="276" w:lineRule="auto"/>
        <w:ind w:firstLine="540"/>
        <w:contextualSpacing/>
        <w:jc w:val="both"/>
        <w:rPr>
          <w:sz w:val="28"/>
          <w:szCs w:val="28"/>
          <w:lang w:val="ro-MD"/>
        </w:rPr>
      </w:pPr>
    </w:p>
    <w:p w14:paraId="12C1EC43" w14:textId="77777777" w:rsidR="00D560AB" w:rsidRPr="00192A66" w:rsidRDefault="00D560AB" w:rsidP="00D560AB">
      <w:pPr>
        <w:spacing w:line="276" w:lineRule="auto"/>
        <w:ind w:firstLine="540"/>
        <w:contextualSpacing/>
        <w:jc w:val="both"/>
        <w:rPr>
          <w:sz w:val="28"/>
          <w:szCs w:val="28"/>
          <w:lang w:val="ro-MD"/>
        </w:rPr>
      </w:pPr>
      <w:r w:rsidRPr="00192A66">
        <w:rPr>
          <w:sz w:val="28"/>
          <w:szCs w:val="28"/>
          <w:lang w:val="ro-MD"/>
        </w:rPr>
        <w:t xml:space="preserve">Din </w:t>
      </w:r>
      <w:r w:rsidRPr="00192A66">
        <w:rPr>
          <w:i/>
          <w:iCs/>
          <w:sz w:val="28"/>
          <w:szCs w:val="28"/>
          <w:lang w:val="ro-MD"/>
        </w:rPr>
        <w:t>fondul de intervenție al Guvernului</w:t>
      </w:r>
      <w:r w:rsidRPr="00192A66">
        <w:rPr>
          <w:sz w:val="28"/>
          <w:szCs w:val="28"/>
          <w:lang w:val="ro-MD"/>
        </w:rPr>
        <w:t xml:space="preserve"> au fost repartizate mijloace financiare în sumă de 1,1 mil. lei, care au fost executate integral, inclusiv:</w:t>
      </w:r>
    </w:p>
    <w:p w14:paraId="349170C0" w14:textId="77777777" w:rsidR="00D560AB" w:rsidRPr="00192A66" w:rsidRDefault="00D560AB" w:rsidP="00D560AB">
      <w:pPr>
        <w:spacing w:line="276" w:lineRule="auto"/>
        <w:ind w:firstLine="540"/>
        <w:contextualSpacing/>
        <w:jc w:val="both"/>
        <w:rPr>
          <w:sz w:val="28"/>
          <w:szCs w:val="28"/>
          <w:lang w:val="ro-MD"/>
        </w:rPr>
      </w:pPr>
      <w:r w:rsidRPr="00192A66">
        <w:rPr>
          <w:sz w:val="28"/>
          <w:szCs w:val="28"/>
          <w:lang w:val="ro-MD"/>
        </w:rPr>
        <w:t>- 0,5 mil. lei au fost executate conform Hotărârii Guvernului nr.691/2024 pentru reparația acoperișurilor construcțiilor ce aparțin Centrului de Plasament Temporar pentru Persoane cu Dizabilități, mun. Orhei, deteriorate în urma situației excepționale cu caracter natural "Vijelii" din 11 iunie 2024;</w:t>
      </w:r>
    </w:p>
    <w:p w14:paraId="4A9F483F" w14:textId="77777777" w:rsidR="00D560AB" w:rsidRPr="00192A66" w:rsidRDefault="00D560AB" w:rsidP="00D560AB">
      <w:pPr>
        <w:spacing w:line="276" w:lineRule="auto"/>
        <w:ind w:firstLine="540"/>
        <w:contextualSpacing/>
        <w:jc w:val="both"/>
        <w:rPr>
          <w:sz w:val="28"/>
          <w:szCs w:val="28"/>
          <w:lang w:val="ro-MD"/>
        </w:rPr>
      </w:pPr>
      <w:r w:rsidRPr="00192A66">
        <w:rPr>
          <w:sz w:val="28"/>
          <w:szCs w:val="28"/>
          <w:lang w:val="ro-MD"/>
        </w:rPr>
        <w:t>-0,5 mil. lei care au fost executate conform Hotărârii Guvernului nr. 613/2024  pentru reparația acoperișurilor construcțiilor Centrului de plasament temporar pentru persoane cu dizabilități (adulte) din comuna Bădiceni, raionul Soroca, distruse în urma situației excepționale cu caracter natural din 8 iunie 2024;</w:t>
      </w:r>
    </w:p>
    <w:p w14:paraId="5BA37233" w14:textId="32A26211" w:rsidR="00D560AB" w:rsidRPr="00192A66" w:rsidRDefault="00D560AB" w:rsidP="00D560AB">
      <w:pPr>
        <w:spacing w:line="276" w:lineRule="auto"/>
        <w:ind w:firstLine="540"/>
        <w:contextualSpacing/>
        <w:jc w:val="both"/>
        <w:rPr>
          <w:sz w:val="28"/>
          <w:szCs w:val="28"/>
          <w:lang w:val="ro-MD"/>
        </w:rPr>
      </w:pPr>
      <w:r w:rsidRPr="00192A66">
        <w:rPr>
          <w:sz w:val="28"/>
          <w:szCs w:val="28"/>
          <w:lang w:val="ro-MD"/>
        </w:rPr>
        <w:t xml:space="preserve">-0,1 mil.lei conform Hotărârii Guvernului nr. </w:t>
      </w:r>
      <w:r w:rsidR="008E1C38" w:rsidRPr="00192A66">
        <w:rPr>
          <w:sz w:val="28"/>
          <w:szCs w:val="28"/>
          <w:lang w:val="ro-MD"/>
        </w:rPr>
        <w:t>50</w:t>
      </w:r>
      <w:r w:rsidRPr="00192A66">
        <w:rPr>
          <w:sz w:val="28"/>
          <w:szCs w:val="28"/>
          <w:lang w:val="ro-MD"/>
        </w:rPr>
        <w:t>/2024  pentru acordarea indemnizației unice în cazul personalului decedat în lupta cu COVID-19 din cadrul Instituției Medico-Sanitare Publice Centrul Național de Asistență Medicală Urgentă Prespitalicească.</w:t>
      </w:r>
    </w:p>
    <w:p w14:paraId="2860FC26" w14:textId="75DBE73B" w:rsidR="00D560AB" w:rsidRPr="00192A66" w:rsidRDefault="00D560AB" w:rsidP="00D560AB">
      <w:pPr>
        <w:spacing w:line="276" w:lineRule="auto"/>
        <w:ind w:firstLine="540"/>
        <w:contextualSpacing/>
        <w:jc w:val="both"/>
        <w:rPr>
          <w:sz w:val="28"/>
          <w:szCs w:val="28"/>
          <w:lang w:val="ro-MD"/>
        </w:rPr>
      </w:pPr>
      <w:r w:rsidRPr="00192A66">
        <w:rPr>
          <w:sz w:val="28"/>
          <w:szCs w:val="28"/>
          <w:lang w:val="ro-MD"/>
        </w:rPr>
        <w:t xml:space="preserve">Din </w:t>
      </w:r>
      <w:r w:rsidRPr="00192A66">
        <w:rPr>
          <w:i/>
          <w:iCs/>
          <w:sz w:val="28"/>
          <w:szCs w:val="28"/>
          <w:lang w:val="ro-MD"/>
        </w:rPr>
        <w:t>fondul de rezervă al Guvernului</w:t>
      </w:r>
      <w:r w:rsidRPr="00192A66">
        <w:rPr>
          <w:sz w:val="28"/>
          <w:szCs w:val="28"/>
          <w:lang w:val="ro-MD"/>
        </w:rPr>
        <w:t xml:space="preserve"> au fost repartizate mijloace financiare în sumă de 14,</w:t>
      </w:r>
      <w:r w:rsidR="0054488B" w:rsidRPr="00192A66">
        <w:rPr>
          <w:sz w:val="28"/>
          <w:szCs w:val="28"/>
          <w:lang w:val="ro-MD"/>
        </w:rPr>
        <w:t>2</w:t>
      </w:r>
      <w:r w:rsidRPr="00192A66">
        <w:rPr>
          <w:sz w:val="28"/>
          <w:szCs w:val="28"/>
          <w:lang w:val="ro-MD"/>
        </w:rPr>
        <w:t xml:space="preserve"> mil.lei, care au fost executate în volum de 14,2 mil.lei, inclusiv:</w:t>
      </w:r>
    </w:p>
    <w:p w14:paraId="2BB60DAE" w14:textId="5F75ADEB" w:rsidR="00D560AB" w:rsidRPr="00192A66" w:rsidRDefault="00D560AB" w:rsidP="00184BF1">
      <w:pPr>
        <w:tabs>
          <w:tab w:val="left" w:pos="993"/>
        </w:tabs>
        <w:spacing w:line="276" w:lineRule="auto"/>
        <w:ind w:firstLine="540"/>
        <w:contextualSpacing/>
        <w:jc w:val="both"/>
        <w:rPr>
          <w:sz w:val="28"/>
          <w:szCs w:val="28"/>
          <w:lang w:val="ro-MD"/>
        </w:rPr>
      </w:pPr>
      <w:r w:rsidRPr="00192A66">
        <w:rPr>
          <w:sz w:val="28"/>
          <w:szCs w:val="28"/>
          <w:lang w:val="ro-MD"/>
        </w:rPr>
        <w:t xml:space="preserve">       -10,</w:t>
      </w:r>
      <w:r w:rsidR="009838C9" w:rsidRPr="00192A66">
        <w:rPr>
          <w:sz w:val="28"/>
          <w:szCs w:val="28"/>
          <w:lang w:val="ro-MD"/>
        </w:rPr>
        <w:t>0</w:t>
      </w:r>
      <w:r w:rsidRPr="00192A66">
        <w:rPr>
          <w:sz w:val="28"/>
          <w:szCs w:val="28"/>
          <w:lang w:val="ro-MD"/>
        </w:rPr>
        <w:t xml:space="preserve"> mil.lei au fost executate conform Hotărârii Guvernului nr.</w:t>
      </w:r>
      <w:r w:rsidR="00383F90" w:rsidRPr="00192A66">
        <w:rPr>
          <w:sz w:val="28"/>
          <w:szCs w:val="28"/>
          <w:lang w:val="ro-MD"/>
        </w:rPr>
        <w:t>272</w:t>
      </w:r>
      <w:r w:rsidRPr="00192A66">
        <w:rPr>
          <w:sz w:val="28"/>
          <w:szCs w:val="28"/>
          <w:lang w:val="ro-MD"/>
        </w:rPr>
        <w:t xml:space="preserve">/2024 </w:t>
      </w:r>
      <w:r w:rsidRPr="00192A66">
        <w:rPr>
          <w:bCs/>
          <w:sz w:val="28"/>
          <w:szCs w:val="28"/>
          <w:lang w:val="ro-MD"/>
        </w:rPr>
        <w:t>pentru finanțarea unor măsuri de asistență socială</w:t>
      </w:r>
      <w:r w:rsidRPr="00192A66">
        <w:rPr>
          <w:sz w:val="28"/>
          <w:szCs w:val="28"/>
          <w:lang w:val="ro-MD"/>
        </w:rPr>
        <w:t>;</w:t>
      </w:r>
    </w:p>
    <w:p w14:paraId="023797D1" w14:textId="54C78C8C" w:rsidR="00D560AB" w:rsidRPr="00192A66" w:rsidRDefault="00D560AB" w:rsidP="00D560AB">
      <w:pPr>
        <w:spacing w:line="276" w:lineRule="auto"/>
        <w:ind w:firstLine="540"/>
        <w:contextualSpacing/>
        <w:jc w:val="both"/>
        <w:rPr>
          <w:bCs/>
          <w:sz w:val="28"/>
          <w:szCs w:val="28"/>
          <w:lang w:val="ro-MD"/>
        </w:rPr>
      </w:pPr>
      <w:r w:rsidRPr="00192A66">
        <w:rPr>
          <w:sz w:val="28"/>
          <w:szCs w:val="28"/>
          <w:lang w:val="ro-MD"/>
        </w:rPr>
        <w:t xml:space="preserve">       -1,9 mil.lei conform Hotărârii Guvernului nr.172/2024 pentru</w:t>
      </w:r>
      <w:r w:rsidRPr="00192A66">
        <w:rPr>
          <w:bCs/>
          <w:sz w:val="28"/>
          <w:szCs w:val="28"/>
          <w:lang w:val="ro-MD"/>
        </w:rPr>
        <w:t xml:space="preserve"> acoperirea cheltuielilor legate de întreținerea și activitatea centrelor de plasament temporar pentru persoane refugiate</w:t>
      </w:r>
      <w:r w:rsidRPr="00192A66">
        <w:rPr>
          <w:sz w:val="28"/>
          <w:szCs w:val="28"/>
          <w:lang w:val="ro-MD"/>
        </w:rPr>
        <w:t>;</w:t>
      </w:r>
    </w:p>
    <w:p w14:paraId="29C7EAF8" w14:textId="469EACC4" w:rsidR="00D560AB" w:rsidRPr="00192A66" w:rsidRDefault="00D560AB" w:rsidP="00184BF1">
      <w:pPr>
        <w:spacing w:line="276" w:lineRule="auto"/>
        <w:ind w:firstLine="540"/>
        <w:contextualSpacing/>
        <w:jc w:val="both"/>
        <w:rPr>
          <w:sz w:val="28"/>
          <w:szCs w:val="28"/>
          <w:lang w:val="ro-MD"/>
        </w:rPr>
      </w:pPr>
      <w:r w:rsidRPr="00192A66">
        <w:rPr>
          <w:sz w:val="28"/>
          <w:szCs w:val="28"/>
          <w:lang w:val="ro-MD"/>
        </w:rPr>
        <w:t xml:space="preserve">      </w:t>
      </w:r>
      <w:r w:rsidR="0054488B" w:rsidRPr="00192A66">
        <w:rPr>
          <w:sz w:val="28"/>
          <w:szCs w:val="28"/>
          <w:lang w:val="ro-MD"/>
        </w:rPr>
        <w:t>-2,2</w:t>
      </w:r>
      <w:r w:rsidRPr="00192A66">
        <w:rPr>
          <w:sz w:val="28"/>
          <w:szCs w:val="28"/>
          <w:lang w:val="ro-MD"/>
        </w:rPr>
        <w:t xml:space="preserve"> mil.lei conform Hotărârii Guvernului nr.71/2024 pentru</w:t>
      </w:r>
      <w:r w:rsidRPr="00192A66">
        <w:rPr>
          <w:bCs/>
          <w:sz w:val="28"/>
          <w:szCs w:val="28"/>
          <w:lang w:val="ro-MD"/>
        </w:rPr>
        <w:t xml:space="preserve"> acoperirea cheltuielilor legate de întreținerea și activitatea centrelor de plasament temporar pentru persoane refugiate</w:t>
      </w:r>
      <w:r w:rsidRPr="00192A66">
        <w:rPr>
          <w:sz w:val="28"/>
          <w:szCs w:val="28"/>
          <w:lang w:val="ro-MD"/>
        </w:rPr>
        <w:t>.</w:t>
      </w:r>
    </w:p>
    <w:p w14:paraId="142D42AD" w14:textId="143AC7D9" w:rsidR="00624B0F" w:rsidRDefault="00624B0F" w:rsidP="002E211C">
      <w:pPr>
        <w:spacing w:line="276" w:lineRule="auto"/>
        <w:ind w:firstLine="540"/>
        <w:contextualSpacing/>
        <w:jc w:val="both"/>
        <w:rPr>
          <w:sz w:val="28"/>
          <w:szCs w:val="28"/>
          <w:lang w:val="ro-MD"/>
        </w:rPr>
      </w:pPr>
    </w:p>
    <w:p w14:paraId="2E118CFA" w14:textId="45B71223" w:rsidR="00930635" w:rsidRDefault="00930635" w:rsidP="002E211C">
      <w:pPr>
        <w:spacing w:line="276" w:lineRule="auto"/>
        <w:ind w:firstLine="540"/>
        <w:contextualSpacing/>
        <w:jc w:val="both"/>
        <w:rPr>
          <w:sz w:val="28"/>
          <w:szCs w:val="28"/>
          <w:lang w:val="ro-MD"/>
        </w:rPr>
      </w:pPr>
    </w:p>
    <w:p w14:paraId="1B3F9D29" w14:textId="0209E859" w:rsidR="00930635" w:rsidRDefault="00930635" w:rsidP="002E211C">
      <w:pPr>
        <w:spacing w:line="276" w:lineRule="auto"/>
        <w:ind w:firstLine="540"/>
        <w:contextualSpacing/>
        <w:jc w:val="both"/>
        <w:rPr>
          <w:sz w:val="28"/>
          <w:szCs w:val="28"/>
          <w:lang w:val="ro-MD"/>
        </w:rPr>
      </w:pPr>
    </w:p>
    <w:p w14:paraId="5123472B" w14:textId="66A2A135" w:rsidR="00930635" w:rsidRDefault="00930635" w:rsidP="002E211C">
      <w:pPr>
        <w:spacing w:line="276" w:lineRule="auto"/>
        <w:ind w:firstLine="540"/>
        <w:contextualSpacing/>
        <w:jc w:val="both"/>
        <w:rPr>
          <w:sz w:val="28"/>
          <w:szCs w:val="28"/>
          <w:lang w:val="ro-MD"/>
        </w:rPr>
      </w:pPr>
    </w:p>
    <w:p w14:paraId="080F67F1" w14:textId="77777777" w:rsidR="00930635" w:rsidRPr="00192A66" w:rsidRDefault="00930635" w:rsidP="002E211C">
      <w:pPr>
        <w:spacing w:line="276" w:lineRule="auto"/>
        <w:ind w:firstLine="540"/>
        <w:contextualSpacing/>
        <w:jc w:val="both"/>
        <w:rPr>
          <w:sz w:val="28"/>
          <w:szCs w:val="28"/>
          <w:lang w:val="ro-MD"/>
        </w:rPr>
      </w:pPr>
    </w:p>
    <w:p w14:paraId="303AA70B" w14:textId="05249558" w:rsidR="00C74718" w:rsidRPr="00192A66" w:rsidRDefault="00C74718" w:rsidP="00D26B77">
      <w:pPr>
        <w:pStyle w:val="2"/>
      </w:pPr>
      <w:bookmarkStart w:id="82" w:name="_Toc42615629"/>
      <w:bookmarkStart w:id="83" w:name="_Toc101251364"/>
      <w:bookmarkStart w:id="84" w:name="_Toc196211639"/>
      <w:r w:rsidRPr="00192A66">
        <w:lastRenderedPageBreak/>
        <w:t>4.6 Transferurile către bugetele locale</w:t>
      </w:r>
      <w:bookmarkEnd w:id="82"/>
      <w:bookmarkEnd w:id="83"/>
      <w:bookmarkEnd w:id="84"/>
    </w:p>
    <w:p w14:paraId="6781F921" w14:textId="77777777" w:rsidR="00A448FF" w:rsidRPr="00192A66" w:rsidRDefault="00A448FF" w:rsidP="00A448FF"/>
    <w:p w14:paraId="04A01164" w14:textId="77777777" w:rsidR="005F036C" w:rsidRPr="00192A66" w:rsidRDefault="00616B29" w:rsidP="005F036C">
      <w:pPr>
        <w:tabs>
          <w:tab w:val="left" w:pos="567"/>
        </w:tabs>
        <w:spacing w:line="276" w:lineRule="auto"/>
        <w:jc w:val="both"/>
        <w:rPr>
          <w:sz w:val="28"/>
          <w:szCs w:val="28"/>
        </w:rPr>
      </w:pPr>
      <w:r w:rsidRPr="00192A66">
        <w:rPr>
          <w:color w:val="000000"/>
          <w:sz w:val="28"/>
          <w:szCs w:val="28"/>
        </w:rPr>
        <w:t xml:space="preserve"> </w:t>
      </w:r>
      <w:r w:rsidR="00C74718" w:rsidRPr="00192A66">
        <w:rPr>
          <w:color w:val="000000"/>
          <w:sz w:val="28"/>
          <w:szCs w:val="28"/>
        </w:rPr>
        <w:t xml:space="preserve"> </w:t>
      </w:r>
      <w:r w:rsidR="00EE20E1" w:rsidRPr="00192A66">
        <w:rPr>
          <w:color w:val="000000"/>
          <w:sz w:val="28"/>
          <w:szCs w:val="28"/>
        </w:rPr>
        <w:tab/>
      </w:r>
      <w:r w:rsidR="005F036C" w:rsidRPr="00192A66">
        <w:rPr>
          <w:sz w:val="28"/>
          <w:szCs w:val="28"/>
        </w:rPr>
        <w:t xml:space="preserve">La baza relațiilor între bugetul de stat și bugetele locale stau prevederile </w:t>
      </w:r>
      <w:r w:rsidR="005F036C" w:rsidRPr="00192A66">
        <w:rPr>
          <w:iCs/>
          <w:sz w:val="28"/>
          <w:szCs w:val="28"/>
        </w:rPr>
        <w:t xml:space="preserve">Legii finanțelor publice și responsabilității bugetar-fiscale nr.181/2014, </w:t>
      </w:r>
      <w:r w:rsidR="005F036C" w:rsidRPr="00192A66">
        <w:rPr>
          <w:sz w:val="28"/>
          <w:szCs w:val="28"/>
        </w:rPr>
        <w:t>Legii nr.397/2003 privind finanțele publice locale, Legii bugetului de stat pentru anul 2024 nr.418/20</w:t>
      </w:r>
      <w:r w:rsidR="005F036C" w:rsidRPr="00192A66">
        <w:rPr>
          <w:sz w:val="28"/>
          <w:szCs w:val="28"/>
          <w:lang w:val="en-US"/>
        </w:rPr>
        <w:t>23</w:t>
      </w:r>
      <w:r w:rsidR="005F036C" w:rsidRPr="00192A66">
        <w:rPr>
          <w:sz w:val="28"/>
          <w:szCs w:val="28"/>
        </w:rPr>
        <w:t xml:space="preserve"> (cu modificările ulterioare), precum și alte acte normative.</w:t>
      </w:r>
    </w:p>
    <w:p w14:paraId="0BC7DA1C" w14:textId="77777777" w:rsidR="005F036C" w:rsidRPr="00192A66" w:rsidRDefault="005F036C" w:rsidP="005F036C">
      <w:pPr>
        <w:spacing w:line="264" w:lineRule="auto"/>
        <w:ind w:firstLine="540"/>
        <w:jc w:val="both"/>
        <w:rPr>
          <w:sz w:val="28"/>
          <w:szCs w:val="28"/>
        </w:rPr>
      </w:pPr>
      <w:r w:rsidRPr="00192A66">
        <w:rPr>
          <w:sz w:val="28"/>
          <w:szCs w:val="28"/>
        </w:rPr>
        <w:t xml:space="preserve">În componența bugetului de stat pe anul 2024, pentru bugetele locale de ambele nivele au fost inițial aprobate transferuri în sumă totală de 17 902,9 mil. lei. </w:t>
      </w:r>
    </w:p>
    <w:p w14:paraId="0D07212B" w14:textId="77777777" w:rsidR="005F036C" w:rsidRPr="00192A66" w:rsidRDefault="005F036C" w:rsidP="005F036C">
      <w:pPr>
        <w:spacing w:line="276" w:lineRule="auto"/>
        <w:ind w:firstLine="540"/>
        <w:jc w:val="both"/>
        <w:rPr>
          <w:sz w:val="28"/>
          <w:szCs w:val="28"/>
        </w:rPr>
      </w:pPr>
      <w:r w:rsidRPr="00192A66">
        <w:rPr>
          <w:sz w:val="28"/>
          <w:szCs w:val="28"/>
        </w:rPr>
        <w:t>Transferurile cu</w:t>
      </w:r>
      <w:r w:rsidRPr="00192A66">
        <w:rPr>
          <w:i/>
          <w:sz w:val="28"/>
          <w:szCs w:val="28"/>
        </w:rPr>
        <w:t xml:space="preserve"> destinație generală</w:t>
      </w:r>
      <w:r w:rsidRPr="00192A66">
        <w:rPr>
          <w:sz w:val="28"/>
          <w:szCs w:val="28"/>
        </w:rPr>
        <w:t xml:space="preserve"> (</w:t>
      </w:r>
      <w:r w:rsidRPr="00192A66">
        <w:rPr>
          <w:i/>
          <w:sz w:val="28"/>
          <w:szCs w:val="28"/>
        </w:rPr>
        <w:t>de echilibrare</w:t>
      </w:r>
      <w:r w:rsidRPr="00192A66">
        <w:rPr>
          <w:sz w:val="28"/>
          <w:szCs w:val="28"/>
        </w:rPr>
        <w:t xml:space="preserve">) din fondul de susținere financiară a unităților administrativ-teritoriale </w:t>
      </w:r>
      <w:r w:rsidRPr="00192A66">
        <w:rPr>
          <w:iCs/>
          <w:color w:val="000000"/>
          <w:sz w:val="28"/>
          <w:szCs w:val="28"/>
        </w:rPr>
        <w:t>pentru nivelarea posibilităților financiare</w:t>
      </w:r>
      <w:r w:rsidRPr="00192A66">
        <w:rPr>
          <w:sz w:val="28"/>
          <w:szCs w:val="28"/>
        </w:rPr>
        <w:t xml:space="preserve"> au fost aprobate în volum de 1 827,2 mil.lei și alte transferuri cu destinație generală ce includ și transferuri pentru bugetele locale de nivelul </w:t>
      </w:r>
      <w:r w:rsidRPr="00192A66">
        <w:rPr>
          <w:sz w:val="28"/>
          <w:szCs w:val="28"/>
          <w:lang w:val="ro-MD"/>
        </w:rPr>
        <w:t>întâi pentru asigurarea cu resurse a domeniului propriu de activitate aferent infrastructurii drumurilor publice locale, urmare a redirecționării de la transferurile cu destinație specială pentru infrastructura drumurilor publice locale</w:t>
      </w:r>
      <w:r w:rsidRPr="00192A66">
        <w:rPr>
          <w:iCs/>
          <w:color w:val="000000"/>
          <w:sz w:val="28"/>
          <w:szCs w:val="28"/>
        </w:rPr>
        <w:t xml:space="preserve"> în volum de </w:t>
      </w:r>
      <w:r w:rsidRPr="00192A66">
        <w:rPr>
          <w:sz w:val="28"/>
          <w:szCs w:val="28"/>
        </w:rPr>
        <w:t xml:space="preserve">711,9 mil.lei. Ulterior, volumul altor transferuri cu destinație generală au fost precizate la nivel de 964,1 mil.lei. </w:t>
      </w:r>
    </w:p>
    <w:p w14:paraId="65901C8D" w14:textId="77777777" w:rsidR="005F036C" w:rsidRPr="00192A66" w:rsidRDefault="005F036C" w:rsidP="005F036C">
      <w:pPr>
        <w:spacing w:line="264" w:lineRule="auto"/>
        <w:ind w:firstLine="540"/>
        <w:jc w:val="both"/>
        <w:rPr>
          <w:sz w:val="28"/>
          <w:szCs w:val="28"/>
        </w:rPr>
      </w:pPr>
      <w:r w:rsidRPr="00192A66">
        <w:rPr>
          <w:sz w:val="28"/>
          <w:szCs w:val="28"/>
        </w:rPr>
        <w:t xml:space="preserve">Transferurile cu </w:t>
      </w:r>
      <w:r w:rsidRPr="00192A66">
        <w:rPr>
          <w:i/>
          <w:sz w:val="28"/>
          <w:szCs w:val="28"/>
        </w:rPr>
        <w:t>destinație specială</w:t>
      </w:r>
      <w:r w:rsidRPr="00192A66">
        <w:rPr>
          <w:sz w:val="28"/>
          <w:szCs w:val="28"/>
        </w:rPr>
        <w:t xml:space="preserve"> de la bugetul de stat către bugetele locale au fost aprobate în sumă de 15 363,8 mil.lei, ulterior fiind majorate cu 1 030,3 mil.lei, constituind 16 394,1  mil.lei, inclusiv pentru: </w:t>
      </w:r>
    </w:p>
    <w:p w14:paraId="2DC64530" w14:textId="77777777" w:rsidR="003F76E8" w:rsidRPr="00192A66" w:rsidRDefault="005C3B7A" w:rsidP="00F14BAB">
      <w:pPr>
        <w:numPr>
          <w:ilvl w:val="0"/>
          <w:numId w:val="33"/>
        </w:numPr>
        <w:tabs>
          <w:tab w:val="left" w:pos="1080"/>
        </w:tabs>
        <w:spacing w:line="264" w:lineRule="auto"/>
        <w:ind w:left="0" w:firstLine="900"/>
        <w:jc w:val="both"/>
        <w:rPr>
          <w:sz w:val="28"/>
          <w:szCs w:val="28"/>
        </w:rPr>
      </w:pPr>
      <w:r w:rsidRPr="00192A66">
        <w:rPr>
          <w:sz w:val="28"/>
          <w:szCs w:val="28"/>
        </w:rPr>
        <w:t xml:space="preserve"> </w:t>
      </w:r>
      <w:r w:rsidR="003F76E8" w:rsidRPr="00192A66">
        <w:rPr>
          <w:sz w:val="28"/>
          <w:szCs w:val="28"/>
        </w:rPr>
        <w:t>finanțarea învățământului preșcolar, primar, secundar general, special și complementar (extrașcolar) – 14 892,0 mil.lei (majorare cu 1 021,3 mil.lei);</w:t>
      </w:r>
    </w:p>
    <w:p w14:paraId="2A591828" w14:textId="77777777" w:rsidR="003F76E8" w:rsidRPr="00192A66" w:rsidRDefault="003F76E8" w:rsidP="00F14BAB">
      <w:pPr>
        <w:numPr>
          <w:ilvl w:val="0"/>
          <w:numId w:val="33"/>
        </w:numPr>
        <w:spacing w:line="264" w:lineRule="auto"/>
        <w:ind w:left="1170" w:hanging="270"/>
        <w:jc w:val="both"/>
        <w:rPr>
          <w:sz w:val="28"/>
          <w:szCs w:val="28"/>
        </w:rPr>
      </w:pPr>
      <w:r w:rsidRPr="00192A66">
        <w:rPr>
          <w:sz w:val="28"/>
          <w:szCs w:val="28"/>
        </w:rPr>
        <w:t>școli sportive – 384,8 mil.lei (majorare cu 23,6 mil.lei);</w:t>
      </w:r>
    </w:p>
    <w:p w14:paraId="37008894" w14:textId="77777777" w:rsidR="003F76E8" w:rsidRPr="00192A66" w:rsidRDefault="003F76E8" w:rsidP="00F14BAB">
      <w:pPr>
        <w:numPr>
          <w:ilvl w:val="0"/>
          <w:numId w:val="33"/>
        </w:numPr>
        <w:spacing w:line="264" w:lineRule="auto"/>
        <w:ind w:left="1170" w:hanging="270"/>
        <w:jc w:val="both"/>
        <w:rPr>
          <w:sz w:val="28"/>
          <w:szCs w:val="28"/>
        </w:rPr>
      </w:pPr>
      <w:r w:rsidRPr="00192A66">
        <w:rPr>
          <w:sz w:val="28"/>
          <w:szCs w:val="28"/>
        </w:rPr>
        <w:t>asistența socială – 253,6 mil.lei (reducere cu 28,1 mil.lei);</w:t>
      </w:r>
    </w:p>
    <w:p w14:paraId="2A846BA3" w14:textId="77777777" w:rsidR="003F76E8" w:rsidRPr="00192A66" w:rsidRDefault="003F76E8" w:rsidP="00F14BAB">
      <w:pPr>
        <w:numPr>
          <w:ilvl w:val="0"/>
          <w:numId w:val="33"/>
        </w:numPr>
        <w:spacing w:line="264" w:lineRule="auto"/>
        <w:ind w:left="1170" w:hanging="270"/>
        <w:jc w:val="both"/>
        <w:rPr>
          <w:sz w:val="28"/>
          <w:szCs w:val="28"/>
        </w:rPr>
      </w:pPr>
      <w:r w:rsidRPr="00192A66">
        <w:rPr>
          <w:sz w:val="28"/>
          <w:szCs w:val="28"/>
        </w:rPr>
        <w:t>infrastructura drumurilor publice de interes raional (municipal) – 849,6 mil.lei;</w:t>
      </w:r>
    </w:p>
    <w:p w14:paraId="352205D6" w14:textId="77777777" w:rsidR="003F76E8" w:rsidRPr="00192A66" w:rsidRDefault="003F76E8" w:rsidP="00F14BAB">
      <w:pPr>
        <w:numPr>
          <w:ilvl w:val="0"/>
          <w:numId w:val="33"/>
        </w:numPr>
        <w:tabs>
          <w:tab w:val="left" w:pos="990"/>
          <w:tab w:val="left" w:pos="1170"/>
        </w:tabs>
        <w:spacing w:line="264" w:lineRule="auto"/>
        <w:ind w:left="0" w:firstLine="900"/>
        <w:jc w:val="both"/>
        <w:rPr>
          <w:sz w:val="28"/>
          <w:szCs w:val="28"/>
        </w:rPr>
      </w:pPr>
      <w:r w:rsidRPr="00192A66">
        <w:rPr>
          <w:sz w:val="28"/>
          <w:szCs w:val="28"/>
        </w:rPr>
        <w:t>finanțarea altor competențe delegate autorităților administrației publice locale – 0,6 mil. lei;</w:t>
      </w:r>
    </w:p>
    <w:p w14:paraId="7546B05D" w14:textId="77777777" w:rsidR="003F76E8" w:rsidRPr="00192A66" w:rsidRDefault="003F76E8" w:rsidP="00F14BAB">
      <w:pPr>
        <w:numPr>
          <w:ilvl w:val="0"/>
          <w:numId w:val="33"/>
        </w:numPr>
        <w:spacing w:line="264" w:lineRule="auto"/>
        <w:ind w:left="1170" w:hanging="270"/>
        <w:jc w:val="both"/>
        <w:rPr>
          <w:sz w:val="28"/>
          <w:szCs w:val="28"/>
        </w:rPr>
      </w:pPr>
      <w:r w:rsidRPr="00192A66">
        <w:rPr>
          <w:sz w:val="28"/>
          <w:szCs w:val="28"/>
        </w:rPr>
        <w:t>pentru cantine de ajutor social – 2,9 mil.lei;</w:t>
      </w:r>
    </w:p>
    <w:p w14:paraId="33E8E6E2" w14:textId="77777777" w:rsidR="003F76E8" w:rsidRPr="00192A66" w:rsidRDefault="003F76E8" w:rsidP="00F14BAB">
      <w:pPr>
        <w:numPr>
          <w:ilvl w:val="0"/>
          <w:numId w:val="33"/>
        </w:numPr>
        <w:tabs>
          <w:tab w:val="left" w:pos="1080"/>
          <w:tab w:val="left" w:pos="1170"/>
        </w:tabs>
        <w:spacing w:line="264" w:lineRule="auto"/>
        <w:ind w:left="0" w:firstLine="900"/>
        <w:jc w:val="both"/>
        <w:rPr>
          <w:sz w:val="28"/>
          <w:szCs w:val="28"/>
        </w:rPr>
      </w:pPr>
      <w:r w:rsidRPr="00192A66">
        <w:rPr>
          <w:sz w:val="28"/>
          <w:szCs w:val="28"/>
        </w:rPr>
        <w:t xml:space="preserve"> pentru consolidarea sistemului de protecție socială a copilului, inclusiv serviciilor sociale – 7,5 mil.lei;</w:t>
      </w:r>
    </w:p>
    <w:p w14:paraId="08EE32C3" w14:textId="77777777" w:rsidR="003F76E8" w:rsidRPr="00192A66" w:rsidRDefault="003F76E8" w:rsidP="00F14BAB">
      <w:pPr>
        <w:numPr>
          <w:ilvl w:val="0"/>
          <w:numId w:val="33"/>
        </w:numPr>
        <w:tabs>
          <w:tab w:val="left" w:pos="90"/>
          <w:tab w:val="left" w:pos="450"/>
          <w:tab w:val="left" w:pos="1170"/>
        </w:tabs>
        <w:spacing w:line="264" w:lineRule="auto"/>
        <w:ind w:left="90" w:firstLine="810"/>
        <w:jc w:val="both"/>
        <w:rPr>
          <w:sz w:val="28"/>
          <w:szCs w:val="28"/>
        </w:rPr>
      </w:pPr>
      <w:r w:rsidRPr="00192A66">
        <w:rPr>
          <w:sz w:val="28"/>
          <w:szCs w:val="28"/>
        </w:rPr>
        <w:t>pentru acoperirea cheltuielilor aferente unităților Centrelor de plasament temporar pentru refugiați – 3,1 mil.lei.</w:t>
      </w:r>
    </w:p>
    <w:p w14:paraId="555F48C1" w14:textId="77777777" w:rsidR="00AE10C5" w:rsidRPr="00192A66" w:rsidRDefault="00AE10C5" w:rsidP="00AE10C5">
      <w:pPr>
        <w:spacing w:before="120" w:line="264" w:lineRule="auto"/>
        <w:ind w:firstLine="562"/>
        <w:jc w:val="both"/>
        <w:rPr>
          <w:sz w:val="28"/>
          <w:szCs w:val="28"/>
        </w:rPr>
      </w:pPr>
      <w:r w:rsidRPr="00192A66">
        <w:rPr>
          <w:sz w:val="28"/>
          <w:szCs w:val="28"/>
        </w:rPr>
        <w:t>Pentru anul 2024, suma transferurilor de la bugetul de stat către bugetele locale precizate în Anexa nr.7 la Legea bugetului pentru anul 2024 a constituit 19 185,4 mil. lei, acestea fiind majorate conform Hotărârilor Guvernului nr.101/2024 privind repartizarea unor alocații aprobate pentru asigurarea prevederilor cadrului normativ privind salarizarea ca urmare a implementării reformei sistemului de asistență socială ,,Restart</w:t>
      </w:r>
      <w:r w:rsidRPr="00192A66">
        <w:rPr>
          <w:sz w:val="28"/>
          <w:szCs w:val="28"/>
          <w:lang w:val="en-US"/>
        </w:rPr>
        <w:t>’’</w:t>
      </w:r>
      <w:r w:rsidRPr="00192A66">
        <w:rPr>
          <w:sz w:val="28"/>
          <w:szCs w:val="28"/>
        </w:rPr>
        <w:t xml:space="preserve">(pentru domeniile proprii de activitate ale APL), nr. 568/2024 și </w:t>
      </w:r>
      <w:r w:rsidRPr="00192A66">
        <w:rPr>
          <w:sz w:val="28"/>
          <w:szCs w:val="28"/>
        </w:rPr>
        <w:lastRenderedPageBreak/>
        <w:t>nr.673/2024 privind repartizarea unor alocații în vederea asigurării prevederilor cadrului normativ privind salarizarea în sectorul bugetar.</w:t>
      </w:r>
    </w:p>
    <w:p w14:paraId="4376ECE7" w14:textId="77777777" w:rsidR="00AE10C5" w:rsidRPr="00192A66" w:rsidRDefault="00AE10C5" w:rsidP="00AE10C5">
      <w:pPr>
        <w:spacing w:before="120" w:line="264" w:lineRule="auto"/>
        <w:ind w:firstLine="562"/>
        <w:jc w:val="both"/>
        <w:rPr>
          <w:sz w:val="28"/>
          <w:szCs w:val="28"/>
        </w:rPr>
      </w:pPr>
      <w:r w:rsidRPr="00192A66">
        <w:rPr>
          <w:sz w:val="28"/>
          <w:szCs w:val="28"/>
        </w:rPr>
        <w:t>Transferurilor alocate conform Hotărârilor de Guvern menționate privind repartizarea alocațiilor aprobate în Legea bugetului de stat pentru anul 2024 nr.418/2024, acestea au constituit 280,6 mil.lei și au fost repartizate după cum urmează:</w:t>
      </w:r>
    </w:p>
    <w:p w14:paraId="446B3D20" w14:textId="77777777" w:rsidR="00AE10C5" w:rsidRPr="00192A66" w:rsidRDefault="00AE10C5" w:rsidP="00F14BAB">
      <w:pPr>
        <w:numPr>
          <w:ilvl w:val="0"/>
          <w:numId w:val="71"/>
        </w:numPr>
        <w:spacing w:before="120" w:line="264" w:lineRule="auto"/>
        <w:contextualSpacing/>
        <w:jc w:val="both"/>
        <w:rPr>
          <w:sz w:val="28"/>
          <w:szCs w:val="28"/>
        </w:rPr>
      </w:pPr>
      <w:r w:rsidRPr="00192A66">
        <w:rPr>
          <w:sz w:val="28"/>
          <w:szCs w:val="28"/>
        </w:rPr>
        <w:t>învățământul general- 48,6 mil.lei;</w:t>
      </w:r>
    </w:p>
    <w:p w14:paraId="6114BAFB" w14:textId="77777777" w:rsidR="00AE10C5" w:rsidRPr="00192A66" w:rsidRDefault="00AE10C5" w:rsidP="00F14BAB">
      <w:pPr>
        <w:numPr>
          <w:ilvl w:val="0"/>
          <w:numId w:val="71"/>
        </w:numPr>
        <w:spacing w:before="120" w:line="264" w:lineRule="auto"/>
        <w:contextualSpacing/>
        <w:jc w:val="both"/>
        <w:rPr>
          <w:sz w:val="28"/>
          <w:szCs w:val="28"/>
        </w:rPr>
      </w:pPr>
      <w:r w:rsidRPr="00192A66">
        <w:rPr>
          <w:sz w:val="28"/>
          <w:szCs w:val="28"/>
        </w:rPr>
        <w:t>școli sportive-1,7 mil.lei;</w:t>
      </w:r>
    </w:p>
    <w:p w14:paraId="73561E86" w14:textId="77777777" w:rsidR="00AE10C5" w:rsidRPr="00192A66" w:rsidRDefault="00AE10C5" w:rsidP="00F14BAB">
      <w:pPr>
        <w:numPr>
          <w:ilvl w:val="0"/>
          <w:numId w:val="71"/>
        </w:numPr>
        <w:spacing w:before="120" w:line="264" w:lineRule="auto"/>
        <w:contextualSpacing/>
        <w:jc w:val="both"/>
        <w:rPr>
          <w:sz w:val="28"/>
          <w:szCs w:val="28"/>
        </w:rPr>
      </w:pPr>
      <w:r w:rsidRPr="00192A66">
        <w:rPr>
          <w:sz w:val="28"/>
          <w:szCs w:val="28"/>
        </w:rPr>
        <w:t>alte transferuri cu destinație generală-230,3 mil.lei.</w:t>
      </w:r>
    </w:p>
    <w:p w14:paraId="49DDF7BC" w14:textId="773FBF4E" w:rsidR="00AE10C5" w:rsidRPr="00192A66" w:rsidRDefault="00AE10C5" w:rsidP="00AE10C5">
      <w:pPr>
        <w:spacing w:before="120" w:line="264" w:lineRule="auto"/>
        <w:ind w:firstLine="561"/>
        <w:jc w:val="both"/>
        <w:rPr>
          <w:color w:val="FF0000"/>
          <w:sz w:val="28"/>
          <w:szCs w:val="28"/>
        </w:rPr>
      </w:pPr>
      <w:r w:rsidRPr="00192A66">
        <w:rPr>
          <w:sz w:val="28"/>
          <w:szCs w:val="28"/>
        </w:rPr>
        <w:t xml:space="preserve">Finanțarea transferurilor de la bugetul de stat la bugetele locale (Anexa nr.7 cu transferuri alocate prin Hotărâri de Guvern) au fost asigurate la nivel de 98,9% față de planul precizat sau în volum de </w:t>
      </w:r>
      <w:r w:rsidRPr="00192A66">
        <w:rPr>
          <w:b/>
          <w:sz w:val="28"/>
          <w:szCs w:val="28"/>
        </w:rPr>
        <w:t>18 981,</w:t>
      </w:r>
      <w:r w:rsidR="00E62014">
        <w:rPr>
          <w:b/>
          <w:sz w:val="28"/>
          <w:szCs w:val="28"/>
        </w:rPr>
        <w:t>8</w:t>
      </w:r>
      <w:r w:rsidRPr="00192A66">
        <w:rPr>
          <w:sz w:val="28"/>
          <w:szCs w:val="28"/>
        </w:rPr>
        <w:t xml:space="preserve"> </w:t>
      </w:r>
      <w:r w:rsidRPr="00192A66">
        <w:rPr>
          <w:b/>
          <w:sz w:val="28"/>
          <w:szCs w:val="28"/>
        </w:rPr>
        <w:t>mil.lei</w:t>
      </w:r>
      <w:r w:rsidRPr="00192A66">
        <w:rPr>
          <w:sz w:val="28"/>
          <w:szCs w:val="28"/>
        </w:rPr>
        <w:t>, nefiind alocate 203,</w:t>
      </w:r>
      <w:r w:rsidR="007629F7">
        <w:rPr>
          <w:sz w:val="28"/>
          <w:szCs w:val="28"/>
        </w:rPr>
        <w:t>6</w:t>
      </w:r>
      <w:r w:rsidRPr="00192A66">
        <w:rPr>
          <w:sz w:val="28"/>
          <w:szCs w:val="28"/>
        </w:rPr>
        <w:t xml:space="preserve"> mil.lei din volumul total de transferuri planificate (</w:t>
      </w:r>
      <w:r w:rsidRPr="00192A66">
        <w:rPr>
          <w:b/>
          <w:sz w:val="28"/>
          <w:szCs w:val="28"/>
        </w:rPr>
        <w:t>19 185,4</w:t>
      </w:r>
      <w:r w:rsidRPr="00192A66">
        <w:rPr>
          <w:sz w:val="28"/>
          <w:szCs w:val="28"/>
        </w:rPr>
        <w:t xml:space="preserve"> </w:t>
      </w:r>
      <w:r w:rsidRPr="00192A66">
        <w:rPr>
          <w:b/>
          <w:sz w:val="28"/>
          <w:szCs w:val="28"/>
        </w:rPr>
        <w:t>mil.lei</w:t>
      </w:r>
      <w:r w:rsidRPr="00192A66">
        <w:rPr>
          <w:sz w:val="28"/>
          <w:szCs w:val="28"/>
        </w:rPr>
        <w:t>), dintre care:</w:t>
      </w:r>
      <w:r w:rsidRPr="00192A66">
        <w:rPr>
          <w:color w:val="FF0000"/>
          <w:sz w:val="28"/>
          <w:szCs w:val="28"/>
        </w:rPr>
        <w:t xml:space="preserve"> </w:t>
      </w:r>
    </w:p>
    <w:p w14:paraId="6375C747" w14:textId="77777777" w:rsidR="00AE10C5" w:rsidRPr="00192A66" w:rsidRDefault="00AE10C5" w:rsidP="00F14BAB">
      <w:pPr>
        <w:numPr>
          <w:ilvl w:val="0"/>
          <w:numId w:val="34"/>
        </w:numPr>
        <w:tabs>
          <w:tab w:val="left" w:pos="1134"/>
        </w:tabs>
        <w:spacing w:line="264" w:lineRule="auto"/>
        <w:ind w:left="0" w:firstLine="927"/>
        <w:jc w:val="both"/>
        <w:rPr>
          <w:sz w:val="28"/>
          <w:szCs w:val="28"/>
        </w:rPr>
      </w:pPr>
      <w:r w:rsidRPr="00192A66">
        <w:rPr>
          <w:sz w:val="28"/>
          <w:szCs w:val="28"/>
        </w:rPr>
        <w:t>pentru învățământul general – 166,1 mil.lei sau executate la nivel de 98,9 la sută;</w:t>
      </w:r>
    </w:p>
    <w:p w14:paraId="386AE2C8" w14:textId="77777777" w:rsidR="00AE10C5" w:rsidRPr="00192A66" w:rsidRDefault="00AE10C5" w:rsidP="00F14BAB">
      <w:pPr>
        <w:numPr>
          <w:ilvl w:val="0"/>
          <w:numId w:val="34"/>
        </w:numPr>
        <w:tabs>
          <w:tab w:val="left" w:pos="1134"/>
        </w:tabs>
        <w:spacing w:line="264" w:lineRule="auto"/>
        <w:ind w:left="0" w:firstLine="927"/>
        <w:jc w:val="both"/>
        <w:rPr>
          <w:sz w:val="28"/>
          <w:szCs w:val="28"/>
        </w:rPr>
      </w:pPr>
      <w:r w:rsidRPr="00192A66">
        <w:rPr>
          <w:sz w:val="28"/>
          <w:szCs w:val="28"/>
        </w:rPr>
        <w:t>pentru școlile sportive – 5,4 mil.lei sau executate la nivel de 98,6 la sută;</w:t>
      </w:r>
    </w:p>
    <w:p w14:paraId="778AF363" w14:textId="77777777" w:rsidR="00AE10C5" w:rsidRPr="00192A66" w:rsidRDefault="00AE10C5" w:rsidP="00F14BAB">
      <w:pPr>
        <w:numPr>
          <w:ilvl w:val="0"/>
          <w:numId w:val="34"/>
        </w:numPr>
        <w:tabs>
          <w:tab w:val="left" w:pos="1134"/>
        </w:tabs>
        <w:spacing w:line="264" w:lineRule="auto"/>
        <w:ind w:left="0" w:firstLine="927"/>
        <w:jc w:val="both"/>
        <w:rPr>
          <w:sz w:val="28"/>
          <w:szCs w:val="28"/>
        </w:rPr>
      </w:pPr>
      <w:r w:rsidRPr="00192A66">
        <w:rPr>
          <w:sz w:val="28"/>
          <w:szCs w:val="28"/>
        </w:rPr>
        <w:t>pentru asistența socială – 24,9 mil.lei sau executate la nivel de 90,2 la sută;</w:t>
      </w:r>
    </w:p>
    <w:p w14:paraId="28A809EA" w14:textId="77777777" w:rsidR="00AE10C5" w:rsidRPr="00192A66" w:rsidRDefault="00AE10C5" w:rsidP="00F14BAB">
      <w:pPr>
        <w:numPr>
          <w:ilvl w:val="0"/>
          <w:numId w:val="34"/>
        </w:numPr>
        <w:tabs>
          <w:tab w:val="left" w:pos="1134"/>
        </w:tabs>
        <w:spacing w:line="264" w:lineRule="auto"/>
        <w:ind w:left="0" w:firstLine="900"/>
        <w:jc w:val="both"/>
        <w:rPr>
          <w:sz w:val="28"/>
          <w:szCs w:val="28"/>
        </w:rPr>
      </w:pPr>
      <w:r w:rsidRPr="00192A66">
        <w:rPr>
          <w:sz w:val="28"/>
          <w:szCs w:val="28"/>
        </w:rPr>
        <w:t>pentru infrastructura drumurilor publice de interes raional (municipal) – 5,1 mil.lei sau executate la nivel de 99,4 la sută;</w:t>
      </w:r>
    </w:p>
    <w:p w14:paraId="51910DAE" w14:textId="0EA3D5E9" w:rsidR="00AE10C5" w:rsidRPr="00192A66" w:rsidRDefault="00AE10C5" w:rsidP="00F14BAB">
      <w:pPr>
        <w:numPr>
          <w:ilvl w:val="0"/>
          <w:numId w:val="34"/>
        </w:numPr>
        <w:tabs>
          <w:tab w:val="left" w:pos="1134"/>
        </w:tabs>
        <w:spacing w:line="264" w:lineRule="auto"/>
        <w:ind w:left="0" w:firstLine="900"/>
        <w:jc w:val="both"/>
        <w:rPr>
          <w:sz w:val="28"/>
          <w:szCs w:val="28"/>
        </w:rPr>
      </w:pPr>
      <w:r w:rsidRPr="00192A66">
        <w:rPr>
          <w:sz w:val="28"/>
          <w:szCs w:val="28"/>
        </w:rPr>
        <w:t>pentru cantine de ajutor social –</w:t>
      </w:r>
      <w:r w:rsidR="007629F7">
        <w:rPr>
          <w:sz w:val="28"/>
          <w:szCs w:val="28"/>
        </w:rPr>
        <w:t xml:space="preserve"> 0,</w:t>
      </w:r>
      <w:r w:rsidR="00BC6490">
        <w:rPr>
          <w:sz w:val="28"/>
          <w:szCs w:val="28"/>
        </w:rPr>
        <w:t>3</w:t>
      </w:r>
      <w:r w:rsidRPr="00192A66">
        <w:rPr>
          <w:sz w:val="28"/>
          <w:szCs w:val="28"/>
        </w:rPr>
        <w:t xml:space="preserve"> mil.lei sau executate la nivel de 8</w:t>
      </w:r>
      <w:r w:rsidR="00BC6490">
        <w:rPr>
          <w:sz w:val="28"/>
          <w:szCs w:val="28"/>
        </w:rPr>
        <w:t>9,1</w:t>
      </w:r>
      <w:r w:rsidRPr="00192A66">
        <w:rPr>
          <w:sz w:val="28"/>
          <w:szCs w:val="28"/>
        </w:rPr>
        <w:t xml:space="preserve"> la sută;</w:t>
      </w:r>
    </w:p>
    <w:p w14:paraId="44C6A47A" w14:textId="77777777" w:rsidR="00AE10C5" w:rsidRPr="00192A66" w:rsidRDefault="00AE10C5" w:rsidP="00CE38F9">
      <w:pPr>
        <w:numPr>
          <w:ilvl w:val="0"/>
          <w:numId w:val="34"/>
        </w:numPr>
        <w:tabs>
          <w:tab w:val="left" w:pos="1134"/>
        </w:tabs>
        <w:spacing w:line="276" w:lineRule="auto"/>
        <w:ind w:left="0" w:firstLine="900"/>
        <w:jc w:val="both"/>
        <w:rPr>
          <w:sz w:val="28"/>
          <w:szCs w:val="28"/>
        </w:rPr>
      </w:pPr>
      <w:r w:rsidRPr="00192A66">
        <w:rPr>
          <w:sz w:val="28"/>
          <w:szCs w:val="28"/>
        </w:rPr>
        <w:t>pentru consolidarea sistemului de protecție socială a copilului, inclusiv serviciilor sociale – 0,9 mil.lei sau executate la nivel de 88,2 la sută;</w:t>
      </w:r>
    </w:p>
    <w:p w14:paraId="13A0B51D" w14:textId="2BBC98E7" w:rsidR="00AE10C5" w:rsidRPr="00192A66" w:rsidRDefault="00AE10C5" w:rsidP="00CE38F9">
      <w:pPr>
        <w:numPr>
          <w:ilvl w:val="0"/>
          <w:numId w:val="34"/>
        </w:numPr>
        <w:tabs>
          <w:tab w:val="left" w:pos="1134"/>
        </w:tabs>
        <w:spacing w:line="276" w:lineRule="auto"/>
        <w:ind w:left="0" w:firstLine="900"/>
        <w:jc w:val="both"/>
        <w:rPr>
          <w:sz w:val="28"/>
          <w:szCs w:val="28"/>
        </w:rPr>
      </w:pPr>
      <w:r w:rsidRPr="00192A66">
        <w:rPr>
          <w:sz w:val="28"/>
          <w:szCs w:val="28"/>
        </w:rPr>
        <w:t>pentru acoperirea cheltuielilor aferente unităților Centrelor de plasament temporar pentru refugiați – 0,</w:t>
      </w:r>
      <w:r w:rsidR="00C44B80">
        <w:rPr>
          <w:sz w:val="28"/>
          <w:szCs w:val="28"/>
        </w:rPr>
        <w:t>5</w:t>
      </w:r>
      <w:r w:rsidRPr="00192A66">
        <w:rPr>
          <w:sz w:val="28"/>
          <w:szCs w:val="28"/>
        </w:rPr>
        <w:t xml:space="preserve"> mil.lei sau executate la nivel de </w:t>
      </w:r>
      <w:r w:rsidR="00C44B80">
        <w:rPr>
          <w:sz w:val="28"/>
          <w:szCs w:val="28"/>
        </w:rPr>
        <w:t>84,1</w:t>
      </w:r>
      <w:r w:rsidRPr="00192A66">
        <w:rPr>
          <w:sz w:val="28"/>
          <w:szCs w:val="28"/>
        </w:rPr>
        <w:t xml:space="preserve"> la sută;</w:t>
      </w:r>
    </w:p>
    <w:p w14:paraId="1750D661" w14:textId="77777777" w:rsidR="00AE10C5" w:rsidRPr="00192A66" w:rsidRDefault="00AE10C5" w:rsidP="00CE38F9">
      <w:pPr>
        <w:numPr>
          <w:ilvl w:val="0"/>
          <w:numId w:val="34"/>
        </w:numPr>
        <w:tabs>
          <w:tab w:val="left" w:pos="1134"/>
        </w:tabs>
        <w:spacing w:line="276" w:lineRule="auto"/>
        <w:ind w:left="0" w:firstLine="927"/>
        <w:jc w:val="both"/>
        <w:rPr>
          <w:sz w:val="28"/>
          <w:szCs w:val="28"/>
        </w:rPr>
      </w:pPr>
      <w:r w:rsidRPr="00192A66">
        <w:rPr>
          <w:sz w:val="28"/>
          <w:szCs w:val="28"/>
        </w:rPr>
        <w:t>pentru alte transferuri cu destinație generală (alocate conform Hotărârilor  Guvernului) – circa 0,1 mil.lei sau executate la nivel de 99,99 la sută.</w:t>
      </w:r>
    </w:p>
    <w:p w14:paraId="133D0D99" w14:textId="77777777" w:rsidR="00AE10C5" w:rsidRPr="00192A66" w:rsidRDefault="00AE10C5" w:rsidP="00AE10C5">
      <w:pPr>
        <w:spacing w:before="120" w:line="264" w:lineRule="auto"/>
        <w:ind w:firstLine="562"/>
        <w:jc w:val="both"/>
        <w:rPr>
          <w:sz w:val="28"/>
          <w:szCs w:val="28"/>
        </w:rPr>
      </w:pPr>
      <w:r w:rsidRPr="00192A66">
        <w:rPr>
          <w:sz w:val="28"/>
          <w:szCs w:val="28"/>
        </w:rPr>
        <w:t xml:space="preserve">Printre principalele cauze de nefinanțare deplină a transferurilor cu destinație speciale se pot enumera: </w:t>
      </w:r>
    </w:p>
    <w:p w14:paraId="283F6F90" w14:textId="77777777" w:rsidR="00AE10C5" w:rsidRPr="00192A66" w:rsidRDefault="00AE10C5" w:rsidP="00F14BAB">
      <w:pPr>
        <w:numPr>
          <w:ilvl w:val="0"/>
          <w:numId w:val="38"/>
        </w:numPr>
        <w:tabs>
          <w:tab w:val="left" w:pos="1170"/>
        </w:tabs>
        <w:spacing w:line="264" w:lineRule="auto"/>
        <w:ind w:left="0" w:firstLine="900"/>
        <w:jc w:val="both"/>
        <w:rPr>
          <w:sz w:val="28"/>
          <w:szCs w:val="28"/>
        </w:rPr>
      </w:pPr>
      <w:r w:rsidRPr="00192A66">
        <w:rPr>
          <w:sz w:val="28"/>
          <w:szCs w:val="28"/>
        </w:rPr>
        <w:t>diminuarea pe parcursul anului a numărului de beneficiari;</w:t>
      </w:r>
    </w:p>
    <w:p w14:paraId="24A7BE02" w14:textId="77777777" w:rsidR="00AE10C5" w:rsidRPr="00192A66" w:rsidRDefault="00AE10C5" w:rsidP="00F14BAB">
      <w:pPr>
        <w:numPr>
          <w:ilvl w:val="0"/>
          <w:numId w:val="38"/>
        </w:numPr>
        <w:tabs>
          <w:tab w:val="left" w:pos="567"/>
          <w:tab w:val="left" w:pos="1170"/>
        </w:tabs>
        <w:spacing w:line="264" w:lineRule="auto"/>
        <w:ind w:left="0" w:firstLine="900"/>
        <w:jc w:val="both"/>
        <w:rPr>
          <w:sz w:val="28"/>
          <w:szCs w:val="28"/>
        </w:rPr>
      </w:pPr>
      <w:r w:rsidRPr="00192A66">
        <w:rPr>
          <w:sz w:val="28"/>
          <w:szCs w:val="28"/>
        </w:rPr>
        <w:t>finanțarea transferurilor cu destinație specială pe bază de necesități, ca mecanism de asigurare a cheltuirii eficiente și conform destinației a mijloacelor bugetare;</w:t>
      </w:r>
    </w:p>
    <w:p w14:paraId="52310C45" w14:textId="77777777" w:rsidR="00AE10C5" w:rsidRPr="00192A66" w:rsidRDefault="00AE10C5" w:rsidP="00F14BAB">
      <w:pPr>
        <w:numPr>
          <w:ilvl w:val="0"/>
          <w:numId w:val="38"/>
        </w:numPr>
        <w:tabs>
          <w:tab w:val="left" w:pos="900"/>
          <w:tab w:val="left" w:pos="1170"/>
        </w:tabs>
        <w:spacing w:line="264" w:lineRule="auto"/>
        <w:ind w:left="0" w:firstLine="900"/>
        <w:jc w:val="both"/>
        <w:rPr>
          <w:sz w:val="28"/>
          <w:szCs w:val="28"/>
        </w:rPr>
      </w:pPr>
      <w:r w:rsidRPr="00192A66">
        <w:rPr>
          <w:sz w:val="28"/>
          <w:szCs w:val="28"/>
        </w:rPr>
        <w:t>necorelarea bugetelor locale cu prevederile Legii bugetului de stat pentru anul 2024;</w:t>
      </w:r>
    </w:p>
    <w:p w14:paraId="3EB0A016" w14:textId="77777777" w:rsidR="00AE10C5" w:rsidRPr="00192A66" w:rsidRDefault="00AE10C5" w:rsidP="00AE10C5">
      <w:pPr>
        <w:spacing w:before="120" w:line="264" w:lineRule="auto"/>
        <w:ind w:firstLine="547"/>
        <w:jc w:val="both"/>
        <w:rPr>
          <w:sz w:val="28"/>
          <w:szCs w:val="28"/>
        </w:rPr>
      </w:pPr>
      <w:r w:rsidRPr="00192A66">
        <w:rPr>
          <w:sz w:val="28"/>
          <w:szCs w:val="28"/>
        </w:rPr>
        <w:t xml:space="preserve">De asemenea, pe parcursul anului 2024, din bugetul de stat, prin hotărâri ale Guvernului, pentru bugetele locale au fost aprobate transferuri cu destinație specială în volum de </w:t>
      </w:r>
      <w:r w:rsidRPr="00192A66">
        <w:rPr>
          <w:b/>
          <w:sz w:val="28"/>
          <w:szCs w:val="28"/>
        </w:rPr>
        <w:t>12,6 mil. lei</w:t>
      </w:r>
      <w:r w:rsidRPr="00192A66">
        <w:rPr>
          <w:sz w:val="28"/>
          <w:szCs w:val="28"/>
        </w:rPr>
        <w:t xml:space="preserve">, fiind executate în volum de peste </w:t>
      </w:r>
      <w:r w:rsidRPr="00192A66">
        <w:rPr>
          <w:b/>
          <w:sz w:val="28"/>
          <w:szCs w:val="28"/>
        </w:rPr>
        <w:t>12,0</w:t>
      </w:r>
      <w:r w:rsidRPr="00192A66">
        <w:rPr>
          <w:sz w:val="28"/>
          <w:szCs w:val="28"/>
        </w:rPr>
        <w:t xml:space="preserve"> </w:t>
      </w:r>
      <w:r w:rsidRPr="00192A66">
        <w:rPr>
          <w:b/>
          <w:sz w:val="28"/>
          <w:szCs w:val="28"/>
        </w:rPr>
        <w:t>mil.lei</w:t>
      </w:r>
      <w:r w:rsidRPr="00192A66">
        <w:rPr>
          <w:sz w:val="28"/>
          <w:szCs w:val="28"/>
        </w:rPr>
        <w:t xml:space="preserve"> sau la nivel de 95,4 la sută, inclusiv:</w:t>
      </w:r>
    </w:p>
    <w:p w14:paraId="18FA50D9" w14:textId="77777777" w:rsidR="00AE10C5" w:rsidRPr="00192A66" w:rsidRDefault="00AE10C5" w:rsidP="00F14BAB">
      <w:pPr>
        <w:numPr>
          <w:ilvl w:val="0"/>
          <w:numId w:val="30"/>
        </w:numPr>
        <w:tabs>
          <w:tab w:val="left" w:pos="360"/>
          <w:tab w:val="left" w:pos="900"/>
          <w:tab w:val="left" w:pos="1134"/>
        </w:tabs>
        <w:spacing w:line="264" w:lineRule="auto"/>
        <w:ind w:left="0" w:firstLine="993"/>
        <w:jc w:val="both"/>
        <w:rPr>
          <w:sz w:val="28"/>
          <w:szCs w:val="28"/>
        </w:rPr>
      </w:pPr>
      <w:r w:rsidRPr="00192A66">
        <w:rPr>
          <w:sz w:val="28"/>
          <w:szCs w:val="28"/>
        </w:rPr>
        <w:lastRenderedPageBreak/>
        <w:t>conform Hotărârilor Guvernului nr.140/2024 și nr.542/2024 cu</w:t>
      </w:r>
      <w:r w:rsidRPr="00192A66">
        <w:t xml:space="preserve"> </w:t>
      </w:r>
      <w:r w:rsidRPr="00192A66">
        <w:rPr>
          <w:sz w:val="28"/>
          <w:szCs w:val="28"/>
        </w:rPr>
        <w:t>privire la restituirea valorii bunurilor prin achitarea de compensații persoanelor supuse represiunilor politice în sumă de 2,6 mil.lei, fiind finanțate în același volum;</w:t>
      </w:r>
    </w:p>
    <w:p w14:paraId="55FC5B0A" w14:textId="77777777" w:rsidR="00AE10C5" w:rsidRPr="00192A66" w:rsidRDefault="00AE10C5" w:rsidP="00F14BAB">
      <w:pPr>
        <w:numPr>
          <w:ilvl w:val="0"/>
          <w:numId w:val="47"/>
        </w:numPr>
        <w:tabs>
          <w:tab w:val="left" w:pos="900"/>
          <w:tab w:val="left" w:pos="1134"/>
        </w:tabs>
        <w:spacing w:line="264" w:lineRule="auto"/>
        <w:ind w:left="0" w:firstLine="993"/>
        <w:jc w:val="both"/>
        <w:rPr>
          <w:sz w:val="28"/>
          <w:szCs w:val="28"/>
        </w:rPr>
      </w:pPr>
      <w:r w:rsidRPr="00192A66">
        <w:rPr>
          <w:sz w:val="28"/>
          <w:szCs w:val="28"/>
        </w:rPr>
        <w:t>în conformitate cu prevederile Hotărârii Guvernului nr.801/2018 privind aprobarea și implementarea Programului Diaspora Reușește „DAR 1+3”, în baza Proceselor-verbale nr.1 din 2 mai 2024 și nr.2 din 11 iunie 2024 al ședinței Comitetului de evaluare și supraveghere a proiectelor din cadrul Programului, autorităților publice locale – beneficiare, pentru finanțarea proiectelor declarate câștigătoare au fost alocate mijloace financiare în sumă de circa 10,0 mil.lei, fiind finanțate la nivel de 94,1 la sută sau în volum de 9,4 mil.lei.</w:t>
      </w:r>
    </w:p>
    <w:p w14:paraId="4D3D700A" w14:textId="77777777" w:rsidR="00AE10C5" w:rsidRPr="00192A66" w:rsidRDefault="00AE10C5" w:rsidP="00AE10C5">
      <w:pPr>
        <w:tabs>
          <w:tab w:val="left" w:pos="1134"/>
        </w:tabs>
        <w:spacing w:before="120" w:line="264" w:lineRule="auto"/>
        <w:ind w:firstLine="540"/>
        <w:jc w:val="both"/>
        <w:rPr>
          <w:sz w:val="28"/>
          <w:szCs w:val="28"/>
        </w:rPr>
      </w:pPr>
      <w:r w:rsidRPr="00192A66">
        <w:rPr>
          <w:sz w:val="28"/>
          <w:szCs w:val="28"/>
        </w:rPr>
        <w:t xml:space="preserve">Pe parcursul anului 2024, din </w:t>
      </w:r>
      <w:r w:rsidRPr="00192A66">
        <w:rPr>
          <w:b/>
          <w:i/>
          <w:sz w:val="28"/>
          <w:szCs w:val="28"/>
        </w:rPr>
        <w:t>fondul de urgență al Guvernului</w:t>
      </w:r>
      <w:r w:rsidRPr="00192A66">
        <w:rPr>
          <w:sz w:val="28"/>
          <w:szCs w:val="28"/>
        </w:rPr>
        <w:t xml:space="preserve"> au fost repartizate mijloace financiare în sumă de </w:t>
      </w:r>
      <w:r w:rsidRPr="00192A66">
        <w:rPr>
          <w:b/>
          <w:sz w:val="28"/>
          <w:szCs w:val="28"/>
        </w:rPr>
        <w:t>30,4 mil.lei</w:t>
      </w:r>
      <w:r w:rsidRPr="00192A66">
        <w:rPr>
          <w:sz w:val="28"/>
          <w:szCs w:val="28"/>
        </w:rPr>
        <w:t xml:space="preserve">, fiind executate în sumă de </w:t>
      </w:r>
      <w:r w:rsidRPr="00192A66">
        <w:rPr>
          <w:b/>
          <w:sz w:val="28"/>
          <w:szCs w:val="28"/>
        </w:rPr>
        <w:t>30,3 mil.lei</w:t>
      </w:r>
      <w:r w:rsidRPr="00192A66">
        <w:rPr>
          <w:sz w:val="28"/>
          <w:szCs w:val="28"/>
        </w:rPr>
        <w:t xml:space="preserve"> sau la nivel de 99,9 la sută, după cum urmează:</w:t>
      </w:r>
    </w:p>
    <w:p w14:paraId="49000E91" w14:textId="089EFB50" w:rsidR="00AE10C5" w:rsidRPr="00192A66" w:rsidRDefault="00AE10C5" w:rsidP="00F14BAB">
      <w:pPr>
        <w:numPr>
          <w:ilvl w:val="0"/>
          <w:numId w:val="48"/>
        </w:numPr>
        <w:tabs>
          <w:tab w:val="left" w:pos="1134"/>
        </w:tabs>
        <w:spacing w:line="264" w:lineRule="auto"/>
        <w:ind w:left="0" w:firstLine="851"/>
        <w:jc w:val="both"/>
        <w:rPr>
          <w:sz w:val="28"/>
          <w:szCs w:val="28"/>
        </w:rPr>
      </w:pPr>
      <w:r w:rsidRPr="00192A66">
        <w:rPr>
          <w:sz w:val="28"/>
          <w:szCs w:val="28"/>
        </w:rPr>
        <w:t xml:space="preserve">conform Hotărârii Guvernului nr.71/2024, nr.172/2024 și nr.272/2024 din </w:t>
      </w:r>
      <w:r w:rsidRPr="00192A66">
        <w:rPr>
          <w:i/>
          <w:sz w:val="28"/>
          <w:szCs w:val="28"/>
        </w:rPr>
        <w:t>fondul de rezervă</w:t>
      </w:r>
      <w:r w:rsidRPr="00192A66">
        <w:rPr>
          <w:sz w:val="28"/>
          <w:szCs w:val="28"/>
        </w:rPr>
        <w:t xml:space="preserve"> al Guvernului au fost repartizate bugetelor locale mijloace financiare în sumă de 3,7 mil.lei pentru acoperirea cheltuielilor legate de întreținerea centrelor de plasament pentru refugiați și finanțarea unor măsuri de asistență socială, fiind executate la nivel de 99,3 la sută sau în volum de 3,6 mil.lei;</w:t>
      </w:r>
    </w:p>
    <w:p w14:paraId="223BAFD6" w14:textId="77777777" w:rsidR="00AE10C5" w:rsidRPr="00192A66" w:rsidRDefault="00AE10C5" w:rsidP="00F14BAB">
      <w:pPr>
        <w:numPr>
          <w:ilvl w:val="0"/>
          <w:numId w:val="48"/>
        </w:numPr>
        <w:tabs>
          <w:tab w:val="left" w:pos="1134"/>
        </w:tabs>
        <w:spacing w:line="264" w:lineRule="auto"/>
        <w:ind w:left="0" w:firstLine="851"/>
        <w:jc w:val="both"/>
        <w:rPr>
          <w:sz w:val="28"/>
          <w:szCs w:val="28"/>
        </w:rPr>
      </w:pPr>
      <w:r w:rsidRPr="00192A66">
        <w:rPr>
          <w:sz w:val="28"/>
          <w:szCs w:val="28"/>
        </w:rPr>
        <w:t xml:space="preserve">pentru lucrări de reparație a Casei de cultură din comuna Heciul Nou, raionul Sângerei conform Hotărârii Guvernului nr.287/2024, au fost alocate din </w:t>
      </w:r>
      <w:r w:rsidRPr="00192A66">
        <w:rPr>
          <w:i/>
          <w:sz w:val="28"/>
          <w:szCs w:val="28"/>
        </w:rPr>
        <w:t>fondul de rezervă</w:t>
      </w:r>
      <w:r w:rsidRPr="00192A66">
        <w:rPr>
          <w:sz w:val="28"/>
          <w:szCs w:val="28"/>
        </w:rPr>
        <w:t xml:space="preserve"> mijloace financiare în sumă de 1,3 mil.lei, fiind finanțate integral;</w:t>
      </w:r>
    </w:p>
    <w:p w14:paraId="66D57271" w14:textId="77777777" w:rsidR="00AE10C5" w:rsidRPr="00192A66" w:rsidRDefault="00AE10C5" w:rsidP="00F14BAB">
      <w:pPr>
        <w:numPr>
          <w:ilvl w:val="0"/>
          <w:numId w:val="32"/>
        </w:numPr>
        <w:tabs>
          <w:tab w:val="num" w:pos="0"/>
          <w:tab w:val="left" w:pos="720"/>
          <w:tab w:val="left" w:pos="900"/>
          <w:tab w:val="left" w:pos="1134"/>
        </w:tabs>
        <w:spacing w:line="264" w:lineRule="auto"/>
        <w:ind w:left="0" w:firstLine="851"/>
        <w:jc w:val="both"/>
        <w:rPr>
          <w:sz w:val="28"/>
          <w:szCs w:val="28"/>
        </w:rPr>
      </w:pPr>
      <w:r w:rsidRPr="00192A66">
        <w:rPr>
          <w:sz w:val="28"/>
          <w:szCs w:val="28"/>
        </w:rPr>
        <w:t xml:space="preserve">pentru lichidarea consecințelor situației excepționale cu caracter natural conform Hotărârilor Guvernului nr.613/2024, nr.691/2024 și nr.796/2024, au  fost alocate din </w:t>
      </w:r>
      <w:r w:rsidRPr="00192A66">
        <w:rPr>
          <w:i/>
          <w:sz w:val="28"/>
          <w:szCs w:val="28"/>
        </w:rPr>
        <w:t>fondul de intervenție</w:t>
      </w:r>
      <w:r w:rsidRPr="00192A66">
        <w:rPr>
          <w:sz w:val="28"/>
          <w:szCs w:val="28"/>
        </w:rPr>
        <w:t xml:space="preserve"> mijloace financiare în sumă de circa 25,4 mil.lei, fiind finanțate practic integral;</w:t>
      </w:r>
    </w:p>
    <w:p w14:paraId="259440C1" w14:textId="3E203276" w:rsidR="00AE10C5" w:rsidRPr="00192A66" w:rsidRDefault="00AE10C5" w:rsidP="00AE10C5">
      <w:pPr>
        <w:tabs>
          <w:tab w:val="left" w:pos="720"/>
          <w:tab w:val="left" w:pos="900"/>
          <w:tab w:val="left" w:pos="1134"/>
        </w:tabs>
        <w:spacing w:line="264" w:lineRule="auto"/>
        <w:jc w:val="both"/>
        <w:rPr>
          <w:sz w:val="28"/>
          <w:szCs w:val="28"/>
        </w:rPr>
      </w:pPr>
      <w:r w:rsidRPr="00192A66">
        <w:rPr>
          <w:sz w:val="28"/>
          <w:szCs w:val="28"/>
        </w:rPr>
        <w:tab/>
        <w:t xml:space="preserve">De asemenea, autoritățile administrației publice locale au beneficiat și de transferuri din </w:t>
      </w:r>
      <w:r w:rsidRPr="00192A66">
        <w:rPr>
          <w:b/>
          <w:i/>
          <w:sz w:val="28"/>
          <w:szCs w:val="28"/>
        </w:rPr>
        <w:t>fondurile centralizate</w:t>
      </w:r>
      <w:r w:rsidRPr="00192A66">
        <w:rPr>
          <w:sz w:val="28"/>
          <w:szCs w:val="28"/>
        </w:rPr>
        <w:t xml:space="preserve"> ale bugetului de stat</w:t>
      </w:r>
      <w:r w:rsidR="003311B3">
        <w:rPr>
          <w:sz w:val="28"/>
          <w:szCs w:val="28"/>
        </w:rPr>
        <w:t xml:space="preserve"> </w:t>
      </w:r>
      <w:r w:rsidR="003311B3" w:rsidRPr="003311B3">
        <w:rPr>
          <w:sz w:val="28"/>
          <w:szCs w:val="28"/>
        </w:rPr>
        <w:t>și din proiect</w:t>
      </w:r>
      <w:r w:rsidRPr="00192A66">
        <w:rPr>
          <w:sz w:val="28"/>
          <w:szCs w:val="28"/>
        </w:rPr>
        <w:t xml:space="preserve">, fiind alocate mijloace financiare în volum de </w:t>
      </w:r>
      <w:r w:rsidR="00A55763" w:rsidRPr="00A55763">
        <w:rPr>
          <w:b/>
          <w:sz w:val="28"/>
          <w:szCs w:val="28"/>
        </w:rPr>
        <w:t xml:space="preserve">537,3 </w:t>
      </w:r>
      <w:r w:rsidRPr="00192A66">
        <w:rPr>
          <w:b/>
          <w:sz w:val="28"/>
          <w:szCs w:val="28"/>
        </w:rPr>
        <w:t>mil.lei</w:t>
      </w:r>
      <w:r w:rsidRPr="00192A66">
        <w:rPr>
          <w:sz w:val="28"/>
          <w:szCs w:val="28"/>
        </w:rPr>
        <w:t xml:space="preserve">, executate la nivel de 94,4% sau în sumă de </w:t>
      </w:r>
      <w:r w:rsidRPr="00192A66">
        <w:rPr>
          <w:b/>
          <w:sz w:val="28"/>
          <w:szCs w:val="28"/>
        </w:rPr>
        <w:t>50</w:t>
      </w:r>
      <w:r w:rsidR="00A55763">
        <w:rPr>
          <w:b/>
          <w:sz w:val="28"/>
          <w:szCs w:val="28"/>
        </w:rPr>
        <w:t>7</w:t>
      </w:r>
      <w:r w:rsidRPr="00192A66">
        <w:rPr>
          <w:b/>
          <w:sz w:val="28"/>
          <w:szCs w:val="28"/>
        </w:rPr>
        <w:t>,</w:t>
      </w:r>
      <w:r w:rsidR="00A55763">
        <w:rPr>
          <w:b/>
          <w:sz w:val="28"/>
          <w:szCs w:val="28"/>
        </w:rPr>
        <w:t>5</w:t>
      </w:r>
      <w:r w:rsidRPr="00192A66">
        <w:rPr>
          <w:b/>
          <w:sz w:val="28"/>
          <w:szCs w:val="28"/>
        </w:rPr>
        <w:t xml:space="preserve"> mil.lei</w:t>
      </w:r>
      <w:r w:rsidRPr="00192A66">
        <w:rPr>
          <w:sz w:val="28"/>
          <w:szCs w:val="28"/>
        </w:rPr>
        <w:t>, inclusiv din contul:</w:t>
      </w:r>
    </w:p>
    <w:p w14:paraId="4384EE93" w14:textId="6FE44760" w:rsidR="00AE10C5" w:rsidRDefault="00AE10C5" w:rsidP="00F14BAB">
      <w:pPr>
        <w:numPr>
          <w:ilvl w:val="0"/>
          <w:numId w:val="31"/>
        </w:numPr>
        <w:tabs>
          <w:tab w:val="left" w:pos="1134"/>
        </w:tabs>
        <w:spacing w:after="160" w:line="264" w:lineRule="auto"/>
        <w:ind w:left="0" w:firstLine="851"/>
        <w:contextualSpacing/>
        <w:jc w:val="both"/>
        <w:rPr>
          <w:sz w:val="28"/>
          <w:szCs w:val="28"/>
        </w:rPr>
      </w:pPr>
      <w:r w:rsidRPr="00192A66">
        <w:rPr>
          <w:sz w:val="28"/>
          <w:szCs w:val="28"/>
        </w:rPr>
        <w:t xml:space="preserve">Fondul național pentru mediu - aprobate transferuri în sumă de </w:t>
      </w:r>
      <w:r w:rsidR="005205BC">
        <w:rPr>
          <w:sz w:val="28"/>
          <w:szCs w:val="28"/>
        </w:rPr>
        <w:t>93,2</w:t>
      </w:r>
      <w:r w:rsidRPr="00192A66">
        <w:rPr>
          <w:sz w:val="28"/>
          <w:szCs w:val="28"/>
        </w:rPr>
        <w:t xml:space="preserve"> mil. lei, finanțate în sumă de </w:t>
      </w:r>
      <w:r w:rsidR="002F169F">
        <w:rPr>
          <w:sz w:val="28"/>
          <w:szCs w:val="28"/>
        </w:rPr>
        <w:t>89,2</w:t>
      </w:r>
      <w:r w:rsidRPr="00192A66">
        <w:rPr>
          <w:sz w:val="28"/>
          <w:szCs w:val="28"/>
        </w:rPr>
        <w:t xml:space="preserve"> mil. lei sau la nivel de </w:t>
      </w:r>
      <w:r w:rsidR="002F169F">
        <w:rPr>
          <w:sz w:val="28"/>
          <w:szCs w:val="28"/>
        </w:rPr>
        <w:t>95,7</w:t>
      </w:r>
      <w:r w:rsidRPr="00192A66">
        <w:rPr>
          <w:sz w:val="28"/>
          <w:szCs w:val="28"/>
        </w:rPr>
        <w:t xml:space="preserve"> la sută;</w:t>
      </w:r>
    </w:p>
    <w:p w14:paraId="0D21B7F3" w14:textId="77777777" w:rsidR="005A6982" w:rsidRPr="00192A66" w:rsidRDefault="005A6982" w:rsidP="005A6982">
      <w:pPr>
        <w:numPr>
          <w:ilvl w:val="0"/>
          <w:numId w:val="31"/>
        </w:numPr>
        <w:tabs>
          <w:tab w:val="left" w:pos="1134"/>
        </w:tabs>
        <w:spacing w:after="160" w:line="264" w:lineRule="auto"/>
        <w:ind w:left="0" w:firstLine="851"/>
        <w:contextualSpacing/>
        <w:jc w:val="both"/>
        <w:rPr>
          <w:sz w:val="28"/>
          <w:szCs w:val="28"/>
        </w:rPr>
      </w:pPr>
      <w:r>
        <w:rPr>
          <w:sz w:val="28"/>
          <w:szCs w:val="28"/>
        </w:rPr>
        <w:t>Proiectului ,,Deșeuri solide în Republica Moldova</w:t>
      </w:r>
      <w:r>
        <w:rPr>
          <w:sz w:val="28"/>
          <w:szCs w:val="28"/>
          <w:lang w:val="en-US"/>
        </w:rPr>
        <w:t>’’- alocate transferuri în sumă de 106,4 mil.lei, finanțate în sumă de 87,2 nil.lei sau la nivel de 81,9%;</w:t>
      </w:r>
    </w:p>
    <w:p w14:paraId="5DC15BA9" w14:textId="77777777" w:rsidR="00AE10C5" w:rsidRPr="00192A66" w:rsidRDefault="00AE10C5" w:rsidP="00F14BAB">
      <w:pPr>
        <w:numPr>
          <w:ilvl w:val="0"/>
          <w:numId w:val="31"/>
        </w:numPr>
        <w:tabs>
          <w:tab w:val="left" w:pos="1134"/>
        </w:tabs>
        <w:spacing w:after="160" w:line="264" w:lineRule="auto"/>
        <w:ind w:left="0" w:firstLine="851"/>
        <w:contextualSpacing/>
        <w:jc w:val="both"/>
        <w:rPr>
          <w:sz w:val="28"/>
          <w:szCs w:val="28"/>
        </w:rPr>
      </w:pPr>
      <w:r w:rsidRPr="00192A66">
        <w:rPr>
          <w:sz w:val="28"/>
          <w:szCs w:val="28"/>
        </w:rPr>
        <w:t>Fondului pentru eficiența energetică - alocate mijloacele financiare în sumă de 3,1 mil. lei, finanțate în sumă de 2,6 mil. lei sau la nivel de 83,8 la sută;</w:t>
      </w:r>
    </w:p>
    <w:p w14:paraId="5DE64F90" w14:textId="5E7C6695" w:rsidR="00AE10C5" w:rsidRPr="00192A66" w:rsidRDefault="00AE10C5" w:rsidP="00F14BAB">
      <w:pPr>
        <w:numPr>
          <w:ilvl w:val="0"/>
          <w:numId w:val="31"/>
        </w:numPr>
        <w:tabs>
          <w:tab w:val="left" w:pos="1134"/>
        </w:tabs>
        <w:spacing w:after="160" w:line="264" w:lineRule="auto"/>
        <w:ind w:left="0" w:firstLine="851"/>
        <w:contextualSpacing/>
        <w:jc w:val="both"/>
        <w:rPr>
          <w:sz w:val="28"/>
          <w:szCs w:val="28"/>
        </w:rPr>
      </w:pPr>
      <w:r w:rsidRPr="00192A66">
        <w:rPr>
          <w:sz w:val="28"/>
          <w:szCs w:val="28"/>
        </w:rPr>
        <w:t>Fondului național de dezvoltare a agriculturii și mediului rural - alocate transferuri în sumă</w:t>
      </w:r>
      <w:r w:rsidR="00381089">
        <w:rPr>
          <w:sz w:val="28"/>
          <w:szCs w:val="28"/>
        </w:rPr>
        <w:t xml:space="preserve"> de 91,1</w:t>
      </w:r>
      <w:r w:rsidRPr="00192A66">
        <w:rPr>
          <w:sz w:val="28"/>
          <w:szCs w:val="28"/>
        </w:rPr>
        <w:t xml:space="preserve"> mil. lei, finanțate integral;</w:t>
      </w:r>
    </w:p>
    <w:p w14:paraId="67873A1A" w14:textId="77777777" w:rsidR="00AE10C5" w:rsidRPr="00192A66" w:rsidRDefault="00AE10C5" w:rsidP="00F14BAB">
      <w:pPr>
        <w:numPr>
          <w:ilvl w:val="0"/>
          <w:numId w:val="31"/>
        </w:numPr>
        <w:tabs>
          <w:tab w:val="left" w:pos="1134"/>
        </w:tabs>
        <w:spacing w:after="160" w:line="264" w:lineRule="auto"/>
        <w:ind w:left="0" w:firstLine="851"/>
        <w:contextualSpacing/>
        <w:jc w:val="both"/>
        <w:rPr>
          <w:sz w:val="28"/>
          <w:szCs w:val="28"/>
        </w:rPr>
      </w:pPr>
      <w:r w:rsidRPr="00192A66">
        <w:rPr>
          <w:sz w:val="28"/>
          <w:szCs w:val="28"/>
        </w:rPr>
        <w:t>Fondului național pentru dezvoltare regional</w:t>
      </w:r>
      <w:r w:rsidRPr="00192A66">
        <w:rPr>
          <w:sz w:val="28"/>
          <w:szCs w:val="28"/>
          <w:lang w:val="ro-MD"/>
        </w:rPr>
        <w:t>ă și locală -</w:t>
      </w:r>
      <w:r w:rsidRPr="00192A66">
        <w:rPr>
          <w:sz w:val="28"/>
          <w:szCs w:val="28"/>
        </w:rPr>
        <w:t xml:space="preserve"> alocate transferuri în sumă de 226,0 mil.lei, fiind executate în sumă de 221,7 mil. lei sau la nivel de 98,1 la sută;</w:t>
      </w:r>
    </w:p>
    <w:p w14:paraId="49CCDBC6" w14:textId="79559810" w:rsidR="00AE10C5" w:rsidRPr="00192A66" w:rsidRDefault="00853F19" w:rsidP="00F14BAB">
      <w:pPr>
        <w:numPr>
          <w:ilvl w:val="0"/>
          <w:numId w:val="31"/>
        </w:numPr>
        <w:tabs>
          <w:tab w:val="left" w:pos="1134"/>
        </w:tabs>
        <w:spacing w:after="160" w:line="264" w:lineRule="auto"/>
        <w:ind w:left="0" w:firstLine="851"/>
        <w:contextualSpacing/>
        <w:jc w:val="both"/>
        <w:rPr>
          <w:sz w:val="28"/>
          <w:szCs w:val="28"/>
        </w:rPr>
      </w:pPr>
      <w:r>
        <w:rPr>
          <w:sz w:val="28"/>
          <w:szCs w:val="28"/>
        </w:rPr>
        <w:lastRenderedPageBreak/>
        <w:t>P</w:t>
      </w:r>
      <w:r w:rsidR="00AE10C5" w:rsidRPr="00192A66">
        <w:rPr>
          <w:sz w:val="28"/>
          <w:szCs w:val="28"/>
        </w:rPr>
        <w:t>rogramului activităților de reintegrare a țării pentru anul 2024, prin  Hotărârile Guvernului nr.341/2024 și nr.620/2024</w:t>
      </w:r>
      <w:r w:rsidR="00AE10C5" w:rsidRPr="00192A66">
        <w:t xml:space="preserve"> </w:t>
      </w:r>
      <w:r w:rsidR="00AE10C5" w:rsidRPr="00192A66">
        <w:rPr>
          <w:sz w:val="28"/>
          <w:szCs w:val="28"/>
        </w:rPr>
        <w:t>fiind aprobate mijloacele financiare în sumă de 17,5 mil. lei, finanțate la nivel de 89,6% sau în sumă de 15,7 mil.lei.</w:t>
      </w:r>
    </w:p>
    <w:p w14:paraId="53181D16" w14:textId="0D98B287" w:rsidR="00AE10C5" w:rsidRPr="00192A66" w:rsidRDefault="00AE10C5" w:rsidP="00AE10C5">
      <w:pPr>
        <w:tabs>
          <w:tab w:val="left" w:pos="0"/>
        </w:tabs>
        <w:spacing w:after="160" w:line="264" w:lineRule="auto"/>
        <w:ind w:firstLine="567"/>
        <w:contextualSpacing/>
        <w:jc w:val="both"/>
        <w:rPr>
          <w:sz w:val="28"/>
          <w:szCs w:val="28"/>
        </w:rPr>
      </w:pPr>
      <w:r w:rsidRPr="00192A66">
        <w:rPr>
          <w:sz w:val="28"/>
          <w:szCs w:val="28"/>
        </w:rPr>
        <w:t xml:space="preserve">Pentru bugetele locale de la bugetul de stat au fost alocate pentru anul 2024 transferuri în volum total de </w:t>
      </w:r>
      <w:r w:rsidRPr="00192A66">
        <w:rPr>
          <w:b/>
          <w:sz w:val="28"/>
          <w:szCs w:val="28"/>
        </w:rPr>
        <w:t>19</w:t>
      </w:r>
      <w:r w:rsidR="00CF4272">
        <w:rPr>
          <w:b/>
          <w:sz w:val="28"/>
          <w:szCs w:val="28"/>
        </w:rPr>
        <w:t> </w:t>
      </w:r>
      <w:r w:rsidRPr="00192A66">
        <w:rPr>
          <w:b/>
          <w:sz w:val="28"/>
          <w:szCs w:val="28"/>
        </w:rPr>
        <w:t>7</w:t>
      </w:r>
      <w:r w:rsidR="00CF4272">
        <w:rPr>
          <w:b/>
          <w:sz w:val="28"/>
          <w:szCs w:val="28"/>
        </w:rPr>
        <w:t>65,7</w:t>
      </w:r>
      <w:r w:rsidRPr="00192A66">
        <w:rPr>
          <w:sz w:val="28"/>
          <w:szCs w:val="28"/>
        </w:rPr>
        <w:t xml:space="preserve"> </w:t>
      </w:r>
      <w:r w:rsidRPr="00192A66">
        <w:rPr>
          <w:b/>
          <w:sz w:val="28"/>
          <w:szCs w:val="28"/>
        </w:rPr>
        <w:t>mil. lei</w:t>
      </w:r>
      <w:r w:rsidRPr="00192A66">
        <w:rPr>
          <w:sz w:val="28"/>
          <w:szCs w:val="28"/>
        </w:rPr>
        <w:t xml:space="preserve">, executate în sumă de </w:t>
      </w:r>
      <w:r w:rsidRPr="00192A66">
        <w:rPr>
          <w:b/>
          <w:sz w:val="28"/>
          <w:szCs w:val="28"/>
        </w:rPr>
        <w:t>19</w:t>
      </w:r>
      <w:r w:rsidR="00CF4272">
        <w:rPr>
          <w:b/>
          <w:sz w:val="28"/>
          <w:szCs w:val="28"/>
        </w:rPr>
        <w:t> </w:t>
      </w:r>
      <w:r w:rsidRPr="00192A66">
        <w:rPr>
          <w:b/>
          <w:sz w:val="28"/>
          <w:szCs w:val="28"/>
        </w:rPr>
        <w:t>5</w:t>
      </w:r>
      <w:r w:rsidR="00CF4272">
        <w:rPr>
          <w:b/>
          <w:sz w:val="28"/>
          <w:szCs w:val="28"/>
        </w:rPr>
        <w:t>31,6</w:t>
      </w:r>
      <w:r w:rsidRPr="00192A66">
        <w:rPr>
          <w:sz w:val="28"/>
          <w:szCs w:val="28"/>
        </w:rPr>
        <w:t xml:space="preserve"> </w:t>
      </w:r>
      <w:r w:rsidRPr="00192A66">
        <w:rPr>
          <w:b/>
          <w:sz w:val="28"/>
          <w:szCs w:val="28"/>
        </w:rPr>
        <w:t>mil.lei</w:t>
      </w:r>
      <w:r w:rsidRPr="00192A66">
        <w:rPr>
          <w:sz w:val="28"/>
          <w:szCs w:val="28"/>
        </w:rPr>
        <w:t xml:space="preserve">, ceea ce reprezintă 98,8% din volumul total de alocații bugetare sub formă de transferuri (generale și speciale).  </w:t>
      </w:r>
    </w:p>
    <w:p w14:paraId="55FE2444" w14:textId="77777777" w:rsidR="00600607" w:rsidRPr="00192A66" w:rsidRDefault="00600607" w:rsidP="000B4AB8">
      <w:pPr>
        <w:tabs>
          <w:tab w:val="left" w:pos="851"/>
        </w:tabs>
        <w:spacing w:after="160" w:line="276" w:lineRule="auto"/>
        <w:contextualSpacing/>
        <w:jc w:val="both"/>
        <w:rPr>
          <w:sz w:val="28"/>
          <w:szCs w:val="28"/>
        </w:rPr>
      </w:pPr>
    </w:p>
    <w:p w14:paraId="17D7A7A3" w14:textId="0ADE4CB9" w:rsidR="00C74718" w:rsidRDefault="00C74718" w:rsidP="00D26B77">
      <w:pPr>
        <w:pStyle w:val="2"/>
      </w:pPr>
      <w:bookmarkStart w:id="85" w:name="_Toc42615630"/>
      <w:bookmarkStart w:id="86" w:name="_Toc101251365"/>
      <w:bookmarkStart w:id="87" w:name="_Toc196211640"/>
      <w:r w:rsidRPr="00192A66">
        <w:t>4.7 Descrierea bilanțului contabil al bugetului de stat</w:t>
      </w:r>
      <w:bookmarkEnd w:id="85"/>
      <w:bookmarkEnd w:id="86"/>
      <w:bookmarkEnd w:id="87"/>
    </w:p>
    <w:p w14:paraId="0D321B32" w14:textId="77777777" w:rsidR="00AD097A" w:rsidRPr="00AD097A" w:rsidRDefault="00AD097A" w:rsidP="00AD097A"/>
    <w:p w14:paraId="7F9C41BC" w14:textId="65522AA8" w:rsidR="004211EB" w:rsidRDefault="004211EB" w:rsidP="004211EB">
      <w:pPr>
        <w:spacing w:before="240" w:line="276" w:lineRule="auto"/>
        <w:ind w:firstLine="567"/>
        <w:jc w:val="both"/>
        <w:rPr>
          <w:sz w:val="28"/>
          <w:szCs w:val="28"/>
          <w:lang w:val="ro-MD"/>
        </w:rPr>
      </w:pPr>
      <w:r w:rsidRPr="00192A66">
        <w:rPr>
          <w:sz w:val="28"/>
          <w:szCs w:val="28"/>
          <w:lang w:val="ro-MD"/>
        </w:rPr>
        <w:t>Conform bilanțului contabil activele instituțiilor finanțate de la bugetul de stat  au  constituit – 70351.7 mil. lei, inclusiv:</w:t>
      </w:r>
    </w:p>
    <w:p w14:paraId="1C3B5024" w14:textId="77777777" w:rsidR="00AD097A" w:rsidRPr="00192A66" w:rsidRDefault="00AD097A" w:rsidP="004211EB">
      <w:pPr>
        <w:spacing w:before="240" w:line="276" w:lineRule="auto"/>
        <w:ind w:firstLine="567"/>
        <w:jc w:val="both"/>
        <w:rPr>
          <w:sz w:val="28"/>
          <w:szCs w:val="28"/>
          <w:lang w:val="ro-MD"/>
        </w:rPr>
      </w:pPr>
    </w:p>
    <w:tbl>
      <w:tblPr>
        <w:tblStyle w:val="afffe"/>
        <w:tblW w:w="10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0"/>
        <w:gridCol w:w="5010"/>
      </w:tblGrid>
      <w:tr w:rsidR="0033164B" w:rsidRPr="00192A66" w14:paraId="343D6748" w14:textId="77777777" w:rsidTr="00A432CE">
        <w:trPr>
          <w:trHeight w:val="376"/>
        </w:trPr>
        <w:tc>
          <w:tcPr>
            <w:tcW w:w="5010" w:type="dxa"/>
          </w:tcPr>
          <w:p w14:paraId="6ADAC984" w14:textId="77777777" w:rsidR="0033164B" w:rsidRPr="00192A66" w:rsidRDefault="0033164B" w:rsidP="00F14BAB">
            <w:pPr>
              <w:numPr>
                <w:ilvl w:val="0"/>
                <w:numId w:val="75"/>
              </w:numPr>
              <w:spacing w:line="276" w:lineRule="auto"/>
              <w:contextualSpacing/>
              <w:jc w:val="both"/>
              <w:rPr>
                <w:sz w:val="28"/>
                <w:szCs w:val="28"/>
                <w:lang w:val="ro-MD"/>
              </w:rPr>
            </w:pPr>
            <w:r w:rsidRPr="00192A66">
              <w:rPr>
                <w:sz w:val="28"/>
                <w:szCs w:val="28"/>
                <w:lang w:val="ro-MD"/>
              </w:rPr>
              <w:t xml:space="preserve">mijloace  fixe </w:t>
            </w:r>
          </w:p>
        </w:tc>
        <w:tc>
          <w:tcPr>
            <w:tcW w:w="5010" w:type="dxa"/>
          </w:tcPr>
          <w:p w14:paraId="6671BBC5" w14:textId="77777777" w:rsidR="0033164B" w:rsidRPr="00192A66" w:rsidRDefault="0033164B" w:rsidP="0033164B">
            <w:pPr>
              <w:spacing w:line="276" w:lineRule="auto"/>
              <w:jc w:val="both"/>
              <w:rPr>
                <w:sz w:val="28"/>
                <w:szCs w:val="28"/>
                <w:lang w:val="ro-MD"/>
              </w:rPr>
            </w:pPr>
            <w:r w:rsidRPr="00192A66">
              <w:rPr>
                <w:sz w:val="28"/>
                <w:szCs w:val="28"/>
                <w:lang w:val="ro-MD"/>
              </w:rPr>
              <w:t>17830.1 mil. lei;</w:t>
            </w:r>
          </w:p>
        </w:tc>
      </w:tr>
      <w:tr w:rsidR="0033164B" w:rsidRPr="00192A66" w14:paraId="075106F4" w14:textId="77777777" w:rsidTr="00A432CE">
        <w:trPr>
          <w:trHeight w:val="362"/>
        </w:trPr>
        <w:tc>
          <w:tcPr>
            <w:tcW w:w="5010" w:type="dxa"/>
          </w:tcPr>
          <w:p w14:paraId="32B01285" w14:textId="77777777" w:rsidR="0033164B" w:rsidRPr="00192A66" w:rsidRDefault="0033164B" w:rsidP="00F14BAB">
            <w:pPr>
              <w:numPr>
                <w:ilvl w:val="0"/>
                <w:numId w:val="75"/>
              </w:numPr>
              <w:spacing w:line="276" w:lineRule="auto"/>
              <w:contextualSpacing/>
              <w:jc w:val="both"/>
              <w:rPr>
                <w:sz w:val="28"/>
                <w:szCs w:val="28"/>
                <w:lang w:val="ro-MD"/>
              </w:rPr>
            </w:pPr>
            <w:r w:rsidRPr="00192A66">
              <w:rPr>
                <w:sz w:val="28"/>
                <w:szCs w:val="28"/>
                <w:lang w:val="ro-MD"/>
              </w:rPr>
              <w:t xml:space="preserve">stocuri de materiale circulante  </w:t>
            </w:r>
          </w:p>
        </w:tc>
        <w:tc>
          <w:tcPr>
            <w:tcW w:w="5010" w:type="dxa"/>
          </w:tcPr>
          <w:p w14:paraId="27C3383B" w14:textId="77777777" w:rsidR="0033164B" w:rsidRPr="00192A66" w:rsidRDefault="0033164B" w:rsidP="0033164B">
            <w:pPr>
              <w:spacing w:line="276" w:lineRule="auto"/>
              <w:jc w:val="both"/>
              <w:rPr>
                <w:sz w:val="28"/>
                <w:szCs w:val="28"/>
                <w:lang w:val="ro-MD"/>
              </w:rPr>
            </w:pPr>
            <w:r w:rsidRPr="00192A66">
              <w:rPr>
                <w:sz w:val="28"/>
                <w:szCs w:val="28"/>
                <w:lang w:val="ro-MD"/>
              </w:rPr>
              <w:t>4124.8 mil. lei;</w:t>
            </w:r>
          </w:p>
        </w:tc>
      </w:tr>
      <w:tr w:rsidR="0033164B" w:rsidRPr="00192A66" w14:paraId="507563AE" w14:textId="77777777" w:rsidTr="00A432CE">
        <w:trPr>
          <w:trHeight w:val="1117"/>
        </w:trPr>
        <w:tc>
          <w:tcPr>
            <w:tcW w:w="5010" w:type="dxa"/>
          </w:tcPr>
          <w:p w14:paraId="4A84781C" w14:textId="77777777" w:rsidR="0033164B" w:rsidRPr="00192A66" w:rsidRDefault="0033164B" w:rsidP="00F14BAB">
            <w:pPr>
              <w:numPr>
                <w:ilvl w:val="0"/>
                <w:numId w:val="75"/>
              </w:numPr>
              <w:spacing w:line="276" w:lineRule="auto"/>
              <w:contextualSpacing/>
              <w:rPr>
                <w:sz w:val="28"/>
                <w:szCs w:val="28"/>
                <w:lang w:val="ro-MD"/>
              </w:rPr>
            </w:pPr>
            <w:r w:rsidRPr="00192A66">
              <w:rPr>
                <w:sz w:val="28"/>
                <w:szCs w:val="28"/>
                <w:lang w:val="ro-MD"/>
              </w:rPr>
              <w:t xml:space="preserve">producție în curs de execuție, produse și producție finită, animale tinere la îngrășat   </w:t>
            </w:r>
          </w:p>
        </w:tc>
        <w:tc>
          <w:tcPr>
            <w:tcW w:w="5010" w:type="dxa"/>
          </w:tcPr>
          <w:p w14:paraId="5700B039" w14:textId="77777777" w:rsidR="0033164B" w:rsidRPr="00192A66" w:rsidRDefault="0033164B" w:rsidP="0033164B">
            <w:pPr>
              <w:spacing w:line="276" w:lineRule="auto"/>
              <w:jc w:val="both"/>
              <w:rPr>
                <w:sz w:val="28"/>
                <w:szCs w:val="28"/>
                <w:lang w:val="ro-MD"/>
              </w:rPr>
            </w:pPr>
            <w:r w:rsidRPr="00192A66">
              <w:rPr>
                <w:sz w:val="28"/>
                <w:szCs w:val="28"/>
                <w:lang w:val="ro-MD"/>
              </w:rPr>
              <w:t>76.7 mil. lei;</w:t>
            </w:r>
          </w:p>
        </w:tc>
      </w:tr>
      <w:tr w:rsidR="0033164B" w:rsidRPr="00192A66" w14:paraId="6C208B4A" w14:textId="77777777" w:rsidTr="00A432CE">
        <w:trPr>
          <w:trHeight w:val="376"/>
        </w:trPr>
        <w:tc>
          <w:tcPr>
            <w:tcW w:w="5010" w:type="dxa"/>
          </w:tcPr>
          <w:p w14:paraId="427DF668" w14:textId="77777777" w:rsidR="0033164B" w:rsidRPr="00192A66" w:rsidRDefault="0033164B" w:rsidP="00F14BAB">
            <w:pPr>
              <w:numPr>
                <w:ilvl w:val="0"/>
                <w:numId w:val="40"/>
              </w:numPr>
              <w:spacing w:line="276" w:lineRule="auto"/>
              <w:ind w:left="720"/>
              <w:contextualSpacing/>
              <w:jc w:val="both"/>
              <w:rPr>
                <w:sz w:val="28"/>
                <w:szCs w:val="28"/>
                <w:lang w:val="ro-MD"/>
              </w:rPr>
            </w:pPr>
            <w:r w:rsidRPr="00192A66">
              <w:rPr>
                <w:sz w:val="28"/>
                <w:szCs w:val="28"/>
                <w:lang w:val="ro-MD"/>
              </w:rPr>
              <w:t xml:space="preserve">terenuri </w:t>
            </w:r>
          </w:p>
        </w:tc>
        <w:tc>
          <w:tcPr>
            <w:tcW w:w="5010" w:type="dxa"/>
          </w:tcPr>
          <w:p w14:paraId="7562D8B5" w14:textId="77777777" w:rsidR="0033164B" w:rsidRPr="00192A66" w:rsidRDefault="0033164B" w:rsidP="0033164B">
            <w:pPr>
              <w:spacing w:line="276" w:lineRule="auto"/>
              <w:jc w:val="both"/>
              <w:rPr>
                <w:sz w:val="28"/>
                <w:szCs w:val="28"/>
                <w:lang w:val="ro-MD"/>
              </w:rPr>
            </w:pPr>
            <w:r w:rsidRPr="00192A66">
              <w:rPr>
                <w:sz w:val="28"/>
                <w:szCs w:val="28"/>
                <w:lang w:val="ro-MD"/>
              </w:rPr>
              <w:t>10185.4 mil. lei;</w:t>
            </w:r>
          </w:p>
        </w:tc>
      </w:tr>
      <w:tr w:rsidR="0033164B" w:rsidRPr="00192A66" w14:paraId="53A55CC5" w14:textId="77777777" w:rsidTr="00A432CE">
        <w:trPr>
          <w:trHeight w:val="740"/>
        </w:trPr>
        <w:tc>
          <w:tcPr>
            <w:tcW w:w="5010" w:type="dxa"/>
          </w:tcPr>
          <w:p w14:paraId="378C99AF" w14:textId="77777777" w:rsidR="0033164B" w:rsidRPr="00192A66" w:rsidRDefault="0033164B" w:rsidP="00F14BAB">
            <w:pPr>
              <w:numPr>
                <w:ilvl w:val="0"/>
                <w:numId w:val="40"/>
              </w:numPr>
              <w:spacing w:line="276" w:lineRule="auto"/>
              <w:ind w:left="720"/>
              <w:contextualSpacing/>
              <w:rPr>
                <w:sz w:val="28"/>
                <w:szCs w:val="28"/>
                <w:lang w:val="ro-MD"/>
              </w:rPr>
            </w:pPr>
            <w:r w:rsidRPr="00192A66">
              <w:rPr>
                <w:sz w:val="28"/>
                <w:szCs w:val="28"/>
                <w:lang w:val="ro-MD"/>
              </w:rPr>
              <w:t>acțiuni și alte forme de participare în capital</w:t>
            </w:r>
          </w:p>
        </w:tc>
        <w:tc>
          <w:tcPr>
            <w:tcW w:w="5010" w:type="dxa"/>
          </w:tcPr>
          <w:p w14:paraId="27F09588" w14:textId="77777777" w:rsidR="0033164B" w:rsidRPr="00192A66" w:rsidRDefault="0033164B" w:rsidP="0033164B">
            <w:pPr>
              <w:spacing w:line="276" w:lineRule="auto"/>
              <w:jc w:val="both"/>
              <w:rPr>
                <w:sz w:val="28"/>
                <w:szCs w:val="28"/>
                <w:lang w:val="ro-MD"/>
              </w:rPr>
            </w:pPr>
            <w:r w:rsidRPr="00192A66">
              <w:rPr>
                <w:sz w:val="28"/>
                <w:szCs w:val="28"/>
                <w:lang w:val="ro-MD"/>
              </w:rPr>
              <w:t>28253.2 mil. lei;</w:t>
            </w:r>
          </w:p>
        </w:tc>
      </w:tr>
      <w:tr w:rsidR="0033164B" w:rsidRPr="00192A66" w14:paraId="3B7C7240" w14:textId="77777777" w:rsidTr="00A432CE">
        <w:trPr>
          <w:trHeight w:val="376"/>
        </w:trPr>
        <w:tc>
          <w:tcPr>
            <w:tcW w:w="5010" w:type="dxa"/>
          </w:tcPr>
          <w:p w14:paraId="09E4CDA8" w14:textId="77777777" w:rsidR="0033164B" w:rsidRPr="00192A66" w:rsidRDefault="0033164B" w:rsidP="00F14BAB">
            <w:pPr>
              <w:numPr>
                <w:ilvl w:val="0"/>
                <w:numId w:val="40"/>
              </w:numPr>
              <w:spacing w:before="120" w:line="276" w:lineRule="auto"/>
              <w:ind w:left="720"/>
              <w:contextualSpacing/>
              <w:jc w:val="both"/>
              <w:rPr>
                <w:sz w:val="28"/>
                <w:szCs w:val="28"/>
                <w:lang w:val="ro-MD"/>
              </w:rPr>
            </w:pPr>
            <w:r w:rsidRPr="00192A66">
              <w:rPr>
                <w:sz w:val="28"/>
                <w:szCs w:val="28"/>
                <w:lang w:val="ro-MD"/>
              </w:rPr>
              <w:t xml:space="preserve">creanțe ale instituțiilor bugetare </w:t>
            </w:r>
          </w:p>
        </w:tc>
        <w:tc>
          <w:tcPr>
            <w:tcW w:w="5010" w:type="dxa"/>
          </w:tcPr>
          <w:p w14:paraId="29B26293" w14:textId="77777777" w:rsidR="0033164B" w:rsidRPr="00192A66" w:rsidRDefault="0033164B" w:rsidP="0033164B">
            <w:pPr>
              <w:spacing w:line="276" w:lineRule="auto"/>
              <w:jc w:val="both"/>
              <w:rPr>
                <w:sz w:val="28"/>
                <w:szCs w:val="28"/>
                <w:lang w:val="ro-MD"/>
              </w:rPr>
            </w:pPr>
            <w:r w:rsidRPr="00192A66">
              <w:rPr>
                <w:sz w:val="28"/>
                <w:szCs w:val="28"/>
                <w:lang w:val="ro-MD"/>
              </w:rPr>
              <w:t>2 070.6 mil. lei;</w:t>
            </w:r>
          </w:p>
        </w:tc>
      </w:tr>
      <w:tr w:rsidR="0033164B" w:rsidRPr="00192A66" w14:paraId="30387B7B" w14:textId="77777777" w:rsidTr="00A432CE">
        <w:trPr>
          <w:trHeight w:val="376"/>
        </w:trPr>
        <w:tc>
          <w:tcPr>
            <w:tcW w:w="5010" w:type="dxa"/>
          </w:tcPr>
          <w:p w14:paraId="3037DAB7" w14:textId="77777777" w:rsidR="0033164B" w:rsidRPr="00192A66" w:rsidRDefault="0033164B" w:rsidP="00F14BAB">
            <w:pPr>
              <w:numPr>
                <w:ilvl w:val="0"/>
                <w:numId w:val="40"/>
              </w:numPr>
              <w:spacing w:before="120" w:line="276" w:lineRule="auto"/>
              <w:ind w:left="720"/>
              <w:contextualSpacing/>
              <w:jc w:val="both"/>
              <w:rPr>
                <w:sz w:val="28"/>
                <w:szCs w:val="28"/>
                <w:lang w:val="ro-MD"/>
              </w:rPr>
            </w:pPr>
            <w:r w:rsidRPr="00192A66">
              <w:rPr>
                <w:sz w:val="28"/>
                <w:szCs w:val="28"/>
                <w:lang w:val="ro-MD"/>
              </w:rPr>
              <w:t>alte active</w:t>
            </w:r>
          </w:p>
        </w:tc>
        <w:tc>
          <w:tcPr>
            <w:tcW w:w="5010" w:type="dxa"/>
          </w:tcPr>
          <w:p w14:paraId="69CE73AC" w14:textId="77777777" w:rsidR="0033164B" w:rsidRPr="00192A66" w:rsidRDefault="0033164B" w:rsidP="0033164B">
            <w:pPr>
              <w:spacing w:line="276" w:lineRule="auto"/>
              <w:jc w:val="both"/>
              <w:rPr>
                <w:sz w:val="28"/>
                <w:szCs w:val="28"/>
                <w:lang w:val="ro-MD"/>
              </w:rPr>
            </w:pPr>
            <w:r w:rsidRPr="00192A66">
              <w:rPr>
                <w:sz w:val="28"/>
                <w:szCs w:val="28"/>
                <w:lang w:val="ro-MD"/>
              </w:rPr>
              <w:t>1127.9 mil. lei;</w:t>
            </w:r>
          </w:p>
        </w:tc>
      </w:tr>
      <w:tr w:rsidR="0033164B" w:rsidRPr="00192A66" w14:paraId="02D573BA" w14:textId="77777777" w:rsidTr="00A432CE">
        <w:trPr>
          <w:trHeight w:val="1481"/>
        </w:trPr>
        <w:tc>
          <w:tcPr>
            <w:tcW w:w="5010" w:type="dxa"/>
          </w:tcPr>
          <w:p w14:paraId="01E5EA0A" w14:textId="77777777" w:rsidR="0033164B" w:rsidRPr="00192A66" w:rsidRDefault="0033164B" w:rsidP="00F14BAB">
            <w:pPr>
              <w:numPr>
                <w:ilvl w:val="0"/>
                <w:numId w:val="40"/>
              </w:numPr>
              <w:spacing w:before="120" w:line="276" w:lineRule="auto"/>
              <w:ind w:left="720"/>
              <w:contextualSpacing/>
              <w:jc w:val="both"/>
              <w:rPr>
                <w:sz w:val="28"/>
                <w:szCs w:val="28"/>
                <w:lang w:val="ro-MD"/>
              </w:rPr>
            </w:pPr>
            <w:r w:rsidRPr="00192A66">
              <w:rPr>
                <w:color w:val="000000"/>
                <w:sz w:val="28"/>
                <w:szCs w:val="28"/>
                <w:lang w:val="ro-MD"/>
              </w:rPr>
              <w:t>mijloace bănești</w:t>
            </w:r>
          </w:p>
          <w:p w14:paraId="6C5038A1" w14:textId="77777777" w:rsidR="0033164B" w:rsidRPr="00192A66" w:rsidRDefault="0033164B" w:rsidP="0033164B">
            <w:pPr>
              <w:spacing w:before="120" w:line="276" w:lineRule="auto"/>
              <w:jc w:val="both"/>
              <w:rPr>
                <w:sz w:val="28"/>
                <w:szCs w:val="28"/>
                <w:lang w:val="ro-MD"/>
              </w:rPr>
            </w:pPr>
          </w:p>
        </w:tc>
        <w:tc>
          <w:tcPr>
            <w:tcW w:w="5010" w:type="dxa"/>
          </w:tcPr>
          <w:p w14:paraId="11D3BB30" w14:textId="77777777" w:rsidR="0033164B" w:rsidRDefault="0033164B" w:rsidP="0033164B">
            <w:pPr>
              <w:spacing w:line="276" w:lineRule="auto"/>
              <w:rPr>
                <w:color w:val="000000"/>
                <w:sz w:val="28"/>
                <w:szCs w:val="28"/>
                <w:lang w:val="ro-MD"/>
              </w:rPr>
            </w:pPr>
            <w:r w:rsidRPr="00192A66">
              <w:rPr>
                <w:color w:val="000000"/>
                <w:sz w:val="28"/>
                <w:szCs w:val="28"/>
                <w:lang w:val="ro-MD"/>
              </w:rPr>
              <w:t>6683.0 mil. lei, dintre care mijloace temporar intrate în posesia instituției – 580.8 mil. lei, care nu fac parte a executării bugetului.</w:t>
            </w:r>
          </w:p>
          <w:p w14:paraId="5C995EC4" w14:textId="5AE4AD28" w:rsidR="00A432CE" w:rsidRPr="00192A66" w:rsidRDefault="00A432CE" w:rsidP="0033164B">
            <w:pPr>
              <w:spacing w:line="276" w:lineRule="auto"/>
              <w:rPr>
                <w:sz w:val="28"/>
                <w:szCs w:val="28"/>
                <w:lang w:val="ro-MD"/>
              </w:rPr>
            </w:pPr>
          </w:p>
        </w:tc>
      </w:tr>
    </w:tbl>
    <w:p w14:paraId="059EAD55" w14:textId="0661EA24" w:rsidR="000F3C90" w:rsidRPr="00192A66" w:rsidRDefault="00B37B2A" w:rsidP="00A432CE">
      <w:pPr>
        <w:tabs>
          <w:tab w:val="left" w:pos="567"/>
          <w:tab w:val="left" w:pos="709"/>
        </w:tabs>
        <w:spacing w:before="120" w:after="160" w:line="276" w:lineRule="auto"/>
        <w:contextualSpacing/>
        <w:jc w:val="both"/>
        <w:rPr>
          <w:rFonts w:eastAsiaTheme="minorHAnsi"/>
          <w:i/>
          <w:color w:val="000000"/>
          <w:lang w:eastAsia="en-US"/>
        </w:rPr>
      </w:pPr>
      <w:r w:rsidRPr="00192A66">
        <w:rPr>
          <w:color w:val="000000"/>
          <w:sz w:val="28"/>
          <w:szCs w:val="28"/>
        </w:rPr>
        <w:t xml:space="preserve">      </w:t>
      </w:r>
      <w:r w:rsidR="0087084B" w:rsidRPr="00192A66">
        <w:rPr>
          <w:color w:val="000000"/>
          <w:sz w:val="28"/>
          <w:szCs w:val="28"/>
        </w:rPr>
        <w:t xml:space="preserve"> </w:t>
      </w:r>
      <w:r w:rsidRPr="00192A66">
        <w:rPr>
          <w:color w:val="000000"/>
          <w:sz w:val="28"/>
          <w:szCs w:val="28"/>
        </w:rPr>
        <w:t>Soldul mijloacelor  bănesti, pe componente bugetare, se prezintă în rmătorul tabel</w:t>
      </w:r>
      <w:r w:rsidR="004B65A1" w:rsidRPr="00192A66">
        <w:rPr>
          <w:color w:val="000000"/>
          <w:sz w:val="28"/>
          <w:szCs w:val="28"/>
        </w:rPr>
        <w:t>:</w:t>
      </w:r>
      <w:r w:rsidR="00616B29" w:rsidRPr="00192A66">
        <w:rPr>
          <w:rFonts w:eastAsiaTheme="minorHAnsi"/>
          <w:color w:val="000000"/>
          <w:sz w:val="28"/>
          <w:szCs w:val="28"/>
          <w:lang w:eastAsia="en-US"/>
        </w:rPr>
        <w:t xml:space="preserve"> </w:t>
      </w:r>
      <w:r w:rsidR="00A432CE">
        <w:rPr>
          <w:rFonts w:eastAsiaTheme="minorHAnsi"/>
          <w:color w:val="000000"/>
          <w:sz w:val="28"/>
          <w:szCs w:val="28"/>
          <w:lang w:eastAsia="en-US"/>
        </w:rPr>
        <w:t xml:space="preserve"> </w:t>
      </w:r>
      <w:r w:rsidR="00616B29" w:rsidRPr="00192A66">
        <w:rPr>
          <w:rFonts w:eastAsiaTheme="minorHAnsi"/>
          <w:color w:val="000000"/>
          <w:sz w:val="28"/>
          <w:szCs w:val="28"/>
          <w:lang w:eastAsia="en-US"/>
        </w:rPr>
        <w:t xml:space="preserve">                            </w:t>
      </w:r>
      <w:r w:rsidR="00616B29" w:rsidRPr="00192A66">
        <w:rPr>
          <w:rFonts w:eastAsiaTheme="minorHAnsi"/>
          <w:i/>
          <w:color w:val="000000"/>
          <w:lang w:eastAsia="en-US"/>
        </w:rPr>
        <w:t xml:space="preserve">            </w:t>
      </w:r>
      <w:r w:rsidR="00600607">
        <w:rPr>
          <w:rFonts w:eastAsiaTheme="minorHAnsi"/>
          <w:i/>
          <w:color w:val="000000"/>
          <w:lang w:eastAsia="en-US"/>
        </w:rPr>
        <w:t xml:space="preserve">                                                           </w:t>
      </w:r>
      <w:r w:rsidR="00BD7D5F">
        <w:rPr>
          <w:rFonts w:eastAsiaTheme="minorHAnsi"/>
          <w:i/>
          <w:color w:val="000000"/>
          <w:lang w:eastAsia="en-US"/>
        </w:rPr>
        <w:t xml:space="preserve">                    </w:t>
      </w:r>
      <w:r w:rsidR="00600607">
        <w:rPr>
          <w:rFonts w:eastAsiaTheme="minorHAnsi"/>
          <w:i/>
          <w:color w:val="000000"/>
          <w:lang w:eastAsia="en-US"/>
        </w:rPr>
        <w:t xml:space="preserve">       mii. lei </w:t>
      </w:r>
      <w:r w:rsidR="00616B29" w:rsidRPr="00192A66">
        <w:rPr>
          <w:rFonts w:eastAsiaTheme="minorHAnsi"/>
          <w:i/>
          <w:color w:val="000000"/>
          <w:lang w:eastAsia="en-US"/>
        </w:rPr>
        <w:t xml:space="preserve">     </w:t>
      </w:r>
      <w:r w:rsidR="009D70F7" w:rsidRPr="00192A66">
        <w:rPr>
          <w:rFonts w:eastAsiaTheme="minorHAnsi"/>
          <w:i/>
          <w:color w:val="000000"/>
          <w:lang w:eastAsia="en-US"/>
        </w:rPr>
        <w:t xml:space="preserve">                                                            </w:t>
      </w:r>
      <w:r w:rsidR="005A607F" w:rsidRPr="00192A66">
        <w:rPr>
          <w:rFonts w:eastAsiaTheme="minorHAnsi"/>
          <w:i/>
          <w:color w:val="000000"/>
          <w:lang w:eastAsia="en-US"/>
        </w:rPr>
        <w:t xml:space="preserve">                                                                                                             </w:t>
      </w:r>
      <w:r w:rsidR="00806576" w:rsidRPr="00192A66">
        <w:rPr>
          <w:rFonts w:eastAsiaTheme="minorHAnsi"/>
          <w:i/>
          <w:color w:val="000000"/>
          <w:lang w:eastAsia="en-US"/>
        </w:rPr>
        <w:t xml:space="preserve">                                                                                                                      </w:t>
      </w:r>
      <w:r w:rsidR="00433F60" w:rsidRPr="00192A66">
        <w:rPr>
          <w:rFonts w:eastAsiaTheme="minorHAnsi"/>
          <w:i/>
          <w:color w:val="000000"/>
          <w:lang w:eastAsia="en-US"/>
        </w:rPr>
        <w:t xml:space="preserve">     </w:t>
      </w:r>
      <w:r w:rsidR="00616B29" w:rsidRPr="00192A66">
        <w:rPr>
          <w:rFonts w:eastAsiaTheme="minorHAnsi"/>
          <w:i/>
          <w:color w:val="000000"/>
          <w:lang w:eastAsia="en-US"/>
        </w:rPr>
        <w:t xml:space="preserve">  </w:t>
      </w:r>
      <w:r w:rsidR="00A432CE">
        <w:rPr>
          <w:rFonts w:eastAsiaTheme="minorHAnsi"/>
          <w:i/>
          <w:color w:val="000000"/>
          <w:lang w:eastAsia="en-US"/>
        </w:rPr>
        <w:t xml:space="preserve">   </w:t>
      </w:r>
      <w:r w:rsidR="00616B29" w:rsidRPr="00192A66">
        <w:rPr>
          <w:rFonts w:eastAsiaTheme="minorHAnsi"/>
          <w:i/>
          <w:color w:val="000000"/>
          <w:lang w:eastAsia="en-US"/>
        </w:rPr>
        <w:t xml:space="preserve">                                                                    </w:t>
      </w:r>
      <w:r w:rsidR="006C3873" w:rsidRPr="00192A66">
        <w:rPr>
          <w:rFonts w:eastAsiaTheme="minorHAnsi"/>
          <w:i/>
          <w:color w:val="000000"/>
          <w:lang w:eastAsia="en-US"/>
        </w:rPr>
        <w:t xml:space="preserve"> </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7"/>
        <w:gridCol w:w="1674"/>
        <w:gridCol w:w="1461"/>
        <w:gridCol w:w="1404"/>
        <w:gridCol w:w="1324"/>
        <w:gridCol w:w="1386"/>
        <w:gridCol w:w="15"/>
      </w:tblGrid>
      <w:tr w:rsidR="00483DC6" w:rsidRPr="00192A66" w14:paraId="11FD2F86" w14:textId="77777777" w:rsidTr="003732CC">
        <w:trPr>
          <w:cantSplit/>
          <w:trHeight w:val="375"/>
          <w:tblHeader/>
          <w:jc w:val="center"/>
        </w:trPr>
        <w:tc>
          <w:tcPr>
            <w:tcW w:w="2597" w:type="dxa"/>
            <w:vMerge w:val="restart"/>
          </w:tcPr>
          <w:p w14:paraId="06E70028" w14:textId="77777777" w:rsidR="00483DC6" w:rsidRPr="00192A66" w:rsidRDefault="00483DC6" w:rsidP="00483DC6">
            <w:pPr>
              <w:spacing w:line="276" w:lineRule="auto"/>
              <w:jc w:val="center"/>
              <w:rPr>
                <w:rFonts w:eastAsiaTheme="minorHAnsi"/>
                <w:b/>
                <w:color w:val="000000"/>
                <w:sz w:val="22"/>
                <w:lang w:val="ro-MD" w:eastAsia="en-US"/>
              </w:rPr>
            </w:pPr>
          </w:p>
        </w:tc>
        <w:tc>
          <w:tcPr>
            <w:tcW w:w="1674" w:type="dxa"/>
            <w:vMerge w:val="restart"/>
            <w:vAlign w:val="center"/>
          </w:tcPr>
          <w:p w14:paraId="66FDB5E7" w14:textId="77777777" w:rsidR="00483DC6" w:rsidRPr="00192A66" w:rsidRDefault="00483DC6" w:rsidP="00483DC6">
            <w:pPr>
              <w:spacing w:line="276" w:lineRule="auto"/>
              <w:jc w:val="center"/>
              <w:rPr>
                <w:rFonts w:eastAsiaTheme="minorHAnsi"/>
                <w:b/>
                <w:color w:val="000000"/>
                <w:sz w:val="22"/>
                <w:lang w:val="ro-MD" w:eastAsia="en-US"/>
              </w:rPr>
            </w:pPr>
          </w:p>
          <w:p w14:paraId="2E3841AD" w14:textId="77777777" w:rsidR="00483DC6" w:rsidRPr="00192A66" w:rsidRDefault="00483DC6" w:rsidP="00483DC6">
            <w:pPr>
              <w:spacing w:line="276" w:lineRule="auto"/>
              <w:jc w:val="center"/>
              <w:rPr>
                <w:rFonts w:eastAsiaTheme="minorHAnsi"/>
                <w:b/>
                <w:color w:val="000000"/>
                <w:sz w:val="22"/>
                <w:lang w:val="ro-MD" w:eastAsia="en-US"/>
              </w:rPr>
            </w:pPr>
            <w:r w:rsidRPr="00192A66">
              <w:rPr>
                <w:rFonts w:eastAsiaTheme="minorHAnsi"/>
                <w:b/>
                <w:color w:val="000000"/>
                <w:sz w:val="22"/>
                <w:lang w:val="ro-MD" w:eastAsia="en-US"/>
              </w:rPr>
              <w:t>Total</w:t>
            </w:r>
          </w:p>
        </w:tc>
        <w:tc>
          <w:tcPr>
            <w:tcW w:w="1461" w:type="dxa"/>
          </w:tcPr>
          <w:p w14:paraId="3F3C4CC2" w14:textId="77777777" w:rsidR="00483DC6" w:rsidRPr="00192A66" w:rsidRDefault="00483DC6" w:rsidP="00483DC6">
            <w:pPr>
              <w:spacing w:line="276" w:lineRule="auto"/>
              <w:jc w:val="center"/>
              <w:rPr>
                <w:rFonts w:eastAsiaTheme="minorHAnsi"/>
                <w:b/>
                <w:color w:val="000000"/>
                <w:sz w:val="22"/>
                <w:lang w:val="ro-MD" w:eastAsia="en-US"/>
              </w:rPr>
            </w:pPr>
          </w:p>
        </w:tc>
        <w:tc>
          <w:tcPr>
            <w:tcW w:w="4129" w:type="dxa"/>
            <w:gridSpan w:val="4"/>
          </w:tcPr>
          <w:p w14:paraId="07599030" w14:textId="77777777" w:rsidR="00483DC6" w:rsidRPr="00192A66" w:rsidRDefault="00483DC6" w:rsidP="00483DC6">
            <w:pPr>
              <w:spacing w:line="276" w:lineRule="auto"/>
              <w:jc w:val="center"/>
              <w:rPr>
                <w:rFonts w:eastAsiaTheme="minorHAnsi"/>
                <w:b/>
                <w:color w:val="000000"/>
                <w:sz w:val="22"/>
                <w:lang w:val="ro-MD" w:eastAsia="en-US"/>
              </w:rPr>
            </w:pPr>
            <w:r w:rsidRPr="00192A66">
              <w:rPr>
                <w:rFonts w:eastAsiaTheme="minorHAnsi"/>
                <w:b/>
                <w:color w:val="000000"/>
                <w:sz w:val="22"/>
                <w:lang w:val="ro-MD" w:eastAsia="en-US"/>
              </w:rPr>
              <w:t>Inclusiv</w:t>
            </w:r>
          </w:p>
        </w:tc>
      </w:tr>
      <w:tr w:rsidR="00483DC6" w:rsidRPr="00192A66" w14:paraId="362F10FB" w14:textId="77777777" w:rsidTr="003732CC">
        <w:trPr>
          <w:gridAfter w:val="1"/>
          <w:wAfter w:w="15" w:type="dxa"/>
          <w:cantSplit/>
          <w:trHeight w:val="1203"/>
          <w:tblHeader/>
          <w:jc w:val="center"/>
        </w:trPr>
        <w:tc>
          <w:tcPr>
            <w:tcW w:w="2597" w:type="dxa"/>
            <w:vMerge/>
            <w:vAlign w:val="center"/>
          </w:tcPr>
          <w:p w14:paraId="3914CFFE" w14:textId="77777777" w:rsidR="00483DC6" w:rsidRPr="00192A66" w:rsidRDefault="00483DC6" w:rsidP="00483DC6">
            <w:pPr>
              <w:spacing w:line="276" w:lineRule="auto"/>
              <w:jc w:val="center"/>
              <w:rPr>
                <w:rFonts w:eastAsiaTheme="minorHAnsi"/>
                <w:b/>
                <w:color w:val="000000"/>
                <w:sz w:val="22"/>
                <w:lang w:val="ro-MD" w:eastAsia="en-US"/>
              </w:rPr>
            </w:pPr>
          </w:p>
        </w:tc>
        <w:tc>
          <w:tcPr>
            <w:tcW w:w="1674" w:type="dxa"/>
            <w:vMerge/>
            <w:vAlign w:val="center"/>
          </w:tcPr>
          <w:p w14:paraId="6E7C1278" w14:textId="77777777" w:rsidR="00483DC6" w:rsidRPr="00192A66" w:rsidRDefault="00483DC6" w:rsidP="00483DC6">
            <w:pPr>
              <w:spacing w:line="276" w:lineRule="auto"/>
              <w:jc w:val="center"/>
              <w:rPr>
                <w:rFonts w:eastAsiaTheme="minorHAnsi"/>
                <w:b/>
                <w:color w:val="000000"/>
                <w:sz w:val="22"/>
                <w:lang w:val="ro-MD" w:eastAsia="en-US"/>
              </w:rPr>
            </w:pPr>
          </w:p>
        </w:tc>
        <w:tc>
          <w:tcPr>
            <w:tcW w:w="1461" w:type="dxa"/>
            <w:vAlign w:val="center"/>
          </w:tcPr>
          <w:p w14:paraId="28DD8593" w14:textId="77777777" w:rsidR="00483DC6" w:rsidRPr="00192A66" w:rsidRDefault="00483DC6" w:rsidP="00483DC6">
            <w:pPr>
              <w:spacing w:line="276" w:lineRule="auto"/>
              <w:jc w:val="center"/>
              <w:rPr>
                <w:rFonts w:eastAsiaTheme="minorHAnsi"/>
                <w:b/>
                <w:color w:val="000000"/>
                <w:sz w:val="22"/>
                <w:lang w:val="ro-MD" w:eastAsia="en-US"/>
              </w:rPr>
            </w:pPr>
            <w:r w:rsidRPr="00192A66">
              <w:rPr>
                <w:rFonts w:eastAsiaTheme="minorHAnsi"/>
                <w:b/>
                <w:color w:val="000000"/>
                <w:sz w:val="22"/>
                <w:lang w:val="ro-MD" w:eastAsia="en-US"/>
              </w:rPr>
              <w:t>Pe conturile curente in CUT</w:t>
            </w:r>
          </w:p>
        </w:tc>
        <w:tc>
          <w:tcPr>
            <w:tcW w:w="1404" w:type="dxa"/>
            <w:vAlign w:val="center"/>
          </w:tcPr>
          <w:p w14:paraId="555A152B" w14:textId="77777777" w:rsidR="00483DC6" w:rsidRPr="00192A66" w:rsidRDefault="00483DC6" w:rsidP="00483DC6">
            <w:pPr>
              <w:spacing w:line="276" w:lineRule="auto"/>
              <w:jc w:val="center"/>
              <w:rPr>
                <w:rFonts w:eastAsiaTheme="minorHAnsi"/>
                <w:b/>
                <w:color w:val="000000"/>
                <w:sz w:val="22"/>
                <w:lang w:val="ro-MD" w:eastAsia="en-US"/>
              </w:rPr>
            </w:pPr>
            <w:r w:rsidRPr="00192A66">
              <w:rPr>
                <w:rFonts w:eastAsiaTheme="minorHAnsi"/>
                <w:b/>
                <w:color w:val="000000"/>
                <w:sz w:val="22"/>
                <w:lang w:val="ro-MD" w:eastAsia="en-US"/>
              </w:rPr>
              <w:t>pe conturi   BNM</w:t>
            </w:r>
          </w:p>
        </w:tc>
        <w:tc>
          <w:tcPr>
            <w:tcW w:w="1324" w:type="dxa"/>
          </w:tcPr>
          <w:p w14:paraId="7BEAF85F" w14:textId="77777777" w:rsidR="00483DC6" w:rsidRPr="00192A66" w:rsidRDefault="00483DC6" w:rsidP="00483DC6">
            <w:pPr>
              <w:spacing w:line="276" w:lineRule="auto"/>
              <w:jc w:val="center"/>
              <w:rPr>
                <w:rFonts w:eastAsiaTheme="minorHAnsi"/>
                <w:b/>
                <w:color w:val="000000"/>
                <w:sz w:val="22"/>
                <w:lang w:val="ro-MD" w:eastAsia="en-US"/>
              </w:rPr>
            </w:pPr>
          </w:p>
          <w:p w14:paraId="004747FB" w14:textId="77777777" w:rsidR="00483DC6" w:rsidRPr="00192A66" w:rsidRDefault="00483DC6" w:rsidP="00483DC6">
            <w:pPr>
              <w:spacing w:line="276" w:lineRule="auto"/>
              <w:ind w:right="-277"/>
              <w:rPr>
                <w:rFonts w:eastAsiaTheme="minorHAnsi"/>
                <w:b/>
                <w:color w:val="000000"/>
                <w:sz w:val="22"/>
                <w:lang w:val="ro-MD" w:eastAsia="en-US"/>
              </w:rPr>
            </w:pPr>
            <w:r w:rsidRPr="00192A66">
              <w:rPr>
                <w:rFonts w:eastAsiaTheme="minorHAnsi"/>
                <w:b/>
                <w:color w:val="000000"/>
                <w:sz w:val="22"/>
                <w:lang w:val="ro-MD" w:eastAsia="en-US"/>
              </w:rPr>
              <w:t>pe conturi</w:t>
            </w:r>
          </w:p>
          <w:p w14:paraId="49A11836" w14:textId="77777777" w:rsidR="00483DC6" w:rsidRPr="00192A66" w:rsidRDefault="00483DC6" w:rsidP="00483DC6">
            <w:pPr>
              <w:spacing w:line="276" w:lineRule="auto"/>
              <w:ind w:right="-277"/>
              <w:rPr>
                <w:rFonts w:eastAsiaTheme="minorHAnsi"/>
                <w:b/>
                <w:color w:val="000000"/>
                <w:sz w:val="22"/>
                <w:lang w:val="ro-MD" w:eastAsia="en-US"/>
              </w:rPr>
            </w:pPr>
            <w:r w:rsidRPr="00192A66">
              <w:rPr>
                <w:rFonts w:eastAsiaTheme="minorHAnsi"/>
                <w:b/>
                <w:color w:val="000000"/>
                <w:sz w:val="22"/>
                <w:lang w:val="ro-MD" w:eastAsia="en-US"/>
              </w:rPr>
              <w:t xml:space="preserve">  MAIB</w:t>
            </w:r>
          </w:p>
        </w:tc>
        <w:tc>
          <w:tcPr>
            <w:tcW w:w="1386" w:type="dxa"/>
            <w:vAlign w:val="center"/>
          </w:tcPr>
          <w:p w14:paraId="442ABA04" w14:textId="77777777" w:rsidR="00483DC6" w:rsidRPr="00192A66" w:rsidRDefault="00483DC6" w:rsidP="00483DC6">
            <w:pPr>
              <w:spacing w:line="276" w:lineRule="auto"/>
              <w:jc w:val="center"/>
              <w:rPr>
                <w:rFonts w:eastAsiaTheme="minorHAnsi"/>
                <w:b/>
                <w:color w:val="000000"/>
                <w:sz w:val="22"/>
                <w:lang w:val="ro-MD" w:eastAsia="en-US"/>
              </w:rPr>
            </w:pPr>
            <w:r w:rsidRPr="00192A66">
              <w:rPr>
                <w:rFonts w:eastAsiaTheme="minorHAnsi"/>
                <w:b/>
                <w:color w:val="000000"/>
                <w:sz w:val="22"/>
                <w:lang w:val="ro-MD" w:eastAsia="en-US"/>
              </w:rPr>
              <w:t>Conturi curente în afara sistemului trezorerial</w:t>
            </w:r>
          </w:p>
        </w:tc>
      </w:tr>
      <w:tr w:rsidR="00483DC6" w:rsidRPr="00192A66" w14:paraId="0C396D77" w14:textId="77777777" w:rsidTr="003732CC">
        <w:trPr>
          <w:gridAfter w:val="1"/>
          <w:wAfter w:w="15" w:type="dxa"/>
          <w:cantSplit/>
          <w:trHeight w:val="2104"/>
          <w:jc w:val="center"/>
        </w:trPr>
        <w:tc>
          <w:tcPr>
            <w:tcW w:w="2597" w:type="dxa"/>
          </w:tcPr>
          <w:p w14:paraId="46AB4BBE" w14:textId="77777777" w:rsidR="00483DC6" w:rsidRPr="00192A66" w:rsidRDefault="00483DC6" w:rsidP="00483DC6">
            <w:pPr>
              <w:spacing w:line="276" w:lineRule="auto"/>
              <w:rPr>
                <w:rFonts w:eastAsiaTheme="minorHAnsi"/>
                <w:color w:val="000000"/>
                <w:lang w:val="ro-MD" w:eastAsia="en-US"/>
              </w:rPr>
            </w:pPr>
            <w:r w:rsidRPr="00192A66">
              <w:rPr>
                <w:rFonts w:eastAsiaTheme="minorHAnsi"/>
                <w:color w:val="000000"/>
                <w:lang w:val="ro-MD" w:eastAsia="en-US"/>
              </w:rPr>
              <w:t xml:space="preserve">Sold de mijloace bănești în </w:t>
            </w:r>
            <w:r w:rsidRPr="00192A66">
              <w:rPr>
                <w:rFonts w:eastAsiaTheme="minorHAnsi"/>
                <w:b/>
                <w:color w:val="000000"/>
                <w:lang w:val="ro-MD" w:eastAsia="en-US"/>
              </w:rPr>
              <w:t xml:space="preserve">moneda națională </w:t>
            </w:r>
            <w:r w:rsidRPr="00192A66">
              <w:rPr>
                <w:rFonts w:eastAsiaTheme="minorHAnsi"/>
                <w:color w:val="000000"/>
                <w:lang w:val="ro-MD" w:eastAsia="en-US"/>
              </w:rPr>
              <w:t>total,incusiv</w:t>
            </w:r>
          </w:p>
          <w:p w14:paraId="34859AB4" w14:textId="77777777" w:rsidR="00483DC6" w:rsidRPr="00192A66" w:rsidRDefault="00483DC6" w:rsidP="00F14BAB">
            <w:pPr>
              <w:numPr>
                <w:ilvl w:val="0"/>
                <w:numId w:val="76"/>
              </w:numPr>
              <w:spacing w:after="160" w:line="276" w:lineRule="auto"/>
              <w:contextualSpacing/>
              <w:rPr>
                <w:rFonts w:eastAsiaTheme="minorHAnsi"/>
                <w:color w:val="000000"/>
                <w:lang w:val="ro-MD" w:eastAsia="en-US"/>
              </w:rPr>
            </w:pPr>
            <w:r w:rsidRPr="00192A66">
              <w:rPr>
                <w:rFonts w:eastAsiaTheme="minorHAnsi"/>
                <w:color w:val="000000"/>
                <w:lang w:val="ro-MD" w:eastAsia="en-US"/>
              </w:rPr>
              <w:t>Componenta de bază</w:t>
            </w:r>
          </w:p>
          <w:p w14:paraId="048CCDB3" w14:textId="77777777" w:rsidR="00483DC6" w:rsidRPr="00192A66" w:rsidRDefault="00483DC6" w:rsidP="00F14BAB">
            <w:pPr>
              <w:numPr>
                <w:ilvl w:val="0"/>
                <w:numId w:val="76"/>
              </w:numPr>
              <w:spacing w:after="160" w:line="276" w:lineRule="auto"/>
              <w:contextualSpacing/>
              <w:rPr>
                <w:rFonts w:eastAsiaTheme="minorHAnsi"/>
                <w:color w:val="000000"/>
                <w:lang w:val="ro-MD" w:eastAsia="en-US"/>
              </w:rPr>
            </w:pPr>
            <w:r w:rsidRPr="00192A66">
              <w:rPr>
                <w:rFonts w:eastAsiaTheme="minorHAnsi"/>
                <w:color w:val="000000"/>
                <w:lang w:val="ro-MD" w:eastAsia="en-US"/>
              </w:rPr>
              <w:t>Proiecte finanțate din surse externe</w:t>
            </w:r>
          </w:p>
        </w:tc>
        <w:tc>
          <w:tcPr>
            <w:tcW w:w="1674" w:type="dxa"/>
          </w:tcPr>
          <w:p w14:paraId="28BC0B7E" w14:textId="77777777" w:rsidR="00483DC6" w:rsidRPr="00192A66" w:rsidRDefault="00483DC6" w:rsidP="00483DC6">
            <w:pPr>
              <w:spacing w:line="276" w:lineRule="auto"/>
              <w:jc w:val="right"/>
              <w:rPr>
                <w:rFonts w:eastAsiaTheme="minorHAnsi"/>
                <w:color w:val="000000"/>
                <w:lang w:val="ro-MD" w:eastAsia="en-US"/>
              </w:rPr>
            </w:pPr>
            <w:r w:rsidRPr="00192A66">
              <w:rPr>
                <w:rFonts w:eastAsiaTheme="minorHAnsi"/>
                <w:color w:val="000000"/>
                <w:lang w:val="ro-MD" w:eastAsia="en-US"/>
              </w:rPr>
              <w:t>3 564 950,5</w:t>
            </w:r>
          </w:p>
          <w:p w14:paraId="5111B4D8" w14:textId="77777777" w:rsidR="00483DC6" w:rsidRPr="00192A66" w:rsidRDefault="00483DC6" w:rsidP="00483DC6">
            <w:pPr>
              <w:spacing w:line="276" w:lineRule="auto"/>
              <w:jc w:val="right"/>
              <w:rPr>
                <w:rFonts w:eastAsiaTheme="minorHAnsi"/>
                <w:color w:val="000000"/>
                <w:lang w:val="ro-MD" w:eastAsia="en-US"/>
              </w:rPr>
            </w:pPr>
          </w:p>
          <w:p w14:paraId="2F5394AB" w14:textId="77777777" w:rsidR="00483DC6" w:rsidRPr="00192A66" w:rsidRDefault="00483DC6" w:rsidP="00483DC6">
            <w:pPr>
              <w:spacing w:line="276" w:lineRule="auto"/>
              <w:jc w:val="right"/>
              <w:rPr>
                <w:rFonts w:eastAsiaTheme="minorHAnsi"/>
                <w:color w:val="000000"/>
                <w:lang w:val="ro-MD" w:eastAsia="en-US"/>
              </w:rPr>
            </w:pPr>
          </w:p>
          <w:p w14:paraId="347B2190" w14:textId="77777777" w:rsidR="00483DC6" w:rsidRPr="00192A66" w:rsidRDefault="00483DC6" w:rsidP="00483DC6">
            <w:pPr>
              <w:spacing w:line="276" w:lineRule="auto"/>
              <w:jc w:val="right"/>
              <w:rPr>
                <w:rFonts w:eastAsiaTheme="minorHAnsi"/>
                <w:color w:val="000000"/>
                <w:lang w:val="ro-MD" w:eastAsia="en-US"/>
              </w:rPr>
            </w:pPr>
            <w:r w:rsidRPr="00192A66">
              <w:rPr>
                <w:rFonts w:eastAsiaTheme="minorHAnsi"/>
                <w:color w:val="000000"/>
                <w:lang w:val="ro-MD" w:eastAsia="en-US"/>
              </w:rPr>
              <w:t>3 492 384,7</w:t>
            </w:r>
          </w:p>
          <w:p w14:paraId="72C3690D" w14:textId="77777777" w:rsidR="00483DC6" w:rsidRPr="00192A66" w:rsidRDefault="00483DC6" w:rsidP="00483DC6">
            <w:pPr>
              <w:spacing w:line="276" w:lineRule="auto"/>
              <w:jc w:val="right"/>
              <w:rPr>
                <w:rFonts w:eastAsiaTheme="minorHAnsi"/>
                <w:color w:val="000000"/>
                <w:lang w:val="ro-MD" w:eastAsia="en-US"/>
              </w:rPr>
            </w:pPr>
          </w:p>
          <w:p w14:paraId="4DA20C76" w14:textId="77777777" w:rsidR="00483DC6" w:rsidRPr="00192A66" w:rsidRDefault="00483DC6" w:rsidP="00483DC6">
            <w:pPr>
              <w:spacing w:line="276" w:lineRule="auto"/>
              <w:jc w:val="right"/>
              <w:rPr>
                <w:rFonts w:eastAsiaTheme="minorHAnsi"/>
                <w:color w:val="000000"/>
                <w:lang w:val="ro-MD" w:eastAsia="en-US"/>
              </w:rPr>
            </w:pPr>
            <w:r w:rsidRPr="00192A66">
              <w:rPr>
                <w:rFonts w:eastAsiaTheme="minorHAnsi"/>
                <w:color w:val="000000"/>
                <w:lang w:val="ro-MD" w:eastAsia="en-US"/>
              </w:rPr>
              <w:t>72 565,8</w:t>
            </w:r>
          </w:p>
          <w:p w14:paraId="5CC4E4B4" w14:textId="77777777" w:rsidR="00483DC6" w:rsidRPr="00192A66" w:rsidRDefault="00483DC6" w:rsidP="00483DC6">
            <w:pPr>
              <w:spacing w:line="276" w:lineRule="auto"/>
              <w:jc w:val="right"/>
              <w:rPr>
                <w:rFonts w:eastAsiaTheme="minorHAnsi"/>
                <w:color w:val="000000"/>
                <w:lang w:val="ro-MD" w:eastAsia="en-US"/>
              </w:rPr>
            </w:pPr>
          </w:p>
        </w:tc>
        <w:tc>
          <w:tcPr>
            <w:tcW w:w="1461" w:type="dxa"/>
          </w:tcPr>
          <w:p w14:paraId="0886C56E" w14:textId="77777777" w:rsidR="00483DC6" w:rsidRPr="00192A66" w:rsidRDefault="00483DC6" w:rsidP="00483DC6">
            <w:pPr>
              <w:spacing w:line="276" w:lineRule="auto"/>
              <w:jc w:val="right"/>
              <w:rPr>
                <w:rFonts w:eastAsiaTheme="minorHAnsi"/>
                <w:color w:val="000000"/>
                <w:lang w:val="ro-MD" w:eastAsia="en-US"/>
              </w:rPr>
            </w:pPr>
            <w:r w:rsidRPr="00192A66">
              <w:rPr>
                <w:rFonts w:eastAsiaTheme="minorHAnsi"/>
                <w:color w:val="000000"/>
                <w:lang w:val="ro-MD" w:eastAsia="en-US"/>
              </w:rPr>
              <w:t>3 564 950,5</w:t>
            </w:r>
          </w:p>
          <w:p w14:paraId="3550BFFD" w14:textId="77777777" w:rsidR="00483DC6" w:rsidRPr="00192A66" w:rsidRDefault="00483DC6" w:rsidP="00483DC6">
            <w:pPr>
              <w:spacing w:line="276" w:lineRule="auto"/>
              <w:jc w:val="right"/>
              <w:rPr>
                <w:rFonts w:eastAsiaTheme="minorHAnsi"/>
                <w:color w:val="000000"/>
                <w:lang w:val="ro-MD" w:eastAsia="en-US"/>
              </w:rPr>
            </w:pPr>
          </w:p>
          <w:p w14:paraId="75E21B22" w14:textId="77777777" w:rsidR="00483DC6" w:rsidRPr="00192A66" w:rsidRDefault="00483DC6" w:rsidP="00483DC6">
            <w:pPr>
              <w:spacing w:line="276" w:lineRule="auto"/>
              <w:jc w:val="right"/>
              <w:rPr>
                <w:rFonts w:eastAsiaTheme="minorHAnsi"/>
                <w:color w:val="000000"/>
                <w:lang w:val="ro-MD" w:eastAsia="en-US"/>
              </w:rPr>
            </w:pPr>
          </w:p>
          <w:p w14:paraId="7E37D977" w14:textId="77777777" w:rsidR="00483DC6" w:rsidRPr="00192A66" w:rsidRDefault="00483DC6" w:rsidP="00483DC6">
            <w:pPr>
              <w:spacing w:line="276" w:lineRule="auto"/>
              <w:jc w:val="right"/>
              <w:rPr>
                <w:rFonts w:eastAsiaTheme="minorHAnsi"/>
                <w:color w:val="000000"/>
                <w:lang w:val="ro-MD" w:eastAsia="en-US"/>
              </w:rPr>
            </w:pPr>
            <w:r w:rsidRPr="00192A66">
              <w:rPr>
                <w:rFonts w:eastAsiaTheme="minorHAnsi"/>
                <w:color w:val="000000"/>
                <w:lang w:val="ro-MD" w:eastAsia="en-US"/>
              </w:rPr>
              <w:t>3 492 384,7</w:t>
            </w:r>
          </w:p>
          <w:p w14:paraId="3F9E9CA5" w14:textId="77777777" w:rsidR="00483DC6" w:rsidRPr="00192A66" w:rsidRDefault="00483DC6" w:rsidP="00483DC6">
            <w:pPr>
              <w:spacing w:line="276" w:lineRule="auto"/>
              <w:jc w:val="right"/>
              <w:rPr>
                <w:rFonts w:eastAsiaTheme="minorHAnsi"/>
                <w:color w:val="000000"/>
                <w:lang w:val="ro-MD" w:eastAsia="en-US"/>
              </w:rPr>
            </w:pPr>
          </w:p>
          <w:p w14:paraId="42EC4DDE" w14:textId="77777777" w:rsidR="00483DC6" w:rsidRPr="00192A66" w:rsidRDefault="00483DC6" w:rsidP="00483DC6">
            <w:pPr>
              <w:spacing w:line="276" w:lineRule="auto"/>
              <w:jc w:val="right"/>
              <w:rPr>
                <w:rFonts w:eastAsiaTheme="minorHAnsi"/>
                <w:color w:val="000000"/>
                <w:lang w:val="ro-MD" w:eastAsia="en-US"/>
              </w:rPr>
            </w:pPr>
            <w:r w:rsidRPr="00192A66">
              <w:rPr>
                <w:rFonts w:eastAsiaTheme="minorHAnsi"/>
                <w:color w:val="000000"/>
                <w:lang w:val="ro-MD" w:eastAsia="en-US"/>
              </w:rPr>
              <w:t>72 565,8</w:t>
            </w:r>
          </w:p>
          <w:p w14:paraId="7E741503" w14:textId="77777777" w:rsidR="00483DC6" w:rsidRPr="00192A66" w:rsidRDefault="00483DC6" w:rsidP="00483DC6">
            <w:pPr>
              <w:spacing w:line="276" w:lineRule="auto"/>
              <w:jc w:val="right"/>
              <w:rPr>
                <w:rFonts w:eastAsiaTheme="minorHAnsi"/>
                <w:color w:val="000000"/>
                <w:lang w:val="ro-MD" w:eastAsia="en-US"/>
              </w:rPr>
            </w:pPr>
          </w:p>
        </w:tc>
        <w:tc>
          <w:tcPr>
            <w:tcW w:w="1404" w:type="dxa"/>
          </w:tcPr>
          <w:p w14:paraId="46570C5A" w14:textId="77777777" w:rsidR="00483DC6" w:rsidRPr="00192A66" w:rsidRDefault="00483DC6" w:rsidP="00483DC6">
            <w:pPr>
              <w:spacing w:line="276" w:lineRule="auto"/>
              <w:jc w:val="center"/>
              <w:rPr>
                <w:rFonts w:eastAsiaTheme="minorHAnsi"/>
                <w:color w:val="000000"/>
                <w:lang w:val="ro-MD" w:eastAsia="en-US"/>
              </w:rPr>
            </w:pPr>
          </w:p>
        </w:tc>
        <w:tc>
          <w:tcPr>
            <w:tcW w:w="1324" w:type="dxa"/>
          </w:tcPr>
          <w:p w14:paraId="1481A0B4" w14:textId="77777777" w:rsidR="00483DC6" w:rsidRPr="00192A66" w:rsidRDefault="00483DC6" w:rsidP="00483DC6">
            <w:pPr>
              <w:spacing w:line="276" w:lineRule="auto"/>
              <w:jc w:val="center"/>
              <w:rPr>
                <w:rFonts w:eastAsiaTheme="minorHAnsi"/>
                <w:color w:val="000000"/>
                <w:lang w:val="ro-MD" w:eastAsia="en-US"/>
              </w:rPr>
            </w:pPr>
          </w:p>
        </w:tc>
        <w:tc>
          <w:tcPr>
            <w:tcW w:w="1386" w:type="dxa"/>
          </w:tcPr>
          <w:p w14:paraId="4BFEE238" w14:textId="77777777" w:rsidR="00483DC6" w:rsidRPr="00192A66" w:rsidRDefault="00483DC6" w:rsidP="00483DC6">
            <w:pPr>
              <w:spacing w:line="276" w:lineRule="auto"/>
              <w:jc w:val="center"/>
              <w:rPr>
                <w:rFonts w:eastAsiaTheme="minorHAnsi"/>
                <w:color w:val="000000"/>
                <w:lang w:val="ro-MD" w:eastAsia="en-US"/>
              </w:rPr>
            </w:pPr>
          </w:p>
        </w:tc>
      </w:tr>
      <w:tr w:rsidR="00483DC6" w:rsidRPr="00192A66" w14:paraId="2289A7FA" w14:textId="77777777" w:rsidTr="003732CC">
        <w:trPr>
          <w:gridAfter w:val="1"/>
          <w:wAfter w:w="15" w:type="dxa"/>
          <w:cantSplit/>
          <w:trHeight w:val="1229"/>
          <w:jc w:val="center"/>
        </w:trPr>
        <w:tc>
          <w:tcPr>
            <w:tcW w:w="2597" w:type="dxa"/>
          </w:tcPr>
          <w:p w14:paraId="12293005" w14:textId="77777777" w:rsidR="00483DC6" w:rsidRPr="00192A66" w:rsidRDefault="00483DC6" w:rsidP="00483DC6">
            <w:pPr>
              <w:spacing w:line="276" w:lineRule="auto"/>
              <w:rPr>
                <w:rFonts w:eastAsiaTheme="minorHAnsi"/>
                <w:color w:val="000000"/>
                <w:lang w:val="ro-MD" w:eastAsia="en-US"/>
              </w:rPr>
            </w:pPr>
            <w:r w:rsidRPr="00192A66">
              <w:rPr>
                <w:rFonts w:eastAsiaTheme="minorHAnsi"/>
                <w:color w:val="000000"/>
                <w:lang w:val="ro-MD" w:eastAsia="en-US"/>
              </w:rPr>
              <w:t xml:space="preserve">Sold de mijloace bănești în </w:t>
            </w:r>
            <w:r w:rsidRPr="00192A66">
              <w:rPr>
                <w:rFonts w:eastAsiaTheme="minorHAnsi"/>
                <w:b/>
                <w:color w:val="000000"/>
                <w:lang w:val="ro-MD" w:eastAsia="en-US"/>
              </w:rPr>
              <w:t xml:space="preserve">valută străină </w:t>
            </w:r>
            <w:r w:rsidRPr="00192A66">
              <w:rPr>
                <w:rFonts w:eastAsiaTheme="minorHAnsi"/>
                <w:color w:val="000000"/>
                <w:lang w:val="ro-MD" w:eastAsia="en-US"/>
              </w:rPr>
              <w:t>total, incusiv:</w:t>
            </w:r>
          </w:p>
          <w:p w14:paraId="5123F5B9" w14:textId="77777777" w:rsidR="00483DC6" w:rsidRPr="00192A66" w:rsidRDefault="00483DC6" w:rsidP="00F14BAB">
            <w:pPr>
              <w:numPr>
                <w:ilvl w:val="0"/>
                <w:numId w:val="76"/>
              </w:numPr>
              <w:spacing w:after="160" w:line="276" w:lineRule="auto"/>
              <w:contextualSpacing/>
              <w:rPr>
                <w:rFonts w:eastAsiaTheme="minorHAnsi"/>
                <w:color w:val="000000"/>
                <w:lang w:val="ro-MD" w:eastAsia="en-US"/>
              </w:rPr>
            </w:pPr>
            <w:r w:rsidRPr="00192A66">
              <w:rPr>
                <w:rFonts w:eastAsiaTheme="minorHAnsi"/>
                <w:color w:val="000000"/>
                <w:lang w:val="ro-MD" w:eastAsia="en-US"/>
              </w:rPr>
              <w:t>Componenta de bază</w:t>
            </w:r>
          </w:p>
          <w:p w14:paraId="6B96A61A" w14:textId="77777777" w:rsidR="00483DC6" w:rsidRPr="00192A66" w:rsidRDefault="00483DC6" w:rsidP="00F14BAB">
            <w:pPr>
              <w:numPr>
                <w:ilvl w:val="0"/>
                <w:numId w:val="76"/>
              </w:numPr>
              <w:spacing w:after="160" w:line="276" w:lineRule="auto"/>
              <w:contextualSpacing/>
              <w:rPr>
                <w:rFonts w:eastAsiaTheme="minorHAnsi"/>
                <w:color w:val="000000"/>
                <w:lang w:val="ro-MD" w:eastAsia="en-US"/>
              </w:rPr>
            </w:pPr>
            <w:r w:rsidRPr="00192A66">
              <w:rPr>
                <w:rFonts w:eastAsiaTheme="minorHAnsi"/>
                <w:color w:val="000000"/>
                <w:lang w:val="ro-MD" w:eastAsia="en-US"/>
              </w:rPr>
              <w:t>Proiecte finanțate din surse externe</w:t>
            </w:r>
          </w:p>
        </w:tc>
        <w:tc>
          <w:tcPr>
            <w:tcW w:w="1674" w:type="dxa"/>
          </w:tcPr>
          <w:p w14:paraId="0D6F22DE" w14:textId="77777777" w:rsidR="00483DC6" w:rsidRPr="00192A66" w:rsidRDefault="00483DC6" w:rsidP="00483DC6">
            <w:pPr>
              <w:spacing w:line="276" w:lineRule="auto"/>
              <w:jc w:val="right"/>
              <w:rPr>
                <w:rFonts w:eastAsiaTheme="minorHAnsi"/>
                <w:color w:val="000000"/>
                <w:lang w:val="ro-MD" w:eastAsia="en-US"/>
              </w:rPr>
            </w:pPr>
            <w:r w:rsidRPr="00192A66">
              <w:rPr>
                <w:rFonts w:eastAsiaTheme="minorHAnsi"/>
                <w:color w:val="000000"/>
                <w:lang w:val="ro-MD" w:eastAsia="en-US"/>
              </w:rPr>
              <w:t>2 179 119,5</w:t>
            </w:r>
          </w:p>
          <w:p w14:paraId="7B995604" w14:textId="77777777" w:rsidR="00483DC6" w:rsidRPr="00192A66" w:rsidRDefault="00483DC6" w:rsidP="00483DC6">
            <w:pPr>
              <w:spacing w:line="276" w:lineRule="auto"/>
              <w:jc w:val="right"/>
              <w:rPr>
                <w:rFonts w:eastAsiaTheme="minorHAnsi"/>
                <w:color w:val="000000"/>
                <w:lang w:val="ro-MD" w:eastAsia="en-US"/>
              </w:rPr>
            </w:pPr>
          </w:p>
          <w:p w14:paraId="4485E092" w14:textId="77777777" w:rsidR="00483DC6" w:rsidRPr="00192A66" w:rsidRDefault="00483DC6" w:rsidP="00483DC6">
            <w:pPr>
              <w:spacing w:line="276" w:lineRule="auto"/>
              <w:jc w:val="right"/>
              <w:rPr>
                <w:rFonts w:eastAsiaTheme="minorHAnsi"/>
                <w:color w:val="000000"/>
                <w:lang w:val="ro-MD" w:eastAsia="en-US"/>
              </w:rPr>
            </w:pPr>
          </w:p>
          <w:p w14:paraId="5F052A76" w14:textId="77777777" w:rsidR="00483DC6" w:rsidRPr="00192A66" w:rsidRDefault="00483DC6" w:rsidP="00483DC6">
            <w:pPr>
              <w:spacing w:line="276" w:lineRule="auto"/>
              <w:jc w:val="right"/>
              <w:rPr>
                <w:rFonts w:eastAsiaTheme="minorHAnsi"/>
                <w:color w:val="000000"/>
                <w:lang w:val="ro-MD" w:eastAsia="en-US"/>
              </w:rPr>
            </w:pPr>
            <w:r w:rsidRPr="00192A66">
              <w:rPr>
                <w:rFonts w:eastAsiaTheme="minorHAnsi"/>
                <w:color w:val="000000"/>
                <w:lang w:val="ro-MD" w:eastAsia="en-US"/>
              </w:rPr>
              <w:t>1 443 512,4</w:t>
            </w:r>
          </w:p>
          <w:p w14:paraId="643AE082" w14:textId="77777777" w:rsidR="00483DC6" w:rsidRPr="00192A66" w:rsidRDefault="00483DC6" w:rsidP="00483DC6">
            <w:pPr>
              <w:spacing w:line="276" w:lineRule="auto"/>
              <w:jc w:val="right"/>
              <w:rPr>
                <w:rFonts w:eastAsiaTheme="minorHAnsi"/>
                <w:color w:val="000000"/>
                <w:lang w:val="ro-MD" w:eastAsia="en-US"/>
              </w:rPr>
            </w:pPr>
          </w:p>
          <w:p w14:paraId="41C3CDCB" w14:textId="77777777" w:rsidR="00483DC6" w:rsidRPr="00192A66" w:rsidRDefault="00483DC6" w:rsidP="00483DC6">
            <w:pPr>
              <w:spacing w:line="276" w:lineRule="auto"/>
              <w:jc w:val="right"/>
              <w:rPr>
                <w:rFonts w:eastAsiaTheme="minorHAnsi"/>
                <w:color w:val="000000"/>
                <w:lang w:val="ro-MD" w:eastAsia="en-US"/>
              </w:rPr>
            </w:pPr>
            <w:r w:rsidRPr="00192A66">
              <w:rPr>
                <w:rFonts w:eastAsiaTheme="minorHAnsi"/>
                <w:color w:val="000000"/>
                <w:lang w:val="ro-MD" w:eastAsia="en-US"/>
              </w:rPr>
              <w:t>735 607,1</w:t>
            </w:r>
          </w:p>
        </w:tc>
        <w:tc>
          <w:tcPr>
            <w:tcW w:w="1461" w:type="dxa"/>
            <w:shd w:val="clear" w:color="auto" w:fill="auto"/>
          </w:tcPr>
          <w:p w14:paraId="0FBAB42C" w14:textId="77777777" w:rsidR="00483DC6" w:rsidRPr="00192A66" w:rsidRDefault="00483DC6" w:rsidP="00483DC6">
            <w:pPr>
              <w:spacing w:line="276" w:lineRule="auto"/>
              <w:rPr>
                <w:rFonts w:eastAsiaTheme="minorHAnsi"/>
                <w:color w:val="000000"/>
                <w:lang w:val="ro-MD" w:eastAsia="en-US"/>
              </w:rPr>
            </w:pPr>
          </w:p>
        </w:tc>
        <w:tc>
          <w:tcPr>
            <w:tcW w:w="1404" w:type="dxa"/>
            <w:shd w:val="clear" w:color="auto" w:fill="auto"/>
          </w:tcPr>
          <w:p w14:paraId="089EC425" w14:textId="77777777" w:rsidR="00483DC6" w:rsidRPr="00192A66" w:rsidRDefault="00483DC6" w:rsidP="00483DC6">
            <w:pPr>
              <w:spacing w:line="276" w:lineRule="auto"/>
              <w:jc w:val="right"/>
              <w:rPr>
                <w:rFonts w:eastAsiaTheme="minorHAnsi"/>
                <w:color w:val="000000"/>
                <w:lang w:val="ro-MD" w:eastAsia="en-US"/>
              </w:rPr>
            </w:pPr>
            <w:r w:rsidRPr="00192A66">
              <w:rPr>
                <w:rFonts w:eastAsiaTheme="minorHAnsi"/>
                <w:color w:val="000000"/>
                <w:lang w:val="ro-MD" w:eastAsia="en-US"/>
              </w:rPr>
              <w:t>2 082 566,5</w:t>
            </w:r>
          </w:p>
          <w:p w14:paraId="4DD76FD8" w14:textId="77777777" w:rsidR="00483DC6" w:rsidRPr="00192A66" w:rsidRDefault="00483DC6" w:rsidP="00483DC6">
            <w:pPr>
              <w:spacing w:line="276" w:lineRule="auto"/>
              <w:jc w:val="right"/>
              <w:rPr>
                <w:rFonts w:eastAsiaTheme="minorHAnsi"/>
                <w:color w:val="000000"/>
                <w:lang w:val="ro-MD" w:eastAsia="en-US"/>
              </w:rPr>
            </w:pPr>
          </w:p>
          <w:p w14:paraId="5CEA9858" w14:textId="77777777" w:rsidR="00483DC6" w:rsidRPr="00192A66" w:rsidRDefault="00483DC6" w:rsidP="00483DC6">
            <w:pPr>
              <w:spacing w:line="276" w:lineRule="auto"/>
              <w:jc w:val="right"/>
              <w:rPr>
                <w:rFonts w:eastAsiaTheme="minorHAnsi"/>
                <w:color w:val="000000"/>
                <w:lang w:val="ro-MD" w:eastAsia="en-US"/>
              </w:rPr>
            </w:pPr>
          </w:p>
          <w:p w14:paraId="2EE350DF" w14:textId="77777777" w:rsidR="00483DC6" w:rsidRPr="00192A66" w:rsidRDefault="00483DC6" w:rsidP="00483DC6">
            <w:pPr>
              <w:spacing w:line="276" w:lineRule="auto"/>
              <w:jc w:val="right"/>
              <w:rPr>
                <w:rFonts w:eastAsiaTheme="minorHAnsi"/>
                <w:color w:val="000000"/>
                <w:lang w:val="ro-MD" w:eastAsia="en-US"/>
              </w:rPr>
            </w:pPr>
            <w:r w:rsidRPr="00192A66">
              <w:rPr>
                <w:rFonts w:eastAsiaTheme="minorHAnsi"/>
                <w:color w:val="000000"/>
                <w:lang w:val="ro-MD" w:eastAsia="en-US"/>
              </w:rPr>
              <w:t>1 443 512,4</w:t>
            </w:r>
          </w:p>
          <w:p w14:paraId="61A239E0" w14:textId="77777777" w:rsidR="00483DC6" w:rsidRPr="00192A66" w:rsidRDefault="00483DC6" w:rsidP="00483DC6">
            <w:pPr>
              <w:spacing w:line="276" w:lineRule="auto"/>
              <w:jc w:val="right"/>
              <w:rPr>
                <w:rFonts w:eastAsiaTheme="minorHAnsi"/>
                <w:color w:val="000000"/>
                <w:lang w:val="ro-MD" w:eastAsia="en-US"/>
              </w:rPr>
            </w:pPr>
          </w:p>
          <w:p w14:paraId="27932F6D" w14:textId="77777777" w:rsidR="00483DC6" w:rsidRPr="00192A66" w:rsidRDefault="00483DC6" w:rsidP="00483DC6">
            <w:pPr>
              <w:spacing w:line="276" w:lineRule="auto"/>
              <w:jc w:val="right"/>
              <w:rPr>
                <w:rFonts w:eastAsiaTheme="minorHAnsi"/>
                <w:color w:val="000000"/>
                <w:lang w:val="ro-MD" w:eastAsia="en-US"/>
              </w:rPr>
            </w:pPr>
            <w:r w:rsidRPr="00192A66">
              <w:rPr>
                <w:rFonts w:eastAsiaTheme="minorHAnsi"/>
                <w:color w:val="000000"/>
                <w:lang w:val="ro-MD" w:eastAsia="en-US"/>
              </w:rPr>
              <w:t>639 054,1</w:t>
            </w:r>
          </w:p>
        </w:tc>
        <w:tc>
          <w:tcPr>
            <w:tcW w:w="1324" w:type="dxa"/>
          </w:tcPr>
          <w:p w14:paraId="548F3566" w14:textId="77777777" w:rsidR="00483DC6" w:rsidRPr="00192A66" w:rsidRDefault="00483DC6" w:rsidP="00483DC6">
            <w:pPr>
              <w:spacing w:line="276" w:lineRule="auto"/>
              <w:jc w:val="center"/>
              <w:rPr>
                <w:rFonts w:eastAsiaTheme="minorHAnsi"/>
                <w:color w:val="000000"/>
                <w:lang w:val="ro-MD" w:eastAsia="en-US"/>
              </w:rPr>
            </w:pPr>
            <w:r w:rsidRPr="00192A66">
              <w:rPr>
                <w:rFonts w:eastAsiaTheme="minorHAnsi"/>
                <w:color w:val="000000"/>
                <w:lang w:val="ro-MD" w:eastAsia="en-US"/>
              </w:rPr>
              <w:t>96 553,0</w:t>
            </w:r>
          </w:p>
          <w:p w14:paraId="15006ADD" w14:textId="77777777" w:rsidR="00483DC6" w:rsidRPr="00192A66" w:rsidRDefault="00483DC6" w:rsidP="00483DC6">
            <w:pPr>
              <w:spacing w:line="276" w:lineRule="auto"/>
              <w:jc w:val="center"/>
              <w:rPr>
                <w:rFonts w:eastAsiaTheme="minorHAnsi"/>
                <w:color w:val="000000"/>
                <w:lang w:val="ro-MD" w:eastAsia="en-US"/>
              </w:rPr>
            </w:pPr>
          </w:p>
          <w:p w14:paraId="4C106DD6" w14:textId="77777777" w:rsidR="00483DC6" w:rsidRPr="00192A66" w:rsidRDefault="00483DC6" w:rsidP="00483DC6">
            <w:pPr>
              <w:spacing w:line="276" w:lineRule="auto"/>
              <w:jc w:val="center"/>
              <w:rPr>
                <w:rFonts w:eastAsiaTheme="minorHAnsi"/>
                <w:color w:val="000000"/>
                <w:lang w:val="ro-MD" w:eastAsia="en-US"/>
              </w:rPr>
            </w:pPr>
          </w:p>
          <w:p w14:paraId="2D528482" w14:textId="77777777" w:rsidR="00483DC6" w:rsidRPr="00192A66" w:rsidRDefault="00483DC6" w:rsidP="00483DC6">
            <w:pPr>
              <w:spacing w:line="276" w:lineRule="auto"/>
              <w:jc w:val="center"/>
              <w:rPr>
                <w:rFonts w:eastAsiaTheme="minorHAnsi"/>
                <w:color w:val="000000"/>
                <w:lang w:val="ro-MD" w:eastAsia="en-US"/>
              </w:rPr>
            </w:pPr>
          </w:p>
          <w:p w14:paraId="51B239EE" w14:textId="77777777" w:rsidR="00483DC6" w:rsidRPr="00192A66" w:rsidRDefault="00483DC6" w:rsidP="00483DC6">
            <w:pPr>
              <w:spacing w:line="276" w:lineRule="auto"/>
              <w:jc w:val="center"/>
              <w:rPr>
                <w:rFonts w:eastAsiaTheme="minorHAnsi"/>
                <w:color w:val="000000"/>
                <w:lang w:val="ro-MD" w:eastAsia="en-US"/>
              </w:rPr>
            </w:pPr>
          </w:p>
          <w:p w14:paraId="3D653CF9" w14:textId="77777777" w:rsidR="00483DC6" w:rsidRPr="00192A66" w:rsidRDefault="00483DC6" w:rsidP="00483DC6">
            <w:pPr>
              <w:spacing w:line="276" w:lineRule="auto"/>
              <w:jc w:val="center"/>
              <w:rPr>
                <w:rFonts w:eastAsiaTheme="minorHAnsi"/>
                <w:color w:val="000000"/>
                <w:lang w:val="ro-MD" w:eastAsia="en-US"/>
              </w:rPr>
            </w:pPr>
            <w:r w:rsidRPr="00192A66">
              <w:rPr>
                <w:rFonts w:eastAsiaTheme="minorHAnsi"/>
                <w:color w:val="000000"/>
                <w:lang w:val="ro-MD" w:eastAsia="en-US"/>
              </w:rPr>
              <w:t>96 553,0</w:t>
            </w:r>
          </w:p>
        </w:tc>
        <w:tc>
          <w:tcPr>
            <w:tcW w:w="1386" w:type="dxa"/>
            <w:shd w:val="clear" w:color="auto" w:fill="auto"/>
          </w:tcPr>
          <w:p w14:paraId="6FE0EA4E" w14:textId="77777777" w:rsidR="00483DC6" w:rsidRPr="00192A66" w:rsidRDefault="00483DC6" w:rsidP="00483DC6">
            <w:pPr>
              <w:spacing w:line="276" w:lineRule="auto"/>
              <w:jc w:val="center"/>
              <w:rPr>
                <w:rFonts w:eastAsiaTheme="minorHAnsi"/>
                <w:color w:val="000000"/>
                <w:lang w:val="ro-MD" w:eastAsia="en-US"/>
              </w:rPr>
            </w:pPr>
          </w:p>
        </w:tc>
      </w:tr>
      <w:tr w:rsidR="00483DC6" w:rsidRPr="00192A66" w14:paraId="501ED86E" w14:textId="77777777" w:rsidTr="003732CC">
        <w:trPr>
          <w:gridAfter w:val="1"/>
          <w:wAfter w:w="15" w:type="dxa"/>
          <w:cantSplit/>
          <w:trHeight w:val="657"/>
          <w:jc w:val="center"/>
        </w:trPr>
        <w:tc>
          <w:tcPr>
            <w:tcW w:w="2597" w:type="dxa"/>
          </w:tcPr>
          <w:p w14:paraId="15FDDC31" w14:textId="77777777" w:rsidR="00483DC6" w:rsidRPr="00192A66" w:rsidRDefault="00483DC6" w:rsidP="00483DC6">
            <w:pPr>
              <w:spacing w:line="276" w:lineRule="auto"/>
              <w:rPr>
                <w:rFonts w:eastAsiaTheme="minorHAnsi"/>
                <w:color w:val="000000"/>
                <w:lang w:val="ro-MD" w:eastAsia="en-US"/>
              </w:rPr>
            </w:pPr>
            <w:r w:rsidRPr="00192A66">
              <w:rPr>
                <w:rFonts w:eastAsiaTheme="minorHAnsi"/>
                <w:color w:val="000000"/>
                <w:lang w:val="ro-MD" w:eastAsia="en-US"/>
              </w:rPr>
              <w:t>Sold de mijloace pe conturi curente în afara sistemului trezorerial total, inclusiv</w:t>
            </w:r>
          </w:p>
          <w:p w14:paraId="46F50A62" w14:textId="77777777" w:rsidR="00483DC6" w:rsidRPr="00192A66" w:rsidRDefault="00483DC6" w:rsidP="00F14BAB">
            <w:pPr>
              <w:numPr>
                <w:ilvl w:val="0"/>
                <w:numId w:val="77"/>
              </w:numPr>
              <w:spacing w:after="160" w:line="276" w:lineRule="auto"/>
              <w:contextualSpacing/>
              <w:rPr>
                <w:rFonts w:eastAsiaTheme="minorHAnsi"/>
                <w:color w:val="000000"/>
                <w:lang w:val="ro-MD" w:eastAsia="en-US"/>
              </w:rPr>
            </w:pPr>
            <w:r w:rsidRPr="00192A66">
              <w:rPr>
                <w:rFonts w:eastAsiaTheme="minorHAnsi"/>
                <w:color w:val="000000"/>
                <w:lang w:val="ro-MD" w:eastAsia="en-US"/>
              </w:rPr>
              <w:t>Componenta de bază</w:t>
            </w:r>
          </w:p>
          <w:p w14:paraId="419C2F7D" w14:textId="77777777" w:rsidR="00483DC6" w:rsidRPr="00192A66" w:rsidRDefault="00483DC6" w:rsidP="00F14BAB">
            <w:pPr>
              <w:numPr>
                <w:ilvl w:val="0"/>
                <w:numId w:val="77"/>
              </w:numPr>
              <w:spacing w:after="160" w:line="276" w:lineRule="auto"/>
              <w:contextualSpacing/>
              <w:rPr>
                <w:rFonts w:eastAsiaTheme="minorHAnsi"/>
                <w:color w:val="000000"/>
                <w:lang w:val="ro-MD" w:eastAsia="en-US"/>
              </w:rPr>
            </w:pPr>
            <w:r w:rsidRPr="00192A66">
              <w:rPr>
                <w:rFonts w:eastAsiaTheme="minorHAnsi"/>
                <w:color w:val="000000"/>
                <w:lang w:val="ro-MD" w:eastAsia="en-US"/>
              </w:rPr>
              <w:t>Proiecte finanțate din surse externe</w:t>
            </w:r>
          </w:p>
        </w:tc>
        <w:tc>
          <w:tcPr>
            <w:tcW w:w="1674" w:type="dxa"/>
          </w:tcPr>
          <w:p w14:paraId="1FD698BE" w14:textId="77777777" w:rsidR="00483DC6" w:rsidRPr="00192A66" w:rsidRDefault="00483DC6" w:rsidP="00483DC6">
            <w:pPr>
              <w:spacing w:line="276" w:lineRule="auto"/>
              <w:jc w:val="right"/>
              <w:rPr>
                <w:rFonts w:eastAsiaTheme="minorHAnsi"/>
                <w:color w:val="000000"/>
                <w:lang w:val="ro-MD" w:eastAsia="en-US"/>
              </w:rPr>
            </w:pPr>
            <w:r w:rsidRPr="00192A66">
              <w:rPr>
                <w:rFonts w:eastAsiaTheme="minorHAnsi"/>
                <w:color w:val="000000"/>
                <w:lang w:val="ro-MD" w:eastAsia="en-US"/>
              </w:rPr>
              <w:t>358 135,5</w:t>
            </w:r>
          </w:p>
          <w:p w14:paraId="06AE6BB2" w14:textId="77777777" w:rsidR="00483DC6" w:rsidRPr="00192A66" w:rsidRDefault="00483DC6" w:rsidP="00483DC6">
            <w:pPr>
              <w:spacing w:line="276" w:lineRule="auto"/>
              <w:jc w:val="right"/>
              <w:rPr>
                <w:rFonts w:eastAsiaTheme="minorHAnsi"/>
                <w:color w:val="000000"/>
                <w:lang w:val="ro-MD" w:eastAsia="en-US"/>
              </w:rPr>
            </w:pPr>
          </w:p>
          <w:p w14:paraId="6C6647C1" w14:textId="77777777" w:rsidR="00483DC6" w:rsidRPr="00192A66" w:rsidRDefault="00483DC6" w:rsidP="00483DC6">
            <w:pPr>
              <w:spacing w:line="276" w:lineRule="auto"/>
              <w:jc w:val="right"/>
              <w:rPr>
                <w:rFonts w:eastAsiaTheme="minorHAnsi"/>
                <w:color w:val="000000"/>
                <w:lang w:val="ro-MD" w:eastAsia="en-US"/>
              </w:rPr>
            </w:pPr>
          </w:p>
          <w:p w14:paraId="2ADBAAE1" w14:textId="77777777" w:rsidR="00483DC6" w:rsidRPr="00192A66" w:rsidRDefault="00483DC6" w:rsidP="00483DC6">
            <w:pPr>
              <w:spacing w:line="276" w:lineRule="auto"/>
              <w:jc w:val="right"/>
              <w:rPr>
                <w:rFonts w:eastAsiaTheme="minorHAnsi"/>
                <w:color w:val="000000"/>
                <w:lang w:val="ro-MD" w:eastAsia="en-US"/>
              </w:rPr>
            </w:pPr>
          </w:p>
          <w:p w14:paraId="483745A4" w14:textId="77777777" w:rsidR="00483DC6" w:rsidRPr="00192A66" w:rsidRDefault="00483DC6" w:rsidP="00483DC6">
            <w:pPr>
              <w:spacing w:line="276" w:lineRule="auto"/>
              <w:jc w:val="right"/>
              <w:rPr>
                <w:rFonts w:eastAsiaTheme="minorHAnsi"/>
                <w:color w:val="000000"/>
                <w:lang w:val="ro-MD" w:eastAsia="en-US"/>
              </w:rPr>
            </w:pPr>
            <w:r w:rsidRPr="00192A66">
              <w:rPr>
                <w:rFonts w:eastAsiaTheme="minorHAnsi"/>
                <w:color w:val="000000"/>
                <w:lang w:val="ro-MD" w:eastAsia="en-US"/>
              </w:rPr>
              <w:t>304 444 ,7</w:t>
            </w:r>
          </w:p>
          <w:p w14:paraId="0B777E7F" w14:textId="77777777" w:rsidR="00483DC6" w:rsidRPr="00192A66" w:rsidRDefault="00483DC6" w:rsidP="00483DC6">
            <w:pPr>
              <w:spacing w:line="276" w:lineRule="auto"/>
              <w:jc w:val="right"/>
              <w:rPr>
                <w:rFonts w:eastAsiaTheme="minorHAnsi"/>
                <w:color w:val="000000"/>
                <w:lang w:val="ro-MD" w:eastAsia="en-US"/>
              </w:rPr>
            </w:pPr>
          </w:p>
          <w:p w14:paraId="023C806B" w14:textId="77777777" w:rsidR="00483DC6" w:rsidRPr="00192A66" w:rsidRDefault="00483DC6" w:rsidP="00483DC6">
            <w:pPr>
              <w:spacing w:line="276" w:lineRule="auto"/>
              <w:jc w:val="right"/>
              <w:rPr>
                <w:rFonts w:eastAsiaTheme="minorHAnsi"/>
                <w:color w:val="000000"/>
                <w:lang w:val="ro-MD" w:eastAsia="en-US"/>
              </w:rPr>
            </w:pPr>
            <w:r w:rsidRPr="00192A66">
              <w:rPr>
                <w:rFonts w:eastAsiaTheme="minorHAnsi"/>
                <w:color w:val="000000"/>
                <w:lang w:val="ro-MD" w:eastAsia="en-US"/>
              </w:rPr>
              <w:t xml:space="preserve"> 53 690,8</w:t>
            </w:r>
          </w:p>
          <w:p w14:paraId="661737C6" w14:textId="77777777" w:rsidR="00483DC6" w:rsidRPr="00192A66" w:rsidRDefault="00483DC6" w:rsidP="00483DC6">
            <w:pPr>
              <w:spacing w:line="276" w:lineRule="auto"/>
              <w:jc w:val="right"/>
              <w:rPr>
                <w:rFonts w:eastAsiaTheme="minorHAnsi"/>
                <w:color w:val="000000"/>
                <w:lang w:val="ro-MD" w:eastAsia="en-US"/>
              </w:rPr>
            </w:pPr>
          </w:p>
        </w:tc>
        <w:tc>
          <w:tcPr>
            <w:tcW w:w="1461" w:type="dxa"/>
          </w:tcPr>
          <w:p w14:paraId="23C39BE6" w14:textId="77777777" w:rsidR="00483DC6" w:rsidRPr="00192A66" w:rsidRDefault="00483DC6" w:rsidP="00483DC6">
            <w:pPr>
              <w:spacing w:line="276" w:lineRule="auto"/>
              <w:rPr>
                <w:rFonts w:eastAsiaTheme="minorHAnsi"/>
                <w:color w:val="000000"/>
                <w:lang w:val="ro-MD" w:eastAsia="en-US"/>
              </w:rPr>
            </w:pPr>
          </w:p>
        </w:tc>
        <w:tc>
          <w:tcPr>
            <w:tcW w:w="1404" w:type="dxa"/>
          </w:tcPr>
          <w:p w14:paraId="22407F6D" w14:textId="77777777" w:rsidR="00483DC6" w:rsidRPr="00192A66" w:rsidRDefault="00483DC6" w:rsidP="00483DC6">
            <w:pPr>
              <w:spacing w:line="276" w:lineRule="auto"/>
              <w:jc w:val="center"/>
              <w:rPr>
                <w:rFonts w:eastAsiaTheme="minorHAnsi"/>
                <w:color w:val="000000"/>
                <w:lang w:val="ro-MD" w:eastAsia="en-US"/>
              </w:rPr>
            </w:pPr>
          </w:p>
        </w:tc>
        <w:tc>
          <w:tcPr>
            <w:tcW w:w="1324" w:type="dxa"/>
          </w:tcPr>
          <w:p w14:paraId="1F654D45" w14:textId="77777777" w:rsidR="00483DC6" w:rsidRPr="00192A66" w:rsidRDefault="00483DC6" w:rsidP="00483DC6">
            <w:pPr>
              <w:spacing w:line="276" w:lineRule="auto"/>
              <w:jc w:val="right"/>
              <w:rPr>
                <w:rFonts w:eastAsiaTheme="minorHAnsi"/>
                <w:color w:val="000000"/>
                <w:lang w:val="ro-MD" w:eastAsia="en-US"/>
              </w:rPr>
            </w:pPr>
          </w:p>
        </w:tc>
        <w:tc>
          <w:tcPr>
            <w:tcW w:w="1386" w:type="dxa"/>
          </w:tcPr>
          <w:p w14:paraId="0C520D49" w14:textId="77777777" w:rsidR="00483DC6" w:rsidRPr="00192A66" w:rsidRDefault="00483DC6" w:rsidP="00483DC6">
            <w:pPr>
              <w:spacing w:line="276" w:lineRule="auto"/>
              <w:jc w:val="right"/>
              <w:rPr>
                <w:rFonts w:eastAsiaTheme="minorHAnsi"/>
                <w:color w:val="000000"/>
                <w:lang w:val="ro-MD" w:eastAsia="en-US"/>
              </w:rPr>
            </w:pPr>
            <w:r w:rsidRPr="00192A66">
              <w:rPr>
                <w:rFonts w:eastAsiaTheme="minorHAnsi"/>
                <w:color w:val="000000"/>
                <w:lang w:val="ro-MD" w:eastAsia="en-US"/>
              </w:rPr>
              <w:t>358 135,5</w:t>
            </w:r>
          </w:p>
          <w:p w14:paraId="42D46C5B" w14:textId="77777777" w:rsidR="00483DC6" w:rsidRPr="00192A66" w:rsidRDefault="00483DC6" w:rsidP="00483DC6">
            <w:pPr>
              <w:spacing w:line="276" w:lineRule="auto"/>
              <w:jc w:val="right"/>
              <w:rPr>
                <w:rFonts w:eastAsiaTheme="minorHAnsi"/>
                <w:color w:val="000000"/>
                <w:lang w:val="ro-MD" w:eastAsia="en-US"/>
              </w:rPr>
            </w:pPr>
          </w:p>
          <w:p w14:paraId="6A4DB9CB" w14:textId="77777777" w:rsidR="00483DC6" w:rsidRPr="00192A66" w:rsidRDefault="00483DC6" w:rsidP="00483DC6">
            <w:pPr>
              <w:spacing w:line="276" w:lineRule="auto"/>
              <w:jc w:val="right"/>
              <w:rPr>
                <w:rFonts w:eastAsiaTheme="minorHAnsi"/>
                <w:color w:val="000000"/>
                <w:lang w:val="ro-MD" w:eastAsia="en-US"/>
              </w:rPr>
            </w:pPr>
          </w:p>
          <w:p w14:paraId="42DD9FAD" w14:textId="77777777" w:rsidR="00483DC6" w:rsidRPr="00192A66" w:rsidRDefault="00483DC6" w:rsidP="00483DC6">
            <w:pPr>
              <w:spacing w:line="276" w:lineRule="auto"/>
              <w:jc w:val="right"/>
              <w:rPr>
                <w:rFonts w:eastAsiaTheme="minorHAnsi"/>
                <w:color w:val="000000"/>
                <w:lang w:val="ro-MD" w:eastAsia="en-US"/>
              </w:rPr>
            </w:pPr>
          </w:p>
          <w:p w14:paraId="4B437E26" w14:textId="77777777" w:rsidR="00483DC6" w:rsidRPr="00192A66" w:rsidRDefault="00483DC6" w:rsidP="00483DC6">
            <w:pPr>
              <w:spacing w:line="276" w:lineRule="auto"/>
              <w:jc w:val="right"/>
              <w:rPr>
                <w:rFonts w:eastAsiaTheme="minorHAnsi"/>
                <w:color w:val="000000"/>
                <w:lang w:val="ro-MD" w:eastAsia="en-US"/>
              </w:rPr>
            </w:pPr>
            <w:r w:rsidRPr="00192A66">
              <w:rPr>
                <w:rFonts w:eastAsiaTheme="minorHAnsi"/>
                <w:color w:val="000000"/>
                <w:lang w:val="ro-MD" w:eastAsia="en-US"/>
              </w:rPr>
              <w:t>304 444 ,7</w:t>
            </w:r>
          </w:p>
          <w:p w14:paraId="774B4A86" w14:textId="77777777" w:rsidR="00483DC6" w:rsidRPr="00192A66" w:rsidRDefault="00483DC6" w:rsidP="00483DC6">
            <w:pPr>
              <w:spacing w:line="276" w:lineRule="auto"/>
              <w:jc w:val="right"/>
              <w:rPr>
                <w:rFonts w:eastAsiaTheme="minorHAnsi"/>
                <w:color w:val="000000"/>
                <w:lang w:val="ro-MD" w:eastAsia="en-US"/>
              </w:rPr>
            </w:pPr>
          </w:p>
          <w:p w14:paraId="1E76E4E7" w14:textId="77777777" w:rsidR="00483DC6" w:rsidRPr="00192A66" w:rsidRDefault="00483DC6" w:rsidP="00483DC6">
            <w:pPr>
              <w:spacing w:line="276" w:lineRule="auto"/>
              <w:jc w:val="right"/>
              <w:rPr>
                <w:rFonts w:eastAsiaTheme="minorHAnsi"/>
                <w:color w:val="000000"/>
                <w:lang w:val="ro-MD" w:eastAsia="en-US"/>
              </w:rPr>
            </w:pPr>
            <w:r w:rsidRPr="00192A66">
              <w:rPr>
                <w:rFonts w:eastAsiaTheme="minorHAnsi"/>
                <w:color w:val="000000"/>
                <w:lang w:val="ro-MD" w:eastAsia="en-US"/>
              </w:rPr>
              <w:t>53 690,8</w:t>
            </w:r>
          </w:p>
          <w:p w14:paraId="52382CE3" w14:textId="77777777" w:rsidR="00483DC6" w:rsidRPr="00192A66" w:rsidRDefault="00483DC6" w:rsidP="00483DC6">
            <w:pPr>
              <w:spacing w:line="276" w:lineRule="auto"/>
              <w:jc w:val="right"/>
              <w:rPr>
                <w:rFonts w:eastAsiaTheme="minorHAnsi"/>
                <w:color w:val="000000"/>
                <w:lang w:val="ro-MD" w:eastAsia="en-US"/>
              </w:rPr>
            </w:pPr>
          </w:p>
        </w:tc>
      </w:tr>
      <w:tr w:rsidR="00483DC6" w:rsidRPr="00192A66" w14:paraId="424E44BA" w14:textId="77777777" w:rsidTr="003732CC">
        <w:trPr>
          <w:gridAfter w:val="1"/>
          <w:wAfter w:w="15" w:type="dxa"/>
          <w:cantSplit/>
          <w:trHeight w:val="445"/>
          <w:jc w:val="center"/>
        </w:trPr>
        <w:tc>
          <w:tcPr>
            <w:tcW w:w="2597" w:type="dxa"/>
            <w:shd w:val="clear" w:color="auto" w:fill="auto"/>
            <w:vAlign w:val="center"/>
          </w:tcPr>
          <w:p w14:paraId="4A61D73E" w14:textId="77777777" w:rsidR="00483DC6" w:rsidRPr="00192A66" w:rsidRDefault="00483DC6" w:rsidP="00483DC6">
            <w:pPr>
              <w:spacing w:line="276" w:lineRule="auto"/>
              <w:jc w:val="center"/>
              <w:rPr>
                <w:rFonts w:eastAsiaTheme="minorHAnsi"/>
                <w:b/>
                <w:color w:val="000000"/>
                <w:lang w:val="ro-MD" w:eastAsia="en-US"/>
              </w:rPr>
            </w:pPr>
            <w:r w:rsidRPr="00192A66">
              <w:rPr>
                <w:rFonts w:eastAsiaTheme="minorHAnsi"/>
                <w:b/>
                <w:color w:val="000000"/>
                <w:lang w:val="ro-MD" w:eastAsia="en-US"/>
              </w:rPr>
              <w:t>Total</w:t>
            </w:r>
          </w:p>
        </w:tc>
        <w:tc>
          <w:tcPr>
            <w:tcW w:w="1674" w:type="dxa"/>
            <w:shd w:val="clear" w:color="auto" w:fill="auto"/>
            <w:vAlign w:val="center"/>
          </w:tcPr>
          <w:p w14:paraId="268B32DA" w14:textId="77777777" w:rsidR="00483DC6" w:rsidRPr="00192A66" w:rsidRDefault="00483DC6" w:rsidP="00483DC6">
            <w:pPr>
              <w:spacing w:line="276" w:lineRule="auto"/>
              <w:jc w:val="center"/>
              <w:rPr>
                <w:rFonts w:eastAsiaTheme="minorHAnsi"/>
                <w:b/>
                <w:color w:val="000000"/>
                <w:lang w:val="ro-MD" w:eastAsia="en-US"/>
              </w:rPr>
            </w:pPr>
            <w:r w:rsidRPr="00192A66">
              <w:rPr>
                <w:rFonts w:eastAsiaTheme="minorHAnsi"/>
                <w:b/>
                <w:color w:val="000000"/>
                <w:lang w:val="ro-MD" w:eastAsia="en-US"/>
              </w:rPr>
              <w:t>6 102 205,5</w:t>
            </w:r>
          </w:p>
        </w:tc>
        <w:tc>
          <w:tcPr>
            <w:tcW w:w="1461" w:type="dxa"/>
            <w:shd w:val="clear" w:color="auto" w:fill="auto"/>
            <w:vAlign w:val="center"/>
          </w:tcPr>
          <w:p w14:paraId="452A9A0E" w14:textId="77777777" w:rsidR="00483DC6" w:rsidRPr="00192A66" w:rsidRDefault="00483DC6" w:rsidP="00483DC6">
            <w:pPr>
              <w:spacing w:line="276" w:lineRule="auto"/>
              <w:jc w:val="center"/>
              <w:rPr>
                <w:rFonts w:eastAsiaTheme="minorHAnsi"/>
                <w:b/>
                <w:color w:val="000000"/>
                <w:lang w:val="ro-MD" w:eastAsia="en-US"/>
              </w:rPr>
            </w:pPr>
            <w:r w:rsidRPr="00192A66">
              <w:rPr>
                <w:rFonts w:eastAsiaTheme="minorHAnsi"/>
                <w:b/>
                <w:color w:val="000000"/>
                <w:lang w:val="ro-MD" w:eastAsia="en-US"/>
              </w:rPr>
              <w:t>3 564 950,5</w:t>
            </w:r>
          </w:p>
        </w:tc>
        <w:tc>
          <w:tcPr>
            <w:tcW w:w="1404" w:type="dxa"/>
            <w:shd w:val="clear" w:color="auto" w:fill="auto"/>
            <w:vAlign w:val="center"/>
          </w:tcPr>
          <w:p w14:paraId="0E64E228" w14:textId="77777777" w:rsidR="00483DC6" w:rsidRPr="00192A66" w:rsidRDefault="00483DC6" w:rsidP="00483DC6">
            <w:pPr>
              <w:spacing w:line="276" w:lineRule="auto"/>
              <w:jc w:val="center"/>
              <w:rPr>
                <w:rFonts w:eastAsiaTheme="minorHAnsi"/>
                <w:b/>
                <w:color w:val="000000"/>
                <w:lang w:val="ro-MD" w:eastAsia="en-US"/>
              </w:rPr>
            </w:pPr>
            <w:r w:rsidRPr="00192A66">
              <w:rPr>
                <w:rFonts w:eastAsiaTheme="minorHAnsi"/>
                <w:b/>
                <w:color w:val="000000"/>
                <w:lang w:val="ro-MD" w:eastAsia="en-US"/>
              </w:rPr>
              <w:t>2 082 566,5</w:t>
            </w:r>
          </w:p>
        </w:tc>
        <w:tc>
          <w:tcPr>
            <w:tcW w:w="1324" w:type="dxa"/>
          </w:tcPr>
          <w:p w14:paraId="4F44CE8E" w14:textId="77777777" w:rsidR="00483DC6" w:rsidRPr="00192A66" w:rsidRDefault="00483DC6" w:rsidP="00483DC6">
            <w:pPr>
              <w:spacing w:line="276" w:lineRule="auto"/>
              <w:jc w:val="center"/>
              <w:rPr>
                <w:rFonts w:eastAsiaTheme="minorHAnsi"/>
                <w:b/>
                <w:color w:val="000000"/>
                <w:lang w:val="ro-MD" w:eastAsia="en-US"/>
              </w:rPr>
            </w:pPr>
            <w:r w:rsidRPr="00192A66">
              <w:rPr>
                <w:rFonts w:eastAsiaTheme="minorHAnsi"/>
                <w:b/>
                <w:color w:val="000000"/>
                <w:lang w:val="ro-MD" w:eastAsia="en-US"/>
              </w:rPr>
              <w:t>96 553,0</w:t>
            </w:r>
          </w:p>
        </w:tc>
        <w:tc>
          <w:tcPr>
            <w:tcW w:w="1386" w:type="dxa"/>
            <w:shd w:val="clear" w:color="auto" w:fill="auto"/>
            <w:vAlign w:val="center"/>
          </w:tcPr>
          <w:p w14:paraId="1DB4F601" w14:textId="77777777" w:rsidR="00483DC6" w:rsidRPr="00192A66" w:rsidRDefault="00483DC6" w:rsidP="00483DC6">
            <w:pPr>
              <w:spacing w:line="276" w:lineRule="auto"/>
              <w:rPr>
                <w:rFonts w:eastAsiaTheme="minorHAnsi"/>
                <w:b/>
                <w:color w:val="000000"/>
                <w:lang w:val="ro-MD" w:eastAsia="en-US"/>
              </w:rPr>
            </w:pPr>
            <w:r w:rsidRPr="00192A66">
              <w:rPr>
                <w:rFonts w:eastAsiaTheme="minorHAnsi"/>
                <w:b/>
                <w:color w:val="000000"/>
                <w:lang w:val="ro-MD" w:eastAsia="en-US"/>
              </w:rPr>
              <w:t>358 135,5</w:t>
            </w:r>
          </w:p>
        </w:tc>
      </w:tr>
    </w:tbl>
    <w:p w14:paraId="12CF888F" w14:textId="525B1033" w:rsidR="00C74718" w:rsidRPr="00192A66" w:rsidRDefault="00C74718" w:rsidP="00C74718">
      <w:pPr>
        <w:spacing w:after="120" w:line="276" w:lineRule="auto"/>
        <w:rPr>
          <w:color w:val="000000"/>
        </w:rPr>
      </w:pPr>
    </w:p>
    <w:p w14:paraId="799B69E0" w14:textId="2F6A43B8" w:rsidR="00483DC6" w:rsidRPr="00192A66" w:rsidRDefault="00483DC6" w:rsidP="00F14BAB">
      <w:pPr>
        <w:numPr>
          <w:ilvl w:val="0"/>
          <w:numId w:val="40"/>
        </w:numPr>
        <w:spacing w:line="276" w:lineRule="auto"/>
        <w:ind w:left="720"/>
        <w:contextualSpacing/>
        <w:jc w:val="both"/>
        <w:rPr>
          <w:sz w:val="28"/>
          <w:szCs w:val="28"/>
          <w:lang w:val="ro-MD"/>
        </w:rPr>
      </w:pPr>
      <w:r w:rsidRPr="00192A66">
        <w:rPr>
          <w:sz w:val="28"/>
          <w:szCs w:val="28"/>
          <w:lang w:val="ro-MD"/>
        </w:rPr>
        <w:t>datoriile instituțiilor bugetare  au constituit 1</w:t>
      </w:r>
      <w:r w:rsidR="005B3DC5">
        <w:rPr>
          <w:sz w:val="28"/>
          <w:szCs w:val="28"/>
          <w:lang w:val="ro-MD"/>
        </w:rPr>
        <w:t xml:space="preserve"> </w:t>
      </w:r>
      <w:r w:rsidRPr="00192A66">
        <w:rPr>
          <w:sz w:val="28"/>
          <w:szCs w:val="28"/>
          <w:lang w:val="ro-MD"/>
        </w:rPr>
        <w:t>280</w:t>
      </w:r>
      <w:r w:rsidR="00383FD5" w:rsidRPr="00192A66">
        <w:rPr>
          <w:sz w:val="28"/>
          <w:szCs w:val="28"/>
          <w:lang w:val="ro-MD"/>
        </w:rPr>
        <w:t>,</w:t>
      </w:r>
      <w:r w:rsidRPr="00192A66">
        <w:rPr>
          <w:sz w:val="28"/>
          <w:szCs w:val="28"/>
          <w:lang w:val="ro-MD"/>
        </w:rPr>
        <w:t>1 mil. lei;</w:t>
      </w:r>
    </w:p>
    <w:p w14:paraId="5A399D53" w14:textId="3D0BEB30" w:rsidR="00483DC6" w:rsidRPr="00192A66" w:rsidRDefault="00483DC6" w:rsidP="00F14BAB">
      <w:pPr>
        <w:numPr>
          <w:ilvl w:val="0"/>
          <w:numId w:val="40"/>
        </w:numPr>
        <w:spacing w:after="160" w:line="276" w:lineRule="auto"/>
        <w:ind w:left="720"/>
        <w:contextualSpacing/>
        <w:jc w:val="both"/>
        <w:rPr>
          <w:sz w:val="28"/>
          <w:szCs w:val="28"/>
          <w:lang w:val="ro-MD"/>
        </w:rPr>
      </w:pPr>
      <w:r w:rsidRPr="00192A66">
        <w:rPr>
          <w:sz w:val="28"/>
          <w:szCs w:val="28"/>
          <w:lang w:val="ro-MD"/>
        </w:rPr>
        <w:t>alte datorii (mijloace temporar intrat</w:t>
      </w:r>
      <w:r w:rsidR="00383FD5" w:rsidRPr="00192A66">
        <w:rPr>
          <w:sz w:val="28"/>
          <w:szCs w:val="28"/>
          <w:lang w:val="ro-MD"/>
        </w:rPr>
        <w:t>e în posesia instituției) – 580,</w:t>
      </w:r>
      <w:r w:rsidRPr="00192A66">
        <w:rPr>
          <w:sz w:val="28"/>
          <w:szCs w:val="28"/>
          <w:lang w:val="ro-MD"/>
        </w:rPr>
        <w:t xml:space="preserve">8 mil. lei;  </w:t>
      </w:r>
    </w:p>
    <w:p w14:paraId="6F55692B" w14:textId="4891821A" w:rsidR="00483DC6" w:rsidRPr="00192A66" w:rsidRDefault="00483DC6" w:rsidP="00F14BAB">
      <w:pPr>
        <w:numPr>
          <w:ilvl w:val="0"/>
          <w:numId w:val="40"/>
        </w:numPr>
        <w:spacing w:after="160" w:line="276" w:lineRule="auto"/>
        <w:ind w:left="720"/>
        <w:contextualSpacing/>
        <w:jc w:val="both"/>
        <w:rPr>
          <w:sz w:val="28"/>
          <w:szCs w:val="28"/>
          <w:lang w:val="ro-MD"/>
        </w:rPr>
      </w:pPr>
      <w:r w:rsidRPr="00192A66">
        <w:rPr>
          <w:sz w:val="28"/>
          <w:szCs w:val="28"/>
          <w:lang w:val="ro-MD"/>
        </w:rPr>
        <w:t>rezultatul executării de casă a bugetului  și rezultatul financiar al instituțiilor bugetare –6</w:t>
      </w:r>
      <w:r w:rsidR="005B3DC5">
        <w:rPr>
          <w:sz w:val="28"/>
          <w:szCs w:val="28"/>
          <w:lang w:val="ro-MD"/>
        </w:rPr>
        <w:t xml:space="preserve"> </w:t>
      </w:r>
      <w:r w:rsidRPr="00192A66">
        <w:rPr>
          <w:sz w:val="28"/>
          <w:szCs w:val="28"/>
          <w:lang w:val="ro-MD"/>
        </w:rPr>
        <w:t>8490</w:t>
      </w:r>
      <w:r w:rsidR="00383FD5" w:rsidRPr="00192A66">
        <w:rPr>
          <w:sz w:val="28"/>
          <w:szCs w:val="28"/>
          <w:lang w:val="ro-MD"/>
        </w:rPr>
        <w:t>,</w:t>
      </w:r>
      <w:r w:rsidRPr="00192A66">
        <w:rPr>
          <w:sz w:val="28"/>
          <w:szCs w:val="28"/>
          <w:lang w:val="ro-MD"/>
        </w:rPr>
        <w:t>8 mil. lei.</w:t>
      </w:r>
    </w:p>
    <w:tbl>
      <w:tblPr>
        <w:tblW w:w="9150" w:type="dxa"/>
        <w:tblLook w:val="04A0" w:firstRow="1" w:lastRow="0" w:firstColumn="1" w:lastColumn="0" w:noHBand="0" w:noVBand="1"/>
      </w:tblPr>
      <w:tblGrid>
        <w:gridCol w:w="9150"/>
      </w:tblGrid>
      <w:tr w:rsidR="00B95587" w:rsidRPr="00192A66" w14:paraId="284651A6" w14:textId="77777777" w:rsidTr="009348B2">
        <w:trPr>
          <w:trHeight w:val="135"/>
        </w:trPr>
        <w:tc>
          <w:tcPr>
            <w:tcW w:w="9150" w:type="dxa"/>
            <w:tcBorders>
              <w:top w:val="nil"/>
              <w:left w:val="nil"/>
              <w:bottom w:val="nil"/>
              <w:right w:val="nil"/>
            </w:tcBorders>
            <w:shd w:val="clear" w:color="auto" w:fill="auto"/>
            <w:noWrap/>
            <w:vAlign w:val="bottom"/>
          </w:tcPr>
          <w:p w14:paraId="35982168" w14:textId="77777777" w:rsidR="00B95587" w:rsidRPr="00192A66" w:rsidRDefault="00B95587" w:rsidP="00B95587">
            <w:pPr>
              <w:rPr>
                <w:color w:val="000000"/>
                <w:sz w:val="28"/>
                <w:szCs w:val="28"/>
                <w:lang w:val="ro-MD" w:eastAsia="en-GB"/>
              </w:rPr>
            </w:pPr>
          </w:p>
        </w:tc>
      </w:tr>
    </w:tbl>
    <w:p w14:paraId="05ED5014" w14:textId="6F3F0CE4" w:rsidR="00C74718" w:rsidRPr="00192A66" w:rsidRDefault="00C74718" w:rsidP="00D26B77">
      <w:pPr>
        <w:pStyle w:val="2"/>
      </w:pPr>
      <w:bookmarkStart w:id="88" w:name="_Toc42615631"/>
      <w:bookmarkStart w:id="89" w:name="_Toc101251366"/>
      <w:bookmarkStart w:id="90" w:name="_Toc196211641"/>
      <w:r w:rsidRPr="00192A66">
        <w:t>4.</w:t>
      </w:r>
      <w:r w:rsidR="0096791C" w:rsidRPr="00192A66">
        <w:t>8</w:t>
      </w:r>
      <w:r w:rsidRPr="00192A66">
        <w:t xml:space="preserve"> Creanțele și datoriile instituțiilor finanțate de la bugetul de stat</w:t>
      </w:r>
      <w:bookmarkEnd w:id="88"/>
      <w:bookmarkEnd w:id="89"/>
      <w:bookmarkEnd w:id="90"/>
    </w:p>
    <w:p w14:paraId="7C25C9B5" w14:textId="77777777" w:rsidR="0000325A" w:rsidRPr="00192A66" w:rsidRDefault="0000325A" w:rsidP="0000325A"/>
    <w:p w14:paraId="69D1A1B3" w14:textId="74A51F35" w:rsidR="003976F0" w:rsidRPr="00192A66" w:rsidRDefault="003976F0" w:rsidP="003976F0">
      <w:pPr>
        <w:spacing w:line="276" w:lineRule="auto"/>
        <w:ind w:firstLine="567"/>
        <w:jc w:val="both"/>
        <w:rPr>
          <w:sz w:val="28"/>
          <w:szCs w:val="28"/>
          <w:lang w:val="ro-MD"/>
        </w:rPr>
      </w:pPr>
      <w:r w:rsidRPr="00192A66">
        <w:rPr>
          <w:sz w:val="28"/>
          <w:szCs w:val="28"/>
          <w:lang w:val="ro-MD"/>
        </w:rPr>
        <w:t>La situația din 31 decembrie 2024 creanțele instituțiilor finanțate de la bugetul de stat la cheltuieli și active nefinanciare au constituit 1</w:t>
      </w:r>
      <w:r w:rsidR="0034296E">
        <w:rPr>
          <w:sz w:val="28"/>
          <w:szCs w:val="28"/>
          <w:lang w:val="ro-MD"/>
        </w:rPr>
        <w:t xml:space="preserve"> </w:t>
      </w:r>
      <w:r w:rsidRPr="00192A66">
        <w:rPr>
          <w:sz w:val="28"/>
          <w:szCs w:val="28"/>
          <w:lang w:val="ro-MD"/>
        </w:rPr>
        <w:t>951,</w:t>
      </w:r>
      <w:r w:rsidR="00392764">
        <w:rPr>
          <w:sz w:val="28"/>
          <w:szCs w:val="28"/>
          <w:lang w:val="ro-MD"/>
        </w:rPr>
        <w:t>0</w:t>
      </w:r>
      <w:r w:rsidRPr="00192A66">
        <w:rPr>
          <w:sz w:val="28"/>
          <w:szCs w:val="28"/>
          <w:lang w:val="ro-MD"/>
        </w:rPr>
        <w:t xml:space="preserve"> mil. lei, inclusiv </w:t>
      </w:r>
      <w:r w:rsidRPr="00192A66">
        <w:rPr>
          <w:sz w:val="28"/>
          <w:szCs w:val="28"/>
          <w:lang w:val="ro-MD"/>
        </w:rPr>
        <w:lastRenderedPageBreak/>
        <w:t>creanțe curente (sumele achitate în avans conform contractelor pentru bunuri, lucrări şi servicii) – 191</w:t>
      </w:r>
      <w:r w:rsidR="00392764">
        <w:rPr>
          <w:sz w:val="28"/>
          <w:szCs w:val="28"/>
          <w:lang w:val="ro-MD"/>
        </w:rPr>
        <w:t>8,7</w:t>
      </w:r>
      <w:r w:rsidRPr="00192A66">
        <w:rPr>
          <w:sz w:val="28"/>
          <w:szCs w:val="28"/>
          <w:lang w:val="ro-MD"/>
        </w:rPr>
        <w:t xml:space="preserve"> mil. lei și cu termen expirat – 32,3 mil. lei. </w:t>
      </w:r>
    </w:p>
    <w:p w14:paraId="2A353508" w14:textId="6D33A1CB" w:rsidR="003976F0" w:rsidRPr="00192A66" w:rsidRDefault="003976F0" w:rsidP="003976F0">
      <w:pPr>
        <w:spacing w:line="276" w:lineRule="auto"/>
        <w:ind w:firstLine="567"/>
        <w:jc w:val="both"/>
        <w:rPr>
          <w:sz w:val="28"/>
          <w:szCs w:val="28"/>
          <w:lang w:val="ro-MD"/>
        </w:rPr>
      </w:pPr>
      <w:r w:rsidRPr="00192A66">
        <w:rPr>
          <w:sz w:val="28"/>
          <w:szCs w:val="28"/>
          <w:lang w:val="ro-MD"/>
        </w:rPr>
        <w:t>Comparativ cu situația din 31 decembrie 2023, creanțele s-au majorat cu 22,</w:t>
      </w:r>
      <w:r w:rsidR="00D412E2">
        <w:rPr>
          <w:sz w:val="28"/>
          <w:szCs w:val="28"/>
          <w:lang w:val="ro-MD"/>
        </w:rPr>
        <w:t>1</w:t>
      </w:r>
      <w:r w:rsidRPr="00192A66">
        <w:rPr>
          <w:sz w:val="28"/>
          <w:szCs w:val="28"/>
          <w:lang w:val="ro-MD"/>
        </w:rPr>
        <w:t xml:space="preserve"> mil. lei. Creanțele curente s-au majorat cu </w:t>
      </w:r>
      <w:r w:rsidR="00D412E2">
        <w:rPr>
          <w:sz w:val="28"/>
          <w:szCs w:val="28"/>
          <w:lang w:val="ro-MD"/>
        </w:rPr>
        <w:t>3,8</w:t>
      </w:r>
      <w:r w:rsidRPr="00192A66">
        <w:rPr>
          <w:sz w:val="28"/>
          <w:szCs w:val="28"/>
          <w:lang w:val="ro-MD"/>
        </w:rPr>
        <w:t xml:space="preserve"> mil. lei și cele cu termen expirat cu 18,3 mil. lei. </w:t>
      </w:r>
    </w:p>
    <w:p w14:paraId="5640480D" w14:textId="3AEBDF4E" w:rsidR="003976F0" w:rsidRPr="00192A66" w:rsidRDefault="003976F0" w:rsidP="003976F0">
      <w:pPr>
        <w:spacing w:line="276" w:lineRule="auto"/>
        <w:ind w:firstLine="567"/>
        <w:jc w:val="both"/>
        <w:rPr>
          <w:sz w:val="28"/>
          <w:szCs w:val="28"/>
          <w:lang w:val="ro-MD"/>
        </w:rPr>
      </w:pPr>
      <w:r w:rsidRPr="00192A66">
        <w:rPr>
          <w:sz w:val="28"/>
          <w:szCs w:val="28"/>
          <w:lang w:val="ro-MD"/>
        </w:rPr>
        <w:t>Datoriile instituțiilor finanțate de la bugetul de stat au constituit 1</w:t>
      </w:r>
      <w:r w:rsidR="00C84430">
        <w:rPr>
          <w:sz w:val="28"/>
          <w:szCs w:val="28"/>
          <w:lang w:val="ro-MD"/>
        </w:rPr>
        <w:t xml:space="preserve"> </w:t>
      </w:r>
      <w:r w:rsidRPr="00192A66">
        <w:rPr>
          <w:sz w:val="28"/>
          <w:szCs w:val="28"/>
          <w:lang w:val="ro-MD"/>
        </w:rPr>
        <w:t>228,</w:t>
      </w:r>
      <w:r w:rsidR="00D412E2">
        <w:rPr>
          <w:sz w:val="28"/>
          <w:szCs w:val="28"/>
          <w:lang w:val="ro-MD"/>
        </w:rPr>
        <w:t>0</w:t>
      </w:r>
      <w:r w:rsidRPr="00192A66">
        <w:rPr>
          <w:sz w:val="28"/>
          <w:szCs w:val="28"/>
          <w:lang w:val="ro-MD"/>
        </w:rPr>
        <w:t xml:space="preserve"> mil. lei, inclusiv datorii curente (cheltuieli de personal, servicii energetice și comunale, calculate pentru luna decembrie, dar planificate și achitate în luna ianuarie a anului următor, precum și la alte cheltuieli, termenul de achitare al cărora conform contractului nu a survenit) – 1</w:t>
      </w:r>
      <w:r w:rsidR="00C84430">
        <w:rPr>
          <w:sz w:val="28"/>
          <w:szCs w:val="28"/>
          <w:lang w:val="ro-MD"/>
        </w:rPr>
        <w:t xml:space="preserve"> </w:t>
      </w:r>
      <w:r w:rsidRPr="00192A66">
        <w:rPr>
          <w:sz w:val="28"/>
          <w:szCs w:val="28"/>
          <w:lang w:val="ro-MD"/>
        </w:rPr>
        <w:t>221,</w:t>
      </w:r>
      <w:r w:rsidR="00C84430">
        <w:rPr>
          <w:sz w:val="28"/>
          <w:szCs w:val="28"/>
          <w:lang w:val="ro-MD"/>
        </w:rPr>
        <w:t>4</w:t>
      </w:r>
      <w:r w:rsidRPr="00192A66">
        <w:rPr>
          <w:sz w:val="28"/>
          <w:szCs w:val="28"/>
          <w:lang w:val="ro-MD"/>
        </w:rPr>
        <w:t xml:space="preserve"> mil. lei și cu termen de achitare expirat (arierate) – 6,6 mil. lei. </w:t>
      </w:r>
    </w:p>
    <w:p w14:paraId="7B18F3E2" w14:textId="13C9AA60" w:rsidR="003976F0" w:rsidRPr="00192A66" w:rsidRDefault="003976F0" w:rsidP="003976F0">
      <w:pPr>
        <w:spacing w:line="276" w:lineRule="auto"/>
        <w:ind w:firstLine="567"/>
        <w:jc w:val="both"/>
        <w:rPr>
          <w:sz w:val="28"/>
          <w:szCs w:val="28"/>
          <w:lang w:val="ro-MD"/>
        </w:rPr>
      </w:pPr>
      <w:r w:rsidRPr="00192A66">
        <w:rPr>
          <w:sz w:val="28"/>
          <w:szCs w:val="28"/>
          <w:lang w:val="ro-MD"/>
        </w:rPr>
        <w:t>Comparativ cu situația din 31 decembrie 2023, datoriile s-au micșorat cu 111,</w:t>
      </w:r>
      <w:r w:rsidR="00F07896">
        <w:rPr>
          <w:sz w:val="28"/>
          <w:szCs w:val="28"/>
          <w:lang w:val="ro-MD"/>
        </w:rPr>
        <w:t>2</w:t>
      </w:r>
      <w:r w:rsidRPr="00192A66">
        <w:rPr>
          <w:sz w:val="28"/>
          <w:szCs w:val="28"/>
          <w:lang w:val="ro-MD"/>
        </w:rPr>
        <w:t xml:space="preserve"> mil. lei, inclusiv datorii curente cu 109,</w:t>
      </w:r>
      <w:r w:rsidR="00F07896">
        <w:rPr>
          <w:sz w:val="28"/>
          <w:szCs w:val="28"/>
          <w:lang w:val="ro-MD"/>
        </w:rPr>
        <w:t>6</w:t>
      </w:r>
      <w:r w:rsidRPr="00192A66">
        <w:rPr>
          <w:sz w:val="28"/>
          <w:szCs w:val="28"/>
          <w:lang w:val="ro-MD"/>
        </w:rPr>
        <w:t xml:space="preserve"> mil. lei și cele cu termen de achitare expirat (arierate) cu 1,6 mil. lei.</w:t>
      </w:r>
    </w:p>
    <w:p w14:paraId="07512B27" w14:textId="20D23F78" w:rsidR="003976F0" w:rsidRPr="00192A66" w:rsidRDefault="003976F0" w:rsidP="003976F0">
      <w:pPr>
        <w:spacing w:line="276" w:lineRule="auto"/>
        <w:ind w:firstLine="567"/>
        <w:jc w:val="both"/>
        <w:rPr>
          <w:sz w:val="28"/>
          <w:szCs w:val="28"/>
          <w:lang w:val="ro-MD"/>
        </w:rPr>
      </w:pPr>
      <w:r w:rsidRPr="00192A66">
        <w:rPr>
          <w:sz w:val="28"/>
          <w:szCs w:val="28"/>
          <w:lang w:val="ro-MD"/>
        </w:rPr>
        <w:t>În totalul creanțelor, cele mai semnificative creanțe s-au înregistrat la active nefinanciare – 1</w:t>
      </w:r>
      <w:r w:rsidR="00A30169">
        <w:rPr>
          <w:sz w:val="28"/>
          <w:szCs w:val="28"/>
          <w:lang w:val="ro-MD"/>
        </w:rPr>
        <w:t xml:space="preserve"> </w:t>
      </w:r>
      <w:r w:rsidRPr="00192A66">
        <w:rPr>
          <w:sz w:val="28"/>
          <w:szCs w:val="28"/>
          <w:lang w:val="ro-MD"/>
        </w:rPr>
        <w:t>42</w:t>
      </w:r>
      <w:r w:rsidR="00F07896">
        <w:rPr>
          <w:sz w:val="28"/>
          <w:szCs w:val="28"/>
          <w:lang w:val="ro-MD"/>
        </w:rPr>
        <w:t>1,8</w:t>
      </w:r>
      <w:r w:rsidRPr="00192A66">
        <w:rPr>
          <w:sz w:val="28"/>
          <w:szCs w:val="28"/>
          <w:lang w:val="ro-MD"/>
        </w:rPr>
        <w:t xml:space="preserve"> mil. lei, dintre care 651,6 mil. lei la mașini și utilaje și 638,1 mil. lei la investiții capitale în active în curs de execuție. Creanțele la cheltuieli constituie 529,2 mil. lei, dintre care aferente subvențiilor și granturilor acordate 420,9 mil. lei.</w:t>
      </w:r>
    </w:p>
    <w:p w14:paraId="4FF128FF" w14:textId="77777777" w:rsidR="003976F0" w:rsidRPr="00192A66" w:rsidRDefault="003976F0" w:rsidP="003976F0">
      <w:pPr>
        <w:spacing w:line="276" w:lineRule="auto"/>
        <w:ind w:firstLine="567"/>
        <w:jc w:val="both"/>
        <w:rPr>
          <w:sz w:val="28"/>
          <w:szCs w:val="28"/>
          <w:lang w:val="ro-MD"/>
        </w:rPr>
      </w:pPr>
      <w:r w:rsidRPr="00192A66">
        <w:rPr>
          <w:sz w:val="28"/>
          <w:szCs w:val="28"/>
          <w:lang w:val="ro-MD"/>
        </w:rPr>
        <w:t>În totalul datoriilor, cele mai semnificative datorii s-au format la cheltuieli – 1052,9 mil. lei, dintre care cheltuieli de personal – 970,4 mil. lei, active nefinanciare – 175,2 mil. lei, din care 110,9 mil. lei la investiții capitale în active în curs de execuție.</w:t>
      </w:r>
    </w:p>
    <w:p w14:paraId="71BE9075" w14:textId="77777777" w:rsidR="003976F0" w:rsidRPr="00192A66" w:rsidRDefault="003976F0" w:rsidP="003976F0">
      <w:pPr>
        <w:spacing w:line="276" w:lineRule="auto"/>
        <w:ind w:firstLine="567"/>
        <w:jc w:val="both"/>
        <w:rPr>
          <w:sz w:val="28"/>
          <w:szCs w:val="28"/>
          <w:lang w:val="ro-MD"/>
        </w:rPr>
      </w:pPr>
      <w:r w:rsidRPr="00192A66">
        <w:rPr>
          <w:sz w:val="28"/>
          <w:szCs w:val="28"/>
          <w:lang w:val="ro-MD"/>
        </w:rPr>
        <w:t>Ponderea creanțelor și datoriilor în totalul cheltuielilor și activelor nefinanciare ale bugetului de stat a constituit:</w:t>
      </w:r>
    </w:p>
    <w:p w14:paraId="36B8BFD5" w14:textId="77777777" w:rsidR="003976F0" w:rsidRPr="00192A66" w:rsidRDefault="003976F0" w:rsidP="003976F0">
      <w:pPr>
        <w:tabs>
          <w:tab w:val="left" w:pos="284"/>
          <w:tab w:val="left" w:pos="426"/>
        </w:tabs>
        <w:spacing w:line="276" w:lineRule="auto"/>
        <w:jc w:val="both"/>
        <w:rPr>
          <w:sz w:val="28"/>
          <w:szCs w:val="28"/>
          <w:lang w:val="ro-MD"/>
        </w:rPr>
      </w:pPr>
      <w:r w:rsidRPr="00192A66">
        <w:rPr>
          <w:sz w:val="28"/>
          <w:szCs w:val="28"/>
          <w:lang w:val="ro-MD"/>
        </w:rPr>
        <w:t xml:space="preserve">   - creanțe – 2,4 %, iar a celor cu termen expirat - 0,04 %;</w:t>
      </w:r>
    </w:p>
    <w:p w14:paraId="68A4146F" w14:textId="77777777" w:rsidR="003976F0" w:rsidRPr="00192A66" w:rsidRDefault="003976F0" w:rsidP="003976F0">
      <w:pPr>
        <w:autoSpaceDE w:val="0"/>
        <w:autoSpaceDN w:val="0"/>
        <w:adjustRightInd w:val="0"/>
        <w:spacing w:line="276" w:lineRule="auto"/>
        <w:jc w:val="both"/>
        <w:rPr>
          <w:sz w:val="28"/>
          <w:szCs w:val="28"/>
          <w:lang w:val="ro-MD"/>
        </w:rPr>
      </w:pPr>
      <w:r w:rsidRPr="00192A66">
        <w:rPr>
          <w:sz w:val="28"/>
          <w:szCs w:val="28"/>
          <w:lang w:val="ro-MD"/>
        </w:rPr>
        <w:t xml:space="preserve">   - datorii  - 1,5 %, iar a celor cu termen de achitare expirat (arierate)- 0,01 %.</w:t>
      </w:r>
    </w:p>
    <w:p w14:paraId="79B0E028" w14:textId="742628D3" w:rsidR="003976F0" w:rsidRPr="00192A66" w:rsidRDefault="003976F0" w:rsidP="003976F0">
      <w:pPr>
        <w:tabs>
          <w:tab w:val="left" w:pos="630"/>
        </w:tabs>
        <w:spacing w:afterAutospacing="1" w:line="276" w:lineRule="auto"/>
        <w:jc w:val="both"/>
        <w:rPr>
          <w:bCs/>
          <w:sz w:val="28"/>
          <w:szCs w:val="28"/>
          <w:lang w:val="ro-MD" w:eastAsia="en-US"/>
        </w:rPr>
      </w:pPr>
      <w:r w:rsidRPr="00192A66">
        <w:rPr>
          <w:sz w:val="28"/>
          <w:szCs w:val="28"/>
          <w:lang w:val="ro-MD"/>
        </w:rPr>
        <w:tab/>
        <w:t xml:space="preserve">Este de menționat că, Raportul privind executarea bugetului de stat pe anul 2024 a fost întocmit conform Legii bugetului de stat pe anul 2024 nr.418/2023, ordinului Ministerului Finanţelor cu privire la structura, componența și formatul formularelor la Raportul anual privind executarea bugetului de stat nr.44/2018, </w:t>
      </w:r>
      <w:r w:rsidRPr="00192A66">
        <w:rPr>
          <w:bCs/>
          <w:sz w:val="28"/>
          <w:szCs w:val="28"/>
          <w:lang w:val="ro-MD" w:eastAsia="en-US"/>
        </w:rPr>
        <w:t>Normelor metodologice privind executarea de casă a bugetelor componente ale bugetului public naţional şi a mijloacelor extrabugetare prin Contul Unic Trezorerial al Ministerului Finanţelor, aprobate prin ordinul Ministerului Finanțelor nr.215/2015, Planului de conturi contabile în sistemul bugetar și a Normelor metodologice privind evidenţa contabilă şi raportarea financiară în sistemul bugetar, aprobate prin ordinul nr.216/2015 și Cerinţelor la întocmirea Raportului narativ privind executarea bugetelor autorităţilor/instituţiilor bugetare</w:t>
      </w:r>
      <w:r w:rsidRPr="00192A66">
        <w:rPr>
          <w:sz w:val="28"/>
          <w:szCs w:val="28"/>
          <w:lang w:val="ro-MD"/>
        </w:rPr>
        <w:t>, aprobate prin ordinul nr.164/2016</w:t>
      </w:r>
      <w:r w:rsidRPr="00192A66">
        <w:rPr>
          <w:bCs/>
          <w:sz w:val="28"/>
          <w:szCs w:val="28"/>
          <w:lang w:val="ro-MD" w:eastAsia="en-US"/>
        </w:rPr>
        <w:t>.</w:t>
      </w:r>
    </w:p>
    <w:p w14:paraId="654EA129" w14:textId="3C5B8D31" w:rsidR="00C74718" w:rsidRPr="00192A66" w:rsidRDefault="00792D46" w:rsidP="00D26B77">
      <w:pPr>
        <w:pStyle w:val="2"/>
      </w:pPr>
      <w:bookmarkStart w:id="91" w:name="_Toc42615632"/>
      <w:bookmarkStart w:id="92" w:name="_Toc101251367"/>
      <w:bookmarkStart w:id="93" w:name="_Toc196211642"/>
      <w:r w:rsidRPr="00192A66">
        <w:rPr>
          <w:lang w:val="en-US"/>
        </w:rPr>
        <w:lastRenderedPageBreak/>
        <w:t>4.9</w:t>
      </w:r>
      <w:r w:rsidR="00C74718" w:rsidRPr="00192A66">
        <w:t xml:space="preserve"> Implementarea recomandărilor şi executarea cerinţelor din hotărârea precedentă a Curţii de Conturi</w:t>
      </w:r>
      <w:bookmarkEnd w:id="91"/>
      <w:bookmarkEnd w:id="92"/>
      <w:bookmarkEnd w:id="93"/>
    </w:p>
    <w:p w14:paraId="14898DB8" w14:textId="33372518" w:rsidR="00C74718" w:rsidRPr="00192A66" w:rsidRDefault="00C74718" w:rsidP="00C74718"/>
    <w:p w14:paraId="6596E32E" w14:textId="77777777" w:rsidR="00C42BE6" w:rsidRPr="00192A66" w:rsidRDefault="00C42BE6" w:rsidP="00C74718"/>
    <w:p w14:paraId="0AA0023D" w14:textId="77777777" w:rsidR="00B03F1E" w:rsidRPr="00192A66" w:rsidRDefault="00616B29" w:rsidP="00B03F1E">
      <w:pPr>
        <w:tabs>
          <w:tab w:val="left" w:pos="567"/>
        </w:tabs>
        <w:spacing w:line="276" w:lineRule="auto"/>
        <w:jc w:val="both"/>
        <w:rPr>
          <w:bCs/>
          <w:sz w:val="28"/>
          <w:szCs w:val="28"/>
          <w:lang w:val="en-US" w:eastAsia="en-US"/>
        </w:rPr>
      </w:pPr>
      <w:r w:rsidRPr="00192A66">
        <w:rPr>
          <w:color w:val="000000"/>
          <w:sz w:val="28"/>
          <w:szCs w:val="28"/>
        </w:rPr>
        <w:t xml:space="preserve">  </w:t>
      </w:r>
      <w:r w:rsidR="00C74718" w:rsidRPr="00192A66">
        <w:rPr>
          <w:color w:val="000000"/>
          <w:sz w:val="28"/>
          <w:szCs w:val="28"/>
        </w:rPr>
        <w:tab/>
      </w:r>
      <w:r w:rsidR="00B03F1E" w:rsidRPr="00192A66">
        <w:rPr>
          <w:bCs/>
          <w:sz w:val="28"/>
          <w:szCs w:val="28"/>
          <w:lang w:val="en-US" w:eastAsia="en-US"/>
        </w:rPr>
        <w:t xml:space="preserve">Raportul privind executarea bugetului de stat pentru anul 2023 a fost supus auditului de către Curtea de Conturi. </w:t>
      </w:r>
    </w:p>
    <w:p w14:paraId="378294B5" w14:textId="77777777" w:rsidR="00B03F1E" w:rsidRPr="00192A66" w:rsidRDefault="00B03F1E" w:rsidP="00B03F1E">
      <w:pPr>
        <w:spacing w:line="276" w:lineRule="auto"/>
        <w:ind w:firstLine="567"/>
        <w:jc w:val="both"/>
        <w:rPr>
          <w:bCs/>
          <w:sz w:val="28"/>
          <w:szCs w:val="28"/>
          <w:lang w:val="en-US" w:eastAsia="en-US"/>
        </w:rPr>
      </w:pPr>
      <w:r w:rsidRPr="00192A66">
        <w:rPr>
          <w:bCs/>
          <w:sz w:val="28"/>
          <w:szCs w:val="28"/>
          <w:lang w:val="en-US" w:eastAsia="en-US"/>
        </w:rPr>
        <w:t>Raportul auditului a fost aprobat prin Hotărârea Curții de Conturi nr.24/2024 cu privire la Raportul auditului financiar asupra Raportului Guvernului privind executarea bugetului de stat pe anul 2023.</w:t>
      </w:r>
    </w:p>
    <w:p w14:paraId="3B2E35AF" w14:textId="1CBF7AA8" w:rsidR="003F3276" w:rsidRPr="00192A66" w:rsidRDefault="00B03F1E" w:rsidP="00825F3B">
      <w:pPr>
        <w:tabs>
          <w:tab w:val="left" w:pos="567"/>
        </w:tabs>
        <w:spacing w:line="276" w:lineRule="auto"/>
        <w:jc w:val="both"/>
        <w:rPr>
          <w:bCs/>
          <w:sz w:val="28"/>
          <w:szCs w:val="28"/>
          <w:lang w:val="en-US" w:eastAsia="en-US"/>
        </w:rPr>
      </w:pPr>
      <w:r w:rsidRPr="00192A66">
        <w:rPr>
          <w:bCs/>
          <w:sz w:val="28"/>
          <w:szCs w:val="28"/>
          <w:lang w:val="en-US" w:eastAsia="en-US"/>
        </w:rPr>
        <w:tab/>
        <w:t>Prin hotărârea și raportul de audit respective, Ministerului Finanțelor i-au fost înaintate 10 recomandări.</w:t>
      </w:r>
      <w:r w:rsidR="00F33A13" w:rsidRPr="00192A66">
        <w:rPr>
          <w:bCs/>
          <w:sz w:val="28"/>
          <w:szCs w:val="28"/>
          <w:lang w:val="en-US" w:eastAsia="en-US"/>
        </w:rPr>
        <w:tab/>
      </w:r>
    </w:p>
    <w:p w14:paraId="78D150DA" w14:textId="713804E0" w:rsidR="001B149C" w:rsidRPr="00192A66" w:rsidRDefault="001B149C" w:rsidP="00825F3B">
      <w:pPr>
        <w:tabs>
          <w:tab w:val="left" w:pos="567"/>
        </w:tabs>
        <w:spacing w:line="276" w:lineRule="auto"/>
        <w:jc w:val="both"/>
        <w:rPr>
          <w:bCs/>
          <w:sz w:val="28"/>
          <w:szCs w:val="28"/>
          <w:lang w:val="en-US" w:eastAsia="en-US"/>
        </w:rPr>
      </w:pPr>
    </w:p>
    <w:p w14:paraId="71A238DD" w14:textId="79E7D786" w:rsidR="001B149C" w:rsidRPr="00192A66" w:rsidRDefault="001B149C" w:rsidP="00825F3B">
      <w:pPr>
        <w:tabs>
          <w:tab w:val="left" w:pos="567"/>
        </w:tabs>
        <w:spacing w:line="276" w:lineRule="auto"/>
        <w:jc w:val="both"/>
        <w:rPr>
          <w:bCs/>
          <w:sz w:val="28"/>
          <w:szCs w:val="28"/>
          <w:lang w:val="en-US" w:eastAsia="en-US"/>
        </w:rPr>
      </w:pPr>
    </w:p>
    <w:p w14:paraId="62785417" w14:textId="23FA639F" w:rsidR="00C74718" w:rsidRPr="00192A66" w:rsidRDefault="00C74718" w:rsidP="00C74718">
      <w:pPr>
        <w:pStyle w:val="af3"/>
        <w:spacing w:line="276" w:lineRule="auto"/>
        <w:jc w:val="both"/>
        <w:rPr>
          <w:b/>
          <w:i/>
          <w:sz w:val="28"/>
          <w:szCs w:val="28"/>
          <w:lang w:val="ro-RO"/>
        </w:rPr>
      </w:pPr>
      <w:r w:rsidRPr="00192A66">
        <w:rPr>
          <w:b/>
          <w:i/>
          <w:sz w:val="28"/>
          <w:szCs w:val="28"/>
          <w:lang w:val="ro-RO"/>
        </w:rPr>
        <w:t>Material adițional la Raport:</w:t>
      </w:r>
      <w:r w:rsidR="004C0CDB" w:rsidRPr="00192A66">
        <w:rPr>
          <w:b/>
          <w:i/>
          <w:sz w:val="28"/>
          <w:szCs w:val="28"/>
          <w:lang w:val="ro-RO"/>
        </w:rPr>
        <w:t xml:space="preserve"> </w:t>
      </w:r>
    </w:p>
    <w:p w14:paraId="57CC9F6E" w14:textId="77777777" w:rsidR="004C0CDB" w:rsidRPr="00192A66" w:rsidRDefault="004C0CDB" w:rsidP="00C74718">
      <w:pPr>
        <w:pStyle w:val="af3"/>
        <w:spacing w:line="276" w:lineRule="auto"/>
        <w:jc w:val="both"/>
        <w:rPr>
          <w:b/>
          <w:i/>
          <w:color w:val="FF0000"/>
          <w:sz w:val="28"/>
          <w:szCs w:val="28"/>
          <w:lang w:val="ro-RO"/>
        </w:rPr>
      </w:pPr>
    </w:p>
    <w:tbl>
      <w:tblPr>
        <w:tblW w:w="9160" w:type="dxa"/>
        <w:tblInd w:w="-180" w:type="dxa"/>
        <w:tblLook w:val="04A0" w:firstRow="1" w:lastRow="0" w:firstColumn="1" w:lastColumn="0" w:noHBand="0" w:noVBand="1"/>
      </w:tblPr>
      <w:tblGrid>
        <w:gridCol w:w="1682"/>
        <w:gridCol w:w="7478"/>
      </w:tblGrid>
      <w:tr w:rsidR="00C74718" w:rsidRPr="00192A66" w14:paraId="02E0E016" w14:textId="77777777" w:rsidTr="001D1516">
        <w:trPr>
          <w:trHeight w:val="662"/>
        </w:trPr>
        <w:tc>
          <w:tcPr>
            <w:tcW w:w="1682" w:type="dxa"/>
            <w:tcBorders>
              <w:top w:val="nil"/>
              <w:left w:val="nil"/>
              <w:bottom w:val="nil"/>
              <w:right w:val="nil"/>
            </w:tcBorders>
            <w:shd w:val="clear" w:color="auto" w:fill="auto"/>
            <w:hideMark/>
          </w:tcPr>
          <w:p w14:paraId="3D3EEA45" w14:textId="77777777" w:rsidR="00C74718" w:rsidRPr="00192A66" w:rsidRDefault="00C74718" w:rsidP="00E16E49">
            <w:pPr>
              <w:spacing w:line="276" w:lineRule="auto"/>
              <w:jc w:val="both"/>
              <w:rPr>
                <w:color w:val="000000"/>
                <w:sz w:val="28"/>
                <w:szCs w:val="28"/>
                <w:lang w:eastAsia="en-US"/>
              </w:rPr>
            </w:pPr>
            <w:r w:rsidRPr="00192A66">
              <w:rPr>
                <w:color w:val="000000"/>
                <w:sz w:val="28"/>
                <w:szCs w:val="28"/>
              </w:rPr>
              <w:t>Anexa nr.1</w:t>
            </w:r>
          </w:p>
        </w:tc>
        <w:tc>
          <w:tcPr>
            <w:tcW w:w="7478" w:type="dxa"/>
            <w:tcBorders>
              <w:top w:val="nil"/>
              <w:left w:val="nil"/>
              <w:bottom w:val="nil"/>
              <w:right w:val="nil"/>
            </w:tcBorders>
            <w:shd w:val="clear" w:color="auto" w:fill="auto"/>
            <w:hideMark/>
          </w:tcPr>
          <w:p w14:paraId="31AE32D5" w14:textId="221D5390" w:rsidR="00C74718" w:rsidRPr="00192A66" w:rsidRDefault="00C74718" w:rsidP="00F32731">
            <w:pPr>
              <w:spacing w:line="276" w:lineRule="auto"/>
              <w:jc w:val="both"/>
              <w:rPr>
                <w:color w:val="000000"/>
                <w:sz w:val="28"/>
                <w:szCs w:val="28"/>
              </w:rPr>
            </w:pPr>
            <w:r w:rsidRPr="00192A66">
              <w:rPr>
                <w:color w:val="000000"/>
                <w:sz w:val="28"/>
                <w:szCs w:val="28"/>
              </w:rPr>
              <w:t xml:space="preserve">Dinamica încasării veniturilor bugetului public </w:t>
            </w:r>
            <w:r w:rsidR="0057728B" w:rsidRPr="00192A66">
              <w:rPr>
                <w:color w:val="000000"/>
                <w:sz w:val="28"/>
                <w:szCs w:val="28"/>
              </w:rPr>
              <w:t>național</w:t>
            </w:r>
            <w:r w:rsidRPr="00192A66">
              <w:rPr>
                <w:color w:val="000000"/>
                <w:sz w:val="28"/>
                <w:szCs w:val="28"/>
              </w:rPr>
              <w:t xml:space="preserve"> în anii 20</w:t>
            </w:r>
            <w:r w:rsidR="00DF6BE2" w:rsidRPr="00192A66">
              <w:rPr>
                <w:color w:val="000000"/>
                <w:sz w:val="28"/>
                <w:szCs w:val="28"/>
              </w:rPr>
              <w:t>2</w:t>
            </w:r>
            <w:r w:rsidR="00F32731" w:rsidRPr="00192A66">
              <w:rPr>
                <w:color w:val="000000"/>
                <w:sz w:val="28"/>
                <w:szCs w:val="28"/>
              </w:rPr>
              <w:t>3</w:t>
            </w:r>
            <w:r w:rsidRPr="00192A66">
              <w:rPr>
                <w:color w:val="000000"/>
                <w:sz w:val="28"/>
                <w:szCs w:val="28"/>
              </w:rPr>
              <w:t>-20</w:t>
            </w:r>
            <w:r w:rsidR="00982AA1" w:rsidRPr="00192A66">
              <w:rPr>
                <w:color w:val="000000"/>
                <w:sz w:val="28"/>
                <w:szCs w:val="28"/>
              </w:rPr>
              <w:t>2</w:t>
            </w:r>
            <w:r w:rsidR="00F32731" w:rsidRPr="00192A66">
              <w:rPr>
                <w:color w:val="000000"/>
                <w:sz w:val="28"/>
                <w:szCs w:val="28"/>
              </w:rPr>
              <w:t>4</w:t>
            </w:r>
            <w:r w:rsidRPr="00192A66">
              <w:rPr>
                <w:color w:val="000000"/>
                <w:sz w:val="28"/>
                <w:szCs w:val="28"/>
              </w:rPr>
              <w:t>, pe tipuri</w:t>
            </w:r>
          </w:p>
        </w:tc>
      </w:tr>
      <w:tr w:rsidR="00C74718" w:rsidRPr="00192A66" w14:paraId="506675BA" w14:textId="77777777" w:rsidTr="001D1516">
        <w:trPr>
          <w:trHeight w:val="688"/>
        </w:trPr>
        <w:tc>
          <w:tcPr>
            <w:tcW w:w="1682" w:type="dxa"/>
            <w:tcBorders>
              <w:top w:val="nil"/>
              <w:left w:val="nil"/>
              <w:bottom w:val="nil"/>
              <w:right w:val="nil"/>
            </w:tcBorders>
            <w:shd w:val="clear" w:color="auto" w:fill="auto"/>
            <w:noWrap/>
            <w:hideMark/>
          </w:tcPr>
          <w:p w14:paraId="08016325" w14:textId="77777777" w:rsidR="00C74718" w:rsidRPr="00192A66" w:rsidRDefault="00C74718" w:rsidP="00E16E49">
            <w:pPr>
              <w:spacing w:line="276" w:lineRule="auto"/>
              <w:jc w:val="both"/>
              <w:rPr>
                <w:color w:val="000000"/>
                <w:sz w:val="28"/>
                <w:szCs w:val="28"/>
              </w:rPr>
            </w:pPr>
            <w:r w:rsidRPr="00192A66">
              <w:rPr>
                <w:color w:val="000000"/>
                <w:sz w:val="28"/>
                <w:szCs w:val="28"/>
              </w:rPr>
              <w:t>Anexa nr.2</w:t>
            </w:r>
          </w:p>
        </w:tc>
        <w:tc>
          <w:tcPr>
            <w:tcW w:w="7478" w:type="dxa"/>
            <w:tcBorders>
              <w:top w:val="nil"/>
              <w:left w:val="nil"/>
              <w:bottom w:val="nil"/>
              <w:right w:val="nil"/>
            </w:tcBorders>
            <w:shd w:val="clear" w:color="auto" w:fill="auto"/>
            <w:hideMark/>
          </w:tcPr>
          <w:p w14:paraId="384529EF" w14:textId="77777777" w:rsidR="00C74718" w:rsidRPr="00192A66" w:rsidRDefault="00C74718" w:rsidP="00E16E49">
            <w:pPr>
              <w:spacing w:line="276" w:lineRule="auto"/>
              <w:jc w:val="both"/>
              <w:rPr>
                <w:color w:val="000000"/>
                <w:sz w:val="28"/>
                <w:szCs w:val="28"/>
              </w:rPr>
            </w:pPr>
            <w:r w:rsidRPr="00192A66">
              <w:rPr>
                <w:color w:val="000000"/>
                <w:sz w:val="28"/>
                <w:szCs w:val="28"/>
              </w:rPr>
              <w:t xml:space="preserve">Încasarea veniturilor administrate de către Serviciul Fiscal de Stat și Serviciul Vamal </w:t>
            </w:r>
          </w:p>
        </w:tc>
      </w:tr>
      <w:tr w:rsidR="00C74718" w:rsidRPr="00192A66" w14:paraId="7AA08207" w14:textId="77777777" w:rsidTr="001D1516">
        <w:trPr>
          <w:trHeight w:val="384"/>
        </w:trPr>
        <w:tc>
          <w:tcPr>
            <w:tcW w:w="1682" w:type="dxa"/>
            <w:tcBorders>
              <w:top w:val="nil"/>
              <w:left w:val="nil"/>
              <w:bottom w:val="nil"/>
              <w:right w:val="nil"/>
            </w:tcBorders>
            <w:shd w:val="clear" w:color="auto" w:fill="auto"/>
            <w:noWrap/>
            <w:hideMark/>
          </w:tcPr>
          <w:p w14:paraId="05BF4F2B" w14:textId="77777777" w:rsidR="00C74718" w:rsidRPr="00192A66" w:rsidRDefault="00C74718" w:rsidP="00E16E49">
            <w:pPr>
              <w:spacing w:line="276" w:lineRule="auto"/>
              <w:jc w:val="both"/>
              <w:rPr>
                <w:color w:val="000000"/>
                <w:sz w:val="28"/>
                <w:szCs w:val="28"/>
              </w:rPr>
            </w:pPr>
            <w:r w:rsidRPr="00192A66">
              <w:rPr>
                <w:color w:val="000000"/>
                <w:sz w:val="28"/>
                <w:szCs w:val="28"/>
              </w:rPr>
              <w:t>Anexa nr.3</w:t>
            </w:r>
          </w:p>
        </w:tc>
        <w:tc>
          <w:tcPr>
            <w:tcW w:w="7478" w:type="dxa"/>
            <w:tcBorders>
              <w:top w:val="nil"/>
              <w:left w:val="nil"/>
              <w:bottom w:val="nil"/>
              <w:right w:val="nil"/>
            </w:tcBorders>
            <w:shd w:val="clear" w:color="auto" w:fill="auto"/>
            <w:noWrap/>
            <w:hideMark/>
          </w:tcPr>
          <w:p w14:paraId="174CDBFF" w14:textId="3B90341C" w:rsidR="00C74718" w:rsidRPr="00192A66" w:rsidRDefault="00C74718" w:rsidP="00F32731">
            <w:pPr>
              <w:spacing w:line="276" w:lineRule="auto"/>
              <w:jc w:val="both"/>
              <w:rPr>
                <w:color w:val="000000"/>
                <w:sz w:val="28"/>
                <w:szCs w:val="28"/>
                <w:lang w:val="en-GB"/>
              </w:rPr>
            </w:pPr>
            <w:r w:rsidRPr="00192A66">
              <w:rPr>
                <w:color w:val="000000"/>
                <w:sz w:val="28"/>
                <w:szCs w:val="28"/>
              </w:rPr>
              <w:t>Sursele de finanțare ale bugetului public național în anul 20</w:t>
            </w:r>
            <w:r w:rsidR="00B72AB1" w:rsidRPr="00192A66">
              <w:rPr>
                <w:color w:val="000000"/>
                <w:sz w:val="28"/>
                <w:szCs w:val="28"/>
              </w:rPr>
              <w:t>2</w:t>
            </w:r>
            <w:r w:rsidR="00F32731" w:rsidRPr="00192A66">
              <w:rPr>
                <w:color w:val="000000"/>
                <w:sz w:val="28"/>
                <w:szCs w:val="28"/>
              </w:rPr>
              <w:t>4</w:t>
            </w:r>
          </w:p>
        </w:tc>
      </w:tr>
      <w:tr w:rsidR="00C74718" w:rsidRPr="00192A66" w14:paraId="5151693E" w14:textId="77777777" w:rsidTr="001D1516">
        <w:trPr>
          <w:trHeight w:val="662"/>
        </w:trPr>
        <w:tc>
          <w:tcPr>
            <w:tcW w:w="1682" w:type="dxa"/>
            <w:tcBorders>
              <w:top w:val="nil"/>
              <w:left w:val="nil"/>
              <w:bottom w:val="nil"/>
              <w:right w:val="nil"/>
            </w:tcBorders>
            <w:shd w:val="clear" w:color="auto" w:fill="auto"/>
            <w:noWrap/>
            <w:hideMark/>
          </w:tcPr>
          <w:p w14:paraId="7AA92FD0" w14:textId="77777777" w:rsidR="00C74718" w:rsidRPr="00192A66" w:rsidRDefault="00C74718" w:rsidP="00E16E49">
            <w:pPr>
              <w:spacing w:line="276" w:lineRule="auto"/>
              <w:jc w:val="both"/>
              <w:rPr>
                <w:color w:val="000000"/>
                <w:sz w:val="28"/>
                <w:szCs w:val="28"/>
              </w:rPr>
            </w:pPr>
            <w:r w:rsidRPr="00192A66">
              <w:rPr>
                <w:color w:val="000000"/>
                <w:sz w:val="28"/>
                <w:szCs w:val="28"/>
              </w:rPr>
              <w:t>Anexa nr.4</w:t>
            </w:r>
          </w:p>
        </w:tc>
        <w:tc>
          <w:tcPr>
            <w:tcW w:w="7478" w:type="dxa"/>
            <w:tcBorders>
              <w:top w:val="nil"/>
              <w:left w:val="nil"/>
              <w:bottom w:val="nil"/>
              <w:right w:val="nil"/>
            </w:tcBorders>
            <w:shd w:val="clear" w:color="auto" w:fill="auto"/>
            <w:noWrap/>
            <w:hideMark/>
          </w:tcPr>
          <w:p w14:paraId="479C46B5" w14:textId="54B178FC" w:rsidR="00C74718" w:rsidRPr="00192A66" w:rsidRDefault="00C74718" w:rsidP="00311FA5">
            <w:pPr>
              <w:spacing w:line="276" w:lineRule="auto"/>
              <w:jc w:val="both"/>
              <w:rPr>
                <w:color w:val="000000"/>
                <w:sz w:val="28"/>
                <w:szCs w:val="28"/>
              </w:rPr>
            </w:pPr>
            <w:r w:rsidRPr="00192A66">
              <w:rPr>
                <w:color w:val="000000"/>
                <w:sz w:val="28"/>
                <w:szCs w:val="28"/>
              </w:rPr>
              <w:t>Informația privind acordurile de gran</w:t>
            </w:r>
            <w:r w:rsidR="00B17F32" w:rsidRPr="00192A66">
              <w:rPr>
                <w:color w:val="000000"/>
                <w:sz w:val="28"/>
                <w:szCs w:val="28"/>
              </w:rPr>
              <w:t>turi externe semnate în anul 202</w:t>
            </w:r>
            <w:r w:rsidR="00311FA5" w:rsidRPr="00192A66">
              <w:rPr>
                <w:color w:val="000000"/>
                <w:sz w:val="28"/>
                <w:szCs w:val="28"/>
              </w:rPr>
              <w:t>4</w:t>
            </w:r>
            <w:r w:rsidRPr="00192A66">
              <w:rPr>
                <w:color w:val="000000"/>
                <w:sz w:val="28"/>
                <w:szCs w:val="28"/>
              </w:rPr>
              <w:t xml:space="preserve">, pe </w:t>
            </w:r>
            <w:r w:rsidR="00E07890" w:rsidRPr="00192A66">
              <w:rPr>
                <w:color w:val="000000"/>
                <w:sz w:val="28"/>
                <w:szCs w:val="28"/>
              </w:rPr>
              <w:t>donatori</w:t>
            </w:r>
          </w:p>
        </w:tc>
      </w:tr>
      <w:tr w:rsidR="00C74718" w:rsidRPr="00192A66" w14:paraId="5089E607" w14:textId="77777777" w:rsidTr="001D1516">
        <w:trPr>
          <w:trHeight w:val="675"/>
        </w:trPr>
        <w:tc>
          <w:tcPr>
            <w:tcW w:w="1682" w:type="dxa"/>
            <w:tcBorders>
              <w:top w:val="nil"/>
              <w:left w:val="nil"/>
              <w:bottom w:val="nil"/>
              <w:right w:val="nil"/>
            </w:tcBorders>
            <w:shd w:val="clear" w:color="auto" w:fill="auto"/>
            <w:noWrap/>
            <w:hideMark/>
          </w:tcPr>
          <w:p w14:paraId="3B3F410C" w14:textId="77777777" w:rsidR="00C74718" w:rsidRPr="00192A66" w:rsidRDefault="00C74718" w:rsidP="00E16E49">
            <w:pPr>
              <w:spacing w:line="276" w:lineRule="auto"/>
              <w:jc w:val="both"/>
              <w:rPr>
                <w:color w:val="000000"/>
                <w:sz w:val="28"/>
                <w:szCs w:val="28"/>
              </w:rPr>
            </w:pPr>
            <w:r w:rsidRPr="00192A66">
              <w:rPr>
                <w:color w:val="000000"/>
                <w:sz w:val="28"/>
                <w:szCs w:val="28"/>
              </w:rPr>
              <w:t>Anexa nr.5</w:t>
            </w:r>
          </w:p>
        </w:tc>
        <w:tc>
          <w:tcPr>
            <w:tcW w:w="7478" w:type="dxa"/>
            <w:tcBorders>
              <w:top w:val="nil"/>
              <w:left w:val="nil"/>
              <w:bottom w:val="nil"/>
              <w:right w:val="nil"/>
            </w:tcBorders>
            <w:shd w:val="clear" w:color="auto" w:fill="auto"/>
            <w:hideMark/>
          </w:tcPr>
          <w:p w14:paraId="04AF34D1" w14:textId="0357CD24" w:rsidR="00C74718" w:rsidRPr="00192A66" w:rsidRDefault="00C74718" w:rsidP="00F32731">
            <w:pPr>
              <w:spacing w:line="276" w:lineRule="auto"/>
              <w:jc w:val="both"/>
              <w:rPr>
                <w:color w:val="000000"/>
                <w:sz w:val="28"/>
                <w:szCs w:val="28"/>
              </w:rPr>
            </w:pPr>
            <w:r w:rsidRPr="00192A66">
              <w:rPr>
                <w:color w:val="000000"/>
                <w:sz w:val="28"/>
                <w:szCs w:val="28"/>
              </w:rPr>
              <w:t>Rezultatele executării cheltuielilor bugetului de stat în anul 20</w:t>
            </w:r>
            <w:r w:rsidR="00B17F32" w:rsidRPr="00192A66">
              <w:rPr>
                <w:color w:val="000000"/>
                <w:sz w:val="28"/>
                <w:szCs w:val="28"/>
              </w:rPr>
              <w:t>2</w:t>
            </w:r>
            <w:r w:rsidR="00F32731" w:rsidRPr="00192A66">
              <w:rPr>
                <w:color w:val="000000"/>
                <w:sz w:val="28"/>
                <w:szCs w:val="28"/>
              </w:rPr>
              <w:t>4</w:t>
            </w:r>
            <w:r w:rsidRPr="00192A66">
              <w:rPr>
                <w:color w:val="000000"/>
                <w:sz w:val="28"/>
                <w:szCs w:val="28"/>
              </w:rPr>
              <w:t>, în aspect funcțional</w:t>
            </w:r>
          </w:p>
        </w:tc>
      </w:tr>
      <w:tr w:rsidR="00C74718" w:rsidRPr="00192A66" w14:paraId="46B2297D" w14:textId="77777777" w:rsidTr="001D1516">
        <w:trPr>
          <w:trHeight w:val="675"/>
        </w:trPr>
        <w:tc>
          <w:tcPr>
            <w:tcW w:w="1682" w:type="dxa"/>
            <w:tcBorders>
              <w:top w:val="nil"/>
              <w:left w:val="nil"/>
              <w:bottom w:val="nil"/>
              <w:right w:val="nil"/>
            </w:tcBorders>
            <w:shd w:val="clear" w:color="auto" w:fill="auto"/>
            <w:noWrap/>
            <w:hideMark/>
          </w:tcPr>
          <w:p w14:paraId="554A8BE9" w14:textId="77777777" w:rsidR="00C74718" w:rsidRPr="00192A66" w:rsidRDefault="00C74718" w:rsidP="00E16E49">
            <w:pPr>
              <w:spacing w:line="276" w:lineRule="auto"/>
              <w:jc w:val="both"/>
              <w:rPr>
                <w:color w:val="000000"/>
                <w:sz w:val="28"/>
                <w:szCs w:val="28"/>
              </w:rPr>
            </w:pPr>
            <w:r w:rsidRPr="00192A66">
              <w:rPr>
                <w:color w:val="000000"/>
                <w:sz w:val="28"/>
                <w:szCs w:val="28"/>
              </w:rPr>
              <w:t>Anexa nr.6</w:t>
            </w:r>
          </w:p>
        </w:tc>
        <w:tc>
          <w:tcPr>
            <w:tcW w:w="7478" w:type="dxa"/>
            <w:tcBorders>
              <w:top w:val="nil"/>
              <w:left w:val="nil"/>
              <w:bottom w:val="nil"/>
              <w:right w:val="nil"/>
            </w:tcBorders>
            <w:shd w:val="clear" w:color="auto" w:fill="auto"/>
            <w:hideMark/>
          </w:tcPr>
          <w:p w14:paraId="27E63CAB" w14:textId="4DF54DEE" w:rsidR="00C74718" w:rsidRPr="00192A66" w:rsidRDefault="00C74718" w:rsidP="00F32731">
            <w:pPr>
              <w:spacing w:line="276" w:lineRule="auto"/>
              <w:jc w:val="both"/>
              <w:rPr>
                <w:sz w:val="28"/>
                <w:szCs w:val="28"/>
              </w:rPr>
            </w:pPr>
            <w:r w:rsidRPr="00192A66">
              <w:rPr>
                <w:sz w:val="28"/>
                <w:szCs w:val="28"/>
              </w:rPr>
              <w:t>Rezultatele executării cheltuielilor bugetului de stat în anul 20</w:t>
            </w:r>
            <w:r w:rsidR="00DF6BE2" w:rsidRPr="00192A66">
              <w:rPr>
                <w:sz w:val="28"/>
                <w:szCs w:val="28"/>
              </w:rPr>
              <w:t>2</w:t>
            </w:r>
            <w:r w:rsidR="00F32731" w:rsidRPr="00192A66">
              <w:rPr>
                <w:sz w:val="28"/>
                <w:szCs w:val="28"/>
              </w:rPr>
              <w:t>4</w:t>
            </w:r>
            <w:r w:rsidRPr="00192A66">
              <w:rPr>
                <w:sz w:val="28"/>
                <w:szCs w:val="28"/>
              </w:rPr>
              <w:t>, în aspect economic</w:t>
            </w:r>
            <w:r w:rsidR="00616B29" w:rsidRPr="00192A66">
              <w:rPr>
                <w:sz w:val="28"/>
                <w:szCs w:val="28"/>
              </w:rPr>
              <w:t xml:space="preserve">    </w:t>
            </w:r>
          </w:p>
        </w:tc>
      </w:tr>
      <w:tr w:rsidR="00C74718" w:rsidRPr="00192A66" w14:paraId="4ACBBC5A" w14:textId="77777777" w:rsidTr="001D1516">
        <w:trPr>
          <w:trHeight w:val="993"/>
        </w:trPr>
        <w:tc>
          <w:tcPr>
            <w:tcW w:w="1682" w:type="dxa"/>
            <w:tcBorders>
              <w:top w:val="nil"/>
              <w:left w:val="nil"/>
              <w:bottom w:val="nil"/>
              <w:right w:val="nil"/>
            </w:tcBorders>
            <w:shd w:val="clear" w:color="auto" w:fill="auto"/>
            <w:noWrap/>
            <w:hideMark/>
          </w:tcPr>
          <w:p w14:paraId="3BEE712F" w14:textId="77777777" w:rsidR="00C74718" w:rsidRPr="00192A66" w:rsidRDefault="00C74718" w:rsidP="00E16E49">
            <w:pPr>
              <w:spacing w:line="276" w:lineRule="auto"/>
              <w:jc w:val="both"/>
              <w:rPr>
                <w:color w:val="000000"/>
                <w:sz w:val="28"/>
                <w:szCs w:val="28"/>
              </w:rPr>
            </w:pPr>
            <w:r w:rsidRPr="00192A66">
              <w:rPr>
                <w:color w:val="000000"/>
                <w:sz w:val="28"/>
                <w:szCs w:val="28"/>
              </w:rPr>
              <w:t>Anexa nr.7</w:t>
            </w:r>
          </w:p>
        </w:tc>
        <w:tc>
          <w:tcPr>
            <w:tcW w:w="7478" w:type="dxa"/>
            <w:tcBorders>
              <w:top w:val="nil"/>
              <w:left w:val="nil"/>
              <w:bottom w:val="nil"/>
              <w:right w:val="nil"/>
            </w:tcBorders>
            <w:shd w:val="clear" w:color="auto" w:fill="auto"/>
            <w:hideMark/>
          </w:tcPr>
          <w:p w14:paraId="4578EA92" w14:textId="6DAD7EE3" w:rsidR="00C74718" w:rsidRPr="00192A66" w:rsidRDefault="00C74718" w:rsidP="006211BF">
            <w:pPr>
              <w:spacing w:line="276" w:lineRule="auto"/>
              <w:jc w:val="both"/>
              <w:rPr>
                <w:color w:val="000000"/>
                <w:sz w:val="28"/>
                <w:szCs w:val="28"/>
              </w:rPr>
            </w:pPr>
            <w:r w:rsidRPr="00192A66">
              <w:rPr>
                <w:color w:val="000000"/>
                <w:sz w:val="28"/>
                <w:szCs w:val="28"/>
              </w:rPr>
              <w:t>Informația privind cheltuielile de personal, numărul de unități (posturi), numărul de angajați și salariul mediu lunar în anul 20</w:t>
            </w:r>
            <w:r w:rsidR="00B17F32" w:rsidRPr="00192A66">
              <w:rPr>
                <w:color w:val="000000"/>
                <w:sz w:val="28"/>
                <w:szCs w:val="28"/>
              </w:rPr>
              <w:t>2</w:t>
            </w:r>
            <w:r w:rsidR="006211BF" w:rsidRPr="00192A66">
              <w:rPr>
                <w:color w:val="000000"/>
                <w:sz w:val="28"/>
                <w:szCs w:val="28"/>
              </w:rPr>
              <w:t>4</w:t>
            </w:r>
            <w:r w:rsidRPr="00192A66">
              <w:rPr>
                <w:color w:val="000000"/>
                <w:sz w:val="28"/>
                <w:szCs w:val="28"/>
              </w:rPr>
              <w:t>, în aspectul grupelor funcționale</w:t>
            </w:r>
          </w:p>
        </w:tc>
      </w:tr>
      <w:tr w:rsidR="00C74718" w:rsidRPr="00192A66" w14:paraId="1A148294" w14:textId="77777777" w:rsidTr="001D1516">
        <w:trPr>
          <w:trHeight w:val="357"/>
        </w:trPr>
        <w:tc>
          <w:tcPr>
            <w:tcW w:w="1682" w:type="dxa"/>
            <w:tcBorders>
              <w:top w:val="nil"/>
              <w:left w:val="nil"/>
              <w:bottom w:val="nil"/>
              <w:right w:val="nil"/>
            </w:tcBorders>
            <w:shd w:val="clear" w:color="auto" w:fill="auto"/>
            <w:noWrap/>
            <w:hideMark/>
          </w:tcPr>
          <w:p w14:paraId="0505B652" w14:textId="77777777" w:rsidR="00C74718" w:rsidRPr="00192A66" w:rsidRDefault="00C74718" w:rsidP="00E16E49">
            <w:pPr>
              <w:spacing w:line="276" w:lineRule="auto"/>
              <w:jc w:val="both"/>
              <w:rPr>
                <w:sz w:val="28"/>
                <w:szCs w:val="28"/>
              </w:rPr>
            </w:pPr>
            <w:r w:rsidRPr="00192A66">
              <w:rPr>
                <w:sz w:val="28"/>
                <w:szCs w:val="28"/>
              </w:rPr>
              <w:t>Anexa nr.8</w:t>
            </w:r>
          </w:p>
        </w:tc>
        <w:tc>
          <w:tcPr>
            <w:tcW w:w="7478" w:type="dxa"/>
            <w:tcBorders>
              <w:top w:val="nil"/>
              <w:left w:val="nil"/>
              <w:bottom w:val="nil"/>
              <w:right w:val="nil"/>
            </w:tcBorders>
            <w:shd w:val="clear" w:color="auto" w:fill="auto"/>
            <w:hideMark/>
          </w:tcPr>
          <w:p w14:paraId="4730114D" w14:textId="076CFF17" w:rsidR="00C74718" w:rsidRPr="00192A66" w:rsidRDefault="00C74718" w:rsidP="0056641F">
            <w:pPr>
              <w:spacing w:line="276" w:lineRule="auto"/>
              <w:jc w:val="both"/>
              <w:rPr>
                <w:color w:val="000000"/>
                <w:sz w:val="28"/>
                <w:szCs w:val="28"/>
              </w:rPr>
            </w:pPr>
            <w:r w:rsidRPr="00192A66">
              <w:rPr>
                <w:color w:val="000000"/>
                <w:sz w:val="28"/>
                <w:szCs w:val="28"/>
              </w:rPr>
              <w:t>Soldul datoriei de stat externe pe creditori în anii 20</w:t>
            </w:r>
            <w:r w:rsidR="00561791" w:rsidRPr="00192A66">
              <w:rPr>
                <w:color w:val="000000"/>
                <w:sz w:val="28"/>
                <w:szCs w:val="28"/>
              </w:rPr>
              <w:t>2</w:t>
            </w:r>
            <w:r w:rsidR="0056641F" w:rsidRPr="00192A66">
              <w:rPr>
                <w:color w:val="000000"/>
                <w:sz w:val="28"/>
                <w:szCs w:val="28"/>
              </w:rPr>
              <w:t>2</w:t>
            </w:r>
            <w:r w:rsidR="00B17F32" w:rsidRPr="00192A66">
              <w:rPr>
                <w:color w:val="000000"/>
                <w:sz w:val="28"/>
                <w:szCs w:val="28"/>
              </w:rPr>
              <w:t>-202</w:t>
            </w:r>
            <w:r w:rsidR="0056641F" w:rsidRPr="00192A66">
              <w:rPr>
                <w:color w:val="000000"/>
                <w:sz w:val="28"/>
                <w:szCs w:val="28"/>
              </w:rPr>
              <w:t>4</w:t>
            </w:r>
          </w:p>
        </w:tc>
      </w:tr>
      <w:tr w:rsidR="00C74718" w:rsidRPr="00192A66" w14:paraId="12830924" w14:textId="77777777" w:rsidTr="001D1516">
        <w:trPr>
          <w:trHeight w:val="662"/>
        </w:trPr>
        <w:tc>
          <w:tcPr>
            <w:tcW w:w="1682" w:type="dxa"/>
            <w:tcBorders>
              <w:top w:val="nil"/>
              <w:left w:val="nil"/>
              <w:bottom w:val="nil"/>
              <w:right w:val="nil"/>
            </w:tcBorders>
            <w:shd w:val="clear" w:color="auto" w:fill="auto"/>
            <w:noWrap/>
            <w:hideMark/>
          </w:tcPr>
          <w:p w14:paraId="1FE225CF" w14:textId="77777777" w:rsidR="00C74718" w:rsidRPr="00192A66" w:rsidRDefault="00C74718" w:rsidP="00E16E49">
            <w:pPr>
              <w:spacing w:line="276" w:lineRule="auto"/>
              <w:jc w:val="both"/>
              <w:rPr>
                <w:sz w:val="28"/>
                <w:szCs w:val="28"/>
              </w:rPr>
            </w:pPr>
            <w:r w:rsidRPr="00192A66">
              <w:rPr>
                <w:sz w:val="28"/>
                <w:szCs w:val="28"/>
              </w:rPr>
              <w:t>Anexa nr.9</w:t>
            </w:r>
          </w:p>
        </w:tc>
        <w:tc>
          <w:tcPr>
            <w:tcW w:w="7478" w:type="dxa"/>
            <w:tcBorders>
              <w:top w:val="nil"/>
              <w:left w:val="nil"/>
              <w:bottom w:val="nil"/>
              <w:right w:val="nil"/>
            </w:tcBorders>
            <w:shd w:val="clear" w:color="auto" w:fill="auto"/>
            <w:noWrap/>
            <w:hideMark/>
          </w:tcPr>
          <w:p w14:paraId="41D138F6" w14:textId="0A6BE33A" w:rsidR="00C74718" w:rsidRPr="00192A66" w:rsidRDefault="00C74718" w:rsidP="0056641F">
            <w:pPr>
              <w:spacing w:line="276" w:lineRule="auto"/>
              <w:jc w:val="both"/>
              <w:rPr>
                <w:color w:val="000000"/>
                <w:sz w:val="28"/>
                <w:szCs w:val="28"/>
              </w:rPr>
            </w:pPr>
            <w:r w:rsidRPr="00192A66">
              <w:rPr>
                <w:color w:val="000000"/>
                <w:sz w:val="28"/>
                <w:szCs w:val="28"/>
              </w:rPr>
              <w:t>Informația privind acordurile de împrumuturi externe semnate/intrate în vigoare în anul 20</w:t>
            </w:r>
            <w:r w:rsidR="00B17F32" w:rsidRPr="00192A66">
              <w:rPr>
                <w:color w:val="000000"/>
                <w:sz w:val="28"/>
                <w:szCs w:val="28"/>
              </w:rPr>
              <w:t>2</w:t>
            </w:r>
            <w:r w:rsidR="0056641F" w:rsidRPr="00192A66">
              <w:rPr>
                <w:color w:val="000000"/>
                <w:sz w:val="28"/>
                <w:szCs w:val="28"/>
              </w:rPr>
              <w:t>4</w:t>
            </w:r>
            <w:r w:rsidRPr="00192A66">
              <w:rPr>
                <w:color w:val="000000"/>
                <w:sz w:val="28"/>
                <w:szCs w:val="28"/>
              </w:rPr>
              <w:t>, pe creditori</w:t>
            </w:r>
          </w:p>
        </w:tc>
      </w:tr>
      <w:tr w:rsidR="00C74718" w:rsidRPr="00192A66" w14:paraId="10278F37" w14:textId="77777777" w:rsidTr="001D1516">
        <w:trPr>
          <w:trHeight w:val="675"/>
        </w:trPr>
        <w:tc>
          <w:tcPr>
            <w:tcW w:w="1682" w:type="dxa"/>
            <w:tcBorders>
              <w:top w:val="nil"/>
              <w:left w:val="nil"/>
              <w:bottom w:val="nil"/>
              <w:right w:val="nil"/>
            </w:tcBorders>
            <w:shd w:val="clear" w:color="auto" w:fill="auto"/>
            <w:noWrap/>
            <w:hideMark/>
          </w:tcPr>
          <w:p w14:paraId="48026067" w14:textId="77777777" w:rsidR="00C74718" w:rsidRPr="00192A66" w:rsidRDefault="00C74718" w:rsidP="00E16E49">
            <w:pPr>
              <w:spacing w:line="276" w:lineRule="auto"/>
              <w:jc w:val="both"/>
              <w:rPr>
                <w:sz w:val="28"/>
                <w:szCs w:val="28"/>
              </w:rPr>
            </w:pPr>
            <w:r w:rsidRPr="00192A66">
              <w:rPr>
                <w:sz w:val="28"/>
                <w:szCs w:val="28"/>
              </w:rPr>
              <w:t>Anexa nr.10</w:t>
            </w:r>
          </w:p>
        </w:tc>
        <w:tc>
          <w:tcPr>
            <w:tcW w:w="7478" w:type="dxa"/>
            <w:tcBorders>
              <w:top w:val="nil"/>
              <w:left w:val="nil"/>
              <w:bottom w:val="nil"/>
              <w:right w:val="nil"/>
            </w:tcBorders>
            <w:shd w:val="clear" w:color="auto" w:fill="auto"/>
            <w:hideMark/>
          </w:tcPr>
          <w:p w14:paraId="1E391D59" w14:textId="182582D2" w:rsidR="00C74718" w:rsidRPr="00192A66" w:rsidRDefault="00C74718" w:rsidP="001751C3">
            <w:pPr>
              <w:spacing w:line="276" w:lineRule="auto"/>
              <w:jc w:val="both"/>
              <w:rPr>
                <w:color w:val="000000"/>
                <w:sz w:val="28"/>
                <w:szCs w:val="28"/>
              </w:rPr>
            </w:pPr>
            <w:r w:rsidRPr="00192A66">
              <w:rPr>
                <w:color w:val="000000"/>
                <w:sz w:val="28"/>
                <w:szCs w:val="28"/>
              </w:rPr>
              <w:t>Informație privind repartizarea și utilizarea mijloacelor din fondul de rezervă al Guvernului în anul 20</w:t>
            </w:r>
            <w:r w:rsidR="00B17F32" w:rsidRPr="00192A66">
              <w:rPr>
                <w:color w:val="000000"/>
                <w:sz w:val="28"/>
                <w:szCs w:val="28"/>
              </w:rPr>
              <w:t>2</w:t>
            </w:r>
            <w:r w:rsidR="002F1D3A" w:rsidRPr="00192A66">
              <w:rPr>
                <w:color w:val="000000"/>
                <w:sz w:val="28"/>
                <w:szCs w:val="28"/>
              </w:rPr>
              <w:t>4</w:t>
            </w:r>
          </w:p>
        </w:tc>
      </w:tr>
      <w:tr w:rsidR="00C74718" w:rsidRPr="00192A66" w14:paraId="27F2C7EA" w14:textId="77777777" w:rsidTr="001D1516">
        <w:trPr>
          <w:trHeight w:val="635"/>
        </w:trPr>
        <w:tc>
          <w:tcPr>
            <w:tcW w:w="1682" w:type="dxa"/>
            <w:tcBorders>
              <w:top w:val="nil"/>
              <w:left w:val="nil"/>
              <w:bottom w:val="nil"/>
              <w:right w:val="nil"/>
            </w:tcBorders>
            <w:shd w:val="clear" w:color="auto" w:fill="auto"/>
            <w:noWrap/>
            <w:hideMark/>
          </w:tcPr>
          <w:p w14:paraId="472763D9" w14:textId="77777777" w:rsidR="00C74718" w:rsidRPr="00192A66" w:rsidRDefault="00C74718" w:rsidP="00E16E49">
            <w:pPr>
              <w:spacing w:line="276" w:lineRule="auto"/>
              <w:jc w:val="both"/>
              <w:rPr>
                <w:sz w:val="28"/>
                <w:szCs w:val="28"/>
              </w:rPr>
            </w:pPr>
            <w:r w:rsidRPr="00192A66">
              <w:rPr>
                <w:sz w:val="28"/>
                <w:szCs w:val="28"/>
              </w:rPr>
              <w:t>Anexa nr.11</w:t>
            </w:r>
          </w:p>
          <w:p w14:paraId="73917CF8" w14:textId="77777777" w:rsidR="002A39B1" w:rsidRPr="00192A66" w:rsidRDefault="002A39B1" w:rsidP="00E16E49">
            <w:pPr>
              <w:spacing w:line="276" w:lineRule="auto"/>
              <w:jc w:val="both"/>
              <w:rPr>
                <w:sz w:val="28"/>
                <w:szCs w:val="28"/>
              </w:rPr>
            </w:pPr>
          </w:p>
          <w:p w14:paraId="58ADE714" w14:textId="7D258F20" w:rsidR="002A39B1" w:rsidRPr="00192A66" w:rsidRDefault="002A39B1" w:rsidP="00E16E49">
            <w:pPr>
              <w:spacing w:line="276" w:lineRule="auto"/>
              <w:jc w:val="both"/>
              <w:rPr>
                <w:sz w:val="28"/>
                <w:szCs w:val="28"/>
              </w:rPr>
            </w:pPr>
            <w:r w:rsidRPr="00192A66">
              <w:rPr>
                <w:sz w:val="28"/>
                <w:szCs w:val="28"/>
              </w:rPr>
              <w:t xml:space="preserve">Anexa nr.12    </w:t>
            </w:r>
          </w:p>
        </w:tc>
        <w:tc>
          <w:tcPr>
            <w:tcW w:w="7478" w:type="dxa"/>
            <w:tcBorders>
              <w:top w:val="nil"/>
              <w:left w:val="nil"/>
              <w:bottom w:val="nil"/>
              <w:right w:val="nil"/>
            </w:tcBorders>
            <w:shd w:val="clear" w:color="auto" w:fill="auto"/>
            <w:hideMark/>
          </w:tcPr>
          <w:p w14:paraId="66FEDAB0" w14:textId="20CA4390" w:rsidR="00C74718" w:rsidRPr="00192A66" w:rsidRDefault="00C74718" w:rsidP="00DF6BE2">
            <w:pPr>
              <w:spacing w:line="276" w:lineRule="auto"/>
              <w:jc w:val="both"/>
              <w:rPr>
                <w:color w:val="000000"/>
                <w:sz w:val="28"/>
                <w:szCs w:val="28"/>
              </w:rPr>
            </w:pPr>
            <w:r w:rsidRPr="00192A66">
              <w:rPr>
                <w:color w:val="000000"/>
                <w:sz w:val="28"/>
                <w:szCs w:val="28"/>
              </w:rPr>
              <w:t>Informație privind repartizarea și utilizarea mijloacelor din fondul de intervenție al Guvernului în anul 20</w:t>
            </w:r>
            <w:r w:rsidR="00B17F32" w:rsidRPr="00192A66">
              <w:rPr>
                <w:color w:val="000000"/>
                <w:sz w:val="28"/>
                <w:szCs w:val="28"/>
              </w:rPr>
              <w:t>2</w:t>
            </w:r>
            <w:r w:rsidR="002F1D3A" w:rsidRPr="00192A66">
              <w:rPr>
                <w:color w:val="000000"/>
                <w:sz w:val="28"/>
                <w:szCs w:val="28"/>
              </w:rPr>
              <w:t>4</w:t>
            </w:r>
          </w:p>
          <w:p w14:paraId="2033C7B1" w14:textId="77777777" w:rsidR="00D733ED" w:rsidRPr="00192A66" w:rsidRDefault="00D733ED" w:rsidP="00D733ED">
            <w:pPr>
              <w:spacing w:line="276" w:lineRule="auto"/>
              <w:jc w:val="both"/>
              <w:rPr>
                <w:color w:val="000000"/>
                <w:sz w:val="28"/>
                <w:szCs w:val="28"/>
                <w:lang w:val="ro-MD"/>
              </w:rPr>
            </w:pPr>
            <w:r w:rsidRPr="00192A66">
              <w:rPr>
                <w:color w:val="000000"/>
                <w:sz w:val="28"/>
                <w:szCs w:val="28"/>
                <w:lang w:val="ro-MD"/>
              </w:rPr>
              <w:t xml:space="preserve">Informația privind mersul implementării recomandărilor înaintate prin Hotărârea Curții de Conturi nr.24 din 28 mai 2024 </w:t>
            </w:r>
          </w:p>
          <w:p w14:paraId="7D8095C8" w14:textId="77777777" w:rsidR="00D733ED" w:rsidRPr="00192A66" w:rsidRDefault="00D733ED" w:rsidP="00D733ED">
            <w:pPr>
              <w:spacing w:line="276" w:lineRule="auto"/>
              <w:jc w:val="both"/>
              <w:rPr>
                <w:color w:val="000000"/>
                <w:sz w:val="28"/>
                <w:szCs w:val="28"/>
                <w:lang w:val="ro-MD"/>
              </w:rPr>
            </w:pPr>
            <w:r w:rsidRPr="00192A66">
              <w:rPr>
                <w:color w:val="000000"/>
                <w:sz w:val="28"/>
                <w:szCs w:val="28"/>
                <w:lang w:val="ro-MD"/>
              </w:rPr>
              <w:lastRenderedPageBreak/>
              <w:t>cu privire la Raportul de audit asupra Raportului Guvernului privind executarea bugetului de stat pe anul 2023</w:t>
            </w:r>
          </w:p>
          <w:p w14:paraId="2286C9A7" w14:textId="2EC0CD7A" w:rsidR="002A39B1" w:rsidRPr="00192A66" w:rsidRDefault="001751C3" w:rsidP="00324075">
            <w:pPr>
              <w:spacing w:line="276" w:lineRule="auto"/>
              <w:jc w:val="both"/>
              <w:rPr>
                <w:color w:val="000000"/>
                <w:sz w:val="28"/>
                <w:szCs w:val="28"/>
              </w:rPr>
            </w:pPr>
            <w:r w:rsidRPr="00192A66">
              <w:rPr>
                <w:color w:val="000000"/>
                <w:sz w:val="28"/>
                <w:szCs w:val="28"/>
              </w:rPr>
              <w:t xml:space="preserve"> </w:t>
            </w:r>
            <w:r w:rsidR="002A39B1" w:rsidRPr="00192A66">
              <w:rPr>
                <w:color w:val="000000"/>
                <w:sz w:val="28"/>
                <w:szCs w:val="28"/>
              </w:rPr>
              <w:t xml:space="preserve"> </w:t>
            </w:r>
          </w:p>
        </w:tc>
      </w:tr>
      <w:tr w:rsidR="00C74718" w:rsidRPr="00192A66" w14:paraId="5F0CAD13" w14:textId="77777777" w:rsidTr="001D1516">
        <w:trPr>
          <w:trHeight w:val="2361"/>
        </w:trPr>
        <w:tc>
          <w:tcPr>
            <w:tcW w:w="1682" w:type="dxa"/>
            <w:tcBorders>
              <w:top w:val="nil"/>
              <w:left w:val="nil"/>
              <w:bottom w:val="nil"/>
              <w:right w:val="nil"/>
            </w:tcBorders>
            <w:shd w:val="clear" w:color="auto" w:fill="auto"/>
            <w:noWrap/>
            <w:hideMark/>
          </w:tcPr>
          <w:p w14:paraId="27EC10FC" w14:textId="77777777" w:rsidR="00C74718" w:rsidRPr="00192A66" w:rsidRDefault="00C74718" w:rsidP="00E16E49">
            <w:pPr>
              <w:spacing w:line="276" w:lineRule="auto"/>
              <w:rPr>
                <w:sz w:val="28"/>
                <w:szCs w:val="28"/>
              </w:rPr>
            </w:pPr>
            <w:r w:rsidRPr="00192A66">
              <w:rPr>
                <w:sz w:val="28"/>
                <w:szCs w:val="28"/>
              </w:rPr>
              <w:lastRenderedPageBreak/>
              <w:t>Nota analitică</w:t>
            </w:r>
          </w:p>
        </w:tc>
        <w:tc>
          <w:tcPr>
            <w:tcW w:w="7478" w:type="dxa"/>
            <w:tcBorders>
              <w:top w:val="nil"/>
              <w:left w:val="nil"/>
              <w:bottom w:val="nil"/>
              <w:right w:val="nil"/>
            </w:tcBorders>
            <w:shd w:val="clear" w:color="auto" w:fill="auto"/>
            <w:hideMark/>
          </w:tcPr>
          <w:p w14:paraId="26545722" w14:textId="631F51E7" w:rsidR="00C74718" w:rsidRPr="00192A66" w:rsidRDefault="00C74718" w:rsidP="006950B0">
            <w:pPr>
              <w:spacing w:line="276" w:lineRule="auto"/>
              <w:jc w:val="both"/>
              <w:rPr>
                <w:color w:val="000000"/>
                <w:sz w:val="28"/>
                <w:szCs w:val="28"/>
              </w:rPr>
            </w:pPr>
            <w:r w:rsidRPr="00192A66">
              <w:rPr>
                <w:color w:val="000000"/>
                <w:sz w:val="28"/>
                <w:szCs w:val="28"/>
              </w:rPr>
              <w:t>Sinteza rezultatelor monitoringului financiar al activității economico-financiare a întreprinderilor de stat și societăților comerciale cu capital integral sau majoritar de</w:t>
            </w:r>
            <w:r w:rsidR="00035CB1" w:rsidRPr="00192A66">
              <w:rPr>
                <w:color w:val="000000"/>
                <w:sz w:val="28"/>
                <w:szCs w:val="28"/>
              </w:rPr>
              <w:t xml:space="preserve"> stat, în </w:t>
            </w:r>
            <w:r w:rsidR="006950B0" w:rsidRPr="00192A66">
              <w:rPr>
                <w:color w:val="000000"/>
                <w:sz w:val="28"/>
                <w:szCs w:val="28"/>
              </w:rPr>
              <w:t xml:space="preserve">semestrul I </w:t>
            </w:r>
            <w:r w:rsidR="00035CB1" w:rsidRPr="00192A66">
              <w:rPr>
                <w:color w:val="000000"/>
                <w:sz w:val="28"/>
                <w:szCs w:val="28"/>
              </w:rPr>
              <w:t>al anului 20</w:t>
            </w:r>
            <w:r w:rsidR="003401E5" w:rsidRPr="00192A66">
              <w:rPr>
                <w:color w:val="000000"/>
                <w:sz w:val="28"/>
                <w:szCs w:val="28"/>
              </w:rPr>
              <w:t>2</w:t>
            </w:r>
            <w:r w:rsidR="00D733ED" w:rsidRPr="00192A66">
              <w:rPr>
                <w:color w:val="000000"/>
                <w:sz w:val="28"/>
                <w:szCs w:val="28"/>
              </w:rPr>
              <w:t>4</w:t>
            </w:r>
            <w:r w:rsidR="00050E81" w:rsidRPr="00192A66">
              <w:rPr>
                <w:color w:val="000000"/>
                <w:sz w:val="28"/>
                <w:szCs w:val="28"/>
              </w:rPr>
              <w:t>.</w:t>
            </w:r>
          </w:p>
          <w:p w14:paraId="0AE3B7A1" w14:textId="1676829B" w:rsidR="003F3276" w:rsidRPr="00192A66" w:rsidRDefault="003F3276" w:rsidP="006950B0">
            <w:pPr>
              <w:spacing w:line="276" w:lineRule="auto"/>
              <w:jc w:val="both"/>
              <w:rPr>
                <w:color w:val="000000"/>
                <w:sz w:val="28"/>
                <w:szCs w:val="28"/>
              </w:rPr>
            </w:pPr>
          </w:p>
          <w:p w14:paraId="67E01184" w14:textId="77777777" w:rsidR="00CE14B6" w:rsidRDefault="00CE14B6" w:rsidP="006950B0">
            <w:pPr>
              <w:spacing w:line="276" w:lineRule="auto"/>
              <w:jc w:val="both"/>
              <w:rPr>
                <w:color w:val="000000"/>
                <w:sz w:val="28"/>
                <w:szCs w:val="28"/>
              </w:rPr>
            </w:pPr>
          </w:p>
          <w:p w14:paraId="0C9F870D" w14:textId="20D0086D" w:rsidR="00AD097A" w:rsidRPr="00192A66" w:rsidRDefault="00AD097A" w:rsidP="006950B0">
            <w:pPr>
              <w:spacing w:line="276" w:lineRule="auto"/>
              <w:jc w:val="both"/>
              <w:rPr>
                <w:color w:val="000000"/>
                <w:sz w:val="28"/>
                <w:szCs w:val="28"/>
              </w:rPr>
            </w:pPr>
          </w:p>
        </w:tc>
      </w:tr>
    </w:tbl>
    <w:p w14:paraId="386E030A" w14:textId="77777777" w:rsidR="00A6600B" w:rsidRPr="00192A66" w:rsidRDefault="00A6600B" w:rsidP="003F1D03">
      <w:pPr>
        <w:spacing w:line="276" w:lineRule="auto"/>
        <w:ind w:firstLine="90"/>
        <w:jc w:val="center"/>
        <w:rPr>
          <w:b/>
          <w:noProof/>
          <w:sz w:val="28"/>
          <w:szCs w:val="28"/>
          <w:lang w:val="ro-MD"/>
        </w:rPr>
      </w:pPr>
    </w:p>
    <w:p w14:paraId="63975F01" w14:textId="3B9B0AAE" w:rsidR="00A53429" w:rsidRPr="00192A66" w:rsidRDefault="00A53429" w:rsidP="003F1D03">
      <w:pPr>
        <w:spacing w:line="276" w:lineRule="auto"/>
        <w:ind w:firstLine="90"/>
        <w:jc w:val="center"/>
        <w:rPr>
          <w:b/>
          <w:noProof/>
          <w:sz w:val="28"/>
          <w:szCs w:val="28"/>
          <w:lang w:val="ro-MD"/>
        </w:rPr>
      </w:pPr>
      <w:r w:rsidRPr="00192A66">
        <w:rPr>
          <w:b/>
          <w:noProof/>
          <w:sz w:val="28"/>
          <w:szCs w:val="28"/>
          <w:lang w:val="ro-MD"/>
        </w:rPr>
        <w:t xml:space="preserve">Ministru                         </w:t>
      </w:r>
      <w:r w:rsidR="00A6600B" w:rsidRPr="00192A66">
        <w:rPr>
          <w:b/>
          <w:noProof/>
          <w:sz w:val="28"/>
          <w:szCs w:val="28"/>
          <w:lang w:val="ro-MD"/>
        </w:rPr>
        <w:t xml:space="preserve">  </w:t>
      </w:r>
      <w:r w:rsidRPr="00192A66">
        <w:rPr>
          <w:b/>
          <w:noProof/>
          <w:sz w:val="28"/>
          <w:szCs w:val="28"/>
          <w:lang w:val="ro-MD"/>
        </w:rPr>
        <w:t xml:space="preserve">               </w:t>
      </w:r>
      <w:r w:rsidR="00906693" w:rsidRPr="00192A66">
        <w:rPr>
          <w:b/>
          <w:noProof/>
          <w:sz w:val="28"/>
          <w:szCs w:val="28"/>
          <w:lang w:val="ro-MD"/>
        </w:rPr>
        <w:t>Victoria</w:t>
      </w:r>
      <w:r w:rsidR="00ED45A6" w:rsidRPr="00192A66">
        <w:rPr>
          <w:b/>
          <w:noProof/>
          <w:sz w:val="28"/>
          <w:szCs w:val="28"/>
          <w:lang w:val="ro-MD"/>
        </w:rPr>
        <w:t xml:space="preserve">  </w:t>
      </w:r>
      <w:r w:rsidR="00906693" w:rsidRPr="00192A66">
        <w:rPr>
          <w:b/>
          <w:noProof/>
          <w:sz w:val="28"/>
          <w:szCs w:val="28"/>
          <w:lang w:val="ro-MD"/>
        </w:rPr>
        <w:t>BELOUS</w:t>
      </w:r>
    </w:p>
    <w:p w14:paraId="0CE310FC" w14:textId="77777777" w:rsidR="007D65F4" w:rsidRPr="00192A66" w:rsidRDefault="007D65F4" w:rsidP="00C74718">
      <w:pPr>
        <w:tabs>
          <w:tab w:val="left" w:pos="720"/>
        </w:tabs>
        <w:spacing w:line="276" w:lineRule="auto"/>
        <w:ind w:firstLine="562"/>
        <w:jc w:val="right"/>
        <w:rPr>
          <w:i/>
          <w:color w:val="000000"/>
          <w:sz w:val="28"/>
          <w:szCs w:val="28"/>
        </w:rPr>
      </w:pPr>
    </w:p>
    <w:p w14:paraId="45048577" w14:textId="26F8D4C0" w:rsidR="007D65F4" w:rsidRPr="00192A66" w:rsidRDefault="007D65F4" w:rsidP="00C74718">
      <w:pPr>
        <w:tabs>
          <w:tab w:val="left" w:pos="720"/>
        </w:tabs>
        <w:spacing w:line="276" w:lineRule="auto"/>
        <w:ind w:firstLine="562"/>
        <w:jc w:val="right"/>
        <w:rPr>
          <w:i/>
          <w:color w:val="000000"/>
          <w:sz w:val="28"/>
          <w:szCs w:val="28"/>
        </w:rPr>
      </w:pPr>
    </w:p>
    <w:p w14:paraId="330683AC" w14:textId="3C197240" w:rsidR="00E33718" w:rsidRPr="00192A66" w:rsidRDefault="00E33718" w:rsidP="00C74718">
      <w:pPr>
        <w:tabs>
          <w:tab w:val="left" w:pos="720"/>
        </w:tabs>
        <w:spacing w:line="276" w:lineRule="auto"/>
        <w:ind w:firstLine="562"/>
        <w:jc w:val="right"/>
        <w:rPr>
          <w:i/>
          <w:color w:val="000000"/>
          <w:sz w:val="28"/>
          <w:szCs w:val="28"/>
        </w:rPr>
      </w:pPr>
    </w:p>
    <w:p w14:paraId="3740DF10" w14:textId="719D4C1A" w:rsidR="00E33718" w:rsidRPr="00192A66" w:rsidRDefault="00E33718" w:rsidP="00C74718">
      <w:pPr>
        <w:tabs>
          <w:tab w:val="left" w:pos="720"/>
        </w:tabs>
        <w:spacing w:line="276" w:lineRule="auto"/>
        <w:ind w:firstLine="562"/>
        <w:jc w:val="right"/>
        <w:rPr>
          <w:i/>
          <w:color w:val="000000"/>
          <w:sz w:val="28"/>
          <w:szCs w:val="28"/>
        </w:rPr>
      </w:pPr>
    </w:p>
    <w:p w14:paraId="3A7D6999" w14:textId="374B1A07" w:rsidR="00E33718" w:rsidRPr="00192A66" w:rsidRDefault="00E33718" w:rsidP="00C74718">
      <w:pPr>
        <w:tabs>
          <w:tab w:val="left" w:pos="720"/>
        </w:tabs>
        <w:spacing w:line="276" w:lineRule="auto"/>
        <w:ind w:firstLine="562"/>
        <w:jc w:val="right"/>
        <w:rPr>
          <w:i/>
          <w:color w:val="000000"/>
          <w:sz w:val="28"/>
          <w:szCs w:val="28"/>
        </w:rPr>
      </w:pPr>
    </w:p>
    <w:p w14:paraId="573261BF" w14:textId="2F33E479" w:rsidR="00E33718" w:rsidRPr="00192A66" w:rsidRDefault="00E33718" w:rsidP="00C74718">
      <w:pPr>
        <w:tabs>
          <w:tab w:val="left" w:pos="720"/>
        </w:tabs>
        <w:spacing w:line="276" w:lineRule="auto"/>
        <w:ind w:firstLine="562"/>
        <w:jc w:val="right"/>
        <w:rPr>
          <w:i/>
          <w:color w:val="000000"/>
          <w:sz w:val="28"/>
          <w:szCs w:val="28"/>
        </w:rPr>
      </w:pPr>
    </w:p>
    <w:p w14:paraId="74D0B20C" w14:textId="0CC8BD9A" w:rsidR="00E33718" w:rsidRDefault="00E33718" w:rsidP="00C74718">
      <w:pPr>
        <w:tabs>
          <w:tab w:val="left" w:pos="720"/>
        </w:tabs>
        <w:spacing w:line="276" w:lineRule="auto"/>
        <w:ind w:firstLine="562"/>
        <w:jc w:val="right"/>
        <w:rPr>
          <w:i/>
          <w:color w:val="000000"/>
          <w:sz w:val="28"/>
          <w:szCs w:val="28"/>
        </w:rPr>
      </w:pPr>
    </w:p>
    <w:p w14:paraId="0C1E68C8" w14:textId="6348A307" w:rsidR="00AD097A" w:rsidRDefault="00AD097A" w:rsidP="00C74718">
      <w:pPr>
        <w:tabs>
          <w:tab w:val="left" w:pos="720"/>
        </w:tabs>
        <w:spacing w:line="276" w:lineRule="auto"/>
        <w:ind w:firstLine="562"/>
        <w:jc w:val="right"/>
        <w:rPr>
          <w:i/>
          <w:color w:val="000000"/>
          <w:sz w:val="28"/>
          <w:szCs w:val="28"/>
        </w:rPr>
      </w:pPr>
    </w:p>
    <w:p w14:paraId="74A32360" w14:textId="012D1894" w:rsidR="00AD097A" w:rsidRDefault="00AD097A" w:rsidP="00C74718">
      <w:pPr>
        <w:tabs>
          <w:tab w:val="left" w:pos="720"/>
        </w:tabs>
        <w:spacing w:line="276" w:lineRule="auto"/>
        <w:ind w:firstLine="562"/>
        <w:jc w:val="right"/>
        <w:rPr>
          <w:i/>
          <w:color w:val="000000"/>
          <w:sz w:val="28"/>
          <w:szCs w:val="28"/>
        </w:rPr>
      </w:pPr>
    </w:p>
    <w:p w14:paraId="3A149532" w14:textId="6986D5E6" w:rsidR="00AD097A" w:rsidRDefault="00AD097A" w:rsidP="00C74718">
      <w:pPr>
        <w:tabs>
          <w:tab w:val="left" w:pos="720"/>
        </w:tabs>
        <w:spacing w:line="276" w:lineRule="auto"/>
        <w:ind w:firstLine="562"/>
        <w:jc w:val="right"/>
        <w:rPr>
          <w:i/>
          <w:color w:val="000000"/>
          <w:sz w:val="28"/>
          <w:szCs w:val="28"/>
        </w:rPr>
      </w:pPr>
    </w:p>
    <w:p w14:paraId="74C8C220" w14:textId="1863482E" w:rsidR="00AD097A" w:rsidRDefault="00AD097A" w:rsidP="00C74718">
      <w:pPr>
        <w:tabs>
          <w:tab w:val="left" w:pos="720"/>
        </w:tabs>
        <w:spacing w:line="276" w:lineRule="auto"/>
        <w:ind w:firstLine="562"/>
        <w:jc w:val="right"/>
        <w:rPr>
          <w:i/>
          <w:color w:val="000000"/>
          <w:sz w:val="28"/>
          <w:szCs w:val="28"/>
        </w:rPr>
      </w:pPr>
    </w:p>
    <w:p w14:paraId="33D4CCC7" w14:textId="457C0B7D" w:rsidR="00AD097A" w:rsidRDefault="00AD097A" w:rsidP="00C74718">
      <w:pPr>
        <w:tabs>
          <w:tab w:val="left" w:pos="720"/>
        </w:tabs>
        <w:spacing w:line="276" w:lineRule="auto"/>
        <w:ind w:firstLine="562"/>
        <w:jc w:val="right"/>
        <w:rPr>
          <w:i/>
          <w:color w:val="000000"/>
          <w:sz w:val="28"/>
          <w:szCs w:val="28"/>
        </w:rPr>
      </w:pPr>
    </w:p>
    <w:p w14:paraId="42D19F7D" w14:textId="120D5BDC" w:rsidR="00AD097A" w:rsidRDefault="00AD097A" w:rsidP="00C74718">
      <w:pPr>
        <w:tabs>
          <w:tab w:val="left" w:pos="720"/>
        </w:tabs>
        <w:spacing w:line="276" w:lineRule="auto"/>
        <w:ind w:firstLine="562"/>
        <w:jc w:val="right"/>
        <w:rPr>
          <w:i/>
          <w:color w:val="000000"/>
          <w:sz w:val="28"/>
          <w:szCs w:val="28"/>
        </w:rPr>
      </w:pPr>
    </w:p>
    <w:p w14:paraId="2589C411" w14:textId="4D0D9389" w:rsidR="00AD097A" w:rsidRDefault="00AD097A" w:rsidP="00C74718">
      <w:pPr>
        <w:tabs>
          <w:tab w:val="left" w:pos="720"/>
        </w:tabs>
        <w:spacing w:line="276" w:lineRule="auto"/>
        <w:ind w:firstLine="562"/>
        <w:jc w:val="right"/>
        <w:rPr>
          <w:i/>
          <w:color w:val="000000"/>
          <w:sz w:val="28"/>
          <w:szCs w:val="28"/>
        </w:rPr>
      </w:pPr>
    </w:p>
    <w:p w14:paraId="1CE1DE1E" w14:textId="2717EF0E" w:rsidR="00AD097A" w:rsidRDefault="00AD097A" w:rsidP="00C74718">
      <w:pPr>
        <w:tabs>
          <w:tab w:val="left" w:pos="720"/>
        </w:tabs>
        <w:spacing w:line="276" w:lineRule="auto"/>
        <w:ind w:firstLine="562"/>
        <w:jc w:val="right"/>
        <w:rPr>
          <w:i/>
          <w:color w:val="000000"/>
          <w:sz w:val="28"/>
          <w:szCs w:val="28"/>
        </w:rPr>
      </w:pPr>
    </w:p>
    <w:p w14:paraId="5C3ABD88" w14:textId="6E14A571" w:rsidR="00AD097A" w:rsidRDefault="00AD097A" w:rsidP="00C74718">
      <w:pPr>
        <w:tabs>
          <w:tab w:val="left" w:pos="720"/>
        </w:tabs>
        <w:spacing w:line="276" w:lineRule="auto"/>
        <w:ind w:firstLine="562"/>
        <w:jc w:val="right"/>
        <w:rPr>
          <w:i/>
          <w:color w:val="000000"/>
          <w:sz w:val="28"/>
          <w:szCs w:val="28"/>
        </w:rPr>
      </w:pPr>
    </w:p>
    <w:p w14:paraId="291BCDE6" w14:textId="21AF0119" w:rsidR="00AD097A" w:rsidRDefault="00AD097A" w:rsidP="00C74718">
      <w:pPr>
        <w:tabs>
          <w:tab w:val="left" w:pos="720"/>
        </w:tabs>
        <w:spacing w:line="276" w:lineRule="auto"/>
        <w:ind w:firstLine="562"/>
        <w:jc w:val="right"/>
        <w:rPr>
          <w:i/>
          <w:color w:val="000000"/>
          <w:sz w:val="28"/>
          <w:szCs w:val="28"/>
        </w:rPr>
      </w:pPr>
    </w:p>
    <w:p w14:paraId="51C9D16E" w14:textId="21E953B8" w:rsidR="00AD097A" w:rsidRDefault="00AD097A" w:rsidP="00C74718">
      <w:pPr>
        <w:tabs>
          <w:tab w:val="left" w:pos="720"/>
        </w:tabs>
        <w:spacing w:line="276" w:lineRule="auto"/>
        <w:ind w:firstLine="562"/>
        <w:jc w:val="right"/>
        <w:rPr>
          <w:i/>
          <w:color w:val="000000"/>
          <w:sz w:val="28"/>
          <w:szCs w:val="28"/>
        </w:rPr>
      </w:pPr>
    </w:p>
    <w:p w14:paraId="0F3D7737" w14:textId="0BB01A8D" w:rsidR="00AD097A" w:rsidRDefault="00AD097A" w:rsidP="00C74718">
      <w:pPr>
        <w:tabs>
          <w:tab w:val="left" w:pos="720"/>
        </w:tabs>
        <w:spacing w:line="276" w:lineRule="auto"/>
        <w:ind w:firstLine="562"/>
        <w:jc w:val="right"/>
        <w:rPr>
          <w:i/>
          <w:color w:val="000000"/>
          <w:sz w:val="28"/>
          <w:szCs w:val="28"/>
        </w:rPr>
      </w:pPr>
    </w:p>
    <w:p w14:paraId="7DF75335" w14:textId="5F176C6D" w:rsidR="00AD097A" w:rsidRDefault="00AD097A" w:rsidP="00C74718">
      <w:pPr>
        <w:tabs>
          <w:tab w:val="left" w:pos="720"/>
        </w:tabs>
        <w:spacing w:line="276" w:lineRule="auto"/>
        <w:ind w:firstLine="562"/>
        <w:jc w:val="right"/>
        <w:rPr>
          <w:i/>
          <w:color w:val="000000"/>
          <w:sz w:val="28"/>
          <w:szCs w:val="28"/>
        </w:rPr>
      </w:pPr>
    </w:p>
    <w:p w14:paraId="20A78703" w14:textId="7FC464AF" w:rsidR="00AD097A" w:rsidRDefault="00AD097A" w:rsidP="00C74718">
      <w:pPr>
        <w:tabs>
          <w:tab w:val="left" w:pos="720"/>
        </w:tabs>
        <w:spacing w:line="276" w:lineRule="auto"/>
        <w:ind w:firstLine="562"/>
        <w:jc w:val="right"/>
        <w:rPr>
          <w:i/>
          <w:color w:val="000000"/>
          <w:sz w:val="28"/>
          <w:szCs w:val="28"/>
        </w:rPr>
      </w:pPr>
    </w:p>
    <w:p w14:paraId="2C579259" w14:textId="77777777" w:rsidR="00AD097A" w:rsidRPr="00192A66" w:rsidRDefault="00AD097A" w:rsidP="00C74718">
      <w:pPr>
        <w:tabs>
          <w:tab w:val="left" w:pos="720"/>
        </w:tabs>
        <w:spacing w:line="276" w:lineRule="auto"/>
        <w:ind w:firstLine="562"/>
        <w:jc w:val="right"/>
        <w:rPr>
          <w:i/>
          <w:color w:val="000000"/>
          <w:sz w:val="28"/>
          <w:szCs w:val="28"/>
        </w:rPr>
      </w:pPr>
    </w:p>
    <w:p w14:paraId="7F7DA485" w14:textId="77CC20A5" w:rsidR="00E33718" w:rsidRPr="00192A66" w:rsidRDefault="00E33718" w:rsidP="00C74718">
      <w:pPr>
        <w:tabs>
          <w:tab w:val="left" w:pos="720"/>
        </w:tabs>
        <w:spacing w:line="276" w:lineRule="auto"/>
        <w:ind w:firstLine="562"/>
        <w:jc w:val="right"/>
        <w:rPr>
          <w:i/>
          <w:color w:val="000000"/>
          <w:sz w:val="28"/>
          <w:szCs w:val="28"/>
        </w:rPr>
      </w:pPr>
    </w:p>
    <w:p w14:paraId="6D0D5067" w14:textId="7506C00E" w:rsidR="00E33718" w:rsidRPr="00192A66" w:rsidRDefault="00E33718" w:rsidP="00C74718">
      <w:pPr>
        <w:tabs>
          <w:tab w:val="left" w:pos="720"/>
        </w:tabs>
        <w:spacing w:line="276" w:lineRule="auto"/>
        <w:ind w:firstLine="562"/>
        <w:jc w:val="right"/>
        <w:rPr>
          <w:i/>
          <w:color w:val="000000"/>
          <w:sz w:val="28"/>
          <w:szCs w:val="28"/>
        </w:rPr>
      </w:pPr>
    </w:p>
    <w:p w14:paraId="1F02DFE2" w14:textId="6BBB745F" w:rsidR="00E33718" w:rsidRPr="00192A66" w:rsidRDefault="00E33718" w:rsidP="00C74718">
      <w:pPr>
        <w:tabs>
          <w:tab w:val="left" w:pos="720"/>
        </w:tabs>
        <w:spacing w:line="276" w:lineRule="auto"/>
        <w:ind w:firstLine="562"/>
        <w:jc w:val="right"/>
        <w:rPr>
          <w:i/>
          <w:color w:val="000000"/>
          <w:sz w:val="28"/>
          <w:szCs w:val="28"/>
        </w:rPr>
      </w:pPr>
    </w:p>
    <w:p w14:paraId="116C4A9D" w14:textId="77777777" w:rsidR="00E33718" w:rsidRPr="00192A66" w:rsidRDefault="00E33718" w:rsidP="00C74718">
      <w:pPr>
        <w:tabs>
          <w:tab w:val="left" w:pos="720"/>
        </w:tabs>
        <w:spacing w:line="276" w:lineRule="auto"/>
        <w:ind w:firstLine="562"/>
        <w:jc w:val="right"/>
        <w:rPr>
          <w:i/>
          <w:color w:val="000000"/>
          <w:sz w:val="28"/>
          <w:szCs w:val="28"/>
        </w:rPr>
      </w:pPr>
    </w:p>
    <w:p w14:paraId="2713DE50" w14:textId="77777777" w:rsidR="007D65F4" w:rsidRPr="00192A66" w:rsidRDefault="007D65F4" w:rsidP="00C74718">
      <w:pPr>
        <w:tabs>
          <w:tab w:val="left" w:pos="720"/>
        </w:tabs>
        <w:spacing w:line="276" w:lineRule="auto"/>
        <w:ind w:firstLine="562"/>
        <w:jc w:val="right"/>
        <w:rPr>
          <w:i/>
          <w:color w:val="000000"/>
          <w:sz w:val="28"/>
          <w:szCs w:val="28"/>
        </w:rPr>
      </w:pPr>
    </w:p>
    <w:p w14:paraId="2AEC19CA" w14:textId="0E18E8F2" w:rsidR="00C74718" w:rsidRPr="00192A66" w:rsidRDefault="00C74718" w:rsidP="00C74718">
      <w:pPr>
        <w:tabs>
          <w:tab w:val="left" w:pos="720"/>
        </w:tabs>
        <w:spacing w:line="276" w:lineRule="auto"/>
        <w:ind w:firstLine="562"/>
        <w:jc w:val="right"/>
        <w:rPr>
          <w:i/>
          <w:color w:val="000000"/>
          <w:sz w:val="28"/>
          <w:szCs w:val="28"/>
        </w:rPr>
      </w:pPr>
      <w:r w:rsidRPr="00192A66">
        <w:rPr>
          <w:i/>
          <w:color w:val="000000"/>
          <w:sz w:val="28"/>
          <w:szCs w:val="28"/>
        </w:rPr>
        <w:lastRenderedPageBreak/>
        <w:t>Anexa nr.1</w:t>
      </w:r>
    </w:p>
    <w:p w14:paraId="3EA6132E" w14:textId="77777777" w:rsidR="00C74718" w:rsidRPr="00192A66" w:rsidRDefault="00C74718" w:rsidP="00C74718">
      <w:pPr>
        <w:tabs>
          <w:tab w:val="left" w:pos="0"/>
        </w:tabs>
        <w:spacing w:line="276" w:lineRule="auto"/>
        <w:jc w:val="center"/>
        <w:rPr>
          <w:b/>
          <w:color w:val="000000"/>
          <w:sz w:val="28"/>
          <w:szCs w:val="28"/>
        </w:rPr>
      </w:pPr>
      <w:r w:rsidRPr="00192A66">
        <w:rPr>
          <w:b/>
          <w:color w:val="000000"/>
          <w:sz w:val="28"/>
          <w:szCs w:val="28"/>
        </w:rPr>
        <w:t xml:space="preserve">Dinamica încasării veniturilor bugetului public </w:t>
      </w:r>
      <w:r w:rsidR="0057728B" w:rsidRPr="00192A66">
        <w:rPr>
          <w:b/>
          <w:color w:val="000000"/>
          <w:sz w:val="28"/>
          <w:szCs w:val="28"/>
        </w:rPr>
        <w:t>național</w:t>
      </w:r>
      <w:r w:rsidRPr="00192A66">
        <w:rPr>
          <w:b/>
          <w:color w:val="000000"/>
          <w:sz w:val="28"/>
          <w:szCs w:val="28"/>
        </w:rPr>
        <w:t xml:space="preserve"> </w:t>
      </w:r>
    </w:p>
    <w:p w14:paraId="043A996A" w14:textId="2CBB0F33" w:rsidR="00C74718" w:rsidRPr="00192A66" w:rsidRDefault="00C74718" w:rsidP="00C74718">
      <w:pPr>
        <w:tabs>
          <w:tab w:val="left" w:pos="0"/>
        </w:tabs>
        <w:spacing w:line="276" w:lineRule="auto"/>
        <w:jc w:val="center"/>
        <w:rPr>
          <w:b/>
          <w:color w:val="000000"/>
          <w:sz w:val="28"/>
          <w:szCs w:val="28"/>
        </w:rPr>
      </w:pPr>
      <w:r w:rsidRPr="00192A66">
        <w:rPr>
          <w:b/>
          <w:color w:val="000000"/>
          <w:sz w:val="28"/>
          <w:szCs w:val="28"/>
        </w:rPr>
        <w:t>în anii 20</w:t>
      </w:r>
      <w:r w:rsidR="00DF5997" w:rsidRPr="00192A66">
        <w:rPr>
          <w:b/>
          <w:color w:val="000000"/>
          <w:sz w:val="28"/>
          <w:szCs w:val="28"/>
        </w:rPr>
        <w:t>2</w:t>
      </w:r>
      <w:r w:rsidR="00730BE0" w:rsidRPr="00192A66">
        <w:rPr>
          <w:b/>
          <w:color w:val="000000"/>
          <w:sz w:val="28"/>
          <w:szCs w:val="28"/>
        </w:rPr>
        <w:t>3</w:t>
      </w:r>
      <w:r w:rsidRPr="00192A66">
        <w:rPr>
          <w:b/>
          <w:color w:val="000000"/>
          <w:sz w:val="28"/>
          <w:szCs w:val="28"/>
        </w:rPr>
        <w:t>-20</w:t>
      </w:r>
      <w:r w:rsidR="00A84FBE" w:rsidRPr="00192A66">
        <w:rPr>
          <w:b/>
          <w:color w:val="000000"/>
          <w:sz w:val="28"/>
          <w:szCs w:val="28"/>
        </w:rPr>
        <w:t>2</w:t>
      </w:r>
      <w:r w:rsidR="00730BE0" w:rsidRPr="00192A66">
        <w:rPr>
          <w:b/>
          <w:color w:val="000000"/>
          <w:sz w:val="28"/>
          <w:szCs w:val="28"/>
        </w:rPr>
        <w:t>4</w:t>
      </w:r>
      <w:r w:rsidRPr="00192A66">
        <w:rPr>
          <w:b/>
          <w:color w:val="000000"/>
          <w:sz w:val="28"/>
          <w:szCs w:val="28"/>
        </w:rPr>
        <w:t xml:space="preserve">, pe tipuri </w:t>
      </w:r>
    </w:p>
    <w:p w14:paraId="571C38D8" w14:textId="7CF72C1B" w:rsidR="00FD3526" w:rsidRPr="00192A66" w:rsidRDefault="00C74718" w:rsidP="00A854D9">
      <w:pPr>
        <w:tabs>
          <w:tab w:val="left" w:pos="720"/>
          <w:tab w:val="left" w:pos="1036"/>
          <w:tab w:val="right" w:pos="9922"/>
        </w:tabs>
        <w:ind w:firstLine="562"/>
        <w:jc w:val="right"/>
        <w:rPr>
          <w:i/>
          <w:color w:val="000000"/>
        </w:rPr>
      </w:pPr>
      <w:r w:rsidRPr="00192A66">
        <w:rPr>
          <w:i/>
          <w:color w:val="000000"/>
        </w:rPr>
        <w:t>mil.lei</w:t>
      </w:r>
      <w:r w:rsidR="00616B29" w:rsidRPr="00192A66">
        <w:rPr>
          <w:i/>
          <w:color w:val="000000"/>
        </w:rPr>
        <w:t xml:space="preserve">   </w:t>
      </w:r>
    </w:p>
    <w:p w14:paraId="70BD9F4A" w14:textId="02714FE6" w:rsidR="00C74718" w:rsidRPr="00192A66" w:rsidRDefault="00616B29" w:rsidP="00066900">
      <w:pPr>
        <w:tabs>
          <w:tab w:val="left" w:pos="720"/>
          <w:tab w:val="left" w:pos="1036"/>
          <w:tab w:val="right" w:pos="9922"/>
        </w:tabs>
        <w:ind w:hanging="630"/>
        <w:jc w:val="right"/>
        <w:rPr>
          <w:color w:val="000000"/>
          <w:sz w:val="20"/>
          <w:szCs w:val="20"/>
        </w:rPr>
      </w:pPr>
      <w:r w:rsidRPr="00192A66">
        <w:rPr>
          <w:i/>
          <w:color w:val="000000"/>
          <w:sz w:val="20"/>
          <w:szCs w:val="20"/>
        </w:rPr>
        <w:t xml:space="preserve">          </w:t>
      </w:r>
    </w:p>
    <w:p w14:paraId="3594DE82" w14:textId="437CE6BF" w:rsidR="00C74718" w:rsidRPr="00192A66" w:rsidRDefault="00C74718" w:rsidP="000E1B8B">
      <w:pPr>
        <w:spacing w:line="276" w:lineRule="auto"/>
        <w:ind w:left="-567"/>
        <w:rPr>
          <w:noProof/>
          <w:lang w:val="en-US"/>
        </w:rPr>
      </w:pPr>
    </w:p>
    <w:p w14:paraId="041BFA49" w14:textId="338D6D2F" w:rsidR="00A566BB" w:rsidRPr="00192A66" w:rsidRDefault="000612A7" w:rsidP="000E1B8B">
      <w:pPr>
        <w:spacing w:line="276" w:lineRule="auto"/>
        <w:ind w:left="-567"/>
        <w:rPr>
          <w:noProof/>
          <w:lang w:val="ru-RU"/>
        </w:rPr>
      </w:pPr>
      <w:r w:rsidRPr="00192A66">
        <w:rPr>
          <w:noProof/>
          <w:lang w:val="en-US" w:eastAsia="en-US"/>
        </w:rPr>
        <w:drawing>
          <wp:inline distT="0" distB="0" distL="0" distR="0" wp14:anchorId="53A268EF" wp14:editId="0AC16DF1">
            <wp:extent cx="6316072" cy="7810500"/>
            <wp:effectExtent l="0" t="0" r="8890" b="0"/>
            <wp:docPr id="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25321" cy="7821937"/>
                    </a:xfrm>
                    <a:prstGeom prst="rect">
                      <a:avLst/>
                    </a:prstGeom>
                    <a:noFill/>
                    <a:ln>
                      <a:noFill/>
                    </a:ln>
                  </pic:spPr>
                </pic:pic>
              </a:graphicData>
            </a:graphic>
          </wp:inline>
        </w:drawing>
      </w:r>
    </w:p>
    <w:p w14:paraId="6A3F96BE" w14:textId="22B22C2A" w:rsidR="00A566BB" w:rsidRPr="00192A66" w:rsidRDefault="00A566BB" w:rsidP="000E1B8B">
      <w:pPr>
        <w:spacing w:line="276" w:lineRule="auto"/>
        <w:ind w:left="-567"/>
        <w:rPr>
          <w:noProof/>
          <w:lang w:val="ru-RU"/>
        </w:rPr>
      </w:pPr>
    </w:p>
    <w:p w14:paraId="2B28E82F" w14:textId="6CDAFF2B" w:rsidR="00C74718" w:rsidRPr="00192A66" w:rsidRDefault="00C74718" w:rsidP="00C74718">
      <w:pPr>
        <w:spacing w:line="276" w:lineRule="auto"/>
        <w:jc w:val="right"/>
        <w:rPr>
          <w:i/>
          <w:color w:val="000000"/>
          <w:sz w:val="28"/>
          <w:szCs w:val="28"/>
        </w:rPr>
      </w:pPr>
      <w:r w:rsidRPr="00192A66">
        <w:rPr>
          <w:i/>
          <w:color w:val="000000"/>
          <w:sz w:val="28"/>
          <w:szCs w:val="28"/>
        </w:rPr>
        <w:lastRenderedPageBreak/>
        <w:t>Anexa nr.2</w:t>
      </w:r>
    </w:p>
    <w:p w14:paraId="5B602D70" w14:textId="77777777" w:rsidR="00C74718" w:rsidRPr="00192A66" w:rsidRDefault="00C74718" w:rsidP="00C74718">
      <w:pPr>
        <w:tabs>
          <w:tab w:val="left" w:pos="720"/>
        </w:tabs>
        <w:spacing w:line="276" w:lineRule="auto"/>
        <w:ind w:firstLine="567"/>
        <w:jc w:val="center"/>
        <w:rPr>
          <w:b/>
          <w:color w:val="000000"/>
          <w:sz w:val="28"/>
          <w:szCs w:val="28"/>
        </w:rPr>
      </w:pPr>
      <w:r w:rsidRPr="00192A66">
        <w:rPr>
          <w:b/>
          <w:color w:val="000000"/>
          <w:sz w:val="28"/>
          <w:szCs w:val="28"/>
        </w:rPr>
        <w:t xml:space="preserve">Încasarea veniturilor administrate de către </w:t>
      </w:r>
    </w:p>
    <w:p w14:paraId="13BBFDC7" w14:textId="6A7B5E2C" w:rsidR="00C74718" w:rsidRPr="00192A66" w:rsidRDefault="00C74718" w:rsidP="00C74718">
      <w:pPr>
        <w:tabs>
          <w:tab w:val="left" w:pos="720"/>
        </w:tabs>
        <w:spacing w:line="276" w:lineRule="auto"/>
        <w:ind w:firstLine="567"/>
        <w:jc w:val="center"/>
        <w:rPr>
          <w:i/>
          <w:color w:val="000000"/>
          <w:sz w:val="22"/>
          <w:szCs w:val="22"/>
        </w:rPr>
      </w:pPr>
      <w:r w:rsidRPr="00192A66">
        <w:rPr>
          <w:b/>
          <w:color w:val="000000"/>
          <w:sz w:val="28"/>
          <w:szCs w:val="28"/>
        </w:rPr>
        <w:t>Serviciul Fiscal de Stat și Serviciul Vamal</w:t>
      </w:r>
      <w:r w:rsidR="00616B29" w:rsidRPr="00192A66">
        <w:rPr>
          <w:i/>
          <w:color w:val="000000"/>
          <w:sz w:val="22"/>
          <w:szCs w:val="22"/>
        </w:rPr>
        <w:t xml:space="preserve">            </w:t>
      </w:r>
      <w:r w:rsidRPr="00192A66">
        <w:rPr>
          <w:i/>
          <w:color w:val="000000"/>
          <w:sz w:val="22"/>
          <w:szCs w:val="22"/>
        </w:rPr>
        <w:t xml:space="preserve"> </w:t>
      </w:r>
    </w:p>
    <w:p w14:paraId="2E0377D6" w14:textId="76343D8B" w:rsidR="00C74718" w:rsidRPr="00192A66" w:rsidRDefault="00616B29" w:rsidP="00764E8E">
      <w:pPr>
        <w:tabs>
          <w:tab w:val="left" w:pos="720"/>
        </w:tabs>
        <w:spacing w:line="276" w:lineRule="auto"/>
        <w:ind w:firstLine="567"/>
        <w:jc w:val="right"/>
        <w:rPr>
          <w:i/>
          <w:color w:val="000000"/>
        </w:rPr>
      </w:pPr>
      <w:r w:rsidRPr="00192A66">
        <w:rPr>
          <w:i/>
          <w:color w:val="000000"/>
        </w:rPr>
        <w:t xml:space="preserve">                             </w:t>
      </w:r>
      <w:r w:rsidRPr="00192A66">
        <w:rPr>
          <w:i/>
          <w:color w:val="000000"/>
          <w:lang w:val="fr-FR"/>
        </w:rPr>
        <w:t xml:space="preserve">                                    </w:t>
      </w:r>
      <w:r w:rsidR="00075B85" w:rsidRPr="00192A66">
        <w:rPr>
          <w:i/>
          <w:color w:val="000000"/>
          <w:lang w:val="fr-FR"/>
        </w:rPr>
        <w:t xml:space="preserve">  </w:t>
      </w:r>
      <w:r w:rsidRPr="00192A66">
        <w:rPr>
          <w:i/>
          <w:color w:val="000000"/>
          <w:lang w:val="fr-FR"/>
        </w:rPr>
        <w:t xml:space="preserve">    </w:t>
      </w:r>
      <w:r w:rsidR="00C74718" w:rsidRPr="00192A66">
        <w:rPr>
          <w:i/>
          <w:color w:val="000000"/>
        </w:rPr>
        <w:t>mil.lei</w:t>
      </w:r>
    </w:p>
    <w:tbl>
      <w:tblPr>
        <w:tblW w:w="10148" w:type="dxa"/>
        <w:tblInd w:w="-815" w:type="dxa"/>
        <w:tblLook w:val="04A0" w:firstRow="1" w:lastRow="0" w:firstColumn="1" w:lastColumn="0" w:noHBand="0" w:noVBand="1"/>
      </w:tblPr>
      <w:tblGrid>
        <w:gridCol w:w="3425"/>
        <w:gridCol w:w="1056"/>
        <w:gridCol w:w="1056"/>
        <w:gridCol w:w="1056"/>
        <w:gridCol w:w="1021"/>
        <w:gridCol w:w="711"/>
        <w:gridCol w:w="1036"/>
        <w:gridCol w:w="787"/>
      </w:tblGrid>
      <w:tr w:rsidR="00C44C39" w:rsidRPr="00192A66" w14:paraId="4A01CE8B" w14:textId="77777777" w:rsidTr="00DB6B76">
        <w:trPr>
          <w:trHeight w:val="337"/>
        </w:trPr>
        <w:tc>
          <w:tcPr>
            <w:tcW w:w="34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DAD282" w14:textId="77777777" w:rsidR="00C44C39" w:rsidRPr="00192A66" w:rsidRDefault="00C44C39" w:rsidP="00DB6B76">
            <w:pPr>
              <w:jc w:val="center"/>
              <w:rPr>
                <w:color w:val="000000"/>
                <w:sz w:val="22"/>
                <w:szCs w:val="22"/>
                <w:lang w:val="ro-MD"/>
              </w:rPr>
            </w:pPr>
            <w:r w:rsidRPr="00192A66">
              <w:rPr>
                <w:color w:val="000000"/>
                <w:sz w:val="22"/>
                <w:szCs w:val="22"/>
                <w:lang w:val="ro-MD"/>
              </w:rPr>
              <w:t>Tipuri de impozite si taxe</w:t>
            </w:r>
          </w:p>
        </w:tc>
        <w:tc>
          <w:tcPr>
            <w:tcW w:w="10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CA9540" w14:textId="77777777" w:rsidR="00C44C39" w:rsidRPr="00192A66" w:rsidRDefault="00C44C39" w:rsidP="00DB6B76">
            <w:pPr>
              <w:jc w:val="center"/>
              <w:rPr>
                <w:color w:val="000000"/>
                <w:sz w:val="22"/>
                <w:szCs w:val="22"/>
                <w:lang w:val="ro-MD"/>
              </w:rPr>
            </w:pPr>
            <w:r w:rsidRPr="00192A66">
              <w:rPr>
                <w:color w:val="000000"/>
                <w:sz w:val="22"/>
                <w:szCs w:val="22"/>
                <w:lang w:val="ro-MD"/>
              </w:rPr>
              <w:t>Executat 2023</w:t>
            </w:r>
          </w:p>
        </w:tc>
        <w:tc>
          <w:tcPr>
            <w:tcW w:w="5667"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33CC91CA" w14:textId="77777777" w:rsidR="00C44C39" w:rsidRPr="00192A66" w:rsidRDefault="00C44C39" w:rsidP="00DB6B76">
            <w:pPr>
              <w:jc w:val="center"/>
              <w:rPr>
                <w:color w:val="000000"/>
                <w:sz w:val="22"/>
                <w:szCs w:val="22"/>
                <w:lang w:val="ro-MD"/>
              </w:rPr>
            </w:pPr>
            <w:r w:rsidRPr="00192A66">
              <w:rPr>
                <w:color w:val="000000"/>
                <w:sz w:val="22"/>
                <w:szCs w:val="22"/>
                <w:lang w:val="ro-MD"/>
              </w:rPr>
              <w:t>2024</w:t>
            </w:r>
          </w:p>
        </w:tc>
      </w:tr>
      <w:tr w:rsidR="00C44C39" w:rsidRPr="00192A66" w14:paraId="4E8175B2" w14:textId="77777777" w:rsidTr="00DB6B76">
        <w:trPr>
          <w:trHeight w:val="659"/>
        </w:trPr>
        <w:tc>
          <w:tcPr>
            <w:tcW w:w="3425" w:type="dxa"/>
            <w:vMerge/>
            <w:tcBorders>
              <w:top w:val="single" w:sz="4" w:space="0" w:color="000000"/>
              <w:left w:val="single" w:sz="4" w:space="0" w:color="000000"/>
              <w:bottom w:val="single" w:sz="4" w:space="0" w:color="000000"/>
              <w:right w:val="single" w:sz="4" w:space="0" w:color="000000"/>
            </w:tcBorders>
            <w:vAlign w:val="center"/>
            <w:hideMark/>
          </w:tcPr>
          <w:p w14:paraId="425D945F" w14:textId="77777777" w:rsidR="00C44C39" w:rsidRPr="00192A66" w:rsidRDefault="00C44C39" w:rsidP="00DB6B76">
            <w:pPr>
              <w:rPr>
                <w:color w:val="000000"/>
                <w:sz w:val="22"/>
                <w:szCs w:val="22"/>
                <w:lang w:val="ro-MD"/>
              </w:rPr>
            </w:pPr>
          </w:p>
        </w:tc>
        <w:tc>
          <w:tcPr>
            <w:tcW w:w="1056" w:type="dxa"/>
            <w:vMerge/>
            <w:tcBorders>
              <w:top w:val="single" w:sz="4" w:space="0" w:color="000000"/>
              <w:left w:val="single" w:sz="4" w:space="0" w:color="000000"/>
              <w:bottom w:val="single" w:sz="4" w:space="0" w:color="000000"/>
              <w:right w:val="single" w:sz="4" w:space="0" w:color="000000"/>
            </w:tcBorders>
            <w:vAlign w:val="center"/>
            <w:hideMark/>
          </w:tcPr>
          <w:p w14:paraId="1B11CD3E" w14:textId="77777777" w:rsidR="00C44C39" w:rsidRPr="00192A66" w:rsidRDefault="00C44C39" w:rsidP="00DB6B76">
            <w:pPr>
              <w:rPr>
                <w:color w:val="000000"/>
                <w:sz w:val="22"/>
                <w:szCs w:val="22"/>
                <w:lang w:val="ro-MD"/>
              </w:rPr>
            </w:pPr>
          </w:p>
        </w:tc>
        <w:tc>
          <w:tcPr>
            <w:tcW w:w="1056"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4FB7701" w14:textId="77777777" w:rsidR="00C44C39" w:rsidRPr="00192A66" w:rsidRDefault="00C44C39" w:rsidP="00DB6B76">
            <w:pPr>
              <w:jc w:val="center"/>
              <w:rPr>
                <w:color w:val="000000"/>
                <w:sz w:val="22"/>
                <w:szCs w:val="22"/>
                <w:lang w:val="ro-MD"/>
              </w:rPr>
            </w:pPr>
            <w:r w:rsidRPr="00192A66">
              <w:rPr>
                <w:color w:val="000000"/>
                <w:sz w:val="22"/>
                <w:szCs w:val="22"/>
                <w:lang w:val="ro-MD"/>
              </w:rPr>
              <w:t xml:space="preserve">Precizat </w:t>
            </w:r>
          </w:p>
        </w:tc>
        <w:tc>
          <w:tcPr>
            <w:tcW w:w="1056"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E110CAD" w14:textId="77777777" w:rsidR="00C44C39" w:rsidRPr="00192A66" w:rsidRDefault="00C44C39" w:rsidP="00DB6B76">
            <w:pPr>
              <w:jc w:val="center"/>
              <w:rPr>
                <w:color w:val="000000"/>
                <w:sz w:val="22"/>
                <w:szCs w:val="22"/>
                <w:lang w:val="ro-MD"/>
              </w:rPr>
            </w:pPr>
            <w:r w:rsidRPr="00192A66">
              <w:rPr>
                <w:color w:val="000000"/>
                <w:sz w:val="22"/>
                <w:szCs w:val="22"/>
                <w:lang w:val="ro-MD"/>
              </w:rPr>
              <w:t>Executat</w:t>
            </w:r>
          </w:p>
        </w:tc>
        <w:tc>
          <w:tcPr>
            <w:tcW w:w="1732" w:type="dxa"/>
            <w:gridSpan w:val="2"/>
            <w:tcBorders>
              <w:top w:val="single" w:sz="4" w:space="0" w:color="000000"/>
              <w:left w:val="nil"/>
              <w:bottom w:val="single" w:sz="4" w:space="0" w:color="000000"/>
              <w:right w:val="single" w:sz="4" w:space="0" w:color="000000"/>
            </w:tcBorders>
            <w:shd w:val="clear" w:color="auto" w:fill="auto"/>
            <w:vAlign w:val="center"/>
            <w:hideMark/>
          </w:tcPr>
          <w:p w14:paraId="3F1FFBE0" w14:textId="77777777" w:rsidR="00C44C39" w:rsidRPr="00192A66" w:rsidRDefault="00C44C39" w:rsidP="00DB6B76">
            <w:pPr>
              <w:jc w:val="center"/>
              <w:rPr>
                <w:color w:val="000000"/>
                <w:sz w:val="22"/>
                <w:szCs w:val="22"/>
                <w:lang w:val="ro-MD"/>
              </w:rPr>
            </w:pPr>
            <w:r w:rsidRPr="00192A66">
              <w:rPr>
                <w:color w:val="000000"/>
                <w:sz w:val="22"/>
                <w:szCs w:val="22"/>
                <w:lang w:val="ro-MD"/>
              </w:rPr>
              <w:t>Executat față de precizat</w:t>
            </w:r>
          </w:p>
        </w:tc>
        <w:tc>
          <w:tcPr>
            <w:tcW w:w="1823" w:type="dxa"/>
            <w:gridSpan w:val="2"/>
            <w:tcBorders>
              <w:top w:val="single" w:sz="4" w:space="0" w:color="000000"/>
              <w:left w:val="nil"/>
              <w:bottom w:val="single" w:sz="4" w:space="0" w:color="000000"/>
              <w:right w:val="single" w:sz="4" w:space="0" w:color="000000"/>
            </w:tcBorders>
            <w:shd w:val="clear" w:color="auto" w:fill="auto"/>
            <w:vAlign w:val="center"/>
            <w:hideMark/>
          </w:tcPr>
          <w:p w14:paraId="490E8E9A" w14:textId="77777777" w:rsidR="00C44C39" w:rsidRPr="00192A66" w:rsidRDefault="00C44C39" w:rsidP="00DB6B76">
            <w:pPr>
              <w:jc w:val="center"/>
              <w:rPr>
                <w:color w:val="000000"/>
                <w:sz w:val="22"/>
                <w:szCs w:val="22"/>
                <w:lang w:val="ro-MD"/>
              </w:rPr>
            </w:pPr>
            <w:r w:rsidRPr="00192A66">
              <w:rPr>
                <w:color w:val="000000"/>
                <w:sz w:val="22"/>
                <w:szCs w:val="22"/>
                <w:lang w:val="ro-MD"/>
              </w:rPr>
              <w:t>Executat 2024 față de executat 2023</w:t>
            </w:r>
          </w:p>
        </w:tc>
      </w:tr>
      <w:tr w:rsidR="00C44C39" w:rsidRPr="00192A66" w14:paraId="5593DC71" w14:textId="77777777" w:rsidTr="00DB6B76">
        <w:trPr>
          <w:trHeight w:val="656"/>
        </w:trPr>
        <w:tc>
          <w:tcPr>
            <w:tcW w:w="3425" w:type="dxa"/>
            <w:vMerge/>
            <w:tcBorders>
              <w:top w:val="single" w:sz="4" w:space="0" w:color="000000"/>
              <w:left w:val="single" w:sz="4" w:space="0" w:color="000000"/>
              <w:bottom w:val="single" w:sz="4" w:space="0" w:color="000000"/>
              <w:right w:val="single" w:sz="4" w:space="0" w:color="000000"/>
            </w:tcBorders>
            <w:vAlign w:val="center"/>
            <w:hideMark/>
          </w:tcPr>
          <w:p w14:paraId="578D2001" w14:textId="77777777" w:rsidR="00C44C39" w:rsidRPr="00192A66" w:rsidRDefault="00C44C39" w:rsidP="00DB6B76">
            <w:pPr>
              <w:rPr>
                <w:color w:val="000000"/>
                <w:sz w:val="22"/>
                <w:szCs w:val="22"/>
                <w:lang w:val="ro-MD"/>
              </w:rPr>
            </w:pPr>
          </w:p>
        </w:tc>
        <w:tc>
          <w:tcPr>
            <w:tcW w:w="1056" w:type="dxa"/>
            <w:vMerge/>
            <w:tcBorders>
              <w:top w:val="single" w:sz="4" w:space="0" w:color="000000"/>
              <w:left w:val="single" w:sz="4" w:space="0" w:color="000000"/>
              <w:bottom w:val="single" w:sz="4" w:space="0" w:color="000000"/>
              <w:right w:val="single" w:sz="4" w:space="0" w:color="000000"/>
            </w:tcBorders>
            <w:vAlign w:val="center"/>
            <w:hideMark/>
          </w:tcPr>
          <w:p w14:paraId="5C11A73F" w14:textId="77777777" w:rsidR="00C44C39" w:rsidRPr="00192A66" w:rsidRDefault="00C44C39" w:rsidP="00DB6B76">
            <w:pPr>
              <w:rPr>
                <w:color w:val="000000"/>
                <w:sz w:val="22"/>
                <w:szCs w:val="22"/>
                <w:lang w:val="ro-MD"/>
              </w:rPr>
            </w:pPr>
          </w:p>
        </w:tc>
        <w:tc>
          <w:tcPr>
            <w:tcW w:w="1056" w:type="dxa"/>
            <w:vMerge/>
            <w:tcBorders>
              <w:top w:val="nil"/>
              <w:left w:val="single" w:sz="4" w:space="0" w:color="000000"/>
              <w:bottom w:val="single" w:sz="4" w:space="0" w:color="000000"/>
              <w:right w:val="single" w:sz="4" w:space="0" w:color="000000"/>
            </w:tcBorders>
            <w:vAlign w:val="center"/>
            <w:hideMark/>
          </w:tcPr>
          <w:p w14:paraId="2C49F068" w14:textId="77777777" w:rsidR="00C44C39" w:rsidRPr="00192A66" w:rsidRDefault="00C44C39" w:rsidP="00DB6B76">
            <w:pPr>
              <w:rPr>
                <w:color w:val="000000"/>
                <w:sz w:val="22"/>
                <w:szCs w:val="22"/>
                <w:lang w:val="ro-MD"/>
              </w:rPr>
            </w:pPr>
          </w:p>
        </w:tc>
        <w:tc>
          <w:tcPr>
            <w:tcW w:w="1056" w:type="dxa"/>
            <w:vMerge/>
            <w:tcBorders>
              <w:top w:val="nil"/>
              <w:left w:val="single" w:sz="4" w:space="0" w:color="000000"/>
              <w:bottom w:val="single" w:sz="4" w:space="0" w:color="000000"/>
              <w:right w:val="single" w:sz="4" w:space="0" w:color="000000"/>
            </w:tcBorders>
            <w:vAlign w:val="center"/>
            <w:hideMark/>
          </w:tcPr>
          <w:p w14:paraId="2B989B6D" w14:textId="77777777" w:rsidR="00C44C39" w:rsidRPr="00192A66" w:rsidRDefault="00C44C39" w:rsidP="00DB6B76">
            <w:pPr>
              <w:rPr>
                <w:color w:val="000000"/>
                <w:sz w:val="22"/>
                <w:szCs w:val="22"/>
                <w:lang w:val="ro-MD"/>
              </w:rPr>
            </w:pPr>
          </w:p>
        </w:tc>
        <w:tc>
          <w:tcPr>
            <w:tcW w:w="1021" w:type="dxa"/>
            <w:tcBorders>
              <w:top w:val="nil"/>
              <w:left w:val="nil"/>
              <w:bottom w:val="single" w:sz="4" w:space="0" w:color="000000"/>
              <w:right w:val="single" w:sz="4" w:space="0" w:color="000000"/>
            </w:tcBorders>
            <w:shd w:val="clear" w:color="auto" w:fill="auto"/>
            <w:vAlign w:val="center"/>
            <w:hideMark/>
          </w:tcPr>
          <w:p w14:paraId="188F6FAE" w14:textId="77777777" w:rsidR="00C44C39" w:rsidRPr="00192A66" w:rsidRDefault="00C44C39" w:rsidP="00DB6B76">
            <w:pPr>
              <w:jc w:val="center"/>
              <w:rPr>
                <w:color w:val="000000"/>
                <w:sz w:val="22"/>
                <w:szCs w:val="22"/>
                <w:lang w:val="ro-MD"/>
              </w:rPr>
            </w:pPr>
            <w:r w:rsidRPr="00192A66">
              <w:rPr>
                <w:color w:val="000000"/>
                <w:sz w:val="22"/>
                <w:szCs w:val="22"/>
                <w:lang w:val="ro-MD"/>
              </w:rPr>
              <w:t>devieri (+,-)</w:t>
            </w:r>
          </w:p>
        </w:tc>
        <w:tc>
          <w:tcPr>
            <w:tcW w:w="711" w:type="dxa"/>
            <w:tcBorders>
              <w:top w:val="nil"/>
              <w:left w:val="nil"/>
              <w:bottom w:val="single" w:sz="4" w:space="0" w:color="000000"/>
              <w:right w:val="single" w:sz="4" w:space="0" w:color="000000"/>
            </w:tcBorders>
            <w:shd w:val="clear" w:color="auto" w:fill="auto"/>
            <w:noWrap/>
            <w:vAlign w:val="center"/>
            <w:hideMark/>
          </w:tcPr>
          <w:p w14:paraId="51BC19D6" w14:textId="77777777" w:rsidR="00C44C39" w:rsidRPr="00192A66" w:rsidRDefault="00C44C39" w:rsidP="00DB6B76">
            <w:pPr>
              <w:jc w:val="center"/>
              <w:rPr>
                <w:color w:val="000000"/>
                <w:sz w:val="22"/>
                <w:szCs w:val="22"/>
                <w:lang w:val="ro-MD"/>
              </w:rPr>
            </w:pPr>
            <w:r w:rsidRPr="00192A66">
              <w:rPr>
                <w:color w:val="000000"/>
                <w:sz w:val="22"/>
                <w:szCs w:val="22"/>
                <w:lang w:val="ro-MD"/>
              </w:rPr>
              <w:t>%</w:t>
            </w:r>
          </w:p>
        </w:tc>
        <w:tc>
          <w:tcPr>
            <w:tcW w:w="1036" w:type="dxa"/>
            <w:tcBorders>
              <w:top w:val="nil"/>
              <w:left w:val="nil"/>
              <w:bottom w:val="single" w:sz="4" w:space="0" w:color="000000"/>
              <w:right w:val="single" w:sz="4" w:space="0" w:color="000000"/>
            </w:tcBorders>
            <w:shd w:val="clear" w:color="auto" w:fill="auto"/>
            <w:vAlign w:val="center"/>
            <w:hideMark/>
          </w:tcPr>
          <w:p w14:paraId="3838065A" w14:textId="77777777" w:rsidR="00C44C39" w:rsidRPr="00192A66" w:rsidRDefault="00C44C39" w:rsidP="00DB6B76">
            <w:pPr>
              <w:jc w:val="center"/>
              <w:rPr>
                <w:color w:val="000000"/>
                <w:sz w:val="22"/>
                <w:szCs w:val="22"/>
                <w:lang w:val="ro-MD"/>
              </w:rPr>
            </w:pPr>
            <w:r w:rsidRPr="00192A66">
              <w:rPr>
                <w:color w:val="000000"/>
                <w:sz w:val="22"/>
                <w:szCs w:val="22"/>
                <w:lang w:val="ro-MD"/>
              </w:rPr>
              <w:t>devieri     (+,-)</w:t>
            </w:r>
          </w:p>
        </w:tc>
        <w:tc>
          <w:tcPr>
            <w:tcW w:w="787" w:type="dxa"/>
            <w:tcBorders>
              <w:top w:val="nil"/>
              <w:left w:val="nil"/>
              <w:bottom w:val="single" w:sz="4" w:space="0" w:color="000000"/>
              <w:right w:val="single" w:sz="4" w:space="0" w:color="000000"/>
            </w:tcBorders>
            <w:shd w:val="clear" w:color="auto" w:fill="auto"/>
            <w:noWrap/>
            <w:vAlign w:val="center"/>
            <w:hideMark/>
          </w:tcPr>
          <w:p w14:paraId="58587BD7" w14:textId="77777777" w:rsidR="00C44C39" w:rsidRPr="00192A66" w:rsidRDefault="00C44C39" w:rsidP="00DB6B76">
            <w:pPr>
              <w:jc w:val="center"/>
              <w:rPr>
                <w:color w:val="000000"/>
                <w:sz w:val="22"/>
                <w:szCs w:val="22"/>
                <w:lang w:val="ro-MD"/>
              </w:rPr>
            </w:pPr>
            <w:r w:rsidRPr="00192A66">
              <w:rPr>
                <w:color w:val="000000"/>
                <w:sz w:val="22"/>
                <w:szCs w:val="22"/>
                <w:lang w:val="ro-MD"/>
              </w:rPr>
              <w:t>%</w:t>
            </w:r>
          </w:p>
        </w:tc>
      </w:tr>
      <w:tr w:rsidR="00C44C39" w:rsidRPr="00192A66" w14:paraId="61C982C1" w14:textId="77777777" w:rsidTr="00DB6B76">
        <w:trPr>
          <w:trHeight w:val="370"/>
        </w:trPr>
        <w:tc>
          <w:tcPr>
            <w:tcW w:w="10148" w:type="dxa"/>
            <w:gridSpan w:val="8"/>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47CC620" w14:textId="77777777" w:rsidR="00C44C39" w:rsidRPr="00192A66" w:rsidRDefault="00C44C39" w:rsidP="00DB6B76">
            <w:pPr>
              <w:jc w:val="center"/>
              <w:rPr>
                <w:b/>
                <w:bCs/>
                <w:i/>
                <w:iCs/>
                <w:color w:val="000000"/>
                <w:sz w:val="22"/>
                <w:szCs w:val="22"/>
                <w:lang w:val="ro-MD"/>
              </w:rPr>
            </w:pPr>
            <w:r w:rsidRPr="00192A66">
              <w:rPr>
                <w:b/>
                <w:bCs/>
                <w:i/>
                <w:iCs/>
                <w:color w:val="000000"/>
                <w:sz w:val="22"/>
                <w:szCs w:val="22"/>
                <w:lang w:val="ro-MD"/>
              </w:rPr>
              <w:t>Serviciul Fiscal de Stat</w:t>
            </w:r>
          </w:p>
        </w:tc>
      </w:tr>
      <w:tr w:rsidR="00C44C39" w:rsidRPr="00192A66" w14:paraId="4EFFDFC4" w14:textId="77777777" w:rsidTr="00DB6B76">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0AAA0ABF" w14:textId="77777777" w:rsidR="00C44C39" w:rsidRPr="00192A66" w:rsidRDefault="00C44C39" w:rsidP="00DB6B76">
            <w:pPr>
              <w:rPr>
                <w:i/>
                <w:iCs/>
                <w:color w:val="000000"/>
                <w:sz w:val="22"/>
                <w:szCs w:val="22"/>
                <w:lang w:val="ro-MD"/>
              </w:rPr>
            </w:pPr>
            <w:r w:rsidRPr="00192A66">
              <w:rPr>
                <w:i/>
                <w:iCs/>
                <w:color w:val="000000"/>
                <w:sz w:val="22"/>
                <w:szCs w:val="22"/>
                <w:lang w:val="ro-MD"/>
              </w:rPr>
              <w:t>Impozite și taxe, total</w:t>
            </w:r>
          </w:p>
        </w:tc>
        <w:tc>
          <w:tcPr>
            <w:tcW w:w="1056"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86AF2B1" w14:textId="77777777" w:rsidR="00C44C39" w:rsidRPr="00192A66" w:rsidRDefault="00C44C39" w:rsidP="00DB6B76">
            <w:pPr>
              <w:jc w:val="right"/>
              <w:rPr>
                <w:sz w:val="22"/>
                <w:szCs w:val="22"/>
                <w:lang w:val="ro-MD"/>
              </w:rPr>
            </w:pPr>
            <w:r w:rsidRPr="00192A66">
              <w:rPr>
                <w:sz w:val="22"/>
                <w:szCs w:val="22"/>
              </w:rPr>
              <w:t>32.673,9</w:t>
            </w:r>
          </w:p>
        </w:tc>
        <w:tc>
          <w:tcPr>
            <w:tcW w:w="1056" w:type="dxa"/>
            <w:tcBorders>
              <w:top w:val="single" w:sz="4" w:space="0" w:color="000000"/>
              <w:left w:val="nil"/>
              <w:bottom w:val="single" w:sz="4" w:space="0" w:color="000000"/>
              <w:right w:val="single" w:sz="4" w:space="0" w:color="000000"/>
            </w:tcBorders>
            <w:shd w:val="clear" w:color="000000" w:fill="FFFFFF"/>
            <w:noWrap/>
            <w:vAlign w:val="bottom"/>
            <w:hideMark/>
          </w:tcPr>
          <w:p w14:paraId="79ED37B4" w14:textId="77777777" w:rsidR="00C44C39" w:rsidRPr="00192A66" w:rsidRDefault="00C44C39" w:rsidP="00DB6B76">
            <w:pPr>
              <w:jc w:val="right"/>
              <w:rPr>
                <w:color w:val="000000"/>
                <w:sz w:val="22"/>
                <w:szCs w:val="22"/>
                <w:lang w:val="ro-MD"/>
              </w:rPr>
            </w:pPr>
            <w:r w:rsidRPr="00192A66">
              <w:rPr>
                <w:sz w:val="22"/>
                <w:szCs w:val="22"/>
              </w:rPr>
              <w:t>34.774,2</w:t>
            </w:r>
          </w:p>
        </w:tc>
        <w:tc>
          <w:tcPr>
            <w:tcW w:w="1056" w:type="dxa"/>
            <w:tcBorders>
              <w:top w:val="single" w:sz="4" w:space="0" w:color="000000"/>
              <w:left w:val="nil"/>
              <w:bottom w:val="single" w:sz="4" w:space="0" w:color="000000"/>
              <w:right w:val="single" w:sz="4" w:space="0" w:color="000000"/>
            </w:tcBorders>
            <w:shd w:val="clear" w:color="000000" w:fill="FFFFFF"/>
            <w:noWrap/>
            <w:vAlign w:val="bottom"/>
            <w:hideMark/>
          </w:tcPr>
          <w:p w14:paraId="1C7EF891" w14:textId="77777777" w:rsidR="00C44C39" w:rsidRPr="00192A66" w:rsidRDefault="00C44C39" w:rsidP="00DB6B76">
            <w:pPr>
              <w:jc w:val="right"/>
              <w:rPr>
                <w:sz w:val="22"/>
                <w:szCs w:val="22"/>
                <w:lang w:val="ro-MD"/>
              </w:rPr>
            </w:pPr>
            <w:r w:rsidRPr="00192A66">
              <w:rPr>
                <w:sz w:val="22"/>
                <w:szCs w:val="22"/>
              </w:rPr>
              <w:t>35.007,1</w:t>
            </w:r>
          </w:p>
        </w:tc>
        <w:tc>
          <w:tcPr>
            <w:tcW w:w="1021" w:type="dxa"/>
            <w:tcBorders>
              <w:top w:val="single" w:sz="4" w:space="0" w:color="000000"/>
              <w:left w:val="nil"/>
              <w:bottom w:val="single" w:sz="4" w:space="0" w:color="000000"/>
              <w:right w:val="single" w:sz="4" w:space="0" w:color="000000"/>
            </w:tcBorders>
            <w:shd w:val="clear" w:color="auto" w:fill="auto"/>
            <w:noWrap/>
            <w:vAlign w:val="bottom"/>
            <w:hideMark/>
          </w:tcPr>
          <w:p w14:paraId="4E129609" w14:textId="77777777" w:rsidR="00C44C39" w:rsidRPr="00192A66" w:rsidRDefault="00C44C39" w:rsidP="00DB6B76">
            <w:pPr>
              <w:jc w:val="right"/>
              <w:rPr>
                <w:color w:val="000000"/>
                <w:sz w:val="22"/>
                <w:szCs w:val="22"/>
                <w:lang w:val="ro-MD"/>
              </w:rPr>
            </w:pPr>
            <w:r w:rsidRPr="00192A66">
              <w:rPr>
                <w:color w:val="000000"/>
                <w:sz w:val="22"/>
                <w:szCs w:val="22"/>
              </w:rPr>
              <w:t>232,9</w:t>
            </w:r>
          </w:p>
        </w:tc>
        <w:tc>
          <w:tcPr>
            <w:tcW w:w="711" w:type="dxa"/>
            <w:tcBorders>
              <w:top w:val="single" w:sz="4" w:space="0" w:color="000000"/>
              <w:left w:val="nil"/>
              <w:bottom w:val="single" w:sz="4" w:space="0" w:color="000000"/>
              <w:right w:val="single" w:sz="4" w:space="0" w:color="000000"/>
            </w:tcBorders>
            <w:shd w:val="clear" w:color="auto" w:fill="auto"/>
            <w:noWrap/>
            <w:vAlign w:val="bottom"/>
            <w:hideMark/>
          </w:tcPr>
          <w:p w14:paraId="3A12BC6C" w14:textId="77777777" w:rsidR="00C44C39" w:rsidRPr="00192A66" w:rsidRDefault="00C44C39" w:rsidP="00DB6B76">
            <w:pPr>
              <w:jc w:val="right"/>
              <w:rPr>
                <w:color w:val="000000"/>
                <w:sz w:val="22"/>
                <w:szCs w:val="22"/>
                <w:lang w:val="ro-MD"/>
              </w:rPr>
            </w:pPr>
            <w:r w:rsidRPr="00192A66">
              <w:rPr>
                <w:color w:val="000000"/>
                <w:sz w:val="22"/>
                <w:szCs w:val="22"/>
              </w:rPr>
              <w:t>100,7</w:t>
            </w:r>
          </w:p>
        </w:tc>
        <w:tc>
          <w:tcPr>
            <w:tcW w:w="1036" w:type="dxa"/>
            <w:tcBorders>
              <w:top w:val="single" w:sz="4" w:space="0" w:color="000000"/>
              <w:left w:val="nil"/>
              <w:bottom w:val="single" w:sz="4" w:space="0" w:color="000000"/>
              <w:right w:val="single" w:sz="4" w:space="0" w:color="000000"/>
            </w:tcBorders>
            <w:shd w:val="clear" w:color="auto" w:fill="auto"/>
            <w:noWrap/>
            <w:vAlign w:val="bottom"/>
            <w:hideMark/>
          </w:tcPr>
          <w:p w14:paraId="7BD35D50" w14:textId="77777777" w:rsidR="00C44C39" w:rsidRPr="00192A66" w:rsidRDefault="00C44C39" w:rsidP="00DB6B76">
            <w:pPr>
              <w:jc w:val="right"/>
              <w:rPr>
                <w:color w:val="000000"/>
                <w:sz w:val="22"/>
                <w:szCs w:val="22"/>
                <w:lang w:val="ro-MD"/>
              </w:rPr>
            </w:pPr>
            <w:r w:rsidRPr="00192A66">
              <w:rPr>
                <w:color w:val="000000"/>
                <w:sz w:val="22"/>
                <w:szCs w:val="22"/>
              </w:rPr>
              <w:t>2.333,2</w:t>
            </w:r>
          </w:p>
        </w:tc>
        <w:tc>
          <w:tcPr>
            <w:tcW w:w="787" w:type="dxa"/>
            <w:tcBorders>
              <w:top w:val="single" w:sz="4" w:space="0" w:color="000000"/>
              <w:left w:val="nil"/>
              <w:bottom w:val="single" w:sz="4" w:space="0" w:color="000000"/>
              <w:right w:val="single" w:sz="4" w:space="0" w:color="000000"/>
            </w:tcBorders>
            <w:shd w:val="clear" w:color="auto" w:fill="auto"/>
            <w:noWrap/>
            <w:vAlign w:val="bottom"/>
            <w:hideMark/>
          </w:tcPr>
          <w:p w14:paraId="76AFBD58" w14:textId="77777777" w:rsidR="00C44C39" w:rsidRPr="00192A66" w:rsidRDefault="00C44C39" w:rsidP="00DB6B76">
            <w:pPr>
              <w:jc w:val="right"/>
              <w:rPr>
                <w:color w:val="000000"/>
                <w:sz w:val="22"/>
                <w:szCs w:val="22"/>
                <w:lang w:val="ro-MD"/>
              </w:rPr>
            </w:pPr>
            <w:r w:rsidRPr="00192A66">
              <w:rPr>
                <w:color w:val="000000"/>
                <w:sz w:val="22"/>
                <w:szCs w:val="22"/>
              </w:rPr>
              <w:t>107,1</w:t>
            </w:r>
          </w:p>
        </w:tc>
      </w:tr>
      <w:tr w:rsidR="00C44C39" w:rsidRPr="00192A66" w14:paraId="17CCAECC" w14:textId="77777777" w:rsidTr="00DB6B76">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4938335A" w14:textId="77777777" w:rsidR="00C44C39" w:rsidRPr="00192A66" w:rsidRDefault="00C44C39" w:rsidP="00DB6B76">
            <w:pPr>
              <w:rPr>
                <w:i/>
                <w:iCs/>
                <w:color w:val="000000"/>
                <w:sz w:val="22"/>
                <w:szCs w:val="22"/>
                <w:lang w:val="ro-MD"/>
              </w:rPr>
            </w:pPr>
            <w:r w:rsidRPr="00192A66">
              <w:rPr>
                <w:i/>
                <w:iCs/>
                <w:color w:val="000000"/>
                <w:sz w:val="22"/>
                <w:szCs w:val="22"/>
                <w:lang w:val="ro-MD"/>
              </w:rPr>
              <w:t xml:space="preserve">impozite pe venit </w:t>
            </w:r>
          </w:p>
        </w:tc>
        <w:tc>
          <w:tcPr>
            <w:tcW w:w="1056" w:type="dxa"/>
            <w:tcBorders>
              <w:top w:val="nil"/>
              <w:left w:val="single" w:sz="4" w:space="0" w:color="000000"/>
              <w:bottom w:val="single" w:sz="4" w:space="0" w:color="000000"/>
              <w:right w:val="single" w:sz="4" w:space="0" w:color="000000"/>
            </w:tcBorders>
            <w:shd w:val="clear" w:color="000000" w:fill="FFFFFF"/>
            <w:noWrap/>
            <w:vAlign w:val="bottom"/>
            <w:hideMark/>
          </w:tcPr>
          <w:p w14:paraId="0C16D2AC" w14:textId="77777777" w:rsidR="00C44C39" w:rsidRPr="00192A66" w:rsidRDefault="00C44C39" w:rsidP="00DB6B76">
            <w:pPr>
              <w:jc w:val="right"/>
              <w:rPr>
                <w:sz w:val="22"/>
                <w:szCs w:val="22"/>
                <w:lang w:val="ro-MD"/>
              </w:rPr>
            </w:pPr>
            <w:r w:rsidRPr="00192A66">
              <w:rPr>
                <w:sz w:val="22"/>
                <w:szCs w:val="22"/>
              </w:rPr>
              <w:t>16.755,6</w:t>
            </w:r>
          </w:p>
        </w:tc>
        <w:tc>
          <w:tcPr>
            <w:tcW w:w="1056" w:type="dxa"/>
            <w:tcBorders>
              <w:top w:val="nil"/>
              <w:left w:val="nil"/>
              <w:bottom w:val="single" w:sz="4" w:space="0" w:color="000000"/>
              <w:right w:val="single" w:sz="4" w:space="0" w:color="000000"/>
            </w:tcBorders>
            <w:shd w:val="clear" w:color="000000" w:fill="FFFFFF"/>
            <w:noWrap/>
            <w:vAlign w:val="bottom"/>
            <w:hideMark/>
          </w:tcPr>
          <w:p w14:paraId="629CD531" w14:textId="77777777" w:rsidR="00C44C39" w:rsidRPr="00192A66" w:rsidRDefault="00C44C39" w:rsidP="00DB6B76">
            <w:pPr>
              <w:jc w:val="right"/>
              <w:rPr>
                <w:color w:val="000000"/>
                <w:sz w:val="22"/>
                <w:szCs w:val="22"/>
                <w:lang w:val="ro-MD"/>
              </w:rPr>
            </w:pPr>
            <w:r w:rsidRPr="00192A66">
              <w:rPr>
                <w:color w:val="000000"/>
                <w:sz w:val="22"/>
                <w:szCs w:val="22"/>
              </w:rPr>
              <w:t>17.362,9</w:t>
            </w:r>
          </w:p>
        </w:tc>
        <w:tc>
          <w:tcPr>
            <w:tcW w:w="1056" w:type="dxa"/>
            <w:tcBorders>
              <w:top w:val="nil"/>
              <w:left w:val="nil"/>
              <w:bottom w:val="single" w:sz="4" w:space="0" w:color="000000"/>
              <w:right w:val="single" w:sz="4" w:space="0" w:color="000000"/>
            </w:tcBorders>
            <w:shd w:val="clear" w:color="000000" w:fill="FFFFFF"/>
            <w:noWrap/>
            <w:vAlign w:val="bottom"/>
            <w:hideMark/>
          </w:tcPr>
          <w:p w14:paraId="35ABA84C" w14:textId="77777777" w:rsidR="00C44C39" w:rsidRPr="00192A66" w:rsidRDefault="00C44C39" w:rsidP="00DB6B76">
            <w:pPr>
              <w:jc w:val="right"/>
              <w:rPr>
                <w:sz w:val="22"/>
                <w:szCs w:val="22"/>
                <w:lang w:val="ro-MD"/>
              </w:rPr>
            </w:pPr>
            <w:r w:rsidRPr="00192A66">
              <w:rPr>
                <w:sz w:val="22"/>
                <w:szCs w:val="22"/>
              </w:rPr>
              <w:t>17.869,3</w:t>
            </w:r>
          </w:p>
        </w:tc>
        <w:tc>
          <w:tcPr>
            <w:tcW w:w="1021" w:type="dxa"/>
            <w:tcBorders>
              <w:top w:val="nil"/>
              <w:left w:val="nil"/>
              <w:bottom w:val="single" w:sz="4" w:space="0" w:color="000000"/>
              <w:right w:val="single" w:sz="4" w:space="0" w:color="000000"/>
            </w:tcBorders>
            <w:shd w:val="clear" w:color="auto" w:fill="auto"/>
            <w:noWrap/>
            <w:vAlign w:val="bottom"/>
            <w:hideMark/>
          </w:tcPr>
          <w:p w14:paraId="156429E1" w14:textId="77777777" w:rsidR="00C44C39" w:rsidRPr="00192A66" w:rsidRDefault="00C44C39" w:rsidP="00DB6B76">
            <w:pPr>
              <w:jc w:val="right"/>
              <w:rPr>
                <w:color w:val="000000"/>
                <w:sz w:val="22"/>
                <w:szCs w:val="22"/>
                <w:lang w:val="ro-MD"/>
              </w:rPr>
            </w:pPr>
            <w:r w:rsidRPr="00192A66">
              <w:rPr>
                <w:color w:val="000000"/>
                <w:sz w:val="22"/>
                <w:szCs w:val="22"/>
              </w:rPr>
              <w:t>506,4</w:t>
            </w:r>
          </w:p>
        </w:tc>
        <w:tc>
          <w:tcPr>
            <w:tcW w:w="711" w:type="dxa"/>
            <w:tcBorders>
              <w:top w:val="nil"/>
              <w:left w:val="nil"/>
              <w:bottom w:val="single" w:sz="4" w:space="0" w:color="000000"/>
              <w:right w:val="single" w:sz="4" w:space="0" w:color="000000"/>
            </w:tcBorders>
            <w:shd w:val="clear" w:color="auto" w:fill="auto"/>
            <w:noWrap/>
            <w:vAlign w:val="bottom"/>
            <w:hideMark/>
          </w:tcPr>
          <w:p w14:paraId="3EA74E0B" w14:textId="77777777" w:rsidR="00C44C39" w:rsidRPr="00192A66" w:rsidRDefault="00C44C39" w:rsidP="00DB6B76">
            <w:pPr>
              <w:jc w:val="right"/>
              <w:rPr>
                <w:color w:val="000000"/>
                <w:sz w:val="22"/>
                <w:szCs w:val="22"/>
                <w:lang w:val="ro-MD"/>
              </w:rPr>
            </w:pPr>
            <w:r w:rsidRPr="00192A66">
              <w:rPr>
                <w:color w:val="000000"/>
                <w:sz w:val="22"/>
                <w:szCs w:val="22"/>
              </w:rPr>
              <w:t>102,9</w:t>
            </w:r>
          </w:p>
        </w:tc>
        <w:tc>
          <w:tcPr>
            <w:tcW w:w="1036" w:type="dxa"/>
            <w:tcBorders>
              <w:top w:val="nil"/>
              <w:left w:val="nil"/>
              <w:bottom w:val="single" w:sz="4" w:space="0" w:color="000000"/>
              <w:right w:val="single" w:sz="4" w:space="0" w:color="000000"/>
            </w:tcBorders>
            <w:shd w:val="clear" w:color="auto" w:fill="auto"/>
            <w:noWrap/>
            <w:vAlign w:val="bottom"/>
            <w:hideMark/>
          </w:tcPr>
          <w:p w14:paraId="3369C367" w14:textId="77777777" w:rsidR="00C44C39" w:rsidRPr="00192A66" w:rsidRDefault="00C44C39" w:rsidP="00DB6B76">
            <w:pPr>
              <w:jc w:val="right"/>
              <w:rPr>
                <w:color w:val="000000"/>
                <w:sz w:val="22"/>
                <w:szCs w:val="22"/>
                <w:lang w:val="ro-MD"/>
              </w:rPr>
            </w:pPr>
            <w:r w:rsidRPr="00192A66">
              <w:rPr>
                <w:color w:val="000000"/>
                <w:sz w:val="22"/>
                <w:szCs w:val="22"/>
              </w:rPr>
              <w:t>1.113,7</w:t>
            </w:r>
          </w:p>
        </w:tc>
        <w:tc>
          <w:tcPr>
            <w:tcW w:w="787" w:type="dxa"/>
            <w:tcBorders>
              <w:top w:val="nil"/>
              <w:left w:val="nil"/>
              <w:bottom w:val="single" w:sz="4" w:space="0" w:color="000000"/>
              <w:right w:val="single" w:sz="4" w:space="0" w:color="000000"/>
            </w:tcBorders>
            <w:shd w:val="clear" w:color="auto" w:fill="auto"/>
            <w:noWrap/>
            <w:vAlign w:val="bottom"/>
            <w:hideMark/>
          </w:tcPr>
          <w:p w14:paraId="7B7A243A" w14:textId="77777777" w:rsidR="00C44C39" w:rsidRPr="00192A66" w:rsidRDefault="00C44C39" w:rsidP="00DB6B76">
            <w:pPr>
              <w:jc w:val="right"/>
              <w:rPr>
                <w:color w:val="000000"/>
                <w:sz w:val="22"/>
                <w:szCs w:val="22"/>
                <w:lang w:val="ro-MD"/>
              </w:rPr>
            </w:pPr>
            <w:r w:rsidRPr="00192A66">
              <w:rPr>
                <w:color w:val="000000"/>
                <w:sz w:val="22"/>
                <w:szCs w:val="22"/>
              </w:rPr>
              <w:t>106,6</w:t>
            </w:r>
          </w:p>
        </w:tc>
      </w:tr>
      <w:tr w:rsidR="00C44C39" w:rsidRPr="00192A66" w14:paraId="79877F07" w14:textId="77777777" w:rsidTr="00DB6B76">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225A86FA" w14:textId="77777777" w:rsidR="00C44C39" w:rsidRPr="00192A66" w:rsidRDefault="00C44C39" w:rsidP="00DB6B76">
            <w:pPr>
              <w:rPr>
                <w:i/>
                <w:iCs/>
                <w:color w:val="000000"/>
                <w:sz w:val="22"/>
                <w:szCs w:val="22"/>
                <w:lang w:val="ro-MD"/>
              </w:rPr>
            </w:pPr>
            <w:r w:rsidRPr="00192A66">
              <w:rPr>
                <w:i/>
                <w:iCs/>
                <w:color w:val="000000"/>
                <w:sz w:val="22"/>
                <w:szCs w:val="22"/>
                <w:lang w:val="ro-MD"/>
              </w:rPr>
              <w:t>impozite pe proprietate</w:t>
            </w:r>
          </w:p>
        </w:tc>
        <w:tc>
          <w:tcPr>
            <w:tcW w:w="1056" w:type="dxa"/>
            <w:tcBorders>
              <w:top w:val="nil"/>
              <w:left w:val="single" w:sz="4" w:space="0" w:color="000000"/>
              <w:bottom w:val="single" w:sz="4" w:space="0" w:color="000000"/>
              <w:right w:val="single" w:sz="4" w:space="0" w:color="000000"/>
            </w:tcBorders>
            <w:shd w:val="clear" w:color="000000" w:fill="FFFFFF"/>
            <w:noWrap/>
            <w:vAlign w:val="bottom"/>
            <w:hideMark/>
          </w:tcPr>
          <w:p w14:paraId="05F8E783" w14:textId="77777777" w:rsidR="00C44C39" w:rsidRPr="00192A66" w:rsidRDefault="00C44C39" w:rsidP="00DB6B76">
            <w:pPr>
              <w:jc w:val="right"/>
              <w:rPr>
                <w:sz w:val="22"/>
                <w:szCs w:val="22"/>
                <w:lang w:val="ro-MD"/>
              </w:rPr>
            </w:pPr>
            <w:r w:rsidRPr="00192A66">
              <w:rPr>
                <w:sz w:val="22"/>
                <w:szCs w:val="22"/>
              </w:rPr>
              <w:t>793,5</w:t>
            </w:r>
          </w:p>
        </w:tc>
        <w:tc>
          <w:tcPr>
            <w:tcW w:w="1056" w:type="dxa"/>
            <w:tcBorders>
              <w:top w:val="nil"/>
              <w:left w:val="nil"/>
              <w:bottom w:val="single" w:sz="4" w:space="0" w:color="000000"/>
              <w:right w:val="single" w:sz="4" w:space="0" w:color="000000"/>
            </w:tcBorders>
            <w:shd w:val="clear" w:color="000000" w:fill="FFFFFF"/>
            <w:noWrap/>
            <w:vAlign w:val="bottom"/>
            <w:hideMark/>
          </w:tcPr>
          <w:p w14:paraId="38D63307" w14:textId="77777777" w:rsidR="00C44C39" w:rsidRPr="00192A66" w:rsidRDefault="00C44C39" w:rsidP="00DB6B76">
            <w:pPr>
              <w:jc w:val="right"/>
              <w:rPr>
                <w:color w:val="000000"/>
                <w:sz w:val="22"/>
                <w:szCs w:val="22"/>
                <w:lang w:val="ro-MD"/>
              </w:rPr>
            </w:pPr>
            <w:r w:rsidRPr="00192A66">
              <w:rPr>
                <w:color w:val="000000"/>
                <w:sz w:val="22"/>
                <w:szCs w:val="22"/>
              </w:rPr>
              <w:t>825,8</w:t>
            </w:r>
          </w:p>
        </w:tc>
        <w:tc>
          <w:tcPr>
            <w:tcW w:w="1056" w:type="dxa"/>
            <w:tcBorders>
              <w:top w:val="nil"/>
              <w:left w:val="nil"/>
              <w:bottom w:val="single" w:sz="4" w:space="0" w:color="000000"/>
              <w:right w:val="single" w:sz="4" w:space="0" w:color="000000"/>
            </w:tcBorders>
            <w:shd w:val="clear" w:color="000000" w:fill="FFFFFF"/>
            <w:noWrap/>
            <w:vAlign w:val="bottom"/>
            <w:hideMark/>
          </w:tcPr>
          <w:p w14:paraId="0C70745B" w14:textId="77777777" w:rsidR="00C44C39" w:rsidRPr="00192A66" w:rsidRDefault="00C44C39" w:rsidP="00DB6B76">
            <w:pPr>
              <w:jc w:val="right"/>
              <w:rPr>
                <w:sz w:val="22"/>
                <w:szCs w:val="22"/>
                <w:lang w:val="ro-MD"/>
              </w:rPr>
            </w:pPr>
            <w:r w:rsidRPr="00192A66">
              <w:rPr>
                <w:sz w:val="22"/>
                <w:szCs w:val="22"/>
              </w:rPr>
              <w:t>836,0</w:t>
            </w:r>
          </w:p>
        </w:tc>
        <w:tc>
          <w:tcPr>
            <w:tcW w:w="1021" w:type="dxa"/>
            <w:tcBorders>
              <w:top w:val="nil"/>
              <w:left w:val="nil"/>
              <w:bottom w:val="single" w:sz="4" w:space="0" w:color="000000"/>
              <w:right w:val="single" w:sz="4" w:space="0" w:color="000000"/>
            </w:tcBorders>
            <w:shd w:val="clear" w:color="auto" w:fill="auto"/>
            <w:noWrap/>
            <w:vAlign w:val="bottom"/>
            <w:hideMark/>
          </w:tcPr>
          <w:p w14:paraId="512C6E3F" w14:textId="77777777" w:rsidR="00C44C39" w:rsidRPr="00192A66" w:rsidRDefault="00C44C39" w:rsidP="00DB6B76">
            <w:pPr>
              <w:jc w:val="right"/>
              <w:rPr>
                <w:color w:val="000000"/>
                <w:sz w:val="22"/>
                <w:szCs w:val="22"/>
                <w:lang w:val="ro-MD"/>
              </w:rPr>
            </w:pPr>
            <w:r w:rsidRPr="00192A66">
              <w:rPr>
                <w:color w:val="000000"/>
                <w:sz w:val="22"/>
                <w:szCs w:val="22"/>
              </w:rPr>
              <w:t>10,2</w:t>
            </w:r>
          </w:p>
        </w:tc>
        <w:tc>
          <w:tcPr>
            <w:tcW w:w="711" w:type="dxa"/>
            <w:tcBorders>
              <w:top w:val="nil"/>
              <w:left w:val="nil"/>
              <w:bottom w:val="single" w:sz="4" w:space="0" w:color="000000"/>
              <w:right w:val="single" w:sz="4" w:space="0" w:color="000000"/>
            </w:tcBorders>
            <w:shd w:val="clear" w:color="auto" w:fill="auto"/>
            <w:noWrap/>
            <w:vAlign w:val="bottom"/>
            <w:hideMark/>
          </w:tcPr>
          <w:p w14:paraId="308E40A7" w14:textId="77777777" w:rsidR="00C44C39" w:rsidRPr="00192A66" w:rsidRDefault="00C44C39" w:rsidP="00DB6B76">
            <w:pPr>
              <w:jc w:val="right"/>
              <w:rPr>
                <w:color w:val="000000"/>
                <w:sz w:val="22"/>
                <w:szCs w:val="22"/>
                <w:lang w:val="ro-MD"/>
              </w:rPr>
            </w:pPr>
            <w:r w:rsidRPr="00192A66">
              <w:rPr>
                <w:color w:val="000000"/>
                <w:sz w:val="22"/>
                <w:szCs w:val="22"/>
              </w:rPr>
              <w:t>101,2</w:t>
            </w:r>
          </w:p>
        </w:tc>
        <w:tc>
          <w:tcPr>
            <w:tcW w:w="1036" w:type="dxa"/>
            <w:tcBorders>
              <w:top w:val="nil"/>
              <w:left w:val="nil"/>
              <w:bottom w:val="single" w:sz="4" w:space="0" w:color="000000"/>
              <w:right w:val="single" w:sz="4" w:space="0" w:color="000000"/>
            </w:tcBorders>
            <w:shd w:val="clear" w:color="auto" w:fill="auto"/>
            <w:noWrap/>
            <w:vAlign w:val="bottom"/>
            <w:hideMark/>
          </w:tcPr>
          <w:p w14:paraId="5C53115F" w14:textId="77777777" w:rsidR="00C44C39" w:rsidRPr="00192A66" w:rsidRDefault="00C44C39" w:rsidP="00DB6B76">
            <w:pPr>
              <w:jc w:val="right"/>
              <w:rPr>
                <w:color w:val="000000"/>
                <w:sz w:val="22"/>
                <w:szCs w:val="22"/>
                <w:lang w:val="ro-MD"/>
              </w:rPr>
            </w:pPr>
            <w:r w:rsidRPr="00192A66">
              <w:rPr>
                <w:color w:val="000000"/>
                <w:sz w:val="22"/>
                <w:szCs w:val="22"/>
              </w:rPr>
              <w:t>42,5</w:t>
            </w:r>
          </w:p>
        </w:tc>
        <w:tc>
          <w:tcPr>
            <w:tcW w:w="787" w:type="dxa"/>
            <w:tcBorders>
              <w:top w:val="nil"/>
              <w:left w:val="nil"/>
              <w:bottom w:val="single" w:sz="4" w:space="0" w:color="000000"/>
              <w:right w:val="single" w:sz="4" w:space="0" w:color="000000"/>
            </w:tcBorders>
            <w:shd w:val="clear" w:color="auto" w:fill="auto"/>
            <w:noWrap/>
            <w:vAlign w:val="bottom"/>
            <w:hideMark/>
          </w:tcPr>
          <w:p w14:paraId="79CE4705" w14:textId="77777777" w:rsidR="00C44C39" w:rsidRPr="00192A66" w:rsidRDefault="00C44C39" w:rsidP="00DB6B76">
            <w:pPr>
              <w:jc w:val="right"/>
              <w:rPr>
                <w:color w:val="000000"/>
                <w:sz w:val="22"/>
                <w:szCs w:val="22"/>
                <w:lang w:val="ro-MD"/>
              </w:rPr>
            </w:pPr>
            <w:r w:rsidRPr="00192A66">
              <w:rPr>
                <w:color w:val="000000"/>
                <w:sz w:val="22"/>
                <w:szCs w:val="22"/>
              </w:rPr>
              <w:t>105,4</w:t>
            </w:r>
          </w:p>
        </w:tc>
      </w:tr>
      <w:tr w:rsidR="00C44C39" w:rsidRPr="00192A66" w14:paraId="42225EAA" w14:textId="77777777" w:rsidTr="00DB6B76">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5E212541" w14:textId="77777777" w:rsidR="00C44C39" w:rsidRPr="00192A66" w:rsidRDefault="00C44C39" w:rsidP="00DB6B76">
            <w:pPr>
              <w:rPr>
                <w:i/>
                <w:iCs/>
                <w:color w:val="000000"/>
                <w:sz w:val="22"/>
                <w:szCs w:val="22"/>
                <w:lang w:val="ro-MD"/>
              </w:rPr>
            </w:pPr>
            <w:r w:rsidRPr="00192A66">
              <w:rPr>
                <w:i/>
                <w:iCs/>
                <w:color w:val="000000"/>
                <w:sz w:val="22"/>
                <w:szCs w:val="22"/>
                <w:lang w:val="ro-MD"/>
              </w:rPr>
              <w:t>taxa pe valoare adăugată</w:t>
            </w:r>
          </w:p>
        </w:tc>
        <w:tc>
          <w:tcPr>
            <w:tcW w:w="1056" w:type="dxa"/>
            <w:tcBorders>
              <w:top w:val="nil"/>
              <w:left w:val="single" w:sz="4" w:space="0" w:color="000000"/>
              <w:bottom w:val="single" w:sz="4" w:space="0" w:color="000000"/>
              <w:right w:val="single" w:sz="4" w:space="0" w:color="000000"/>
            </w:tcBorders>
            <w:shd w:val="clear" w:color="000000" w:fill="FFFFFF"/>
            <w:noWrap/>
            <w:vAlign w:val="bottom"/>
            <w:hideMark/>
          </w:tcPr>
          <w:p w14:paraId="389F163D" w14:textId="77777777" w:rsidR="00C44C39" w:rsidRPr="00192A66" w:rsidRDefault="00C44C39" w:rsidP="00DB6B76">
            <w:pPr>
              <w:jc w:val="right"/>
              <w:rPr>
                <w:sz w:val="22"/>
                <w:szCs w:val="22"/>
                <w:lang w:val="ro-MD"/>
              </w:rPr>
            </w:pPr>
            <w:r w:rsidRPr="00192A66">
              <w:rPr>
                <w:sz w:val="22"/>
                <w:szCs w:val="22"/>
              </w:rPr>
              <w:t>11.626,7</w:t>
            </w:r>
          </w:p>
        </w:tc>
        <w:tc>
          <w:tcPr>
            <w:tcW w:w="1056" w:type="dxa"/>
            <w:tcBorders>
              <w:top w:val="nil"/>
              <w:left w:val="nil"/>
              <w:bottom w:val="single" w:sz="4" w:space="0" w:color="000000"/>
              <w:right w:val="single" w:sz="4" w:space="0" w:color="000000"/>
            </w:tcBorders>
            <w:shd w:val="clear" w:color="000000" w:fill="FFFFFF"/>
            <w:noWrap/>
            <w:vAlign w:val="bottom"/>
            <w:hideMark/>
          </w:tcPr>
          <w:p w14:paraId="4A250404" w14:textId="77777777" w:rsidR="00C44C39" w:rsidRPr="00192A66" w:rsidRDefault="00C44C39" w:rsidP="00DB6B76">
            <w:pPr>
              <w:jc w:val="right"/>
              <w:rPr>
                <w:color w:val="000000"/>
                <w:sz w:val="22"/>
                <w:szCs w:val="22"/>
                <w:lang w:val="ro-MD"/>
              </w:rPr>
            </w:pPr>
            <w:r w:rsidRPr="00192A66">
              <w:rPr>
                <w:color w:val="000000"/>
                <w:sz w:val="22"/>
                <w:szCs w:val="22"/>
              </w:rPr>
              <w:t>12.949,0</w:t>
            </w:r>
          </w:p>
        </w:tc>
        <w:tc>
          <w:tcPr>
            <w:tcW w:w="1056" w:type="dxa"/>
            <w:tcBorders>
              <w:top w:val="nil"/>
              <w:left w:val="nil"/>
              <w:bottom w:val="single" w:sz="4" w:space="0" w:color="000000"/>
              <w:right w:val="single" w:sz="4" w:space="0" w:color="000000"/>
            </w:tcBorders>
            <w:shd w:val="clear" w:color="000000" w:fill="FFFFFF"/>
            <w:noWrap/>
            <w:vAlign w:val="bottom"/>
            <w:hideMark/>
          </w:tcPr>
          <w:p w14:paraId="0917EFD6" w14:textId="77777777" w:rsidR="00C44C39" w:rsidRPr="00192A66" w:rsidRDefault="00C44C39" w:rsidP="00DB6B76">
            <w:pPr>
              <w:jc w:val="right"/>
              <w:rPr>
                <w:sz w:val="22"/>
                <w:szCs w:val="22"/>
                <w:lang w:val="ro-MD"/>
              </w:rPr>
            </w:pPr>
            <w:r w:rsidRPr="00192A66">
              <w:rPr>
                <w:sz w:val="22"/>
                <w:szCs w:val="22"/>
              </w:rPr>
              <w:t>12.669,7</w:t>
            </w:r>
          </w:p>
        </w:tc>
        <w:tc>
          <w:tcPr>
            <w:tcW w:w="1021" w:type="dxa"/>
            <w:tcBorders>
              <w:top w:val="nil"/>
              <w:left w:val="nil"/>
              <w:bottom w:val="single" w:sz="4" w:space="0" w:color="000000"/>
              <w:right w:val="single" w:sz="4" w:space="0" w:color="000000"/>
            </w:tcBorders>
            <w:shd w:val="clear" w:color="auto" w:fill="auto"/>
            <w:noWrap/>
            <w:vAlign w:val="bottom"/>
            <w:hideMark/>
          </w:tcPr>
          <w:p w14:paraId="7658AB2C" w14:textId="77777777" w:rsidR="00C44C39" w:rsidRPr="00192A66" w:rsidRDefault="00C44C39" w:rsidP="00DB6B76">
            <w:pPr>
              <w:jc w:val="right"/>
              <w:rPr>
                <w:color w:val="000000"/>
                <w:sz w:val="22"/>
                <w:szCs w:val="22"/>
                <w:lang w:val="ro-MD"/>
              </w:rPr>
            </w:pPr>
            <w:r w:rsidRPr="00192A66">
              <w:rPr>
                <w:color w:val="000000"/>
                <w:sz w:val="22"/>
                <w:szCs w:val="22"/>
              </w:rPr>
              <w:t>-279,3</w:t>
            </w:r>
          </w:p>
        </w:tc>
        <w:tc>
          <w:tcPr>
            <w:tcW w:w="711" w:type="dxa"/>
            <w:tcBorders>
              <w:top w:val="nil"/>
              <w:left w:val="nil"/>
              <w:bottom w:val="single" w:sz="4" w:space="0" w:color="000000"/>
              <w:right w:val="single" w:sz="4" w:space="0" w:color="000000"/>
            </w:tcBorders>
            <w:shd w:val="clear" w:color="auto" w:fill="auto"/>
            <w:noWrap/>
            <w:vAlign w:val="bottom"/>
            <w:hideMark/>
          </w:tcPr>
          <w:p w14:paraId="42ABAD4C" w14:textId="77777777" w:rsidR="00C44C39" w:rsidRPr="00192A66" w:rsidRDefault="00C44C39" w:rsidP="00DB6B76">
            <w:pPr>
              <w:jc w:val="right"/>
              <w:rPr>
                <w:color w:val="000000"/>
                <w:sz w:val="22"/>
                <w:szCs w:val="22"/>
                <w:lang w:val="ro-MD"/>
              </w:rPr>
            </w:pPr>
            <w:r w:rsidRPr="00192A66">
              <w:rPr>
                <w:color w:val="000000"/>
                <w:sz w:val="22"/>
                <w:szCs w:val="22"/>
              </w:rPr>
              <w:t>97,8</w:t>
            </w:r>
          </w:p>
        </w:tc>
        <w:tc>
          <w:tcPr>
            <w:tcW w:w="1036" w:type="dxa"/>
            <w:tcBorders>
              <w:top w:val="nil"/>
              <w:left w:val="nil"/>
              <w:bottom w:val="single" w:sz="4" w:space="0" w:color="000000"/>
              <w:right w:val="single" w:sz="4" w:space="0" w:color="000000"/>
            </w:tcBorders>
            <w:shd w:val="clear" w:color="auto" w:fill="auto"/>
            <w:noWrap/>
            <w:vAlign w:val="bottom"/>
            <w:hideMark/>
          </w:tcPr>
          <w:p w14:paraId="4F240F41" w14:textId="77777777" w:rsidR="00C44C39" w:rsidRPr="00192A66" w:rsidRDefault="00C44C39" w:rsidP="00DB6B76">
            <w:pPr>
              <w:jc w:val="right"/>
              <w:rPr>
                <w:color w:val="000000"/>
                <w:sz w:val="22"/>
                <w:szCs w:val="22"/>
                <w:lang w:val="ro-MD"/>
              </w:rPr>
            </w:pPr>
            <w:r w:rsidRPr="00192A66">
              <w:rPr>
                <w:color w:val="000000"/>
                <w:sz w:val="22"/>
                <w:szCs w:val="22"/>
              </w:rPr>
              <w:t>1.043,0</w:t>
            </w:r>
          </w:p>
        </w:tc>
        <w:tc>
          <w:tcPr>
            <w:tcW w:w="787" w:type="dxa"/>
            <w:tcBorders>
              <w:top w:val="nil"/>
              <w:left w:val="nil"/>
              <w:bottom w:val="single" w:sz="4" w:space="0" w:color="000000"/>
              <w:right w:val="single" w:sz="4" w:space="0" w:color="000000"/>
            </w:tcBorders>
            <w:shd w:val="clear" w:color="auto" w:fill="auto"/>
            <w:noWrap/>
            <w:vAlign w:val="bottom"/>
            <w:hideMark/>
          </w:tcPr>
          <w:p w14:paraId="356A17DE" w14:textId="77777777" w:rsidR="00C44C39" w:rsidRPr="00192A66" w:rsidRDefault="00C44C39" w:rsidP="00DB6B76">
            <w:pPr>
              <w:jc w:val="right"/>
              <w:rPr>
                <w:color w:val="000000"/>
                <w:sz w:val="22"/>
                <w:szCs w:val="22"/>
                <w:lang w:val="ro-MD"/>
              </w:rPr>
            </w:pPr>
            <w:r w:rsidRPr="00192A66">
              <w:rPr>
                <w:color w:val="000000"/>
                <w:sz w:val="22"/>
                <w:szCs w:val="22"/>
              </w:rPr>
              <w:t>109,0</w:t>
            </w:r>
          </w:p>
        </w:tc>
      </w:tr>
      <w:tr w:rsidR="00C44C39" w:rsidRPr="00192A66" w14:paraId="7D75C3E1" w14:textId="77777777" w:rsidTr="00DB6B76">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3B967062" w14:textId="77777777" w:rsidR="00C44C39" w:rsidRPr="00192A66" w:rsidRDefault="00C44C39" w:rsidP="00DB6B76">
            <w:pPr>
              <w:rPr>
                <w:i/>
                <w:iCs/>
                <w:color w:val="000000"/>
                <w:sz w:val="22"/>
                <w:szCs w:val="22"/>
                <w:lang w:val="ro-MD"/>
              </w:rPr>
            </w:pPr>
            <w:r w:rsidRPr="00192A66">
              <w:rPr>
                <w:i/>
                <w:iCs/>
                <w:color w:val="000000"/>
                <w:sz w:val="22"/>
                <w:szCs w:val="22"/>
                <w:lang w:val="ro-MD"/>
              </w:rPr>
              <w:t xml:space="preserve">accize </w:t>
            </w:r>
          </w:p>
        </w:tc>
        <w:tc>
          <w:tcPr>
            <w:tcW w:w="1056" w:type="dxa"/>
            <w:tcBorders>
              <w:top w:val="nil"/>
              <w:left w:val="single" w:sz="4" w:space="0" w:color="000000"/>
              <w:bottom w:val="single" w:sz="4" w:space="0" w:color="000000"/>
              <w:right w:val="single" w:sz="4" w:space="0" w:color="000000"/>
            </w:tcBorders>
            <w:shd w:val="clear" w:color="000000" w:fill="FFFFFF"/>
            <w:noWrap/>
            <w:vAlign w:val="bottom"/>
            <w:hideMark/>
          </w:tcPr>
          <w:p w14:paraId="1562242A" w14:textId="77777777" w:rsidR="00C44C39" w:rsidRPr="00192A66" w:rsidRDefault="00C44C39" w:rsidP="00DB6B76">
            <w:pPr>
              <w:jc w:val="right"/>
              <w:rPr>
                <w:sz w:val="22"/>
                <w:szCs w:val="22"/>
                <w:lang w:val="ro-MD"/>
              </w:rPr>
            </w:pPr>
            <w:r w:rsidRPr="00192A66">
              <w:rPr>
                <w:sz w:val="22"/>
                <w:szCs w:val="22"/>
              </w:rPr>
              <w:t>1.143,3</w:t>
            </w:r>
          </w:p>
        </w:tc>
        <w:tc>
          <w:tcPr>
            <w:tcW w:w="1056" w:type="dxa"/>
            <w:tcBorders>
              <w:top w:val="nil"/>
              <w:left w:val="nil"/>
              <w:bottom w:val="single" w:sz="4" w:space="0" w:color="000000"/>
              <w:right w:val="single" w:sz="4" w:space="0" w:color="000000"/>
            </w:tcBorders>
            <w:shd w:val="clear" w:color="000000" w:fill="FFFFFF"/>
            <w:noWrap/>
            <w:vAlign w:val="bottom"/>
            <w:hideMark/>
          </w:tcPr>
          <w:p w14:paraId="71121A73" w14:textId="77777777" w:rsidR="00C44C39" w:rsidRPr="00192A66" w:rsidRDefault="00C44C39" w:rsidP="00DB6B76">
            <w:pPr>
              <w:jc w:val="right"/>
              <w:rPr>
                <w:color w:val="000000"/>
                <w:sz w:val="22"/>
                <w:szCs w:val="22"/>
                <w:lang w:val="ro-MD"/>
              </w:rPr>
            </w:pPr>
            <w:r w:rsidRPr="00192A66">
              <w:rPr>
                <w:color w:val="000000"/>
                <w:sz w:val="22"/>
                <w:szCs w:val="22"/>
              </w:rPr>
              <w:t>1.286,1</w:t>
            </w:r>
          </w:p>
        </w:tc>
        <w:tc>
          <w:tcPr>
            <w:tcW w:w="1056" w:type="dxa"/>
            <w:tcBorders>
              <w:top w:val="nil"/>
              <w:left w:val="nil"/>
              <w:bottom w:val="single" w:sz="4" w:space="0" w:color="000000"/>
              <w:right w:val="single" w:sz="4" w:space="0" w:color="000000"/>
            </w:tcBorders>
            <w:shd w:val="clear" w:color="000000" w:fill="FFFFFF"/>
            <w:noWrap/>
            <w:vAlign w:val="bottom"/>
            <w:hideMark/>
          </w:tcPr>
          <w:p w14:paraId="5E8D9AA6" w14:textId="77777777" w:rsidR="00C44C39" w:rsidRPr="00192A66" w:rsidRDefault="00C44C39" w:rsidP="00DB6B76">
            <w:pPr>
              <w:jc w:val="right"/>
              <w:rPr>
                <w:sz w:val="22"/>
                <w:szCs w:val="22"/>
                <w:lang w:val="ro-MD"/>
              </w:rPr>
            </w:pPr>
            <w:r w:rsidRPr="00192A66">
              <w:rPr>
                <w:sz w:val="22"/>
                <w:szCs w:val="22"/>
              </w:rPr>
              <w:t>1.205,9</w:t>
            </w:r>
          </w:p>
        </w:tc>
        <w:tc>
          <w:tcPr>
            <w:tcW w:w="1021" w:type="dxa"/>
            <w:tcBorders>
              <w:top w:val="nil"/>
              <w:left w:val="nil"/>
              <w:bottom w:val="single" w:sz="4" w:space="0" w:color="000000"/>
              <w:right w:val="single" w:sz="4" w:space="0" w:color="000000"/>
            </w:tcBorders>
            <w:shd w:val="clear" w:color="auto" w:fill="auto"/>
            <w:noWrap/>
            <w:vAlign w:val="bottom"/>
            <w:hideMark/>
          </w:tcPr>
          <w:p w14:paraId="7972A94B" w14:textId="77777777" w:rsidR="00C44C39" w:rsidRPr="00192A66" w:rsidRDefault="00C44C39" w:rsidP="00DB6B76">
            <w:pPr>
              <w:jc w:val="right"/>
              <w:rPr>
                <w:color w:val="000000"/>
                <w:sz w:val="22"/>
                <w:szCs w:val="22"/>
                <w:lang w:val="ro-MD"/>
              </w:rPr>
            </w:pPr>
            <w:r w:rsidRPr="00192A66">
              <w:rPr>
                <w:color w:val="000000"/>
                <w:sz w:val="22"/>
                <w:szCs w:val="22"/>
              </w:rPr>
              <w:t>-80,2</w:t>
            </w:r>
          </w:p>
        </w:tc>
        <w:tc>
          <w:tcPr>
            <w:tcW w:w="711" w:type="dxa"/>
            <w:tcBorders>
              <w:top w:val="nil"/>
              <w:left w:val="nil"/>
              <w:bottom w:val="single" w:sz="4" w:space="0" w:color="000000"/>
              <w:right w:val="single" w:sz="4" w:space="0" w:color="000000"/>
            </w:tcBorders>
            <w:shd w:val="clear" w:color="auto" w:fill="auto"/>
            <w:noWrap/>
            <w:vAlign w:val="bottom"/>
            <w:hideMark/>
          </w:tcPr>
          <w:p w14:paraId="3ED59E07" w14:textId="77777777" w:rsidR="00C44C39" w:rsidRPr="00192A66" w:rsidRDefault="00C44C39" w:rsidP="00DB6B76">
            <w:pPr>
              <w:jc w:val="right"/>
              <w:rPr>
                <w:color w:val="000000"/>
                <w:sz w:val="22"/>
                <w:szCs w:val="22"/>
                <w:lang w:val="ro-MD"/>
              </w:rPr>
            </w:pPr>
            <w:r w:rsidRPr="00192A66">
              <w:rPr>
                <w:color w:val="000000"/>
                <w:sz w:val="22"/>
                <w:szCs w:val="22"/>
              </w:rPr>
              <w:t>93,8</w:t>
            </w:r>
          </w:p>
        </w:tc>
        <w:tc>
          <w:tcPr>
            <w:tcW w:w="1036" w:type="dxa"/>
            <w:tcBorders>
              <w:top w:val="nil"/>
              <w:left w:val="nil"/>
              <w:bottom w:val="single" w:sz="4" w:space="0" w:color="000000"/>
              <w:right w:val="single" w:sz="4" w:space="0" w:color="000000"/>
            </w:tcBorders>
            <w:shd w:val="clear" w:color="auto" w:fill="auto"/>
            <w:noWrap/>
            <w:vAlign w:val="bottom"/>
            <w:hideMark/>
          </w:tcPr>
          <w:p w14:paraId="241C4F15" w14:textId="77777777" w:rsidR="00C44C39" w:rsidRPr="00192A66" w:rsidRDefault="00C44C39" w:rsidP="00DB6B76">
            <w:pPr>
              <w:jc w:val="right"/>
              <w:rPr>
                <w:color w:val="000000"/>
                <w:sz w:val="22"/>
                <w:szCs w:val="22"/>
                <w:lang w:val="ro-MD"/>
              </w:rPr>
            </w:pPr>
            <w:r w:rsidRPr="00192A66">
              <w:rPr>
                <w:color w:val="000000"/>
                <w:sz w:val="22"/>
                <w:szCs w:val="22"/>
              </w:rPr>
              <w:t>62,6</w:t>
            </w:r>
          </w:p>
        </w:tc>
        <w:tc>
          <w:tcPr>
            <w:tcW w:w="787" w:type="dxa"/>
            <w:tcBorders>
              <w:top w:val="nil"/>
              <w:left w:val="nil"/>
              <w:bottom w:val="single" w:sz="4" w:space="0" w:color="000000"/>
              <w:right w:val="single" w:sz="4" w:space="0" w:color="000000"/>
            </w:tcBorders>
            <w:shd w:val="clear" w:color="auto" w:fill="auto"/>
            <w:noWrap/>
            <w:vAlign w:val="bottom"/>
            <w:hideMark/>
          </w:tcPr>
          <w:p w14:paraId="6D12989E" w14:textId="77777777" w:rsidR="00C44C39" w:rsidRPr="00192A66" w:rsidRDefault="00C44C39" w:rsidP="00DB6B76">
            <w:pPr>
              <w:jc w:val="right"/>
              <w:rPr>
                <w:color w:val="000000"/>
                <w:sz w:val="22"/>
                <w:szCs w:val="22"/>
                <w:lang w:val="ro-MD"/>
              </w:rPr>
            </w:pPr>
            <w:r w:rsidRPr="00192A66">
              <w:rPr>
                <w:color w:val="000000"/>
                <w:sz w:val="22"/>
                <w:szCs w:val="22"/>
              </w:rPr>
              <w:t>105,5</w:t>
            </w:r>
          </w:p>
        </w:tc>
      </w:tr>
      <w:tr w:rsidR="00C44C39" w:rsidRPr="00192A66" w14:paraId="2DD0DD07" w14:textId="77777777" w:rsidTr="00DB6B76">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29E890E4" w14:textId="77777777" w:rsidR="00C44C39" w:rsidRPr="00192A66" w:rsidRDefault="00C44C39" w:rsidP="00DB6B76">
            <w:pPr>
              <w:rPr>
                <w:i/>
                <w:iCs/>
                <w:color w:val="000000"/>
                <w:sz w:val="22"/>
                <w:szCs w:val="22"/>
                <w:lang w:val="ro-MD"/>
              </w:rPr>
            </w:pPr>
            <w:r w:rsidRPr="00192A66">
              <w:rPr>
                <w:i/>
                <w:iCs/>
                <w:color w:val="000000"/>
                <w:sz w:val="22"/>
                <w:szCs w:val="22"/>
                <w:lang w:val="ro-MD"/>
              </w:rPr>
              <w:t>taxe pentru servicii specifice</w:t>
            </w:r>
          </w:p>
        </w:tc>
        <w:tc>
          <w:tcPr>
            <w:tcW w:w="1056" w:type="dxa"/>
            <w:tcBorders>
              <w:top w:val="nil"/>
              <w:left w:val="single" w:sz="4" w:space="0" w:color="000000"/>
              <w:bottom w:val="single" w:sz="4" w:space="0" w:color="000000"/>
              <w:right w:val="single" w:sz="4" w:space="0" w:color="000000"/>
            </w:tcBorders>
            <w:shd w:val="clear" w:color="000000" w:fill="FFFFFF"/>
            <w:noWrap/>
            <w:vAlign w:val="bottom"/>
            <w:hideMark/>
          </w:tcPr>
          <w:p w14:paraId="5A0B41EF" w14:textId="77777777" w:rsidR="00C44C39" w:rsidRPr="00192A66" w:rsidRDefault="00C44C39" w:rsidP="00DB6B76">
            <w:pPr>
              <w:jc w:val="right"/>
              <w:rPr>
                <w:sz w:val="22"/>
                <w:szCs w:val="22"/>
                <w:lang w:val="ro-MD"/>
              </w:rPr>
            </w:pPr>
            <w:r w:rsidRPr="00192A66">
              <w:rPr>
                <w:sz w:val="22"/>
                <w:szCs w:val="22"/>
              </w:rPr>
              <w:t>684,4</w:t>
            </w:r>
          </w:p>
        </w:tc>
        <w:tc>
          <w:tcPr>
            <w:tcW w:w="1056" w:type="dxa"/>
            <w:tcBorders>
              <w:top w:val="nil"/>
              <w:left w:val="nil"/>
              <w:bottom w:val="single" w:sz="4" w:space="0" w:color="000000"/>
              <w:right w:val="single" w:sz="4" w:space="0" w:color="000000"/>
            </w:tcBorders>
            <w:shd w:val="clear" w:color="000000" w:fill="FFFFFF"/>
            <w:noWrap/>
            <w:vAlign w:val="bottom"/>
            <w:hideMark/>
          </w:tcPr>
          <w:p w14:paraId="7CED561F" w14:textId="77777777" w:rsidR="00C44C39" w:rsidRPr="00192A66" w:rsidRDefault="00C44C39" w:rsidP="00DB6B76">
            <w:pPr>
              <w:jc w:val="right"/>
              <w:rPr>
                <w:color w:val="000000"/>
                <w:sz w:val="22"/>
                <w:szCs w:val="22"/>
                <w:lang w:val="ro-MD"/>
              </w:rPr>
            </w:pPr>
            <w:r w:rsidRPr="00192A66">
              <w:rPr>
                <w:color w:val="000000"/>
                <w:sz w:val="22"/>
                <w:szCs w:val="22"/>
              </w:rPr>
              <w:t>731,4</w:t>
            </w:r>
          </w:p>
        </w:tc>
        <w:tc>
          <w:tcPr>
            <w:tcW w:w="1056" w:type="dxa"/>
            <w:tcBorders>
              <w:top w:val="nil"/>
              <w:left w:val="nil"/>
              <w:bottom w:val="single" w:sz="4" w:space="0" w:color="000000"/>
              <w:right w:val="single" w:sz="4" w:space="0" w:color="000000"/>
            </w:tcBorders>
            <w:shd w:val="clear" w:color="000000" w:fill="FFFFFF"/>
            <w:noWrap/>
            <w:vAlign w:val="bottom"/>
            <w:hideMark/>
          </w:tcPr>
          <w:p w14:paraId="380DDD78" w14:textId="77777777" w:rsidR="00C44C39" w:rsidRPr="00192A66" w:rsidRDefault="00C44C39" w:rsidP="00DB6B76">
            <w:pPr>
              <w:jc w:val="right"/>
              <w:rPr>
                <w:sz w:val="22"/>
                <w:szCs w:val="22"/>
                <w:lang w:val="ro-MD"/>
              </w:rPr>
            </w:pPr>
            <w:r w:rsidRPr="00192A66">
              <w:rPr>
                <w:sz w:val="22"/>
                <w:szCs w:val="22"/>
              </w:rPr>
              <w:t>774,9</w:t>
            </w:r>
          </w:p>
        </w:tc>
        <w:tc>
          <w:tcPr>
            <w:tcW w:w="1021" w:type="dxa"/>
            <w:tcBorders>
              <w:top w:val="nil"/>
              <w:left w:val="nil"/>
              <w:bottom w:val="single" w:sz="4" w:space="0" w:color="000000"/>
              <w:right w:val="single" w:sz="4" w:space="0" w:color="000000"/>
            </w:tcBorders>
            <w:shd w:val="clear" w:color="auto" w:fill="auto"/>
            <w:noWrap/>
            <w:vAlign w:val="bottom"/>
            <w:hideMark/>
          </w:tcPr>
          <w:p w14:paraId="06F62854" w14:textId="77777777" w:rsidR="00C44C39" w:rsidRPr="00192A66" w:rsidRDefault="00C44C39" w:rsidP="00DB6B76">
            <w:pPr>
              <w:jc w:val="right"/>
              <w:rPr>
                <w:color w:val="000000"/>
                <w:sz w:val="22"/>
                <w:szCs w:val="22"/>
                <w:lang w:val="ro-MD"/>
              </w:rPr>
            </w:pPr>
            <w:r w:rsidRPr="00192A66">
              <w:rPr>
                <w:color w:val="000000"/>
                <w:sz w:val="22"/>
                <w:szCs w:val="22"/>
              </w:rPr>
              <w:t>43,5</w:t>
            </w:r>
          </w:p>
        </w:tc>
        <w:tc>
          <w:tcPr>
            <w:tcW w:w="711" w:type="dxa"/>
            <w:tcBorders>
              <w:top w:val="nil"/>
              <w:left w:val="nil"/>
              <w:bottom w:val="single" w:sz="4" w:space="0" w:color="000000"/>
              <w:right w:val="single" w:sz="4" w:space="0" w:color="000000"/>
            </w:tcBorders>
            <w:shd w:val="clear" w:color="auto" w:fill="auto"/>
            <w:noWrap/>
            <w:vAlign w:val="bottom"/>
            <w:hideMark/>
          </w:tcPr>
          <w:p w14:paraId="2C75C8ED" w14:textId="77777777" w:rsidR="00C44C39" w:rsidRPr="00192A66" w:rsidRDefault="00C44C39" w:rsidP="00DB6B76">
            <w:pPr>
              <w:jc w:val="right"/>
              <w:rPr>
                <w:color w:val="000000"/>
                <w:sz w:val="22"/>
                <w:szCs w:val="22"/>
                <w:lang w:val="ro-MD"/>
              </w:rPr>
            </w:pPr>
            <w:r w:rsidRPr="00192A66">
              <w:rPr>
                <w:color w:val="000000"/>
                <w:sz w:val="22"/>
                <w:szCs w:val="22"/>
              </w:rPr>
              <w:t>105,9</w:t>
            </w:r>
          </w:p>
        </w:tc>
        <w:tc>
          <w:tcPr>
            <w:tcW w:w="1036" w:type="dxa"/>
            <w:tcBorders>
              <w:top w:val="nil"/>
              <w:left w:val="nil"/>
              <w:bottom w:val="single" w:sz="4" w:space="0" w:color="000000"/>
              <w:right w:val="single" w:sz="4" w:space="0" w:color="000000"/>
            </w:tcBorders>
            <w:shd w:val="clear" w:color="auto" w:fill="auto"/>
            <w:noWrap/>
            <w:vAlign w:val="bottom"/>
            <w:hideMark/>
          </w:tcPr>
          <w:p w14:paraId="3DA9FE98" w14:textId="77777777" w:rsidR="00C44C39" w:rsidRPr="00192A66" w:rsidRDefault="00C44C39" w:rsidP="00DB6B76">
            <w:pPr>
              <w:jc w:val="right"/>
              <w:rPr>
                <w:color w:val="000000"/>
                <w:sz w:val="22"/>
                <w:szCs w:val="22"/>
                <w:lang w:val="ro-MD"/>
              </w:rPr>
            </w:pPr>
            <w:r w:rsidRPr="00192A66">
              <w:rPr>
                <w:color w:val="000000"/>
                <w:sz w:val="22"/>
                <w:szCs w:val="22"/>
              </w:rPr>
              <w:t>90,5</w:t>
            </w:r>
          </w:p>
        </w:tc>
        <w:tc>
          <w:tcPr>
            <w:tcW w:w="787" w:type="dxa"/>
            <w:tcBorders>
              <w:top w:val="nil"/>
              <w:left w:val="nil"/>
              <w:bottom w:val="single" w:sz="4" w:space="0" w:color="000000"/>
              <w:right w:val="single" w:sz="4" w:space="0" w:color="000000"/>
            </w:tcBorders>
            <w:shd w:val="clear" w:color="auto" w:fill="auto"/>
            <w:noWrap/>
            <w:vAlign w:val="bottom"/>
            <w:hideMark/>
          </w:tcPr>
          <w:p w14:paraId="3D98E689" w14:textId="77777777" w:rsidR="00C44C39" w:rsidRPr="00192A66" w:rsidRDefault="00C44C39" w:rsidP="00DB6B76">
            <w:pPr>
              <w:jc w:val="right"/>
              <w:rPr>
                <w:color w:val="000000"/>
                <w:sz w:val="22"/>
                <w:szCs w:val="22"/>
                <w:lang w:val="ro-MD"/>
              </w:rPr>
            </w:pPr>
            <w:r w:rsidRPr="00192A66">
              <w:rPr>
                <w:color w:val="000000"/>
                <w:sz w:val="22"/>
                <w:szCs w:val="22"/>
              </w:rPr>
              <w:t>113,2</w:t>
            </w:r>
          </w:p>
        </w:tc>
      </w:tr>
      <w:tr w:rsidR="00C44C39" w:rsidRPr="00192A66" w14:paraId="1B2DDDF3" w14:textId="77777777" w:rsidTr="00DB6B76">
        <w:trPr>
          <w:trHeight w:val="953"/>
        </w:trPr>
        <w:tc>
          <w:tcPr>
            <w:tcW w:w="3425" w:type="dxa"/>
            <w:tcBorders>
              <w:top w:val="nil"/>
              <w:left w:val="single" w:sz="4" w:space="0" w:color="000000"/>
              <w:bottom w:val="single" w:sz="4" w:space="0" w:color="000000"/>
              <w:right w:val="single" w:sz="4" w:space="0" w:color="000000"/>
            </w:tcBorders>
            <w:shd w:val="clear" w:color="auto" w:fill="auto"/>
            <w:vAlign w:val="bottom"/>
            <w:hideMark/>
          </w:tcPr>
          <w:p w14:paraId="40BC256B" w14:textId="77777777" w:rsidR="00C44C39" w:rsidRPr="00192A66" w:rsidRDefault="00C44C39" w:rsidP="00DB6B76">
            <w:pPr>
              <w:rPr>
                <w:i/>
                <w:iCs/>
                <w:color w:val="000000"/>
                <w:sz w:val="22"/>
                <w:szCs w:val="22"/>
                <w:lang w:val="ro-MD"/>
              </w:rPr>
            </w:pPr>
            <w:r w:rsidRPr="00192A66">
              <w:rPr>
                <w:i/>
                <w:iCs/>
                <w:color w:val="000000"/>
                <w:sz w:val="22"/>
                <w:szCs w:val="22"/>
                <w:lang w:val="ro-MD"/>
              </w:rPr>
              <w:t>taxe si plăți pentru utilizarea mărfurilor și pentru practicarea unor genuri de activitate</w:t>
            </w:r>
          </w:p>
        </w:tc>
        <w:tc>
          <w:tcPr>
            <w:tcW w:w="1056" w:type="dxa"/>
            <w:tcBorders>
              <w:top w:val="nil"/>
              <w:left w:val="single" w:sz="4" w:space="0" w:color="000000"/>
              <w:bottom w:val="single" w:sz="4" w:space="0" w:color="000000"/>
              <w:right w:val="single" w:sz="4" w:space="0" w:color="000000"/>
            </w:tcBorders>
            <w:shd w:val="clear" w:color="000000" w:fill="FFFFFF"/>
            <w:noWrap/>
            <w:vAlign w:val="bottom"/>
            <w:hideMark/>
          </w:tcPr>
          <w:p w14:paraId="0CF4457A" w14:textId="77777777" w:rsidR="00C44C39" w:rsidRPr="00192A66" w:rsidRDefault="00C44C39" w:rsidP="00DB6B76">
            <w:pPr>
              <w:jc w:val="right"/>
              <w:rPr>
                <w:sz w:val="22"/>
                <w:szCs w:val="22"/>
                <w:lang w:val="ro-MD"/>
              </w:rPr>
            </w:pPr>
            <w:r w:rsidRPr="00192A66">
              <w:rPr>
                <w:sz w:val="22"/>
                <w:szCs w:val="22"/>
              </w:rPr>
              <w:t>473,2</w:t>
            </w:r>
          </w:p>
        </w:tc>
        <w:tc>
          <w:tcPr>
            <w:tcW w:w="1056" w:type="dxa"/>
            <w:tcBorders>
              <w:top w:val="nil"/>
              <w:left w:val="nil"/>
              <w:bottom w:val="single" w:sz="4" w:space="0" w:color="000000"/>
              <w:right w:val="single" w:sz="4" w:space="0" w:color="000000"/>
            </w:tcBorders>
            <w:shd w:val="clear" w:color="000000" w:fill="FFFFFF"/>
            <w:noWrap/>
            <w:vAlign w:val="bottom"/>
            <w:hideMark/>
          </w:tcPr>
          <w:p w14:paraId="121A175D" w14:textId="77777777" w:rsidR="00C44C39" w:rsidRPr="00192A66" w:rsidRDefault="00C44C39" w:rsidP="00DB6B76">
            <w:pPr>
              <w:jc w:val="right"/>
              <w:rPr>
                <w:color w:val="000000"/>
                <w:sz w:val="22"/>
                <w:szCs w:val="22"/>
                <w:lang w:val="ro-MD"/>
              </w:rPr>
            </w:pPr>
            <w:r w:rsidRPr="00192A66">
              <w:rPr>
                <w:color w:val="000000"/>
                <w:sz w:val="22"/>
                <w:szCs w:val="22"/>
              </w:rPr>
              <w:t>453,3</w:t>
            </w:r>
          </w:p>
        </w:tc>
        <w:tc>
          <w:tcPr>
            <w:tcW w:w="1056" w:type="dxa"/>
            <w:tcBorders>
              <w:top w:val="nil"/>
              <w:left w:val="nil"/>
              <w:bottom w:val="single" w:sz="4" w:space="0" w:color="000000"/>
              <w:right w:val="single" w:sz="4" w:space="0" w:color="000000"/>
            </w:tcBorders>
            <w:shd w:val="clear" w:color="000000" w:fill="FFFFFF"/>
            <w:noWrap/>
            <w:vAlign w:val="bottom"/>
            <w:hideMark/>
          </w:tcPr>
          <w:p w14:paraId="0DFF0D8D" w14:textId="77777777" w:rsidR="00C44C39" w:rsidRPr="00192A66" w:rsidRDefault="00C44C39" w:rsidP="00DB6B76">
            <w:pPr>
              <w:jc w:val="right"/>
              <w:rPr>
                <w:sz w:val="22"/>
                <w:szCs w:val="22"/>
                <w:lang w:val="ro-MD"/>
              </w:rPr>
            </w:pPr>
            <w:r w:rsidRPr="00192A66">
              <w:rPr>
                <w:sz w:val="22"/>
                <w:szCs w:val="22"/>
              </w:rPr>
              <w:t>424,1</w:t>
            </w:r>
          </w:p>
        </w:tc>
        <w:tc>
          <w:tcPr>
            <w:tcW w:w="1021" w:type="dxa"/>
            <w:tcBorders>
              <w:top w:val="nil"/>
              <w:left w:val="nil"/>
              <w:bottom w:val="single" w:sz="4" w:space="0" w:color="000000"/>
              <w:right w:val="single" w:sz="4" w:space="0" w:color="000000"/>
            </w:tcBorders>
            <w:shd w:val="clear" w:color="auto" w:fill="auto"/>
            <w:noWrap/>
            <w:vAlign w:val="bottom"/>
            <w:hideMark/>
          </w:tcPr>
          <w:p w14:paraId="0CB787A2" w14:textId="77777777" w:rsidR="00C44C39" w:rsidRPr="00192A66" w:rsidRDefault="00C44C39" w:rsidP="00DB6B76">
            <w:pPr>
              <w:jc w:val="right"/>
              <w:rPr>
                <w:color w:val="000000"/>
                <w:sz w:val="22"/>
                <w:szCs w:val="22"/>
                <w:lang w:val="ro-MD"/>
              </w:rPr>
            </w:pPr>
            <w:r w:rsidRPr="00192A66">
              <w:rPr>
                <w:color w:val="000000"/>
                <w:sz w:val="22"/>
                <w:szCs w:val="22"/>
              </w:rPr>
              <w:t>-29,2</w:t>
            </w:r>
          </w:p>
        </w:tc>
        <w:tc>
          <w:tcPr>
            <w:tcW w:w="711" w:type="dxa"/>
            <w:tcBorders>
              <w:top w:val="nil"/>
              <w:left w:val="nil"/>
              <w:bottom w:val="single" w:sz="4" w:space="0" w:color="000000"/>
              <w:right w:val="single" w:sz="4" w:space="0" w:color="000000"/>
            </w:tcBorders>
            <w:shd w:val="clear" w:color="auto" w:fill="auto"/>
            <w:noWrap/>
            <w:vAlign w:val="bottom"/>
            <w:hideMark/>
          </w:tcPr>
          <w:p w14:paraId="77DB082C" w14:textId="77777777" w:rsidR="00C44C39" w:rsidRPr="00192A66" w:rsidRDefault="00C44C39" w:rsidP="00DB6B76">
            <w:pPr>
              <w:jc w:val="right"/>
              <w:rPr>
                <w:color w:val="000000"/>
                <w:sz w:val="22"/>
                <w:szCs w:val="22"/>
                <w:lang w:val="ro-MD"/>
              </w:rPr>
            </w:pPr>
            <w:r w:rsidRPr="00192A66">
              <w:rPr>
                <w:color w:val="000000"/>
                <w:sz w:val="22"/>
                <w:szCs w:val="22"/>
              </w:rPr>
              <w:t>93,6</w:t>
            </w:r>
          </w:p>
        </w:tc>
        <w:tc>
          <w:tcPr>
            <w:tcW w:w="1036" w:type="dxa"/>
            <w:tcBorders>
              <w:top w:val="nil"/>
              <w:left w:val="nil"/>
              <w:bottom w:val="single" w:sz="4" w:space="0" w:color="000000"/>
              <w:right w:val="single" w:sz="4" w:space="0" w:color="000000"/>
            </w:tcBorders>
            <w:shd w:val="clear" w:color="auto" w:fill="auto"/>
            <w:noWrap/>
            <w:vAlign w:val="bottom"/>
            <w:hideMark/>
          </w:tcPr>
          <w:p w14:paraId="28D57446" w14:textId="77777777" w:rsidR="00C44C39" w:rsidRPr="00192A66" w:rsidRDefault="00C44C39" w:rsidP="00DB6B76">
            <w:pPr>
              <w:jc w:val="right"/>
              <w:rPr>
                <w:color w:val="000000"/>
                <w:sz w:val="22"/>
                <w:szCs w:val="22"/>
                <w:lang w:val="ro-MD"/>
              </w:rPr>
            </w:pPr>
            <w:r w:rsidRPr="00192A66">
              <w:rPr>
                <w:color w:val="000000"/>
                <w:sz w:val="22"/>
                <w:szCs w:val="22"/>
              </w:rPr>
              <w:t>-49,1</w:t>
            </w:r>
          </w:p>
        </w:tc>
        <w:tc>
          <w:tcPr>
            <w:tcW w:w="787" w:type="dxa"/>
            <w:tcBorders>
              <w:top w:val="nil"/>
              <w:left w:val="nil"/>
              <w:bottom w:val="single" w:sz="4" w:space="0" w:color="000000"/>
              <w:right w:val="single" w:sz="4" w:space="0" w:color="000000"/>
            </w:tcBorders>
            <w:shd w:val="clear" w:color="auto" w:fill="auto"/>
            <w:noWrap/>
            <w:vAlign w:val="bottom"/>
            <w:hideMark/>
          </w:tcPr>
          <w:p w14:paraId="1FDA77AD" w14:textId="77777777" w:rsidR="00C44C39" w:rsidRPr="00192A66" w:rsidRDefault="00C44C39" w:rsidP="00DB6B76">
            <w:pPr>
              <w:jc w:val="right"/>
              <w:rPr>
                <w:color w:val="000000"/>
                <w:sz w:val="22"/>
                <w:szCs w:val="22"/>
                <w:lang w:val="ro-MD"/>
              </w:rPr>
            </w:pPr>
            <w:r w:rsidRPr="00192A66">
              <w:rPr>
                <w:color w:val="000000"/>
                <w:sz w:val="22"/>
                <w:szCs w:val="22"/>
              </w:rPr>
              <w:t>89,6</w:t>
            </w:r>
          </w:p>
        </w:tc>
      </w:tr>
      <w:tr w:rsidR="00C44C39" w:rsidRPr="00192A66" w14:paraId="7A9C88C9" w14:textId="77777777" w:rsidTr="00DB6B76">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49A86C4C" w14:textId="77777777" w:rsidR="00C44C39" w:rsidRPr="00192A66" w:rsidRDefault="00C44C39" w:rsidP="00DB6B76">
            <w:pPr>
              <w:rPr>
                <w:i/>
                <w:iCs/>
                <w:color w:val="000000"/>
                <w:sz w:val="22"/>
                <w:szCs w:val="22"/>
                <w:lang w:val="ro-MD"/>
              </w:rPr>
            </w:pPr>
            <w:r w:rsidRPr="00192A66">
              <w:rPr>
                <w:i/>
                <w:iCs/>
                <w:color w:val="000000"/>
                <w:sz w:val="22"/>
                <w:szCs w:val="22"/>
                <w:lang w:val="ro-MD"/>
              </w:rPr>
              <w:t xml:space="preserve">alte taxe pentru mărfuri și servicii </w:t>
            </w:r>
          </w:p>
        </w:tc>
        <w:tc>
          <w:tcPr>
            <w:tcW w:w="1056" w:type="dxa"/>
            <w:tcBorders>
              <w:top w:val="nil"/>
              <w:left w:val="single" w:sz="4" w:space="0" w:color="000000"/>
              <w:bottom w:val="single" w:sz="4" w:space="0" w:color="000000"/>
              <w:right w:val="single" w:sz="4" w:space="0" w:color="000000"/>
            </w:tcBorders>
            <w:shd w:val="clear" w:color="000000" w:fill="FFFFFF"/>
            <w:noWrap/>
            <w:vAlign w:val="bottom"/>
            <w:hideMark/>
          </w:tcPr>
          <w:p w14:paraId="5D4F8237" w14:textId="77777777" w:rsidR="00C44C39" w:rsidRPr="00192A66" w:rsidRDefault="00C44C39" w:rsidP="00DB6B76">
            <w:pPr>
              <w:jc w:val="right"/>
              <w:rPr>
                <w:sz w:val="22"/>
                <w:szCs w:val="22"/>
                <w:lang w:val="ro-MD"/>
              </w:rPr>
            </w:pPr>
            <w:r w:rsidRPr="00192A66">
              <w:rPr>
                <w:sz w:val="22"/>
                <w:szCs w:val="22"/>
              </w:rPr>
              <w:t>51,7</w:t>
            </w:r>
          </w:p>
        </w:tc>
        <w:tc>
          <w:tcPr>
            <w:tcW w:w="1056" w:type="dxa"/>
            <w:tcBorders>
              <w:top w:val="nil"/>
              <w:left w:val="nil"/>
              <w:bottom w:val="single" w:sz="4" w:space="0" w:color="000000"/>
              <w:right w:val="single" w:sz="4" w:space="0" w:color="000000"/>
            </w:tcBorders>
            <w:shd w:val="clear" w:color="000000" w:fill="FFFFFF"/>
            <w:noWrap/>
            <w:vAlign w:val="bottom"/>
            <w:hideMark/>
          </w:tcPr>
          <w:p w14:paraId="4E435351" w14:textId="77777777" w:rsidR="00C44C39" w:rsidRPr="00192A66" w:rsidRDefault="00C44C39" w:rsidP="00DB6B76">
            <w:pPr>
              <w:jc w:val="right"/>
              <w:rPr>
                <w:color w:val="000000"/>
                <w:sz w:val="22"/>
                <w:szCs w:val="22"/>
                <w:lang w:val="ro-MD"/>
              </w:rPr>
            </w:pPr>
            <w:r w:rsidRPr="00192A66">
              <w:rPr>
                <w:sz w:val="22"/>
                <w:szCs w:val="22"/>
              </w:rPr>
              <w:t>75,0</w:t>
            </w:r>
          </w:p>
        </w:tc>
        <w:tc>
          <w:tcPr>
            <w:tcW w:w="1056" w:type="dxa"/>
            <w:tcBorders>
              <w:top w:val="nil"/>
              <w:left w:val="nil"/>
              <w:bottom w:val="single" w:sz="4" w:space="0" w:color="000000"/>
              <w:right w:val="single" w:sz="4" w:space="0" w:color="000000"/>
            </w:tcBorders>
            <w:shd w:val="clear" w:color="000000" w:fill="FFFFFF"/>
            <w:noWrap/>
            <w:vAlign w:val="bottom"/>
            <w:hideMark/>
          </w:tcPr>
          <w:p w14:paraId="07E03461" w14:textId="77777777" w:rsidR="00C44C39" w:rsidRPr="00192A66" w:rsidRDefault="00C44C39" w:rsidP="00DB6B76">
            <w:pPr>
              <w:jc w:val="right"/>
              <w:rPr>
                <w:sz w:val="22"/>
                <w:szCs w:val="22"/>
                <w:lang w:val="ro-MD"/>
              </w:rPr>
            </w:pPr>
            <w:r w:rsidRPr="00192A66">
              <w:rPr>
                <w:sz w:val="22"/>
                <w:szCs w:val="22"/>
              </w:rPr>
              <w:t>87,2</w:t>
            </w:r>
          </w:p>
        </w:tc>
        <w:tc>
          <w:tcPr>
            <w:tcW w:w="1021" w:type="dxa"/>
            <w:tcBorders>
              <w:top w:val="nil"/>
              <w:left w:val="nil"/>
              <w:bottom w:val="single" w:sz="4" w:space="0" w:color="000000"/>
              <w:right w:val="single" w:sz="4" w:space="0" w:color="000000"/>
            </w:tcBorders>
            <w:shd w:val="clear" w:color="auto" w:fill="auto"/>
            <w:noWrap/>
            <w:vAlign w:val="bottom"/>
            <w:hideMark/>
          </w:tcPr>
          <w:p w14:paraId="3F461A92" w14:textId="77777777" w:rsidR="00C44C39" w:rsidRPr="00192A66" w:rsidRDefault="00C44C39" w:rsidP="00DB6B76">
            <w:pPr>
              <w:jc w:val="right"/>
              <w:rPr>
                <w:color w:val="000000"/>
                <w:sz w:val="22"/>
                <w:szCs w:val="22"/>
                <w:lang w:val="ro-MD"/>
              </w:rPr>
            </w:pPr>
            <w:r w:rsidRPr="00192A66">
              <w:rPr>
                <w:color w:val="000000"/>
                <w:sz w:val="22"/>
                <w:szCs w:val="22"/>
              </w:rPr>
              <w:t>12,2</w:t>
            </w:r>
          </w:p>
        </w:tc>
        <w:tc>
          <w:tcPr>
            <w:tcW w:w="711" w:type="dxa"/>
            <w:tcBorders>
              <w:top w:val="nil"/>
              <w:left w:val="nil"/>
              <w:bottom w:val="single" w:sz="4" w:space="0" w:color="000000"/>
              <w:right w:val="single" w:sz="4" w:space="0" w:color="000000"/>
            </w:tcBorders>
            <w:shd w:val="clear" w:color="auto" w:fill="auto"/>
            <w:noWrap/>
            <w:vAlign w:val="bottom"/>
            <w:hideMark/>
          </w:tcPr>
          <w:p w14:paraId="7F7628C1" w14:textId="77777777" w:rsidR="00C44C39" w:rsidRPr="00192A66" w:rsidRDefault="00C44C39" w:rsidP="00DB6B76">
            <w:pPr>
              <w:jc w:val="right"/>
              <w:rPr>
                <w:color w:val="000000"/>
                <w:sz w:val="22"/>
                <w:szCs w:val="22"/>
                <w:lang w:val="ro-MD"/>
              </w:rPr>
            </w:pPr>
            <w:r w:rsidRPr="00192A66">
              <w:rPr>
                <w:color w:val="000000"/>
                <w:sz w:val="22"/>
                <w:szCs w:val="22"/>
              </w:rPr>
              <w:t>116,3</w:t>
            </w:r>
          </w:p>
        </w:tc>
        <w:tc>
          <w:tcPr>
            <w:tcW w:w="1036" w:type="dxa"/>
            <w:tcBorders>
              <w:top w:val="nil"/>
              <w:left w:val="nil"/>
              <w:bottom w:val="single" w:sz="4" w:space="0" w:color="000000"/>
              <w:right w:val="single" w:sz="4" w:space="0" w:color="000000"/>
            </w:tcBorders>
            <w:shd w:val="clear" w:color="auto" w:fill="auto"/>
            <w:noWrap/>
            <w:vAlign w:val="bottom"/>
            <w:hideMark/>
          </w:tcPr>
          <w:p w14:paraId="73066C85" w14:textId="77777777" w:rsidR="00C44C39" w:rsidRPr="00192A66" w:rsidRDefault="00C44C39" w:rsidP="00DB6B76">
            <w:pPr>
              <w:jc w:val="right"/>
              <w:rPr>
                <w:color w:val="000000"/>
                <w:sz w:val="22"/>
                <w:szCs w:val="22"/>
                <w:lang w:val="ro-MD"/>
              </w:rPr>
            </w:pPr>
            <w:r w:rsidRPr="00192A66">
              <w:rPr>
                <w:color w:val="000000"/>
                <w:sz w:val="22"/>
                <w:szCs w:val="22"/>
              </w:rPr>
              <w:t>35,5</w:t>
            </w:r>
          </w:p>
        </w:tc>
        <w:tc>
          <w:tcPr>
            <w:tcW w:w="787" w:type="dxa"/>
            <w:tcBorders>
              <w:top w:val="nil"/>
              <w:left w:val="nil"/>
              <w:bottom w:val="single" w:sz="4" w:space="0" w:color="000000"/>
              <w:right w:val="single" w:sz="4" w:space="0" w:color="000000"/>
            </w:tcBorders>
            <w:shd w:val="clear" w:color="auto" w:fill="auto"/>
            <w:noWrap/>
            <w:vAlign w:val="bottom"/>
            <w:hideMark/>
          </w:tcPr>
          <w:p w14:paraId="587E269F" w14:textId="77777777" w:rsidR="00C44C39" w:rsidRPr="00192A66" w:rsidRDefault="00C44C39" w:rsidP="00DB6B76">
            <w:pPr>
              <w:jc w:val="right"/>
              <w:rPr>
                <w:color w:val="000000"/>
                <w:sz w:val="22"/>
                <w:szCs w:val="22"/>
                <w:lang w:val="ro-MD"/>
              </w:rPr>
            </w:pPr>
            <w:r w:rsidRPr="00192A66">
              <w:rPr>
                <w:color w:val="000000"/>
                <w:sz w:val="22"/>
                <w:szCs w:val="22"/>
              </w:rPr>
              <w:t>168,7</w:t>
            </w:r>
          </w:p>
        </w:tc>
      </w:tr>
      <w:tr w:rsidR="00C44C39" w:rsidRPr="00192A66" w14:paraId="00440C65" w14:textId="77777777" w:rsidTr="00DB6B76">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62387DDB" w14:textId="77777777" w:rsidR="00C44C39" w:rsidRPr="00192A66" w:rsidRDefault="00C44C39" w:rsidP="00DB6B76">
            <w:pPr>
              <w:rPr>
                <w:i/>
                <w:iCs/>
                <w:color w:val="000000"/>
                <w:sz w:val="22"/>
                <w:szCs w:val="22"/>
                <w:lang w:val="ro-MD"/>
              </w:rPr>
            </w:pPr>
            <w:r w:rsidRPr="00192A66">
              <w:rPr>
                <w:i/>
                <w:iCs/>
                <w:color w:val="000000"/>
                <w:sz w:val="22"/>
                <w:szCs w:val="22"/>
                <w:lang w:val="ro-MD"/>
              </w:rPr>
              <w:t xml:space="preserve">taxe pentru folosirea drumurilor </w:t>
            </w:r>
          </w:p>
        </w:tc>
        <w:tc>
          <w:tcPr>
            <w:tcW w:w="1056" w:type="dxa"/>
            <w:tcBorders>
              <w:top w:val="nil"/>
              <w:left w:val="single" w:sz="4" w:space="0" w:color="000000"/>
              <w:bottom w:val="single" w:sz="4" w:space="0" w:color="000000"/>
              <w:right w:val="single" w:sz="4" w:space="0" w:color="000000"/>
            </w:tcBorders>
            <w:shd w:val="clear" w:color="000000" w:fill="FFFFFF"/>
            <w:noWrap/>
            <w:vAlign w:val="bottom"/>
            <w:hideMark/>
          </w:tcPr>
          <w:p w14:paraId="2C4117B2" w14:textId="77777777" w:rsidR="00C44C39" w:rsidRPr="00192A66" w:rsidRDefault="00C44C39" w:rsidP="00DB6B76">
            <w:pPr>
              <w:jc w:val="right"/>
              <w:rPr>
                <w:sz w:val="22"/>
                <w:szCs w:val="22"/>
                <w:lang w:val="ro-MD"/>
              </w:rPr>
            </w:pPr>
            <w:r w:rsidRPr="00192A66">
              <w:rPr>
                <w:sz w:val="22"/>
                <w:szCs w:val="22"/>
              </w:rPr>
              <w:t>1.145,5</w:t>
            </w:r>
          </w:p>
        </w:tc>
        <w:tc>
          <w:tcPr>
            <w:tcW w:w="1056" w:type="dxa"/>
            <w:tcBorders>
              <w:top w:val="nil"/>
              <w:left w:val="nil"/>
              <w:bottom w:val="single" w:sz="4" w:space="0" w:color="000000"/>
              <w:right w:val="single" w:sz="4" w:space="0" w:color="000000"/>
            </w:tcBorders>
            <w:shd w:val="clear" w:color="000000" w:fill="FFFFFF"/>
            <w:noWrap/>
            <w:vAlign w:val="bottom"/>
            <w:hideMark/>
          </w:tcPr>
          <w:p w14:paraId="5836D909" w14:textId="77777777" w:rsidR="00C44C39" w:rsidRPr="00192A66" w:rsidRDefault="00C44C39" w:rsidP="00DB6B76">
            <w:pPr>
              <w:jc w:val="right"/>
              <w:rPr>
                <w:color w:val="000000"/>
                <w:sz w:val="22"/>
                <w:szCs w:val="22"/>
                <w:lang w:val="ro-MD"/>
              </w:rPr>
            </w:pPr>
            <w:r w:rsidRPr="00192A66">
              <w:rPr>
                <w:color w:val="000000"/>
                <w:sz w:val="22"/>
                <w:szCs w:val="22"/>
              </w:rPr>
              <w:t>1.090,7</w:t>
            </w:r>
          </w:p>
        </w:tc>
        <w:tc>
          <w:tcPr>
            <w:tcW w:w="1056" w:type="dxa"/>
            <w:tcBorders>
              <w:top w:val="nil"/>
              <w:left w:val="nil"/>
              <w:bottom w:val="single" w:sz="4" w:space="0" w:color="000000"/>
              <w:right w:val="single" w:sz="4" w:space="0" w:color="000000"/>
            </w:tcBorders>
            <w:shd w:val="clear" w:color="000000" w:fill="FFFFFF"/>
            <w:noWrap/>
            <w:vAlign w:val="bottom"/>
            <w:hideMark/>
          </w:tcPr>
          <w:p w14:paraId="4B311226" w14:textId="77777777" w:rsidR="00C44C39" w:rsidRPr="00192A66" w:rsidRDefault="00C44C39" w:rsidP="00DB6B76">
            <w:pPr>
              <w:jc w:val="right"/>
              <w:rPr>
                <w:sz w:val="22"/>
                <w:szCs w:val="22"/>
                <w:lang w:val="ro-MD"/>
              </w:rPr>
            </w:pPr>
            <w:r w:rsidRPr="00192A66">
              <w:rPr>
                <w:sz w:val="22"/>
                <w:szCs w:val="22"/>
              </w:rPr>
              <w:t>1.140,0</w:t>
            </w:r>
          </w:p>
        </w:tc>
        <w:tc>
          <w:tcPr>
            <w:tcW w:w="1021" w:type="dxa"/>
            <w:tcBorders>
              <w:top w:val="nil"/>
              <w:left w:val="nil"/>
              <w:bottom w:val="single" w:sz="4" w:space="0" w:color="000000"/>
              <w:right w:val="single" w:sz="4" w:space="0" w:color="000000"/>
            </w:tcBorders>
            <w:shd w:val="clear" w:color="auto" w:fill="auto"/>
            <w:noWrap/>
            <w:vAlign w:val="bottom"/>
            <w:hideMark/>
          </w:tcPr>
          <w:p w14:paraId="34921A84" w14:textId="77777777" w:rsidR="00C44C39" w:rsidRPr="00192A66" w:rsidRDefault="00C44C39" w:rsidP="00DB6B76">
            <w:pPr>
              <w:jc w:val="right"/>
              <w:rPr>
                <w:color w:val="000000"/>
                <w:sz w:val="22"/>
                <w:szCs w:val="22"/>
                <w:lang w:val="ro-MD"/>
              </w:rPr>
            </w:pPr>
            <w:r w:rsidRPr="00192A66">
              <w:rPr>
                <w:color w:val="000000"/>
                <w:sz w:val="22"/>
                <w:szCs w:val="22"/>
              </w:rPr>
              <w:t>49,3</w:t>
            </w:r>
          </w:p>
        </w:tc>
        <w:tc>
          <w:tcPr>
            <w:tcW w:w="711" w:type="dxa"/>
            <w:tcBorders>
              <w:top w:val="nil"/>
              <w:left w:val="nil"/>
              <w:bottom w:val="single" w:sz="4" w:space="0" w:color="000000"/>
              <w:right w:val="single" w:sz="4" w:space="0" w:color="000000"/>
            </w:tcBorders>
            <w:shd w:val="clear" w:color="auto" w:fill="auto"/>
            <w:noWrap/>
            <w:vAlign w:val="bottom"/>
            <w:hideMark/>
          </w:tcPr>
          <w:p w14:paraId="64100435" w14:textId="77777777" w:rsidR="00C44C39" w:rsidRPr="00192A66" w:rsidRDefault="00C44C39" w:rsidP="00DB6B76">
            <w:pPr>
              <w:jc w:val="right"/>
              <w:rPr>
                <w:color w:val="000000"/>
                <w:sz w:val="22"/>
                <w:szCs w:val="22"/>
                <w:lang w:val="ro-MD"/>
              </w:rPr>
            </w:pPr>
            <w:r w:rsidRPr="00192A66">
              <w:rPr>
                <w:color w:val="000000"/>
                <w:sz w:val="22"/>
                <w:szCs w:val="22"/>
              </w:rPr>
              <w:t>104,5</w:t>
            </w:r>
          </w:p>
        </w:tc>
        <w:tc>
          <w:tcPr>
            <w:tcW w:w="1036" w:type="dxa"/>
            <w:tcBorders>
              <w:top w:val="nil"/>
              <w:left w:val="nil"/>
              <w:bottom w:val="single" w:sz="4" w:space="0" w:color="000000"/>
              <w:right w:val="single" w:sz="4" w:space="0" w:color="000000"/>
            </w:tcBorders>
            <w:shd w:val="clear" w:color="auto" w:fill="auto"/>
            <w:noWrap/>
            <w:vAlign w:val="bottom"/>
            <w:hideMark/>
          </w:tcPr>
          <w:p w14:paraId="557E3F51" w14:textId="77777777" w:rsidR="00C44C39" w:rsidRPr="00192A66" w:rsidRDefault="00C44C39" w:rsidP="00DB6B76">
            <w:pPr>
              <w:jc w:val="right"/>
              <w:rPr>
                <w:color w:val="000000"/>
                <w:sz w:val="22"/>
                <w:szCs w:val="22"/>
                <w:lang w:val="ro-MD"/>
              </w:rPr>
            </w:pPr>
            <w:r w:rsidRPr="00192A66">
              <w:rPr>
                <w:color w:val="000000"/>
                <w:sz w:val="22"/>
                <w:szCs w:val="22"/>
              </w:rPr>
              <w:t>-5,5</w:t>
            </w:r>
          </w:p>
        </w:tc>
        <w:tc>
          <w:tcPr>
            <w:tcW w:w="787" w:type="dxa"/>
            <w:tcBorders>
              <w:top w:val="nil"/>
              <w:left w:val="nil"/>
              <w:bottom w:val="single" w:sz="4" w:space="0" w:color="000000"/>
              <w:right w:val="single" w:sz="4" w:space="0" w:color="000000"/>
            </w:tcBorders>
            <w:shd w:val="clear" w:color="auto" w:fill="auto"/>
            <w:noWrap/>
            <w:vAlign w:val="bottom"/>
            <w:hideMark/>
          </w:tcPr>
          <w:p w14:paraId="674FED00" w14:textId="77777777" w:rsidR="00C44C39" w:rsidRPr="00192A66" w:rsidRDefault="00C44C39" w:rsidP="00DB6B76">
            <w:pPr>
              <w:jc w:val="right"/>
              <w:rPr>
                <w:color w:val="000000"/>
                <w:sz w:val="22"/>
                <w:szCs w:val="22"/>
                <w:lang w:val="ro-MD"/>
              </w:rPr>
            </w:pPr>
            <w:r w:rsidRPr="00192A66">
              <w:rPr>
                <w:color w:val="000000"/>
                <w:sz w:val="22"/>
                <w:szCs w:val="22"/>
              </w:rPr>
              <w:t>99,5</w:t>
            </w:r>
          </w:p>
        </w:tc>
      </w:tr>
      <w:tr w:rsidR="00C44C39" w:rsidRPr="00192A66" w14:paraId="72B64E55" w14:textId="77777777" w:rsidTr="00DB6B76">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4D9C27AD" w14:textId="77777777" w:rsidR="00C44C39" w:rsidRPr="00192A66" w:rsidRDefault="00C44C39" w:rsidP="00DB6B76">
            <w:pPr>
              <w:rPr>
                <w:i/>
                <w:iCs/>
                <w:color w:val="000000"/>
                <w:sz w:val="22"/>
                <w:szCs w:val="22"/>
                <w:lang w:val="ro-MD"/>
              </w:rPr>
            </w:pPr>
            <w:r w:rsidRPr="00192A66">
              <w:rPr>
                <w:i/>
                <w:iCs/>
                <w:color w:val="000000"/>
                <w:sz w:val="22"/>
                <w:szCs w:val="22"/>
                <w:lang w:val="ro-MD"/>
              </w:rPr>
              <w:t xml:space="preserve">Alte venituri </w:t>
            </w:r>
          </w:p>
        </w:tc>
        <w:tc>
          <w:tcPr>
            <w:tcW w:w="1056" w:type="dxa"/>
            <w:tcBorders>
              <w:top w:val="nil"/>
              <w:left w:val="single" w:sz="4" w:space="0" w:color="000000"/>
              <w:bottom w:val="single" w:sz="4" w:space="0" w:color="000000"/>
              <w:right w:val="single" w:sz="4" w:space="0" w:color="000000"/>
            </w:tcBorders>
            <w:shd w:val="clear" w:color="000000" w:fill="FFFFFF"/>
            <w:noWrap/>
            <w:vAlign w:val="bottom"/>
            <w:hideMark/>
          </w:tcPr>
          <w:p w14:paraId="7AAAFF66" w14:textId="77777777" w:rsidR="00C44C39" w:rsidRPr="00192A66" w:rsidRDefault="00C44C39" w:rsidP="00DB6B76">
            <w:pPr>
              <w:jc w:val="right"/>
              <w:rPr>
                <w:sz w:val="22"/>
                <w:szCs w:val="22"/>
                <w:lang w:val="ro-MD"/>
              </w:rPr>
            </w:pPr>
            <w:r w:rsidRPr="00192A66">
              <w:rPr>
                <w:sz w:val="22"/>
                <w:szCs w:val="22"/>
              </w:rPr>
              <w:t>2.543,2</w:t>
            </w:r>
          </w:p>
        </w:tc>
        <w:tc>
          <w:tcPr>
            <w:tcW w:w="1056" w:type="dxa"/>
            <w:tcBorders>
              <w:top w:val="nil"/>
              <w:left w:val="nil"/>
              <w:bottom w:val="single" w:sz="4" w:space="0" w:color="000000"/>
              <w:right w:val="single" w:sz="4" w:space="0" w:color="000000"/>
            </w:tcBorders>
            <w:shd w:val="clear" w:color="000000" w:fill="FFFFFF"/>
            <w:noWrap/>
            <w:vAlign w:val="bottom"/>
            <w:hideMark/>
          </w:tcPr>
          <w:p w14:paraId="0D14D555" w14:textId="77777777" w:rsidR="00C44C39" w:rsidRPr="00192A66" w:rsidRDefault="00C44C39" w:rsidP="00DB6B76">
            <w:pPr>
              <w:jc w:val="right"/>
              <w:rPr>
                <w:sz w:val="22"/>
                <w:szCs w:val="22"/>
                <w:lang w:val="ro-MD"/>
              </w:rPr>
            </w:pPr>
            <w:r w:rsidRPr="00192A66">
              <w:rPr>
                <w:sz w:val="22"/>
                <w:szCs w:val="22"/>
              </w:rPr>
              <w:t>3.094,2</w:t>
            </w:r>
          </w:p>
        </w:tc>
        <w:tc>
          <w:tcPr>
            <w:tcW w:w="1056" w:type="dxa"/>
            <w:tcBorders>
              <w:top w:val="nil"/>
              <w:left w:val="nil"/>
              <w:bottom w:val="single" w:sz="4" w:space="0" w:color="000000"/>
              <w:right w:val="single" w:sz="4" w:space="0" w:color="000000"/>
            </w:tcBorders>
            <w:shd w:val="clear" w:color="000000" w:fill="FFFFFF"/>
            <w:noWrap/>
            <w:vAlign w:val="bottom"/>
            <w:hideMark/>
          </w:tcPr>
          <w:p w14:paraId="7348D94B" w14:textId="77777777" w:rsidR="00C44C39" w:rsidRPr="00192A66" w:rsidRDefault="00C44C39" w:rsidP="00DB6B76">
            <w:pPr>
              <w:jc w:val="right"/>
              <w:rPr>
                <w:sz w:val="22"/>
                <w:szCs w:val="22"/>
                <w:lang w:val="ro-MD"/>
              </w:rPr>
            </w:pPr>
            <w:r w:rsidRPr="00192A66">
              <w:rPr>
                <w:sz w:val="22"/>
                <w:szCs w:val="22"/>
              </w:rPr>
              <w:t>3.230,1</w:t>
            </w:r>
          </w:p>
        </w:tc>
        <w:tc>
          <w:tcPr>
            <w:tcW w:w="1021" w:type="dxa"/>
            <w:tcBorders>
              <w:top w:val="nil"/>
              <w:left w:val="nil"/>
              <w:bottom w:val="single" w:sz="4" w:space="0" w:color="000000"/>
              <w:right w:val="single" w:sz="4" w:space="0" w:color="000000"/>
            </w:tcBorders>
            <w:shd w:val="clear" w:color="auto" w:fill="auto"/>
            <w:noWrap/>
            <w:vAlign w:val="bottom"/>
            <w:hideMark/>
          </w:tcPr>
          <w:p w14:paraId="4CC51405" w14:textId="77777777" w:rsidR="00C44C39" w:rsidRPr="00192A66" w:rsidRDefault="00C44C39" w:rsidP="00DB6B76">
            <w:pPr>
              <w:jc w:val="right"/>
              <w:rPr>
                <w:color w:val="000000"/>
                <w:sz w:val="22"/>
                <w:szCs w:val="22"/>
                <w:lang w:val="ro-MD"/>
              </w:rPr>
            </w:pPr>
            <w:r w:rsidRPr="00192A66">
              <w:rPr>
                <w:color w:val="000000"/>
                <w:sz w:val="22"/>
                <w:szCs w:val="22"/>
              </w:rPr>
              <w:t>135,9</w:t>
            </w:r>
          </w:p>
        </w:tc>
        <w:tc>
          <w:tcPr>
            <w:tcW w:w="711" w:type="dxa"/>
            <w:tcBorders>
              <w:top w:val="nil"/>
              <w:left w:val="nil"/>
              <w:bottom w:val="single" w:sz="4" w:space="0" w:color="000000"/>
              <w:right w:val="single" w:sz="4" w:space="0" w:color="000000"/>
            </w:tcBorders>
            <w:shd w:val="clear" w:color="auto" w:fill="auto"/>
            <w:noWrap/>
            <w:vAlign w:val="bottom"/>
            <w:hideMark/>
          </w:tcPr>
          <w:p w14:paraId="3F9DF4BC" w14:textId="77777777" w:rsidR="00C44C39" w:rsidRPr="00192A66" w:rsidRDefault="00C44C39" w:rsidP="00DB6B76">
            <w:pPr>
              <w:jc w:val="right"/>
              <w:rPr>
                <w:color w:val="000000"/>
                <w:sz w:val="22"/>
                <w:szCs w:val="22"/>
                <w:lang w:val="ro-MD"/>
              </w:rPr>
            </w:pPr>
            <w:r w:rsidRPr="00192A66">
              <w:rPr>
                <w:color w:val="000000"/>
                <w:sz w:val="22"/>
                <w:szCs w:val="22"/>
              </w:rPr>
              <w:t>104,4</w:t>
            </w:r>
          </w:p>
        </w:tc>
        <w:tc>
          <w:tcPr>
            <w:tcW w:w="1036" w:type="dxa"/>
            <w:tcBorders>
              <w:top w:val="nil"/>
              <w:left w:val="nil"/>
              <w:bottom w:val="single" w:sz="4" w:space="0" w:color="000000"/>
              <w:right w:val="single" w:sz="4" w:space="0" w:color="000000"/>
            </w:tcBorders>
            <w:shd w:val="clear" w:color="auto" w:fill="auto"/>
            <w:noWrap/>
            <w:vAlign w:val="bottom"/>
            <w:hideMark/>
          </w:tcPr>
          <w:p w14:paraId="29C29FDF" w14:textId="77777777" w:rsidR="00C44C39" w:rsidRPr="00192A66" w:rsidRDefault="00C44C39" w:rsidP="00DB6B76">
            <w:pPr>
              <w:jc w:val="right"/>
              <w:rPr>
                <w:color w:val="000000"/>
                <w:sz w:val="22"/>
                <w:szCs w:val="22"/>
                <w:lang w:val="ro-MD"/>
              </w:rPr>
            </w:pPr>
            <w:r w:rsidRPr="00192A66">
              <w:rPr>
                <w:color w:val="000000"/>
                <w:sz w:val="22"/>
                <w:szCs w:val="22"/>
              </w:rPr>
              <w:t>686,9</w:t>
            </w:r>
          </w:p>
        </w:tc>
        <w:tc>
          <w:tcPr>
            <w:tcW w:w="787" w:type="dxa"/>
            <w:tcBorders>
              <w:top w:val="nil"/>
              <w:left w:val="nil"/>
              <w:bottom w:val="single" w:sz="4" w:space="0" w:color="000000"/>
              <w:right w:val="single" w:sz="4" w:space="0" w:color="000000"/>
            </w:tcBorders>
            <w:shd w:val="clear" w:color="auto" w:fill="auto"/>
            <w:noWrap/>
            <w:vAlign w:val="bottom"/>
            <w:hideMark/>
          </w:tcPr>
          <w:p w14:paraId="2A7C041B" w14:textId="77777777" w:rsidR="00C44C39" w:rsidRPr="00192A66" w:rsidRDefault="00C44C39" w:rsidP="00DB6B76">
            <w:pPr>
              <w:jc w:val="right"/>
              <w:rPr>
                <w:color w:val="000000"/>
                <w:sz w:val="22"/>
                <w:szCs w:val="22"/>
                <w:lang w:val="ro-MD"/>
              </w:rPr>
            </w:pPr>
            <w:r w:rsidRPr="00192A66">
              <w:rPr>
                <w:color w:val="000000"/>
                <w:sz w:val="22"/>
                <w:szCs w:val="22"/>
              </w:rPr>
              <w:t>127,0</w:t>
            </w:r>
          </w:p>
        </w:tc>
      </w:tr>
      <w:tr w:rsidR="00C44C39" w:rsidRPr="00192A66" w14:paraId="276EBBF2" w14:textId="77777777" w:rsidTr="00DB6B76">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56E7FA81" w14:textId="77777777" w:rsidR="00C44C39" w:rsidRPr="00192A66" w:rsidRDefault="00C44C39" w:rsidP="00DB6B76">
            <w:pPr>
              <w:rPr>
                <w:i/>
                <w:iCs/>
                <w:color w:val="000000"/>
                <w:sz w:val="22"/>
                <w:szCs w:val="22"/>
                <w:lang w:val="ro-MD"/>
              </w:rPr>
            </w:pPr>
            <w:r w:rsidRPr="00192A66">
              <w:rPr>
                <w:i/>
                <w:iCs/>
                <w:color w:val="000000"/>
                <w:sz w:val="22"/>
                <w:szCs w:val="22"/>
                <w:lang w:val="ro-MD"/>
              </w:rPr>
              <w:t>venituri din proprietate</w:t>
            </w:r>
          </w:p>
        </w:tc>
        <w:tc>
          <w:tcPr>
            <w:tcW w:w="1056" w:type="dxa"/>
            <w:tcBorders>
              <w:top w:val="nil"/>
              <w:left w:val="single" w:sz="4" w:space="0" w:color="000000"/>
              <w:bottom w:val="single" w:sz="4" w:space="0" w:color="000000"/>
              <w:right w:val="single" w:sz="4" w:space="0" w:color="000000"/>
            </w:tcBorders>
            <w:shd w:val="clear" w:color="auto" w:fill="auto"/>
            <w:noWrap/>
            <w:vAlign w:val="bottom"/>
            <w:hideMark/>
          </w:tcPr>
          <w:p w14:paraId="1C8208CC" w14:textId="77777777" w:rsidR="00C44C39" w:rsidRPr="00192A66" w:rsidRDefault="00C44C39" w:rsidP="00DB6B76">
            <w:pPr>
              <w:jc w:val="right"/>
              <w:rPr>
                <w:sz w:val="22"/>
                <w:szCs w:val="22"/>
                <w:lang w:val="ro-MD"/>
              </w:rPr>
            </w:pPr>
            <w:r w:rsidRPr="00192A66">
              <w:rPr>
                <w:sz w:val="22"/>
                <w:szCs w:val="22"/>
              </w:rPr>
              <w:t>522,4</w:t>
            </w:r>
          </w:p>
        </w:tc>
        <w:tc>
          <w:tcPr>
            <w:tcW w:w="1056" w:type="dxa"/>
            <w:tcBorders>
              <w:top w:val="nil"/>
              <w:left w:val="nil"/>
              <w:bottom w:val="single" w:sz="4" w:space="0" w:color="000000"/>
              <w:right w:val="single" w:sz="4" w:space="0" w:color="000000"/>
            </w:tcBorders>
            <w:shd w:val="clear" w:color="auto" w:fill="auto"/>
            <w:noWrap/>
            <w:vAlign w:val="bottom"/>
            <w:hideMark/>
          </w:tcPr>
          <w:p w14:paraId="43983D18" w14:textId="77777777" w:rsidR="00C44C39" w:rsidRPr="00192A66" w:rsidRDefault="00C44C39" w:rsidP="00DB6B76">
            <w:pPr>
              <w:jc w:val="right"/>
              <w:rPr>
                <w:color w:val="000000"/>
                <w:sz w:val="22"/>
                <w:szCs w:val="22"/>
                <w:lang w:val="ro-MD"/>
              </w:rPr>
            </w:pPr>
            <w:r w:rsidRPr="00192A66">
              <w:rPr>
                <w:color w:val="000000"/>
                <w:sz w:val="22"/>
                <w:szCs w:val="22"/>
              </w:rPr>
              <w:t>760,1</w:t>
            </w:r>
          </w:p>
        </w:tc>
        <w:tc>
          <w:tcPr>
            <w:tcW w:w="1056" w:type="dxa"/>
            <w:tcBorders>
              <w:top w:val="nil"/>
              <w:left w:val="nil"/>
              <w:bottom w:val="single" w:sz="4" w:space="0" w:color="000000"/>
              <w:right w:val="single" w:sz="4" w:space="0" w:color="000000"/>
            </w:tcBorders>
            <w:shd w:val="clear" w:color="auto" w:fill="auto"/>
            <w:noWrap/>
            <w:vAlign w:val="bottom"/>
            <w:hideMark/>
          </w:tcPr>
          <w:p w14:paraId="426CAA65" w14:textId="77777777" w:rsidR="00C44C39" w:rsidRPr="00192A66" w:rsidRDefault="00C44C39" w:rsidP="00DB6B76">
            <w:pPr>
              <w:jc w:val="right"/>
              <w:rPr>
                <w:sz w:val="22"/>
                <w:szCs w:val="22"/>
                <w:lang w:val="ro-MD"/>
              </w:rPr>
            </w:pPr>
            <w:r w:rsidRPr="00192A66">
              <w:rPr>
                <w:sz w:val="22"/>
                <w:szCs w:val="22"/>
              </w:rPr>
              <w:t>727,3</w:t>
            </w:r>
          </w:p>
        </w:tc>
        <w:tc>
          <w:tcPr>
            <w:tcW w:w="1021" w:type="dxa"/>
            <w:tcBorders>
              <w:top w:val="nil"/>
              <w:left w:val="nil"/>
              <w:bottom w:val="single" w:sz="4" w:space="0" w:color="000000"/>
              <w:right w:val="single" w:sz="4" w:space="0" w:color="000000"/>
            </w:tcBorders>
            <w:shd w:val="clear" w:color="auto" w:fill="auto"/>
            <w:noWrap/>
            <w:vAlign w:val="bottom"/>
            <w:hideMark/>
          </w:tcPr>
          <w:p w14:paraId="5DD1B503" w14:textId="77777777" w:rsidR="00C44C39" w:rsidRPr="00192A66" w:rsidRDefault="00C44C39" w:rsidP="00DB6B76">
            <w:pPr>
              <w:jc w:val="right"/>
              <w:rPr>
                <w:color w:val="000000"/>
                <w:sz w:val="22"/>
                <w:szCs w:val="22"/>
                <w:lang w:val="ro-MD"/>
              </w:rPr>
            </w:pPr>
            <w:r w:rsidRPr="00192A66">
              <w:rPr>
                <w:color w:val="000000"/>
                <w:sz w:val="22"/>
                <w:szCs w:val="22"/>
              </w:rPr>
              <w:t>-32,8</w:t>
            </w:r>
          </w:p>
        </w:tc>
        <w:tc>
          <w:tcPr>
            <w:tcW w:w="711" w:type="dxa"/>
            <w:tcBorders>
              <w:top w:val="nil"/>
              <w:left w:val="nil"/>
              <w:bottom w:val="single" w:sz="4" w:space="0" w:color="000000"/>
              <w:right w:val="single" w:sz="4" w:space="0" w:color="000000"/>
            </w:tcBorders>
            <w:shd w:val="clear" w:color="auto" w:fill="auto"/>
            <w:noWrap/>
            <w:vAlign w:val="bottom"/>
            <w:hideMark/>
          </w:tcPr>
          <w:p w14:paraId="511A2980" w14:textId="77777777" w:rsidR="00C44C39" w:rsidRPr="00192A66" w:rsidRDefault="00C44C39" w:rsidP="00DB6B76">
            <w:pPr>
              <w:jc w:val="right"/>
              <w:rPr>
                <w:color w:val="000000"/>
                <w:sz w:val="22"/>
                <w:szCs w:val="22"/>
                <w:lang w:val="ro-MD"/>
              </w:rPr>
            </w:pPr>
            <w:r w:rsidRPr="00192A66">
              <w:rPr>
                <w:color w:val="000000"/>
                <w:sz w:val="22"/>
                <w:szCs w:val="22"/>
              </w:rPr>
              <w:t>95,7</w:t>
            </w:r>
          </w:p>
        </w:tc>
        <w:tc>
          <w:tcPr>
            <w:tcW w:w="1036" w:type="dxa"/>
            <w:tcBorders>
              <w:top w:val="nil"/>
              <w:left w:val="nil"/>
              <w:bottom w:val="single" w:sz="4" w:space="0" w:color="000000"/>
              <w:right w:val="single" w:sz="4" w:space="0" w:color="000000"/>
            </w:tcBorders>
            <w:shd w:val="clear" w:color="auto" w:fill="auto"/>
            <w:noWrap/>
            <w:vAlign w:val="bottom"/>
            <w:hideMark/>
          </w:tcPr>
          <w:p w14:paraId="73B7058A" w14:textId="77777777" w:rsidR="00C44C39" w:rsidRPr="00192A66" w:rsidRDefault="00C44C39" w:rsidP="00DB6B76">
            <w:pPr>
              <w:jc w:val="right"/>
              <w:rPr>
                <w:color w:val="000000"/>
                <w:sz w:val="22"/>
                <w:szCs w:val="22"/>
                <w:lang w:val="ro-MD"/>
              </w:rPr>
            </w:pPr>
            <w:r w:rsidRPr="00192A66">
              <w:rPr>
                <w:color w:val="000000"/>
                <w:sz w:val="22"/>
                <w:szCs w:val="22"/>
              </w:rPr>
              <w:t>204,9</w:t>
            </w:r>
          </w:p>
        </w:tc>
        <w:tc>
          <w:tcPr>
            <w:tcW w:w="787" w:type="dxa"/>
            <w:tcBorders>
              <w:top w:val="nil"/>
              <w:left w:val="nil"/>
              <w:bottom w:val="single" w:sz="4" w:space="0" w:color="000000"/>
              <w:right w:val="single" w:sz="4" w:space="0" w:color="000000"/>
            </w:tcBorders>
            <w:shd w:val="clear" w:color="auto" w:fill="auto"/>
            <w:noWrap/>
            <w:vAlign w:val="bottom"/>
            <w:hideMark/>
          </w:tcPr>
          <w:p w14:paraId="4F5C6A81" w14:textId="77777777" w:rsidR="00C44C39" w:rsidRPr="00192A66" w:rsidRDefault="00C44C39" w:rsidP="00DB6B76">
            <w:pPr>
              <w:jc w:val="right"/>
              <w:rPr>
                <w:color w:val="000000"/>
                <w:sz w:val="22"/>
                <w:szCs w:val="22"/>
                <w:lang w:val="ro-MD"/>
              </w:rPr>
            </w:pPr>
            <w:r w:rsidRPr="00192A66">
              <w:rPr>
                <w:color w:val="000000"/>
                <w:sz w:val="22"/>
                <w:szCs w:val="22"/>
              </w:rPr>
              <w:t>139,2</w:t>
            </w:r>
          </w:p>
        </w:tc>
      </w:tr>
      <w:tr w:rsidR="00C44C39" w:rsidRPr="00192A66" w14:paraId="6E67D1C3" w14:textId="77777777" w:rsidTr="00DB6B76">
        <w:trPr>
          <w:trHeight w:val="643"/>
        </w:trPr>
        <w:tc>
          <w:tcPr>
            <w:tcW w:w="3425" w:type="dxa"/>
            <w:tcBorders>
              <w:top w:val="nil"/>
              <w:left w:val="single" w:sz="4" w:space="0" w:color="000000"/>
              <w:bottom w:val="single" w:sz="4" w:space="0" w:color="000000"/>
              <w:right w:val="single" w:sz="4" w:space="0" w:color="000000"/>
            </w:tcBorders>
            <w:shd w:val="clear" w:color="auto" w:fill="auto"/>
            <w:vAlign w:val="bottom"/>
            <w:hideMark/>
          </w:tcPr>
          <w:p w14:paraId="5E2CE7A9" w14:textId="77777777" w:rsidR="00C44C39" w:rsidRPr="00192A66" w:rsidRDefault="00C44C39" w:rsidP="00DB6B76">
            <w:pPr>
              <w:rPr>
                <w:i/>
                <w:iCs/>
                <w:color w:val="000000"/>
                <w:sz w:val="22"/>
                <w:szCs w:val="22"/>
                <w:lang w:val="ro-MD"/>
              </w:rPr>
            </w:pPr>
            <w:r w:rsidRPr="00192A66">
              <w:rPr>
                <w:i/>
                <w:iCs/>
                <w:color w:val="000000"/>
                <w:sz w:val="22"/>
                <w:szCs w:val="22"/>
                <w:lang w:val="ro-MD"/>
              </w:rPr>
              <w:t xml:space="preserve">venituri din vânzarea mărfurilor și serviciilor </w:t>
            </w:r>
          </w:p>
        </w:tc>
        <w:tc>
          <w:tcPr>
            <w:tcW w:w="1056" w:type="dxa"/>
            <w:tcBorders>
              <w:top w:val="nil"/>
              <w:left w:val="single" w:sz="4" w:space="0" w:color="000000"/>
              <w:bottom w:val="single" w:sz="4" w:space="0" w:color="000000"/>
              <w:right w:val="single" w:sz="4" w:space="0" w:color="000000"/>
            </w:tcBorders>
            <w:shd w:val="clear" w:color="auto" w:fill="auto"/>
            <w:noWrap/>
            <w:vAlign w:val="bottom"/>
            <w:hideMark/>
          </w:tcPr>
          <w:p w14:paraId="7BC039CC" w14:textId="77777777" w:rsidR="00C44C39" w:rsidRPr="00192A66" w:rsidRDefault="00C44C39" w:rsidP="00DB6B76">
            <w:pPr>
              <w:jc w:val="right"/>
              <w:rPr>
                <w:sz w:val="22"/>
                <w:szCs w:val="22"/>
                <w:lang w:val="ro-MD"/>
              </w:rPr>
            </w:pPr>
            <w:r w:rsidRPr="00192A66">
              <w:rPr>
                <w:sz w:val="22"/>
                <w:szCs w:val="22"/>
              </w:rPr>
              <w:t>601,5</w:t>
            </w:r>
          </w:p>
        </w:tc>
        <w:tc>
          <w:tcPr>
            <w:tcW w:w="1056" w:type="dxa"/>
            <w:tcBorders>
              <w:top w:val="nil"/>
              <w:left w:val="nil"/>
              <w:bottom w:val="single" w:sz="4" w:space="0" w:color="000000"/>
              <w:right w:val="single" w:sz="4" w:space="0" w:color="000000"/>
            </w:tcBorders>
            <w:shd w:val="clear" w:color="auto" w:fill="auto"/>
            <w:noWrap/>
            <w:vAlign w:val="bottom"/>
            <w:hideMark/>
          </w:tcPr>
          <w:p w14:paraId="18764D89" w14:textId="77777777" w:rsidR="00C44C39" w:rsidRPr="00192A66" w:rsidRDefault="00C44C39" w:rsidP="00DB6B76">
            <w:pPr>
              <w:jc w:val="right"/>
              <w:rPr>
                <w:color w:val="000000"/>
                <w:sz w:val="22"/>
                <w:szCs w:val="22"/>
                <w:lang w:val="ro-MD"/>
              </w:rPr>
            </w:pPr>
            <w:r w:rsidRPr="00192A66">
              <w:rPr>
                <w:color w:val="000000"/>
                <w:sz w:val="22"/>
                <w:szCs w:val="22"/>
              </w:rPr>
              <w:t>632,0</w:t>
            </w:r>
          </w:p>
        </w:tc>
        <w:tc>
          <w:tcPr>
            <w:tcW w:w="1056" w:type="dxa"/>
            <w:tcBorders>
              <w:top w:val="nil"/>
              <w:left w:val="nil"/>
              <w:bottom w:val="single" w:sz="4" w:space="0" w:color="000000"/>
              <w:right w:val="single" w:sz="4" w:space="0" w:color="000000"/>
            </w:tcBorders>
            <w:shd w:val="clear" w:color="auto" w:fill="auto"/>
            <w:noWrap/>
            <w:vAlign w:val="bottom"/>
            <w:hideMark/>
          </w:tcPr>
          <w:p w14:paraId="0D892F27" w14:textId="77777777" w:rsidR="00C44C39" w:rsidRPr="00192A66" w:rsidRDefault="00C44C39" w:rsidP="00DB6B76">
            <w:pPr>
              <w:jc w:val="right"/>
              <w:rPr>
                <w:sz w:val="22"/>
                <w:szCs w:val="22"/>
                <w:lang w:val="ro-MD"/>
              </w:rPr>
            </w:pPr>
            <w:r w:rsidRPr="00192A66">
              <w:rPr>
                <w:sz w:val="22"/>
                <w:szCs w:val="22"/>
              </w:rPr>
              <w:t>772,1</w:t>
            </w:r>
          </w:p>
        </w:tc>
        <w:tc>
          <w:tcPr>
            <w:tcW w:w="1021" w:type="dxa"/>
            <w:tcBorders>
              <w:top w:val="nil"/>
              <w:left w:val="nil"/>
              <w:bottom w:val="single" w:sz="4" w:space="0" w:color="000000"/>
              <w:right w:val="single" w:sz="4" w:space="0" w:color="000000"/>
            </w:tcBorders>
            <w:shd w:val="clear" w:color="auto" w:fill="auto"/>
            <w:noWrap/>
            <w:vAlign w:val="bottom"/>
            <w:hideMark/>
          </w:tcPr>
          <w:p w14:paraId="62E2AF5A" w14:textId="77777777" w:rsidR="00C44C39" w:rsidRPr="00192A66" w:rsidRDefault="00C44C39" w:rsidP="00DB6B76">
            <w:pPr>
              <w:jc w:val="right"/>
              <w:rPr>
                <w:color w:val="000000"/>
                <w:sz w:val="22"/>
                <w:szCs w:val="22"/>
                <w:lang w:val="ro-MD"/>
              </w:rPr>
            </w:pPr>
            <w:r w:rsidRPr="00192A66">
              <w:rPr>
                <w:color w:val="000000"/>
                <w:sz w:val="22"/>
                <w:szCs w:val="22"/>
              </w:rPr>
              <w:t>140,1</w:t>
            </w:r>
          </w:p>
        </w:tc>
        <w:tc>
          <w:tcPr>
            <w:tcW w:w="711" w:type="dxa"/>
            <w:tcBorders>
              <w:top w:val="nil"/>
              <w:left w:val="nil"/>
              <w:bottom w:val="single" w:sz="4" w:space="0" w:color="000000"/>
              <w:right w:val="single" w:sz="4" w:space="0" w:color="000000"/>
            </w:tcBorders>
            <w:shd w:val="clear" w:color="auto" w:fill="auto"/>
            <w:noWrap/>
            <w:vAlign w:val="bottom"/>
            <w:hideMark/>
          </w:tcPr>
          <w:p w14:paraId="2D6DF4C6" w14:textId="77777777" w:rsidR="00C44C39" w:rsidRPr="00192A66" w:rsidRDefault="00C44C39" w:rsidP="00DB6B76">
            <w:pPr>
              <w:jc w:val="right"/>
              <w:rPr>
                <w:color w:val="000000"/>
                <w:sz w:val="22"/>
                <w:szCs w:val="22"/>
                <w:lang w:val="ro-MD"/>
              </w:rPr>
            </w:pPr>
            <w:r w:rsidRPr="00192A66">
              <w:rPr>
                <w:color w:val="000000"/>
                <w:sz w:val="22"/>
                <w:szCs w:val="22"/>
              </w:rPr>
              <w:t>122,2</w:t>
            </w:r>
          </w:p>
        </w:tc>
        <w:tc>
          <w:tcPr>
            <w:tcW w:w="1036" w:type="dxa"/>
            <w:tcBorders>
              <w:top w:val="nil"/>
              <w:left w:val="nil"/>
              <w:bottom w:val="single" w:sz="4" w:space="0" w:color="000000"/>
              <w:right w:val="single" w:sz="4" w:space="0" w:color="000000"/>
            </w:tcBorders>
            <w:shd w:val="clear" w:color="auto" w:fill="auto"/>
            <w:noWrap/>
            <w:vAlign w:val="bottom"/>
            <w:hideMark/>
          </w:tcPr>
          <w:p w14:paraId="6E542B0A" w14:textId="77777777" w:rsidR="00C44C39" w:rsidRPr="00192A66" w:rsidRDefault="00C44C39" w:rsidP="00DB6B76">
            <w:pPr>
              <w:jc w:val="right"/>
              <w:rPr>
                <w:color w:val="000000"/>
                <w:sz w:val="22"/>
                <w:szCs w:val="22"/>
                <w:lang w:val="ro-MD"/>
              </w:rPr>
            </w:pPr>
            <w:r w:rsidRPr="00192A66">
              <w:rPr>
                <w:color w:val="000000"/>
                <w:sz w:val="22"/>
                <w:szCs w:val="22"/>
              </w:rPr>
              <w:t>170,6</w:t>
            </w:r>
          </w:p>
        </w:tc>
        <w:tc>
          <w:tcPr>
            <w:tcW w:w="787" w:type="dxa"/>
            <w:tcBorders>
              <w:top w:val="nil"/>
              <w:left w:val="nil"/>
              <w:bottom w:val="single" w:sz="4" w:space="0" w:color="000000"/>
              <w:right w:val="single" w:sz="4" w:space="0" w:color="000000"/>
            </w:tcBorders>
            <w:shd w:val="clear" w:color="auto" w:fill="auto"/>
            <w:noWrap/>
            <w:vAlign w:val="bottom"/>
            <w:hideMark/>
          </w:tcPr>
          <w:p w14:paraId="2E041A0B" w14:textId="77777777" w:rsidR="00C44C39" w:rsidRPr="00192A66" w:rsidRDefault="00C44C39" w:rsidP="00DB6B76">
            <w:pPr>
              <w:jc w:val="right"/>
              <w:rPr>
                <w:color w:val="000000"/>
                <w:sz w:val="22"/>
                <w:szCs w:val="22"/>
                <w:lang w:val="ro-MD"/>
              </w:rPr>
            </w:pPr>
            <w:r w:rsidRPr="00192A66">
              <w:rPr>
                <w:color w:val="000000"/>
                <w:sz w:val="22"/>
                <w:szCs w:val="22"/>
              </w:rPr>
              <w:t>128,4</w:t>
            </w:r>
          </w:p>
        </w:tc>
      </w:tr>
      <w:tr w:rsidR="00C44C39" w:rsidRPr="00192A66" w14:paraId="3E443DFD" w14:textId="77777777" w:rsidTr="00DB6B76">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1FE727C5" w14:textId="77777777" w:rsidR="00C44C39" w:rsidRPr="00192A66" w:rsidRDefault="00C44C39" w:rsidP="00DB6B76">
            <w:pPr>
              <w:rPr>
                <w:i/>
                <w:iCs/>
                <w:color w:val="000000"/>
                <w:sz w:val="22"/>
                <w:szCs w:val="22"/>
                <w:lang w:val="ro-MD"/>
              </w:rPr>
            </w:pPr>
            <w:r w:rsidRPr="00192A66">
              <w:rPr>
                <w:i/>
                <w:iCs/>
                <w:color w:val="000000"/>
                <w:sz w:val="22"/>
                <w:szCs w:val="22"/>
                <w:lang w:val="ro-MD"/>
              </w:rPr>
              <w:t xml:space="preserve">amenzi și sancțiuni </w:t>
            </w:r>
          </w:p>
        </w:tc>
        <w:tc>
          <w:tcPr>
            <w:tcW w:w="1056" w:type="dxa"/>
            <w:tcBorders>
              <w:top w:val="nil"/>
              <w:left w:val="single" w:sz="4" w:space="0" w:color="000000"/>
              <w:bottom w:val="single" w:sz="4" w:space="0" w:color="000000"/>
              <w:right w:val="single" w:sz="4" w:space="0" w:color="000000"/>
            </w:tcBorders>
            <w:shd w:val="clear" w:color="auto" w:fill="auto"/>
            <w:noWrap/>
            <w:vAlign w:val="bottom"/>
            <w:hideMark/>
          </w:tcPr>
          <w:p w14:paraId="01ED62D9" w14:textId="77777777" w:rsidR="00C44C39" w:rsidRPr="00192A66" w:rsidRDefault="00C44C39" w:rsidP="00DB6B76">
            <w:pPr>
              <w:jc w:val="right"/>
              <w:rPr>
                <w:sz w:val="22"/>
                <w:szCs w:val="22"/>
                <w:lang w:val="ro-MD"/>
              </w:rPr>
            </w:pPr>
            <w:r w:rsidRPr="00192A66">
              <w:rPr>
                <w:sz w:val="22"/>
                <w:szCs w:val="22"/>
              </w:rPr>
              <w:t>385,4</w:t>
            </w:r>
          </w:p>
        </w:tc>
        <w:tc>
          <w:tcPr>
            <w:tcW w:w="1056" w:type="dxa"/>
            <w:tcBorders>
              <w:top w:val="nil"/>
              <w:left w:val="nil"/>
              <w:bottom w:val="single" w:sz="4" w:space="0" w:color="000000"/>
              <w:right w:val="single" w:sz="4" w:space="0" w:color="000000"/>
            </w:tcBorders>
            <w:shd w:val="clear" w:color="auto" w:fill="auto"/>
            <w:noWrap/>
            <w:vAlign w:val="bottom"/>
            <w:hideMark/>
          </w:tcPr>
          <w:p w14:paraId="0AF5CDBE" w14:textId="77777777" w:rsidR="00C44C39" w:rsidRPr="00192A66" w:rsidRDefault="00C44C39" w:rsidP="00DB6B76">
            <w:pPr>
              <w:jc w:val="right"/>
              <w:rPr>
                <w:color w:val="000000"/>
                <w:sz w:val="22"/>
                <w:szCs w:val="22"/>
                <w:lang w:val="ro-MD"/>
              </w:rPr>
            </w:pPr>
            <w:r w:rsidRPr="00192A66">
              <w:rPr>
                <w:color w:val="000000"/>
                <w:sz w:val="22"/>
                <w:szCs w:val="22"/>
              </w:rPr>
              <w:t>362,5</w:t>
            </w:r>
          </w:p>
        </w:tc>
        <w:tc>
          <w:tcPr>
            <w:tcW w:w="1056" w:type="dxa"/>
            <w:tcBorders>
              <w:top w:val="nil"/>
              <w:left w:val="nil"/>
              <w:bottom w:val="single" w:sz="4" w:space="0" w:color="000000"/>
              <w:right w:val="single" w:sz="4" w:space="0" w:color="000000"/>
            </w:tcBorders>
            <w:shd w:val="clear" w:color="auto" w:fill="auto"/>
            <w:noWrap/>
            <w:vAlign w:val="bottom"/>
            <w:hideMark/>
          </w:tcPr>
          <w:p w14:paraId="12E29A44" w14:textId="77777777" w:rsidR="00C44C39" w:rsidRPr="00192A66" w:rsidRDefault="00C44C39" w:rsidP="00DB6B76">
            <w:pPr>
              <w:jc w:val="right"/>
              <w:rPr>
                <w:sz w:val="22"/>
                <w:szCs w:val="22"/>
                <w:lang w:val="ro-MD"/>
              </w:rPr>
            </w:pPr>
            <w:r w:rsidRPr="00192A66">
              <w:rPr>
                <w:sz w:val="22"/>
                <w:szCs w:val="22"/>
              </w:rPr>
              <w:t>402,9</w:t>
            </w:r>
          </w:p>
        </w:tc>
        <w:tc>
          <w:tcPr>
            <w:tcW w:w="1021" w:type="dxa"/>
            <w:tcBorders>
              <w:top w:val="nil"/>
              <w:left w:val="nil"/>
              <w:bottom w:val="single" w:sz="4" w:space="0" w:color="000000"/>
              <w:right w:val="single" w:sz="4" w:space="0" w:color="000000"/>
            </w:tcBorders>
            <w:shd w:val="clear" w:color="auto" w:fill="auto"/>
            <w:noWrap/>
            <w:vAlign w:val="bottom"/>
            <w:hideMark/>
          </w:tcPr>
          <w:p w14:paraId="1A44DB91" w14:textId="77777777" w:rsidR="00C44C39" w:rsidRPr="00192A66" w:rsidRDefault="00C44C39" w:rsidP="00DB6B76">
            <w:pPr>
              <w:jc w:val="right"/>
              <w:rPr>
                <w:color w:val="000000"/>
                <w:sz w:val="22"/>
                <w:szCs w:val="22"/>
                <w:lang w:val="ro-MD"/>
              </w:rPr>
            </w:pPr>
            <w:r w:rsidRPr="00192A66">
              <w:rPr>
                <w:color w:val="000000"/>
                <w:sz w:val="22"/>
                <w:szCs w:val="22"/>
              </w:rPr>
              <w:t>40,4</w:t>
            </w:r>
          </w:p>
        </w:tc>
        <w:tc>
          <w:tcPr>
            <w:tcW w:w="711" w:type="dxa"/>
            <w:tcBorders>
              <w:top w:val="nil"/>
              <w:left w:val="nil"/>
              <w:bottom w:val="single" w:sz="4" w:space="0" w:color="000000"/>
              <w:right w:val="single" w:sz="4" w:space="0" w:color="000000"/>
            </w:tcBorders>
            <w:shd w:val="clear" w:color="auto" w:fill="auto"/>
            <w:noWrap/>
            <w:vAlign w:val="bottom"/>
            <w:hideMark/>
          </w:tcPr>
          <w:p w14:paraId="5EA80F18" w14:textId="77777777" w:rsidR="00C44C39" w:rsidRPr="00192A66" w:rsidRDefault="00C44C39" w:rsidP="00DB6B76">
            <w:pPr>
              <w:jc w:val="right"/>
              <w:rPr>
                <w:color w:val="000000"/>
                <w:sz w:val="22"/>
                <w:szCs w:val="22"/>
                <w:lang w:val="ro-MD"/>
              </w:rPr>
            </w:pPr>
            <w:r w:rsidRPr="00192A66">
              <w:rPr>
                <w:color w:val="000000"/>
                <w:sz w:val="22"/>
                <w:szCs w:val="22"/>
              </w:rPr>
              <w:t>111,1</w:t>
            </w:r>
          </w:p>
        </w:tc>
        <w:tc>
          <w:tcPr>
            <w:tcW w:w="1036" w:type="dxa"/>
            <w:tcBorders>
              <w:top w:val="nil"/>
              <w:left w:val="nil"/>
              <w:bottom w:val="single" w:sz="4" w:space="0" w:color="000000"/>
              <w:right w:val="single" w:sz="4" w:space="0" w:color="000000"/>
            </w:tcBorders>
            <w:shd w:val="clear" w:color="auto" w:fill="auto"/>
            <w:noWrap/>
            <w:vAlign w:val="bottom"/>
            <w:hideMark/>
          </w:tcPr>
          <w:p w14:paraId="705803DD" w14:textId="77777777" w:rsidR="00C44C39" w:rsidRPr="00192A66" w:rsidRDefault="00C44C39" w:rsidP="00DB6B76">
            <w:pPr>
              <w:jc w:val="right"/>
              <w:rPr>
                <w:color w:val="000000"/>
                <w:sz w:val="22"/>
                <w:szCs w:val="22"/>
                <w:lang w:val="ro-MD"/>
              </w:rPr>
            </w:pPr>
            <w:r w:rsidRPr="00192A66">
              <w:rPr>
                <w:color w:val="000000"/>
                <w:sz w:val="22"/>
                <w:szCs w:val="22"/>
              </w:rPr>
              <w:t>17,5</w:t>
            </w:r>
          </w:p>
        </w:tc>
        <w:tc>
          <w:tcPr>
            <w:tcW w:w="787" w:type="dxa"/>
            <w:tcBorders>
              <w:top w:val="nil"/>
              <w:left w:val="nil"/>
              <w:bottom w:val="single" w:sz="4" w:space="0" w:color="000000"/>
              <w:right w:val="single" w:sz="4" w:space="0" w:color="000000"/>
            </w:tcBorders>
            <w:shd w:val="clear" w:color="auto" w:fill="auto"/>
            <w:noWrap/>
            <w:vAlign w:val="bottom"/>
            <w:hideMark/>
          </w:tcPr>
          <w:p w14:paraId="7B992C45" w14:textId="77777777" w:rsidR="00C44C39" w:rsidRPr="00192A66" w:rsidRDefault="00C44C39" w:rsidP="00DB6B76">
            <w:pPr>
              <w:jc w:val="right"/>
              <w:rPr>
                <w:color w:val="000000"/>
                <w:sz w:val="22"/>
                <w:szCs w:val="22"/>
                <w:lang w:val="ro-MD"/>
              </w:rPr>
            </w:pPr>
            <w:r w:rsidRPr="00192A66">
              <w:rPr>
                <w:color w:val="000000"/>
                <w:sz w:val="22"/>
                <w:szCs w:val="22"/>
              </w:rPr>
              <w:t>104,5</w:t>
            </w:r>
          </w:p>
        </w:tc>
      </w:tr>
      <w:tr w:rsidR="00C44C39" w:rsidRPr="00192A66" w14:paraId="5F9B7C85" w14:textId="77777777" w:rsidTr="00DB6B76">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5B0AF48A" w14:textId="77777777" w:rsidR="00C44C39" w:rsidRPr="00192A66" w:rsidRDefault="00C44C39" w:rsidP="00DB6B76">
            <w:pPr>
              <w:rPr>
                <w:i/>
                <w:iCs/>
                <w:color w:val="000000"/>
                <w:sz w:val="22"/>
                <w:szCs w:val="22"/>
                <w:lang w:val="ro-MD"/>
              </w:rPr>
            </w:pPr>
            <w:r w:rsidRPr="00192A66">
              <w:rPr>
                <w:i/>
                <w:iCs/>
                <w:color w:val="000000"/>
                <w:sz w:val="22"/>
                <w:szCs w:val="22"/>
                <w:lang w:val="ro-MD"/>
              </w:rPr>
              <w:t xml:space="preserve">alte venituri și venituri neidentificate </w:t>
            </w:r>
          </w:p>
        </w:tc>
        <w:tc>
          <w:tcPr>
            <w:tcW w:w="1056" w:type="dxa"/>
            <w:tcBorders>
              <w:top w:val="nil"/>
              <w:left w:val="single" w:sz="4" w:space="0" w:color="000000"/>
              <w:bottom w:val="single" w:sz="4" w:space="0" w:color="000000"/>
              <w:right w:val="single" w:sz="4" w:space="0" w:color="000000"/>
            </w:tcBorders>
            <w:shd w:val="clear" w:color="auto" w:fill="auto"/>
            <w:noWrap/>
            <w:vAlign w:val="bottom"/>
            <w:hideMark/>
          </w:tcPr>
          <w:p w14:paraId="4E5445F9" w14:textId="77777777" w:rsidR="00C44C39" w:rsidRPr="00192A66" w:rsidRDefault="00C44C39" w:rsidP="00DB6B76">
            <w:pPr>
              <w:jc w:val="right"/>
              <w:rPr>
                <w:sz w:val="22"/>
                <w:szCs w:val="22"/>
                <w:lang w:val="ro-MD"/>
              </w:rPr>
            </w:pPr>
            <w:r w:rsidRPr="00192A66">
              <w:rPr>
                <w:sz w:val="22"/>
                <w:szCs w:val="22"/>
              </w:rPr>
              <w:t>1.033,9</w:t>
            </w:r>
          </w:p>
        </w:tc>
        <w:tc>
          <w:tcPr>
            <w:tcW w:w="1056" w:type="dxa"/>
            <w:tcBorders>
              <w:top w:val="nil"/>
              <w:left w:val="nil"/>
              <w:bottom w:val="single" w:sz="4" w:space="0" w:color="000000"/>
              <w:right w:val="single" w:sz="4" w:space="0" w:color="000000"/>
            </w:tcBorders>
            <w:shd w:val="clear" w:color="auto" w:fill="auto"/>
            <w:noWrap/>
            <w:vAlign w:val="bottom"/>
            <w:hideMark/>
          </w:tcPr>
          <w:p w14:paraId="120D3442" w14:textId="77777777" w:rsidR="00C44C39" w:rsidRPr="00192A66" w:rsidRDefault="00C44C39" w:rsidP="00DB6B76">
            <w:pPr>
              <w:jc w:val="right"/>
              <w:rPr>
                <w:color w:val="000000"/>
                <w:sz w:val="22"/>
                <w:szCs w:val="22"/>
                <w:lang w:val="ro-MD"/>
              </w:rPr>
            </w:pPr>
            <w:r w:rsidRPr="00192A66">
              <w:rPr>
                <w:sz w:val="22"/>
                <w:szCs w:val="22"/>
              </w:rPr>
              <w:t>1.339,6</w:t>
            </w:r>
          </w:p>
        </w:tc>
        <w:tc>
          <w:tcPr>
            <w:tcW w:w="1056" w:type="dxa"/>
            <w:tcBorders>
              <w:top w:val="nil"/>
              <w:left w:val="nil"/>
              <w:bottom w:val="single" w:sz="4" w:space="0" w:color="000000"/>
              <w:right w:val="single" w:sz="4" w:space="0" w:color="000000"/>
            </w:tcBorders>
            <w:shd w:val="clear" w:color="auto" w:fill="auto"/>
            <w:noWrap/>
            <w:vAlign w:val="bottom"/>
            <w:hideMark/>
          </w:tcPr>
          <w:p w14:paraId="1F9A7071" w14:textId="77777777" w:rsidR="00C44C39" w:rsidRPr="00192A66" w:rsidRDefault="00C44C39" w:rsidP="00DB6B76">
            <w:pPr>
              <w:jc w:val="right"/>
              <w:rPr>
                <w:sz w:val="22"/>
                <w:szCs w:val="22"/>
                <w:lang w:val="ro-MD"/>
              </w:rPr>
            </w:pPr>
            <w:r w:rsidRPr="00192A66">
              <w:rPr>
                <w:sz w:val="22"/>
                <w:szCs w:val="22"/>
              </w:rPr>
              <w:t>1.327,8</w:t>
            </w:r>
          </w:p>
        </w:tc>
        <w:tc>
          <w:tcPr>
            <w:tcW w:w="1021" w:type="dxa"/>
            <w:tcBorders>
              <w:top w:val="nil"/>
              <w:left w:val="nil"/>
              <w:bottom w:val="single" w:sz="4" w:space="0" w:color="000000"/>
              <w:right w:val="single" w:sz="4" w:space="0" w:color="000000"/>
            </w:tcBorders>
            <w:shd w:val="clear" w:color="auto" w:fill="auto"/>
            <w:noWrap/>
            <w:vAlign w:val="bottom"/>
            <w:hideMark/>
          </w:tcPr>
          <w:p w14:paraId="02D855D4" w14:textId="77777777" w:rsidR="00C44C39" w:rsidRPr="00192A66" w:rsidRDefault="00C44C39" w:rsidP="00DB6B76">
            <w:pPr>
              <w:jc w:val="right"/>
              <w:rPr>
                <w:color w:val="000000"/>
                <w:sz w:val="22"/>
                <w:szCs w:val="22"/>
                <w:lang w:val="ro-MD"/>
              </w:rPr>
            </w:pPr>
            <w:r w:rsidRPr="00192A66">
              <w:rPr>
                <w:color w:val="000000"/>
                <w:sz w:val="22"/>
                <w:szCs w:val="22"/>
              </w:rPr>
              <w:t>-11,8</w:t>
            </w:r>
          </w:p>
        </w:tc>
        <w:tc>
          <w:tcPr>
            <w:tcW w:w="711" w:type="dxa"/>
            <w:tcBorders>
              <w:top w:val="nil"/>
              <w:left w:val="nil"/>
              <w:bottom w:val="single" w:sz="4" w:space="0" w:color="000000"/>
              <w:right w:val="single" w:sz="4" w:space="0" w:color="000000"/>
            </w:tcBorders>
            <w:shd w:val="clear" w:color="auto" w:fill="auto"/>
            <w:noWrap/>
            <w:vAlign w:val="bottom"/>
            <w:hideMark/>
          </w:tcPr>
          <w:p w14:paraId="40615106" w14:textId="77777777" w:rsidR="00C44C39" w:rsidRPr="00192A66" w:rsidRDefault="00C44C39" w:rsidP="00DB6B76">
            <w:pPr>
              <w:jc w:val="right"/>
              <w:rPr>
                <w:color w:val="000000"/>
                <w:sz w:val="22"/>
                <w:szCs w:val="22"/>
                <w:lang w:val="ro-MD"/>
              </w:rPr>
            </w:pPr>
            <w:r w:rsidRPr="00192A66">
              <w:rPr>
                <w:color w:val="000000"/>
                <w:sz w:val="22"/>
                <w:szCs w:val="22"/>
              </w:rPr>
              <w:t>99,1</w:t>
            </w:r>
          </w:p>
        </w:tc>
        <w:tc>
          <w:tcPr>
            <w:tcW w:w="1036" w:type="dxa"/>
            <w:tcBorders>
              <w:top w:val="nil"/>
              <w:left w:val="nil"/>
              <w:bottom w:val="single" w:sz="4" w:space="0" w:color="000000"/>
              <w:right w:val="single" w:sz="4" w:space="0" w:color="000000"/>
            </w:tcBorders>
            <w:shd w:val="clear" w:color="auto" w:fill="auto"/>
            <w:noWrap/>
            <w:vAlign w:val="bottom"/>
            <w:hideMark/>
          </w:tcPr>
          <w:p w14:paraId="706E370F" w14:textId="77777777" w:rsidR="00C44C39" w:rsidRPr="00192A66" w:rsidRDefault="00C44C39" w:rsidP="00DB6B76">
            <w:pPr>
              <w:jc w:val="right"/>
              <w:rPr>
                <w:color w:val="000000"/>
                <w:sz w:val="22"/>
                <w:szCs w:val="22"/>
                <w:lang w:val="ro-MD"/>
              </w:rPr>
            </w:pPr>
            <w:r w:rsidRPr="00192A66">
              <w:rPr>
                <w:color w:val="000000"/>
                <w:sz w:val="22"/>
                <w:szCs w:val="22"/>
              </w:rPr>
              <w:t>293,9</w:t>
            </w:r>
          </w:p>
        </w:tc>
        <w:tc>
          <w:tcPr>
            <w:tcW w:w="787" w:type="dxa"/>
            <w:tcBorders>
              <w:top w:val="nil"/>
              <w:left w:val="nil"/>
              <w:bottom w:val="single" w:sz="4" w:space="0" w:color="000000"/>
              <w:right w:val="single" w:sz="4" w:space="0" w:color="000000"/>
            </w:tcBorders>
            <w:shd w:val="clear" w:color="auto" w:fill="auto"/>
            <w:noWrap/>
            <w:vAlign w:val="bottom"/>
            <w:hideMark/>
          </w:tcPr>
          <w:p w14:paraId="4F433029" w14:textId="77777777" w:rsidR="00C44C39" w:rsidRPr="00192A66" w:rsidRDefault="00C44C39" w:rsidP="00DB6B76">
            <w:pPr>
              <w:jc w:val="right"/>
              <w:rPr>
                <w:color w:val="000000"/>
                <w:sz w:val="22"/>
                <w:szCs w:val="22"/>
                <w:lang w:val="ro-MD"/>
              </w:rPr>
            </w:pPr>
            <w:r w:rsidRPr="00192A66">
              <w:rPr>
                <w:color w:val="000000"/>
                <w:sz w:val="22"/>
                <w:szCs w:val="22"/>
              </w:rPr>
              <w:t>128,4</w:t>
            </w:r>
          </w:p>
        </w:tc>
      </w:tr>
      <w:tr w:rsidR="00C44C39" w:rsidRPr="00192A66" w14:paraId="6F7391E2" w14:textId="77777777" w:rsidTr="00DB6B76">
        <w:trPr>
          <w:trHeight w:val="643"/>
        </w:trPr>
        <w:tc>
          <w:tcPr>
            <w:tcW w:w="3425" w:type="dxa"/>
            <w:tcBorders>
              <w:top w:val="nil"/>
              <w:left w:val="single" w:sz="4" w:space="0" w:color="000000"/>
              <w:bottom w:val="single" w:sz="4" w:space="0" w:color="000000"/>
              <w:right w:val="single" w:sz="4" w:space="0" w:color="000000"/>
            </w:tcBorders>
            <w:shd w:val="clear" w:color="auto" w:fill="auto"/>
            <w:vAlign w:val="bottom"/>
            <w:hideMark/>
          </w:tcPr>
          <w:p w14:paraId="6B04DC2C" w14:textId="77777777" w:rsidR="00C44C39" w:rsidRPr="00192A66" w:rsidRDefault="00C44C39" w:rsidP="00DB6B76">
            <w:pPr>
              <w:rPr>
                <w:i/>
                <w:iCs/>
                <w:color w:val="000000"/>
                <w:sz w:val="22"/>
                <w:szCs w:val="22"/>
                <w:lang w:val="ro-MD"/>
              </w:rPr>
            </w:pPr>
            <w:r w:rsidRPr="00192A66">
              <w:rPr>
                <w:i/>
                <w:iCs/>
                <w:color w:val="000000"/>
                <w:sz w:val="22"/>
                <w:szCs w:val="22"/>
                <w:lang w:val="ro-MD"/>
              </w:rPr>
              <w:t xml:space="preserve">Contribuții și prime de asigurări obligatorii </w:t>
            </w:r>
          </w:p>
        </w:tc>
        <w:tc>
          <w:tcPr>
            <w:tcW w:w="1056" w:type="dxa"/>
            <w:tcBorders>
              <w:top w:val="nil"/>
              <w:left w:val="single" w:sz="4" w:space="0" w:color="000000"/>
              <w:bottom w:val="single" w:sz="4" w:space="0" w:color="000000"/>
              <w:right w:val="single" w:sz="4" w:space="0" w:color="000000"/>
            </w:tcBorders>
            <w:shd w:val="clear" w:color="auto" w:fill="auto"/>
            <w:noWrap/>
            <w:vAlign w:val="bottom"/>
            <w:hideMark/>
          </w:tcPr>
          <w:p w14:paraId="347F665E" w14:textId="77777777" w:rsidR="00C44C39" w:rsidRPr="00192A66" w:rsidRDefault="00C44C39" w:rsidP="00DB6B76">
            <w:pPr>
              <w:jc w:val="right"/>
              <w:rPr>
                <w:sz w:val="22"/>
                <w:szCs w:val="22"/>
                <w:lang w:val="ro-MD"/>
              </w:rPr>
            </w:pPr>
            <w:r w:rsidRPr="00192A66">
              <w:rPr>
                <w:sz w:val="22"/>
                <w:szCs w:val="22"/>
              </w:rPr>
              <w:t>28.775,8</w:t>
            </w:r>
          </w:p>
        </w:tc>
        <w:tc>
          <w:tcPr>
            <w:tcW w:w="1056" w:type="dxa"/>
            <w:tcBorders>
              <w:top w:val="nil"/>
              <w:left w:val="nil"/>
              <w:bottom w:val="single" w:sz="4" w:space="0" w:color="000000"/>
              <w:right w:val="single" w:sz="4" w:space="0" w:color="000000"/>
            </w:tcBorders>
            <w:shd w:val="clear" w:color="auto" w:fill="auto"/>
            <w:noWrap/>
            <w:vAlign w:val="bottom"/>
            <w:hideMark/>
          </w:tcPr>
          <w:p w14:paraId="1686EAA9" w14:textId="77777777" w:rsidR="00C44C39" w:rsidRPr="00192A66" w:rsidRDefault="00C44C39" w:rsidP="00DB6B76">
            <w:pPr>
              <w:jc w:val="right"/>
              <w:rPr>
                <w:color w:val="000000"/>
                <w:sz w:val="22"/>
                <w:szCs w:val="22"/>
                <w:lang w:val="ro-MD"/>
              </w:rPr>
            </w:pPr>
            <w:r w:rsidRPr="00192A66">
              <w:rPr>
                <w:color w:val="000000"/>
                <w:sz w:val="22"/>
                <w:szCs w:val="22"/>
              </w:rPr>
              <w:t>33.215,3</w:t>
            </w:r>
          </w:p>
        </w:tc>
        <w:tc>
          <w:tcPr>
            <w:tcW w:w="1056" w:type="dxa"/>
            <w:tcBorders>
              <w:top w:val="nil"/>
              <w:left w:val="nil"/>
              <w:bottom w:val="single" w:sz="4" w:space="0" w:color="000000"/>
              <w:right w:val="single" w:sz="4" w:space="0" w:color="000000"/>
            </w:tcBorders>
            <w:shd w:val="clear" w:color="auto" w:fill="auto"/>
            <w:noWrap/>
            <w:vAlign w:val="bottom"/>
            <w:hideMark/>
          </w:tcPr>
          <w:p w14:paraId="50E505F3" w14:textId="77777777" w:rsidR="00C44C39" w:rsidRPr="00192A66" w:rsidRDefault="00C44C39" w:rsidP="00DB6B76">
            <w:pPr>
              <w:jc w:val="right"/>
              <w:rPr>
                <w:sz w:val="22"/>
                <w:szCs w:val="22"/>
                <w:lang w:val="ro-MD"/>
              </w:rPr>
            </w:pPr>
            <w:r w:rsidRPr="00192A66">
              <w:rPr>
                <w:sz w:val="22"/>
                <w:szCs w:val="22"/>
              </w:rPr>
              <w:t>33.221,2</w:t>
            </w:r>
          </w:p>
        </w:tc>
        <w:tc>
          <w:tcPr>
            <w:tcW w:w="1021" w:type="dxa"/>
            <w:tcBorders>
              <w:top w:val="nil"/>
              <w:left w:val="nil"/>
              <w:bottom w:val="single" w:sz="4" w:space="0" w:color="000000"/>
              <w:right w:val="single" w:sz="4" w:space="0" w:color="000000"/>
            </w:tcBorders>
            <w:shd w:val="clear" w:color="auto" w:fill="auto"/>
            <w:noWrap/>
            <w:vAlign w:val="bottom"/>
            <w:hideMark/>
          </w:tcPr>
          <w:p w14:paraId="7D2209B9" w14:textId="77777777" w:rsidR="00C44C39" w:rsidRPr="00192A66" w:rsidRDefault="00C44C39" w:rsidP="00DB6B76">
            <w:pPr>
              <w:jc w:val="right"/>
              <w:rPr>
                <w:color w:val="000000"/>
                <w:sz w:val="22"/>
                <w:szCs w:val="22"/>
                <w:lang w:val="ro-MD"/>
              </w:rPr>
            </w:pPr>
            <w:r w:rsidRPr="00192A66">
              <w:rPr>
                <w:color w:val="000000"/>
                <w:sz w:val="22"/>
                <w:szCs w:val="22"/>
              </w:rPr>
              <w:t>5,9</w:t>
            </w:r>
          </w:p>
        </w:tc>
        <w:tc>
          <w:tcPr>
            <w:tcW w:w="711" w:type="dxa"/>
            <w:tcBorders>
              <w:top w:val="nil"/>
              <w:left w:val="nil"/>
              <w:bottom w:val="single" w:sz="4" w:space="0" w:color="000000"/>
              <w:right w:val="single" w:sz="4" w:space="0" w:color="000000"/>
            </w:tcBorders>
            <w:shd w:val="clear" w:color="auto" w:fill="auto"/>
            <w:noWrap/>
            <w:vAlign w:val="bottom"/>
            <w:hideMark/>
          </w:tcPr>
          <w:p w14:paraId="1DDC053B" w14:textId="77777777" w:rsidR="00C44C39" w:rsidRPr="00192A66" w:rsidRDefault="00C44C39" w:rsidP="00DB6B76">
            <w:pPr>
              <w:jc w:val="right"/>
              <w:rPr>
                <w:color w:val="000000"/>
                <w:sz w:val="22"/>
                <w:szCs w:val="22"/>
                <w:lang w:val="ro-MD"/>
              </w:rPr>
            </w:pPr>
            <w:r w:rsidRPr="00192A66">
              <w:rPr>
                <w:color w:val="000000"/>
                <w:sz w:val="22"/>
                <w:szCs w:val="22"/>
              </w:rPr>
              <w:t>100,0</w:t>
            </w:r>
          </w:p>
        </w:tc>
        <w:tc>
          <w:tcPr>
            <w:tcW w:w="1036" w:type="dxa"/>
            <w:tcBorders>
              <w:top w:val="nil"/>
              <w:left w:val="nil"/>
              <w:bottom w:val="single" w:sz="4" w:space="0" w:color="000000"/>
              <w:right w:val="single" w:sz="4" w:space="0" w:color="000000"/>
            </w:tcBorders>
            <w:shd w:val="clear" w:color="auto" w:fill="auto"/>
            <w:noWrap/>
            <w:vAlign w:val="bottom"/>
            <w:hideMark/>
          </w:tcPr>
          <w:p w14:paraId="1CC16833" w14:textId="77777777" w:rsidR="00C44C39" w:rsidRPr="00192A66" w:rsidRDefault="00C44C39" w:rsidP="00DB6B76">
            <w:pPr>
              <w:jc w:val="right"/>
              <w:rPr>
                <w:color w:val="000000"/>
                <w:sz w:val="22"/>
                <w:szCs w:val="22"/>
                <w:lang w:val="ro-MD"/>
              </w:rPr>
            </w:pPr>
            <w:r w:rsidRPr="00192A66">
              <w:rPr>
                <w:color w:val="000000"/>
                <w:sz w:val="22"/>
                <w:szCs w:val="22"/>
              </w:rPr>
              <w:t>4.445,4</w:t>
            </w:r>
          </w:p>
        </w:tc>
        <w:tc>
          <w:tcPr>
            <w:tcW w:w="787" w:type="dxa"/>
            <w:tcBorders>
              <w:top w:val="nil"/>
              <w:left w:val="nil"/>
              <w:bottom w:val="single" w:sz="4" w:space="0" w:color="000000"/>
              <w:right w:val="single" w:sz="4" w:space="0" w:color="000000"/>
            </w:tcBorders>
            <w:shd w:val="clear" w:color="auto" w:fill="auto"/>
            <w:noWrap/>
            <w:vAlign w:val="bottom"/>
            <w:hideMark/>
          </w:tcPr>
          <w:p w14:paraId="42C7361B" w14:textId="77777777" w:rsidR="00C44C39" w:rsidRPr="00192A66" w:rsidRDefault="00C44C39" w:rsidP="00DB6B76">
            <w:pPr>
              <w:jc w:val="right"/>
              <w:rPr>
                <w:color w:val="000000"/>
                <w:sz w:val="22"/>
                <w:szCs w:val="22"/>
                <w:lang w:val="ro-MD"/>
              </w:rPr>
            </w:pPr>
            <w:r w:rsidRPr="00192A66">
              <w:rPr>
                <w:color w:val="000000"/>
                <w:sz w:val="22"/>
                <w:szCs w:val="22"/>
              </w:rPr>
              <w:t>115,4</w:t>
            </w:r>
          </w:p>
        </w:tc>
      </w:tr>
      <w:tr w:rsidR="00C44C39" w:rsidRPr="00192A66" w14:paraId="3EE14C3E" w14:textId="77777777" w:rsidTr="00DB6B76">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3FB07068" w14:textId="77777777" w:rsidR="00C44C39" w:rsidRPr="00192A66" w:rsidRDefault="00C44C39" w:rsidP="00DB6B76">
            <w:pPr>
              <w:rPr>
                <w:b/>
                <w:bCs/>
                <w:i/>
                <w:iCs/>
                <w:color w:val="000000"/>
                <w:sz w:val="22"/>
                <w:szCs w:val="22"/>
                <w:lang w:val="ro-MD"/>
              </w:rPr>
            </w:pPr>
            <w:r w:rsidRPr="00192A66">
              <w:rPr>
                <w:b/>
                <w:bCs/>
                <w:i/>
                <w:iCs/>
                <w:color w:val="000000"/>
                <w:sz w:val="22"/>
                <w:szCs w:val="22"/>
                <w:lang w:val="ro-MD"/>
              </w:rPr>
              <w:t>Total</w:t>
            </w:r>
          </w:p>
        </w:tc>
        <w:tc>
          <w:tcPr>
            <w:tcW w:w="1056" w:type="dxa"/>
            <w:tcBorders>
              <w:top w:val="nil"/>
              <w:left w:val="single" w:sz="4" w:space="0" w:color="000000"/>
              <w:bottom w:val="single" w:sz="4" w:space="0" w:color="000000"/>
              <w:right w:val="single" w:sz="4" w:space="0" w:color="000000"/>
            </w:tcBorders>
            <w:shd w:val="clear" w:color="auto" w:fill="auto"/>
            <w:noWrap/>
            <w:vAlign w:val="bottom"/>
            <w:hideMark/>
          </w:tcPr>
          <w:p w14:paraId="6ED50F6F" w14:textId="77777777" w:rsidR="00C44C39" w:rsidRPr="00192A66" w:rsidRDefault="00C44C39" w:rsidP="00DB6B76">
            <w:pPr>
              <w:jc w:val="right"/>
              <w:rPr>
                <w:b/>
                <w:bCs/>
                <w:i/>
                <w:iCs/>
                <w:color w:val="000000"/>
                <w:sz w:val="22"/>
                <w:szCs w:val="22"/>
                <w:lang w:val="ro-MD"/>
              </w:rPr>
            </w:pPr>
            <w:r w:rsidRPr="00192A66">
              <w:rPr>
                <w:b/>
                <w:bCs/>
                <w:i/>
                <w:iCs/>
                <w:color w:val="000000"/>
                <w:sz w:val="22"/>
                <w:szCs w:val="22"/>
              </w:rPr>
              <w:t>63.992,9</w:t>
            </w:r>
          </w:p>
        </w:tc>
        <w:tc>
          <w:tcPr>
            <w:tcW w:w="1056" w:type="dxa"/>
            <w:tcBorders>
              <w:top w:val="nil"/>
              <w:left w:val="nil"/>
              <w:bottom w:val="single" w:sz="4" w:space="0" w:color="000000"/>
              <w:right w:val="single" w:sz="4" w:space="0" w:color="000000"/>
            </w:tcBorders>
            <w:shd w:val="clear" w:color="auto" w:fill="auto"/>
            <w:noWrap/>
            <w:vAlign w:val="bottom"/>
            <w:hideMark/>
          </w:tcPr>
          <w:p w14:paraId="7EBE045D" w14:textId="77777777" w:rsidR="00C44C39" w:rsidRPr="00192A66" w:rsidRDefault="00C44C39" w:rsidP="00DB6B76">
            <w:pPr>
              <w:jc w:val="right"/>
              <w:rPr>
                <w:b/>
                <w:bCs/>
                <w:i/>
                <w:iCs/>
                <w:color w:val="000000"/>
                <w:sz w:val="22"/>
                <w:szCs w:val="22"/>
                <w:lang w:val="ro-MD"/>
              </w:rPr>
            </w:pPr>
            <w:r w:rsidRPr="00192A66">
              <w:rPr>
                <w:b/>
                <w:bCs/>
                <w:i/>
                <w:iCs/>
                <w:color w:val="000000"/>
                <w:sz w:val="22"/>
                <w:szCs w:val="22"/>
              </w:rPr>
              <w:t>71.083,7</w:t>
            </w:r>
          </w:p>
        </w:tc>
        <w:tc>
          <w:tcPr>
            <w:tcW w:w="1056" w:type="dxa"/>
            <w:tcBorders>
              <w:top w:val="nil"/>
              <w:left w:val="nil"/>
              <w:bottom w:val="single" w:sz="4" w:space="0" w:color="000000"/>
              <w:right w:val="single" w:sz="4" w:space="0" w:color="000000"/>
            </w:tcBorders>
            <w:shd w:val="clear" w:color="auto" w:fill="auto"/>
            <w:noWrap/>
            <w:vAlign w:val="bottom"/>
            <w:hideMark/>
          </w:tcPr>
          <w:p w14:paraId="5ABA6B7B" w14:textId="77777777" w:rsidR="00C44C39" w:rsidRPr="00192A66" w:rsidRDefault="00C44C39" w:rsidP="00DB6B76">
            <w:pPr>
              <w:jc w:val="right"/>
              <w:rPr>
                <w:b/>
                <w:bCs/>
                <w:i/>
                <w:iCs/>
                <w:color w:val="000000"/>
                <w:sz w:val="22"/>
                <w:szCs w:val="22"/>
                <w:lang w:val="ro-MD"/>
              </w:rPr>
            </w:pPr>
            <w:r w:rsidRPr="00192A66">
              <w:rPr>
                <w:b/>
                <w:bCs/>
                <w:i/>
                <w:iCs/>
                <w:color w:val="000000"/>
                <w:sz w:val="22"/>
                <w:szCs w:val="22"/>
              </w:rPr>
              <w:t>71.458,4</w:t>
            </w:r>
          </w:p>
        </w:tc>
        <w:tc>
          <w:tcPr>
            <w:tcW w:w="1021" w:type="dxa"/>
            <w:tcBorders>
              <w:top w:val="nil"/>
              <w:left w:val="nil"/>
              <w:bottom w:val="single" w:sz="4" w:space="0" w:color="000000"/>
              <w:right w:val="single" w:sz="4" w:space="0" w:color="000000"/>
            </w:tcBorders>
            <w:shd w:val="clear" w:color="auto" w:fill="auto"/>
            <w:noWrap/>
            <w:vAlign w:val="bottom"/>
            <w:hideMark/>
          </w:tcPr>
          <w:p w14:paraId="3CBA25BA" w14:textId="77777777" w:rsidR="00C44C39" w:rsidRPr="00192A66" w:rsidRDefault="00C44C39" w:rsidP="00DB6B76">
            <w:pPr>
              <w:jc w:val="right"/>
              <w:rPr>
                <w:b/>
                <w:bCs/>
                <w:i/>
                <w:iCs/>
                <w:color w:val="000000"/>
                <w:sz w:val="22"/>
                <w:szCs w:val="22"/>
                <w:lang w:val="ro-MD"/>
              </w:rPr>
            </w:pPr>
            <w:r w:rsidRPr="00192A66">
              <w:rPr>
                <w:b/>
                <w:bCs/>
                <w:i/>
                <w:iCs/>
                <w:color w:val="000000"/>
                <w:sz w:val="22"/>
                <w:szCs w:val="22"/>
              </w:rPr>
              <w:t>374,7</w:t>
            </w:r>
          </w:p>
        </w:tc>
        <w:tc>
          <w:tcPr>
            <w:tcW w:w="711" w:type="dxa"/>
            <w:tcBorders>
              <w:top w:val="nil"/>
              <w:left w:val="nil"/>
              <w:bottom w:val="single" w:sz="4" w:space="0" w:color="000000"/>
              <w:right w:val="single" w:sz="4" w:space="0" w:color="000000"/>
            </w:tcBorders>
            <w:shd w:val="clear" w:color="auto" w:fill="auto"/>
            <w:noWrap/>
            <w:vAlign w:val="bottom"/>
            <w:hideMark/>
          </w:tcPr>
          <w:p w14:paraId="4C461474" w14:textId="77777777" w:rsidR="00C44C39" w:rsidRPr="00192A66" w:rsidRDefault="00C44C39" w:rsidP="00DB6B76">
            <w:pPr>
              <w:jc w:val="right"/>
              <w:rPr>
                <w:b/>
                <w:bCs/>
                <w:i/>
                <w:iCs/>
                <w:color w:val="000000"/>
                <w:sz w:val="22"/>
                <w:szCs w:val="22"/>
                <w:lang w:val="ro-MD"/>
              </w:rPr>
            </w:pPr>
            <w:r w:rsidRPr="00192A66">
              <w:rPr>
                <w:b/>
                <w:bCs/>
                <w:i/>
                <w:iCs/>
                <w:color w:val="000000"/>
                <w:sz w:val="22"/>
                <w:szCs w:val="22"/>
              </w:rPr>
              <w:t>100,5</w:t>
            </w:r>
          </w:p>
        </w:tc>
        <w:tc>
          <w:tcPr>
            <w:tcW w:w="1036" w:type="dxa"/>
            <w:tcBorders>
              <w:top w:val="nil"/>
              <w:left w:val="nil"/>
              <w:bottom w:val="single" w:sz="4" w:space="0" w:color="000000"/>
              <w:right w:val="single" w:sz="4" w:space="0" w:color="000000"/>
            </w:tcBorders>
            <w:shd w:val="clear" w:color="auto" w:fill="auto"/>
            <w:noWrap/>
            <w:vAlign w:val="bottom"/>
            <w:hideMark/>
          </w:tcPr>
          <w:p w14:paraId="378B95B6" w14:textId="77777777" w:rsidR="00C44C39" w:rsidRPr="00192A66" w:rsidRDefault="00C44C39" w:rsidP="00DB6B76">
            <w:pPr>
              <w:jc w:val="right"/>
              <w:rPr>
                <w:b/>
                <w:bCs/>
                <w:color w:val="000000"/>
                <w:sz w:val="22"/>
                <w:szCs w:val="22"/>
                <w:lang w:val="ro-MD"/>
              </w:rPr>
            </w:pPr>
            <w:r w:rsidRPr="00192A66">
              <w:rPr>
                <w:b/>
                <w:bCs/>
                <w:color w:val="000000"/>
                <w:sz w:val="22"/>
                <w:szCs w:val="22"/>
              </w:rPr>
              <w:t>7.465,5</w:t>
            </w:r>
          </w:p>
        </w:tc>
        <w:tc>
          <w:tcPr>
            <w:tcW w:w="787" w:type="dxa"/>
            <w:tcBorders>
              <w:top w:val="nil"/>
              <w:left w:val="nil"/>
              <w:bottom w:val="single" w:sz="4" w:space="0" w:color="000000"/>
              <w:right w:val="single" w:sz="4" w:space="0" w:color="000000"/>
            </w:tcBorders>
            <w:shd w:val="clear" w:color="auto" w:fill="auto"/>
            <w:noWrap/>
            <w:vAlign w:val="bottom"/>
            <w:hideMark/>
          </w:tcPr>
          <w:p w14:paraId="00FB2C5B" w14:textId="77777777" w:rsidR="00C44C39" w:rsidRPr="00192A66" w:rsidRDefault="00C44C39" w:rsidP="00DB6B76">
            <w:pPr>
              <w:jc w:val="right"/>
              <w:rPr>
                <w:b/>
                <w:bCs/>
                <w:i/>
                <w:iCs/>
                <w:color w:val="000000"/>
                <w:sz w:val="22"/>
                <w:szCs w:val="22"/>
                <w:lang w:val="ro-MD"/>
              </w:rPr>
            </w:pPr>
            <w:r w:rsidRPr="00192A66">
              <w:rPr>
                <w:b/>
                <w:bCs/>
                <w:i/>
                <w:iCs/>
                <w:color w:val="000000"/>
                <w:sz w:val="22"/>
                <w:szCs w:val="22"/>
              </w:rPr>
              <w:t>111,7</w:t>
            </w:r>
          </w:p>
        </w:tc>
      </w:tr>
      <w:tr w:rsidR="00C44C39" w:rsidRPr="00192A66" w14:paraId="20C9CC17" w14:textId="77777777" w:rsidTr="00DB6B76">
        <w:trPr>
          <w:trHeight w:val="418"/>
        </w:trPr>
        <w:tc>
          <w:tcPr>
            <w:tcW w:w="10148" w:type="dxa"/>
            <w:gridSpan w:val="8"/>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436AE4E" w14:textId="77777777" w:rsidR="00C44C39" w:rsidRPr="00192A66" w:rsidRDefault="00C44C39" w:rsidP="00DB6B76">
            <w:pPr>
              <w:jc w:val="center"/>
              <w:rPr>
                <w:b/>
                <w:bCs/>
                <w:i/>
                <w:iCs/>
                <w:color w:val="000000"/>
                <w:sz w:val="22"/>
                <w:szCs w:val="22"/>
                <w:lang w:val="ro-MD"/>
              </w:rPr>
            </w:pPr>
            <w:r w:rsidRPr="00192A66">
              <w:rPr>
                <w:b/>
                <w:bCs/>
                <w:i/>
                <w:iCs/>
                <w:color w:val="000000"/>
                <w:sz w:val="22"/>
                <w:szCs w:val="22"/>
                <w:lang w:val="ro-MD"/>
              </w:rPr>
              <w:t>Serviciul Vamal</w:t>
            </w:r>
          </w:p>
        </w:tc>
      </w:tr>
      <w:tr w:rsidR="00C44C39" w:rsidRPr="00192A66" w14:paraId="28F1C21C" w14:textId="77777777" w:rsidTr="00DB6B76">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78A75B74" w14:textId="77777777" w:rsidR="00C44C39" w:rsidRPr="00192A66" w:rsidRDefault="00C44C39" w:rsidP="00DB6B76">
            <w:pPr>
              <w:rPr>
                <w:i/>
                <w:iCs/>
                <w:color w:val="000000"/>
                <w:sz w:val="22"/>
                <w:szCs w:val="22"/>
                <w:lang w:val="ro-MD"/>
              </w:rPr>
            </w:pPr>
            <w:r w:rsidRPr="00192A66">
              <w:rPr>
                <w:i/>
                <w:iCs/>
                <w:color w:val="000000"/>
                <w:sz w:val="22"/>
                <w:szCs w:val="22"/>
                <w:lang w:val="ro-MD"/>
              </w:rPr>
              <w:t>Impozite și taxe, total</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6C6DD2" w14:textId="77777777" w:rsidR="00C44C39" w:rsidRPr="00192A66" w:rsidRDefault="00C44C39" w:rsidP="00DB6B76">
            <w:pPr>
              <w:jc w:val="right"/>
              <w:rPr>
                <w:color w:val="000000"/>
                <w:sz w:val="22"/>
                <w:szCs w:val="22"/>
                <w:lang w:val="ro-MD"/>
              </w:rPr>
            </w:pPr>
            <w:r w:rsidRPr="00192A66">
              <w:rPr>
                <w:color w:val="000000"/>
                <w:sz w:val="22"/>
                <w:szCs w:val="22"/>
              </w:rPr>
              <w:t>35.132,9</w:t>
            </w:r>
          </w:p>
        </w:tc>
        <w:tc>
          <w:tcPr>
            <w:tcW w:w="1056" w:type="dxa"/>
            <w:tcBorders>
              <w:top w:val="single" w:sz="4" w:space="0" w:color="000000"/>
              <w:left w:val="nil"/>
              <w:bottom w:val="single" w:sz="4" w:space="0" w:color="000000"/>
              <w:right w:val="single" w:sz="4" w:space="0" w:color="000000"/>
            </w:tcBorders>
            <w:shd w:val="clear" w:color="auto" w:fill="auto"/>
            <w:noWrap/>
            <w:vAlign w:val="bottom"/>
            <w:hideMark/>
          </w:tcPr>
          <w:p w14:paraId="25BDF4B9" w14:textId="77777777" w:rsidR="00C44C39" w:rsidRPr="00192A66" w:rsidRDefault="00C44C39" w:rsidP="00DB6B76">
            <w:pPr>
              <w:jc w:val="right"/>
              <w:rPr>
                <w:color w:val="000000"/>
                <w:sz w:val="22"/>
                <w:szCs w:val="22"/>
                <w:lang w:val="ro-MD"/>
              </w:rPr>
            </w:pPr>
            <w:r w:rsidRPr="00192A66">
              <w:rPr>
                <w:color w:val="000000"/>
                <w:sz w:val="22"/>
                <w:szCs w:val="22"/>
              </w:rPr>
              <w:t>38.393,3</w:t>
            </w:r>
          </w:p>
        </w:tc>
        <w:tc>
          <w:tcPr>
            <w:tcW w:w="1056" w:type="dxa"/>
            <w:tcBorders>
              <w:top w:val="single" w:sz="4" w:space="0" w:color="000000"/>
              <w:left w:val="nil"/>
              <w:bottom w:val="single" w:sz="4" w:space="0" w:color="000000"/>
              <w:right w:val="single" w:sz="4" w:space="0" w:color="000000"/>
            </w:tcBorders>
            <w:shd w:val="clear" w:color="auto" w:fill="auto"/>
            <w:noWrap/>
            <w:vAlign w:val="bottom"/>
            <w:hideMark/>
          </w:tcPr>
          <w:p w14:paraId="0362121C" w14:textId="77777777" w:rsidR="00C44C39" w:rsidRPr="00192A66" w:rsidRDefault="00C44C39" w:rsidP="00DB6B76">
            <w:pPr>
              <w:jc w:val="right"/>
              <w:rPr>
                <w:color w:val="000000"/>
                <w:sz w:val="22"/>
                <w:szCs w:val="22"/>
                <w:lang w:val="ro-MD"/>
              </w:rPr>
            </w:pPr>
            <w:r w:rsidRPr="00192A66">
              <w:rPr>
                <w:color w:val="000000"/>
                <w:sz w:val="22"/>
                <w:szCs w:val="22"/>
              </w:rPr>
              <w:t>38.240,5</w:t>
            </w:r>
          </w:p>
        </w:tc>
        <w:tc>
          <w:tcPr>
            <w:tcW w:w="1021" w:type="dxa"/>
            <w:tcBorders>
              <w:top w:val="single" w:sz="4" w:space="0" w:color="000000"/>
              <w:left w:val="nil"/>
              <w:bottom w:val="single" w:sz="4" w:space="0" w:color="000000"/>
              <w:right w:val="single" w:sz="4" w:space="0" w:color="000000"/>
            </w:tcBorders>
            <w:shd w:val="clear" w:color="auto" w:fill="auto"/>
            <w:noWrap/>
            <w:vAlign w:val="bottom"/>
            <w:hideMark/>
          </w:tcPr>
          <w:p w14:paraId="645D78C9" w14:textId="77777777" w:rsidR="00C44C39" w:rsidRPr="00192A66" w:rsidRDefault="00C44C39" w:rsidP="00DB6B76">
            <w:pPr>
              <w:jc w:val="right"/>
              <w:rPr>
                <w:color w:val="000000"/>
                <w:sz w:val="22"/>
                <w:szCs w:val="22"/>
                <w:lang w:val="ro-MD"/>
              </w:rPr>
            </w:pPr>
            <w:r w:rsidRPr="00192A66">
              <w:rPr>
                <w:color w:val="000000"/>
                <w:sz w:val="22"/>
                <w:szCs w:val="22"/>
              </w:rPr>
              <w:t>-152,8</w:t>
            </w:r>
          </w:p>
        </w:tc>
        <w:tc>
          <w:tcPr>
            <w:tcW w:w="711" w:type="dxa"/>
            <w:tcBorders>
              <w:top w:val="single" w:sz="4" w:space="0" w:color="000000"/>
              <w:left w:val="nil"/>
              <w:bottom w:val="single" w:sz="4" w:space="0" w:color="000000"/>
              <w:right w:val="single" w:sz="4" w:space="0" w:color="000000"/>
            </w:tcBorders>
            <w:shd w:val="clear" w:color="auto" w:fill="auto"/>
            <w:noWrap/>
            <w:vAlign w:val="bottom"/>
            <w:hideMark/>
          </w:tcPr>
          <w:p w14:paraId="70EFB532" w14:textId="77777777" w:rsidR="00C44C39" w:rsidRPr="00192A66" w:rsidRDefault="00C44C39" w:rsidP="00DB6B76">
            <w:pPr>
              <w:jc w:val="right"/>
              <w:rPr>
                <w:color w:val="000000"/>
                <w:sz w:val="22"/>
                <w:szCs w:val="22"/>
                <w:lang w:val="ro-MD"/>
              </w:rPr>
            </w:pPr>
            <w:r w:rsidRPr="00192A66">
              <w:rPr>
                <w:color w:val="000000"/>
                <w:sz w:val="22"/>
                <w:szCs w:val="22"/>
              </w:rPr>
              <w:t>99,6</w:t>
            </w:r>
          </w:p>
        </w:tc>
        <w:tc>
          <w:tcPr>
            <w:tcW w:w="1036" w:type="dxa"/>
            <w:tcBorders>
              <w:top w:val="single" w:sz="4" w:space="0" w:color="000000"/>
              <w:left w:val="nil"/>
              <w:bottom w:val="single" w:sz="4" w:space="0" w:color="000000"/>
              <w:right w:val="single" w:sz="4" w:space="0" w:color="000000"/>
            </w:tcBorders>
            <w:shd w:val="clear" w:color="auto" w:fill="auto"/>
            <w:noWrap/>
            <w:vAlign w:val="bottom"/>
            <w:hideMark/>
          </w:tcPr>
          <w:p w14:paraId="37073ADF" w14:textId="77777777" w:rsidR="00C44C39" w:rsidRPr="00192A66" w:rsidRDefault="00C44C39" w:rsidP="00DB6B76">
            <w:pPr>
              <w:jc w:val="right"/>
              <w:rPr>
                <w:color w:val="000000"/>
                <w:sz w:val="22"/>
                <w:szCs w:val="22"/>
                <w:lang w:val="ro-MD"/>
              </w:rPr>
            </w:pPr>
            <w:r w:rsidRPr="00192A66">
              <w:rPr>
                <w:color w:val="000000"/>
                <w:sz w:val="22"/>
                <w:szCs w:val="22"/>
              </w:rPr>
              <w:t>3.107,6</w:t>
            </w:r>
          </w:p>
        </w:tc>
        <w:tc>
          <w:tcPr>
            <w:tcW w:w="787" w:type="dxa"/>
            <w:tcBorders>
              <w:top w:val="single" w:sz="4" w:space="0" w:color="000000"/>
              <w:left w:val="nil"/>
              <w:bottom w:val="single" w:sz="4" w:space="0" w:color="000000"/>
              <w:right w:val="single" w:sz="4" w:space="0" w:color="000000"/>
            </w:tcBorders>
            <w:shd w:val="clear" w:color="auto" w:fill="auto"/>
            <w:noWrap/>
            <w:vAlign w:val="bottom"/>
            <w:hideMark/>
          </w:tcPr>
          <w:p w14:paraId="2B6A52A8" w14:textId="77777777" w:rsidR="00C44C39" w:rsidRPr="00192A66" w:rsidRDefault="00C44C39" w:rsidP="00DB6B76">
            <w:pPr>
              <w:jc w:val="right"/>
              <w:rPr>
                <w:color w:val="000000"/>
                <w:sz w:val="22"/>
                <w:szCs w:val="22"/>
                <w:lang w:val="ro-MD"/>
              </w:rPr>
            </w:pPr>
            <w:r w:rsidRPr="00192A66">
              <w:rPr>
                <w:color w:val="000000"/>
                <w:sz w:val="22"/>
                <w:szCs w:val="22"/>
              </w:rPr>
              <w:t>108,8</w:t>
            </w:r>
          </w:p>
        </w:tc>
      </w:tr>
      <w:tr w:rsidR="00C44C39" w:rsidRPr="00192A66" w14:paraId="6FE65FE7" w14:textId="77777777" w:rsidTr="00DB6B76">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5DB08629" w14:textId="77777777" w:rsidR="00C44C39" w:rsidRPr="00192A66" w:rsidRDefault="00C44C39" w:rsidP="00DB6B76">
            <w:pPr>
              <w:rPr>
                <w:i/>
                <w:iCs/>
                <w:color w:val="000000"/>
                <w:sz w:val="22"/>
                <w:szCs w:val="22"/>
                <w:lang w:val="ro-MD"/>
              </w:rPr>
            </w:pPr>
            <w:r w:rsidRPr="00192A66">
              <w:rPr>
                <w:i/>
                <w:iCs/>
                <w:color w:val="000000"/>
                <w:sz w:val="22"/>
                <w:szCs w:val="22"/>
                <w:lang w:val="ro-MD"/>
              </w:rPr>
              <w:t>taxa pe valoare adăugată</w:t>
            </w:r>
          </w:p>
        </w:tc>
        <w:tc>
          <w:tcPr>
            <w:tcW w:w="1056" w:type="dxa"/>
            <w:tcBorders>
              <w:top w:val="nil"/>
              <w:left w:val="single" w:sz="4" w:space="0" w:color="000000"/>
              <w:bottom w:val="single" w:sz="4" w:space="0" w:color="000000"/>
              <w:right w:val="single" w:sz="4" w:space="0" w:color="000000"/>
            </w:tcBorders>
            <w:shd w:val="clear" w:color="auto" w:fill="auto"/>
            <w:noWrap/>
            <w:vAlign w:val="bottom"/>
            <w:hideMark/>
          </w:tcPr>
          <w:p w14:paraId="5817B280" w14:textId="77777777" w:rsidR="00C44C39" w:rsidRPr="00192A66" w:rsidRDefault="00C44C39" w:rsidP="00DB6B76">
            <w:pPr>
              <w:jc w:val="right"/>
              <w:rPr>
                <w:color w:val="000000"/>
                <w:sz w:val="22"/>
                <w:szCs w:val="22"/>
                <w:lang w:val="ro-MD"/>
              </w:rPr>
            </w:pPr>
            <w:r w:rsidRPr="00192A66">
              <w:rPr>
                <w:color w:val="000000"/>
                <w:sz w:val="22"/>
                <w:szCs w:val="22"/>
              </w:rPr>
              <w:t>23.348,4</w:t>
            </w:r>
          </w:p>
        </w:tc>
        <w:tc>
          <w:tcPr>
            <w:tcW w:w="1056" w:type="dxa"/>
            <w:tcBorders>
              <w:top w:val="nil"/>
              <w:left w:val="nil"/>
              <w:bottom w:val="single" w:sz="4" w:space="0" w:color="000000"/>
              <w:right w:val="single" w:sz="4" w:space="0" w:color="000000"/>
            </w:tcBorders>
            <w:shd w:val="clear" w:color="auto" w:fill="auto"/>
            <w:noWrap/>
            <w:vAlign w:val="bottom"/>
            <w:hideMark/>
          </w:tcPr>
          <w:p w14:paraId="2027D003" w14:textId="77777777" w:rsidR="00C44C39" w:rsidRPr="00192A66" w:rsidRDefault="00C44C39" w:rsidP="00DB6B76">
            <w:pPr>
              <w:jc w:val="right"/>
              <w:rPr>
                <w:color w:val="000000"/>
                <w:sz w:val="22"/>
                <w:szCs w:val="22"/>
                <w:lang w:val="ro-MD"/>
              </w:rPr>
            </w:pPr>
            <w:r w:rsidRPr="00192A66">
              <w:rPr>
                <w:color w:val="000000"/>
                <w:sz w:val="22"/>
                <w:szCs w:val="22"/>
              </w:rPr>
              <w:t>25.398,0</w:t>
            </w:r>
          </w:p>
        </w:tc>
        <w:tc>
          <w:tcPr>
            <w:tcW w:w="1056" w:type="dxa"/>
            <w:tcBorders>
              <w:top w:val="nil"/>
              <w:left w:val="nil"/>
              <w:bottom w:val="single" w:sz="4" w:space="0" w:color="000000"/>
              <w:right w:val="single" w:sz="4" w:space="0" w:color="000000"/>
            </w:tcBorders>
            <w:shd w:val="clear" w:color="auto" w:fill="auto"/>
            <w:noWrap/>
            <w:vAlign w:val="bottom"/>
            <w:hideMark/>
          </w:tcPr>
          <w:p w14:paraId="3263D211" w14:textId="77777777" w:rsidR="00C44C39" w:rsidRPr="00192A66" w:rsidRDefault="00C44C39" w:rsidP="00DB6B76">
            <w:pPr>
              <w:jc w:val="right"/>
              <w:rPr>
                <w:color w:val="000000"/>
                <w:sz w:val="22"/>
                <w:szCs w:val="22"/>
                <w:lang w:val="ro-MD"/>
              </w:rPr>
            </w:pPr>
            <w:r w:rsidRPr="00192A66">
              <w:rPr>
                <w:color w:val="000000"/>
                <w:sz w:val="22"/>
                <w:szCs w:val="22"/>
              </w:rPr>
              <w:t>25.449,7</w:t>
            </w:r>
          </w:p>
        </w:tc>
        <w:tc>
          <w:tcPr>
            <w:tcW w:w="1021" w:type="dxa"/>
            <w:tcBorders>
              <w:top w:val="nil"/>
              <w:left w:val="nil"/>
              <w:bottom w:val="single" w:sz="4" w:space="0" w:color="000000"/>
              <w:right w:val="single" w:sz="4" w:space="0" w:color="000000"/>
            </w:tcBorders>
            <w:shd w:val="clear" w:color="auto" w:fill="auto"/>
            <w:noWrap/>
            <w:vAlign w:val="bottom"/>
            <w:hideMark/>
          </w:tcPr>
          <w:p w14:paraId="3A7E9AE3" w14:textId="77777777" w:rsidR="00C44C39" w:rsidRPr="00192A66" w:rsidRDefault="00C44C39" w:rsidP="00DB6B76">
            <w:pPr>
              <w:jc w:val="right"/>
              <w:rPr>
                <w:color w:val="000000"/>
                <w:sz w:val="22"/>
                <w:szCs w:val="22"/>
                <w:lang w:val="ro-MD"/>
              </w:rPr>
            </w:pPr>
            <w:r w:rsidRPr="00192A66">
              <w:rPr>
                <w:color w:val="000000"/>
                <w:sz w:val="22"/>
                <w:szCs w:val="22"/>
              </w:rPr>
              <w:t>51,7</w:t>
            </w:r>
          </w:p>
        </w:tc>
        <w:tc>
          <w:tcPr>
            <w:tcW w:w="711" w:type="dxa"/>
            <w:tcBorders>
              <w:top w:val="nil"/>
              <w:left w:val="nil"/>
              <w:bottom w:val="single" w:sz="4" w:space="0" w:color="000000"/>
              <w:right w:val="single" w:sz="4" w:space="0" w:color="000000"/>
            </w:tcBorders>
            <w:shd w:val="clear" w:color="auto" w:fill="auto"/>
            <w:noWrap/>
            <w:vAlign w:val="bottom"/>
            <w:hideMark/>
          </w:tcPr>
          <w:p w14:paraId="2608BF99" w14:textId="77777777" w:rsidR="00C44C39" w:rsidRPr="00192A66" w:rsidRDefault="00C44C39" w:rsidP="00DB6B76">
            <w:pPr>
              <w:jc w:val="right"/>
              <w:rPr>
                <w:color w:val="000000"/>
                <w:sz w:val="22"/>
                <w:szCs w:val="22"/>
                <w:lang w:val="ro-MD"/>
              </w:rPr>
            </w:pPr>
            <w:r w:rsidRPr="00192A66">
              <w:rPr>
                <w:color w:val="000000"/>
                <w:sz w:val="22"/>
                <w:szCs w:val="22"/>
              </w:rPr>
              <w:t>100,2</w:t>
            </w:r>
          </w:p>
        </w:tc>
        <w:tc>
          <w:tcPr>
            <w:tcW w:w="1036" w:type="dxa"/>
            <w:tcBorders>
              <w:top w:val="nil"/>
              <w:left w:val="nil"/>
              <w:bottom w:val="single" w:sz="4" w:space="0" w:color="000000"/>
              <w:right w:val="single" w:sz="4" w:space="0" w:color="000000"/>
            </w:tcBorders>
            <w:shd w:val="clear" w:color="auto" w:fill="auto"/>
            <w:noWrap/>
            <w:vAlign w:val="bottom"/>
            <w:hideMark/>
          </w:tcPr>
          <w:p w14:paraId="38AB0ED9" w14:textId="77777777" w:rsidR="00C44C39" w:rsidRPr="00192A66" w:rsidRDefault="00C44C39" w:rsidP="00DB6B76">
            <w:pPr>
              <w:jc w:val="right"/>
              <w:rPr>
                <w:color w:val="000000"/>
                <w:sz w:val="22"/>
                <w:szCs w:val="22"/>
                <w:lang w:val="ro-MD"/>
              </w:rPr>
            </w:pPr>
            <w:r w:rsidRPr="00192A66">
              <w:rPr>
                <w:color w:val="000000"/>
                <w:sz w:val="22"/>
                <w:szCs w:val="22"/>
              </w:rPr>
              <w:t>2.101,3</w:t>
            </w:r>
          </w:p>
        </w:tc>
        <w:tc>
          <w:tcPr>
            <w:tcW w:w="787" w:type="dxa"/>
            <w:tcBorders>
              <w:top w:val="nil"/>
              <w:left w:val="nil"/>
              <w:bottom w:val="single" w:sz="4" w:space="0" w:color="000000"/>
              <w:right w:val="single" w:sz="4" w:space="0" w:color="000000"/>
            </w:tcBorders>
            <w:shd w:val="clear" w:color="auto" w:fill="auto"/>
            <w:noWrap/>
            <w:vAlign w:val="bottom"/>
            <w:hideMark/>
          </w:tcPr>
          <w:p w14:paraId="15657280" w14:textId="77777777" w:rsidR="00C44C39" w:rsidRPr="00192A66" w:rsidRDefault="00C44C39" w:rsidP="00DB6B76">
            <w:pPr>
              <w:jc w:val="right"/>
              <w:rPr>
                <w:color w:val="000000"/>
                <w:sz w:val="22"/>
                <w:szCs w:val="22"/>
                <w:lang w:val="ro-MD"/>
              </w:rPr>
            </w:pPr>
            <w:r w:rsidRPr="00192A66">
              <w:rPr>
                <w:color w:val="000000"/>
                <w:sz w:val="22"/>
                <w:szCs w:val="22"/>
              </w:rPr>
              <w:t>109,0</w:t>
            </w:r>
          </w:p>
        </w:tc>
      </w:tr>
      <w:tr w:rsidR="00C44C39" w:rsidRPr="00192A66" w14:paraId="38AF6490" w14:textId="77777777" w:rsidTr="00DB6B76">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73FA2517" w14:textId="77777777" w:rsidR="00C44C39" w:rsidRPr="00192A66" w:rsidRDefault="00C44C39" w:rsidP="00DB6B76">
            <w:pPr>
              <w:rPr>
                <w:i/>
                <w:iCs/>
                <w:color w:val="000000"/>
                <w:sz w:val="22"/>
                <w:szCs w:val="22"/>
                <w:lang w:val="ro-MD"/>
              </w:rPr>
            </w:pPr>
            <w:r w:rsidRPr="00192A66">
              <w:rPr>
                <w:i/>
                <w:iCs/>
                <w:color w:val="000000"/>
                <w:sz w:val="22"/>
                <w:szCs w:val="22"/>
                <w:lang w:val="ro-MD"/>
              </w:rPr>
              <w:t xml:space="preserve">accize </w:t>
            </w:r>
          </w:p>
        </w:tc>
        <w:tc>
          <w:tcPr>
            <w:tcW w:w="1056" w:type="dxa"/>
            <w:tcBorders>
              <w:top w:val="nil"/>
              <w:left w:val="single" w:sz="4" w:space="0" w:color="000000"/>
              <w:bottom w:val="single" w:sz="4" w:space="0" w:color="000000"/>
              <w:right w:val="single" w:sz="4" w:space="0" w:color="000000"/>
            </w:tcBorders>
            <w:shd w:val="clear" w:color="auto" w:fill="auto"/>
            <w:noWrap/>
            <w:vAlign w:val="bottom"/>
            <w:hideMark/>
          </w:tcPr>
          <w:p w14:paraId="5E6DCD14" w14:textId="77777777" w:rsidR="00C44C39" w:rsidRPr="00192A66" w:rsidRDefault="00C44C39" w:rsidP="00DB6B76">
            <w:pPr>
              <w:jc w:val="right"/>
              <w:rPr>
                <w:color w:val="000000"/>
                <w:sz w:val="22"/>
                <w:szCs w:val="22"/>
                <w:lang w:val="ro-MD"/>
              </w:rPr>
            </w:pPr>
            <w:r w:rsidRPr="00192A66">
              <w:rPr>
                <w:color w:val="000000"/>
                <w:sz w:val="22"/>
                <w:szCs w:val="22"/>
              </w:rPr>
              <w:t>9.025,8</w:t>
            </w:r>
          </w:p>
        </w:tc>
        <w:tc>
          <w:tcPr>
            <w:tcW w:w="1056" w:type="dxa"/>
            <w:tcBorders>
              <w:top w:val="nil"/>
              <w:left w:val="nil"/>
              <w:bottom w:val="single" w:sz="4" w:space="0" w:color="000000"/>
              <w:right w:val="single" w:sz="4" w:space="0" w:color="000000"/>
            </w:tcBorders>
            <w:shd w:val="clear" w:color="auto" w:fill="auto"/>
            <w:noWrap/>
            <w:vAlign w:val="bottom"/>
            <w:hideMark/>
          </w:tcPr>
          <w:p w14:paraId="35615D7F" w14:textId="77777777" w:rsidR="00C44C39" w:rsidRPr="00192A66" w:rsidRDefault="00C44C39" w:rsidP="00DB6B76">
            <w:pPr>
              <w:jc w:val="right"/>
              <w:rPr>
                <w:color w:val="000000"/>
                <w:sz w:val="22"/>
                <w:szCs w:val="22"/>
                <w:lang w:val="ro-MD"/>
              </w:rPr>
            </w:pPr>
            <w:r w:rsidRPr="00192A66">
              <w:rPr>
                <w:color w:val="000000"/>
                <w:sz w:val="22"/>
                <w:szCs w:val="22"/>
              </w:rPr>
              <w:t>10.484,1</w:t>
            </w:r>
          </w:p>
        </w:tc>
        <w:tc>
          <w:tcPr>
            <w:tcW w:w="1056" w:type="dxa"/>
            <w:tcBorders>
              <w:top w:val="nil"/>
              <w:left w:val="nil"/>
              <w:bottom w:val="single" w:sz="4" w:space="0" w:color="000000"/>
              <w:right w:val="single" w:sz="4" w:space="0" w:color="000000"/>
            </w:tcBorders>
            <w:shd w:val="clear" w:color="auto" w:fill="auto"/>
            <w:noWrap/>
            <w:vAlign w:val="bottom"/>
            <w:hideMark/>
          </w:tcPr>
          <w:p w14:paraId="734C93D2" w14:textId="77777777" w:rsidR="00C44C39" w:rsidRPr="00192A66" w:rsidRDefault="00C44C39" w:rsidP="00DB6B76">
            <w:pPr>
              <w:jc w:val="right"/>
              <w:rPr>
                <w:color w:val="000000"/>
                <w:sz w:val="22"/>
                <w:szCs w:val="22"/>
                <w:lang w:val="ro-MD"/>
              </w:rPr>
            </w:pPr>
            <w:r w:rsidRPr="00192A66">
              <w:rPr>
                <w:color w:val="000000"/>
                <w:sz w:val="22"/>
                <w:szCs w:val="22"/>
              </w:rPr>
              <w:t>10.266,0</w:t>
            </w:r>
          </w:p>
        </w:tc>
        <w:tc>
          <w:tcPr>
            <w:tcW w:w="1021" w:type="dxa"/>
            <w:tcBorders>
              <w:top w:val="nil"/>
              <w:left w:val="nil"/>
              <w:bottom w:val="single" w:sz="4" w:space="0" w:color="000000"/>
              <w:right w:val="single" w:sz="4" w:space="0" w:color="000000"/>
            </w:tcBorders>
            <w:shd w:val="clear" w:color="auto" w:fill="auto"/>
            <w:noWrap/>
            <w:vAlign w:val="bottom"/>
            <w:hideMark/>
          </w:tcPr>
          <w:p w14:paraId="5BCFD274" w14:textId="77777777" w:rsidR="00C44C39" w:rsidRPr="00192A66" w:rsidRDefault="00C44C39" w:rsidP="00DB6B76">
            <w:pPr>
              <w:jc w:val="right"/>
              <w:rPr>
                <w:color w:val="000000"/>
                <w:sz w:val="22"/>
                <w:szCs w:val="22"/>
                <w:lang w:val="ro-MD"/>
              </w:rPr>
            </w:pPr>
            <w:r w:rsidRPr="00192A66">
              <w:rPr>
                <w:color w:val="000000"/>
                <w:sz w:val="22"/>
                <w:szCs w:val="22"/>
              </w:rPr>
              <w:t>-218,1</w:t>
            </w:r>
          </w:p>
        </w:tc>
        <w:tc>
          <w:tcPr>
            <w:tcW w:w="711" w:type="dxa"/>
            <w:tcBorders>
              <w:top w:val="nil"/>
              <w:left w:val="nil"/>
              <w:bottom w:val="single" w:sz="4" w:space="0" w:color="000000"/>
              <w:right w:val="single" w:sz="4" w:space="0" w:color="000000"/>
            </w:tcBorders>
            <w:shd w:val="clear" w:color="auto" w:fill="auto"/>
            <w:noWrap/>
            <w:vAlign w:val="bottom"/>
            <w:hideMark/>
          </w:tcPr>
          <w:p w14:paraId="4EC98D06" w14:textId="77777777" w:rsidR="00C44C39" w:rsidRPr="00192A66" w:rsidRDefault="00C44C39" w:rsidP="00DB6B76">
            <w:pPr>
              <w:jc w:val="right"/>
              <w:rPr>
                <w:color w:val="000000"/>
                <w:sz w:val="22"/>
                <w:szCs w:val="22"/>
                <w:lang w:val="ro-MD"/>
              </w:rPr>
            </w:pPr>
            <w:r w:rsidRPr="00192A66">
              <w:rPr>
                <w:color w:val="000000"/>
                <w:sz w:val="22"/>
                <w:szCs w:val="22"/>
              </w:rPr>
              <w:t>97,9</w:t>
            </w:r>
          </w:p>
        </w:tc>
        <w:tc>
          <w:tcPr>
            <w:tcW w:w="1036" w:type="dxa"/>
            <w:tcBorders>
              <w:top w:val="nil"/>
              <w:left w:val="nil"/>
              <w:bottom w:val="single" w:sz="4" w:space="0" w:color="000000"/>
              <w:right w:val="single" w:sz="4" w:space="0" w:color="000000"/>
            </w:tcBorders>
            <w:shd w:val="clear" w:color="auto" w:fill="auto"/>
            <w:noWrap/>
            <w:vAlign w:val="bottom"/>
            <w:hideMark/>
          </w:tcPr>
          <w:p w14:paraId="2533F3B3" w14:textId="77777777" w:rsidR="00C44C39" w:rsidRPr="00192A66" w:rsidRDefault="00C44C39" w:rsidP="00DB6B76">
            <w:pPr>
              <w:jc w:val="right"/>
              <w:rPr>
                <w:color w:val="000000"/>
                <w:sz w:val="22"/>
                <w:szCs w:val="22"/>
                <w:lang w:val="ro-MD"/>
              </w:rPr>
            </w:pPr>
            <w:r w:rsidRPr="00192A66">
              <w:rPr>
                <w:color w:val="000000"/>
                <w:sz w:val="22"/>
                <w:szCs w:val="22"/>
              </w:rPr>
              <w:t>1.240,2</w:t>
            </w:r>
          </w:p>
        </w:tc>
        <w:tc>
          <w:tcPr>
            <w:tcW w:w="787" w:type="dxa"/>
            <w:tcBorders>
              <w:top w:val="nil"/>
              <w:left w:val="nil"/>
              <w:bottom w:val="single" w:sz="4" w:space="0" w:color="000000"/>
              <w:right w:val="single" w:sz="4" w:space="0" w:color="000000"/>
            </w:tcBorders>
            <w:shd w:val="clear" w:color="auto" w:fill="auto"/>
            <w:noWrap/>
            <w:vAlign w:val="bottom"/>
            <w:hideMark/>
          </w:tcPr>
          <w:p w14:paraId="5518EFAB" w14:textId="77777777" w:rsidR="00C44C39" w:rsidRPr="00192A66" w:rsidRDefault="00C44C39" w:rsidP="00DB6B76">
            <w:pPr>
              <w:jc w:val="right"/>
              <w:rPr>
                <w:color w:val="000000"/>
                <w:sz w:val="22"/>
                <w:szCs w:val="22"/>
                <w:lang w:val="ro-MD"/>
              </w:rPr>
            </w:pPr>
            <w:r w:rsidRPr="00192A66">
              <w:rPr>
                <w:color w:val="000000"/>
                <w:sz w:val="22"/>
                <w:szCs w:val="22"/>
              </w:rPr>
              <w:t>113,7</w:t>
            </w:r>
          </w:p>
        </w:tc>
      </w:tr>
      <w:tr w:rsidR="00C44C39" w:rsidRPr="00192A66" w14:paraId="47BE1511" w14:textId="77777777" w:rsidTr="00DB6B76">
        <w:trPr>
          <w:trHeight w:val="631"/>
        </w:trPr>
        <w:tc>
          <w:tcPr>
            <w:tcW w:w="3425" w:type="dxa"/>
            <w:tcBorders>
              <w:top w:val="nil"/>
              <w:left w:val="single" w:sz="4" w:space="0" w:color="000000"/>
              <w:bottom w:val="single" w:sz="4" w:space="0" w:color="000000"/>
              <w:right w:val="single" w:sz="4" w:space="0" w:color="000000"/>
            </w:tcBorders>
            <w:shd w:val="clear" w:color="auto" w:fill="auto"/>
            <w:vAlign w:val="bottom"/>
            <w:hideMark/>
          </w:tcPr>
          <w:p w14:paraId="3BB1C24D" w14:textId="77777777" w:rsidR="00C44C39" w:rsidRPr="00192A66" w:rsidRDefault="00C44C39" w:rsidP="00DB6B76">
            <w:pPr>
              <w:rPr>
                <w:i/>
                <w:iCs/>
                <w:color w:val="000000"/>
                <w:lang w:val="ro-MD"/>
              </w:rPr>
            </w:pPr>
            <w:r w:rsidRPr="00192A66">
              <w:rPr>
                <w:i/>
                <w:iCs/>
                <w:color w:val="000000"/>
                <w:lang w:val="ro-MD"/>
              </w:rPr>
              <w:t>taxa asupra comerțului exterior și operațiunilor externe</w:t>
            </w:r>
          </w:p>
        </w:tc>
        <w:tc>
          <w:tcPr>
            <w:tcW w:w="1056" w:type="dxa"/>
            <w:tcBorders>
              <w:top w:val="nil"/>
              <w:left w:val="single" w:sz="4" w:space="0" w:color="000000"/>
              <w:bottom w:val="single" w:sz="4" w:space="0" w:color="000000"/>
              <w:right w:val="single" w:sz="4" w:space="0" w:color="000000"/>
            </w:tcBorders>
            <w:shd w:val="clear" w:color="auto" w:fill="auto"/>
            <w:noWrap/>
            <w:vAlign w:val="bottom"/>
            <w:hideMark/>
          </w:tcPr>
          <w:p w14:paraId="2D77E395" w14:textId="77777777" w:rsidR="00C44C39" w:rsidRPr="00192A66" w:rsidRDefault="00C44C39" w:rsidP="00DB6B76">
            <w:pPr>
              <w:jc w:val="right"/>
              <w:rPr>
                <w:color w:val="000000"/>
                <w:sz w:val="22"/>
                <w:szCs w:val="22"/>
                <w:lang w:val="ro-MD"/>
              </w:rPr>
            </w:pPr>
            <w:r w:rsidRPr="00192A66">
              <w:rPr>
                <w:color w:val="000000"/>
                <w:sz w:val="22"/>
                <w:szCs w:val="22"/>
              </w:rPr>
              <w:t>2758,7</w:t>
            </w:r>
          </w:p>
        </w:tc>
        <w:tc>
          <w:tcPr>
            <w:tcW w:w="1056" w:type="dxa"/>
            <w:tcBorders>
              <w:top w:val="nil"/>
              <w:left w:val="nil"/>
              <w:bottom w:val="single" w:sz="4" w:space="0" w:color="000000"/>
              <w:right w:val="single" w:sz="4" w:space="0" w:color="000000"/>
            </w:tcBorders>
            <w:shd w:val="clear" w:color="auto" w:fill="auto"/>
            <w:noWrap/>
            <w:vAlign w:val="bottom"/>
            <w:hideMark/>
          </w:tcPr>
          <w:p w14:paraId="6B629C46" w14:textId="77777777" w:rsidR="00C44C39" w:rsidRPr="00192A66" w:rsidRDefault="00C44C39" w:rsidP="00DB6B76">
            <w:pPr>
              <w:jc w:val="right"/>
              <w:rPr>
                <w:color w:val="000000"/>
                <w:sz w:val="22"/>
                <w:szCs w:val="22"/>
                <w:lang w:val="ro-MD"/>
              </w:rPr>
            </w:pPr>
            <w:r w:rsidRPr="00192A66">
              <w:rPr>
                <w:color w:val="000000"/>
                <w:sz w:val="22"/>
                <w:szCs w:val="22"/>
              </w:rPr>
              <w:t>2511,2</w:t>
            </w:r>
          </w:p>
        </w:tc>
        <w:tc>
          <w:tcPr>
            <w:tcW w:w="1056" w:type="dxa"/>
            <w:tcBorders>
              <w:top w:val="nil"/>
              <w:left w:val="nil"/>
              <w:bottom w:val="single" w:sz="4" w:space="0" w:color="000000"/>
              <w:right w:val="single" w:sz="4" w:space="0" w:color="000000"/>
            </w:tcBorders>
            <w:shd w:val="clear" w:color="auto" w:fill="auto"/>
            <w:noWrap/>
            <w:vAlign w:val="bottom"/>
            <w:hideMark/>
          </w:tcPr>
          <w:p w14:paraId="41121EC5" w14:textId="77777777" w:rsidR="00C44C39" w:rsidRPr="00192A66" w:rsidRDefault="00C44C39" w:rsidP="00DB6B76">
            <w:pPr>
              <w:jc w:val="right"/>
              <w:rPr>
                <w:color w:val="000000"/>
                <w:sz w:val="22"/>
                <w:szCs w:val="22"/>
                <w:lang w:val="ro-MD"/>
              </w:rPr>
            </w:pPr>
            <w:r w:rsidRPr="00192A66">
              <w:rPr>
                <w:color w:val="000000"/>
                <w:sz w:val="22"/>
                <w:szCs w:val="22"/>
              </w:rPr>
              <w:t>2524,8</w:t>
            </w:r>
          </w:p>
        </w:tc>
        <w:tc>
          <w:tcPr>
            <w:tcW w:w="1021" w:type="dxa"/>
            <w:tcBorders>
              <w:top w:val="nil"/>
              <w:left w:val="nil"/>
              <w:bottom w:val="single" w:sz="4" w:space="0" w:color="000000"/>
              <w:right w:val="single" w:sz="4" w:space="0" w:color="000000"/>
            </w:tcBorders>
            <w:shd w:val="clear" w:color="auto" w:fill="auto"/>
            <w:noWrap/>
            <w:vAlign w:val="bottom"/>
            <w:hideMark/>
          </w:tcPr>
          <w:p w14:paraId="6F33306C" w14:textId="77777777" w:rsidR="00C44C39" w:rsidRPr="00192A66" w:rsidRDefault="00C44C39" w:rsidP="00DB6B76">
            <w:pPr>
              <w:jc w:val="right"/>
              <w:rPr>
                <w:color w:val="000000"/>
                <w:sz w:val="22"/>
                <w:szCs w:val="22"/>
                <w:lang w:val="ro-MD"/>
              </w:rPr>
            </w:pPr>
            <w:r w:rsidRPr="00192A66">
              <w:rPr>
                <w:color w:val="000000"/>
                <w:sz w:val="22"/>
                <w:szCs w:val="22"/>
              </w:rPr>
              <w:t>13,6</w:t>
            </w:r>
          </w:p>
        </w:tc>
        <w:tc>
          <w:tcPr>
            <w:tcW w:w="711" w:type="dxa"/>
            <w:tcBorders>
              <w:top w:val="nil"/>
              <w:left w:val="nil"/>
              <w:bottom w:val="single" w:sz="4" w:space="0" w:color="000000"/>
              <w:right w:val="single" w:sz="4" w:space="0" w:color="000000"/>
            </w:tcBorders>
            <w:shd w:val="clear" w:color="auto" w:fill="auto"/>
            <w:noWrap/>
            <w:vAlign w:val="bottom"/>
            <w:hideMark/>
          </w:tcPr>
          <w:p w14:paraId="19D59CAB" w14:textId="77777777" w:rsidR="00C44C39" w:rsidRPr="00192A66" w:rsidRDefault="00C44C39" w:rsidP="00DB6B76">
            <w:pPr>
              <w:jc w:val="right"/>
              <w:rPr>
                <w:color w:val="000000"/>
                <w:sz w:val="22"/>
                <w:szCs w:val="22"/>
                <w:lang w:val="ro-MD"/>
              </w:rPr>
            </w:pPr>
            <w:r w:rsidRPr="00192A66">
              <w:rPr>
                <w:color w:val="000000"/>
                <w:sz w:val="22"/>
                <w:szCs w:val="22"/>
              </w:rPr>
              <w:t>100,5</w:t>
            </w:r>
          </w:p>
        </w:tc>
        <w:tc>
          <w:tcPr>
            <w:tcW w:w="1036" w:type="dxa"/>
            <w:tcBorders>
              <w:top w:val="nil"/>
              <w:left w:val="nil"/>
              <w:bottom w:val="single" w:sz="4" w:space="0" w:color="000000"/>
              <w:right w:val="single" w:sz="4" w:space="0" w:color="000000"/>
            </w:tcBorders>
            <w:shd w:val="clear" w:color="auto" w:fill="auto"/>
            <w:noWrap/>
            <w:vAlign w:val="bottom"/>
            <w:hideMark/>
          </w:tcPr>
          <w:p w14:paraId="32E8024C" w14:textId="77777777" w:rsidR="00C44C39" w:rsidRPr="00192A66" w:rsidRDefault="00C44C39" w:rsidP="00DB6B76">
            <w:pPr>
              <w:jc w:val="right"/>
              <w:rPr>
                <w:color w:val="000000"/>
                <w:sz w:val="22"/>
                <w:szCs w:val="22"/>
                <w:lang w:val="ro-MD"/>
              </w:rPr>
            </w:pPr>
            <w:r w:rsidRPr="00192A66">
              <w:rPr>
                <w:color w:val="000000"/>
                <w:sz w:val="22"/>
                <w:szCs w:val="22"/>
              </w:rPr>
              <w:t>-233,9</w:t>
            </w:r>
          </w:p>
        </w:tc>
        <w:tc>
          <w:tcPr>
            <w:tcW w:w="787" w:type="dxa"/>
            <w:tcBorders>
              <w:top w:val="nil"/>
              <w:left w:val="nil"/>
              <w:bottom w:val="single" w:sz="4" w:space="0" w:color="000000"/>
              <w:right w:val="single" w:sz="4" w:space="0" w:color="000000"/>
            </w:tcBorders>
            <w:shd w:val="clear" w:color="auto" w:fill="auto"/>
            <w:noWrap/>
            <w:vAlign w:val="bottom"/>
            <w:hideMark/>
          </w:tcPr>
          <w:p w14:paraId="09ACDD9A" w14:textId="77777777" w:rsidR="00C44C39" w:rsidRPr="00192A66" w:rsidRDefault="00C44C39" w:rsidP="00DB6B76">
            <w:pPr>
              <w:jc w:val="right"/>
              <w:rPr>
                <w:color w:val="000000"/>
                <w:sz w:val="22"/>
                <w:szCs w:val="22"/>
                <w:lang w:val="ro-MD"/>
              </w:rPr>
            </w:pPr>
            <w:r w:rsidRPr="00192A66">
              <w:rPr>
                <w:color w:val="000000"/>
                <w:sz w:val="22"/>
                <w:szCs w:val="22"/>
              </w:rPr>
              <w:t>91,5</w:t>
            </w:r>
          </w:p>
        </w:tc>
      </w:tr>
      <w:tr w:rsidR="00C44C39" w:rsidRPr="00192A66" w14:paraId="3ED27FC8" w14:textId="77777777" w:rsidTr="00DB6B76">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623B08E3" w14:textId="77777777" w:rsidR="00C44C39" w:rsidRPr="00192A66" w:rsidRDefault="00C44C39" w:rsidP="00DB6B76">
            <w:pPr>
              <w:rPr>
                <w:i/>
                <w:iCs/>
                <w:color w:val="000000"/>
                <w:lang w:val="ro-MD"/>
              </w:rPr>
            </w:pPr>
            <w:r w:rsidRPr="00192A66">
              <w:rPr>
                <w:i/>
                <w:iCs/>
                <w:color w:val="000000"/>
                <w:lang w:val="ro-MD"/>
              </w:rPr>
              <w:t>Alte venituri</w:t>
            </w:r>
          </w:p>
        </w:tc>
        <w:tc>
          <w:tcPr>
            <w:tcW w:w="1056" w:type="dxa"/>
            <w:tcBorders>
              <w:top w:val="nil"/>
              <w:left w:val="single" w:sz="4" w:space="0" w:color="000000"/>
              <w:bottom w:val="single" w:sz="4" w:space="0" w:color="000000"/>
              <w:right w:val="single" w:sz="4" w:space="0" w:color="000000"/>
            </w:tcBorders>
            <w:shd w:val="clear" w:color="auto" w:fill="auto"/>
            <w:noWrap/>
            <w:vAlign w:val="bottom"/>
            <w:hideMark/>
          </w:tcPr>
          <w:p w14:paraId="0DD0D2E5" w14:textId="77777777" w:rsidR="00C44C39" w:rsidRPr="00192A66" w:rsidRDefault="00C44C39" w:rsidP="00DB6B76">
            <w:pPr>
              <w:jc w:val="right"/>
              <w:rPr>
                <w:color w:val="000000"/>
                <w:sz w:val="22"/>
                <w:szCs w:val="22"/>
                <w:lang w:val="ro-MD"/>
              </w:rPr>
            </w:pPr>
            <w:r w:rsidRPr="00192A66">
              <w:rPr>
                <w:color w:val="000000"/>
                <w:sz w:val="22"/>
                <w:szCs w:val="22"/>
              </w:rPr>
              <w:t>36,4</w:t>
            </w:r>
          </w:p>
        </w:tc>
        <w:tc>
          <w:tcPr>
            <w:tcW w:w="1056" w:type="dxa"/>
            <w:tcBorders>
              <w:top w:val="nil"/>
              <w:left w:val="nil"/>
              <w:bottom w:val="single" w:sz="4" w:space="0" w:color="000000"/>
              <w:right w:val="single" w:sz="4" w:space="0" w:color="000000"/>
            </w:tcBorders>
            <w:shd w:val="clear" w:color="auto" w:fill="auto"/>
            <w:noWrap/>
            <w:vAlign w:val="bottom"/>
            <w:hideMark/>
          </w:tcPr>
          <w:p w14:paraId="1F375A49" w14:textId="77777777" w:rsidR="00C44C39" w:rsidRPr="00192A66" w:rsidRDefault="00C44C39" w:rsidP="00DB6B76">
            <w:pPr>
              <w:jc w:val="right"/>
              <w:rPr>
                <w:color w:val="000000"/>
                <w:sz w:val="22"/>
                <w:szCs w:val="22"/>
                <w:lang w:val="ro-MD"/>
              </w:rPr>
            </w:pPr>
            <w:r w:rsidRPr="00192A66">
              <w:rPr>
                <w:color w:val="000000"/>
                <w:sz w:val="22"/>
                <w:szCs w:val="22"/>
              </w:rPr>
              <w:t>27,1</w:t>
            </w:r>
          </w:p>
        </w:tc>
        <w:tc>
          <w:tcPr>
            <w:tcW w:w="1056" w:type="dxa"/>
            <w:tcBorders>
              <w:top w:val="nil"/>
              <w:left w:val="nil"/>
              <w:bottom w:val="single" w:sz="4" w:space="0" w:color="000000"/>
              <w:right w:val="single" w:sz="4" w:space="0" w:color="000000"/>
            </w:tcBorders>
            <w:shd w:val="clear" w:color="auto" w:fill="auto"/>
            <w:noWrap/>
            <w:vAlign w:val="bottom"/>
            <w:hideMark/>
          </w:tcPr>
          <w:p w14:paraId="298F53C0" w14:textId="77777777" w:rsidR="00C44C39" w:rsidRPr="00192A66" w:rsidRDefault="00C44C39" w:rsidP="00DB6B76">
            <w:pPr>
              <w:jc w:val="right"/>
              <w:rPr>
                <w:color w:val="000000"/>
                <w:sz w:val="22"/>
                <w:szCs w:val="22"/>
                <w:lang w:val="ro-MD"/>
              </w:rPr>
            </w:pPr>
            <w:r w:rsidRPr="00192A66">
              <w:rPr>
                <w:color w:val="000000"/>
                <w:sz w:val="22"/>
                <w:szCs w:val="22"/>
              </w:rPr>
              <w:t>36,4</w:t>
            </w:r>
          </w:p>
        </w:tc>
        <w:tc>
          <w:tcPr>
            <w:tcW w:w="1021" w:type="dxa"/>
            <w:tcBorders>
              <w:top w:val="nil"/>
              <w:left w:val="nil"/>
              <w:bottom w:val="single" w:sz="4" w:space="0" w:color="000000"/>
              <w:right w:val="single" w:sz="4" w:space="0" w:color="000000"/>
            </w:tcBorders>
            <w:shd w:val="clear" w:color="auto" w:fill="auto"/>
            <w:noWrap/>
            <w:vAlign w:val="bottom"/>
            <w:hideMark/>
          </w:tcPr>
          <w:p w14:paraId="7A8CAD2F" w14:textId="77777777" w:rsidR="00C44C39" w:rsidRPr="00192A66" w:rsidRDefault="00C44C39" w:rsidP="00DB6B76">
            <w:pPr>
              <w:jc w:val="right"/>
              <w:rPr>
                <w:color w:val="000000"/>
                <w:sz w:val="22"/>
                <w:szCs w:val="22"/>
                <w:lang w:val="ro-MD"/>
              </w:rPr>
            </w:pPr>
            <w:r w:rsidRPr="00192A66">
              <w:rPr>
                <w:color w:val="000000"/>
                <w:sz w:val="22"/>
                <w:szCs w:val="22"/>
              </w:rPr>
              <w:t>9,3</w:t>
            </w:r>
          </w:p>
        </w:tc>
        <w:tc>
          <w:tcPr>
            <w:tcW w:w="711" w:type="dxa"/>
            <w:tcBorders>
              <w:top w:val="nil"/>
              <w:left w:val="nil"/>
              <w:bottom w:val="single" w:sz="4" w:space="0" w:color="000000"/>
              <w:right w:val="single" w:sz="4" w:space="0" w:color="000000"/>
            </w:tcBorders>
            <w:shd w:val="clear" w:color="auto" w:fill="auto"/>
            <w:noWrap/>
            <w:vAlign w:val="bottom"/>
            <w:hideMark/>
          </w:tcPr>
          <w:p w14:paraId="01DCEC5F" w14:textId="77777777" w:rsidR="00C44C39" w:rsidRPr="00192A66" w:rsidRDefault="00C44C39" w:rsidP="00DB6B76">
            <w:pPr>
              <w:jc w:val="right"/>
              <w:rPr>
                <w:color w:val="000000"/>
                <w:sz w:val="22"/>
                <w:szCs w:val="22"/>
                <w:lang w:val="ro-MD"/>
              </w:rPr>
            </w:pPr>
            <w:r w:rsidRPr="00192A66">
              <w:rPr>
                <w:color w:val="000000"/>
                <w:sz w:val="22"/>
                <w:szCs w:val="22"/>
              </w:rPr>
              <w:t>134,3</w:t>
            </w:r>
          </w:p>
        </w:tc>
        <w:tc>
          <w:tcPr>
            <w:tcW w:w="1036" w:type="dxa"/>
            <w:tcBorders>
              <w:top w:val="nil"/>
              <w:left w:val="nil"/>
              <w:bottom w:val="single" w:sz="4" w:space="0" w:color="000000"/>
              <w:right w:val="single" w:sz="4" w:space="0" w:color="000000"/>
            </w:tcBorders>
            <w:shd w:val="clear" w:color="auto" w:fill="auto"/>
            <w:noWrap/>
            <w:vAlign w:val="bottom"/>
            <w:hideMark/>
          </w:tcPr>
          <w:p w14:paraId="1364BB93" w14:textId="77777777" w:rsidR="00C44C39" w:rsidRPr="00192A66" w:rsidRDefault="00C44C39" w:rsidP="00DB6B76">
            <w:pPr>
              <w:jc w:val="right"/>
              <w:rPr>
                <w:color w:val="000000"/>
                <w:sz w:val="22"/>
                <w:szCs w:val="22"/>
                <w:lang w:val="ro-MD"/>
              </w:rPr>
            </w:pPr>
            <w:r w:rsidRPr="00192A66">
              <w:rPr>
                <w:color w:val="000000"/>
                <w:sz w:val="22"/>
                <w:szCs w:val="22"/>
              </w:rPr>
              <w:t>0,0</w:t>
            </w:r>
          </w:p>
        </w:tc>
        <w:tc>
          <w:tcPr>
            <w:tcW w:w="787" w:type="dxa"/>
            <w:tcBorders>
              <w:top w:val="nil"/>
              <w:left w:val="nil"/>
              <w:bottom w:val="single" w:sz="4" w:space="0" w:color="000000"/>
              <w:right w:val="single" w:sz="4" w:space="0" w:color="000000"/>
            </w:tcBorders>
            <w:shd w:val="clear" w:color="auto" w:fill="auto"/>
            <w:noWrap/>
            <w:vAlign w:val="bottom"/>
            <w:hideMark/>
          </w:tcPr>
          <w:p w14:paraId="1A7CBFB0" w14:textId="77777777" w:rsidR="00C44C39" w:rsidRPr="00192A66" w:rsidRDefault="00C44C39" w:rsidP="00DB6B76">
            <w:pPr>
              <w:jc w:val="right"/>
              <w:rPr>
                <w:color w:val="000000"/>
                <w:sz w:val="22"/>
                <w:szCs w:val="22"/>
                <w:lang w:val="ro-MD"/>
              </w:rPr>
            </w:pPr>
            <w:r w:rsidRPr="00192A66">
              <w:rPr>
                <w:color w:val="000000"/>
                <w:sz w:val="22"/>
                <w:szCs w:val="22"/>
              </w:rPr>
              <w:t>100,0</w:t>
            </w:r>
          </w:p>
        </w:tc>
      </w:tr>
      <w:tr w:rsidR="00C44C39" w:rsidRPr="00192A66" w14:paraId="5391EDDC" w14:textId="77777777" w:rsidTr="00DB6B76">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2C7CE204" w14:textId="77777777" w:rsidR="00C44C39" w:rsidRPr="00192A66" w:rsidRDefault="00C44C39" w:rsidP="00DB6B76">
            <w:pPr>
              <w:rPr>
                <w:i/>
                <w:iCs/>
                <w:color w:val="000000"/>
                <w:sz w:val="22"/>
                <w:szCs w:val="22"/>
                <w:lang w:val="ro-MD"/>
              </w:rPr>
            </w:pPr>
            <w:r w:rsidRPr="00192A66">
              <w:rPr>
                <w:i/>
                <w:iCs/>
                <w:color w:val="000000"/>
                <w:sz w:val="22"/>
                <w:szCs w:val="22"/>
                <w:lang w:val="ro-MD"/>
              </w:rPr>
              <w:t xml:space="preserve">amenzi și sancțiuni </w:t>
            </w:r>
          </w:p>
        </w:tc>
        <w:tc>
          <w:tcPr>
            <w:tcW w:w="1056" w:type="dxa"/>
            <w:tcBorders>
              <w:top w:val="nil"/>
              <w:left w:val="single" w:sz="4" w:space="0" w:color="000000"/>
              <w:bottom w:val="single" w:sz="4" w:space="0" w:color="000000"/>
              <w:right w:val="single" w:sz="4" w:space="0" w:color="000000"/>
            </w:tcBorders>
            <w:shd w:val="clear" w:color="auto" w:fill="auto"/>
            <w:noWrap/>
            <w:vAlign w:val="bottom"/>
            <w:hideMark/>
          </w:tcPr>
          <w:p w14:paraId="4DF77C6F" w14:textId="77777777" w:rsidR="00C44C39" w:rsidRPr="00192A66" w:rsidRDefault="00C44C39" w:rsidP="00DB6B76">
            <w:pPr>
              <w:jc w:val="right"/>
              <w:rPr>
                <w:color w:val="000000"/>
                <w:sz w:val="22"/>
                <w:szCs w:val="22"/>
                <w:lang w:val="ro-MD"/>
              </w:rPr>
            </w:pPr>
            <w:r w:rsidRPr="00192A66">
              <w:rPr>
                <w:color w:val="000000"/>
                <w:sz w:val="22"/>
                <w:szCs w:val="22"/>
              </w:rPr>
              <w:t>27,4</w:t>
            </w:r>
          </w:p>
        </w:tc>
        <w:tc>
          <w:tcPr>
            <w:tcW w:w="1056" w:type="dxa"/>
            <w:tcBorders>
              <w:top w:val="nil"/>
              <w:left w:val="nil"/>
              <w:bottom w:val="single" w:sz="4" w:space="0" w:color="000000"/>
              <w:right w:val="single" w:sz="4" w:space="0" w:color="000000"/>
            </w:tcBorders>
            <w:shd w:val="clear" w:color="auto" w:fill="auto"/>
            <w:noWrap/>
            <w:vAlign w:val="bottom"/>
            <w:hideMark/>
          </w:tcPr>
          <w:p w14:paraId="2A6D8505" w14:textId="77777777" w:rsidR="00C44C39" w:rsidRPr="00192A66" w:rsidRDefault="00C44C39" w:rsidP="00DB6B76">
            <w:pPr>
              <w:jc w:val="right"/>
              <w:rPr>
                <w:color w:val="000000"/>
                <w:sz w:val="22"/>
                <w:szCs w:val="22"/>
                <w:lang w:val="ro-MD"/>
              </w:rPr>
            </w:pPr>
            <w:r w:rsidRPr="00192A66">
              <w:rPr>
                <w:color w:val="000000"/>
                <w:sz w:val="22"/>
                <w:szCs w:val="22"/>
              </w:rPr>
              <w:t>20,0</w:t>
            </w:r>
          </w:p>
        </w:tc>
        <w:tc>
          <w:tcPr>
            <w:tcW w:w="1056" w:type="dxa"/>
            <w:tcBorders>
              <w:top w:val="nil"/>
              <w:left w:val="nil"/>
              <w:bottom w:val="single" w:sz="4" w:space="0" w:color="000000"/>
              <w:right w:val="single" w:sz="4" w:space="0" w:color="000000"/>
            </w:tcBorders>
            <w:shd w:val="clear" w:color="auto" w:fill="auto"/>
            <w:noWrap/>
            <w:vAlign w:val="bottom"/>
            <w:hideMark/>
          </w:tcPr>
          <w:p w14:paraId="4694CA5C" w14:textId="77777777" w:rsidR="00C44C39" w:rsidRPr="00192A66" w:rsidRDefault="00C44C39" w:rsidP="00DB6B76">
            <w:pPr>
              <w:jc w:val="right"/>
              <w:rPr>
                <w:color w:val="000000"/>
                <w:sz w:val="22"/>
                <w:szCs w:val="22"/>
                <w:lang w:val="ro-MD"/>
              </w:rPr>
            </w:pPr>
            <w:r w:rsidRPr="00192A66">
              <w:rPr>
                <w:color w:val="000000"/>
                <w:sz w:val="22"/>
                <w:szCs w:val="22"/>
              </w:rPr>
              <w:t>30,1</w:t>
            </w:r>
          </w:p>
        </w:tc>
        <w:tc>
          <w:tcPr>
            <w:tcW w:w="1021" w:type="dxa"/>
            <w:tcBorders>
              <w:top w:val="nil"/>
              <w:left w:val="nil"/>
              <w:bottom w:val="single" w:sz="4" w:space="0" w:color="000000"/>
              <w:right w:val="single" w:sz="4" w:space="0" w:color="000000"/>
            </w:tcBorders>
            <w:shd w:val="clear" w:color="auto" w:fill="auto"/>
            <w:noWrap/>
            <w:vAlign w:val="bottom"/>
            <w:hideMark/>
          </w:tcPr>
          <w:p w14:paraId="55241871" w14:textId="77777777" w:rsidR="00C44C39" w:rsidRPr="00192A66" w:rsidRDefault="00C44C39" w:rsidP="00DB6B76">
            <w:pPr>
              <w:jc w:val="right"/>
              <w:rPr>
                <w:color w:val="000000"/>
                <w:sz w:val="22"/>
                <w:szCs w:val="22"/>
                <w:lang w:val="ro-MD"/>
              </w:rPr>
            </w:pPr>
            <w:r w:rsidRPr="00192A66">
              <w:rPr>
                <w:color w:val="000000"/>
                <w:sz w:val="22"/>
                <w:szCs w:val="22"/>
              </w:rPr>
              <w:t>10,1</w:t>
            </w:r>
          </w:p>
        </w:tc>
        <w:tc>
          <w:tcPr>
            <w:tcW w:w="711" w:type="dxa"/>
            <w:tcBorders>
              <w:top w:val="nil"/>
              <w:left w:val="nil"/>
              <w:bottom w:val="single" w:sz="4" w:space="0" w:color="000000"/>
              <w:right w:val="single" w:sz="4" w:space="0" w:color="000000"/>
            </w:tcBorders>
            <w:shd w:val="clear" w:color="auto" w:fill="auto"/>
            <w:noWrap/>
            <w:vAlign w:val="bottom"/>
            <w:hideMark/>
          </w:tcPr>
          <w:p w14:paraId="64CA8BE7" w14:textId="77777777" w:rsidR="00C44C39" w:rsidRPr="00192A66" w:rsidRDefault="00C44C39" w:rsidP="00DB6B76">
            <w:pPr>
              <w:jc w:val="right"/>
              <w:rPr>
                <w:color w:val="000000"/>
                <w:sz w:val="22"/>
                <w:szCs w:val="22"/>
                <w:lang w:val="ro-MD"/>
              </w:rPr>
            </w:pPr>
            <w:r w:rsidRPr="00192A66">
              <w:rPr>
                <w:color w:val="000000"/>
                <w:sz w:val="22"/>
                <w:szCs w:val="22"/>
              </w:rPr>
              <w:t>150,5</w:t>
            </w:r>
          </w:p>
        </w:tc>
        <w:tc>
          <w:tcPr>
            <w:tcW w:w="1036" w:type="dxa"/>
            <w:tcBorders>
              <w:top w:val="nil"/>
              <w:left w:val="nil"/>
              <w:bottom w:val="single" w:sz="4" w:space="0" w:color="000000"/>
              <w:right w:val="single" w:sz="4" w:space="0" w:color="000000"/>
            </w:tcBorders>
            <w:shd w:val="clear" w:color="auto" w:fill="auto"/>
            <w:noWrap/>
            <w:vAlign w:val="bottom"/>
            <w:hideMark/>
          </w:tcPr>
          <w:p w14:paraId="4966097D" w14:textId="77777777" w:rsidR="00C44C39" w:rsidRPr="00192A66" w:rsidRDefault="00C44C39" w:rsidP="00DB6B76">
            <w:pPr>
              <w:jc w:val="right"/>
              <w:rPr>
                <w:color w:val="000000"/>
                <w:sz w:val="22"/>
                <w:szCs w:val="22"/>
                <w:lang w:val="ro-MD"/>
              </w:rPr>
            </w:pPr>
            <w:r w:rsidRPr="00192A66">
              <w:rPr>
                <w:color w:val="000000"/>
                <w:sz w:val="22"/>
                <w:szCs w:val="22"/>
              </w:rPr>
              <w:t>2,7</w:t>
            </w:r>
          </w:p>
        </w:tc>
        <w:tc>
          <w:tcPr>
            <w:tcW w:w="787" w:type="dxa"/>
            <w:tcBorders>
              <w:top w:val="nil"/>
              <w:left w:val="nil"/>
              <w:bottom w:val="single" w:sz="4" w:space="0" w:color="000000"/>
              <w:right w:val="single" w:sz="4" w:space="0" w:color="000000"/>
            </w:tcBorders>
            <w:shd w:val="clear" w:color="auto" w:fill="auto"/>
            <w:noWrap/>
            <w:vAlign w:val="bottom"/>
            <w:hideMark/>
          </w:tcPr>
          <w:p w14:paraId="6A86E1D1" w14:textId="77777777" w:rsidR="00C44C39" w:rsidRPr="00192A66" w:rsidRDefault="00C44C39" w:rsidP="00DB6B76">
            <w:pPr>
              <w:jc w:val="right"/>
              <w:rPr>
                <w:color w:val="000000"/>
                <w:sz w:val="22"/>
                <w:szCs w:val="22"/>
                <w:lang w:val="ro-MD"/>
              </w:rPr>
            </w:pPr>
            <w:r w:rsidRPr="00192A66">
              <w:rPr>
                <w:color w:val="000000"/>
                <w:sz w:val="22"/>
                <w:szCs w:val="22"/>
              </w:rPr>
              <w:t>109,9</w:t>
            </w:r>
          </w:p>
        </w:tc>
      </w:tr>
      <w:tr w:rsidR="00C44C39" w:rsidRPr="00192A66" w14:paraId="5C5FACC8" w14:textId="77777777" w:rsidTr="00DB6B76">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205EF015" w14:textId="77777777" w:rsidR="00C44C39" w:rsidRPr="00192A66" w:rsidRDefault="00C44C39" w:rsidP="00DB6B76">
            <w:pPr>
              <w:rPr>
                <w:i/>
                <w:iCs/>
                <w:color w:val="000000"/>
                <w:sz w:val="22"/>
                <w:szCs w:val="22"/>
                <w:lang w:val="ro-MD"/>
              </w:rPr>
            </w:pPr>
            <w:r w:rsidRPr="00192A66">
              <w:rPr>
                <w:i/>
                <w:iCs/>
                <w:color w:val="000000"/>
                <w:sz w:val="22"/>
                <w:szCs w:val="22"/>
                <w:lang w:val="ro-MD"/>
              </w:rPr>
              <w:t xml:space="preserve">alte venituri și venituri neidentificate </w:t>
            </w:r>
          </w:p>
        </w:tc>
        <w:tc>
          <w:tcPr>
            <w:tcW w:w="1056" w:type="dxa"/>
            <w:tcBorders>
              <w:top w:val="nil"/>
              <w:left w:val="single" w:sz="4" w:space="0" w:color="000000"/>
              <w:bottom w:val="single" w:sz="4" w:space="0" w:color="000000"/>
              <w:right w:val="single" w:sz="4" w:space="0" w:color="000000"/>
            </w:tcBorders>
            <w:shd w:val="clear" w:color="auto" w:fill="auto"/>
            <w:noWrap/>
            <w:vAlign w:val="bottom"/>
            <w:hideMark/>
          </w:tcPr>
          <w:p w14:paraId="752D2354" w14:textId="77777777" w:rsidR="00C44C39" w:rsidRPr="00192A66" w:rsidRDefault="00C44C39" w:rsidP="00DB6B76">
            <w:pPr>
              <w:jc w:val="right"/>
              <w:rPr>
                <w:color w:val="000000"/>
                <w:sz w:val="22"/>
                <w:szCs w:val="22"/>
                <w:lang w:val="ro-MD"/>
              </w:rPr>
            </w:pPr>
            <w:r w:rsidRPr="00192A66">
              <w:rPr>
                <w:color w:val="000000"/>
                <w:sz w:val="22"/>
                <w:szCs w:val="22"/>
              </w:rPr>
              <w:t>9,0</w:t>
            </w:r>
          </w:p>
        </w:tc>
        <w:tc>
          <w:tcPr>
            <w:tcW w:w="1056" w:type="dxa"/>
            <w:tcBorders>
              <w:top w:val="nil"/>
              <w:left w:val="nil"/>
              <w:bottom w:val="single" w:sz="4" w:space="0" w:color="000000"/>
              <w:right w:val="single" w:sz="4" w:space="0" w:color="000000"/>
            </w:tcBorders>
            <w:shd w:val="clear" w:color="auto" w:fill="auto"/>
            <w:noWrap/>
            <w:vAlign w:val="bottom"/>
            <w:hideMark/>
          </w:tcPr>
          <w:p w14:paraId="5FB13537" w14:textId="77777777" w:rsidR="00C44C39" w:rsidRPr="00192A66" w:rsidRDefault="00C44C39" w:rsidP="00DB6B76">
            <w:pPr>
              <w:jc w:val="right"/>
              <w:rPr>
                <w:color w:val="000000"/>
                <w:sz w:val="22"/>
                <w:szCs w:val="22"/>
                <w:lang w:val="ro-MD"/>
              </w:rPr>
            </w:pPr>
            <w:r w:rsidRPr="00192A66">
              <w:rPr>
                <w:color w:val="000000"/>
                <w:sz w:val="22"/>
                <w:szCs w:val="22"/>
              </w:rPr>
              <w:t>7,1</w:t>
            </w:r>
          </w:p>
        </w:tc>
        <w:tc>
          <w:tcPr>
            <w:tcW w:w="1056" w:type="dxa"/>
            <w:tcBorders>
              <w:top w:val="nil"/>
              <w:left w:val="nil"/>
              <w:bottom w:val="single" w:sz="4" w:space="0" w:color="000000"/>
              <w:right w:val="single" w:sz="4" w:space="0" w:color="000000"/>
            </w:tcBorders>
            <w:shd w:val="clear" w:color="auto" w:fill="auto"/>
            <w:noWrap/>
            <w:vAlign w:val="bottom"/>
            <w:hideMark/>
          </w:tcPr>
          <w:p w14:paraId="2C5367CF" w14:textId="77777777" w:rsidR="00C44C39" w:rsidRPr="00192A66" w:rsidRDefault="00C44C39" w:rsidP="00DB6B76">
            <w:pPr>
              <w:jc w:val="right"/>
              <w:rPr>
                <w:color w:val="000000"/>
                <w:sz w:val="22"/>
                <w:szCs w:val="22"/>
                <w:lang w:val="ro-MD"/>
              </w:rPr>
            </w:pPr>
            <w:r w:rsidRPr="00192A66">
              <w:rPr>
                <w:color w:val="000000"/>
                <w:sz w:val="22"/>
                <w:szCs w:val="22"/>
              </w:rPr>
              <w:t>6,3</w:t>
            </w:r>
          </w:p>
        </w:tc>
        <w:tc>
          <w:tcPr>
            <w:tcW w:w="1021" w:type="dxa"/>
            <w:tcBorders>
              <w:top w:val="nil"/>
              <w:left w:val="nil"/>
              <w:bottom w:val="single" w:sz="4" w:space="0" w:color="000000"/>
              <w:right w:val="single" w:sz="4" w:space="0" w:color="000000"/>
            </w:tcBorders>
            <w:shd w:val="clear" w:color="auto" w:fill="auto"/>
            <w:noWrap/>
            <w:vAlign w:val="bottom"/>
            <w:hideMark/>
          </w:tcPr>
          <w:p w14:paraId="16C22819" w14:textId="77777777" w:rsidR="00C44C39" w:rsidRPr="00192A66" w:rsidRDefault="00C44C39" w:rsidP="00DB6B76">
            <w:pPr>
              <w:jc w:val="right"/>
              <w:rPr>
                <w:color w:val="000000"/>
                <w:sz w:val="22"/>
                <w:szCs w:val="22"/>
                <w:lang w:val="ro-MD"/>
              </w:rPr>
            </w:pPr>
            <w:r w:rsidRPr="00192A66">
              <w:rPr>
                <w:color w:val="000000"/>
                <w:sz w:val="22"/>
                <w:szCs w:val="22"/>
              </w:rPr>
              <w:t>-0,8</w:t>
            </w:r>
          </w:p>
        </w:tc>
        <w:tc>
          <w:tcPr>
            <w:tcW w:w="711" w:type="dxa"/>
            <w:tcBorders>
              <w:top w:val="nil"/>
              <w:left w:val="nil"/>
              <w:bottom w:val="single" w:sz="4" w:space="0" w:color="000000"/>
              <w:right w:val="single" w:sz="4" w:space="0" w:color="000000"/>
            </w:tcBorders>
            <w:shd w:val="clear" w:color="auto" w:fill="auto"/>
            <w:noWrap/>
            <w:vAlign w:val="bottom"/>
            <w:hideMark/>
          </w:tcPr>
          <w:p w14:paraId="31890DE4" w14:textId="77777777" w:rsidR="00C44C39" w:rsidRPr="00192A66" w:rsidRDefault="00C44C39" w:rsidP="00DB6B76">
            <w:pPr>
              <w:jc w:val="right"/>
              <w:rPr>
                <w:color w:val="000000"/>
                <w:sz w:val="22"/>
                <w:szCs w:val="22"/>
                <w:lang w:val="ro-MD"/>
              </w:rPr>
            </w:pPr>
            <w:r w:rsidRPr="00192A66">
              <w:rPr>
                <w:color w:val="000000"/>
                <w:sz w:val="22"/>
                <w:szCs w:val="22"/>
              </w:rPr>
              <w:t>88,7</w:t>
            </w:r>
          </w:p>
        </w:tc>
        <w:tc>
          <w:tcPr>
            <w:tcW w:w="1036" w:type="dxa"/>
            <w:tcBorders>
              <w:top w:val="nil"/>
              <w:left w:val="nil"/>
              <w:bottom w:val="single" w:sz="4" w:space="0" w:color="000000"/>
              <w:right w:val="single" w:sz="4" w:space="0" w:color="000000"/>
            </w:tcBorders>
            <w:shd w:val="clear" w:color="auto" w:fill="auto"/>
            <w:noWrap/>
            <w:vAlign w:val="bottom"/>
            <w:hideMark/>
          </w:tcPr>
          <w:p w14:paraId="71E6B041" w14:textId="77777777" w:rsidR="00C44C39" w:rsidRPr="00192A66" w:rsidRDefault="00C44C39" w:rsidP="00DB6B76">
            <w:pPr>
              <w:jc w:val="right"/>
              <w:rPr>
                <w:color w:val="000000"/>
                <w:sz w:val="22"/>
                <w:szCs w:val="22"/>
                <w:lang w:val="ro-MD"/>
              </w:rPr>
            </w:pPr>
            <w:r w:rsidRPr="00192A66">
              <w:rPr>
                <w:color w:val="000000"/>
                <w:sz w:val="22"/>
                <w:szCs w:val="22"/>
              </w:rPr>
              <w:t>-2,7</w:t>
            </w:r>
          </w:p>
        </w:tc>
        <w:tc>
          <w:tcPr>
            <w:tcW w:w="787" w:type="dxa"/>
            <w:tcBorders>
              <w:top w:val="nil"/>
              <w:left w:val="nil"/>
              <w:bottom w:val="single" w:sz="4" w:space="0" w:color="000000"/>
              <w:right w:val="single" w:sz="4" w:space="0" w:color="000000"/>
            </w:tcBorders>
            <w:shd w:val="clear" w:color="auto" w:fill="auto"/>
            <w:noWrap/>
            <w:vAlign w:val="bottom"/>
            <w:hideMark/>
          </w:tcPr>
          <w:p w14:paraId="3A0491F1" w14:textId="77777777" w:rsidR="00C44C39" w:rsidRPr="00192A66" w:rsidRDefault="00C44C39" w:rsidP="00DB6B76">
            <w:pPr>
              <w:jc w:val="right"/>
              <w:rPr>
                <w:color w:val="000000"/>
                <w:sz w:val="22"/>
                <w:szCs w:val="22"/>
                <w:lang w:val="ro-MD"/>
              </w:rPr>
            </w:pPr>
            <w:r w:rsidRPr="00192A66">
              <w:rPr>
                <w:color w:val="000000"/>
                <w:sz w:val="22"/>
                <w:szCs w:val="22"/>
              </w:rPr>
              <w:t>70,0</w:t>
            </w:r>
          </w:p>
        </w:tc>
      </w:tr>
      <w:tr w:rsidR="00C44C39" w:rsidRPr="00192A66" w14:paraId="45101A0D" w14:textId="77777777" w:rsidTr="00DB6B76">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5D745384" w14:textId="77777777" w:rsidR="00C44C39" w:rsidRPr="00192A66" w:rsidRDefault="00C44C39" w:rsidP="00DB6B76">
            <w:pPr>
              <w:rPr>
                <w:b/>
                <w:bCs/>
                <w:i/>
                <w:iCs/>
                <w:color w:val="000000"/>
                <w:sz w:val="22"/>
                <w:szCs w:val="22"/>
                <w:lang w:val="ro-MD"/>
              </w:rPr>
            </w:pPr>
            <w:r w:rsidRPr="00192A66">
              <w:rPr>
                <w:b/>
                <w:bCs/>
                <w:i/>
                <w:iCs/>
                <w:color w:val="000000"/>
                <w:sz w:val="22"/>
                <w:szCs w:val="22"/>
                <w:lang w:val="ro-MD"/>
              </w:rPr>
              <w:t>Total</w:t>
            </w:r>
          </w:p>
        </w:tc>
        <w:tc>
          <w:tcPr>
            <w:tcW w:w="1056" w:type="dxa"/>
            <w:tcBorders>
              <w:top w:val="nil"/>
              <w:left w:val="single" w:sz="4" w:space="0" w:color="000000"/>
              <w:bottom w:val="single" w:sz="4" w:space="0" w:color="000000"/>
              <w:right w:val="single" w:sz="4" w:space="0" w:color="000000"/>
            </w:tcBorders>
            <w:shd w:val="clear" w:color="auto" w:fill="auto"/>
            <w:noWrap/>
            <w:vAlign w:val="bottom"/>
            <w:hideMark/>
          </w:tcPr>
          <w:p w14:paraId="52B4C725" w14:textId="77777777" w:rsidR="00C44C39" w:rsidRPr="00192A66" w:rsidRDefault="00C44C39" w:rsidP="00DB6B76">
            <w:pPr>
              <w:jc w:val="right"/>
              <w:rPr>
                <w:b/>
                <w:bCs/>
                <w:i/>
                <w:iCs/>
                <w:color w:val="000000"/>
                <w:sz w:val="22"/>
                <w:szCs w:val="22"/>
                <w:lang w:val="ro-MD"/>
              </w:rPr>
            </w:pPr>
            <w:r w:rsidRPr="00192A66">
              <w:rPr>
                <w:b/>
                <w:bCs/>
                <w:i/>
                <w:iCs/>
                <w:color w:val="000000"/>
                <w:sz w:val="22"/>
                <w:szCs w:val="22"/>
              </w:rPr>
              <w:t>35.169,3</w:t>
            </w:r>
          </w:p>
        </w:tc>
        <w:tc>
          <w:tcPr>
            <w:tcW w:w="1056" w:type="dxa"/>
            <w:tcBorders>
              <w:top w:val="nil"/>
              <w:left w:val="nil"/>
              <w:bottom w:val="single" w:sz="4" w:space="0" w:color="000000"/>
              <w:right w:val="single" w:sz="4" w:space="0" w:color="000000"/>
            </w:tcBorders>
            <w:shd w:val="clear" w:color="auto" w:fill="auto"/>
            <w:noWrap/>
            <w:vAlign w:val="bottom"/>
            <w:hideMark/>
          </w:tcPr>
          <w:p w14:paraId="7C48A842" w14:textId="77777777" w:rsidR="00C44C39" w:rsidRPr="00192A66" w:rsidRDefault="00C44C39" w:rsidP="00DB6B76">
            <w:pPr>
              <w:jc w:val="right"/>
              <w:rPr>
                <w:b/>
                <w:bCs/>
                <w:i/>
                <w:iCs/>
                <w:color w:val="000000"/>
                <w:sz w:val="22"/>
                <w:szCs w:val="22"/>
                <w:lang w:val="ro-MD"/>
              </w:rPr>
            </w:pPr>
            <w:r w:rsidRPr="00192A66">
              <w:rPr>
                <w:b/>
                <w:bCs/>
                <w:i/>
                <w:iCs/>
                <w:color w:val="000000"/>
                <w:sz w:val="22"/>
                <w:szCs w:val="22"/>
              </w:rPr>
              <w:t>38.420,4</w:t>
            </w:r>
          </w:p>
        </w:tc>
        <w:tc>
          <w:tcPr>
            <w:tcW w:w="1056" w:type="dxa"/>
            <w:tcBorders>
              <w:top w:val="nil"/>
              <w:left w:val="nil"/>
              <w:bottom w:val="single" w:sz="4" w:space="0" w:color="000000"/>
              <w:right w:val="single" w:sz="4" w:space="0" w:color="000000"/>
            </w:tcBorders>
            <w:shd w:val="clear" w:color="auto" w:fill="auto"/>
            <w:noWrap/>
            <w:vAlign w:val="bottom"/>
            <w:hideMark/>
          </w:tcPr>
          <w:p w14:paraId="0A6BF9AB" w14:textId="77777777" w:rsidR="00C44C39" w:rsidRPr="00192A66" w:rsidRDefault="00C44C39" w:rsidP="00DB6B76">
            <w:pPr>
              <w:jc w:val="right"/>
              <w:rPr>
                <w:b/>
                <w:bCs/>
                <w:i/>
                <w:iCs/>
                <w:color w:val="000000"/>
                <w:sz w:val="22"/>
                <w:szCs w:val="22"/>
                <w:lang w:val="ro-MD"/>
              </w:rPr>
            </w:pPr>
            <w:r w:rsidRPr="00192A66">
              <w:rPr>
                <w:b/>
                <w:bCs/>
                <w:i/>
                <w:iCs/>
                <w:color w:val="000000"/>
                <w:sz w:val="22"/>
                <w:szCs w:val="22"/>
              </w:rPr>
              <w:t>38.276,9</w:t>
            </w:r>
          </w:p>
        </w:tc>
        <w:tc>
          <w:tcPr>
            <w:tcW w:w="1021" w:type="dxa"/>
            <w:tcBorders>
              <w:top w:val="nil"/>
              <w:left w:val="nil"/>
              <w:bottom w:val="single" w:sz="4" w:space="0" w:color="000000"/>
              <w:right w:val="single" w:sz="4" w:space="0" w:color="000000"/>
            </w:tcBorders>
            <w:shd w:val="clear" w:color="auto" w:fill="auto"/>
            <w:noWrap/>
            <w:vAlign w:val="bottom"/>
            <w:hideMark/>
          </w:tcPr>
          <w:p w14:paraId="6B55DB2D" w14:textId="77777777" w:rsidR="00C44C39" w:rsidRPr="00192A66" w:rsidRDefault="00C44C39" w:rsidP="00DB6B76">
            <w:pPr>
              <w:jc w:val="right"/>
              <w:rPr>
                <w:b/>
                <w:bCs/>
                <w:i/>
                <w:iCs/>
                <w:color w:val="000000"/>
                <w:sz w:val="22"/>
                <w:szCs w:val="22"/>
                <w:lang w:val="ro-MD"/>
              </w:rPr>
            </w:pPr>
            <w:r w:rsidRPr="00192A66">
              <w:rPr>
                <w:b/>
                <w:bCs/>
                <w:i/>
                <w:iCs/>
                <w:color w:val="000000"/>
                <w:sz w:val="22"/>
                <w:szCs w:val="22"/>
              </w:rPr>
              <w:t>-143,5</w:t>
            </w:r>
          </w:p>
        </w:tc>
        <w:tc>
          <w:tcPr>
            <w:tcW w:w="711" w:type="dxa"/>
            <w:tcBorders>
              <w:top w:val="nil"/>
              <w:left w:val="nil"/>
              <w:bottom w:val="single" w:sz="4" w:space="0" w:color="000000"/>
              <w:right w:val="single" w:sz="4" w:space="0" w:color="000000"/>
            </w:tcBorders>
            <w:shd w:val="clear" w:color="auto" w:fill="auto"/>
            <w:noWrap/>
            <w:vAlign w:val="bottom"/>
            <w:hideMark/>
          </w:tcPr>
          <w:p w14:paraId="57C6472E" w14:textId="77777777" w:rsidR="00C44C39" w:rsidRPr="00192A66" w:rsidRDefault="00C44C39" w:rsidP="00DB6B76">
            <w:pPr>
              <w:jc w:val="right"/>
              <w:rPr>
                <w:b/>
                <w:bCs/>
                <w:i/>
                <w:iCs/>
                <w:color w:val="000000"/>
                <w:sz w:val="22"/>
                <w:szCs w:val="22"/>
                <w:lang w:val="ro-MD"/>
              </w:rPr>
            </w:pPr>
            <w:r w:rsidRPr="00192A66">
              <w:rPr>
                <w:b/>
                <w:bCs/>
                <w:i/>
                <w:iCs/>
                <w:color w:val="000000"/>
                <w:sz w:val="22"/>
                <w:szCs w:val="22"/>
              </w:rPr>
              <w:t>99,6</w:t>
            </w:r>
          </w:p>
        </w:tc>
        <w:tc>
          <w:tcPr>
            <w:tcW w:w="1036" w:type="dxa"/>
            <w:tcBorders>
              <w:top w:val="nil"/>
              <w:left w:val="nil"/>
              <w:bottom w:val="single" w:sz="4" w:space="0" w:color="000000"/>
              <w:right w:val="single" w:sz="4" w:space="0" w:color="000000"/>
            </w:tcBorders>
            <w:shd w:val="clear" w:color="auto" w:fill="auto"/>
            <w:noWrap/>
            <w:vAlign w:val="bottom"/>
            <w:hideMark/>
          </w:tcPr>
          <w:p w14:paraId="6CA59709" w14:textId="77777777" w:rsidR="00C44C39" w:rsidRPr="00192A66" w:rsidRDefault="00C44C39" w:rsidP="00DB6B76">
            <w:pPr>
              <w:jc w:val="right"/>
              <w:rPr>
                <w:b/>
                <w:bCs/>
                <w:i/>
                <w:iCs/>
                <w:color w:val="000000"/>
                <w:sz w:val="22"/>
                <w:szCs w:val="22"/>
                <w:lang w:val="ro-MD"/>
              </w:rPr>
            </w:pPr>
            <w:r w:rsidRPr="00192A66">
              <w:rPr>
                <w:b/>
                <w:bCs/>
                <w:i/>
                <w:iCs/>
                <w:color w:val="000000"/>
                <w:sz w:val="22"/>
                <w:szCs w:val="22"/>
              </w:rPr>
              <w:t>3.107,6</w:t>
            </w:r>
          </w:p>
        </w:tc>
        <w:tc>
          <w:tcPr>
            <w:tcW w:w="787" w:type="dxa"/>
            <w:tcBorders>
              <w:top w:val="nil"/>
              <w:left w:val="nil"/>
              <w:bottom w:val="single" w:sz="4" w:space="0" w:color="000000"/>
              <w:right w:val="single" w:sz="4" w:space="0" w:color="000000"/>
            </w:tcBorders>
            <w:shd w:val="clear" w:color="auto" w:fill="auto"/>
            <w:noWrap/>
            <w:vAlign w:val="bottom"/>
            <w:hideMark/>
          </w:tcPr>
          <w:p w14:paraId="27A0209E" w14:textId="77777777" w:rsidR="00C44C39" w:rsidRPr="00192A66" w:rsidRDefault="00C44C39" w:rsidP="00DB6B76">
            <w:pPr>
              <w:jc w:val="right"/>
              <w:rPr>
                <w:b/>
                <w:bCs/>
                <w:i/>
                <w:iCs/>
                <w:color w:val="000000"/>
                <w:sz w:val="22"/>
                <w:szCs w:val="22"/>
                <w:lang w:val="ro-MD"/>
              </w:rPr>
            </w:pPr>
            <w:r w:rsidRPr="00192A66">
              <w:rPr>
                <w:b/>
                <w:bCs/>
                <w:i/>
                <w:iCs/>
                <w:color w:val="000000"/>
                <w:sz w:val="22"/>
                <w:szCs w:val="22"/>
              </w:rPr>
              <w:t>108,8</w:t>
            </w:r>
          </w:p>
        </w:tc>
      </w:tr>
    </w:tbl>
    <w:p w14:paraId="0837BA32" w14:textId="2F8B5C7A" w:rsidR="00210D4B" w:rsidRPr="00192A66" w:rsidRDefault="00210D4B" w:rsidP="00C74718">
      <w:pPr>
        <w:autoSpaceDE w:val="0"/>
        <w:autoSpaceDN w:val="0"/>
        <w:adjustRightInd w:val="0"/>
        <w:spacing w:line="276" w:lineRule="auto"/>
        <w:ind w:firstLine="562"/>
        <w:jc w:val="right"/>
        <w:rPr>
          <w:i/>
          <w:color w:val="000000"/>
          <w:sz w:val="28"/>
          <w:szCs w:val="28"/>
        </w:rPr>
      </w:pPr>
    </w:p>
    <w:p w14:paraId="2EDB1B6D" w14:textId="2C1B10AF" w:rsidR="00C74718" w:rsidRPr="00192A66" w:rsidRDefault="00C74718" w:rsidP="00C74718">
      <w:pPr>
        <w:autoSpaceDE w:val="0"/>
        <w:autoSpaceDN w:val="0"/>
        <w:adjustRightInd w:val="0"/>
        <w:spacing w:line="276" w:lineRule="auto"/>
        <w:ind w:firstLine="562"/>
        <w:jc w:val="right"/>
        <w:rPr>
          <w:i/>
          <w:color w:val="000000"/>
          <w:sz w:val="16"/>
          <w:szCs w:val="16"/>
        </w:rPr>
      </w:pPr>
      <w:r w:rsidRPr="00192A66">
        <w:rPr>
          <w:i/>
          <w:color w:val="000000"/>
          <w:sz w:val="28"/>
          <w:szCs w:val="28"/>
        </w:rPr>
        <w:lastRenderedPageBreak/>
        <w:t>Anexa nr.3</w:t>
      </w:r>
    </w:p>
    <w:p w14:paraId="754F9AD4" w14:textId="77777777" w:rsidR="00363478" w:rsidRPr="00192A66" w:rsidRDefault="00363478" w:rsidP="00C74718">
      <w:pPr>
        <w:tabs>
          <w:tab w:val="left" w:pos="1890"/>
          <w:tab w:val="center" w:pos="5243"/>
        </w:tabs>
        <w:autoSpaceDE w:val="0"/>
        <w:autoSpaceDN w:val="0"/>
        <w:adjustRightInd w:val="0"/>
        <w:spacing w:line="276" w:lineRule="auto"/>
        <w:ind w:firstLine="562"/>
        <w:jc w:val="center"/>
        <w:rPr>
          <w:b/>
          <w:color w:val="000000"/>
          <w:sz w:val="28"/>
          <w:szCs w:val="28"/>
        </w:rPr>
      </w:pPr>
    </w:p>
    <w:p w14:paraId="26B7E69D" w14:textId="68E0FC72" w:rsidR="00C74718" w:rsidRPr="00192A66" w:rsidRDefault="00C74718" w:rsidP="00C74718">
      <w:pPr>
        <w:tabs>
          <w:tab w:val="left" w:pos="1890"/>
          <w:tab w:val="center" w:pos="5243"/>
        </w:tabs>
        <w:autoSpaceDE w:val="0"/>
        <w:autoSpaceDN w:val="0"/>
        <w:adjustRightInd w:val="0"/>
        <w:spacing w:line="276" w:lineRule="auto"/>
        <w:ind w:firstLine="562"/>
        <w:jc w:val="center"/>
        <w:rPr>
          <w:b/>
          <w:color w:val="000000"/>
          <w:sz w:val="28"/>
          <w:szCs w:val="28"/>
        </w:rPr>
      </w:pPr>
      <w:r w:rsidRPr="00192A66">
        <w:rPr>
          <w:b/>
          <w:color w:val="000000"/>
          <w:sz w:val="28"/>
          <w:szCs w:val="28"/>
        </w:rPr>
        <w:t>Sursele de finanțare ale bugetului public național</w:t>
      </w:r>
      <w:r w:rsidR="009D7BB5" w:rsidRPr="00192A66">
        <w:rPr>
          <w:b/>
          <w:color w:val="000000"/>
          <w:sz w:val="28"/>
          <w:szCs w:val="28"/>
        </w:rPr>
        <w:t xml:space="preserve"> în anul 202</w:t>
      </w:r>
      <w:r w:rsidR="00720EE8" w:rsidRPr="00192A66">
        <w:rPr>
          <w:b/>
          <w:color w:val="000000"/>
          <w:sz w:val="28"/>
          <w:szCs w:val="28"/>
        </w:rPr>
        <w:t>4</w:t>
      </w:r>
    </w:p>
    <w:p w14:paraId="7816C97B" w14:textId="77777777" w:rsidR="00C74718" w:rsidRPr="00192A66" w:rsidRDefault="00C74718" w:rsidP="00C74718">
      <w:pPr>
        <w:tabs>
          <w:tab w:val="left" w:pos="1890"/>
          <w:tab w:val="center" w:pos="5243"/>
        </w:tabs>
        <w:autoSpaceDE w:val="0"/>
        <w:autoSpaceDN w:val="0"/>
        <w:adjustRightInd w:val="0"/>
        <w:spacing w:line="276" w:lineRule="auto"/>
        <w:ind w:firstLine="562"/>
        <w:jc w:val="center"/>
        <w:rPr>
          <w:b/>
          <w:color w:val="000000"/>
          <w:sz w:val="16"/>
          <w:szCs w:val="16"/>
        </w:rPr>
      </w:pPr>
    </w:p>
    <w:p w14:paraId="1D3C7995" w14:textId="77777777" w:rsidR="00C74718" w:rsidRPr="00192A66" w:rsidRDefault="00C74718" w:rsidP="00C74718">
      <w:pPr>
        <w:tabs>
          <w:tab w:val="left" w:pos="1890"/>
          <w:tab w:val="center" w:pos="5243"/>
        </w:tabs>
        <w:autoSpaceDE w:val="0"/>
        <w:autoSpaceDN w:val="0"/>
        <w:adjustRightInd w:val="0"/>
        <w:spacing w:line="276" w:lineRule="auto"/>
        <w:ind w:firstLine="562"/>
        <w:jc w:val="center"/>
        <w:rPr>
          <w:b/>
          <w:color w:val="000000"/>
          <w:sz w:val="16"/>
          <w:szCs w:val="16"/>
        </w:rPr>
      </w:pPr>
    </w:p>
    <w:p w14:paraId="34111362" w14:textId="483A3DBC" w:rsidR="00C74718" w:rsidRPr="00192A66" w:rsidRDefault="00C74718" w:rsidP="00C74718">
      <w:pPr>
        <w:autoSpaceDE w:val="0"/>
        <w:autoSpaceDN w:val="0"/>
        <w:adjustRightInd w:val="0"/>
        <w:spacing w:line="276" w:lineRule="auto"/>
        <w:ind w:firstLine="562"/>
        <w:jc w:val="right"/>
        <w:rPr>
          <w:i/>
          <w:color w:val="000000"/>
        </w:rPr>
      </w:pPr>
      <w:r w:rsidRPr="00192A66">
        <w:rPr>
          <w:i/>
          <w:color w:val="000000"/>
        </w:rPr>
        <w:t>mil.lei</w:t>
      </w:r>
    </w:p>
    <w:p w14:paraId="1A42BDF0" w14:textId="77777777" w:rsidR="00411237" w:rsidRPr="00192A66" w:rsidRDefault="00411237" w:rsidP="00C74718">
      <w:pPr>
        <w:autoSpaceDE w:val="0"/>
        <w:autoSpaceDN w:val="0"/>
        <w:adjustRightInd w:val="0"/>
        <w:spacing w:line="276" w:lineRule="auto"/>
        <w:ind w:firstLine="562"/>
        <w:jc w:val="right"/>
        <w:rPr>
          <w:i/>
          <w:color w:val="000000"/>
        </w:rPr>
      </w:pPr>
    </w:p>
    <w:tbl>
      <w:tblPr>
        <w:tblW w:w="9500" w:type="dxa"/>
        <w:tblLook w:val="04A0" w:firstRow="1" w:lastRow="0" w:firstColumn="1" w:lastColumn="0" w:noHBand="0" w:noVBand="1"/>
      </w:tblPr>
      <w:tblGrid>
        <w:gridCol w:w="843"/>
        <w:gridCol w:w="5897"/>
        <w:gridCol w:w="1400"/>
        <w:gridCol w:w="1360"/>
      </w:tblGrid>
      <w:tr w:rsidR="00F44013" w:rsidRPr="00192A66" w14:paraId="2FAF0B03" w14:textId="77777777" w:rsidTr="00DB6B76">
        <w:trPr>
          <w:trHeight w:val="300"/>
        </w:trPr>
        <w:tc>
          <w:tcPr>
            <w:tcW w:w="8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D69F0E0" w14:textId="77777777" w:rsidR="00F44013" w:rsidRPr="00192A66" w:rsidRDefault="00F44013" w:rsidP="00DB6B76">
            <w:pPr>
              <w:jc w:val="center"/>
              <w:rPr>
                <w:b/>
                <w:bCs/>
                <w:lang w:val="ro-MD" w:eastAsia="en-US"/>
              </w:rPr>
            </w:pPr>
            <w:r w:rsidRPr="00192A66">
              <w:rPr>
                <w:b/>
                <w:bCs/>
                <w:lang w:val="ro-MD" w:eastAsia="en-US"/>
              </w:rPr>
              <w:t>Codul</w:t>
            </w:r>
          </w:p>
        </w:tc>
        <w:tc>
          <w:tcPr>
            <w:tcW w:w="58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44A893B" w14:textId="77777777" w:rsidR="00F44013" w:rsidRPr="00192A66" w:rsidRDefault="00F44013" w:rsidP="00DB6B76">
            <w:pPr>
              <w:jc w:val="center"/>
              <w:rPr>
                <w:b/>
                <w:bCs/>
                <w:lang w:val="ro-MD" w:eastAsia="en-US"/>
              </w:rPr>
            </w:pPr>
            <w:r w:rsidRPr="00192A66">
              <w:rPr>
                <w:b/>
                <w:bCs/>
                <w:lang w:val="ro-MD" w:eastAsia="en-US"/>
              </w:rPr>
              <w:t xml:space="preserve">Denumirea </w:t>
            </w:r>
          </w:p>
        </w:tc>
        <w:tc>
          <w:tcPr>
            <w:tcW w:w="14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A7F7DB1" w14:textId="77777777" w:rsidR="00F44013" w:rsidRPr="00192A66" w:rsidRDefault="00F44013" w:rsidP="00DB6B76">
            <w:pPr>
              <w:jc w:val="center"/>
              <w:rPr>
                <w:b/>
                <w:bCs/>
                <w:lang w:val="ro-MD" w:eastAsia="en-US"/>
              </w:rPr>
            </w:pPr>
            <w:r w:rsidRPr="00192A66">
              <w:rPr>
                <w:b/>
                <w:bCs/>
                <w:lang w:val="ro-MD" w:eastAsia="en-US"/>
              </w:rPr>
              <w:t>Precizat</w:t>
            </w:r>
          </w:p>
        </w:tc>
        <w:tc>
          <w:tcPr>
            <w:tcW w:w="13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805C04D" w14:textId="77777777" w:rsidR="00F44013" w:rsidRPr="00192A66" w:rsidRDefault="00F44013" w:rsidP="00DB6B76">
            <w:pPr>
              <w:jc w:val="center"/>
              <w:rPr>
                <w:b/>
                <w:bCs/>
                <w:lang w:val="ro-MD" w:eastAsia="en-US"/>
              </w:rPr>
            </w:pPr>
            <w:r w:rsidRPr="00192A66">
              <w:rPr>
                <w:b/>
                <w:bCs/>
                <w:lang w:val="ro-MD" w:eastAsia="en-US"/>
              </w:rPr>
              <w:t>Executat</w:t>
            </w:r>
          </w:p>
        </w:tc>
      </w:tr>
      <w:tr w:rsidR="00F44013" w:rsidRPr="00192A66" w14:paraId="2BF45A89" w14:textId="77777777" w:rsidTr="00DB6B76">
        <w:trPr>
          <w:trHeight w:val="585"/>
        </w:trPr>
        <w:tc>
          <w:tcPr>
            <w:tcW w:w="843" w:type="dxa"/>
            <w:vMerge/>
            <w:tcBorders>
              <w:top w:val="single" w:sz="4" w:space="0" w:color="auto"/>
              <w:left w:val="single" w:sz="4" w:space="0" w:color="auto"/>
              <w:bottom w:val="single" w:sz="4" w:space="0" w:color="auto"/>
              <w:right w:val="single" w:sz="4" w:space="0" w:color="auto"/>
            </w:tcBorders>
            <w:vAlign w:val="center"/>
            <w:hideMark/>
          </w:tcPr>
          <w:p w14:paraId="69463F0A" w14:textId="77777777" w:rsidR="00F44013" w:rsidRPr="00192A66" w:rsidRDefault="00F44013" w:rsidP="00DB6B76">
            <w:pPr>
              <w:rPr>
                <w:b/>
                <w:bCs/>
                <w:lang w:val="ro-MD" w:eastAsia="en-US"/>
              </w:rPr>
            </w:pPr>
          </w:p>
        </w:tc>
        <w:tc>
          <w:tcPr>
            <w:tcW w:w="5897" w:type="dxa"/>
            <w:vMerge/>
            <w:tcBorders>
              <w:top w:val="single" w:sz="4" w:space="0" w:color="auto"/>
              <w:left w:val="single" w:sz="4" w:space="0" w:color="auto"/>
              <w:bottom w:val="single" w:sz="4" w:space="0" w:color="auto"/>
              <w:right w:val="single" w:sz="4" w:space="0" w:color="auto"/>
            </w:tcBorders>
            <w:vAlign w:val="center"/>
            <w:hideMark/>
          </w:tcPr>
          <w:p w14:paraId="46ED5160" w14:textId="77777777" w:rsidR="00F44013" w:rsidRPr="00192A66" w:rsidRDefault="00F44013" w:rsidP="00DB6B76">
            <w:pPr>
              <w:rPr>
                <w:b/>
                <w:bCs/>
                <w:lang w:val="ro-MD" w:eastAsia="en-US"/>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14:paraId="1957BB8D" w14:textId="77777777" w:rsidR="00F44013" w:rsidRPr="00192A66" w:rsidRDefault="00F44013" w:rsidP="00DB6B76">
            <w:pPr>
              <w:rPr>
                <w:b/>
                <w:bCs/>
                <w:lang w:val="ro-MD" w:eastAsia="en-US"/>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55C2C45F" w14:textId="77777777" w:rsidR="00F44013" w:rsidRPr="00192A66" w:rsidRDefault="00F44013" w:rsidP="00DB6B76">
            <w:pPr>
              <w:rPr>
                <w:b/>
                <w:bCs/>
                <w:lang w:val="ro-MD" w:eastAsia="en-US"/>
              </w:rPr>
            </w:pPr>
          </w:p>
        </w:tc>
      </w:tr>
      <w:tr w:rsidR="00F44013" w:rsidRPr="00192A66" w14:paraId="6E93561D" w14:textId="77777777" w:rsidTr="00DB6B76">
        <w:trPr>
          <w:trHeight w:val="458"/>
        </w:trPr>
        <w:tc>
          <w:tcPr>
            <w:tcW w:w="843" w:type="dxa"/>
            <w:vMerge/>
            <w:tcBorders>
              <w:top w:val="single" w:sz="4" w:space="0" w:color="auto"/>
              <w:left w:val="single" w:sz="4" w:space="0" w:color="auto"/>
              <w:bottom w:val="single" w:sz="4" w:space="0" w:color="auto"/>
              <w:right w:val="single" w:sz="4" w:space="0" w:color="auto"/>
            </w:tcBorders>
            <w:vAlign w:val="center"/>
            <w:hideMark/>
          </w:tcPr>
          <w:p w14:paraId="5842146E" w14:textId="77777777" w:rsidR="00F44013" w:rsidRPr="00192A66" w:rsidRDefault="00F44013" w:rsidP="00DB6B76">
            <w:pPr>
              <w:rPr>
                <w:b/>
                <w:bCs/>
                <w:lang w:val="ro-MD" w:eastAsia="en-US"/>
              </w:rPr>
            </w:pPr>
          </w:p>
        </w:tc>
        <w:tc>
          <w:tcPr>
            <w:tcW w:w="5897" w:type="dxa"/>
            <w:vMerge/>
            <w:tcBorders>
              <w:top w:val="single" w:sz="4" w:space="0" w:color="auto"/>
              <w:left w:val="single" w:sz="4" w:space="0" w:color="auto"/>
              <w:bottom w:val="single" w:sz="4" w:space="0" w:color="auto"/>
              <w:right w:val="single" w:sz="4" w:space="0" w:color="auto"/>
            </w:tcBorders>
            <w:vAlign w:val="center"/>
            <w:hideMark/>
          </w:tcPr>
          <w:p w14:paraId="7A16B7EB" w14:textId="77777777" w:rsidR="00F44013" w:rsidRPr="00192A66" w:rsidRDefault="00F44013" w:rsidP="00DB6B76">
            <w:pPr>
              <w:rPr>
                <w:b/>
                <w:bCs/>
                <w:lang w:val="ro-MD" w:eastAsia="en-US"/>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14:paraId="549AAB28" w14:textId="77777777" w:rsidR="00F44013" w:rsidRPr="00192A66" w:rsidRDefault="00F44013" w:rsidP="00DB6B76">
            <w:pPr>
              <w:rPr>
                <w:b/>
                <w:bCs/>
                <w:lang w:val="ro-MD" w:eastAsia="en-US"/>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4CA4EFE1" w14:textId="77777777" w:rsidR="00F44013" w:rsidRPr="00192A66" w:rsidRDefault="00F44013" w:rsidP="00DB6B76">
            <w:pPr>
              <w:rPr>
                <w:b/>
                <w:bCs/>
                <w:lang w:val="ro-MD" w:eastAsia="en-US"/>
              </w:rPr>
            </w:pPr>
          </w:p>
        </w:tc>
      </w:tr>
      <w:tr w:rsidR="00F44013" w:rsidRPr="00192A66" w14:paraId="5878A15B" w14:textId="77777777" w:rsidTr="00DB6B76">
        <w:trPr>
          <w:trHeight w:val="345"/>
        </w:trPr>
        <w:tc>
          <w:tcPr>
            <w:tcW w:w="843" w:type="dxa"/>
            <w:tcBorders>
              <w:top w:val="nil"/>
              <w:left w:val="single" w:sz="4" w:space="0" w:color="auto"/>
              <w:bottom w:val="single" w:sz="4" w:space="0" w:color="auto"/>
              <w:right w:val="single" w:sz="4" w:space="0" w:color="auto"/>
            </w:tcBorders>
            <w:shd w:val="clear" w:color="000000" w:fill="FFFFFF"/>
            <w:vAlign w:val="center"/>
            <w:hideMark/>
          </w:tcPr>
          <w:p w14:paraId="255B8C66" w14:textId="77777777" w:rsidR="00F44013" w:rsidRPr="00192A66" w:rsidRDefault="00F44013" w:rsidP="00DB6B76">
            <w:pPr>
              <w:rPr>
                <w:b/>
                <w:bCs/>
                <w:color w:val="000000"/>
                <w:lang w:val="ro-MD" w:eastAsia="en-US"/>
              </w:rPr>
            </w:pPr>
            <w:r w:rsidRPr="00192A66">
              <w:rPr>
                <w:b/>
                <w:bCs/>
                <w:color w:val="000000"/>
                <w:lang w:val="ro-MD" w:eastAsia="en-US"/>
              </w:rPr>
              <w:t> </w:t>
            </w:r>
          </w:p>
        </w:tc>
        <w:tc>
          <w:tcPr>
            <w:tcW w:w="5897" w:type="dxa"/>
            <w:tcBorders>
              <w:top w:val="nil"/>
              <w:left w:val="nil"/>
              <w:bottom w:val="single" w:sz="4" w:space="0" w:color="auto"/>
              <w:right w:val="single" w:sz="4" w:space="0" w:color="auto"/>
            </w:tcBorders>
            <w:shd w:val="clear" w:color="000000" w:fill="FFFFFF"/>
            <w:vAlign w:val="center"/>
            <w:hideMark/>
          </w:tcPr>
          <w:p w14:paraId="4425F441" w14:textId="77777777" w:rsidR="00F44013" w:rsidRPr="00192A66" w:rsidRDefault="00F44013" w:rsidP="00DB6B76">
            <w:pPr>
              <w:rPr>
                <w:b/>
                <w:bCs/>
                <w:color w:val="000000"/>
                <w:lang w:val="ro-MD" w:eastAsia="en-US"/>
              </w:rPr>
            </w:pPr>
            <w:r w:rsidRPr="00192A66">
              <w:rPr>
                <w:b/>
                <w:bCs/>
                <w:color w:val="000000"/>
                <w:lang w:val="ro-MD" w:eastAsia="en-US"/>
              </w:rPr>
              <w:t xml:space="preserve">IV. SURSE DE FINANȚARE, total </w:t>
            </w:r>
          </w:p>
        </w:tc>
        <w:tc>
          <w:tcPr>
            <w:tcW w:w="1400" w:type="dxa"/>
            <w:tcBorders>
              <w:top w:val="nil"/>
              <w:left w:val="nil"/>
              <w:bottom w:val="single" w:sz="4" w:space="0" w:color="auto"/>
              <w:right w:val="single" w:sz="4" w:space="0" w:color="auto"/>
            </w:tcBorders>
            <w:shd w:val="clear" w:color="000000" w:fill="FFFFFF"/>
            <w:noWrap/>
            <w:vAlign w:val="bottom"/>
            <w:hideMark/>
          </w:tcPr>
          <w:p w14:paraId="7F183B39" w14:textId="77777777" w:rsidR="00F44013" w:rsidRPr="00192A66" w:rsidRDefault="00F44013" w:rsidP="00DB6B76">
            <w:pPr>
              <w:jc w:val="right"/>
              <w:rPr>
                <w:b/>
                <w:bCs/>
                <w:color w:val="000000"/>
                <w:lang w:val="ro-MD" w:eastAsia="en-US"/>
              </w:rPr>
            </w:pPr>
            <w:r w:rsidRPr="00192A66">
              <w:rPr>
                <w:b/>
                <w:bCs/>
                <w:color w:val="000000"/>
                <w:lang w:val="ro-MD"/>
              </w:rPr>
              <w:t>17.411,0</w:t>
            </w:r>
          </w:p>
        </w:tc>
        <w:tc>
          <w:tcPr>
            <w:tcW w:w="1360" w:type="dxa"/>
            <w:tcBorders>
              <w:top w:val="nil"/>
              <w:left w:val="nil"/>
              <w:bottom w:val="single" w:sz="4" w:space="0" w:color="auto"/>
              <w:right w:val="single" w:sz="4" w:space="0" w:color="auto"/>
            </w:tcBorders>
            <w:shd w:val="clear" w:color="000000" w:fill="FFFFFF"/>
            <w:noWrap/>
            <w:vAlign w:val="bottom"/>
            <w:hideMark/>
          </w:tcPr>
          <w:p w14:paraId="5FA50333" w14:textId="77777777" w:rsidR="00F44013" w:rsidRPr="00192A66" w:rsidRDefault="00F44013" w:rsidP="00DB6B76">
            <w:pPr>
              <w:jc w:val="right"/>
              <w:rPr>
                <w:b/>
                <w:bCs/>
                <w:color w:val="000000"/>
                <w:lang w:val="ro-MD" w:eastAsia="en-US"/>
              </w:rPr>
            </w:pPr>
            <w:r w:rsidRPr="00192A66">
              <w:rPr>
                <w:b/>
                <w:bCs/>
                <w:color w:val="000000"/>
                <w:lang w:val="ro-MD"/>
              </w:rPr>
              <w:t>12.624,1</w:t>
            </w:r>
          </w:p>
        </w:tc>
      </w:tr>
      <w:tr w:rsidR="00F44013" w:rsidRPr="00192A66" w14:paraId="767D160E" w14:textId="77777777" w:rsidTr="00DB6B76">
        <w:trPr>
          <w:trHeight w:val="360"/>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26D2F421" w14:textId="77777777" w:rsidR="00F44013" w:rsidRPr="00192A66" w:rsidRDefault="00F44013" w:rsidP="00DB6B76">
            <w:pPr>
              <w:rPr>
                <w:b/>
                <w:bCs/>
                <w:i/>
                <w:iCs/>
                <w:color w:val="000000"/>
                <w:sz w:val="26"/>
                <w:szCs w:val="26"/>
                <w:lang w:val="ro-MD" w:eastAsia="en-US"/>
              </w:rPr>
            </w:pPr>
            <w:r w:rsidRPr="00192A66">
              <w:rPr>
                <w:b/>
                <w:bCs/>
                <w:i/>
                <w:iCs/>
                <w:color w:val="000000"/>
                <w:sz w:val="26"/>
                <w:szCs w:val="26"/>
                <w:lang w:val="ro-MD" w:eastAsia="en-US"/>
              </w:rPr>
              <w:t>4</w:t>
            </w:r>
          </w:p>
        </w:tc>
        <w:tc>
          <w:tcPr>
            <w:tcW w:w="5897" w:type="dxa"/>
            <w:tcBorders>
              <w:top w:val="nil"/>
              <w:left w:val="nil"/>
              <w:bottom w:val="single" w:sz="4" w:space="0" w:color="auto"/>
              <w:right w:val="single" w:sz="4" w:space="0" w:color="auto"/>
            </w:tcBorders>
            <w:shd w:val="clear" w:color="000000" w:fill="FFFFFF"/>
            <w:vAlign w:val="center"/>
            <w:hideMark/>
          </w:tcPr>
          <w:p w14:paraId="05EC6830" w14:textId="77777777" w:rsidR="00F44013" w:rsidRPr="00192A66" w:rsidRDefault="00F44013" w:rsidP="00DB6B76">
            <w:pPr>
              <w:rPr>
                <w:b/>
                <w:bCs/>
                <w:i/>
                <w:iCs/>
                <w:color w:val="000000"/>
                <w:lang w:val="ro-MD" w:eastAsia="en-US"/>
              </w:rPr>
            </w:pPr>
            <w:r w:rsidRPr="00192A66">
              <w:rPr>
                <w:b/>
                <w:bCs/>
                <w:i/>
                <w:iCs/>
                <w:color w:val="000000"/>
                <w:lang w:val="ro-MD" w:eastAsia="en-US"/>
              </w:rPr>
              <w:t>Active financiare</w:t>
            </w:r>
          </w:p>
        </w:tc>
        <w:tc>
          <w:tcPr>
            <w:tcW w:w="1400" w:type="dxa"/>
            <w:tcBorders>
              <w:top w:val="nil"/>
              <w:left w:val="nil"/>
              <w:bottom w:val="single" w:sz="4" w:space="0" w:color="auto"/>
              <w:right w:val="single" w:sz="4" w:space="0" w:color="auto"/>
            </w:tcBorders>
            <w:shd w:val="clear" w:color="000000" w:fill="FFFFFF"/>
            <w:noWrap/>
            <w:vAlign w:val="bottom"/>
            <w:hideMark/>
          </w:tcPr>
          <w:p w14:paraId="5965B6E1" w14:textId="77777777" w:rsidR="00F44013" w:rsidRPr="00192A66" w:rsidRDefault="00F44013" w:rsidP="00DB6B76">
            <w:pPr>
              <w:jc w:val="right"/>
              <w:rPr>
                <w:b/>
                <w:bCs/>
                <w:i/>
                <w:iCs/>
                <w:color w:val="000000"/>
                <w:lang w:val="ro-MD" w:eastAsia="en-US"/>
              </w:rPr>
            </w:pPr>
            <w:r w:rsidRPr="00192A66">
              <w:rPr>
                <w:b/>
                <w:bCs/>
                <w:i/>
                <w:iCs/>
                <w:color w:val="000000"/>
                <w:lang w:val="ro-MD"/>
              </w:rPr>
              <w:t>-454,2</w:t>
            </w:r>
          </w:p>
        </w:tc>
        <w:tc>
          <w:tcPr>
            <w:tcW w:w="1360" w:type="dxa"/>
            <w:tcBorders>
              <w:top w:val="nil"/>
              <w:left w:val="nil"/>
              <w:bottom w:val="single" w:sz="4" w:space="0" w:color="auto"/>
              <w:right w:val="single" w:sz="4" w:space="0" w:color="auto"/>
            </w:tcBorders>
            <w:shd w:val="clear" w:color="000000" w:fill="FFFFFF"/>
            <w:noWrap/>
            <w:vAlign w:val="bottom"/>
            <w:hideMark/>
          </w:tcPr>
          <w:p w14:paraId="2E25AD7B" w14:textId="77777777" w:rsidR="00F44013" w:rsidRPr="00192A66" w:rsidRDefault="00F44013" w:rsidP="00DB6B76">
            <w:pPr>
              <w:jc w:val="right"/>
              <w:rPr>
                <w:b/>
                <w:bCs/>
                <w:i/>
                <w:iCs/>
                <w:color w:val="000000"/>
                <w:lang w:val="ro-MD" w:eastAsia="en-US"/>
              </w:rPr>
            </w:pPr>
            <w:r w:rsidRPr="00192A66">
              <w:rPr>
                <w:b/>
                <w:bCs/>
                <w:i/>
                <w:iCs/>
                <w:color w:val="000000"/>
                <w:lang w:val="ro-MD"/>
              </w:rPr>
              <w:t>-1.270,7</w:t>
            </w:r>
          </w:p>
        </w:tc>
      </w:tr>
      <w:tr w:rsidR="00F44013" w:rsidRPr="00192A66" w14:paraId="0114B995" w14:textId="77777777" w:rsidTr="00DB6B76">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37C41724" w14:textId="77777777" w:rsidR="00F44013" w:rsidRPr="00192A66" w:rsidRDefault="00F44013" w:rsidP="00DB6B76">
            <w:pPr>
              <w:rPr>
                <w:b/>
                <w:bCs/>
                <w:color w:val="000000"/>
                <w:sz w:val="22"/>
                <w:szCs w:val="22"/>
                <w:lang w:val="ro-MD" w:eastAsia="en-US"/>
              </w:rPr>
            </w:pPr>
            <w:r w:rsidRPr="00192A66">
              <w:rPr>
                <w:b/>
                <w:bCs/>
                <w:color w:val="000000"/>
                <w:sz w:val="22"/>
                <w:szCs w:val="22"/>
                <w:lang w:val="ro-MD" w:eastAsia="en-US"/>
              </w:rPr>
              <w:t>41</w:t>
            </w:r>
          </w:p>
        </w:tc>
        <w:tc>
          <w:tcPr>
            <w:tcW w:w="5897" w:type="dxa"/>
            <w:tcBorders>
              <w:top w:val="nil"/>
              <w:left w:val="nil"/>
              <w:bottom w:val="single" w:sz="4" w:space="0" w:color="auto"/>
              <w:right w:val="single" w:sz="4" w:space="0" w:color="auto"/>
            </w:tcBorders>
            <w:shd w:val="clear" w:color="000000" w:fill="FFFFFF"/>
            <w:vAlign w:val="center"/>
            <w:hideMark/>
          </w:tcPr>
          <w:p w14:paraId="78B883E3" w14:textId="77777777" w:rsidR="00F44013" w:rsidRPr="00192A66" w:rsidRDefault="00F44013" w:rsidP="00DB6B76">
            <w:pPr>
              <w:rPr>
                <w:b/>
                <w:bCs/>
                <w:color w:val="000000"/>
                <w:lang w:val="ro-MD" w:eastAsia="en-US"/>
              </w:rPr>
            </w:pPr>
            <w:r w:rsidRPr="00192A66">
              <w:rPr>
                <w:b/>
                <w:bCs/>
                <w:color w:val="000000"/>
                <w:lang w:val="ro-MD" w:eastAsia="en-US"/>
              </w:rPr>
              <w:t>Creanțe interne</w:t>
            </w:r>
          </w:p>
        </w:tc>
        <w:tc>
          <w:tcPr>
            <w:tcW w:w="1400" w:type="dxa"/>
            <w:tcBorders>
              <w:top w:val="nil"/>
              <w:left w:val="nil"/>
              <w:bottom w:val="single" w:sz="4" w:space="0" w:color="auto"/>
              <w:right w:val="single" w:sz="4" w:space="0" w:color="auto"/>
            </w:tcBorders>
            <w:shd w:val="clear" w:color="000000" w:fill="FFFFFF"/>
            <w:noWrap/>
            <w:vAlign w:val="bottom"/>
            <w:hideMark/>
          </w:tcPr>
          <w:p w14:paraId="59A88410" w14:textId="77777777" w:rsidR="00F44013" w:rsidRPr="00192A66" w:rsidRDefault="00F44013" w:rsidP="00DB6B76">
            <w:pPr>
              <w:jc w:val="right"/>
              <w:rPr>
                <w:b/>
                <w:bCs/>
                <w:color w:val="000000"/>
                <w:lang w:val="ro-MD" w:eastAsia="en-US"/>
              </w:rPr>
            </w:pPr>
            <w:r w:rsidRPr="00192A66">
              <w:rPr>
                <w:b/>
                <w:bCs/>
                <w:color w:val="000000"/>
                <w:lang w:val="ro-MD"/>
              </w:rPr>
              <w:t>1.163,7</w:t>
            </w:r>
          </w:p>
        </w:tc>
        <w:tc>
          <w:tcPr>
            <w:tcW w:w="1360" w:type="dxa"/>
            <w:tcBorders>
              <w:top w:val="nil"/>
              <w:left w:val="nil"/>
              <w:bottom w:val="single" w:sz="4" w:space="0" w:color="auto"/>
              <w:right w:val="single" w:sz="4" w:space="0" w:color="auto"/>
            </w:tcBorders>
            <w:shd w:val="clear" w:color="000000" w:fill="FFFFFF"/>
            <w:noWrap/>
            <w:vAlign w:val="bottom"/>
            <w:hideMark/>
          </w:tcPr>
          <w:p w14:paraId="30DF4988" w14:textId="77777777" w:rsidR="00F44013" w:rsidRPr="00192A66" w:rsidRDefault="00F44013" w:rsidP="00DB6B76">
            <w:pPr>
              <w:jc w:val="right"/>
              <w:rPr>
                <w:b/>
                <w:bCs/>
                <w:color w:val="000000"/>
                <w:lang w:val="ro-MD" w:eastAsia="en-US"/>
              </w:rPr>
            </w:pPr>
            <w:r w:rsidRPr="00192A66">
              <w:rPr>
                <w:b/>
                <w:bCs/>
                <w:color w:val="000000"/>
                <w:lang w:val="ro-MD"/>
              </w:rPr>
              <w:t>1.250,8</w:t>
            </w:r>
          </w:p>
        </w:tc>
      </w:tr>
      <w:tr w:rsidR="00F44013" w:rsidRPr="00192A66" w14:paraId="383EDECF" w14:textId="77777777" w:rsidTr="00DB6B76">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13202E12" w14:textId="77777777" w:rsidR="00F44013" w:rsidRPr="00192A66" w:rsidRDefault="00F44013" w:rsidP="00DB6B76">
            <w:pPr>
              <w:rPr>
                <w:color w:val="000000"/>
                <w:sz w:val="22"/>
                <w:szCs w:val="22"/>
                <w:lang w:val="ro-MD" w:eastAsia="en-US"/>
              </w:rPr>
            </w:pPr>
            <w:r w:rsidRPr="00192A66">
              <w:rPr>
                <w:color w:val="000000"/>
                <w:sz w:val="22"/>
                <w:szCs w:val="22"/>
                <w:lang w:val="ro-MD" w:eastAsia="en-US"/>
              </w:rPr>
              <w:t>415</w:t>
            </w:r>
          </w:p>
        </w:tc>
        <w:tc>
          <w:tcPr>
            <w:tcW w:w="5897" w:type="dxa"/>
            <w:tcBorders>
              <w:top w:val="nil"/>
              <w:left w:val="nil"/>
              <w:bottom w:val="single" w:sz="4" w:space="0" w:color="auto"/>
              <w:right w:val="single" w:sz="4" w:space="0" w:color="auto"/>
            </w:tcBorders>
            <w:shd w:val="clear" w:color="000000" w:fill="FFFFFF"/>
            <w:vAlign w:val="center"/>
            <w:hideMark/>
          </w:tcPr>
          <w:p w14:paraId="54943112" w14:textId="77777777" w:rsidR="00F44013" w:rsidRPr="00192A66" w:rsidRDefault="00F44013" w:rsidP="00DB6B76">
            <w:pPr>
              <w:rPr>
                <w:color w:val="000000"/>
                <w:lang w:val="ro-MD" w:eastAsia="en-US"/>
              </w:rPr>
            </w:pPr>
            <w:r w:rsidRPr="00192A66">
              <w:rPr>
                <w:color w:val="000000"/>
                <w:lang w:val="ro-MD" w:eastAsia="en-US"/>
              </w:rPr>
              <w:t xml:space="preserve">Acțiuni și alte forme de participare în capital în interiorul țării </w:t>
            </w:r>
          </w:p>
        </w:tc>
        <w:tc>
          <w:tcPr>
            <w:tcW w:w="1400" w:type="dxa"/>
            <w:tcBorders>
              <w:top w:val="nil"/>
              <w:left w:val="nil"/>
              <w:bottom w:val="single" w:sz="4" w:space="0" w:color="auto"/>
              <w:right w:val="single" w:sz="4" w:space="0" w:color="auto"/>
            </w:tcBorders>
            <w:shd w:val="clear" w:color="000000" w:fill="FFFFFF"/>
            <w:noWrap/>
            <w:vAlign w:val="bottom"/>
            <w:hideMark/>
          </w:tcPr>
          <w:p w14:paraId="542B5E49" w14:textId="77777777" w:rsidR="00F44013" w:rsidRPr="00192A66" w:rsidRDefault="00F44013" w:rsidP="00DB6B76">
            <w:pPr>
              <w:jc w:val="right"/>
              <w:rPr>
                <w:color w:val="000000"/>
                <w:lang w:val="ro-MD" w:eastAsia="en-US"/>
              </w:rPr>
            </w:pPr>
            <w:r w:rsidRPr="00192A66">
              <w:rPr>
                <w:color w:val="000000"/>
                <w:lang w:val="ro-MD"/>
              </w:rPr>
              <w:t>1.018,6</w:t>
            </w:r>
          </w:p>
        </w:tc>
        <w:tc>
          <w:tcPr>
            <w:tcW w:w="1360" w:type="dxa"/>
            <w:tcBorders>
              <w:top w:val="nil"/>
              <w:left w:val="nil"/>
              <w:bottom w:val="single" w:sz="4" w:space="0" w:color="auto"/>
              <w:right w:val="single" w:sz="4" w:space="0" w:color="auto"/>
            </w:tcBorders>
            <w:shd w:val="clear" w:color="000000" w:fill="FFFFFF"/>
            <w:noWrap/>
            <w:vAlign w:val="bottom"/>
            <w:hideMark/>
          </w:tcPr>
          <w:p w14:paraId="1ECCF77B" w14:textId="77777777" w:rsidR="00F44013" w:rsidRPr="00192A66" w:rsidRDefault="00F44013" w:rsidP="00DB6B76">
            <w:pPr>
              <w:jc w:val="right"/>
              <w:rPr>
                <w:color w:val="000000"/>
                <w:lang w:val="ro-MD" w:eastAsia="en-US"/>
              </w:rPr>
            </w:pPr>
            <w:r w:rsidRPr="00192A66">
              <w:rPr>
                <w:color w:val="000000"/>
                <w:lang w:val="ro-MD"/>
              </w:rPr>
              <w:t>1.108,6</w:t>
            </w:r>
          </w:p>
        </w:tc>
      </w:tr>
      <w:tr w:rsidR="00F44013" w:rsidRPr="00192A66" w14:paraId="0DA08FE8" w14:textId="77777777" w:rsidTr="00DB6B76">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5EF67CB8" w14:textId="77777777" w:rsidR="00F44013" w:rsidRPr="00192A66" w:rsidRDefault="00F44013" w:rsidP="00DB6B76">
            <w:pPr>
              <w:rPr>
                <w:color w:val="000000"/>
                <w:sz w:val="22"/>
                <w:szCs w:val="22"/>
                <w:lang w:val="ro-MD" w:eastAsia="en-US"/>
              </w:rPr>
            </w:pPr>
            <w:r w:rsidRPr="00192A66">
              <w:rPr>
                <w:color w:val="000000"/>
                <w:sz w:val="22"/>
                <w:szCs w:val="22"/>
                <w:lang w:val="ro-MD" w:eastAsia="en-US"/>
              </w:rPr>
              <w:t>418</w:t>
            </w:r>
          </w:p>
        </w:tc>
        <w:tc>
          <w:tcPr>
            <w:tcW w:w="5897" w:type="dxa"/>
            <w:tcBorders>
              <w:top w:val="nil"/>
              <w:left w:val="nil"/>
              <w:bottom w:val="single" w:sz="4" w:space="0" w:color="auto"/>
              <w:right w:val="single" w:sz="4" w:space="0" w:color="auto"/>
            </w:tcBorders>
            <w:shd w:val="clear" w:color="000000" w:fill="FFFFFF"/>
            <w:vAlign w:val="center"/>
            <w:hideMark/>
          </w:tcPr>
          <w:p w14:paraId="311B90A9" w14:textId="77777777" w:rsidR="00F44013" w:rsidRPr="00192A66" w:rsidRDefault="00F44013" w:rsidP="00DB6B76">
            <w:pPr>
              <w:rPr>
                <w:color w:val="000000"/>
                <w:lang w:val="ro-MD" w:eastAsia="en-US"/>
              </w:rPr>
            </w:pPr>
            <w:r w:rsidRPr="00192A66">
              <w:rPr>
                <w:color w:val="000000"/>
                <w:lang w:val="ro-MD" w:eastAsia="en-US"/>
              </w:rPr>
              <w:t>Alte creanțe interne ale bugetului</w:t>
            </w:r>
          </w:p>
        </w:tc>
        <w:tc>
          <w:tcPr>
            <w:tcW w:w="1400" w:type="dxa"/>
            <w:tcBorders>
              <w:top w:val="nil"/>
              <w:left w:val="nil"/>
              <w:bottom w:val="single" w:sz="4" w:space="0" w:color="auto"/>
              <w:right w:val="single" w:sz="4" w:space="0" w:color="auto"/>
            </w:tcBorders>
            <w:shd w:val="clear" w:color="000000" w:fill="FFFFFF"/>
            <w:noWrap/>
            <w:vAlign w:val="bottom"/>
            <w:hideMark/>
          </w:tcPr>
          <w:p w14:paraId="098979DE" w14:textId="77777777" w:rsidR="00F44013" w:rsidRPr="00192A66" w:rsidRDefault="00F44013" w:rsidP="00DB6B76">
            <w:pPr>
              <w:jc w:val="right"/>
              <w:rPr>
                <w:color w:val="000000"/>
                <w:lang w:val="ro-MD" w:eastAsia="en-US"/>
              </w:rPr>
            </w:pPr>
            <w:r w:rsidRPr="00192A66">
              <w:rPr>
                <w:color w:val="000000"/>
                <w:lang w:val="ro-MD"/>
              </w:rPr>
              <w:t>145,1</w:t>
            </w:r>
          </w:p>
        </w:tc>
        <w:tc>
          <w:tcPr>
            <w:tcW w:w="1360" w:type="dxa"/>
            <w:tcBorders>
              <w:top w:val="nil"/>
              <w:left w:val="nil"/>
              <w:bottom w:val="single" w:sz="4" w:space="0" w:color="auto"/>
              <w:right w:val="single" w:sz="4" w:space="0" w:color="auto"/>
            </w:tcBorders>
            <w:shd w:val="clear" w:color="000000" w:fill="FFFFFF"/>
            <w:noWrap/>
            <w:vAlign w:val="bottom"/>
            <w:hideMark/>
          </w:tcPr>
          <w:p w14:paraId="7A14DE49" w14:textId="77777777" w:rsidR="00F44013" w:rsidRPr="00192A66" w:rsidRDefault="00F44013" w:rsidP="00DB6B76">
            <w:pPr>
              <w:jc w:val="right"/>
              <w:rPr>
                <w:color w:val="000000"/>
                <w:lang w:val="ro-MD" w:eastAsia="en-US"/>
              </w:rPr>
            </w:pPr>
            <w:r w:rsidRPr="00192A66">
              <w:rPr>
                <w:color w:val="000000"/>
                <w:lang w:val="ro-MD"/>
              </w:rPr>
              <w:t>142,2</w:t>
            </w:r>
          </w:p>
        </w:tc>
      </w:tr>
      <w:tr w:rsidR="00F44013" w:rsidRPr="00192A66" w14:paraId="181E71A9" w14:textId="77777777" w:rsidTr="00DB6B76">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63BD74A5" w14:textId="77777777" w:rsidR="00F44013" w:rsidRPr="00192A66" w:rsidRDefault="00F44013" w:rsidP="00DB6B76">
            <w:pPr>
              <w:rPr>
                <w:b/>
                <w:bCs/>
                <w:color w:val="000000"/>
                <w:sz w:val="22"/>
                <w:szCs w:val="22"/>
                <w:lang w:val="ro-MD" w:eastAsia="en-US"/>
              </w:rPr>
            </w:pPr>
            <w:r w:rsidRPr="00192A66">
              <w:rPr>
                <w:b/>
                <w:bCs/>
                <w:color w:val="000000"/>
                <w:sz w:val="22"/>
                <w:szCs w:val="22"/>
                <w:lang w:val="ro-MD" w:eastAsia="en-US"/>
              </w:rPr>
              <w:t>42</w:t>
            </w:r>
          </w:p>
        </w:tc>
        <w:tc>
          <w:tcPr>
            <w:tcW w:w="5897" w:type="dxa"/>
            <w:tcBorders>
              <w:top w:val="nil"/>
              <w:left w:val="nil"/>
              <w:bottom w:val="single" w:sz="4" w:space="0" w:color="auto"/>
              <w:right w:val="single" w:sz="4" w:space="0" w:color="auto"/>
            </w:tcBorders>
            <w:shd w:val="clear" w:color="000000" w:fill="FFFFFF"/>
            <w:vAlign w:val="center"/>
            <w:hideMark/>
          </w:tcPr>
          <w:p w14:paraId="7630D513" w14:textId="77777777" w:rsidR="00F44013" w:rsidRPr="00192A66" w:rsidRDefault="00F44013" w:rsidP="00DB6B76">
            <w:pPr>
              <w:rPr>
                <w:b/>
                <w:bCs/>
                <w:color w:val="000000"/>
                <w:lang w:val="ro-MD" w:eastAsia="en-US"/>
              </w:rPr>
            </w:pPr>
            <w:r w:rsidRPr="00192A66">
              <w:rPr>
                <w:b/>
                <w:bCs/>
                <w:color w:val="000000"/>
                <w:lang w:val="ro-MD" w:eastAsia="en-US"/>
              </w:rPr>
              <w:t>Diferența de curs valutar</w:t>
            </w:r>
          </w:p>
        </w:tc>
        <w:tc>
          <w:tcPr>
            <w:tcW w:w="1400" w:type="dxa"/>
            <w:tcBorders>
              <w:top w:val="nil"/>
              <w:left w:val="nil"/>
              <w:bottom w:val="single" w:sz="4" w:space="0" w:color="auto"/>
              <w:right w:val="single" w:sz="4" w:space="0" w:color="auto"/>
            </w:tcBorders>
            <w:shd w:val="clear" w:color="000000" w:fill="FFFFFF"/>
            <w:noWrap/>
            <w:vAlign w:val="bottom"/>
            <w:hideMark/>
          </w:tcPr>
          <w:p w14:paraId="4A6B32C3" w14:textId="77777777" w:rsidR="00F44013" w:rsidRPr="00192A66" w:rsidRDefault="00F44013" w:rsidP="00DB6B76">
            <w:pPr>
              <w:rPr>
                <w:b/>
                <w:bCs/>
                <w:color w:val="000000"/>
                <w:lang w:val="ro-MD" w:eastAsia="en-US"/>
              </w:rPr>
            </w:pPr>
            <w:r w:rsidRPr="00192A66">
              <w:rPr>
                <w:b/>
                <w:bCs/>
                <w:color w:val="000000"/>
                <w:lang w:val="ro-MD"/>
              </w:rPr>
              <w:t> </w:t>
            </w:r>
          </w:p>
        </w:tc>
        <w:tc>
          <w:tcPr>
            <w:tcW w:w="1360" w:type="dxa"/>
            <w:tcBorders>
              <w:top w:val="nil"/>
              <w:left w:val="nil"/>
              <w:bottom w:val="single" w:sz="4" w:space="0" w:color="auto"/>
              <w:right w:val="single" w:sz="4" w:space="0" w:color="auto"/>
            </w:tcBorders>
            <w:shd w:val="clear" w:color="000000" w:fill="FFFFFF"/>
            <w:noWrap/>
            <w:vAlign w:val="bottom"/>
            <w:hideMark/>
          </w:tcPr>
          <w:p w14:paraId="0D873C3C" w14:textId="77777777" w:rsidR="00F44013" w:rsidRPr="00192A66" w:rsidRDefault="00F44013" w:rsidP="00DB6B76">
            <w:pPr>
              <w:jc w:val="right"/>
              <w:rPr>
                <w:b/>
                <w:bCs/>
                <w:color w:val="000000"/>
                <w:lang w:val="ro-MD" w:eastAsia="en-US"/>
              </w:rPr>
            </w:pPr>
            <w:r w:rsidRPr="00192A66">
              <w:rPr>
                <w:b/>
                <w:bCs/>
                <w:color w:val="000000"/>
                <w:lang w:val="ro-MD"/>
              </w:rPr>
              <w:t>6,0</w:t>
            </w:r>
          </w:p>
        </w:tc>
      </w:tr>
      <w:tr w:rsidR="00F44013" w:rsidRPr="00192A66" w14:paraId="2B3ED450" w14:textId="77777777" w:rsidTr="00DB6B76">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62FB2C25" w14:textId="77777777" w:rsidR="00F44013" w:rsidRPr="00192A66" w:rsidRDefault="00F44013" w:rsidP="00DB6B76">
            <w:pPr>
              <w:rPr>
                <w:color w:val="000000"/>
                <w:sz w:val="22"/>
                <w:szCs w:val="22"/>
                <w:lang w:val="ro-MD" w:eastAsia="en-US"/>
              </w:rPr>
            </w:pPr>
            <w:r w:rsidRPr="00192A66">
              <w:rPr>
                <w:color w:val="000000"/>
                <w:sz w:val="22"/>
                <w:szCs w:val="22"/>
                <w:lang w:val="ro-MD" w:eastAsia="en-US"/>
              </w:rPr>
              <w:t>421</w:t>
            </w:r>
          </w:p>
        </w:tc>
        <w:tc>
          <w:tcPr>
            <w:tcW w:w="5897" w:type="dxa"/>
            <w:tcBorders>
              <w:top w:val="nil"/>
              <w:left w:val="nil"/>
              <w:bottom w:val="single" w:sz="4" w:space="0" w:color="auto"/>
              <w:right w:val="single" w:sz="4" w:space="0" w:color="auto"/>
            </w:tcBorders>
            <w:shd w:val="clear" w:color="000000" w:fill="FFFFFF"/>
            <w:vAlign w:val="center"/>
            <w:hideMark/>
          </w:tcPr>
          <w:p w14:paraId="58D979C8" w14:textId="77777777" w:rsidR="00F44013" w:rsidRPr="00192A66" w:rsidRDefault="00F44013" w:rsidP="00DB6B76">
            <w:pPr>
              <w:rPr>
                <w:color w:val="000000"/>
                <w:lang w:val="ro-MD" w:eastAsia="en-US"/>
              </w:rPr>
            </w:pPr>
            <w:r w:rsidRPr="00192A66">
              <w:rPr>
                <w:color w:val="000000"/>
                <w:lang w:val="ro-MD" w:eastAsia="en-US"/>
              </w:rPr>
              <w:t>Diferența de curs pozitivă</w:t>
            </w:r>
          </w:p>
        </w:tc>
        <w:tc>
          <w:tcPr>
            <w:tcW w:w="1400" w:type="dxa"/>
            <w:tcBorders>
              <w:top w:val="nil"/>
              <w:left w:val="nil"/>
              <w:bottom w:val="single" w:sz="4" w:space="0" w:color="auto"/>
              <w:right w:val="single" w:sz="4" w:space="0" w:color="auto"/>
            </w:tcBorders>
            <w:shd w:val="clear" w:color="000000" w:fill="FFFFFF"/>
            <w:noWrap/>
            <w:vAlign w:val="bottom"/>
            <w:hideMark/>
          </w:tcPr>
          <w:p w14:paraId="2A21CE8A" w14:textId="77777777" w:rsidR="00F44013" w:rsidRPr="00192A66" w:rsidRDefault="00F44013" w:rsidP="00DB6B76">
            <w:pPr>
              <w:rPr>
                <w:color w:val="000000"/>
                <w:lang w:val="ro-MD" w:eastAsia="en-US"/>
              </w:rPr>
            </w:pPr>
            <w:r w:rsidRPr="00192A66">
              <w:rPr>
                <w:color w:val="000000"/>
                <w:lang w:val="ro-MD"/>
              </w:rPr>
              <w:t> </w:t>
            </w:r>
          </w:p>
        </w:tc>
        <w:tc>
          <w:tcPr>
            <w:tcW w:w="1360" w:type="dxa"/>
            <w:tcBorders>
              <w:top w:val="nil"/>
              <w:left w:val="nil"/>
              <w:bottom w:val="single" w:sz="4" w:space="0" w:color="auto"/>
              <w:right w:val="single" w:sz="4" w:space="0" w:color="auto"/>
            </w:tcBorders>
            <w:shd w:val="clear" w:color="000000" w:fill="FFFFFF"/>
            <w:noWrap/>
            <w:vAlign w:val="bottom"/>
            <w:hideMark/>
          </w:tcPr>
          <w:p w14:paraId="6DFD58A6" w14:textId="77777777" w:rsidR="00F44013" w:rsidRPr="00192A66" w:rsidRDefault="00F44013" w:rsidP="00DB6B76">
            <w:pPr>
              <w:jc w:val="right"/>
              <w:rPr>
                <w:color w:val="000000"/>
                <w:lang w:val="ro-MD" w:eastAsia="en-US"/>
              </w:rPr>
            </w:pPr>
            <w:r w:rsidRPr="00192A66">
              <w:rPr>
                <w:color w:val="000000"/>
                <w:lang w:val="ro-MD"/>
              </w:rPr>
              <w:t>645,9</w:t>
            </w:r>
          </w:p>
        </w:tc>
      </w:tr>
      <w:tr w:rsidR="00F44013" w:rsidRPr="00192A66" w14:paraId="682811F6" w14:textId="77777777" w:rsidTr="00DB6B76">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2463CC38" w14:textId="77777777" w:rsidR="00F44013" w:rsidRPr="00192A66" w:rsidRDefault="00F44013" w:rsidP="00DB6B76">
            <w:pPr>
              <w:rPr>
                <w:color w:val="000000"/>
                <w:sz w:val="22"/>
                <w:szCs w:val="22"/>
                <w:lang w:val="ro-MD" w:eastAsia="en-US"/>
              </w:rPr>
            </w:pPr>
            <w:r w:rsidRPr="00192A66">
              <w:rPr>
                <w:color w:val="000000"/>
                <w:sz w:val="22"/>
                <w:szCs w:val="22"/>
                <w:lang w:val="ro-MD" w:eastAsia="en-US"/>
              </w:rPr>
              <w:t>422</w:t>
            </w:r>
          </w:p>
        </w:tc>
        <w:tc>
          <w:tcPr>
            <w:tcW w:w="5897" w:type="dxa"/>
            <w:tcBorders>
              <w:top w:val="nil"/>
              <w:left w:val="nil"/>
              <w:bottom w:val="single" w:sz="4" w:space="0" w:color="auto"/>
              <w:right w:val="single" w:sz="4" w:space="0" w:color="auto"/>
            </w:tcBorders>
            <w:shd w:val="clear" w:color="000000" w:fill="FFFFFF"/>
            <w:vAlign w:val="center"/>
            <w:hideMark/>
          </w:tcPr>
          <w:p w14:paraId="239E3AF1" w14:textId="77777777" w:rsidR="00F44013" w:rsidRPr="00192A66" w:rsidRDefault="00F44013" w:rsidP="00DB6B76">
            <w:pPr>
              <w:rPr>
                <w:color w:val="000000"/>
                <w:lang w:val="ro-MD" w:eastAsia="en-US"/>
              </w:rPr>
            </w:pPr>
            <w:r w:rsidRPr="00192A66">
              <w:rPr>
                <w:color w:val="000000"/>
                <w:lang w:val="ro-MD" w:eastAsia="en-US"/>
              </w:rPr>
              <w:t>Diferența de curs negativă</w:t>
            </w:r>
          </w:p>
        </w:tc>
        <w:tc>
          <w:tcPr>
            <w:tcW w:w="1400" w:type="dxa"/>
            <w:tcBorders>
              <w:top w:val="nil"/>
              <w:left w:val="nil"/>
              <w:bottom w:val="single" w:sz="4" w:space="0" w:color="auto"/>
              <w:right w:val="single" w:sz="4" w:space="0" w:color="auto"/>
            </w:tcBorders>
            <w:shd w:val="clear" w:color="000000" w:fill="FFFFFF"/>
            <w:noWrap/>
            <w:vAlign w:val="bottom"/>
            <w:hideMark/>
          </w:tcPr>
          <w:p w14:paraId="0847E4AE" w14:textId="77777777" w:rsidR="00F44013" w:rsidRPr="00192A66" w:rsidRDefault="00F44013" w:rsidP="00DB6B76">
            <w:pPr>
              <w:rPr>
                <w:color w:val="000000"/>
                <w:lang w:val="ro-MD" w:eastAsia="en-US"/>
              </w:rPr>
            </w:pPr>
            <w:r w:rsidRPr="00192A66">
              <w:rPr>
                <w:color w:val="000000"/>
                <w:lang w:val="ro-MD"/>
              </w:rPr>
              <w:t> </w:t>
            </w:r>
          </w:p>
        </w:tc>
        <w:tc>
          <w:tcPr>
            <w:tcW w:w="1360" w:type="dxa"/>
            <w:tcBorders>
              <w:top w:val="nil"/>
              <w:left w:val="nil"/>
              <w:bottom w:val="single" w:sz="4" w:space="0" w:color="auto"/>
              <w:right w:val="single" w:sz="4" w:space="0" w:color="auto"/>
            </w:tcBorders>
            <w:shd w:val="clear" w:color="000000" w:fill="FFFFFF"/>
            <w:noWrap/>
            <w:vAlign w:val="bottom"/>
            <w:hideMark/>
          </w:tcPr>
          <w:p w14:paraId="491C925F" w14:textId="77777777" w:rsidR="00F44013" w:rsidRPr="00192A66" w:rsidRDefault="00F44013" w:rsidP="00DB6B76">
            <w:pPr>
              <w:jc w:val="right"/>
              <w:rPr>
                <w:color w:val="000000"/>
                <w:lang w:val="ro-MD" w:eastAsia="en-US"/>
              </w:rPr>
            </w:pPr>
            <w:r w:rsidRPr="00192A66">
              <w:rPr>
                <w:color w:val="000000"/>
                <w:lang w:val="ro-MD"/>
              </w:rPr>
              <w:t>-639,9</w:t>
            </w:r>
          </w:p>
        </w:tc>
      </w:tr>
      <w:tr w:rsidR="00F44013" w:rsidRPr="00192A66" w14:paraId="4CBDD24A" w14:textId="77777777" w:rsidTr="00DB6B76">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64460732" w14:textId="77777777" w:rsidR="00F44013" w:rsidRPr="00192A66" w:rsidRDefault="00F44013" w:rsidP="00DB6B76">
            <w:pPr>
              <w:rPr>
                <w:b/>
                <w:bCs/>
                <w:color w:val="000000"/>
                <w:sz w:val="22"/>
                <w:szCs w:val="22"/>
                <w:lang w:val="ro-MD" w:eastAsia="en-US"/>
              </w:rPr>
            </w:pPr>
            <w:r w:rsidRPr="00192A66">
              <w:rPr>
                <w:b/>
                <w:bCs/>
                <w:color w:val="000000"/>
                <w:sz w:val="22"/>
                <w:szCs w:val="22"/>
                <w:lang w:val="ro-MD" w:eastAsia="en-US"/>
              </w:rPr>
              <w:t>45</w:t>
            </w:r>
          </w:p>
        </w:tc>
        <w:tc>
          <w:tcPr>
            <w:tcW w:w="5897" w:type="dxa"/>
            <w:tcBorders>
              <w:top w:val="nil"/>
              <w:left w:val="nil"/>
              <w:bottom w:val="single" w:sz="4" w:space="0" w:color="auto"/>
              <w:right w:val="single" w:sz="4" w:space="0" w:color="auto"/>
            </w:tcBorders>
            <w:shd w:val="clear" w:color="000000" w:fill="FFFFFF"/>
            <w:vAlign w:val="center"/>
            <w:hideMark/>
          </w:tcPr>
          <w:p w14:paraId="6D8EFA87" w14:textId="77777777" w:rsidR="00F44013" w:rsidRPr="00192A66" w:rsidRDefault="00F44013" w:rsidP="00DB6B76">
            <w:pPr>
              <w:rPr>
                <w:b/>
                <w:bCs/>
                <w:color w:val="000000"/>
                <w:lang w:val="ro-MD" w:eastAsia="en-US"/>
              </w:rPr>
            </w:pPr>
            <w:r w:rsidRPr="00192A66">
              <w:rPr>
                <w:b/>
                <w:bCs/>
                <w:color w:val="000000"/>
                <w:lang w:val="ro-MD" w:eastAsia="en-US"/>
              </w:rPr>
              <w:t>Credite interne instituțiilor nefinanciare și financiare</w:t>
            </w:r>
          </w:p>
        </w:tc>
        <w:tc>
          <w:tcPr>
            <w:tcW w:w="1400" w:type="dxa"/>
            <w:tcBorders>
              <w:top w:val="nil"/>
              <w:left w:val="nil"/>
              <w:bottom w:val="single" w:sz="4" w:space="0" w:color="auto"/>
              <w:right w:val="single" w:sz="4" w:space="0" w:color="auto"/>
            </w:tcBorders>
            <w:shd w:val="clear" w:color="000000" w:fill="FFFFFF"/>
            <w:noWrap/>
            <w:vAlign w:val="bottom"/>
            <w:hideMark/>
          </w:tcPr>
          <w:p w14:paraId="212E066E" w14:textId="77777777" w:rsidR="00F44013" w:rsidRPr="00192A66" w:rsidRDefault="00F44013" w:rsidP="00DB6B76">
            <w:pPr>
              <w:rPr>
                <w:b/>
                <w:bCs/>
                <w:color w:val="000000"/>
                <w:lang w:val="ro-MD" w:eastAsia="en-US"/>
              </w:rPr>
            </w:pPr>
            <w:r w:rsidRPr="00192A66">
              <w:rPr>
                <w:b/>
                <w:bCs/>
                <w:color w:val="000000"/>
                <w:lang w:val="ro-MD"/>
              </w:rPr>
              <w:t> </w:t>
            </w:r>
          </w:p>
        </w:tc>
        <w:tc>
          <w:tcPr>
            <w:tcW w:w="1360" w:type="dxa"/>
            <w:tcBorders>
              <w:top w:val="nil"/>
              <w:left w:val="nil"/>
              <w:bottom w:val="single" w:sz="4" w:space="0" w:color="auto"/>
              <w:right w:val="single" w:sz="4" w:space="0" w:color="auto"/>
            </w:tcBorders>
            <w:shd w:val="clear" w:color="000000" w:fill="FFFFFF"/>
            <w:noWrap/>
            <w:vAlign w:val="bottom"/>
            <w:hideMark/>
          </w:tcPr>
          <w:p w14:paraId="7DB96753" w14:textId="77777777" w:rsidR="00F44013" w:rsidRPr="00192A66" w:rsidRDefault="00F44013" w:rsidP="00DB6B76">
            <w:pPr>
              <w:jc w:val="right"/>
              <w:rPr>
                <w:b/>
                <w:bCs/>
                <w:color w:val="000000"/>
                <w:lang w:val="ro-MD" w:eastAsia="en-US"/>
              </w:rPr>
            </w:pPr>
          </w:p>
        </w:tc>
      </w:tr>
      <w:tr w:rsidR="00F44013" w:rsidRPr="00192A66" w14:paraId="5DFCEB4F" w14:textId="77777777" w:rsidTr="00DB6B76">
        <w:trPr>
          <w:trHeight w:val="600"/>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29393388" w14:textId="77777777" w:rsidR="00F44013" w:rsidRPr="00192A66" w:rsidRDefault="00F44013" w:rsidP="00DB6B76">
            <w:pPr>
              <w:rPr>
                <w:b/>
                <w:bCs/>
                <w:color w:val="000000"/>
                <w:sz w:val="22"/>
                <w:szCs w:val="22"/>
                <w:lang w:val="ro-MD" w:eastAsia="en-US"/>
              </w:rPr>
            </w:pPr>
            <w:r w:rsidRPr="00192A66">
              <w:rPr>
                <w:b/>
                <w:bCs/>
                <w:color w:val="000000"/>
                <w:sz w:val="22"/>
                <w:szCs w:val="22"/>
                <w:lang w:val="ro-MD" w:eastAsia="en-US"/>
              </w:rPr>
              <w:t>47</w:t>
            </w:r>
          </w:p>
        </w:tc>
        <w:tc>
          <w:tcPr>
            <w:tcW w:w="5897" w:type="dxa"/>
            <w:tcBorders>
              <w:top w:val="nil"/>
              <w:left w:val="nil"/>
              <w:bottom w:val="single" w:sz="4" w:space="0" w:color="auto"/>
              <w:right w:val="single" w:sz="4" w:space="0" w:color="auto"/>
            </w:tcBorders>
            <w:shd w:val="clear" w:color="000000" w:fill="FFFFFF"/>
            <w:vAlign w:val="center"/>
            <w:hideMark/>
          </w:tcPr>
          <w:p w14:paraId="127AA94C" w14:textId="77777777" w:rsidR="00F44013" w:rsidRPr="00192A66" w:rsidRDefault="00F44013" w:rsidP="00DB6B76">
            <w:pPr>
              <w:rPr>
                <w:b/>
                <w:bCs/>
                <w:color w:val="000000"/>
                <w:lang w:val="ro-MD" w:eastAsia="en-US"/>
              </w:rPr>
            </w:pPr>
            <w:r w:rsidRPr="00192A66">
              <w:rPr>
                <w:b/>
                <w:bCs/>
                <w:color w:val="000000"/>
                <w:lang w:val="ro-MD" w:eastAsia="en-US"/>
              </w:rPr>
              <w:t>Împrumuturi recreditate interne instituțiilor nefinanciare și financiare</w:t>
            </w:r>
          </w:p>
        </w:tc>
        <w:tc>
          <w:tcPr>
            <w:tcW w:w="1400" w:type="dxa"/>
            <w:tcBorders>
              <w:top w:val="nil"/>
              <w:left w:val="nil"/>
              <w:bottom w:val="single" w:sz="4" w:space="0" w:color="auto"/>
              <w:right w:val="single" w:sz="4" w:space="0" w:color="auto"/>
            </w:tcBorders>
            <w:shd w:val="clear" w:color="000000" w:fill="FFFFFF"/>
            <w:noWrap/>
            <w:vAlign w:val="bottom"/>
            <w:hideMark/>
          </w:tcPr>
          <w:p w14:paraId="06BD87A1" w14:textId="77777777" w:rsidR="00F44013" w:rsidRPr="00192A66" w:rsidRDefault="00F44013" w:rsidP="00DB6B76">
            <w:pPr>
              <w:jc w:val="right"/>
              <w:rPr>
                <w:b/>
                <w:bCs/>
                <w:color w:val="000000"/>
                <w:lang w:val="ro-MD" w:eastAsia="en-US"/>
              </w:rPr>
            </w:pPr>
            <w:r w:rsidRPr="00192A66">
              <w:rPr>
                <w:b/>
                <w:bCs/>
                <w:color w:val="000000"/>
                <w:lang w:val="ro-MD"/>
              </w:rPr>
              <w:t>-1.532,0</w:t>
            </w:r>
          </w:p>
        </w:tc>
        <w:tc>
          <w:tcPr>
            <w:tcW w:w="1360" w:type="dxa"/>
            <w:tcBorders>
              <w:top w:val="nil"/>
              <w:left w:val="nil"/>
              <w:bottom w:val="single" w:sz="4" w:space="0" w:color="auto"/>
              <w:right w:val="single" w:sz="4" w:space="0" w:color="auto"/>
            </w:tcBorders>
            <w:shd w:val="clear" w:color="000000" w:fill="FFFFFF"/>
            <w:noWrap/>
            <w:vAlign w:val="bottom"/>
            <w:hideMark/>
          </w:tcPr>
          <w:p w14:paraId="3008D5C0" w14:textId="77777777" w:rsidR="00F44013" w:rsidRPr="00192A66" w:rsidRDefault="00F44013" w:rsidP="00DB6B76">
            <w:pPr>
              <w:jc w:val="right"/>
              <w:rPr>
                <w:b/>
                <w:bCs/>
                <w:color w:val="000000"/>
                <w:lang w:val="ro-MD" w:eastAsia="en-US"/>
              </w:rPr>
            </w:pPr>
            <w:r w:rsidRPr="00192A66">
              <w:rPr>
                <w:b/>
                <w:bCs/>
                <w:color w:val="000000"/>
                <w:lang w:val="ro-MD"/>
              </w:rPr>
              <w:t>-2.444,4</w:t>
            </w:r>
          </w:p>
        </w:tc>
      </w:tr>
      <w:tr w:rsidR="00F44013" w:rsidRPr="00192A66" w14:paraId="19342B5F" w14:textId="77777777" w:rsidTr="00DB6B76">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4ADC1741" w14:textId="77777777" w:rsidR="00F44013" w:rsidRPr="00192A66" w:rsidRDefault="00F44013" w:rsidP="00DB6B76">
            <w:pPr>
              <w:rPr>
                <w:color w:val="000000"/>
                <w:sz w:val="22"/>
                <w:szCs w:val="22"/>
                <w:lang w:val="ro-MD" w:eastAsia="en-US"/>
              </w:rPr>
            </w:pPr>
            <w:r w:rsidRPr="00192A66">
              <w:rPr>
                <w:color w:val="000000"/>
                <w:sz w:val="22"/>
                <w:szCs w:val="22"/>
                <w:lang w:val="ro-MD" w:eastAsia="en-US"/>
              </w:rPr>
              <w:t>471</w:t>
            </w:r>
          </w:p>
        </w:tc>
        <w:tc>
          <w:tcPr>
            <w:tcW w:w="5897" w:type="dxa"/>
            <w:tcBorders>
              <w:top w:val="nil"/>
              <w:left w:val="nil"/>
              <w:bottom w:val="single" w:sz="4" w:space="0" w:color="auto"/>
              <w:right w:val="single" w:sz="4" w:space="0" w:color="auto"/>
            </w:tcBorders>
            <w:shd w:val="clear" w:color="000000" w:fill="FFFFFF"/>
            <w:vAlign w:val="center"/>
            <w:hideMark/>
          </w:tcPr>
          <w:p w14:paraId="7875057B" w14:textId="77777777" w:rsidR="00F44013" w:rsidRPr="00192A66" w:rsidRDefault="00F44013" w:rsidP="00DB6B76">
            <w:pPr>
              <w:rPr>
                <w:color w:val="000000"/>
                <w:lang w:val="ro-MD" w:eastAsia="en-US"/>
              </w:rPr>
            </w:pPr>
            <w:r w:rsidRPr="00192A66">
              <w:rPr>
                <w:color w:val="000000"/>
                <w:lang w:val="ro-MD" w:eastAsia="en-US"/>
              </w:rPr>
              <w:t>Împrumuturi recreditate instituțiilor nefinanciare</w:t>
            </w:r>
          </w:p>
        </w:tc>
        <w:tc>
          <w:tcPr>
            <w:tcW w:w="1400" w:type="dxa"/>
            <w:tcBorders>
              <w:top w:val="nil"/>
              <w:left w:val="nil"/>
              <w:bottom w:val="single" w:sz="4" w:space="0" w:color="auto"/>
              <w:right w:val="single" w:sz="4" w:space="0" w:color="auto"/>
            </w:tcBorders>
            <w:shd w:val="clear" w:color="000000" w:fill="FFFFFF"/>
            <w:noWrap/>
            <w:vAlign w:val="bottom"/>
            <w:hideMark/>
          </w:tcPr>
          <w:p w14:paraId="3C603CF7" w14:textId="77777777" w:rsidR="00F44013" w:rsidRPr="00192A66" w:rsidRDefault="00F44013" w:rsidP="00DB6B76">
            <w:pPr>
              <w:jc w:val="right"/>
              <w:rPr>
                <w:color w:val="000000"/>
                <w:lang w:val="ro-MD" w:eastAsia="en-US"/>
              </w:rPr>
            </w:pPr>
            <w:r w:rsidRPr="00192A66">
              <w:rPr>
                <w:color w:val="000000"/>
                <w:lang w:val="ro-MD"/>
              </w:rPr>
              <w:t>-1.321,0</w:t>
            </w:r>
          </w:p>
        </w:tc>
        <w:tc>
          <w:tcPr>
            <w:tcW w:w="1360" w:type="dxa"/>
            <w:tcBorders>
              <w:top w:val="nil"/>
              <w:left w:val="nil"/>
              <w:bottom w:val="single" w:sz="4" w:space="0" w:color="auto"/>
              <w:right w:val="single" w:sz="4" w:space="0" w:color="auto"/>
            </w:tcBorders>
            <w:shd w:val="clear" w:color="000000" w:fill="FFFFFF"/>
            <w:noWrap/>
            <w:vAlign w:val="bottom"/>
            <w:hideMark/>
          </w:tcPr>
          <w:p w14:paraId="530F9E2E" w14:textId="77777777" w:rsidR="00F44013" w:rsidRPr="00192A66" w:rsidRDefault="00F44013" w:rsidP="00DB6B76">
            <w:pPr>
              <w:jc w:val="right"/>
              <w:rPr>
                <w:color w:val="000000"/>
                <w:lang w:val="ro-MD" w:eastAsia="en-US"/>
              </w:rPr>
            </w:pPr>
            <w:r w:rsidRPr="00192A66">
              <w:rPr>
                <w:bCs/>
                <w:color w:val="000000"/>
                <w:lang w:val="ro-MD"/>
              </w:rPr>
              <w:t>-2.461,5</w:t>
            </w:r>
          </w:p>
        </w:tc>
      </w:tr>
      <w:tr w:rsidR="00F44013" w:rsidRPr="00192A66" w14:paraId="6060EC50" w14:textId="77777777" w:rsidTr="00DB6B76">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01709B21" w14:textId="77777777" w:rsidR="00F44013" w:rsidRPr="00192A66" w:rsidRDefault="00F44013" w:rsidP="00DB6B76">
            <w:pPr>
              <w:rPr>
                <w:color w:val="000000"/>
                <w:sz w:val="22"/>
                <w:szCs w:val="22"/>
                <w:lang w:val="ro-MD" w:eastAsia="en-US"/>
              </w:rPr>
            </w:pPr>
            <w:r w:rsidRPr="00192A66">
              <w:rPr>
                <w:color w:val="000000"/>
                <w:sz w:val="22"/>
                <w:szCs w:val="22"/>
                <w:lang w:val="ro-MD" w:eastAsia="en-US"/>
              </w:rPr>
              <w:t>472</w:t>
            </w:r>
          </w:p>
        </w:tc>
        <w:tc>
          <w:tcPr>
            <w:tcW w:w="5897" w:type="dxa"/>
            <w:tcBorders>
              <w:top w:val="nil"/>
              <w:left w:val="nil"/>
              <w:bottom w:val="single" w:sz="4" w:space="0" w:color="auto"/>
              <w:right w:val="single" w:sz="4" w:space="0" w:color="auto"/>
            </w:tcBorders>
            <w:shd w:val="clear" w:color="000000" w:fill="FFFFFF"/>
            <w:vAlign w:val="center"/>
            <w:hideMark/>
          </w:tcPr>
          <w:p w14:paraId="57FBFCA1" w14:textId="77777777" w:rsidR="00F44013" w:rsidRPr="00192A66" w:rsidRDefault="00F44013" w:rsidP="00DB6B76">
            <w:pPr>
              <w:rPr>
                <w:color w:val="000000"/>
                <w:lang w:val="ro-MD" w:eastAsia="en-US"/>
              </w:rPr>
            </w:pPr>
            <w:r w:rsidRPr="00192A66">
              <w:rPr>
                <w:color w:val="000000"/>
                <w:lang w:val="ro-MD" w:eastAsia="en-US"/>
              </w:rPr>
              <w:t>Împrumuturi recreditate instituțiilor financiare</w:t>
            </w:r>
          </w:p>
        </w:tc>
        <w:tc>
          <w:tcPr>
            <w:tcW w:w="1400" w:type="dxa"/>
            <w:tcBorders>
              <w:top w:val="nil"/>
              <w:left w:val="nil"/>
              <w:bottom w:val="single" w:sz="4" w:space="0" w:color="auto"/>
              <w:right w:val="single" w:sz="4" w:space="0" w:color="auto"/>
            </w:tcBorders>
            <w:shd w:val="clear" w:color="000000" w:fill="FFFFFF"/>
            <w:noWrap/>
            <w:vAlign w:val="bottom"/>
            <w:hideMark/>
          </w:tcPr>
          <w:p w14:paraId="79179CCE" w14:textId="77777777" w:rsidR="00F44013" w:rsidRPr="00192A66" w:rsidRDefault="00F44013" w:rsidP="00DB6B76">
            <w:pPr>
              <w:jc w:val="right"/>
              <w:rPr>
                <w:color w:val="000000"/>
                <w:lang w:val="ro-MD" w:eastAsia="en-US"/>
              </w:rPr>
            </w:pPr>
            <w:r w:rsidRPr="00192A66">
              <w:rPr>
                <w:color w:val="000000"/>
                <w:lang w:val="ro-MD"/>
              </w:rPr>
              <w:t>-211,0</w:t>
            </w:r>
          </w:p>
        </w:tc>
        <w:tc>
          <w:tcPr>
            <w:tcW w:w="1360" w:type="dxa"/>
            <w:tcBorders>
              <w:top w:val="nil"/>
              <w:left w:val="nil"/>
              <w:bottom w:val="single" w:sz="4" w:space="0" w:color="auto"/>
              <w:right w:val="single" w:sz="4" w:space="0" w:color="auto"/>
            </w:tcBorders>
            <w:shd w:val="clear" w:color="000000" w:fill="FFFFFF"/>
            <w:noWrap/>
            <w:vAlign w:val="bottom"/>
            <w:hideMark/>
          </w:tcPr>
          <w:p w14:paraId="19E77ADB" w14:textId="77777777" w:rsidR="00F44013" w:rsidRPr="00192A66" w:rsidRDefault="00F44013" w:rsidP="00DB6B76">
            <w:pPr>
              <w:jc w:val="right"/>
              <w:rPr>
                <w:color w:val="000000"/>
                <w:lang w:val="ro-MD" w:eastAsia="en-US"/>
              </w:rPr>
            </w:pPr>
            <w:r w:rsidRPr="00192A66">
              <w:rPr>
                <w:color w:val="000000"/>
                <w:lang w:val="ro-MD"/>
              </w:rPr>
              <w:t>17,1</w:t>
            </w:r>
          </w:p>
        </w:tc>
      </w:tr>
      <w:tr w:rsidR="00F44013" w:rsidRPr="00192A66" w14:paraId="793889D9" w14:textId="77777777" w:rsidTr="00DB6B76">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0156A138" w14:textId="77777777" w:rsidR="00F44013" w:rsidRPr="00192A66" w:rsidRDefault="00F44013" w:rsidP="00DB6B76">
            <w:pPr>
              <w:rPr>
                <w:b/>
                <w:bCs/>
                <w:color w:val="000000"/>
                <w:sz w:val="22"/>
                <w:szCs w:val="22"/>
                <w:lang w:val="ro-MD" w:eastAsia="en-US"/>
              </w:rPr>
            </w:pPr>
            <w:r w:rsidRPr="00192A66">
              <w:rPr>
                <w:b/>
                <w:bCs/>
                <w:color w:val="000000"/>
                <w:sz w:val="22"/>
                <w:szCs w:val="22"/>
                <w:lang w:val="ro-MD" w:eastAsia="en-US"/>
              </w:rPr>
              <w:t>48</w:t>
            </w:r>
          </w:p>
        </w:tc>
        <w:tc>
          <w:tcPr>
            <w:tcW w:w="5897" w:type="dxa"/>
            <w:tcBorders>
              <w:top w:val="single" w:sz="4" w:space="0" w:color="auto"/>
              <w:left w:val="single" w:sz="4" w:space="0" w:color="auto"/>
              <w:bottom w:val="single" w:sz="4" w:space="0" w:color="auto"/>
              <w:right w:val="nil"/>
            </w:tcBorders>
            <w:shd w:val="clear" w:color="auto" w:fill="auto"/>
            <w:vAlign w:val="bottom"/>
            <w:hideMark/>
          </w:tcPr>
          <w:p w14:paraId="737380E3" w14:textId="77777777" w:rsidR="00F44013" w:rsidRPr="00192A66" w:rsidRDefault="00F44013" w:rsidP="00DB6B76">
            <w:pPr>
              <w:rPr>
                <w:b/>
                <w:bCs/>
                <w:lang w:val="ro-MD" w:eastAsia="en-US"/>
              </w:rPr>
            </w:pPr>
            <w:r w:rsidRPr="00192A66">
              <w:rPr>
                <w:b/>
                <w:bCs/>
                <w:lang w:val="ro-MD" w:eastAsia="en-US"/>
              </w:rPr>
              <w:t>Creanțe externe</w:t>
            </w:r>
          </w:p>
        </w:tc>
        <w:tc>
          <w:tcPr>
            <w:tcW w:w="1400" w:type="dxa"/>
            <w:tcBorders>
              <w:top w:val="nil"/>
              <w:left w:val="single" w:sz="4" w:space="0" w:color="auto"/>
              <w:bottom w:val="single" w:sz="4" w:space="0" w:color="auto"/>
              <w:right w:val="single" w:sz="4" w:space="0" w:color="auto"/>
            </w:tcBorders>
            <w:shd w:val="clear" w:color="000000" w:fill="FFFFFF"/>
            <w:noWrap/>
            <w:vAlign w:val="bottom"/>
            <w:hideMark/>
          </w:tcPr>
          <w:p w14:paraId="3124705D" w14:textId="77777777" w:rsidR="00F44013" w:rsidRPr="00192A66" w:rsidRDefault="00F44013" w:rsidP="00DB6B76">
            <w:pPr>
              <w:jc w:val="right"/>
              <w:rPr>
                <w:b/>
                <w:bCs/>
                <w:color w:val="000000"/>
                <w:lang w:val="ro-MD" w:eastAsia="en-US"/>
              </w:rPr>
            </w:pPr>
            <w:r w:rsidRPr="00192A66">
              <w:rPr>
                <w:b/>
                <w:bCs/>
                <w:color w:val="000000"/>
                <w:lang w:val="ro-MD"/>
              </w:rPr>
              <w:t>-85,9</w:t>
            </w:r>
          </w:p>
        </w:tc>
        <w:tc>
          <w:tcPr>
            <w:tcW w:w="1360" w:type="dxa"/>
            <w:tcBorders>
              <w:top w:val="nil"/>
              <w:left w:val="nil"/>
              <w:bottom w:val="single" w:sz="4" w:space="0" w:color="auto"/>
              <w:right w:val="single" w:sz="4" w:space="0" w:color="auto"/>
            </w:tcBorders>
            <w:shd w:val="clear" w:color="000000" w:fill="FFFFFF"/>
            <w:noWrap/>
            <w:vAlign w:val="bottom"/>
            <w:hideMark/>
          </w:tcPr>
          <w:p w14:paraId="5DF77461" w14:textId="77777777" w:rsidR="00F44013" w:rsidRPr="00192A66" w:rsidRDefault="00F44013" w:rsidP="00DB6B76">
            <w:pPr>
              <w:jc w:val="right"/>
              <w:rPr>
                <w:b/>
                <w:bCs/>
                <w:color w:val="000000"/>
                <w:lang w:val="ro-MD" w:eastAsia="en-US"/>
              </w:rPr>
            </w:pPr>
            <w:r w:rsidRPr="00192A66">
              <w:rPr>
                <w:b/>
                <w:bCs/>
                <w:color w:val="000000"/>
                <w:lang w:val="ro-MD"/>
              </w:rPr>
              <w:t>-83,1</w:t>
            </w:r>
          </w:p>
        </w:tc>
      </w:tr>
      <w:tr w:rsidR="00F44013" w:rsidRPr="00192A66" w14:paraId="778FAE42" w14:textId="77777777" w:rsidTr="00DB6B76">
        <w:trPr>
          <w:trHeight w:val="330"/>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090D3728" w14:textId="77777777" w:rsidR="00F44013" w:rsidRPr="00192A66" w:rsidRDefault="00F44013" w:rsidP="00DB6B76">
            <w:pPr>
              <w:rPr>
                <w:color w:val="000000"/>
                <w:sz w:val="26"/>
                <w:szCs w:val="26"/>
                <w:lang w:val="ro-MD" w:eastAsia="en-US"/>
              </w:rPr>
            </w:pPr>
            <w:r w:rsidRPr="00192A66">
              <w:rPr>
                <w:color w:val="000000"/>
                <w:sz w:val="26"/>
                <w:szCs w:val="26"/>
                <w:lang w:val="ro-MD" w:eastAsia="en-US"/>
              </w:rPr>
              <w:t>5</w:t>
            </w:r>
          </w:p>
        </w:tc>
        <w:tc>
          <w:tcPr>
            <w:tcW w:w="5897" w:type="dxa"/>
            <w:tcBorders>
              <w:top w:val="single" w:sz="4" w:space="0" w:color="auto"/>
              <w:left w:val="nil"/>
              <w:bottom w:val="single" w:sz="4" w:space="0" w:color="auto"/>
              <w:right w:val="single" w:sz="4" w:space="0" w:color="auto"/>
            </w:tcBorders>
            <w:shd w:val="clear" w:color="000000" w:fill="FFFFFF"/>
            <w:vAlign w:val="center"/>
            <w:hideMark/>
          </w:tcPr>
          <w:p w14:paraId="5B09AD9B" w14:textId="77777777" w:rsidR="00F44013" w:rsidRPr="00192A66" w:rsidRDefault="00F44013" w:rsidP="00DB6B76">
            <w:pPr>
              <w:rPr>
                <w:b/>
                <w:bCs/>
                <w:i/>
                <w:iCs/>
                <w:color w:val="000000"/>
                <w:lang w:val="ro-MD" w:eastAsia="en-US"/>
              </w:rPr>
            </w:pPr>
            <w:r w:rsidRPr="00192A66">
              <w:rPr>
                <w:b/>
                <w:bCs/>
                <w:i/>
                <w:iCs/>
                <w:color w:val="000000"/>
                <w:lang w:val="ro-MD" w:eastAsia="en-US"/>
              </w:rPr>
              <w:t>Datorii</w:t>
            </w:r>
          </w:p>
        </w:tc>
        <w:tc>
          <w:tcPr>
            <w:tcW w:w="1400" w:type="dxa"/>
            <w:tcBorders>
              <w:top w:val="nil"/>
              <w:left w:val="nil"/>
              <w:bottom w:val="single" w:sz="4" w:space="0" w:color="auto"/>
              <w:right w:val="single" w:sz="4" w:space="0" w:color="auto"/>
            </w:tcBorders>
            <w:shd w:val="clear" w:color="000000" w:fill="FFFFFF"/>
            <w:noWrap/>
            <w:vAlign w:val="bottom"/>
            <w:hideMark/>
          </w:tcPr>
          <w:p w14:paraId="1D55F65E" w14:textId="77777777" w:rsidR="00F44013" w:rsidRPr="00192A66" w:rsidRDefault="00F44013" w:rsidP="00DB6B76">
            <w:pPr>
              <w:jc w:val="right"/>
              <w:rPr>
                <w:b/>
                <w:bCs/>
                <w:i/>
                <w:iCs/>
                <w:color w:val="000000"/>
                <w:lang w:val="ro-MD" w:eastAsia="en-US"/>
              </w:rPr>
            </w:pPr>
            <w:r w:rsidRPr="00192A66">
              <w:rPr>
                <w:b/>
                <w:bCs/>
                <w:i/>
                <w:iCs/>
                <w:color w:val="000000"/>
                <w:lang w:val="ro-MD"/>
              </w:rPr>
              <w:t>17.652,0</w:t>
            </w:r>
          </w:p>
        </w:tc>
        <w:tc>
          <w:tcPr>
            <w:tcW w:w="1360" w:type="dxa"/>
            <w:tcBorders>
              <w:top w:val="nil"/>
              <w:left w:val="nil"/>
              <w:bottom w:val="single" w:sz="4" w:space="0" w:color="auto"/>
              <w:right w:val="single" w:sz="4" w:space="0" w:color="auto"/>
            </w:tcBorders>
            <w:shd w:val="clear" w:color="000000" w:fill="FFFFFF"/>
            <w:noWrap/>
            <w:vAlign w:val="bottom"/>
            <w:hideMark/>
          </w:tcPr>
          <w:p w14:paraId="05D92C93" w14:textId="77777777" w:rsidR="00F44013" w:rsidRPr="00192A66" w:rsidRDefault="00F44013" w:rsidP="00DB6B76">
            <w:pPr>
              <w:jc w:val="right"/>
              <w:rPr>
                <w:b/>
                <w:bCs/>
                <w:i/>
                <w:iCs/>
                <w:color w:val="000000"/>
                <w:lang w:val="ro-MD" w:eastAsia="en-US"/>
              </w:rPr>
            </w:pPr>
            <w:r w:rsidRPr="00192A66">
              <w:rPr>
                <w:b/>
                <w:bCs/>
                <w:i/>
                <w:iCs/>
                <w:color w:val="000000"/>
                <w:lang w:val="ro-MD"/>
              </w:rPr>
              <w:t>17.087,8</w:t>
            </w:r>
          </w:p>
        </w:tc>
      </w:tr>
      <w:tr w:rsidR="00F44013" w:rsidRPr="00192A66" w14:paraId="02FFC146" w14:textId="77777777" w:rsidTr="00DB6B76">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5E1D1648" w14:textId="77777777" w:rsidR="00F44013" w:rsidRPr="00192A66" w:rsidRDefault="00F44013" w:rsidP="00DB6B76">
            <w:pPr>
              <w:rPr>
                <w:b/>
                <w:bCs/>
                <w:color w:val="000000"/>
                <w:sz w:val="22"/>
                <w:szCs w:val="22"/>
                <w:lang w:val="ro-MD" w:eastAsia="en-US"/>
              </w:rPr>
            </w:pPr>
            <w:r w:rsidRPr="00192A66">
              <w:rPr>
                <w:b/>
                <w:bCs/>
                <w:color w:val="000000"/>
                <w:sz w:val="22"/>
                <w:szCs w:val="22"/>
                <w:lang w:val="ro-MD" w:eastAsia="en-US"/>
              </w:rPr>
              <w:t>51</w:t>
            </w:r>
          </w:p>
        </w:tc>
        <w:tc>
          <w:tcPr>
            <w:tcW w:w="5897" w:type="dxa"/>
            <w:tcBorders>
              <w:top w:val="nil"/>
              <w:left w:val="nil"/>
              <w:bottom w:val="single" w:sz="4" w:space="0" w:color="auto"/>
              <w:right w:val="single" w:sz="4" w:space="0" w:color="auto"/>
            </w:tcBorders>
            <w:shd w:val="clear" w:color="000000" w:fill="FFFFFF"/>
            <w:vAlign w:val="center"/>
            <w:hideMark/>
          </w:tcPr>
          <w:p w14:paraId="1CECAF2F" w14:textId="77777777" w:rsidR="00F44013" w:rsidRPr="00192A66" w:rsidRDefault="00F44013" w:rsidP="00DB6B76">
            <w:pPr>
              <w:rPr>
                <w:b/>
                <w:bCs/>
                <w:color w:val="000000"/>
                <w:lang w:val="ro-MD" w:eastAsia="en-US"/>
              </w:rPr>
            </w:pPr>
            <w:r w:rsidRPr="00192A66">
              <w:rPr>
                <w:b/>
                <w:bCs/>
                <w:color w:val="000000"/>
                <w:lang w:val="ro-MD" w:eastAsia="en-US"/>
              </w:rPr>
              <w:t>Datorii interne</w:t>
            </w:r>
          </w:p>
        </w:tc>
        <w:tc>
          <w:tcPr>
            <w:tcW w:w="1400" w:type="dxa"/>
            <w:tcBorders>
              <w:top w:val="nil"/>
              <w:left w:val="nil"/>
              <w:bottom w:val="single" w:sz="4" w:space="0" w:color="auto"/>
              <w:right w:val="single" w:sz="4" w:space="0" w:color="auto"/>
            </w:tcBorders>
            <w:shd w:val="clear" w:color="000000" w:fill="FFFFFF"/>
            <w:noWrap/>
            <w:vAlign w:val="bottom"/>
            <w:hideMark/>
          </w:tcPr>
          <w:p w14:paraId="3F096E8C" w14:textId="77777777" w:rsidR="00F44013" w:rsidRPr="00192A66" w:rsidRDefault="00F44013" w:rsidP="00DB6B76">
            <w:pPr>
              <w:jc w:val="right"/>
              <w:rPr>
                <w:b/>
                <w:bCs/>
                <w:color w:val="000000"/>
                <w:lang w:val="ro-MD" w:eastAsia="en-US"/>
              </w:rPr>
            </w:pPr>
            <w:r w:rsidRPr="00192A66">
              <w:rPr>
                <w:b/>
                <w:bCs/>
                <w:color w:val="000000"/>
                <w:lang w:val="ro-MD"/>
              </w:rPr>
              <w:t>4.609,5</w:t>
            </w:r>
          </w:p>
        </w:tc>
        <w:tc>
          <w:tcPr>
            <w:tcW w:w="1360" w:type="dxa"/>
            <w:tcBorders>
              <w:top w:val="nil"/>
              <w:left w:val="nil"/>
              <w:bottom w:val="single" w:sz="4" w:space="0" w:color="auto"/>
              <w:right w:val="single" w:sz="4" w:space="0" w:color="auto"/>
            </w:tcBorders>
            <w:shd w:val="clear" w:color="000000" w:fill="FFFFFF"/>
            <w:noWrap/>
            <w:vAlign w:val="bottom"/>
            <w:hideMark/>
          </w:tcPr>
          <w:p w14:paraId="67E2CDD8" w14:textId="77777777" w:rsidR="00F44013" w:rsidRPr="00192A66" w:rsidRDefault="00F44013" w:rsidP="00DB6B76">
            <w:pPr>
              <w:jc w:val="right"/>
              <w:rPr>
                <w:b/>
                <w:bCs/>
                <w:color w:val="000000"/>
                <w:lang w:val="ro-MD" w:eastAsia="en-US"/>
              </w:rPr>
            </w:pPr>
            <w:r w:rsidRPr="00192A66">
              <w:rPr>
                <w:b/>
                <w:bCs/>
                <w:color w:val="000000"/>
                <w:lang w:val="ro-MD"/>
              </w:rPr>
              <w:t>4.705,2</w:t>
            </w:r>
          </w:p>
        </w:tc>
      </w:tr>
      <w:tr w:rsidR="00F44013" w:rsidRPr="00192A66" w14:paraId="7881C6A5" w14:textId="77777777" w:rsidTr="00DB6B76">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28A639D4" w14:textId="77777777" w:rsidR="00F44013" w:rsidRPr="00192A66" w:rsidRDefault="00F44013" w:rsidP="00DB6B76">
            <w:pPr>
              <w:rPr>
                <w:color w:val="000000"/>
                <w:sz w:val="22"/>
                <w:szCs w:val="22"/>
                <w:lang w:val="ro-MD" w:eastAsia="en-US"/>
              </w:rPr>
            </w:pPr>
            <w:r w:rsidRPr="00192A66">
              <w:rPr>
                <w:color w:val="000000"/>
                <w:sz w:val="22"/>
                <w:szCs w:val="22"/>
                <w:lang w:val="ro-MD" w:eastAsia="en-US"/>
              </w:rPr>
              <w:t>513</w:t>
            </w:r>
          </w:p>
        </w:tc>
        <w:tc>
          <w:tcPr>
            <w:tcW w:w="5897" w:type="dxa"/>
            <w:tcBorders>
              <w:top w:val="nil"/>
              <w:left w:val="nil"/>
              <w:bottom w:val="single" w:sz="4" w:space="0" w:color="auto"/>
              <w:right w:val="single" w:sz="4" w:space="0" w:color="auto"/>
            </w:tcBorders>
            <w:shd w:val="clear" w:color="000000" w:fill="FFFFFF"/>
            <w:vAlign w:val="center"/>
            <w:hideMark/>
          </w:tcPr>
          <w:p w14:paraId="0C05319E" w14:textId="77777777" w:rsidR="00F44013" w:rsidRPr="00192A66" w:rsidRDefault="00F44013" w:rsidP="00DB6B76">
            <w:pPr>
              <w:rPr>
                <w:color w:val="000000"/>
                <w:lang w:val="ro-MD" w:eastAsia="en-US"/>
              </w:rPr>
            </w:pPr>
            <w:r w:rsidRPr="00192A66">
              <w:rPr>
                <w:color w:val="000000"/>
                <w:lang w:val="ro-MD" w:eastAsia="en-US"/>
              </w:rPr>
              <w:t>Valori mobiliare de stat  cu excepția acțiunilor</w:t>
            </w:r>
          </w:p>
        </w:tc>
        <w:tc>
          <w:tcPr>
            <w:tcW w:w="1400" w:type="dxa"/>
            <w:tcBorders>
              <w:top w:val="nil"/>
              <w:left w:val="nil"/>
              <w:bottom w:val="single" w:sz="4" w:space="0" w:color="auto"/>
              <w:right w:val="single" w:sz="4" w:space="0" w:color="auto"/>
            </w:tcBorders>
            <w:shd w:val="clear" w:color="000000" w:fill="FFFFFF"/>
            <w:noWrap/>
            <w:vAlign w:val="bottom"/>
            <w:hideMark/>
          </w:tcPr>
          <w:p w14:paraId="3E4D3C56" w14:textId="77777777" w:rsidR="00F44013" w:rsidRPr="00192A66" w:rsidRDefault="00F44013" w:rsidP="00DB6B76">
            <w:pPr>
              <w:jc w:val="right"/>
              <w:rPr>
                <w:color w:val="000000"/>
                <w:lang w:val="ro-MD" w:eastAsia="en-US"/>
              </w:rPr>
            </w:pPr>
            <w:r w:rsidRPr="00192A66">
              <w:rPr>
                <w:color w:val="000000"/>
                <w:lang w:val="ro-MD"/>
              </w:rPr>
              <w:t>4.620,0</w:t>
            </w:r>
          </w:p>
        </w:tc>
        <w:tc>
          <w:tcPr>
            <w:tcW w:w="1360" w:type="dxa"/>
            <w:tcBorders>
              <w:top w:val="nil"/>
              <w:left w:val="nil"/>
              <w:bottom w:val="single" w:sz="4" w:space="0" w:color="auto"/>
              <w:right w:val="single" w:sz="4" w:space="0" w:color="auto"/>
            </w:tcBorders>
            <w:shd w:val="clear" w:color="000000" w:fill="FFFFFF"/>
            <w:noWrap/>
            <w:vAlign w:val="bottom"/>
            <w:hideMark/>
          </w:tcPr>
          <w:p w14:paraId="34108317" w14:textId="77777777" w:rsidR="00F44013" w:rsidRPr="00192A66" w:rsidRDefault="00F44013" w:rsidP="00DB6B76">
            <w:pPr>
              <w:jc w:val="right"/>
              <w:rPr>
                <w:color w:val="000000"/>
                <w:lang w:val="ro-MD" w:eastAsia="en-US"/>
              </w:rPr>
            </w:pPr>
            <w:r w:rsidRPr="00192A66">
              <w:rPr>
                <w:color w:val="000000"/>
                <w:lang w:val="ro-MD"/>
              </w:rPr>
              <w:t>4.566,7</w:t>
            </w:r>
          </w:p>
        </w:tc>
      </w:tr>
      <w:tr w:rsidR="00F44013" w:rsidRPr="00192A66" w14:paraId="318ABF25" w14:textId="77777777" w:rsidTr="00DB6B76">
        <w:trPr>
          <w:trHeight w:val="630"/>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25AE981C" w14:textId="77777777" w:rsidR="00F44013" w:rsidRPr="00192A66" w:rsidRDefault="00F44013" w:rsidP="00DB6B76">
            <w:pPr>
              <w:rPr>
                <w:color w:val="000000"/>
                <w:sz w:val="22"/>
                <w:szCs w:val="22"/>
                <w:lang w:val="ro-MD" w:eastAsia="en-US"/>
              </w:rPr>
            </w:pPr>
            <w:r w:rsidRPr="00192A66">
              <w:rPr>
                <w:color w:val="000000"/>
                <w:sz w:val="22"/>
                <w:szCs w:val="22"/>
                <w:lang w:val="ro-MD" w:eastAsia="en-US"/>
              </w:rPr>
              <w:t>514</w:t>
            </w:r>
          </w:p>
        </w:tc>
        <w:tc>
          <w:tcPr>
            <w:tcW w:w="5897" w:type="dxa"/>
            <w:tcBorders>
              <w:top w:val="nil"/>
              <w:left w:val="nil"/>
              <w:bottom w:val="single" w:sz="4" w:space="0" w:color="auto"/>
              <w:right w:val="single" w:sz="4" w:space="0" w:color="auto"/>
            </w:tcBorders>
            <w:shd w:val="clear" w:color="000000" w:fill="FFFFFF"/>
            <w:vAlign w:val="center"/>
            <w:hideMark/>
          </w:tcPr>
          <w:p w14:paraId="360E40DD" w14:textId="77777777" w:rsidR="00F44013" w:rsidRPr="00192A66" w:rsidRDefault="00F44013" w:rsidP="00DB6B76">
            <w:pPr>
              <w:rPr>
                <w:color w:val="000000"/>
                <w:lang w:val="ro-MD" w:eastAsia="en-US"/>
              </w:rPr>
            </w:pPr>
            <w:r w:rsidRPr="00192A66">
              <w:rPr>
                <w:color w:val="000000"/>
                <w:lang w:val="ro-MD" w:eastAsia="en-US"/>
              </w:rPr>
              <w:t xml:space="preserve">Garanții interne (Dezafectarea mijloacelor de la BS - </w:t>
            </w:r>
            <w:r w:rsidRPr="00192A66">
              <w:rPr>
                <w:b/>
                <w:bCs/>
                <w:i/>
                <w:iCs/>
                <w:color w:val="000000"/>
                <w:lang w:val="ro-MD" w:eastAsia="en-US"/>
              </w:rPr>
              <w:t>Prima Casă</w:t>
            </w:r>
            <w:r w:rsidRPr="00192A66">
              <w:rPr>
                <w:color w:val="000000"/>
                <w:lang w:val="ro-MD" w:eastAsia="en-US"/>
              </w:rPr>
              <w:t>)</w:t>
            </w:r>
          </w:p>
        </w:tc>
        <w:tc>
          <w:tcPr>
            <w:tcW w:w="1400" w:type="dxa"/>
            <w:tcBorders>
              <w:top w:val="nil"/>
              <w:left w:val="nil"/>
              <w:bottom w:val="single" w:sz="4" w:space="0" w:color="auto"/>
              <w:right w:val="single" w:sz="4" w:space="0" w:color="auto"/>
            </w:tcBorders>
            <w:shd w:val="clear" w:color="000000" w:fill="FFFFFF"/>
            <w:noWrap/>
            <w:vAlign w:val="bottom"/>
            <w:hideMark/>
          </w:tcPr>
          <w:p w14:paraId="5BDB3E31" w14:textId="77777777" w:rsidR="00F44013" w:rsidRPr="00192A66" w:rsidRDefault="00F44013" w:rsidP="00DB6B76">
            <w:pPr>
              <w:jc w:val="right"/>
              <w:rPr>
                <w:color w:val="000000"/>
                <w:lang w:val="ro-MD" w:eastAsia="en-US"/>
              </w:rPr>
            </w:pPr>
            <w:r w:rsidRPr="00192A66">
              <w:rPr>
                <w:color w:val="000000"/>
                <w:lang w:val="ro-MD"/>
              </w:rPr>
              <w:t>-10,0</w:t>
            </w:r>
          </w:p>
        </w:tc>
        <w:tc>
          <w:tcPr>
            <w:tcW w:w="1360" w:type="dxa"/>
            <w:tcBorders>
              <w:top w:val="nil"/>
              <w:left w:val="nil"/>
              <w:bottom w:val="single" w:sz="4" w:space="0" w:color="auto"/>
              <w:right w:val="single" w:sz="4" w:space="0" w:color="auto"/>
            </w:tcBorders>
            <w:shd w:val="clear" w:color="000000" w:fill="FFFFFF"/>
            <w:noWrap/>
            <w:vAlign w:val="bottom"/>
            <w:hideMark/>
          </w:tcPr>
          <w:p w14:paraId="04EDCAD3" w14:textId="77777777" w:rsidR="00F44013" w:rsidRPr="00192A66" w:rsidRDefault="00F44013" w:rsidP="00DB6B76">
            <w:pPr>
              <w:jc w:val="right"/>
              <w:rPr>
                <w:color w:val="000000"/>
                <w:lang w:val="ro-MD" w:eastAsia="en-US"/>
              </w:rPr>
            </w:pPr>
            <w:r w:rsidRPr="00192A66">
              <w:rPr>
                <w:color w:val="000000"/>
                <w:lang w:val="ro-MD"/>
              </w:rPr>
              <w:t>-0,4</w:t>
            </w:r>
          </w:p>
        </w:tc>
      </w:tr>
      <w:tr w:rsidR="00F44013" w:rsidRPr="00192A66" w14:paraId="79363EAB" w14:textId="77777777" w:rsidTr="00DB6B76">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32D3B4A6" w14:textId="77777777" w:rsidR="00F44013" w:rsidRPr="00192A66" w:rsidRDefault="00F44013" w:rsidP="00DB6B76">
            <w:pPr>
              <w:rPr>
                <w:color w:val="000000"/>
                <w:sz w:val="22"/>
                <w:szCs w:val="22"/>
                <w:lang w:val="ro-MD" w:eastAsia="en-US"/>
              </w:rPr>
            </w:pPr>
            <w:r w:rsidRPr="00192A66">
              <w:rPr>
                <w:color w:val="000000"/>
                <w:sz w:val="22"/>
                <w:szCs w:val="22"/>
                <w:lang w:val="ro-MD" w:eastAsia="en-US"/>
              </w:rPr>
              <w:t>515</w:t>
            </w:r>
          </w:p>
        </w:tc>
        <w:tc>
          <w:tcPr>
            <w:tcW w:w="5897" w:type="dxa"/>
            <w:tcBorders>
              <w:top w:val="nil"/>
              <w:left w:val="nil"/>
              <w:bottom w:val="single" w:sz="4" w:space="0" w:color="auto"/>
              <w:right w:val="single" w:sz="4" w:space="0" w:color="auto"/>
            </w:tcBorders>
            <w:shd w:val="clear" w:color="000000" w:fill="FFFFFF"/>
            <w:vAlign w:val="center"/>
            <w:hideMark/>
          </w:tcPr>
          <w:p w14:paraId="7EC625B5" w14:textId="77777777" w:rsidR="00F44013" w:rsidRPr="00192A66" w:rsidRDefault="00F44013" w:rsidP="00DB6B76">
            <w:pPr>
              <w:rPr>
                <w:color w:val="000000"/>
                <w:lang w:val="ro-MD" w:eastAsia="en-US"/>
              </w:rPr>
            </w:pPr>
            <w:r w:rsidRPr="00192A66">
              <w:rPr>
                <w:color w:val="000000"/>
                <w:lang w:val="ro-MD" w:eastAsia="en-US"/>
              </w:rPr>
              <w:t>Valori mobiliare emise de APL</w:t>
            </w:r>
          </w:p>
        </w:tc>
        <w:tc>
          <w:tcPr>
            <w:tcW w:w="1400" w:type="dxa"/>
            <w:tcBorders>
              <w:top w:val="nil"/>
              <w:left w:val="nil"/>
              <w:bottom w:val="single" w:sz="4" w:space="0" w:color="auto"/>
              <w:right w:val="single" w:sz="4" w:space="0" w:color="auto"/>
            </w:tcBorders>
            <w:shd w:val="clear" w:color="000000" w:fill="FFFFFF"/>
            <w:noWrap/>
            <w:vAlign w:val="bottom"/>
            <w:hideMark/>
          </w:tcPr>
          <w:p w14:paraId="12A1960E" w14:textId="77777777" w:rsidR="00F44013" w:rsidRPr="00192A66" w:rsidRDefault="00F44013" w:rsidP="00DB6B76">
            <w:pPr>
              <w:jc w:val="right"/>
              <w:rPr>
                <w:color w:val="000000"/>
                <w:lang w:val="ro-MD" w:eastAsia="en-US"/>
              </w:rPr>
            </w:pPr>
            <w:r w:rsidRPr="00192A66">
              <w:rPr>
                <w:color w:val="000000"/>
                <w:lang w:val="ro-MD"/>
              </w:rPr>
              <w:t>-0,5</w:t>
            </w:r>
          </w:p>
        </w:tc>
        <w:tc>
          <w:tcPr>
            <w:tcW w:w="1360" w:type="dxa"/>
            <w:tcBorders>
              <w:top w:val="nil"/>
              <w:left w:val="nil"/>
              <w:bottom w:val="single" w:sz="4" w:space="0" w:color="auto"/>
              <w:right w:val="single" w:sz="4" w:space="0" w:color="auto"/>
            </w:tcBorders>
            <w:shd w:val="clear" w:color="000000" w:fill="FFFFFF"/>
            <w:noWrap/>
            <w:vAlign w:val="bottom"/>
            <w:hideMark/>
          </w:tcPr>
          <w:p w14:paraId="5C064FF5" w14:textId="77777777" w:rsidR="00F44013" w:rsidRPr="00192A66" w:rsidRDefault="00F44013" w:rsidP="00DB6B76">
            <w:pPr>
              <w:jc w:val="right"/>
              <w:rPr>
                <w:color w:val="000000"/>
                <w:lang w:val="ro-MD" w:eastAsia="en-US"/>
              </w:rPr>
            </w:pPr>
            <w:r w:rsidRPr="00192A66">
              <w:rPr>
                <w:color w:val="000000"/>
                <w:lang w:val="ro-MD"/>
              </w:rPr>
              <w:t>-0,5</w:t>
            </w:r>
          </w:p>
        </w:tc>
      </w:tr>
      <w:tr w:rsidR="00F44013" w:rsidRPr="00192A66" w14:paraId="62F7ABA1" w14:textId="77777777" w:rsidTr="00DB6B76">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310F3011" w14:textId="77777777" w:rsidR="00F44013" w:rsidRPr="00192A66" w:rsidRDefault="00F44013" w:rsidP="00DB6B76">
            <w:pPr>
              <w:rPr>
                <w:color w:val="000000"/>
                <w:sz w:val="22"/>
                <w:szCs w:val="22"/>
                <w:lang w:val="ro-MD" w:eastAsia="en-US"/>
              </w:rPr>
            </w:pPr>
            <w:r w:rsidRPr="00192A66">
              <w:rPr>
                <w:color w:val="000000"/>
                <w:sz w:val="22"/>
                <w:szCs w:val="22"/>
                <w:lang w:val="ro-MD" w:eastAsia="en-US"/>
              </w:rPr>
              <w:t>518</w:t>
            </w:r>
          </w:p>
        </w:tc>
        <w:tc>
          <w:tcPr>
            <w:tcW w:w="5897" w:type="dxa"/>
            <w:tcBorders>
              <w:top w:val="nil"/>
              <w:left w:val="nil"/>
              <w:bottom w:val="single" w:sz="4" w:space="0" w:color="auto"/>
              <w:right w:val="single" w:sz="4" w:space="0" w:color="auto"/>
            </w:tcBorders>
            <w:shd w:val="clear" w:color="000000" w:fill="FFFFFF"/>
            <w:vAlign w:val="center"/>
            <w:hideMark/>
          </w:tcPr>
          <w:p w14:paraId="2EB3BF17" w14:textId="77777777" w:rsidR="00F44013" w:rsidRPr="00192A66" w:rsidRDefault="00F44013" w:rsidP="00DB6B76">
            <w:pPr>
              <w:rPr>
                <w:color w:val="000000"/>
                <w:lang w:val="ro-MD" w:eastAsia="en-US"/>
              </w:rPr>
            </w:pPr>
            <w:r w:rsidRPr="00192A66">
              <w:rPr>
                <w:color w:val="000000"/>
                <w:lang w:val="ro-MD" w:eastAsia="en-US"/>
              </w:rPr>
              <w:t>Alte datorii interne ale bugetului</w:t>
            </w:r>
          </w:p>
        </w:tc>
        <w:tc>
          <w:tcPr>
            <w:tcW w:w="1400" w:type="dxa"/>
            <w:tcBorders>
              <w:top w:val="nil"/>
              <w:left w:val="nil"/>
              <w:bottom w:val="single" w:sz="4" w:space="0" w:color="auto"/>
              <w:right w:val="single" w:sz="4" w:space="0" w:color="auto"/>
            </w:tcBorders>
            <w:shd w:val="clear" w:color="000000" w:fill="FFFFFF"/>
            <w:noWrap/>
            <w:vAlign w:val="bottom"/>
            <w:hideMark/>
          </w:tcPr>
          <w:p w14:paraId="40B690B3" w14:textId="77777777" w:rsidR="00F44013" w:rsidRPr="00192A66" w:rsidRDefault="00F44013" w:rsidP="00DB6B76">
            <w:pPr>
              <w:jc w:val="right"/>
              <w:rPr>
                <w:color w:val="000000"/>
                <w:lang w:val="ro-MD" w:eastAsia="en-US"/>
              </w:rPr>
            </w:pPr>
            <w:r w:rsidRPr="00192A66">
              <w:rPr>
                <w:color w:val="000000"/>
                <w:lang w:val="ro-MD"/>
              </w:rPr>
              <w:t> </w:t>
            </w:r>
          </w:p>
        </w:tc>
        <w:tc>
          <w:tcPr>
            <w:tcW w:w="1360" w:type="dxa"/>
            <w:tcBorders>
              <w:top w:val="nil"/>
              <w:left w:val="nil"/>
              <w:bottom w:val="single" w:sz="4" w:space="0" w:color="auto"/>
              <w:right w:val="single" w:sz="4" w:space="0" w:color="auto"/>
            </w:tcBorders>
            <w:shd w:val="clear" w:color="000000" w:fill="FFFFFF"/>
            <w:noWrap/>
            <w:vAlign w:val="bottom"/>
            <w:hideMark/>
          </w:tcPr>
          <w:p w14:paraId="36D9F779" w14:textId="77777777" w:rsidR="00F44013" w:rsidRPr="00192A66" w:rsidRDefault="00F44013" w:rsidP="00DB6B76">
            <w:pPr>
              <w:jc w:val="right"/>
              <w:rPr>
                <w:color w:val="000000"/>
                <w:lang w:val="ro-MD" w:eastAsia="en-US"/>
              </w:rPr>
            </w:pPr>
            <w:r w:rsidRPr="00192A66">
              <w:rPr>
                <w:color w:val="000000"/>
                <w:lang w:val="ro-MD"/>
              </w:rPr>
              <w:t>139,4</w:t>
            </w:r>
          </w:p>
        </w:tc>
      </w:tr>
      <w:tr w:rsidR="00F44013" w:rsidRPr="00192A66" w14:paraId="4E110ECE" w14:textId="77777777" w:rsidTr="00DB6B76">
        <w:trPr>
          <w:trHeight w:val="630"/>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5280350D" w14:textId="77777777" w:rsidR="00F44013" w:rsidRPr="00192A66" w:rsidRDefault="00F44013" w:rsidP="00DB6B76">
            <w:pPr>
              <w:rPr>
                <w:b/>
                <w:bCs/>
                <w:color w:val="000000"/>
                <w:sz w:val="22"/>
                <w:szCs w:val="22"/>
                <w:lang w:val="ro-MD" w:eastAsia="en-US"/>
              </w:rPr>
            </w:pPr>
            <w:r w:rsidRPr="00192A66">
              <w:rPr>
                <w:b/>
                <w:bCs/>
                <w:color w:val="000000"/>
                <w:sz w:val="22"/>
                <w:szCs w:val="22"/>
                <w:lang w:val="ro-MD" w:eastAsia="en-US"/>
              </w:rPr>
              <w:t>55</w:t>
            </w:r>
          </w:p>
        </w:tc>
        <w:tc>
          <w:tcPr>
            <w:tcW w:w="5897" w:type="dxa"/>
            <w:tcBorders>
              <w:top w:val="nil"/>
              <w:left w:val="nil"/>
              <w:bottom w:val="single" w:sz="4" w:space="0" w:color="auto"/>
              <w:right w:val="single" w:sz="4" w:space="0" w:color="auto"/>
            </w:tcBorders>
            <w:shd w:val="clear" w:color="000000" w:fill="FFFFFF"/>
            <w:vAlign w:val="center"/>
            <w:hideMark/>
          </w:tcPr>
          <w:p w14:paraId="1B800D57" w14:textId="77777777" w:rsidR="00F44013" w:rsidRPr="00192A66" w:rsidRDefault="00F44013" w:rsidP="00DB6B76">
            <w:pPr>
              <w:rPr>
                <w:b/>
                <w:bCs/>
                <w:color w:val="000000"/>
                <w:lang w:val="ro-MD" w:eastAsia="en-US"/>
              </w:rPr>
            </w:pPr>
            <w:r w:rsidRPr="00192A66">
              <w:rPr>
                <w:b/>
                <w:bCs/>
                <w:color w:val="000000"/>
                <w:lang w:val="ro-MD" w:eastAsia="en-US"/>
              </w:rPr>
              <w:t xml:space="preserve">Împrumuturi interne de la instituțiile nefinanciare și financiare </w:t>
            </w:r>
          </w:p>
        </w:tc>
        <w:tc>
          <w:tcPr>
            <w:tcW w:w="1400" w:type="dxa"/>
            <w:tcBorders>
              <w:top w:val="nil"/>
              <w:left w:val="nil"/>
              <w:bottom w:val="single" w:sz="4" w:space="0" w:color="auto"/>
              <w:right w:val="single" w:sz="4" w:space="0" w:color="auto"/>
            </w:tcBorders>
            <w:shd w:val="clear" w:color="000000" w:fill="FFFFFF"/>
            <w:noWrap/>
            <w:vAlign w:val="bottom"/>
            <w:hideMark/>
          </w:tcPr>
          <w:p w14:paraId="1A8C7F60" w14:textId="77777777" w:rsidR="00F44013" w:rsidRPr="00192A66" w:rsidRDefault="00F44013" w:rsidP="00DB6B76">
            <w:pPr>
              <w:jc w:val="right"/>
              <w:rPr>
                <w:b/>
                <w:bCs/>
                <w:color w:val="000000"/>
                <w:lang w:val="ro-MD" w:eastAsia="en-US"/>
              </w:rPr>
            </w:pPr>
            <w:r w:rsidRPr="00192A66">
              <w:rPr>
                <w:b/>
                <w:bCs/>
                <w:color w:val="000000"/>
                <w:lang w:val="ro-MD"/>
              </w:rPr>
              <w:t>623,9</w:t>
            </w:r>
          </w:p>
        </w:tc>
        <w:tc>
          <w:tcPr>
            <w:tcW w:w="1360" w:type="dxa"/>
            <w:tcBorders>
              <w:top w:val="nil"/>
              <w:left w:val="nil"/>
              <w:bottom w:val="single" w:sz="4" w:space="0" w:color="auto"/>
              <w:right w:val="single" w:sz="4" w:space="0" w:color="auto"/>
            </w:tcBorders>
            <w:shd w:val="clear" w:color="000000" w:fill="FFFFFF"/>
            <w:noWrap/>
            <w:vAlign w:val="bottom"/>
            <w:hideMark/>
          </w:tcPr>
          <w:p w14:paraId="1AFF4544" w14:textId="77777777" w:rsidR="00F44013" w:rsidRPr="00192A66" w:rsidRDefault="00F44013" w:rsidP="00DB6B76">
            <w:pPr>
              <w:jc w:val="right"/>
              <w:rPr>
                <w:b/>
                <w:bCs/>
                <w:color w:val="000000"/>
                <w:lang w:val="ro-MD" w:eastAsia="en-US"/>
              </w:rPr>
            </w:pPr>
            <w:r w:rsidRPr="00192A66">
              <w:rPr>
                <w:b/>
                <w:bCs/>
                <w:color w:val="000000"/>
                <w:lang w:val="ro-MD"/>
              </w:rPr>
              <w:t>168,5</w:t>
            </w:r>
          </w:p>
        </w:tc>
      </w:tr>
      <w:tr w:rsidR="00F44013" w:rsidRPr="00192A66" w14:paraId="1144847D" w14:textId="77777777" w:rsidTr="00DB6B76">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7F71CB26" w14:textId="77777777" w:rsidR="00F44013" w:rsidRPr="00192A66" w:rsidRDefault="00F44013" w:rsidP="00DB6B76">
            <w:pPr>
              <w:rPr>
                <w:b/>
                <w:bCs/>
                <w:color w:val="000000"/>
                <w:sz w:val="22"/>
                <w:szCs w:val="22"/>
                <w:lang w:val="ro-MD" w:eastAsia="en-US"/>
              </w:rPr>
            </w:pPr>
            <w:r w:rsidRPr="00192A66">
              <w:rPr>
                <w:b/>
                <w:bCs/>
                <w:color w:val="000000"/>
                <w:sz w:val="22"/>
                <w:szCs w:val="22"/>
                <w:lang w:val="ro-MD" w:eastAsia="en-US"/>
              </w:rPr>
              <w:t>58</w:t>
            </w:r>
          </w:p>
        </w:tc>
        <w:tc>
          <w:tcPr>
            <w:tcW w:w="5897" w:type="dxa"/>
            <w:tcBorders>
              <w:top w:val="single" w:sz="4" w:space="0" w:color="auto"/>
              <w:left w:val="single" w:sz="4" w:space="0" w:color="auto"/>
              <w:bottom w:val="single" w:sz="4" w:space="0" w:color="auto"/>
              <w:right w:val="nil"/>
            </w:tcBorders>
            <w:shd w:val="clear" w:color="auto" w:fill="auto"/>
            <w:vAlign w:val="bottom"/>
            <w:hideMark/>
          </w:tcPr>
          <w:p w14:paraId="4B8B7A99" w14:textId="77777777" w:rsidR="00F44013" w:rsidRPr="00192A66" w:rsidRDefault="00F44013" w:rsidP="00DB6B76">
            <w:pPr>
              <w:rPr>
                <w:b/>
                <w:bCs/>
                <w:lang w:val="ro-MD" w:eastAsia="en-US"/>
              </w:rPr>
            </w:pPr>
            <w:r w:rsidRPr="00192A66">
              <w:rPr>
                <w:b/>
                <w:bCs/>
                <w:lang w:val="ro-MD" w:eastAsia="en-US"/>
              </w:rPr>
              <w:t xml:space="preserve">Datorii externe </w:t>
            </w:r>
          </w:p>
        </w:tc>
        <w:tc>
          <w:tcPr>
            <w:tcW w:w="1400" w:type="dxa"/>
            <w:tcBorders>
              <w:top w:val="nil"/>
              <w:left w:val="single" w:sz="4" w:space="0" w:color="auto"/>
              <w:bottom w:val="single" w:sz="4" w:space="0" w:color="auto"/>
              <w:right w:val="single" w:sz="4" w:space="0" w:color="auto"/>
            </w:tcBorders>
            <w:shd w:val="clear" w:color="000000" w:fill="FFFFFF"/>
            <w:noWrap/>
            <w:vAlign w:val="bottom"/>
            <w:hideMark/>
          </w:tcPr>
          <w:p w14:paraId="40EB1AEB" w14:textId="77777777" w:rsidR="00F44013" w:rsidRPr="00192A66" w:rsidRDefault="00F44013" w:rsidP="00DB6B76">
            <w:pPr>
              <w:jc w:val="right"/>
              <w:rPr>
                <w:b/>
                <w:bCs/>
                <w:color w:val="000000"/>
                <w:lang w:val="ro-MD" w:eastAsia="en-US"/>
              </w:rPr>
            </w:pPr>
            <w:r w:rsidRPr="00192A66">
              <w:rPr>
                <w:b/>
                <w:bCs/>
                <w:color w:val="000000"/>
                <w:lang w:val="ro-MD"/>
              </w:rPr>
              <w:t>-50,0</w:t>
            </w:r>
          </w:p>
        </w:tc>
        <w:tc>
          <w:tcPr>
            <w:tcW w:w="1360" w:type="dxa"/>
            <w:tcBorders>
              <w:top w:val="nil"/>
              <w:left w:val="nil"/>
              <w:bottom w:val="single" w:sz="4" w:space="0" w:color="auto"/>
              <w:right w:val="single" w:sz="4" w:space="0" w:color="auto"/>
            </w:tcBorders>
            <w:shd w:val="clear" w:color="000000" w:fill="FFFFFF"/>
            <w:noWrap/>
            <w:vAlign w:val="bottom"/>
            <w:hideMark/>
          </w:tcPr>
          <w:p w14:paraId="16749353" w14:textId="77777777" w:rsidR="00F44013" w:rsidRPr="00192A66" w:rsidRDefault="00F44013" w:rsidP="00DB6B76">
            <w:pPr>
              <w:rPr>
                <w:b/>
                <w:bCs/>
                <w:color w:val="000000"/>
                <w:lang w:val="ro-MD" w:eastAsia="en-US"/>
              </w:rPr>
            </w:pPr>
            <w:r w:rsidRPr="00192A66">
              <w:rPr>
                <w:b/>
                <w:bCs/>
                <w:color w:val="000000"/>
                <w:lang w:val="ro-MD"/>
              </w:rPr>
              <w:t> </w:t>
            </w:r>
          </w:p>
        </w:tc>
      </w:tr>
      <w:tr w:rsidR="00F44013" w:rsidRPr="00192A66" w14:paraId="194B19CE" w14:textId="77777777" w:rsidTr="00DB6B76">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0C9B5EC5" w14:textId="77777777" w:rsidR="00F44013" w:rsidRPr="00192A66" w:rsidRDefault="00F44013" w:rsidP="00DB6B76">
            <w:pPr>
              <w:rPr>
                <w:b/>
                <w:bCs/>
                <w:color w:val="000000"/>
                <w:sz w:val="22"/>
                <w:szCs w:val="22"/>
                <w:lang w:val="ro-MD" w:eastAsia="en-US"/>
              </w:rPr>
            </w:pPr>
            <w:r w:rsidRPr="00192A66">
              <w:rPr>
                <w:b/>
                <w:bCs/>
                <w:color w:val="000000"/>
                <w:sz w:val="22"/>
                <w:szCs w:val="22"/>
                <w:lang w:val="ro-MD" w:eastAsia="en-US"/>
              </w:rPr>
              <w:t>59</w:t>
            </w:r>
          </w:p>
        </w:tc>
        <w:tc>
          <w:tcPr>
            <w:tcW w:w="5897" w:type="dxa"/>
            <w:tcBorders>
              <w:top w:val="single" w:sz="4" w:space="0" w:color="auto"/>
              <w:left w:val="nil"/>
              <w:bottom w:val="single" w:sz="4" w:space="0" w:color="auto"/>
              <w:right w:val="single" w:sz="4" w:space="0" w:color="auto"/>
            </w:tcBorders>
            <w:shd w:val="clear" w:color="000000" w:fill="FFFFFF"/>
            <w:vAlign w:val="center"/>
            <w:hideMark/>
          </w:tcPr>
          <w:p w14:paraId="3F8F5740" w14:textId="77777777" w:rsidR="00F44013" w:rsidRPr="00192A66" w:rsidRDefault="00F44013" w:rsidP="00DB6B76">
            <w:pPr>
              <w:rPr>
                <w:b/>
                <w:bCs/>
                <w:color w:val="000000"/>
                <w:lang w:val="ro-MD" w:eastAsia="en-US"/>
              </w:rPr>
            </w:pPr>
            <w:r w:rsidRPr="00192A66">
              <w:rPr>
                <w:b/>
                <w:bCs/>
                <w:color w:val="000000"/>
                <w:lang w:val="ro-MD" w:eastAsia="en-US"/>
              </w:rPr>
              <w:t>Împrumuturi externe</w:t>
            </w:r>
          </w:p>
        </w:tc>
        <w:tc>
          <w:tcPr>
            <w:tcW w:w="1400" w:type="dxa"/>
            <w:tcBorders>
              <w:top w:val="nil"/>
              <w:left w:val="nil"/>
              <w:bottom w:val="single" w:sz="4" w:space="0" w:color="auto"/>
              <w:right w:val="single" w:sz="4" w:space="0" w:color="auto"/>
            </w:tcBorders>
            <w:shd w:val="clear" w:color="000000" w:fill="FFFFFF"/>
            <w:noWrap/>
            <w:vAlign w:val="bottom"/>
            <w:hideMark/>
          </w:tcPr>
          <w:p w14:paraId="7913081D" w14:textId="77777777" w:rsidR="00F44013" w:rsidRPr="00192A66" w:rsidRDefault="00F44013" w:rsidP="00DB6B76">
            <w:pPr>
              <w:jc w:val="right"/>
              <w:rPr>
                <w:b/>
                <w:bCs/>
                <w:color w:val="000000"/>
                <w:lang w:val="ro-MD" w:eastAsia="en-US"/>
              </w:rPr>
            </w:pPr>
            <w:r w:rsidRPr="00192A66">
              <w:rPr>
                <w:b/>
                <w:bCs/>
                <w:color w:val="000000"/>
                <w:lang w:val="ro-MD"/>
              </w:rPr>
              <w:t>12.468,6</w:t>
            </w:r>
          </w:p>
        </w:tc>
        <w:tc>
          <w:tcPr>
            <w:tcW w:w="1360" w:type="dxa"/>
            <w:tcBorders>
              <w:top w:val="nil"/>
              <w:left w:val="nil"/>
              <w:bottom w:val="single" w:sz="4" w:space="0" w:color="auto"/>
              <w:right w:val="single" w:sz="4" w:space="0" w:color="auto"/>
            </w:tcBorders>
            <w:shd w:val="clear" w:color="000000" w:fill="FFFFFF"/>
            <w:noWrap/>
            <w:vAlign w:val="bottom"/>
            <w:hideMark/>
          </w:tcPr>
          <w:p w14:paraId="6A2B46E1" w14:textId="77777777" w:rsidR="00F44013" w:rsidRPr="00192A66" w:rsidRDefault="00F44013" w:rsidP="00DB6B76">
            <w:pPr>
              <w:jc w:val="right"/>
              <w:rPr>
                <w:b/>
                <w:bCs/>
                <w:color w:val="000000"/>
                <w:lang w:val="ro-MD" w:eastAsia="en-US"/>
              </w:rPr>
            </w:pPr>
            <w:r w:rsidRPr="00192A66">
              <w:rPr>
                <w:b/>
                <w:bCs/>
                <w:color w:val="000000"/>
                <w:lang w:val="ro-MD"/>
              </w:rPr>
              <w:t>12.214,1</w:t>
            </w:r>
          </w:p>
        </w:tc>
      </w:tr>
      <w:tr w:rsidR="00F44013" w:rsidRPr="00192A66" w14:paraId="1029242B" w14:textId="77777777" w:rsidTr="00DB6B76">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7129B52C" w14:textId="77777777" w:rsidR="00F44013" w:rsidRPr="00192A66" w:rsidRDefault="00F44013" w:rsidP="00DB6B76">
            <w:pPr>
              <w:rPr>
                <w:i/>
                <w:iCs/>
                <w:color w:val="000000"/>
                <w:sz w:val="22"/>
                <w:szCs w:val="22"/>
                <w:lang w:val="ro-MD" w:eastAsia="en-US"/>
              </w:rPr>
            </w:pPr>
            <w:r w:rsidRPr="00192A66">
              <w:rPr>
                <w:i/>
                <w:iCs/>
                <w:color w:val="000000"/>
                <w:sz w:val="22"/>
                <w:szCs w:val="22"/>
                <w:lang w:val="ro-MD" w:eastAsia="en-US"/>
              </w:rPr>
              <w:t>595</w:t>
            </w:r>
          </w:p>
        </w:tc>
        <w:tc>
          <w:tcPr>
            <w:tcW w:w="5897" w:type="dxa"/>
            <w:tcBorders>
              <w:top w:val="nil"/>
              <w:left w:val="nil"/>
              <w:bottom w:val="single" w:sz="4" w:space="0" w:color="auto"/>
              <w:right w:val="single" w:sz="4" w:space="0" w:color="auto"/>
            </w:tcBorders>
            <w:shd w:val="clear" w:color="000000" w:fill="FFFFFF"/>
            <w:vAlign w:val="center"/>
            <w:hideMark/>
          </w:tcPr>
          <w:p w14:paraId="681841CF" w14:textId="77777777" w:rsidR="00F44013" w:rsidRPr="00192A66" w:rsidRDefault="00F44013" w:rsidP="00DB6B76">
            <w:pPr>
              <w:rPr>
                <w:i/>
                <w:iCs/>
                <w:color w:val="000000"/>
                <w:lang w:val="ro-MD" w:eastAsia="en-US"/>
              </w:rPr>
            </w:pPr>
            <w:r w:rsidRPr="00192A66">
              <w:rPr>
                <w:i/>
                <w:iCs/>
                <w:color w:val="000000"/>
                <w:lang w:val="ro-MD" w:eastAsia="en-US"/>
              </w:rPr>
              <w:t>Primirea împrumuturilor externe</w:t>
            </w:r>
          </w:p>
        </w:tc>
        <w:tc>
          <w:tcPr>
            <w:tcW w:w="1400" w:type="dxa"/>
            <w:tcBorders>
              <w:top w:val="nil"/>
              <w:left w:val="nil"/>
              <w:bottom w:val="single" w:sz="4" w:space="0" w:color="auto"/>
              <w:right w:val="single" w:sz="4" w:space="0" w:color="auto"/>
            </w:tcBorders>
            <w:shd w:val="clear" w:color="000000" w:fill="FFFFFF"/>
            <w:noWrap/>
            <w:vAlign w:val="bottom"/>
            <w:hideMark/>
          </w:tcPr>
          <w:p w14:paraId="05A1808A" w14:textId="77777777" w:rsidR="00F44013" w:rsidRPr="00192A66" w:rsidRDefault="00F44013" w:rsidP="00DB6B76">
            <w:pPr>
              <w:jc w:val="right"/>
              <w:rPr>
                <w:color w:val="000000"/>
                <w:lang w:val="ro-MD" w:eastAsia="en-US"/>
              </w:rPr>
            </w:pPr>
            <w:r w:rsidRPr="00192A66">
              <w:rPr>
                <w:color w:val="000000"/>
                <w:lang w:val="ro-MD"/>
              </w:rPr>
              <w:t>18.818,0</w:t>
            </w:r>
          </w:p>
        </w:tc>
        <w:tc>
          <w:tcPr>
            <w:tcW w:w="1360" w:type="dxa"/>
            <w:tcBorders>
              <w:top w:val="nil"/>
              <w:left w:val="nil"/>
              <w:bottom w:val="single" w:sz="4" w:space="0" w:color="auto"/>
              <w:right w:val="single" w:sz="4" w:space="0" w:color="auto"/>
            </w:tcBorders>
            <w:shd w:val="clear" w:color="000000" w:fill="FFFFFF"/>
            <w:noWrap/>
            <w:vAlign w:val="bottom"/>
            <w:hideMark/>
          </w:tcPr>
          <w:p w14:paraId="1FCCD58C" w14:textId="77777777" w:rsidR="00F44013" w:rsidRPr="00192A66" w:rsidRDefault="00F44013" w:rsidP="00DB6B76">
            <w:pPr>
              <w:jc w:val="right"/>
              <w:rPr>
                <w:color w:val="000000"/>
                <w:lang w:val="ro-MD" w:eastAsia="en-US"/>
              </w:rPr>
            </w:pPr>
            <w:r w:rsidRPr="00192A66">
              <w:rPr>
                <w:color w:val="000000"/>
                <w:lang w:val="ro-MD"/>
              </w:rPr>
              <w:t>18.238,3</w:t>
            </w:r>
          </w:p>
        </w:tc>
      </w:tr>
      <w:tr w:rsidR="00F44013" w:rsidRPr="00192A66" w14:paraId="5C22F7B0" w14:textId="77777777" w:rsidTr="00DB6B76">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155D43F7" w14:textId="77777777" w:rsidR="00F44013" w:rsidRPr="00192A66" w:rsidRDefault="00F44013" w:rsidP="00DB6B76">
            <w:pPr>
              <w:rPr>
                <w:i/>
                <w:iCs/>
                <w:color w:val="000000"/>
                <w:sz w:val="22"/>
                <w:szCs w:val="22"/>
                <w:lang w:val="ro-MD" w:eastAsia="en-US"/>
              </w:rPr>
            </w:pPr>
            <w:r w:rsidRPr="00192A66">
              <w:rPr>
                <w:i/>
                <w:iCs/>
                <w:color w:val="000000"/>
                <w:sz w:val="22"/>
                <w:szCs w:val="22"/>
                <w:lang w:val="ro-MD" w:eastAsia="en-US"/>
              </w:rPr>
              <w:t>595</w:t>
            </w:r>
          </w:p>
        </w:tc>
        <w:tc>
          <w:tcPr>
            <w:tcW w:w="5897" w:type="dxa"/>
            <w:tcBorders>
              <w:top w:val="nil"/>
              <w:left w:val="nil"/>
              <w:bottom w:val="single" w:sz="4" w:space="0" w:color="auto"/>
              <w:right w:val="single" w:sz="4" w:space="0" w:color="auto"/>
            </w:tcBorders>
            <w:shd w:val="clear" w:color="000000" w:fill="FFFFFF"/>
            <w:vAlign w:val="center"/>
            <w:hideMark/>
          </w:tcPr>
          <w:p w14:paraId="36051301" w14:textId="77777777" w:rsidR="00F44013" w:rsidRPr="00192A66" w:rsidRDefault="00F44013" w:rsidP="00DB6B76">
            <w:pPr>
              <w:rPr>
                <w:i/>
                <w:iCs/>
                <w:color w:val="000000"/>
                <w:lang w:val="ro-MD" w:eastAsia="en-US"/>
              </w:rPr>
            </w:pPr>
            <w:r w:rsidRPr="00192A66">
              <w:rPr>
                <w:i/>
                <w:iCs/>
                <w:color w:val="000000"/>
                <w:lang w:val="ro-MD" w:eastAsia="en-US"/>
              </w:rPr>
              <w:t>Rambursarea împrumuturilor externe</w:t>
            </w:r>
          </w:p>
        </w:tc>
        <w:tc>
          <w:tcPr>
            <w:tcW w:w="1400" w:type="dxa"/>
            <w:tcBorders>
              <w:top w:val="nil"/>
              <w:left w:val="nil"/>
              <w:bottom w:val="single" w:sz="4" w:space="0" w:color="auto"/>
              <w:right w:val="single" w:sz="4" w:space="0" w:color="auto"/>
            </w:tcBorders>
            <w:shd w:val="clear" w:color="000000" w:fill="FFFFFF"/>
            <w:noWrap/>
            <w:vAlign w:val="bottom"/>
            <w:hideMark/>
          </w:tcPr>
          <w:p w14:paraId="7BB6D0A5" w14:textId="77777777" w:rsidR="00F44013" w:rsidRPr="00192A66" w:rsidRDefault="00F44013" w:rsidP="00DB6B76">
            <w:pPr>
              <w:jc w:val="right"/>
              <w:rPr>
                <w:color w:val="000000"/>
                <w:lang w:val="ro-MD" w:eastAsia="en-US"/>
              </w:rPr>
            </w:pPr>
            <w:r w:rsidRPr="00192A66">
              <w:rPr>
                <w:color w:val="000000"/>
                <w:lang w:val="ro-MD"/>
              </w:rPr>
              <w:t>-6.349,4</w:t>
            </w:r>
          </w:p>
        </w:tc>
        <w:tc>
          <w:tcPr>
            <w:tcW w:w="1360" w:type="dxa"/>
            <w:tcBorders>
              <w:top w:val="nil"/>
              <w:left w:val="nil"/>
              <w:bottom w:val="single" w:sz="4" w:space="0" w:color="auto"/>
              <w:right w:val="single" w:sz="4" w:space="0" w:color="auto"/>
            </w:tcBorders>
            <w:shd w:val="clear" w:color="000000" w:fill="FFFFFF"/>
            <w:noWrap/>
            <w:vAlign w:val="bottom"/>
            <w:hideMark/>
          </w:tcPr>
          <w:p w14:paraId="2F6F4E7E" w14:textId="77777777" w:rsidR="00F44013" w:rsidRPr="00192A66" w:rsidRDefault="00F44013" w:rsidP="00DB6B76">
            <w:pPr>
              <w:jc w:val="right"/>
              <w:rPr>
                <w:color w:val="000000"/>
                <w:lang w:val="ro-MD" w:eastAsia="en-US"/>
              </w:rPr>
            </w:pPr>
            <w:r w:rsidRPr="00192A66">
              <w:rPr>
                <w:color w:val="000000"/>
                <w:lang w:val="ro-MD"/>
              </w:rPr>
              <w:t>-6.024,2</w:t>
            </w:r>
          </w:p>
        </w:tc>
      </w:tr>
      <w:tr w:rsidR="00F44013" w:rsidRPr="00192A66" w14:paraId="664221CC" w14:textId="77777777" w:rsidTr="00DB6B76">
        <w:trPr>
          <w:trHeight w:val="34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4484F274" w14:textId="77777777" w:rsidR="00F44013" w:rsidRPr="00192A66" w:rsidRDefault="00F44013" w:rsidP="00DB6B76">
            <w:pPr>
              <w:rPr>
                <w:b/>
                <w:bCs/>
                <w:i/>
                <w:iCs/>
                <w:color w:val="000000"/>
                <w:sz w:val="26"/>
                <w:szCs w:val="26"/>
                <w:lang w:val="ro-MD" w:eastAsia="en-US"/>
              </w:rPr>
            </w:pPr>
            <w:r w:rsidRPr="00192A66">
              <w:rPr>
                <w:b/>
                <w:bCs/>
                <w:i/>
                <w:iCs/>
                <w:color w:val="000000"/>
                <w:sz w:val="26"/>
                <w:szCs w:val="26"/>
                <w:lang w:val="ro-MD" w:eastAsia="en-US"/>
              </w:rPr>
              <w:t>9</w:t>
            </w:r>
          </w:p>
        </w:tc>
        <w:tc>
          <w:tcPr>
            <w:tcW w:w="5897" w:type="dxa"/>
            <w:tcBorders>
              <w:top w:val="nil"/>
              <w:left w:val="nil"/>
              <w:bottom w:val="single" w:sz="4" w:space="0" w:color="auto"/>
              <w:right w:val="single" w:sz="4" w:space="0" w:color="auto"/>
            </w:tcBorders>
            <w:shd w:val="clear" w:color="000000" w:fill="FFFFFF"/>
            <w:vAlign w:val="center"/>
            <w:hideMark/>
          </w:tcPr>
          <w:p w14:paraId="3B562BF9" w14:textId="77777777" w:rsidR="00F44013" w:rsidRPr="00192A66" w:rsidRDefault="00F44013" w:rsidP="00DB6B76">
            <w:pPr>
              <w:rPr>
                <w:b/>
                <w:bCs/>
                <w:i/>
                <w:iCs/>
                <w:color w:val="000000"/>
                <w:lang w:val="ro-MD" w:eastAsia="en-US"/>
              </w:rPr>
            </w:pPr>
            <w:r w:rsidRPr="00192A66">
              <w:rPr>
                <w:b/>
                <w:bCs/>
                <w:i/>
                <w:iCs/>
                <w:color w:val="000000"/>
                <w:lang w:val="ro-MD" w:eastAsia="en-US"/>
              </w:rPr>
              <w:t>Modificarea soldului mijloacelor bănești</w:t>
            </w:r>
          </w:p>
        </w:tc>
        <w:tc>
          <w:tcPr>
            <w:tcW w:w="1400" w:type="dxa"/>
            <w:tcBorders>
              <w:top w:val="nil"/>
              <w:left w:val="nil"/>
              <w:bottom w:val="single" w:sz="4" w:space="0" w:color="auto"/>
              <w:right w:val="single" w:sz="4" w:space="0" w:color="auto"/>
            </w:tcBorders>
            <w:shd w:val="clear" w:color="000000" w:fill="FFFFFF"/>
            <w:noWrap/>
            <w:vAlign w:val="bottom"/>
            <w:hideMark/>
          </w:tcPr>
          <w:p w14:paraId="73E1D582" w14:textId="77777777" w:rsidR="00F44013" w:rsidRPr="00192A66" w:rsidRDefault="00F44013" w:rsidP="00DB6B76">
            <w:pPr>
              <w:jc w:val="right"/>
              <w:rPr>
                <w:b/>
                <w:bCs/>
                <w:i/>
                <w:iCs/>
                <w:color w:val="000000"/>
                <w:lang w:val="ro-MD" w:eastAsia="en-US"/>
              </w:rPr>
            </w:pPr>
            <w:r w:rsidRPr="00192A66">
              <w:rPr>
                <w:b/>
                <w:bCs/>
                <w:i/>
                <w:iCs/>
                <w:color w:val="000000"/>
                <w:lang w:val="ro-MD"/>
              </w:rPr>
              <w:t>213,2</w:t>
            </w:r>
          </w:p>
        </w:tc>
        <w:tc>
          <w:tcPr>
            <w:tcW w:w="1360" w:type="dxa"/>
            <w:tcBorders>
              <w:top w:val="nil"/>
              <w:left w:val="nil"/>
              <w:bottom w:val="single" w:sz="4" w:space="0" w:color="auto"/>
              <w:right w:val="single" w:sz="4" w:space="0" w:color="auto"/>
            </w:tcBorders>
            <w:shd w:val="clear" w:color="000000" w:fill="FFFFFF"/>
            <w:noWrap/>
            <w:vAlign w:val="bottom"/>
            <w:hideMark/>
          </w:tcPr>
          <w:p w14:paraId="39C8C534" w14:textId="77777777" w:rsidR="00F44013" w:rsidRPr="00192A66" w:rsidRDefault="00F44013" w:rsidP="00DB6B76">
            <w:pPr>
              <w:jc w:val="right"/>
              <w:rPr>
                <w:b/>
                <w:bCs/>
                <w:i/>
                <w:iCs/>
                <w:color w:val="000000"/>
                <w:lang w:val="ro-MD" w:eastAsia="en-US"/>
              </w:rPr>
            </w:pPr>
            <w:r w:rsidRPr="00192A66">
              <w:rPr>
                <w:b/>
                <w:bCs/>
                <w:i/>
                <w:iCs/>
                <w:color w:val="000000"/>
                <w:lang w:val="ro-MD"/>
              </w:rPr>
              <w:t>-3.193,0</w:t>
            </w:r>
          </w:p>
        </w:tc>
      </w:tr>
      <w:tr w:rsidR="00F44013" w:rsidRPr="00192A66" w14:paraId="6DF58203" w14:textId="77777777" w:rsidTr="00DB6B76">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12177B02" w14:textId="77777777" w:rsidR="00F44013" w:rsidRPr="00192A66" w:rsidRDefault="00F44013" w:rsidP="00DB6B76">
            <w:pPr>
              <w:rPr>
                <w:color w:val="000000"/>
                <w:sz w:val="22"/>
                <w:szCs w:val="22"/>
                <w:lang w:val="ro-MD" w:eastAsia="en-US"/>
              </w:rPr>
            </w:pPr>
            <w:r w:rsidRPr="00192A66">
              <w:rPr>
                <w:color w:val="000000"/>
                <w:sz w:val="22"/>
                <w:szCs w:val="22"/>
                <w:lang w:val="ro-MD" w:eastAsia="en-US"/>
              </w:rPr>
              <w:t>91</w:t>
            </w:r>
          </w:p>
        </w:tc>
        <w:tc>
          <w:tcPr>
            <w:tcW w:w="5897" w:type="dxa"/>
            <w:tcBorders>
              <w:top w:val="nil"/>
              <w:left w:val="nil"/>
              <w:bottom w:val="single" w:sz="4" w:space="0" w:color="auto"/>
              <w:right w:val="single" w:sz="4" w:space="0" w:color="auto"/>
            </w:tcBorders>
            <w:shd w:val="clear" w:color="000000" w:fill="FFFFFF"/>
            <w:vAlign w:val="center"/>
            <w:hideMark/>
          </w:tcPr>
          <w:p w14:paraId="29D6C4C9" w14:textId="77777777" w:rsidR="00F44013" w:rsidRPr="00192A66" w:rsidRDefault="00F44013" w:rsidP="00DB6B76">
            <w:pPr>
              <w:rPr>
                <w:color w:val="000000"/>
                <w:lang w:val="ro-MD" w:eastAsia="en-US"/>
              </w:rPr>
            </w:pPr>
            <w:r w:rsidRPr="00192A66">
              <w:rPr>
                <w:color w:val="000000"/>
                <w:lang w:val="ro-MD" w:eastAsia="en-US"/>
              </w:rPr>
              <w:t>Sold de mijloace bănești la începutul perioadei</w:t>
            </w:r>
          </w:p>
        </w:tc>
        <w:tc>
          <w:tcPr>
            <w:tcW w:w="1400" w:type="dxa"/>
            <w:tcBorders>
              <w:top w:val="nil"/>
              <w:left w:val="nil"/>
              <w:bottom w:val="single" w:sz="4" w:space="0" w:color="auto"/>
              <w:right w:val="single" w:sz="4" w:space="0" w:color="auto"/>
            </w:tcBorders>
            <w:shd w:val="clear" w:color="000000" w:fill="FFFFFF"/>
            <w:noWrap/>
            <w:vAlign w:val="bottom"/>
            <w:hideMark/>
          </w:tcPr>
          <w:p w14:paraId="2F480A51" w14:textId="77777777" w:rsidR="00F44013" w:rsidRPr="00192A66" w:rsidRDefault="00F44013" w:rsidP="00DB6B76">
            <w:pPr>
              <w:jc w:val="right"/>
              <w:rPr>
                <w:color w:val="000000"/>
                <w:lang w:val="ro-MD" w:eastAsia="en-US"/>
              </w:rPr>
            </w:pPr>
            <w:r w:rsidRPr="00192A66">
              <w:rPr>
                <w:color w:val="000000"/>
                <w:lang w:val="ro-MD"/>
              </w:rPr>
              <w:t>7.552,3</w:t>
            </w:r>
          </w:p>
        </w:tc>
        <w:tc>
          <w:tcPr>
            <w:tcW w:w="1360" w:type="dxa"/>
            <w:tcBorders>
              <w:top w:val="nil"/>
              <w:left w:val="nil"/>
              <w:bottom w:val="single" w:sz="4" w:space="0" w:color="auto"/>
              <w:right w:val="single" w:sz="4" w:space="0" w:color="auto"/>
            </w:tcBorders>
            <w:shd w:val="clear" w:color="000000" w:fill="FFFFFF"/>
            <w:noWrap/>
            <w:vAlign w:val="bottom"/>
            <w:hideMark/>
          </w:tcPr>
          <w:p w14:paraId="79C0A136" w14:textId="77777777" w:rsidR="00F44013" w:rsidRPr="00192A66" w:rsidRDefault="00F44013" w:rsidP="00DB6B76">
            <w:pPr>
              <w:jc w:val="right"/>
              <w:rPr>
                <w:color w:val="000000"/>
                <w:lang w:val="ro-MD" w:eastAsia="en-US"/>
              </w:rPr>
            </w:pPr>
            <w:r w:rsidRPr="00192A66">
              <w:rPr>
                <w:color w:val="000000"/>
                <w:lang w:val="ro-MD"/>
              </w:rPr>
              <w:t>7.622,5</w:t>
            </w:r>
          </w:p>
        </w:tc>
      </w:tr>
      <w:tr w:rsidR="00F44013" w:rsidRPr="00192A66" w14:paraId="710EF3DD" w14:textId="77777777" w:rsidTr="00DB6B76">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7E898E6B" w14:textId="77777777" w:rsidR="00F44013" w:rsidRPr="00192A66" w:rsidRDefault="00F44013" w:rsidP="00DB6B76">
            <w:pPr>
              <w:rPr>
                <w:color w:val="000000"/>
                <w:sz w:val="22"/>
                <w:szCs w:val="22"/>
                <w:lang w:val="ro-MD" w:eastAsia="en-US"/>
              </w:rPr>
            </w:pPr>
            <w:r w:rsidRPr="00192A66">
              <w:rPr>
                <w:color w:val="000000"/>
                <w:sz w:val="22"/>
                <w:szCs w:val="22"/>
                <w:lang w:val="ro-MD" w:eastAsia="en-US"/>
              </w:rPr>
              <w:t>92</w:t>
            </w:r>
          </w:p>
        </w:tc>
        <w:tc>
          <w:tcPr>
            <w:tcW w:w="5897" w:type="dxa"/>
            <w:tcBorders>
              <w:top w:val="nil"/>
              <w:left w:val="nil"/>
              <w:bottom w:val="single" w:sz="4" w:space="0" w:color="auto"/>
              <w:right w:val="single" w:sz="4" w:space="0" w:color="auto"/>
            </w:tcBorders>
            <w:shd w:val="clear" w:color="000000" w:fill="FFFFFF"/>
            <w:vAlign w:val="center"/>
            <w:hideMark/>
          </w:tcPr>
          <w:p w14:paraId="7E299D46" w14:textId="77777777" w:rsidR="00F44013" w:rsidRPr="00192A66" w:rsidRDefault="00F44013" w:rsidP="00DB6B76">
            <w:pPr>
              <w:rPr>
                <w:color w:val="000000"/>
                <w:lang w:val="ro-MD" w:eastAsia="en-US"/>
              </w:rPr>
            </w:pPr>
            <w:r w:rsidRPr="00192A66">
              <w:rPr>
                <w:color w:val="000000"/>
                <w:lang w:val="ro-MD" w:eastAsia="en-US"/>
              </w:rPr>
              <w:t>Corectarea soldului de mijloace bănești</w:t>
            </w:r>
          </w:p>
        </w:tc>
        <w:tc>
          <w:tcPr>
            <w:tcW w:w="1400" w:type="dxa"/>
            <w:tcBorders>
              <w:top w:val="nil"/>
              <w:left w:val="nil"/>
              <w:bottom w:val="single" w:sz="4" w:space="0" w:color="auto"/>
              <w:right w:val="single" w:sz="4" w:space="0" w:color="auto"/>
            </w:tcBorders>
            <w:shd w:val="clear" w:color="000000" w:fill="FFFFFF"/>
            <w:noWrap/>
            <w:vAlign w:val="bottom"/>
            <w:hideMark/>
          </w:tcPr>
          <w:p w14:paraId="1D8370C1" w14:textId="77777777" w:rsidR="00F44013" w:rsidRPr="00192A66" w:rsidRDefault="00F44013" w:rsidP="00DB6B76">
            <w:pPr>
              <w:jc w:val="right"/>
              <w:rPr>
                <w:color w:val="000000"/>
                <w:lang w:val="ro-MD" w:eastAsia="en-US"/>
              </w:rPr>
            </w:pPr>
            <w:r w:rsidRPr="00192A66">
              <w:rPr>
                <w:color w:val="000000"/>
                <w:lang w:val="ro-MD"/>
              </w:rPr>
              <w:t>5,9</w:t>
            </w:r>
          </w:p>
        </w:tc>
        <w:tc>
          <w:tcPr>
            <w:tcW w:w="1360" w:type="dxa"/>
            <w:tcBorders>
              <w:top w:val="nil"/>
              <w:left w:val="nil"/>
              <w:bottom w:val="single" w:sz="4" w:space="0" w:color="auto"/>
              <w:right w:val="single" w:sz="4" w:space="0" w:color="auto"/>
            </w:tcBorders>
            <w:shd w:val="clear" w:color="000000" w:fill="FFFFFF"/>
            <w:noWrap/>
            <w:vAlign w:val="bottom"/>
            <w:hideMark/>
          </w:tcPr>
          <w:p w14:paraId="56896C5C" w14:textId="77777777" w:rsidR="00F44013" w:rsidRPr="00192A66" w:rsidRDefault="00F44013" w:rsidP="00DB6B76">
            <w:pPr>
              <w:jc w:val="right"/>
              <w:rPr>
                <w:color w:val="000000"/>
                <w:lang w:val="ro-MD" w:eastAsia="en-US"/>
              </w:rPr>
            </w:pPr>
            <w:r w:rsidRPr="00192A66">
              <w:rPr>
                <w:color w:val="000000"/>
                <w:lang w:val="ro-MD"/>
              </w:rPr>
              <w:t>-0,3</w:t>
            </w:r>
          </w:p>
        </w:tc>
      </w:tr>
      <w:tr w:rsidR="00F44013" w:rsidRPr="00192A66" w14:paraId="7FC60981" w14:textId="77777777" w:rsidTr="00DB6B76">
        <w:trPr>
          <w:trHeight w:val="330"/>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65AE5B72" w14:textId="77777777" w:rsidR="00F44013" w:rsidRPr="00192A66" w:rsidRDefault="00F44013" w:rsidP="00DB6B76">
            <w:pPr>
              <w:rPr>
                <w:color w:val="000000"/>
                <w:sz w:val="22"/>
                <w:szCs w:val="22"/>
                <w:lang w:val="ro-MD" w:eastAsia="en-US"/>
              </w:rPr>
            </w:pPr>
            <w:r w:rsidRPr="00192A66">
              <w:rPr>
                <w:color w:val="000000"/>
                <w:sz w:val="22"/>
                <w:szCs w:val="22"/>
                <w:lang w:val="ro-MD" w:eastAsia="en-US"/>
              </w:rPr>
              <w:t>93</w:t>
            </w:r>
          </w:p>
        </w:tc>
        <w:tc>
          <w:tcPr>
            <w:tcW w:w="5897" w:type="dxa"/>
            <w:tcBorders>
              <w:top w:val="nil"/>
              <w:left w:val="nil"/>
              <w:bottom w:val="single" w:sz="4" w:space="0" w:color="auto"/>
              <w:right w:val="single" w:sz="4" w:space="0" w:color="auto"/>
            </w:tcBorders>
            <w:shd w:val="clear" w:color="000000" w:fill="FFFFFF"/>
            <w:vAlign w:val="center"/>
            <w:hideMark/>
          </w:tcPr>
          <w:p w14:paraId="6CF70F7C" w14:textId="77777777" w:rsidR="00F44013" w:rsidRPr="00192A66" w:rsidRDefault="00F44013" w:rsidP="00DB6B76">
            <w:pPr>
              <w:rPr>
                <w:color w:val="000000"/>
                <w:lang w:val="ro-MD" w:eastAsia="en-US"/>
              </w:rPr>
            </w:pPr>
            <w:r w:rsidRPr="00192A66">
              <w:rPr>
                <w:color w:val="000000"/>
                <w:lang w:val="ro-MD" w:eastAsia="en-US"/>
              </w:rPr>
              <w:t>Sold de mijloace bănești la sfârșitul perioadei</w:t>
            </w:r>
          </w:p>
        </w:tc>
        <w:tc>
          <w:tcPr>
            <w:tcW w:w="1400" w:type="dxa"/>
            <w:tcBorders>
              <w:top w:val="nil"/>
              <w:left w:val="nil"/>
              <w:bottom w:val="single" w:sz="4" w:space="0" w:color="auto"/>
              <w:right w:val="single" w:sz="4" w:space="0" w:color="auto"/>
            </w:tcBorders>
            <w:shd w:val="clear" w:color="000000" w:fill="FFFFFF"/>
            <w:noWrap/>
            <w:vAlign w:val="bottom"/>
            <w:hideMark/>
          </w:tcPr>
          <w:p w14:paraId="5D19F78A" w14:textId="77777777" w:rsidR="00F44013" w:rsidRPr="00192A66" w:rsidRDefault="00F44013" w:rsidP="00DB6B76">
            <w:pPr>
              <w:jc w:val="right"/>
              <w:rPr>
                <w:color w:val="000000"/>
                <w:lang w:val="ro-MD" w:eastAsia="en-US"/>
              </w:rPr>
            </w:pPr>
            <w:r w:rsidRPr="00192A66">
              <w:rPr>
                <w:color w:val="000000"/>
                <w:lang w:val="ro-MD"/>
              </w:rPr>
              <w:t>-7.345,0</w:t>
            </w:r>
          </w:p>
        </w:tc>
        <w:tc>
          <w:tcPr>
            <w:tcW w:w="1360" w:type="dxa"/>
            <w:tcBorders>
              <w:top w:val="nil"/>
              <w:left w:val="nil"/>
              <w:bottom w:val="single" w:sz="4" w:space="0" w:color="auto"/>
              <w:right w:val="single" w:sz="4" w:space="0" w:color="auto"/>
            </w:tcBorders>
            <w:shd w:val="clear" w:color="000000" w:fill="FFFFFF"/>
            <w:noWrap/>
            <w:vAlign w:val="bottom"/>
            <w:hideMark/>
          </w:tcPr>
          <w:p w14:paraId="483A4DC3" w14:textId="77777777" w:rsidR="00F44013" w:rsidRPr="00192A66" w:rsidRDefault="00F44013" w:rsidP="00DB6B76">
            <w:pPr>
              <w:jc w:val="right"/>
              <w:rPr>
                <w:color w:val="000000"/>
                <w:lang w:val="ro-MD" w:eastAsia="en-US"/>
              </w:rPr>
            </w:pPr>
            <w:r w:rsidRPr="00192A66">
              <w:rPr>
                <w:color w:val="000000"/>
                <w:lang w:val="ro-MD"/>
              </w:rPr>
              <w:t>-10.815,2</w:t>
            </w:r>
          </w:p>
        </w:tc>
      </w:tr>
    </w:tbl>
    <w:p w14:paraId="2AF84226" w14:textId="77777777" w:rsidR="00C74718" w:rsidRPr="00192A66" w:rsidRDefault="00C74718" w:rsidP="00750635">
      <w:pPr>
        <w:tabs>
          <w:tab w:val="left" w:pos="7797"/>
          <w:tab w:val="left" w:pos="8080"/>
        </w:tabs>
        <w:spacing w:line="276" w:lineRule="auto"/>
        <w:jc w:val="right"/>
        <w:rPr>
          <w:i/>
          <w:color w:val="000000"/>
          <w:sz w:val="28"/>
          <w:szCs w:val="28"/>
        </w:rPr>
      </w:pPr>
      <w:r w:rsidRPr="00192A66">
        <w:rPr>
          <w:i/>
          <w:color w:val="000000"/>
          <w:sz w:val="28"/>
          <w:szCs w:val="28"/>
        </w:rPr>
        <w:br w:type="page"/>
      </w:r>
      <w:r w:rsidRPr="00192A66">
        <w:rPr>
          <w:i/>
          <w:color w:val="000000"/>
          <w:sz w:val="28"/>
          <w:szCs w:val="28"/>
        </w:rPr>
        <w:lastRenderedPageBreak/>
        <w:t>Anexa nr.4</w:t>
      </w:r>
    </w:p>
    <w:p w14:paraId="71B48471" w14:textId="77777777" w:rsidR="00C74718" w:rsidRPr="00192A66" w:rsidRDefault="00C74718" w:rsidP="00C74718">
      <w:pPr>
        <w:tabs>
          <w:tab w:val="left" w:pos="720"/>
          <w:tab w:val="left" w:pos="810"/>
          <w:tab w:val="left" w:pos="1080"/>
          <w:tab w:val="num" w:pos="1440"/>
        </w:tabs>
        <w:spacing w:line="276" w:lineRule="auto"/>
        <w:jc w:val="center"/>
        <w:rPr>
          <w:b/>
          <w:color w:val="000000"/>
          <w:sz w:val="28"/>
          <w:szCs w:val="28"/>
        </w:rPr>
      </w:pPr>
      <w:r w:rsidRPr="00192A66">
        <w:rPr>
          <w:b/>
          <w:color w:val="000000"/>
          <w:sz w:val="28"/>
          <w:szCs w:val="28"/>
        </w:rPr>
        <w:t>Informație privind acordurile de granturi externe</w:t>
      </w:r>
    </w:p>
    <w:p w14:paraId="7768F151" w14:textId="540C6907" w:rsidR="006F0693" w:rsidRPr="00192A66" w:rsidRDefault="00C74718" w:rsidP="00EA5D27">
      <w:pPr>
        <w:tabs>
          <w:tab w:val="left" w:pos="720"/>
          <w:tab w:val="left" w:pos="810"/>
          <w:tab w:val="left" w:pos="1080"/>
          <w:tab w:val="num" w:pos="1440"/>
        </w:tabs>
        <w:spacing w:line="276" w:lineRule="auto"/>
        <w:jc w:val="center"/>
        <w:rPr>
          <w:i/>
          <w:color w:val="000000"/>
          <w:sz w:val="28"/>
          <w:szCs w:val="28"/>
        </w:rPr>
      </w:pPr>
      <w:r w:rsidRPr="00192A66">
        <w:rPr>
          <w:b/>
          <w:color w:val="000000"/>
          <w:sz w:val="28"/>
          <w:szCs w:val="28"/>
        </w:rPr>
        <w:t xml:space="preserve"> semnate în anul 20</w:t>
      </w:r>
      <w:r w:rsidR="005C016A" w:rsidRPr="00192A66">
        <w:rPr>
          <w:b/>
          <w:color w:val="000000"/>
          <w:sz w:val="28"/>
          <w:szCs w:val="28"/>
        </w:rPr>
        <w:t>2</w:t>
      </w:r>
      <w:r w:rsidR="00750635" w:rsidRPr="00192A66">
        <w:rPr>
          <w:b/>
          <w:color w:val="000000"/>
          <w:sz w:val="28"/>
          <w:szCs w:val="28"/>
        </w:rPr>
        <w:t>4</w:t>
      </w:r>
      <w:r w:rsidRPr="00192A66">
        <w:rPr>
          <w:b/>
          <w:color w:val="000000"/>
          <w:sz w:val="28"/>
          <w:szCs w:val="28"/>
        </w:rPr>
        <w:t>, (pe donatori)</w:t>
      </w:r>
      <w:r w:rsidR="00876F7D" w:rsidRPr="00192A66">
        <w:rPr>
          <w:b/>
          <w:color w:val="000000"/>
          <w:sz w:val="28"/>
          <w:szCs w:val="28"/>
        </w:rPr>
        <w:t xml:space="preserve"> </w:t>
      </w:r>
    </w:p>
    <w:tbl>
      <w:tblPr>
        <w:tblpPr w:leftFromText="180" w:rightFromText="180" w:vertAnchor="text" w:horzAnchor="page" w:tblpX="770" w:tblpY="69"/>
        <w:tblW w:w="58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5416"/>
        <w:gridCol w:w="1368"/>
        <w:gridCol w:w="1793"/>
      </w:tblGrid>
      <w:tr w:rsidR="00750635" w:rsidRPr="00192A66" w14:paraId="7482190D" w14:textId="77777777" w:rsidTr="006F0693">
        <w:trPr>
          <w:trHeight w:val="432"/>
          <w:tblHeader/>
        </w:trPr>
        <w:tc>
          <w:tcPr>
            <w:tcW w:w="1049" w:type="pct"/>
            <w:shd w:val="clear" w:color="auto" w:fill="BDD6EE"/>
          </w:tcPr>
          <w:p w14:paraId="4871715B" w14:textId="77777777" w:rsidR="00750635" w:rsidRPr="00192A66" w:rsidRDefault="00750635" w:rsidP="00EA5D27">
            <w:pPr>
              <w:tabs>
                <w:tab w:val="left" w:pos="720"/>
                <w:tab w:val="left" w:pos="810"/>
                <w:tab w:val="left" w:pos="1080"/>
                <w:tab w:val="num" w:pos="1440"/>
              </w:tabs>
              <w:spacing w:after="200"/>
              <w:ind w:left="142" w:right="-56"/>
              <w:jc w:val="center"/>
              <w:rPr>
                <w:b/>
                <w:iCs/>
                <w:sz w:val="22"/>
                <w:szCs w:val="22"/>
                <w:lang w:val="ro-MD" w:eastAsia="en-US"/>
              </w:rPr>
            </w:pPr>
            <w:r w:rsidRPr="00192A66">
              <w:rPr>
                <w:b/>
                <w:iCs/>
                <w:sz w:val="22"/>
                <w:szCs w:val="22"/>
                <w:lang w:val="ro-MD" w:eastAsia="en-US"/>
              </w:rPr>
              <w:t>Partenerul extern</w:t>
            </w:r>
          </w:p>
        </w:tc>
        <w:tc>
          <w:tcPr>
            <w:tcW w:w="2495" w:type="pct"/>
            <w:shd w:val="clear" w:color="auto" w:fill="BDD6EE"/>
          </w:tcPr>
          <w:p w14:paraId="43168E52" w14:textId="77777777" w:rsidR="00750635" w:rsidRPr="00192A66" w:rsidRDefault="00750635" w:rsidP="00EA5D27">
            <w:pPr>
              <w:tabs>
                <w:tab w:val="left" w:pos="720"/>
                <w:tab w:val="left" w:pos="810"/>
                <w:tab w:val="left" w:pos="1080"/>
                <w:tab w:val="num" w:pos="1440"/>
                <w:tab w:val="left" w:pos="1596"/>
                <w:tab w:val="center" w:pos="3158"/>
              </w:tabs>
              <w:spacing w:after="200"/>
              <w:ind w:left="142" w:right="-56"/>
              <w:jc w:val="center"/>
              <w:rPr>
                <w:b/>
                <w:iCs/>
                <w:sz w:val="22"/>
                <w:szCs w:val="22"/>
                <w:lang w:val="ro-MD" w:eastAsia="en-US"/>
              </w:rPr>
            </w:pPr>
            <w:r w:rsidRPr="00192A66">
              <w:rPr>
                <w:b/>
                <w:iCs/>
                <w:sz w:val="22"/>
                <w:szCs w:val="22"/>
                <w:lang w:val="ro-MD" w:eastAsia="en-US"/>
              </w:rPr>
              <w:t>Acord de grant</w:t>
            </w:r>
          </w:p>
        </w:tc>
        <w:tc>
          <w:tcPr>
            <w:tcW w:w="630" w:type="pct"/>
            <w:shd w:val="clear" w:color="auto" w:fill="BDD6EE"/>
          </w:tcPr>
          <w:p w14:paraId="535EA698" w14:textId="77777777" w:rsidR="00750635" w:rsidRPr="00192A66" w:rsidRDefault="00750635" w:rsidP="00EA5D27">
            <w:pPr>
              <w:tabs>
                <w:tab w:val="left" w:pos="720"/>
                <w:tab w:val="left" w:pos="810"/>
                <w:tab w:val="left" w:pos="1080"/>
                <w:tab w:val="num" w:pos="1440"/>
                <w:tab w:val="left" w:pos="1596"/>
                <w:tab w:val="center" w:pos="3158"/>
              </w:tabs>
              <w:spacing w:after="200"/>
              <w:ind w:right="-56"/>
              <w:jc w:val="center"/>
              <w:rPr>
                <w:b/>
                <w:iCs/>
                <w:sz w:val="22"/>
                <w:szCs w:val="22"/>
                <w:lang w:val="ro-MD" w:eastAsia="en-US"/>
              </w:rPr>
            </w:pPr>
            <w:r w:rsidRPr="00192A66">
              <w:rPr>
                <w:b/>
                <w:iCs/>
                <w:sz w:val="22"/>
                <w:szCs w:val="22"/>
                <w:lang w:val="ro-MD" w:eastAsia="en-US"/>
              </w:rPr>
              <w:t>Suma</w:t>
            </w:r>
          </w:p>
        </w:tc>
        <w:tc>
          <w:tcPr>
            <w:tcW w:w="826" w:type="pct"/>
            <w:shd w:val="clear" w:color="auto" w:fill="BDD6EE"/>
          </w:tcPr>
          <w:p w14:paraId="712A0802" w14:textId="77777777" w:rsidR="00750635" w:rsidRPr="00192A66" w:rsidRDefault="00750635" w:rsidP="00EA5D27">
            <w:pPr>
              <w:tabs>
                <w:tab w:val="left" w:pos="720"/>
                <w:tab w:val="left" w:pos="810"/>
                <w:tab w:val="left" w:pos="1080"/>
                <w:tab w:val="num" w:pos="1440"/>
                <w:tab w:val="left" w:pos="1596"/>
                <w:tab w:val="center" w:pos="3158"/>
              </w:tabs>
              <w:spacing w:after="200"/>
              <w:ind w:right="-56"/>
              <w:jc w:val="center"/>
              <w:rPr>
                <w:b/>
                <w:iCs/>
                <w:sz w:val="22"/>
                <w:szCs w:val="22"/>
                <w:lang w:val="ro-MD" w:eastAsia="en-US"/>
              </w:rPr>
            </w:pPr>
            <w:r w:rsidRPr="00192A66">
              <w:rPr>
                <w:b/>
                <w:color w:val="000000"/>
                <w:sz w:val="22"/>
                <w:szCs w:val="22"/>
                <w:lang w:val="ro-MD" w:eastAsia="en-US"/>
              </w:rPr>
              <w:t>Data semnării</w:t>
            </w:r>
          </w:p>
        </w:tc>
      </w:tr>
      <w:tr w:rsidR="00750635" w:rsidRPr="00192A66" w14:paraId="15DDABB8" w14:textId="77777777" w:rsidTr="006F0693">
        <w:trPr>
          <w:trHeight w:val="956"/>
        </w:trPr>
        <w:tc>
          <w:tcPr>
            <w:tcW w:w="1049" w:type="pct"/>
            <w:vMerge w:val="restart"/>
          </w:tcPr>
          <w:p w14:paraId="3E081051" w14:textId="77777777" w:rsidR="00750635" w:rsidRPr="00192A66" w:rsidRDefault="00750635" w:rsidP="00EA5D27">
            <w:pPr>
              <w:jc w:val="both"/>
              <w:rPr>
                <w:b/>
                <w:bCs/>
                <w:sz w:val="22"/>
                <w:szCs w:val="22"/>
                <w:lang w:val="ro-MD"/>
              </w:rPr>
            </w:pPr>
            <w:r w:rsidRPr="00192A66">
              <w:rPr>
                <w:b/>
                <w:sz w:val="22"/>
                <w:szCs w:val="22"/>
                <w:lang w:val="ro-MD"/>
              </w:rPr>
              <w:t>Banca de Dezvoltare a Consiliului Europei</w:t>
            </w:r>
          </w:p>
        </w:tc>
        <w:tc>
          <w:tcPr>
            <w:tcW w:w="2495" w:type="pct"/>
          </w:tcPr>
          <w:p w14:paraId="5666D25C" w14:textId="77777777" w:rsidR="00750635" w:rsidRPr="00192A66" w:rsidRDefault="00750635" w:rsidP="00EA5D27">
            <w:pPr>
              <w:jc w:val="both"/>
              <w:rPr>
                <w:sz w:val="22"/>
                <w:szCs w:val="22"/>
                <w:lang w:val="ro-MD"/>
              </w:rPr>
            </w:pPr>
            <w:r w:rsidRPr="00192A66">
              <w:rPr>
                <w:sz w:val="22"/>
                <w:szCs w:val="22"/>
                <w:lang w:val="ro-MD"/>
              </w:rPr>
              <w:t>Acordul de grant dintre Republica Moldova și Banca de Dezvoltare a Consiliului Europei pentru implementarea măsurilor de eficiență energetică în cadrul Proiectului „Locuințe publice III”</w:t>
            </w:r>
          </w:p>
        </w:tc>
        <w:tc>
          <w:tcPr>
            <w:tcW w:w="630" w:type="pct"/>
          </w:tcPr>
          <w:p w14:paraId="41A0F295" w14:textId="77777777" w:rsidR="00750635" w:rsidRPr="00192A66" w:rsidRDefault="00750635" w:rsidP="00EA5D27">
            <w:pPr>
              <w:ind w:left="18"/>
              <w:jc w:val="center"/>
              <w:rPr>
                <w:sz w:val="22"/>
                <w:szCs w:val="22"/>
                <w:lang w:val="ro-MD"/>
              </w:rPr>
            </w:pPr>
            <w:r w:rsidRPr="00192A66">
              <w:rPr>
                <w:bCs/>
                <w:sz w:val="22"/>
                <w:szCs w:val="22"/>
                <w:lang w:val="ro-MD"/>
              </w:rPr>
              <w:t>6,0 mil. EUR</w:t>
            </w:r>
          </w:p>
        </w:tc>
        <w:tc>
          <w:tcPr>
            <w:tcW w:w="826" w:type="pct"/>
          </w:tcPr>
          <w:p w14:paraId="56870BD4" w14:textId="77777777" w:rsidR="00750635" w:rsidRPr="00192A66" w:rsidRDefault="00750635" w:rsidP="00EA5D27">
            <w:pPr>
              <w:jc w:val="center"/>
              <w:rPr>
                <w:bCs/>
                <w:sz w:val="22"/>
                <w:szCs w:val="22"/>
                <w:lang w:val="ro-MD"/>
              </w:rPr>
            </w:pPr>
            <w:r w:rsidRPr="00192A66">
              <w:rPr>
                <w:bCs/>
                <w:sz w:val="22"/>
                <w:szCs w:val="22"/>
                <w:lang w:val="ro-MD"/>
              </w:rPr>
              <w:t>semnat la 01.07.2024</w:t>
            </w:r>
          </w:p>
        </w:tc>
      </w:tr>
      <w:tr w:rsidR="00750635" w:rsidRPr="00192A66" w14:paraId="6FC11A39" w14:textId="77777777" w:rsidTr="006F0693">
        <w:trPr>
          <w:trHeight w:val="956"/>
        </w:trPr>
        <w:tc>
          <w:tcPr>
            <w:tcW w:w="1049" w:type="pct"/>
            <w:vMerge/>
          </w:tcPr>
          <w:p w14:paraId="7411744D" w14:textId="77777777" w:rsidR="00750635" w:rsidRPr="00192A66" w:rsidDel="00E33DBA" w:rsidRDefault="00750635" w:rsidP="00EA5D27">
            <w:pPr>
              <w:jc w:val="both"/>
              <w:rPr>
                <w:b/>
                <w:sz w:val="22"/>
                <w:szCs w:val="22"/>
                <w:lang w:val="ro-MD"/>
              </w:rPr>
            </w:pPr>
          </w:p>
        </w:tc>
        <w:tc>
          <w:tcPr>
            <w:tcW w:w="2495" w:type="pct"/>
          </w:tcPr>
          <w:p w14:paraId="5CA7B298" w14:textId="77777777" w:rsidR="00750635" w:rsidRPr="00192A66" w:rsidRDefault="00750635" w:rsidP="00EA5D27">
            <w:pPr>
              <w:jc w:val="both"/>
              <w:rPr>
                <w:sz w:val="22"/>
                <w:szCs w:val="22"/>
                <w:lang w:val="ro-MD"/>
              </w:rPr>
            </w:pPr>
            <w:r w:rsidRPr="00192A66">
              <w:rPr>
                <w:sz w:val="22"/>
                <w:szCs w:val="22"/>
                <w:lang w:val="ro-MD"/>
              </w:rPr>
              <w:t>Acordul de grant dintre Republica Moldova și Banca de Dezvoltare a Consiliului Europei privind implementarea măsurilor de eficiență energetică în cadrul Proiectului „Locuințe publice III”</w:t>
            </w:r>
          </w:p>
        </w:tc>
        <w:tc>
          <w:tcPr>
            <w:tcW w:w="630" w:type="pct"/>
          </w:tcPr>
          <w:p w14:paraId="287B5E8A" w14:textId="77777777" w:rsidR="00750635" w:rsidRPr="00192A66" w:rsidRDefault="00750635" w:rsidP="00EA5D27">
            <w:pPr>
              <w:ind w:left="18"/>
              <w:jc w:val="center"/>
              <w:rPr>
                <w:bCs/>
                <w:sz w:val="22"/>
                <w:szCs w:val="22"/>
                <w:lang w:val="ro-MD"/>
              </w:rPr>
            </w:pPr>
            <w:r w:rsidRPr="00192A66">
              <w:rPr>
                <w:bCs/>
                <w:sz w:val="22"/>
                <w:szCs w:val="22"/>
                <w:lang w:val="ro-MD"/>
              </w:rPr>
              <w:t>1,0 mil. EUR</w:t>
            </w:r>
          </w:p>
        </w:tc>
        <w:tc>
          <w:tcPr>
            <w:tcW w:w="826" w:type="pct"/>
          </w:tcPr>
          <w:p w14:paraId="1FE6AE80" w14:textId="77777777" w:rsidR="00750635" w:rsidRPr="00192A66" w:rsidRDefault="00750635" w:rsidP="00EA5D27">
            <w:pPr>
              <w:jc w:val="center"/>
              <w:rPr>
                <w:bCs/>
                <w:sz w:val="22"/>
                <w:szCs w:val="22"/>
                <w:lang w:val="ro-MD"/>
              </w:rPr>
            </w:pPr>
            <w:r w:rsidRPr="00192A66">
              <w:rPr>
                <w:bCs/>
                <w:sz w:val="22"/>
                <w:szCs w:val="22"/>
                <w:lang w:val="ro-MD"/>
              </w:rPr>
              <w:t>semnat la 26.03.2024</w:t>
            </w:r>
          </w:p>
        </w:tc>
      </w:tr>
      <w:tr w:rsidR="00750635" w:rsidRPr="00192A66" w14:paraId="127A044C" w14:textId="77777777" w:rsidTr="006F0693">
        <w:trPr>
          <w:trHeight w:val="1110"/>
        </w:trPr>
        <w:tc>
          <w:tcPr>
            <w:tcW w:w="1049" w:type="pct"/>
            <w:vMerge w:val="restart"/>
          </w:tcPr>
          <w:p w14:paraId="5E17DF9C" w14:textId="77777777" w:rsidR="00750635" w:rsidRPr="00192A66" w:rsidRDefault="00750635" w:rsidP="00EA5D27">
            <w:pPr>
              <w:jc w:val="both"/>
              <w:rPr>
                <w:b/>
                <w:bCs/>
                <w:sz w:val="22"/>
                <w:szCs w:val="22"/>
                <w:lang w:val="ro-MD"/>
              </w:rPr>
            </w:pPr>
            <w:r w:rsidRPr="00192A66">
              <w:rPr>
                <w:b/>
                <w:bCs/>
                <w:sz w:val="22"/>
                <w:szCs w:val="22"/>
                <w:lang w:val="ro-MD"/>
              </w:rPr>
              <w:t>Banca Mondială</w:t>
            </w:r>
          </w:p>
        </w:tc>
        <w:tc>
          <w:tcPr>
            <w:tcW w:w="2495" w:type="pct"/>
          </w:tcPr>
          <w:p w14:paraId="54EA5AE2" w14:textId="77777777" w:rsidR="00750635" w:rsidRPr="00192A66" w:rsidRDefault="00750635" w:rsidP="00EA5D27">
            <w:pPr>
              <w:jc w:val="both"/>
              <w:rPr>
                <w:iCs/>
                <w:sz w:val="22"/>
                <w:szCs w:val="22"/>
                <w:lang w:val="ro-MD"/>
              </w:rPr>
            </w:pPr>
            <w:r w:rsidRPr="00192A66">
              <w:rPr>
                <w:iCs/>
                <w:sz w:val="22"/>
                <w:szCs w:val="22"/>
                <w:lang w:val="ro-MD"/>
              </w:rPr>
              <w:t>Acordul de grant dintre Republica Moldova și Banca Internațională pentru Reconstrucție și Dezvoltare, acționând în calitate de entitate de implementare a Fondului fiduciar pentru prevenirea, pregătirea și răspunsul la pandemii</w:t>
            </w:r>
          </w:p>
        </w:tc>
        <w:tc>
          <w:tcPr>
            <w:tcW w:w="630" w:type="pct"/>
          </w:tcPr>
          <w:p w14:paraId="3DAD6991" w14:textId="77777777" w:rsidR="00750635" w:rsidRPr="00192A66" w:rsidRDefault="00750635" w:rsidP="00EA5D27">
            <w:pPr>
              <w:ind w:left="18"/>
              <w:jc w:val="center"/>
              <w:rPr>
                <w:bCs/>
                <w:sz w:val="22"/>
                <w:szCs w:val="22"/>
                <w:lang w:val="ro-MD"/>
              </w:rPr>
            </w:pPr>
            <w:r w:rsidRPr="00192A66">
              <w:rPr>
                <w:bCs/>
                <w:sz w:val="22"/>
                <w:szCs w:val="22"/>
                <w:lang w:val="ro-MD"/>
              </w:rPr>
              <w:t>5,6 mil. dolari SUA</w:t>
            </w:r>
          </w:p>
        </w:tc>
        <w:tc>
          <w:tcPr>
            <w:tcW w:w="826" w:type="pct"/>
          </w:tcPr>
          <w:p w14:paraId="40B7B4DF" w14:textId="77777777" w:rsidR="00750635" w:rsidRPr="00192A66" w:rsidRDefault="00750635" w:rsidP="00EA5D27">
            <w:pPr>
              <w:jc w:val="center"/>
              <w:rPr>
                <w:bCs/>
                <w:sz w:val="22"/>
                <w:szCs w:val="22"/>
                <w:lang w:val="ro-MD"/>
              </w:rPr>
            </w:pPr>
            <w:r w:rsidRPr="00192A66">
              <w:rPr>
                <w:bCs/>
                <w:sz w:val="22"/>
                <w:szCs w:val="22"/>
                <w:lang w:val="ro-MD"/>
              </w:rPr>
              <w:t>semnat la</w:t>
            </w:r>
          </w:p>
          <w:p w14:paraId="62A296A4" w14:textId="77777777" w:rsidR="00750635" w:rsidRPr="00192A66" w:rsidRDefault="00750635" w:rsidP="00EA5D27">
            <w:pPr>
              <w:jc w:val="center"/>
              <w:rPr>
                <w:bCs/>
                <w:sz w:val="22"/>
                <w:szCs w:val="22"/>
                <w:lang w:val="ro-MD"/>
              </w:rPr>
            </w:pPr>
            <w:r w:rsidRPr="00192A66">
              <w:rPr>
                <w:bCs/>
                <w:sz w:val="22"/>
                <w:szCs w:val="22"/>
                <w:lang w:val="ro-MD"/>
              </w:rPr>
              <w:t>17.06.2024</w:t>
            </w:r>
          </w:p>
        </w:tc>
      </w:tr>
      <w:tr w:rsidR="00750635" w:rsidRPr="00192A66" w14:paraId="3DCE792E" w14:textId="77777777" w:rsidTr="006F0693">
        <w:trPr>
          <w:trHeight w:val="1110"/>
        </w:trPr>
        <w:tc>
          <w:tcPr>
            <w:tcW w:w="1049" w:type="pct"/>
            <w:vMerge/>
          </w:tcPr>
          <w:p w14:paraId="6E038E9B" w14:textId="77777777" w:rsidR="00750635" w:rsidRPr="00192A66" w:rsidRDefault="00750635" w:rsidP="00EA5D27">
            <w:pPr>
              <w:jc w:val="both"/>
              <w:rPr>
                <w:b/>
                <w:bCs/>
                <w:sz w:val="22"/>
                <w:szCs w:val="22"/>
                <w:lang w:val="ro-MD"/>
              </w:rPr>
            </w:pPr>
          </w:p>
        </w:tc>
        <w:tc>
          <w:tcPr>
            <w:tcW w:w="2495" w:type="pct"/>
          </w:tcPr>
          <w:p w14:paraId="1982B697" w14:textId="77777777" w:rsidR="00750635" w:rsidRPr="00192A66" w:rsidRDefault="00750635" w:rsidP="00EA5D27">
            <w:pPr>
              <w:jc w:val="both"/>
              <w:rPr>
                <w:iCs/>
                <w:sz w:val="22"/>
                <w:szCs w:val="22"/>
                <w:lang w:val="ro-MD"/>
              </w:rPr>
            </w:pPr>
            <w:r w:rsidRPr="00192A66">
              <w:rPr>
                <w:iCs/>
                <w:sz w:val="22"/>
                <w:szCs w:val="22"/>
                <w:lang w:val="ro-MD"/>
              </w:rPr>
              <w:t>Acordul de grant dintre Republica Moldova și Banca Internațională pentru Reconstrucție și Dezvoltare și Asociația Internațională pentru Dezvoltare în vederea realizării Programului Fondului fiduciar multidonator „Creștere, reziliență și oportunități pentru bunăstare în Moldova (M-GROW)” pentru cofinanțarea Programului ,,Operațiunea Politica de dezvoltare pentru sprijinirea creșterii și rezilienței în Moldova”</w:t>
            </w:r>
          </w:p>
        </w:tc>
        <w:tc>
          <w:tcPr>
            <w:tcW w:w="630" w:type="pct"/>
          </w:tcPr>
          <w:p w14:paraId="46A37015" w14:textId="77777777" w:rsidR="00750635" w:rsidRPr="00192A66" w:rsidRDefault="00750635" w:rsidP="00EA5D27">
            <w:pPr>
              <w:ind w:left="18"/>
              <w:jc w:val="center"/>
              <w:rPr>
                <w:bCs/>
                <w:sz w:val="22"/>
                <w:szCs w:val="22"/>
                <w:lang w:val="ro-MD"/>
              </w:rPr>
            </w:pPr>
            <w:r w:rsidRPr="00192A66">
              <w:rPr>
                <w:bCs/>
                <w:sz w:val="22"/>
                <w:szCs w:val="22"/>
                <w:lang w:val="ro-MD"/>
              </w:rPr>
              <w:t xml:space="preserve">10,5 mil. </w:t>
            </w:r>
          </w:p>
          <w:p w14:paraId="070FBC6F" w14:textId="77777777" w:rsidR="00750635" w:rsidRPr="00192A66" w:rsidRDefault="00750635" w:rsidP="00EA5D27">
            <w:pPr>
              <w:ind w:left="18"/>
              <w:jc w:val="center"/>
              <w:rPr>
                <w:bCs/>
                <w:sz w:val="22"/>
                <w:szCs w:val="22"/>
                <w:lang w:val="ro-MD"/>
              </w:rPr>
            </w:pPr>
            <w:r w:rsidRPr="00192A66">
              <w:rPr>
                <w:bCs/>
                <w:sz w:val="22"/>
                <w:szCs w:val="22"/>
                <w:lang w:val="ro-MD"/>
              </w:rPr>
              <w:t>dolari SUA</w:t>
            </w:r>
          </w:p>
        </w:tc>
        <w:tc>
          <w:tcPr>
            <w:tcW w:w="826" w:type="pct"/>
          </w:tcPr>
          <w:p w14:paraId="01BCA9E5" w14:textId="77777777" w:rsidR="00750635" w:rsidRPr="00192A66" w:rsidRDefault="00750635" w:rsidP="00EA5D27">
            <w:pPr>
              <w:jc w:val="center"/>
              <w:rPr>
                <w:bCs/>
                <w:sz w:val="22"/>
                <w:szCs w:val="22"/>
                <w:lang w:val="ro-MD"/>
              </w:rPr>
            </w:pPr>
            <w:r w:rsidRPr="00192A66">
              <w:rPr>
                <w:bCs/>
                <w:sz w:val="22"/>
                <w:szCs w:val="22"/>
                <w:lang w:val="ro-MD"/>
              </w:rPr>
              <w:t>semnat la 11.07.2024</w:t>
            </w:r>
          </w:p>
        </w:tc>
      </w:tr>
      <w:tr w:rsidR="00750635" w:rsidRPr="00192A66" w14:paraId="677BA432" w14:textId="77777777" w:rsidTr="006F0693">
        <w:trPr>
          <w:trHeight w:val="1778"/>
        </w:trPr>
        <w:tc>
          <w:tcPr>
            <w:tcW w:w="1049" w:type="pct"/>
            <w:vMerge/>
          </w:tcPr>
          <w:p w14:paraId="350B9C07" w14:textId="77777777" w:rsidR="00750635" w:rsidRPr="00192A66" w:rsidRDefault="00750635" w:rsidP="00EA5D27">
            <w:pPr>
              <w:jc w:val="both"/>
              <w:rPr>
                <w:b/>
                <w:bCs/>
                <w:sz w:val="22"/>
                <w:szCs w:val="22"/>
                <w:lang w:val="ro-MD"/>
              </w:rPr>
            </w:pPr>
          </w:p>
        </w:tc>
        <w:tc>
          <w:tcPr>
            <w:tcW w:w="2495" w:type="pct"/>
          </w:tcPr>
          <w:p w14:paraId="196D7982" w14:textId="77777777" w:rsidR="00750635" w:rsidRPr="00192A66" w:rsidRDefault="00750635" w:rsidP="00EA5D27">
            <w:pPr>
              <w:jc w:val="both"/>
              <w:rPr>
                <w:iCs/>
                <w:sz w:val="22"/>
                <w:szCs w:val="22"/>
                <w:lang w:val="ro-MD"/>
              </w:rPr>
            </w:pPr>
            <w:r w:rsidRPr="00192A66">
              <w:rPr>
                <w:bCs/>
                <w:iCs/>
                <w:sz w:val="22"/>
                <w:szCs w:val="22"/>
              </w:rPr>
              <w:t>Acordul de grant dintre Republica Moldova și Banca Internațională pentru Reconstrucție și Dezvoltare și Asociația Internațională pentru Dezvoltare în vederea realizării Programului Fondului fiduciar multidonator „Creștere, reziliență și oportunități pentru bunăstare în Moldova (M-GROW)” pentru cofinanțarea Proiectului „Tranziția durabilă către eficiența energetică în Moldova (STEEM)”</w:t>
            </w:r>
          </w:p>
        </w:tc>
        <w:tc>
          <w:tcPr>
            <w:tcW w:w="630" w:type="pct"/>
          </w:tcPr>
          <w:p w14:paraId="17DB3636" w14:textId="77777777" w:rsidR="00750635" w:rsidRPr="00192A66" w:rsidRDefault="00750635" w:rsidP="00EA5D27">
            <w:pPr>
              <w:ind w:left="18"/>
              <w:jc w:val="center"/>
              <w:rPr>
                <w:iCs/>
                <w:sz w:val="22"/>
                <w:szCs w:val="22"/>
                <w:lang w:val="ro-MD"/>
              </w:rPr>
            </w:pPr>
            <w:r w:rsidRPr="00192A66">
              <w:rPr>
                <w:iCs/>
                <w:sz w:val="22"/>
                <w:szCs w:val="22"/>
                <w:lang w:val="ro-MD"/>
              </w:rPr>
              <w:t>4,0 mil. EUR</w:t>
            </w:r>
          </w:p>
        </w:tc>
        <w:tc>
          <w:tcPr>
            <w:tcW w:w="826" w:type="pct"/>
          </w:tcPr>
          <w:p w14:paraId="4FBB821E" w14:textId="77777777" w:rsidR="00750635" w:rsidRPr="00192A66" w:rsidRDefault="00750635" w:rsidP="00EA5D27">
            <w:pPr>
              <w:jc w:val="center"/>
              <w:rPr>
                <w:iCs/>
                <w:sz w:val="22"/>
                <w:szCs w:val="22"/>
                <w:lang w:val="ro-MD"/>
              </w:rPr>
            </w:pPr>
            <w:r w:rsidRPr="00192A66">
              <w:rPr>
                <w:iCs/>
                <w:sz w:val="22"/>
                <w:szCs w:val="22"/>
                <w:lang w:val="ro-MD"/>
              </w:rPr>
              <w:t>semnat la 08.08.2024</w:t>
            </w:r>
          </w:p>
        </w:tc>
      </w:tr>
      <w:tr w:rsidR="00750635" w:rsidRPr="00192A66" w14:paraId="090E7F2F" w14:textId="77777777" w:rsidTr="006F0693">
        <w:trPr>
          <w:trHeight w:val="284"/>
        </w:trPr>
        <w:tc>
          <w:tcPr>
            <w:tcW w:w="1049" w:type="pct"/>
            <w:vMerge w:val="restart"/>
          </w:tcPr>
          <w:p w14:paraId="0D56F034" w14:textId="77777777" w:rsidR="00750635" w:rsidRPr="00192A66" w:rsidRDefault="00750635" w:rsidP="00EA5D27">
            <w:pPr>
              <w:rPr>
                <w:b/>
                <w:bCs/>
                <w:sz w:val="22"/>
                <w:szCs w:val="22"/>
                <w:lang w:val="ro-MD"/>
              </w:rPr>
            </w:pPr>
            <w:r w:rsidRPr="00192A66">
              <w:rPr>
                <w:b/>
                <w:iCs/>
                <w:sz w:val="22"/>
                <w:szCs w:val="22"/>
                <w:lang w:val="ro-MD"/>
              </w:rPr>
              <w:t>Banca Europeană pentru Reconstrucție și Dezvoltare</w:t>
            </w:r>
          </w:p>
        </w:tc>
        <w:tc>
          <w:tcPr>
            <w:tcW w:w="2495" w:type="pct"/>
          </w:tcPr>
          <w:p w14:paraId="5B49ACCB" w14:textId="77777777" w:rsidR="00750635" w:rsidRPr="00192A66" w:rsidRDefault="00750635" w:rsidP="00EA5D27">
            <w:pPr>
              <w:jc w:val="both"/>
              <w:rPr>
                <w:iCs/>
                <w:sz w:val="22"/>
                <w:szCs w:val="22"/>
                <w:lang w:val="ro-MD"/>
              </w:rPr>
            </w:pPr>
            <w:r w:rsidRPr="00192A66">
              <w:rPr>
                <w:iCs/>
                <w:sz w:val="22"/>
                <w:szCs w:val="22"/>
                <w:lang w:val="ro-MD"/>
              </w:rPr>
              <w:t>Acordul de grant dintre Republica Moldova și Banca Europeană pentru Reconstrucție și Dezvoltare privind finanțarea proiectelor investiționale orientate spre dezvoltarea infrastructurii în domeniul managementului deșeurilor solide, în sumă de 5,4 mil. EUR, în vederea realizării proiectului „Deșeuri solide în Republica Moldova”</w:t>
            </w:r>
          </w:p>
        </w:tc>
        <w:tc>
          <w:tcPr>
            <w:tcW w:w="630" w:type="pct"/>
          </w:tcPr>
          <w:p w14:paraId="3476C08A" w14:textId="77777777" w:rsidR="00750635" w:rsidRPr="00192A66" w:rsidRDefault="00750635" w:rsidP="00EA5D27">
            <w:pPr>
              <w:ind w:left="18"/>
              <w:jc w:val="center"/>
              <w:rPr>
                <w:iCs/>
                <w:sz w:val="22"/>
                <w:szCs w:val="22"/>
                <w:lang w:val="ro-MD"/>
              </w:rPr>
            </w:pPr>
            <w:r w:rsidRPr="00192A66">
              <w:rPr>
                <w:iCs/>
                <w:sz w:val="22"/>
                <w:szCs w:val="22"/>
                <w:lang w:val="ro-MD"/>
              </w:rPr>
              <w:t>5,4 mil. EUR</w:t>
            </w:r>
          </w:p>
        </w:tc>
        <w:tc>
          <w:tcPr>
            <w:tcW w:w="826" w:type="pct"/>
          </w:tcPr>
          <w:p w14:paraId="4AC52AF9" w14:textId="77777777" w:rsidR="00750635" w:rsidRPr="00192A66" w:rsidRDefault="00750635" w:rsidP="00EA5D27">
            <w:pPr>
              <w:jc w:val="center"/>
              <w:rPr>
                <w:iCs/>
                <w:sz w:val="22"/>
                <w:szCs w:val="22"/>
                <w:lang w:val="ro-MD"/>
              </w:rPr>
            </w:pPr>
            <w:r w:rsidRPr="00192A66">
              <w:rPr>
                <w:iCs/>
                <w:sz w:val="22"/>
                <w:szCs w:val="22"/>
                <w:lang w:val="ro-MD"/>
              </w:rPr>
              <w:t>semnat la 22.02.2024</w:t>
            </w:r>
          </w:p>
        </w:tc>
      </w:tr>
      <w:tr w:rsidR="00750635" w:rsidRPr="00192A66" w14:paraId="215B3547" w14:textId="77777777" w:rsidTr="006F0693">
        <w:trPr>
          <w:trHeight w:val="1359"/>
        </w:trPr>
        <w:tc>
          <w:tcPr>
            <w:tcW w:w="1049" w:type="pct"/>
            <w:vMerge/>
          </w:tcPr>
          <w:p w14:paraId="0C31D0B2" w14:textId="77777777" w:rsidR="00750635" w:rsidRPr="00192A66" w:rsidRDefault="00750635" w:rsidP="00EA5D27">
            <w:pPr>
              <w:jc w:val="both"/>
              <w:rPr>
                <w:b/>
                <w:iCs/>
                <w:sz w:val="22"/>
                <w:szCs w:val="22"/>
                <w:lang w:val="ro-MD"/>
              </w:rPr>
            </w:pPr>
          </w:p>
        </w:tc>
        <w:tc>
          <w:tcPr>
            <w:tcW w:w="2495" w:type="pct"/>
          </w:tcPr>
          <w:p w14:paraId="6E1FECFE" w14:textId="77777777" w:rsidR="00750635" w:rsidRPr="00192A66" w:rsidRDefault="00750635" w:rsidP="00EA5D27">
            <w:pPr>
              <w:jc w:val="both"/>
              <w:rPr>
                <w:iCs/>
                <w:sz w:val="22"/>
                <w:szCs w:val="22"/>
                <w:lang w:val="ro-MD"/>
              </w:rPr>
            </w:pPr>
            <w:r w:rsidRPr="00192A66">
              <w:rPr>
                <w:iCs/>
                <w:sz w:val="22"/>
                <w:szCs w:val="22"/>
                <w:lang w:val="ro-MD"/>
              </w:rPr>
              <w:t>Acordul de grant dintre Republica Moldova și Banca Europeană pentru Reconstrucție și Dezvoltare privind finanțarea proiectelor investiționale orientate spre dezvoltarea infrastructurii în domeniul managementului deșeurilor solide</w:t>
            </w:r>
          </w:p>
          <w:p w14:paraId="59D3AC2E" w14:textId="77777777" w:rsidR="00750635" w:rsidRPr="00192A66" w:rsidRDefault="00750635" w:rsidP="00EA5D27">
            <w:pPr>
              <w:jc w:val="both"/>
              <w:rPr>
                <w:iCs/>
                <w:sz w:val="22"/>
                <w:szCs w:val="22"/>
                <w:lang w:val="ro-MD"/>
              </w:rPr>
            </w:pPr>
          </w:p>
        </w:tc>
        <w:tc>
          <w:tcPr>
            <w:tcW w:w="630" w:type="pct"/>
          </w:tcPr>
          <w:p w14:paraId="28814DBC" w14:textId="77777777" w:rsidR="00750635" w:rsidRPr="00192A66" w:rsidRDefault="00750635" w:rsidP="00EA5D27">
            <w:pPr>
              <w:ind w:left="18"/>
              <w:jc w:val="center"/>
              <w:rPr>
                <w:iCs/>
                <w:sz w:val="22"/>
                <w:szCs w:val="22"/>
                <w:lang w:val="ro-MD"/>
              </w:rPr>
            </w:pPr>
            <w:r w:rsidRPr="00192A66">
              <w:rPr>
                <w:iCs/>
                <w:sz w:val="22"/>
                <w:szCs w:val="22"/>
                <w:lang w:val="ro-MD"/>
              </w:rPr>
              <w:t>4,3 mil. EUR</w:t>
            </w:r>
          </w:p>
          <w:p w14:paraId="038FE3CB" w14:textId="77777777" w:rsidR="00750635" w:rsidRPr="00192A66" w:rsidRDefault="00750635" w:rsidP="00EA5D27">
            <w:pPr>
              <w:ind w:left="18"/>
              <w:jc w:val="center"/>
              <w:rPr>
                <w:iCs/>
                <w:sz w:val="22"/>
                <w:szCs w:val="22"/>
                <w:lang w:val="ro-MD"/>
              </w:rPr>
            </w:pPr>
          </w:p>
        </w:tc>
        <w:tc>
          <w:tcPr>
            <w:tcW w:w="826" w:type="pct"/>
          </w:tcPr>
          <w:p w14:paraId="42228297" w14:textId="77777777" w:rsidR="00750635" w:rsidRPr="00192A66" w:rsidRDefault="00750635" w:rsidP="00EA5D27">
            <w:pPr>
              <w:jc w:val="center"/>
              <w:rPr>
                <w:iCs/>
                <w:sz w:val="22"/>
                <w:szCs w:val="22"/>
                <w:lang w:val="ro-MD"/>
              </w:rPr>
            </w:pPr>
            <w:r w:rsidRPr="00192A66">
              <w:rPr>
                <w:iCs/>
                <w:sz w:val="22"/>
                <w:szCs w:val="22"/>
                <w:lang w:val="ro-MD"/>
              </w:rPr>
              <w:t>semnat la 17.09.2024</w:t>
            </w:r>
          </w:p>
          <w:p w14:paraId="40F8BC43" w14:textId="77777777" w:rsidR="00750635" w:rsidRPr="00192A66" w:rsidRDefault="00750635" w:rsidP="00EA5D27">
            <w:pPr>
              <w:jc w:val="center"/>
              <w:rPr>
                <w:iCs/>
                <w:sz w:val="22"/>
                <w:szCs w:val="22"/>
                <w:lang w:val="ro-MD"/>
              </w:rPr>
            </w:pPr>
          </w:p>
        </w:tc>
      </w:tr>
      <w:tr w:rsidR="00750635" w:rsidRPr="00192A66" w14:paraId="5E971D4D" w14:textId="77777777" w:rsidTr="006F0693">
        <w:trPr>
          <w:trHeight w:val="410"/>
        </w:trPr>
        <w:tc>
          <w:tcPr>
            <w:tcW w:w="1049" w:type="pct"/>
          </w:tcPr>
          <w:p w14:paraId="43179D97" w14:textId="77777777" w:rsidR="00750635" w:rsidRPr="00192A66" w:rsidRDefault="00750635" w:rsidP="00EA5D27">
            <w:pPr>
              <w:jc w:val="both"/>
              <w:rPr>
                <w:b/>
                <w:iCs/>
                <w:sz w:val="22"/>
                <w:szCs w:val="22"/>
                <w:lang w:val="ro-MD"/>
              </w:rPr>
            </w:pPr>
            <w:r w:rsidRPr="00192A66">
              <w:rPr>
                <w:b/>
                <w:iCs/>
                <w:sz w:val="22"/>
                <w:szCs w:val="22"/>
                <w:lang w:val="ro-MD"/>
              </w:rPr>
              <w:t>Banca Europeană pentru Investiții</w:t>
            </w:r>
          </w:p>
        </w:tc>
        <w:tc>
          <w:tcPr>
            <w:tcW w:w="2495" w:type="pct"/>
          </w:tcPr>
          <w:p w14:paraId="7C05778E" w14:textId="77777777" w:rsidR="00750635" w:rsidRPr="00192A66" w:rsidRDefault="00750635" w:rsidP="00EA5D27">
            <w:pPr>
              <w:jc w:val="both"/>
              <w:rPr>
                <w:iCs/>
                <w:sz w:val="22"/>
                <w:szCs w:val="22"/>
                <w:lang w:val="ro-MD"/>
              </w:rPr>
            </w:pPr>
            <w:r w:rsidRPr="00192A66">
              <w:rPr>
                <w:iCs/>
                <w:sz w:val="22"/>
                <w:szCs w:val="22"/>
                <w:lang w:val="ro-MD"/>
              </w:rPr>
              <w:t>Acordul de grant investițional dintre Republica Moldova și Banca Europeană de Investiții „Moldova Solidarity Lanes”</w:t>
            </w:r>
          </w:p>
        </w:tc>
        <w:tc>
          <w:tcPr>
            <w:tcW w:w="630" w:type="pct"/>
          </w:tcPr>
          <w:p w14:paraId="78C86A49" w14:textId="77777777" w:rsidR="00750635" w:rsidRPr="00192A66" w:rsidRDefault="00750635" w:rsidP="00EA5D27">
            <w:pPr>
              <w:ind w:left="18"/>
              <w:jc w:val="center"/>
              <w:rPr>
                <w:iCs/>
                <w:sz w:val="22"/>
                <w:szCs w:val="22"/>
                <w:lang w:val="ro-MD"/>
              </w:rPr>
            </w:pPr>
            <w:r w:rsidRPr="00192A66">
              <w:rPr>
                <w:iCs/>
                <w:sz w:val="22"/>
                <w:szCs w:val="22"/>
                <w:lang w:val="ro-MD"/>
              </w:rPr>
              <w:t>12,0 mil. EUR</w:t>
            </w:r>
          </w:p>
        </w:tc>
        <w:tc>
          <w:tcPr>
            <w:tcW w:w="826" w:type="pct"/>
          </w:tcPr>
          <w:p w14:paraId="3BA25B58" w14:textId="77777777" w:rsidR="00750635" w:rsidRPr="00192A66" w:rsidRDefault="00750635" w:rsidP="00EA5D27">
            <w:pPr>
              <w:jc w:val="center"/>
              <w:rPr>
                <w:iCs/>
                <w:sz w:val="22"/>
                <w:szCs w:val="22"/>
                <w:lang w:val="ro-MD"/>
              </w:rPr>
            </w:pPr>
            <w:r w:rsidRPr="00192A66">
              <w:rPr>
                <w:iCs/>
                <w:sz w:val="22"/>
                <w:szCs w:val="22"/>
                <w:lang w:val="ro-MD"/>
              </w:rPr>
              <w:t>semnat la 17.09.2024</w:t>
            </w:r>
          </w:p>
        </w:tc>
      </w:tr>
      <w:tr w:rsidR="00750635" w:rsidRPr="00192A66" w14:paraId="491F9F07" w14:textId="77777777" w:rsidTr="006F0693">
        <w:trPr>
          <w:trHeight w:val="410"/>
        </w:trPr>
        <w:tc>
          <w:tcPr>
            <w:tcW w:w="1049" w:type="pct"/>
          </w:tcPr>
          <w:p w14:paraId="664C071C" w14:textId="77777777" w:rsidR="00750635" w:rsidRPr="00192A66" w:rsidRDefault="00750635" w:rsidP="00EA5D27">
            <w:pPr>
              <w:jc w:val="both"/>
              <w:rPr>
                <w:b/>
                <w:iCs/>
                <w:sz w:val="22"/>
                <w:szCs w:val="22"/>
                <w:lang w:val="ro-MD"/>
              </w:rPr>
            </w:pPr>
            <w:r w:rsidRPr="00192A66">
              <w:rPr>
                <w:b/>
                <w:iCs/>
                <w:sz w:val="22"/>
                <w:szCs w:val="22"/>
                <w:lang w:val="ro-MD"/>
              </w:rPr>
              <w:t>Swedfund International AB</w:t>
            </w:r>
          </w:p>
        </w:tc>
        <w:tc>
          <w:tcPr>
            <w:tcW w:w="2495" w:type="pct"/>
          </w:tcPr>
          <w:p w14:paraId="0DB9ABD8" w14:textId="77777777" w:rsidR="00750635" w:rsidRPr="00192A66" w:rsidRDefault="00750635" w:rsidP="00EA5D27">
            <w:pPr>
              <w:jc w:val="both"/>
              <w:rPr>
                <w:iCs/>
                <w:sz w:val="22"/>
                <w:szCs w:val="22"/>
                <w:lang w:val="ro-MD"/>
              </w:rPr>
            </w:pPr>
            <w:r w:rsidRPr="00192A66">
              <w:rPr>
                <w:iCs/>
                <w:sz w:val="22"/>
                <w:szCs w:val="22"/>
                <w:lang w:val="ro-MD"/>
              </w:rPr>
              <w:t>Acordul de grant dintre Ministerul Mediului al Republicii Moldova și Swedfund International AB „Colaborarea Moldova-Suedia pentru o mai bună gestionare a deșeurilor solide”</w:t>
            </w:r>
          </w:p>
        </w:tc>
        <w:tc>
          <w:tcPr>
            <w:tcW w:w="630" w:type="pct"/>
          </w:tcPr>
          <w:p w14:paraId="27023BD0" w14:textId="77777777" w:rsidR="00750635" w:rsidRPr="00192A66" w:rsidRDefault="00750635" w:rsidP="00EA5D27">
            <w:pPr>
              <w:ind w:left="18"/>
              <w:jc w:val="center"/>
              <w:rPr>
                <w:iCs/>
                <w:sz w:val="22"/>
                <w:szCs w:val="22"/>
                <w:lang w:val="ro-MD"/>
              </w:rPr>
            </w:pPr>
            <w:r w:rsidRPr="00192A66">
              <w:rPr>
                <w:iCs/>
                <w:sz w:val="22"/>
                <w:szCs w:val="22"/>
                <w:lang w:val="ro-MD"/>
              </w:rPr>
              <w:t xml:space="preserve">6,0 mil. </w:t>
            </w:r>
            <w:r w:rsidRPr="00192A66">
              <w:rPr>
                <w:iCs/>
                <w:sz w:val="20"/>
                <w:szCs w:val="20"/>
                <w:lang w:val="ro-MD"/>
              </w:rPr>
              <w:t>coroade Suedeze (echivalentul a 0,5 mil. EUR)</w:t>
            </w:r>
          </w:p>
        </w:tc>
        <w:tc>
          <w:tcPr>
            <w:tcW w:w="826" w:type="pct"/>
          </w:tcPr>
          <w:p w14:paraId="1BBD52D6" w14:textId="77777777" w:rsidR="00750635" w:rsidRPr="00192A66" w:rsidRDefault="00750635" w:rsidP="00EA5D27">
            <w:pPr>
              <w:jc w:val="center"/>
              <w:rPr>
                <w:iCs/>
                <w:sz w:val="22"/>
                <w:szCs w:val="22"/>
                <w:lang w:val="ro-MD"/>
              </w:rPr>
            </w:pPr>
            <w:r w:rsidRPr="00192A66">
              <w:rPr>
                <w:iCs/>
                <w:sz w:val="22"/>
                <w:szCs w:val="22"/>
                <w:lang w:val="ro-MD"/>
              </w:rPr>
              <w:t>semnat la 25.09.2024</w:t>
            </w:r>
          </w:p>
        </w:tc>
      </w:tr>
    </w:tbl>
    <w:p w14:paraId="40CDA8BF" w14:textId="12A9F158" w:rsidR="00C74718" w:rsidRPr="00192A66" w:rsidRDefault="00C74718" w:rsidP="00C74718">
      <w:pPr>
        <w:tabs>
          <w:tab w:val="left" w:pos="720"/>
        </w:tabs>
        <w:spacing w:line="276" w:lineRule="auto"/>
        <w:ind w:firstLine="562"/>
        <w:jc w:val="right"/>
        <w:rPr>
          <w:i/>
          <w:color w:val="000000"/>
          <w:sz w:val="28"/>
          <w:szCs w:val="28"/>
        </w:rPr>
      </w:pPr>
      <w:r w:rsidRPr="00192A66">
        <w:rPr>
          <w:i/>
          <w:color w:val="000000"/>
          <w:sz w:val="28"/>
          <w:szCs w:val="28"/>
        </w:rPr>
        <w:lastRenderedPageBreak/>
        <w:t>Anexa nr.5</w:t>
      </w:r>
    </w:p>
    <w:p w14:paraId="2CCF8473" w14:textId="77777777" w:rsidR="00C74718" w:rsidRPr="00192A66" w:rsidRDefault="00C74718" w:rsidP="00C74718">
      <w:pPr>
        <w:tabs>
          <w:tab w:val="left" w:pos="720"/>
        </w:tabs>
        <w:spacing w:line="276" w:lineRule="auto"/>
        <w:ind w:firstLine="562"/>
        <w:jc w:val="right"/>
        <w:rPr>
          <w:color w:val="000000"/>
          <w:sz w:val="16"/>
          <w:szCs w:val="16"/>
        </w:rPr>
      </w:pPr>
    </w:p>
    <w:p w14:paraId="3018FA2F" w14:textId="1D7BE5E5" w:rsidR="00C74718" w:rsidRPr="00192A66" w:rsidRDefault="00C74718" w:rsidP="001935EF">
      <w:pPr>
        <w:spacing w:line="276" w:lineRule="auto"/>
        <w:ind w:firstLine="567"/>
        <w:rPr>
          <w:b/>
          <w:color w:val="000000"/>
          <w:sz w:val="28"/>
          <w:szCs w:val="28"/>
        </w:rPr>
      </w:pPr>
      <w:r w:rsidRPr="00192A66">
        <w:rPr>
          <w:b/>
          <w:color w:val="000000"/>
          <w:sz w:val="28"/>
          <w:szCs w:val="28"/>
        </w:rPr>
        <w:t>Rezultatele executării cheltuielilor bugetului de stat în anul 20</w:t>
      </w:r>
      <w:r w:rsidR="001935EF" w:rsidRPr="00192A66">
        <w:rPr>
          <w:b/>
          <w:color w:val="000000"/>
          <w:sz w:val="28"/>
          <w:szCs w:val="28"/>
        </w:rPr>
        <w:t>2</w:t>
      </w:r>
      <w:r w:rsidR="00417355" w:rsidRPr="00192A66">
        <w:rPr>
          <w:b/>
          <w:color w:val="000000"/>
          <w:sz w:val="28"/>
          <w:szCs w:val="28"/>
        </w:rPr>
        <w:t>4</w:t>
      </w:r>
    </w:p>
    <w:p w14:paraId="1BCF8A74" w14:textId="32791B10" w:rsidR="00C74718" w:rsidRPr="00192A66" w:rsidRDefault="001935EF" w:rsidP="001935EF">
      <w:pPr>
        <w:spacing w:line="276" w:lineRule="auto"/>
        <w:ind w:firstLine="567"/>
        <w:jc w:val="right"/>
        <w:rPr>
          <w:i/>
          <w:color w:val="000000"/>
        </w:rPr>
      </w:pPr>
      <w:r w:rsidRPr="00192A66">
        <w:rPr>
          <w:b/>
          <w:color w:val="000000"/>
          <w:sz w:val="28"/>
          <w:szCs w:val="28"/>
        </w:rPr>
        <w:t xml:space="preserve">                                </w:t>
      </w:r>
      <w:r w:rsidR="00C74718" w:rsidRPr="00192A66">
        <w:rPr>
          <w:b/>
          <w:color w:val="000000"/>
          <w:sz w:val="28"/>
          <w:szCs w:val="28"/>
        </w:rPr>
        <w:t>în aspect funcțional</w:t>
      </w:r>
      <w:r w:rsidR="00C74718" w:rsidRPr="00192A66">
        <w:rPr>
          <w:b/>
          <w:i/>
          <w:color w:val="000000"/>
          <w:sz w:val="28"/>
          <w:szCs w:val="28"/>
        </w:rPr>
        <w:tab/>
      </w:r>
      <w:r w:rsidR="00C74718" w:rsidRPr="00192A66">
        <w:rPr>
          <w:b/>
          <w:i/>
          <w:color w:val="000000"/>
          <w:sz w:val="28"/>
          <w:szCs w:val="28"/>
        </w:rPr>
        <w:tab/>
      </w:r>
      <w:r w:rsidR="00C74718" w:rsidRPr="00192A66">
        <w:rPr>
          <w:b/>
          <w:i/>
          <w:color w:val="000000"/>
          <w:sz w:val="28"/>
          <w:szCs w:val="28"/>
        </w:rPr>
        <w:tab/>
      </w:r>
      <w:r w:rsidR="00C74718" w:rsidRPr="00192A66">
        <w:rPr>
          <w:b/>
          <w:i/>
          <w:color w:val="000000"/>
          <w:sz w:val="28"/>
          <w:szCs w:val="28"/>
        </w:rPr>
        <w:tab/>
      </w:r>
      <w:r w:rsidR="00C74718" w:rsidRPr="00192A66">
        <w:rPr>
          <w:b/>
          <w:i/>
          <w:color w:val="000000"/>
          <w:sz w:val="28"/>
          <w:szCs w:val="28"/>
        </w:rPr>
        <w:tab/>
      </w:r>
      <w:r w:rsidR="00C74718" w:rsidRPr="00192A66">
        <w:rPr>
          <w:b/>
          <w:i/>
          <w:color w:val="000000"/>
          <w:sz w:val="28"/>
          <w:szCs w:val="28"/>
        </w:rPr>
        <w:tab/>
      </w:r>
      <w:r w:rsidR="00C74718" w:rsidRPr="00192A66">
        <w:rPr>
          <w:b/>
          <w:i/>
          <w:color w:val="000000"/>
          <w:sz w:val="28"/>
          <w:szCs w:val="28"/>
        </w:rPr>
        <w:tab/>
      </w:r>
      <w:r w:rsidR="00C74718" w:rsidRPr="00192A66">
        <w:rPr>
          <w:b/>
          <w:i/>
          <w:color w:val="000000"/>
          <w:sz w:val="28"/>
          <w:szCs w:val="28"/>
        </w:rPr>
        <w:tab/>
      </w:r>
      <w:r w:rsidR="00C74718" w:rsidRPr="00192A66">
        <w:rPr>
          <w:b/>
          <w:i/>
          <w:color w:val="000000"/>
          <w:sz w:val="28"/>
          <w:szCs w:val="28"/>
        </w:rPr>
        <w:tab/>
      </w:r>
      <w:r w:rsidR="00C74718" w:rsidRPr="00192A66">
        <w:rPr>
          <w:b/>
          <w:i/>
          <w:color w:val="000000"/>
          <w:sz w:val="28"/>
          <w:szCs w:val="28"/>
        </w:rPr>
        <w:tab/>
      </w:r>
      <w:r w:rsidR="00C74718" w:rsidRPr="00192A66">
        <w:rPr>
          <w:b/>
          <w:i/>
          <w:color w:val="000000"/>
          <w:sz w:val="28"/>
          <w:szCs w:val="28"/>
        </w:rPr>
        <w:tab/>
      </w:r>
      <w:r w:rsidR="00C74718" w:rsidRPr="00192A66">
        <w:rPr>
          <w:b/>
          <w:i/>
          <w:color w:val="000000"/>
          <w:sz w:val="28"/>
          <w:szCs w:val="28"/>
        </w:rPr>
        <w:tab/>
      </w:r>
      <w:r w:rsidR="00C74718" w:rsidRPr="00192A66">
        <w:rPr>
          <w:b/>
          <w:i/>
          <w:color w:val="000000"/>
          <w:sz w:val="28"/>
          <w:szCs w:val="28"/>
        </w:rPr>
        <w:tab/>
      </w:r>
      <w:r w:rsidR="00616B29" w:rsidRPr="00192A66">
        <w:rPr>
          <w:b/>
          <w:i/>
          <w:color w:val="000000"/>
          <w:sz w:val="28"/>
          <w:szCs w:val="28"/>
        </w:rPr>
        <w:t xml:space="preserve">                            </w:t>
      </w:r>
      <w:r w:rsidR="00C74718" w:rsidRPr="00192A66">
        <w:rPr>
          <w:b/>
          <w:i/>
          <w:color w:val="000000"/>
          <w:sz w:val="28"/>
          <w:szCs w:val="28"/>
        </w:rPr>
        <w:t xml:space="preserve"> </w:t>
      </w:r>
      <w:r w:rsidR="00C74718" w:rsidRPr="00192A66">
        <w:rPr>
          <w:i/>
          <w:color w:val="000000"/>
        </w:rPr>
        <w:t>mil.lei</w:t>
      </w:r>
    </w:p>
    <w:tbl>
      <w:tblPr>
        <w:tblW w:w="9915" w:type="dxa"/>
        <w:tblInd w:w="-572" w:type="dxa"/>
        <w:tblLook w:val="04A0" w:firstRow="1" w:lastRow="0" w:firstColumn="1" w:lastColumn="0" w:noHBand="0" w:noVBand="1"/>
      </w:tblPr>
      <w:tblGrid>
        <w:gridCol w:w="1997"/>
        <w:gridCol w:w="776"/>
        <w:gridCol w:w="785"/>
        <w:gridCol w:w="776"/>
        <w:gridCol w:w="785"/>
        <w:gridCol w:w="828"/>
        <w:gridCol w:w="785"/>
        <w:gridCol w:w="855"/>
        <w:gridCol w:w="785"/>
        <w:gridCol w:w="8"/>
        <w:gridCol w:w="742"/>
        <w:gridCol w:w="785"/>
        <w:gridCol w:w="8"/>
      </w:tblGrid>
      <w:tr w:rsidR="001935EF" w:rsidRPr="00192A66" w14:paraId="60AB05A2" w14:textId="77777777" w:rsidTr="00843A4C">
        <w:trPr>
          <w:trHeight w:val="464"/>
        </w:trPr>
        <w:tc>
          <w:tcPr>
            <w:tcW w:w="19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6627F" w14:textId="77777777" w:rsidR="001935EF" w:rsidRPr="00192A66" w:rsidRDefault="001935EF" w:rsidP="001935EF">
            <w:pPr>
              <w:ind w:hanging="250"/>
              <w:jc w:val="center"/>
              <w:rPr>
                <w:b/>
                <w:bCs/>
                <w:color w:val="000000"/>
                <w:sz w:val="16"/>
                <w:szCs w:val="16"/>
                <w:lang w:val="ru-RU"/>
              </w:rPr>
            </w:pPr>
            <w:r w:rsidRPr="00192A66">
              <w:rPr>
                <w:b/>
                <w:bCs/>
                <w:color w:val="000000"/>
                <w:sz w:val="16"/>
                <w:szCs w:val="16"/>
                <w:lang w:val="ru-RU"/>
              </w:rPr>
              <w:t xml:space="preserve">Denumirea </w:t>
            </w:r>
          </w:p>
        </w:tc>
        <w:tc>
          <w:tcPr>
            <w:tcW w:w="156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CD589C" w14:textId="77777777" w:rsidR="001935EF" w:rsidRPr="00192A66" w:rsidRDefault="001935EF" w:rsidP="001935EF">
            <w:pPr>
              <w:jc w:val="center"/>
              <w:rPr>
                <w:b/>
                <w:bCs/>
                <w:sz w:val="16"/>
                <w:szCs w:val="16"/>
                <w:lang w:val="ru-RU"/>
              </w:rPr>
            </w:pPr>
            <w:r w:rsidRPr="00192A66">
              <w:rPr>
                <w:b/>
                <w:bCs/>
                <w:sz w:val="16"/>
                <w:szCs w:val="16"/>
                <w:lang w:val="ru-RU"/>
              </w:rPr>
              <w:t>Aprobat</w:t>
            </w:r>
          </w:p>
        </w:tc>
        <w:tc>
          <w:tcPr>
            <w:tcW w:w="156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CD3489" w14:textId="77777777" w:rsidR="001935EF" w:rsidRPr="00192A66" w:rsidRDefault="001935EF" w:rsidP="001935EF">
            <w:pPr>
              <w:jc w:val="center"/>
              <w:rPr>
                <w:b/>
                <w:bCs/>
                <w:sz w:val="16"/>
                <w:szCs w:val="16"/>
                <w:lang w:val="ru-RU"/>
              </w:rPr>
            </w:pPr>
            <w:r w:rsidRPr="00192A66">
              <w:rPr>
                <w:b/>
                <w:bCs/>
                <w:sz w:val="16"/>
                <w:szCs w:val="16"/>
                <w:lang w:val="ru-RU"/>
              </w:rPr>
              <w:t xml:space="preserve">Precizat </w:t>
            </w:r>
          </w:p>
        </w:tc>
        <w:tc>
          <w:tcPr>
            <w:tcW w:w="161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6539C5" w14:textId="77777777" w:rsidR="001935EF" w:rsidRPr="00192A66" w:rsidRDefault="001935EF" w:rsidP="001935EF">
            <w:pPr>
              <w:jc w:val="center"/>
              <w:rPr>
                <w:b/>
                <w:bCs/>
                <w:sz w:val="16"/>
                <w:szCs w:val="16"/>
                <w:lang w:val="ru-RU"/>
              </w:rPr>
            </w:pPr>
            <w:r w:rsidRPr="00192A66">
              <w:rPr>
                <w:b/>
                <w:bCs/>
                <w:sz w:val="16"/>
                <w:szCs w:val="16"/>
                <w:lang w:val="ru-RU"/>
              </w:rPr>
              <w:t>Executat</w:t>
            </w:r>
          </w:p>
        </w:tc>
        <w:tc>
          <w:tcPr>
            <w:tcW w:w="3183" w:type="dxa"/>
            <w:gridSpan w:val="6"/>
            <w:tcBorders>
              <w:top w:val="single" w:sz="4" w:space="0" w:color="auto"/>
              <w:left w:val="nil"/>
              <w:bottom w:val="single" w:sz="4" w:space="0" w:color="auto"/>
              <w:right w:val="single" w:sz="4" w:space="0" w:color="auto"/>
            </w:tcBorders>
            <w:shd w:val="clear" w:color="auto" w:fill="auto"/>
            <w:vAlign w:val="center"/>
            <w:hideMark/>
          </w:tcPr>
          <w:p w14:paraId="4D6617C7" w14:textId="77777777" w:rsidR="001935EF" w:rsidRPr="00192A66" w:rsidRDefault="001935EF" w:rsidP="001935EF">
            <w:pPr>
              <w:jc w:val="center"/>
              <w:rPr>
                <w:b/>
                <w:bCs/>
                <w:sz w:val="16"/>
                <w:szCs w:val="16"/>
                <w:lang w:val="ru-RU"/>
              </w:rPr>
            </w:pPr>
            <w:r w:rsidRPr="00192A66">
              <w:rPr>
                <w:b/>
                <w:bCs/>
                <w:sz w:val="16"/>
                <w:szCs w:val="16"/>
                <w:lang w:val="ru-RU"/>
              </w:rPr>
              <w:t>Executat fata de precizat</w:t>
            </w:r>
          </w:p>
        </w:tc>
      </w:tr>
      <w:tr w:rsidR="001935EF" w:rsidRPr="00192A66" w14:paraId="34F77E7A" w14:textId="77777777" w:rsidTr="00843A4C">
        <w:trPr>
          <w:trHeight w:val="334"/>
        </w:trPr>
        <w:tc>
          <w:tcPr>
            <w:tcW w:w="1997" w:type="dxa"/>
            <w:vMerge/>
            <w:tcBorders>
              <w:top w:val="single" w:sz="4" w:space="0" w:color="auto"/>
              <w:left w:val="single" w:sz="4" w:space="0" w:color="auto"/>
              <w:bottom w:val="single" w:sz="4" w:space="0" w:color="auto"/>
              <w:right w:val="single" w:sz="4" w:space="0" w:color="auto"/>
            </w:tcBorders>
            <w:vAlign w:val="center"/>
            <w:hideMark/>
          </w:tcPr>
          <w:p w14:paraId="1C03F79D" w14:textId="77777777" w:rsidR="001935EF" w:rsidRPr="00192A66" w:rsidRDefault="001935EF" w:rsidP="001935EF">
            <w:pPr>
              <w:rPr>
                <w:b/>
                <w:bCs/>
                <w:color w:val="000000"/>
                <w:sz w:val="16"/>
                <w:szCs w:val="16"/>
                <w:lang w:val="ru-RU"/>
              </w:rPr>
            </w:pPr>
          </w:p>
        </w:tc>
        <w:tc>
          <w:tcPr>
            <w:tcW w:w="1561" w:type="dxa"/>
            <w:gridSpan w:val="2"/>
            <w:vMerge/>
            <w:tcBorders>
              <w:top w:val="single" w:sz="4" w:space="0" w:color="auto"/>
              <w:left w:val="single" w:sz="4" w:space="0" w:color="auto"/>
              <w:bottom w:val="single" w:sz="4" w:space="0" w:color="auto"/>
              <w:right w:val="single" w:sz="4" w:space="0" w:color="auto"/>
            </w:tcBorders>
            <w:vAlign w:val="center"/>
            <w:hideMark/>
          </w:tcPr>
          <w:p w14:paraId="5F3EFAC1" w14:textId="77777777" w:rsidR="001935EF" w:rsidRPr="00192A66" w:rsidRDefault="001935EF" w:rsidP="001935EF">
            <w:pPr>
              <w:rPr>
                <w:b/>
                <w:bCs/>
                <w:sz w:val="16"/>
                <w:szCs w:val="16"/>
                <w:lang w:val="ru-RU"/>
              </w:rPr>
            </w:pPr>
          </w:p>
        </w:tc>
        <w:tc>
          <w:tcPr>
            <w:tcW w:w="1561" w:type="dxa"/>
            <w:gridSpan w:val="2"/>
            <w:vMerge/>
            <w:tcBorders>
              <w:top w:val="single" w:sz="4" w:space="0" w:color="auto"/>
              <w:left w:val="single" w:sz="4" w:space="0" w:color="auto"/>
              <w:bottom w:val="single" w:sz="4" w:space="0" w:color="auto"/>
              <w:right w:val="single" w:sz="4" w:space="0" w:color="auto"/>
            </w:tcBorders>
            <w:vAlign w:val="center"/>
            <w:hideMark/>
          </w:tcPr>
          <w:p w14:paraId="0E26AB36" w14:textId="77777777" w:rsidR="001935EF" w:rsidRPr="00192A66" w:rsidRDefault="001935EF" w:rsidP="001935EF">
            <w:pPr>
              <w:rPr>
                <w:b/>
                <w:bCs/>
                <w:sz w:val="16"/>
                <w:szCs w:val="16"/>
                <w:lang w:val="ru-RU"/>
              </w:rPr>
            </w:pPr>
          </w:p>
        </w:tc>
        <w:tc>
          <w:tcPr>
            <w:tcW w:w="1613" w:type="dxa"/>
            <w:gridSpan w:val="2"/>
            <w:vMerge/>
            <w:tcBorders>
              <w:top w:val="single" w:sz="4" w:space="0" w:color="auto"/>
              <w:left w:val="single" w:sz="4" w:space="0" w:color="auto"/>
              <w:bottom w:val="single" w:sz="4" w:space="0" w:color="auto"/>
              <w:right w:val="single" w:sz="4" w:space="0" w:color="auto"/>
            </w:tcBorders>
            <w:vAlign w:val="center"/>
            <w:hideMark/>
          </w:tcPr>
          <w:p w14:paraId="7C82FC13" w14:textId="77777777" w:rsidR="001935EF" w:rsidRPr="00192A66" w:rsidRDefault="001935EF" w:rsidP="001935EF">
            <w:pPr>
              <w:rPr>
                <w:b/>
                <w:bCs/>
                <w:sz w:val="16"/>
                <w:szCs w:val="16"/>
                <w:lang w:val="ru-RU"/>
              </w:rPr>
            </w:pPr>
          </w:p>
        </w:tc>
        <w:tc>
          <w:tcPr>
            <w:tcW w:w="1648" w:type="dxa"/>
            <w:gridSpan w:val="3"/>
            <w:tcBorders>
              <w:top w:val="single" w:sz="4" w:space="0" w:color="auto"/>
              <w:left w:val="nil"/>
              <w:bottom w:val="single" w:sz="4" w:space="0" w:color="auto"/>
              <w:right w:val="single" w:sz="4" w:space="0" w:color="auto"/>
            </w:tcBorders>
            <w:shd w:val="clear" w:color="auto" w:fill="auto"/>
            <w:vAlign w:val="center"/>
            <w:hideMark/>
          </w:tcPr>
          <w:p w14:paraId="480D4D5A" w14:textId="77777777" w:rsidR="001935EF" w:rsidRPr="00192A66" w:rsidRDefault="001935EF" w:rsidP="001935EF">
            <w:pPr>
              <w:jc w:val="center"/>
              <w:rPr>
                <w:b/>
                <w:bCs/>
                <w:sz w:val="16"/>
                <w:szCs w:val="16"/>
                <w:lang w:val="ru-RU"/>
              </w:rPr>
            </w:pPr>
            <w:r w:rsidRPr="00192A66">
              <w:rPr>
                <w:b/>
                <w:bCs/>
                <w:sz w:val="16"/>
                <w:szCs w:val="16"/>
                <w:lang w:val="ru-RU"/>
              </w:rPr>
              <w:t>(+/-)</w:t>
            </w:r>
          </w:p>
        </w:tc>
        <w:tc>
          <w:tcPr>
            <w:tcW w:w="1535" w:type="dxa"/>
            <w:gridSpan w:val="3"/>
            <w:tcBorders>
              <w:top w:val="single" w:sz="4" w:space="0" w:color="auto"/>
              <w:left w:val="nil"/>
              <w:bottom w:val="single" w:sz="4" w:space="0" w:color="auto"/>
              <w:right w:val="single" w:sz="4" w:space="0" w:color="auto"/>
            </w:tcBorders>
            <w:shd w:val="clear" w:color="auto" w:fill="auto"/>
            <w:vAlign w:val="center"/>
            <w:hideMark/>
          </w:tcPr>
          <w:p w14:paraId="415D57A0" w14:textId="77777777" w:rsidR="001935EF" w:rsidRPr="00192A66" w:rsidRDefault="001935EF" w:rsidP="001935EF">
            <w:pPr>
              <w:jc w:val="center"/>
              <w:rPr>
                <w:b/>
                <w:bCs/>
                <w:sz w:val="16"/>
                <w:szCs w:val="16"/>
                <w:lang w:val="ru-RU"/>
              </w:rPr>
            </w:pPr>
            <w:r w:rsidRPr="00192A66">
              <w:rPr>
                <w:b/>
                <w:bCs/>
                <w:sz w:val="16"/>
                <w:szCs w:val="16"/>
                <w:lang w:val="ru-RU"/>
              </w:rPr>
              <w:t>(%)</w:t>
            </w:r>
          </w:p>
        </w:tc>
      </w:tr>
      <w:tr w:rsidR="001935EF" w:rsidRPr="00192A66" w14:paraId="32199EA8" w14:textId="77777777" w:rsidTr="00843A4C">
        <w:trPr>
          <w:gridAfter w:val="1"/>
          <w:wAfter w:w="8" w:type="dxa"/>
          <w:trHeight w:val="479"/>
        </w:trPr>
        <w:tc>
          <w:tcPr>
            <w:tcW w:w="1997" w:type="dxa"/>
            <w:vMerge/>
            <w:tcBorders>
              <w:top w:val="single" w:sz="4" w:space="0" w:color="auto"/>
              <w:left w:val="single" w:sz="4" w:space="0" w:color="auto"/>
              <w:bottom w:val="single" w:sz="4" w:space="0" w:color="auto"/>
              <w:right w:val="single" w:sz="4" w:space="0" w:color="auto"/>
            </w:tcBorders>
            <w:vAlign w:val="center"/>
            <w:hideMark/>
          </w:tcPr>
          <w:p w14:paraId="15BBD0A2" w14:textId="77777777" w:rsidR="001935EF" w:rsidRPr="00192A66" w:rsidRDefault="001935EF" w:rsidP="001935EF">
            <w:pPr>
              <w:rPr>
                <w:b/>
                <w:bCs/>
                <w:color w:val="000000"/>
                <w:sz w:val="16"/>
                <w:szCs w:val="16"/>
                <w:lang w:val="ru-RU"/>
              </w:rPr>
            </w:pPr>
          </w:p>
        </w:tc>
        <w:tc>
          <w:tcPr>
            <w:tcW w:w="776" w:type="dxa"/>
            <w:vMerge w:val="restart"/>
            <w:tcBorders>
              <w:top w:val="nil"/>
              <w:left w:val="single" w:sz="4" w:space="0" w:color="auto"/>
              <w:bottom w:val="single" w:sz="4" w:space="0" w:color="auto"/>
              <w:right w:val="single" w:sz="4" w:space="0" w:color="auto"/>
            </w:tcBorders>
            <w:shd w:val="clear" w:color="auto" w:fill="auto"/>
            <w:vAlign w:val="center"/>
            <w:hideMark/>
          </w:tcPr>
          <w:p w14:paraId="613FA72C" w14:textId="77777777" w:rsidR="001935EF" w:rsidRPr="00192A66" w:rsidRDefault="001935EF" w:rsidP="001935EF">
            <w:pPr>
              <w:jc w:val="center"/>
              <w:rPr>
                <w:b/>
                <w:bCs/>
                <w:color w:val="000000"/>
                <w:sz w:val="16"/>
                <w:szCs w:val="16"/>
                <w:lang w:val="ru-RU"/>
              </w:rPr>
            </w:pPr>
            <w:r w:rsidRPr="00192A66">
              <w:rPr>
                <w:b/>
                <w:bCs/>
                <w:color w:val="000000"/>
                <w:sz w:val="16"/>
                <w:szCs w:val="16"/>
                <w:lang w:val="ru-RU"/>
              </w:rPr>
              <w:t>Bugetul de stat</w:t>
            </w:r>
          </w:p>
        </w:tc>
        <w:tc>
          <w:tcPr>
            <w:tcW w:w="785" w:type="dxa"/>
            <w:tcBorders>
              <w:top w:val="nil"/>
              <w:left w:val="nil"/>
              <w:bottom w:val="single" w:sz="4" w:space="0" w:color="auto"/>
              <w:right w:val="single" w:sz="4" w:space="0" w:color="auto"/>
            </w:tcBorders>
            <w:shd w:val="clear" w:color="auto" w:fill="auto"/>
            <w:vAlign w:val="center"/>
            <w:hideMark/>
          </w:tcPr>
          <w:p w14:paraId="61FD3865" w14:textId="77777777" w:rsidR="001935EF" w:rsidRPr="00192A66" w:rsidRDefault="001935EF" w:rsidP="001935EF">
            <w:pPr>
              <w:rPr>
                <w:i/>
                <w:iCs/>
                <w:color w:val="000000"/>
                <w:sz w:val="16"/>
                <w:szCs w:val="16"/>
                <w:lang w:val="ru-RU"/>
              </w:rPr>
            </w:pPr>
            <w:r w:rsidRPr="00192A66">
              <w:rPr>
                <w:i/>
                <w:iCs/>
                <w:color w:val="000000"/>
                <w:sz w:val="16"/>
                <w:szCs w:val="16"/>
                <w:lang w:val="ru-RU"/>
              </w:rPr>
              <w:t>dintre care:</w:t>
            </w:r>
          </w:p>
        </w:tc>
        <w:tc>
          <w:tcPr>
            <w:tcW w:w="776" w:type="dxa"/>
            <w:vMerge w:val="restart"/>
            <w:tcBorders>
              <w:top w:val="nil"/>
              <w:left w:val="single" w:sz="4" w:space="0" w:color="auto"/>
              <w:bottom w:val="single" w:sz="4" w:space="0" w:color="auto"/>
              <w:right w:val="single" w:sz="4" w:space="0" w:color="auto"/>
            </w:tcBorders>
            <w:shd w:val="clear" w:color="auto" w:fill="auto"/>
            <w:vAlign w:val="center"/>
            <w:hideMark/>
          </w:tcPr>
          <w:p w14:paraId="4A696CBB" w14:textId="77777777" w:rsidR="001935EF" w:rsidRPr="00192A66" w:rsidRDefault="001935EF" w:rsidP="001935EF">
            <w:pPr>
              <w:jc w:val="center"/>
              <w:rPr>
                <w:b/>
                <w:bCs/>
                <w:color w:val="000000"/>
                <w:sz w:val="16"/>
                <w:szCs w:val="16"/>
                <w:lang w:val="ru-RU"/>
              </w:rPr>
            </w:pPr>
            <w:r w:rsidRPr="00192A66">
              <w:rPr>
                <w:b/>
                <w:bCs/>
                <w:color w:val="000000"/>
                <w:sz w:val="16"/>
                <w:szCs w:val="16"/>
                <w:lang w:val="ru-RU"/>
              </w:rPr>
              <w:t>Bugetul de stat</w:t>
            </w:r>
          </w:p>
        </w:tc>
        <w:tc>
          <w:tcPr>
            <w:tcW w:w="785" w:type="dxa"/>
            <w:tcBorders>
              <w:top w:val="nil"/>
              <w:left w:val="nil"/>
              <w:bottom w:val="single" w:sz="4" w:space="0" w:color="auto"/>
              <w:right w:val="single" w:sz="4" w:space="0" w:color="auto"/>
            </w:tcBorders>
            <w:shd w:val="clear" w:color="auto" w:fill="auto"/>
            <w:vAlign w:val="center"/>
            <w:hideMark/>
          </w:tcPr>
          <w:p w14:paraId="497D2D4E" w14:textId="77777777" w:rsidR="001935EF" w:rsidRPr="00192A66" w:rsidRDefault="001935EF" w:rsidP="001935EF">
            <w:pPr>
              <w:rPr>
                <w:i/>
                <w:iCs/>
                <w:color w:val="000000"/>
                <w:sz w:val="16"/>
                <w:szCs w:val="16"/>
                <w:lang w:val="ru-RU"/>
              </w:rPr>
            </w:pPr>
            <w:r w:rsidRPr="00192A66">
              <w:rPr>
                <w:i/>
                <w:iCs/>
                <w:color w:val="000000"/>
                <w:sz w:val="16"/>
                <w:szCs w:val="16"/>
                <w:lang w:val="ru-RU"/>
              </w:rPr>
              <w:t>dintre care:</w:t>
            </w:r>
          </w:p>
        </w:tc>
        <w:tc>
          <w:tcPr>
            <w:tcW w:w="828" w:type="dxa"/>
            <w:vMerge w:val="restart"/>
            <w:tcBorders>
              <w:top w:val="nil"/>
              <w:left w:val="single" w:sz="4" w:space="0" w:color="auto"/>
              <w:bottom w:val="single" w:sz="4" w:space="0" w:color="auto"/>
              <w:right w:val="single" w:sz="4" w:space="0" w:color="auto"/>
            </w:tcBorders>
            <w:shd w:val="clear" w:color="auto" w:fill="auto"/>
            <w:vAlign w:val="center"/>
            <w:hideMark/>
          </w:tcPr>
          <w:p w14:paraId="623FEE56" w14:textId="77777777" w:rsidR="001935EF" w:rsidRPr="00192A66" w:rsidRDefault="001935EF" w:rsidP="001935EF">
            <w:pPr>
              <w:jc w:val="center"/>
              <w:rPr>
                <w:b/>
                <w:bCs/>
                <w:color w:val="000000"/>
                <w:sz w:val="16"/>
                <w:szCs w:val="16"/>
                <w:lang w:val="ru-RU"/>
              </w:rPr>
            </w:pPr>
            <w:r w:rsidRPr="00192A66">
              <w:rPr>
                <w:b/>
                <w:bCs/>
                <w:color w:val="000000"/>
                <w:sz w:val="16"/>
                <w:szCs w:val="16"/>
                <w:lang w:val="ru-RU"/>
              </w:rPr>
              <w:t>Bugetul de stat</w:t>
            </w:r>
          </w:p>
        </w:tc>
        <w:tc>
          <w:tcPr>
            <w:tcW w:w="785" w:type="dxa"/>
            <w:tcBorders>
              <w:top w:val="nil"/>
              <w:left w:val="nil"/>
              <w:bottom w:val="single" w:sz="4" w:space="0" w:color="auto"/>
              <w:right w:val="single" w:sz="4" w:space="0" w:color="auto"/>
            </w:tcBorders>
            <w:shd w:val="clear" w:color="auto" w:fill="auto"/>
            <w:vAlign w:val="center"/>
            <w:hideMark/>
          </w:tcPr>
          <w:p w14:paraId="49A753C0" w14:textId="77777777" w:rsidR="001935EF" w:rsidRPr="00192A66" w:rsidRDefault="001935EF" w:rsidP="001935EF">
            <w:pPr>
              <w:rPr>
                <w:i/>
                <w:iCs/>
                <w:color w:val="000000"/>
                <w:sz w:val="16"/>
                <w:szCs w:val="16"/>
                <w:lang w:val="ru-RU"/>
              </w:rPr>
            </w:pPr>
            <w:r w:rsidRPr="00192A66">
              <w:rPr>
                <w:i/>
                <w:iCs/>
                <w:color w:val="000000"/>
                <w:sz w:val="16"/>
                <w:szCs w:val="16"/>
                <w:lang w:val="ru-RU"/>
              </w:rPr>
              <w:t>dintre care:</w:t>
            </w:r>
          </w:p>
        </w:tc>
        <w:tc>
          <w:tcPr>
            <w:tcW w:w="855" w:type="dxa"/>
            <w:vMerge w:val="restart"/>
            <w:tcBorders>
              <w:top w:val="nil"/>
              <w:left w:val="single" w:sz="4" w:space="0" w:color="auto"/>
              <w:bottom w:val="single" w:sz="4" w:space="0" w:color="auto"/>
              <w:right w:val="single" w:sz="4" w:space="0" w:color="auto"/>
            </w:tcBorders>
            <w:shd w:val="clear" w:color="auto" w:fill="auto"/>
            <w:vAlign w:val="center"/>
            <w:hideMark/>
          </w:tcPr>
          <w:p w14:paraId="3344C5EA" w14:textId="77777777" w:rsidR="001935EF" w:rsidRPr="00192A66" w:rsidRDefault="001935EF" w:rsidP="001935EF">
            <w:pPr>
              <w:jc w:val="center"/>
              <w:rPr>
                <w:b/>
                <w:bCs/>
                <w:sz w:val="16"/>
                <w:szCs w:val="16"/>
                <w:lang w:val="ru-RU"/>
              </w:rPr>
            </w:pPr>
            <w:r w:rsidRPr="00192A66">
              <w:rPr>
                <w:b/>
                <w:bCs/>
                <w:sz w:val="16"/>
                <w:szCs w:val="16"/>
                <w:lang w:val="ru-RU"/>
              </w:rPr>
              <w:t>Bugetul de stat</w:t>
            </w:r>
          </w:p>
        </w:tc>
        <w:tc>
          <w:tcPr>
            <w:tcW w:w="785" w:type="dxa"/>
            <w:tcBorders>
              <w:top w:val="nil"/>
              <w:left w:val="nil"/>
              <w:bottom w:val="single" w:sz="4" w:space="0" w:color="auto"/>
              <w:right w:val="single" w:sz="4" w:space="0" w:color="auto"/>
            </w:tcBorders>
            <w:shd w:val="clear" w:color="auto" w:fill="auto"/>
            <w:vAlign w:val="center"/>
            <w:hideMark/>
          </w:tcPr>
          <w:p w14:paraId="706981B0" w14:textId="77777777" w:rsidR="001935EF" w:rsidRPr="00192A66" w:rsidRDefault="001935EF" w:rsidP="001935EF">
            <w:pPr>
              <w:rPr>
                <w:i/>
                <w:iCs/>
                <w:color w:val="000000"/>
                <w:sz w:val="16"/>
                <w:szCs w:val="16"/>
                <w:lang w:val="ru-RU"/>
              </w:rPr>
            </w:pPr>
            <w:r w:rsidRPr="00192A66">
              <w:rPr>
                <w:i/>
                <w:iCs/>
                <w:color w:val="000000"/>
                <w:sz w:val="16"/>
                <w:szCs w:val="16"/>
                <w:lang w:val="ru-RU"/>
              </w:rPr>
              <w:t>dintre care:</w:t>
            </w:r>
          </w:p>
        </w:tc>
        <w:tc>
          <w:tcPr>
            <w:tcW w:w="75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AA13B6B" w14:textId="77777777" w:rsidR="001935EF" w:rsidRPr="00192A66" w:rsidRDefault="001935EF" w:rsidP="001935EF">
            <w:pPr>
              <w:jc w:val="center"/>
              <w:rPr>
                <w:b/>
                <w:bCs/>
                <w:sz w:val="16"/>
                <w:szCs w:val="16"/>
                <w:lang w:val="ru-RU"/>
              </w:rPr>
            </w:pPr>
            <w:r w:rsidRPr="00192A66">
              <w:rPr>
                <w:b/>
                <w:bCs/>
                <w:sz w:val="16"/>
                <w:szCs w:val="16"/>
                <w:lang w:val="ru-RU"/>
              </w:rPr>
              <w:t>Bugetul de stat</w:t>
            </w:r>
          </w:p>
        </w:tc>
        <w:tc>
          <w:tcPr>
            <w:tcW w:w="785" w:type="dxa"/>
            <w:tcBorders>
              <w:top w:val="nil"/>
              <w:left w:val="nil"/>
              <w:bottom w:val="single" w:sz="4" w:space="0" w:color="auto"/>
              <w:right w:val="single" w:sz="4" w:space="0" w:color="auto"/>
            </w:tcBorders>
            <w:shd w:val="clear" w:color="auto" w:fill="auto"/>
            <w:vAlign w:val="center"/>
            <w:hideMark/>
          </w:tcPr>
          <w:p w14:paraId="367142BA" w14:textId="77777777" w:rsidR="001935EF" w:rsidRPr="00192A66" w:rsidRDefault="001935EF" w:rsidP="001935EF">
            <w:pPr>
              <w:rPr>
                <w:i/>
                <w:iCs/>
                <w:color w:val="000000"/>
                <w:sz w:val="16"/>
                <w:szCs w:val="16"/>
                <w:lang w:val="ru-RU"/>
              </w:rPr>
            </w:pPr>
            <w:r w:rsidRPr="00192A66">
              <w:rPr>
                <w:i/>
                <w:iCs/>
                <w:color w:val="000000"/>
                <w:sz w:val="16"/>
                <w:szCs w:val="16"/>
                <w:lang w:val="ru-RU"/>
              </w:rPr>
              <w:t>dintre care:</w:t>
            </w:r>
          </w:p>
        </w:tc>
      </w:tr>
      <w:tr w:rsidR="001935EF" w:rsidRPr="00192A66" w14:paraId="5CB7E8FE" w14:textId="77777777" w:rsidTr="00843A4C">
        <w:trPr>
          <w:gridAfter w:val="1"/>
          <w:wAfter w:w="8" w:type="dxa"/>
          <w:trHeight w:val="1191"/>
        </w:trPr>
        <w:tc>
          <w:tcPr>
            <w:tcW w:w="1997" w:type="dxa"/>
            <w:vMerge/>
            <w:tcBorders>
              <w:top w:val="single" w:sz="4" w:space="0" w:color="auto"/>
              <w:left w:val="single" w:sz="4" w:space="0" w:color="auto"/>
              <w:bottom w:val="single" w:sz="4" w:space="0" w:color="auto"/>
              <w:right w:val="single" w:sz="4" w:space="0" w:color="auto"/>
            </w:tcBorders>
            <w:vAlign w:val="center"/>
            <w:hideMark/>
          </w:tcPr>
          <w:p w14:paraId="1BE858A4" w14:textId="77777777" w:rsidR="001935EF" w:rsidRPr="00192A66" w:rsidRDefault="001935EF" w:rsidP="001935EF">
            <w:pPr>
              <w:rPr>
                <w:b/>
                <w:bCs/>
                <w:color w:val="000000"/>
                <w:sz w:val="16"/>
                <w:szCs w:val="16"/>
                <w:lang w:val="ru-RU"/>
              </w:rPr>
            </w:pPr>
          </w:p>
        </w:tc>
        <w:tc>
          <w:tcPr>
            <w:tcW w:w="776" w:type="dxa"/>
            <w:vMerge/>
            <w:tcBorders>
              <w:top w:val="nil"/>
              <w:left w:val="single" w:sz="4" w:space="0" w:color="auto"/>
              <w:bottom w:val="single" w:sz="4" w:space="0" w:color="auto"/>
              <w:right w:val="single" w:sz="4" w:space="0" w:color="auto"/>
            </w:tcBorders>
            <w:vAlign w:val="center"/>
            <w:hideMark/>
          </w:tcPr>
          <w:p w14:paraId="3B9D5B9A" w14:textId="77777777" w:rsidR="001935EF" w:rsidRPr="00192A66" w:rsidRDefault="001935EF" w:rsidP="001935EF">
            <w:pPr>
              <w:rPr>
                <w:b/>
                <w:bCs/>
                <w:color w:val="000000"/>
                <w:sz w:val="16"/>
                <w:szCs w:val="16"/>
                <w:lang w:val="ru-RU"/>
              </w:rPr>
            </w:pPr>
          </w:p>
        </w:tc>
        <w:tc>
          <w:tcPr>
            <w:tcW w:w="785" w:type="dxa"/>
            <w:tcBorders>
              <w:top w:val="nil"/>
              <w:left w:val="nil"/>
              <w:bottom w:val="single" w:sz="4" w:space="0" w:color="auto"/>
              <w:right w:val="single" w:sz="4" w:space="0" w:color="auto"/>
            </w:tcBorders>
            <w:shd w:val="clear" w:color="auto" w:fill="auto"/>
            <w:vAlign w:val="center"/>
            <w:hideMark/>
          </w:tcPr>
          <w:p w14:paraId="1ECFFC7D" w14:textId="77777777" w:rsidR="001935EF" w:rsidRPr="00192A66" w:rsidRDefault="001935EF" w:rsidP="001935EF">
            <w:pPr>
              <w:jc w:val="center"/>
              <w:rPr>
                <w:i/>
                <w:iCs/>
                <w:color w:val="000000"/>
                <w:sz w:val="16"/>
                <w:szCs w:val="16"/>
                <w:lang w:val="en-GB"/>
              </w:rPr>
            </w:pPr>
            <w:r w:rsidRPr="00192A66">
              <w:rPr>
                <w:i/>
                <w:iCs/>
                <w:color w:val="000000"/>
                <w:sz w:val="16"/>
                <w:szCs w:val="16"/>
                <w:lang w:val="en-GB"/>
              </w:rPr>
              <w:t>proiecte finanțate din surse externe</w:t>
            </w:r>
          </w:p>
        </w:tc>
        <w:tc>
          <w:tcPr>
            <w:tcW w:w="776" w:type="dxa"/>
            <w:vMerge/>
            <w:tcBorders>
              <w:top w:val="nil"/>
              <w:left w:val="single" w:sz="4" w:space="0" w:color="auto"/>
              <w:bottom w:val="single" w:sz="4" w:space="0" w:color="auto"/>
              <w:right w:val="single" w:sz="4" w:space="0" w:color="auto"/>
            </w:tcBorders>
            <w:vAlign w:val="center"/>
            <w:hideMark/>
          </w:tcPr>
          <w:p w14:paraId="2C15FD36" w14:textId="77777777" w:rsidR="001935EF" w:rsidRPr="00192A66" w:rsidRDefault="001935EF" w:rsidP="001935EF">
            <w:pPr>
              <w:rPr>
                <w:b/>
                <w:bCs/>
                <w:color w:val="000000"/>
                <w:sz w:val="16"/>
                <w:szCs w:val="16"/>
                <w:lang w:val="en-GB"/>
              </w:rPr>
            </w:pPr>
          </w:p>
        </w:tc>
        <w:tc>
          <w:tcPr>
            <w:tcW w:w="785" w:type="dxa"/>
            <w:tcBorders>
              <w:top w:val="nil"/>
              <w:left w:val="nil"/>
              <w:bottom w:val="single" w:sz="4" w:space="0" w:color="auto"/>
              <w:right w:val="single" w:sz="4" w:space="0" w:color="auto"/>
            </w:tcBorders>
            <w:shd w:val="clear" w:color="auto" w:fill="auto"/>
            <w:vAlign w:val="center"/>
            <w:hideMark/>
          </w:tcPr>
          <w:p w14:paraId="629FC420" w14:textId="77777777" w:rsidR="001935EF" w:rsidRPr="00192A66" w:rsidRDefault="001935EF" w:rsidP="001935EF">
            <w:pPr>
              <w:jc w:val="center"/>
              <w:rPr>
                <w:i/>
                <w:iCs/>
                <w:color w:val="000000"/>
                <w:sz w:val="16"/>
                <w:szCs w:val="16"/>
                <w:lang w:val="en-GB"/>
              </w:rPr>
            </w:pPr>
            <w:r w:rsidRPr="00192A66">
              <w:rPr>
                <w:i/>
                <w:iCs/>
                <w:color w:val="000000"/>
                <w:sz w:val="16"/>
                <w:szCs w:val="16"/>
                <w:lang w:val="en-GB"/>
              </w:rPr>
              <w:t>proiecte finanțate din surse externe</w:t>
            </w:r>
          </w:p>
        </w:tc>
        <w:tc>
          <w:tcPr>
            <w:tcW w:w="828" w:type="dxa"/>
            <w:vMerge/>
            <w:tcBorders>
              <w:top w:val="nil"/>
              <w:left w:val="single" w:sz="4" w:space="0" w:color="auto"/>
              <w:bottom w:val="single" w:sz="4" w:space="0" w:color="auto"/>
              <w:right w:val="single" w:sz="4" w:space="0" w:color="auto"/>
            </w:tcBorders>
            <w:vAlign w:val="center"/>
            <w:hideMark/>
          </w:tcPr>
          <w:p w14:paraId="2633F2B7" w14:textId="77777777" w:rsidR="001935EF" w:rsidRPr="00192A66" w:rsidRDefault="001935EF" w:rsidP="001935EF">
            <w:pPr>
              <w:rPr>
                <w:b/>
                <w:bCs/>
                <w:color w:val="000000"/>
                <w:sz w:val="16"/>
                <w:szCs w:val="16"/>
                <w:lang w:val="en-GB"/>
              </w:rPr>
            </w:pPr>
          </w:p>
        </w:tc>
        <w:tc>
          <w:tcPr>
            <w:tcW w:w="785" w:type="dxa"/>
            <w:tcBorders>
              <w:top w:val="nil"/>
              <w:left w:val="nil"/>
              <w:bottom w:val="single" w:sz="4" w:space="0" w:color="auto"/>
              <w:right w:val="single" w:sz="4" w:space="0" w:color="auto"/>
            </w:tcBorders>
            <w:shd w:val="clear" w:color="auto" w:fill="auto"/>
            <w:vAlign w:val="center"/>
            <w:hideMark/>
          </w:tcPr>
          <w:p w14:paraId="31F33052" w14:textId="77777777" w:rsidR="001935EF" w:rsidRPr="00192A66" w:rsidRDefault="001935EF" w:rsidP="001935EF">
            <w:pPr>
              <w:jc w:val="center"/>
              <w:rPr>
                <w:i/>
                <w:iCs/>
                <w:color w:val="000000"/>
                <w:sz w:val="16"/>
                <w:szCs w:val="16"/>
                <w:lang w:val="en-GB"/>
              </w:rPr>
            </w:pPr>
            <w:r w:rsidRPr="00192A66">
              <w:rPr>
                <w:i/>
                <w:iCs/>
                <w:color w:val="000000"/>
                <w:sz w:val="16"/>
                <w:szCs w:val="16"/>
                <w:lang w:val="en-GB"/>
              </w:rPr>
              <w:t>proiecte finanțate din surse externe</w:t>
            </w:r>
          </w:p>
        </w:tc>
        <w:tc>
          <w:tcPr>
            <w:tcW w:w="855" w:type="dxa"/>
            <w:vMerge/>
            <w:tcBorders>
              <w:top w:val="nil"/>
              <w:left w:val="single" w:sz="4" w:space="0" w:color="auto"/>
              <w:bottom w:val="single" w:sz="4" w:space="0" w:color="auto"/>
              <w:right w:val="single" w:sz="4" w:space="0" w:color="auto"/>
            </w:tcBorders>
            <w:vAlign w:val="center"/>
            <w:hideMark/>
          </w:tcPr>
          <w:p w14:paraId="59918B76" w14:textId="77777777" w:rsidR="001935EF" w:rsidRPr="00192A66" w:rsidRDefault="001935EF" w:rsidP="001935EF">
            <w:pPr>
              <w:rPr>
                <w:b/>
                <w:bCs/>
                <w:sz w:val="16"/>
                <w:szCs w:val="16"/>
                <w:lang w:val="en-GB"/>
              </w:rPr>
            </w:pPr>
          </w:p>
        </w:tc>
        <w:tc>
          <w:tcPr>
            <w:tcW w:w="785" w:type="dxa"/>
            <w:tcBorders>
              <w:top w:val="nil"/>
              <w:left w:val="nil"/>
              <w:bottom w:val="single" w:sz="4" w:space="0" w:color="auto"/>
              <w:right w:val="single" w:sz="4" w:space="0" w:color="auto"/>
            </w:tcBorders>
            <w:shd w:val="clear" w:color="auto" w:fill="auto"/>
            <w:vAlign w:val="center"/>
            <w:hideMark/>
          </w:tcPr>
          <w:p w14:paraId="3FA00742" w14:textId="77777777" w:rsidR="001935EF" w:rsidRPr="00192A66" w:rsidRDefault="001935EF" w:rsidP="001935EF">
            <w:pPr>
              <w:jc w:val="center"/>
              <w:rPr>
                <w:i/>
                <w:iCs/>
                <w:color w:val="000000"/>
                <w:sz w:val="16"/>
                <w:szCs w:val="16"/>
                <w:lang w:val="en-GB"/>
              </w:rPr>
            </w:pPr>
            <w:r w:rsidRPr="00192A66">
              <w:rPr>
                <w:i/>
                <w:iCs/>
                <w:color w:val="000000"/>
                <w:sz w:val="16"/>
                <w:szCs w:val="16"/>
                <w:lang w:val="en-GB"/>
              </w:rPr>
              <w:t>proiecte finanțate din surse externe</w:t>
            </w:r>
          </w:p>
        </w:tc>
        <w:tc>
          <w:tcPr>
            <w:tcW w:w="750" w:type="dxa"/>
            <w:gridSpan w:val="2"/>
            <w:vMerge/>
            <w:tcBorders>
              <w:top w:val="nil"/>
              <w:left w:val="single" w:sz="4" w:space="0" w:color="auto"/>
              <w:bottom w:val="single" w:sz="4" w:space="0" w:color="auto"/>
              <w:right w:val="single" w:sz="4" w:space="0" w:color="auto"/>
            </w:tcBorders>
            <w:vAlign w:val="center"/>
            <w:hideMark/>
          </w:tcPr>
          <w:p w14:paraId="79433D33" w14:textId="77777777" w:rsidR="001935EF" w:rsidRPr="00192A66" w:rsidRDefault="001935EF" w:rsidP="001935EF">
            <w:pPr>
              <w:rPr>
                <w:b/>
                <w:bCs/>
                <w:sz w:val="16"/>
                <w:szCs w:val="16"/>
                <w:lang w:val="en-GB"/>
              </w:rPr>
            </w:pPr>
          </w:p>
        </w:tc>
        <w:tc>
          <w:tcPr>
            <w:tcW w:w="785" w:type="dxa"/>
            <w:tcBorders>
              <w:top w:val="nil"/>
              <w:left w:val="nil"/>
              <w:bottom w:val="single" w:sz="4" w:space="0" w:color="auto"/>
              <w:right w:val="single" w:sz="4" w:space="0" w:color="auto"/>
            </w:tcBorders>
            <w:shd w:val="clear" w:color="auto" w:fill="auto"/>
            <w:vAlign w:val="center"/>
            <w:hideMark/>
          </w:tcPr>
          <w:p w14:paraId="238FBFA5" w14:textId="77777777" w:rsidR="001935EF" w:rsidRPr="00192A66" w:rsidRDefault="001935EF" w:rsidP="001935EF">
            <w:pPr>
              <w:jc w:val="center"/>
              <w:rPr>
                <w:i/>
                <w:iCs/>
                <w:color w:val="000000"/>
                <w:sz w:val="16"/>
                <w:szCs w:val="16"/>
                <w:lang w:val="en-GB"/>
              </w:rPr>
            </w:pPr>
            <w:r w:rsidRPr="00192A66">
              <w:rPr>
                <w:i/>
                <w:iCs/>
                <w:color w:val="000000"/>
                <w:sz w:val="16"/>
                <w:szCs w:val="16"/>
                <w:lang w:val="en-GB"/>
              </w:rPr>
              <w:t>proiecte finanțate din surse externe</w:t>
            </w:r>
          </w:p>
        </w:tc>
      </w:tr>
      <w:tr w:rsidR="001935EF" w:rsidRPr="00192A66" w14:paraId="2D2262A7" w14:textId="77777777" w:rsidTr="0027425F">
        <w:trPr>
          <w:gridAfter w:val="1"/>
          <w:wAfter w:w="8" w:type="dxa"/>
          <w:trHeight w:val="558"/>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16724020" w14:textId="77777777" w:rsidR="001935EF" w:rsidRPr="00192A66" w:rsidRDefault="001935EF" w:rsidP="001935EF">
            <w:pPr>
              <w:rPr>
                <w:b/>
                <w:bCs/>
                <w:color w:val="000000"/>
                <w:sz w:val="16"/>
                <w:szCs w:val="16"/>
                <w:lang w:val="ru-RU"/>
              </w:rPr>
            </w:pPr>
            <w:r w:rsidRPr="00192A66">
              <w:rPr>
                <w:b/>
                <w:bCs/>
                <w:color w:val="000000"/>
                <w:sz w:val="16"/>
                <w:szCs w:val="16"/>
                <w:lang w:val="ru-RU"/>
              </w:rPr>
              <w:t>CHELTUIELI ȘI ACTIVE NEFINANCIARE</w:t>
            </w:r>
          </w:p>
        </w:tc>
        <w:tc>
          <w:tcPr>
            <w:tcW w:w="776" w:type="dxa"/>
            <w:tcBorders>
              <w:top w:val="nil"/>
              <w:left w:val="nil"/>
              <w:bottom w:val="single" w:sz="4" w:space="0" w:color="auto"/>
              <w:right w:val="single" w:sz="4" w:space="0" w:color="auto"/>
            </w:tcBorders>
            <w:shd w:val="clear" w:color="auto" w:fill="auto"/>
            <w:noWrap/>
            <w:vAlign w:val="bottom"/>
            <w:hideMark/>
          </w:tcPr>
          <w:p w14:paraId="3812DC06" w14:textId="1D62F74A" w:rsidR="001935EF" w:rsidRPr="00192A66" w:rsidRDefault="00C22E23" w:rsidP="00E742C6">
            <w:pPr>
              <w:jc w:val="center"/>
              <w:rPr>
                <w:b/>
                <w:bCs/>
                <w:color w:val="000000"/>
                <w:sz w:val="16"/>
                <w:szCs w:val="16"/>
              </w:rPr>
            </w:pPr>
            <w:r w:rsidRPr="00192A66">
              <w:rPr>
                <w:b/>
                <w:bCs/>
                <w:color w:val="000000"/>
                <w:sz w:val="16"/>
                <w:szCs w:val="16"/>
              </w:rPr>
              <w:t>82 222,0</w:t>
            </w:r>
          </w:p>
        </w:tc>
        <w:tc>
          <w:tcPr>
            <w:tcW w:w="785" w:type="dxa"/>
            <w:tcBorders>
              <w:top w:val="nil"/>
              <w:left w:val="nil"/>
              <w:bottom w:val="single" w:sz="4" w:space="0" w:color="auto"/>
              <w:right w:val="single" w:sz="4" w:space="0" w:color="auto"/>
            </w:tcBorders>
            <w:shd w:val="clear" w:color="auto" w:fill="auto"/>
            <w:noWrap/>
            <w:vAlign w:val="bottom"/>
            <w:hideMark/>
          </w:tcPr>
          <w:p w14:paraId="468FA833" w14:textId="0DE369C0" w:rsidR="001935EF" w:rsidRPr="00192A66" w:rsidRDefault="00C22E23" w:rsidP="00E742C6">
            <w:pPr>
              <w:jc w:val="center"/>
              <w:rPr>
                <w:b/>
                <w:bCs/>
                <w:i/>
                <w:iCs/>
                <w:color w:val="000000"/>
                <w:sz w:val="16"/>
                <w:szCs w:val="16"/>
              </w:rPr>
            </w:pPr>
            <w:r w:rsidRPr="00192A66">
              <w:rPr>
                <w:b/>
                <w:bCs/>
                <w:i/>
                <w:iCs/>
                <w:color w:val="000000"/>
                <w:sz w:val="16"/>
                <w:szCs w:val="16"/>
              </w:rPr>
              <w:t>3611,0</w:t>
            </w:r>
          </w:p>
        </w:tc>
        <w:tc>
          <w:tcPr>
            <w:tcW w:w="776" w:type="dxa"/>
            <w:tcBorders>
              <w:top w:val="nil"/>
              <w:left w:val="nil"/>
              <w:bottom w:val="single" w:sz="4" w:space="0" w:color="auto"/>
              <w:right w:val="single" w:sz="4" w:space="0" w:color="auto"/>
            </w:tcBorders>
            <w:shd w:val="clear" w:color="auto" w:fill="auto"/>
            <w:noWrap/>
            <w:vAlign w:val="bottom"/>
            <w:hideMark/>
          </w:tcPr>
          <w:p w14:paraId="10347416" w14:textId="3315D398" w:rsidR="001935EF" w:rsidRPr="00192A66" w:rsidRDefault="00222F1D" w:rsidP="00E742C6">
            <w:pPr>
              <w:jc w:val="center"/>
              <w:rPr>
                <w:b/>
                <w:bCs/>
                <w:sz w:val="16"/>
                <w:szCs w:val="16"/>
              </w:rPr>
            </w:pPr>
            <w:r w:rsidRPr="00192A66">
              <w:rPr>
                <w:b/>
                <w:bCs/>
                <w:sz w:val="16"/>
                <w:szCs w:val="16"/>
              </w:rPr>
              <w:t>82 115,3</w:t>
            </w:r>
          </w:p>
        </w:tc>
        <w:tc>
          <w:tcPr>
            <w:tcW w:w="785" w:type="dxa"/>
            <w:tcBorders>
              <w:top w:val="nil"/>
              <w:left w:val="nil"/>
              <w:bottom w:val="single" w:sz="4" w:space="0" w:color="auto"/>
              <w:right w:val="single" w:sz="4" w:space="0" w:color="auto"/>
            </w:tcBorders>
            <w:shd w:val="clear" w:color="auto" w:fill="auto"/>
            <w:noWrap/>
            <w:vAlign w:val="bottom"/>
            <w:hideMark/>
          </w:tcPr>
          <w:p w14:paraId="47563560" w14:textId="7538962E" w:rsidR="001935EF" w:rsidRPr="00192A66" w:rsidRDefault="00705D90" w:rsidP="00222F1D">
            <w:pPr>
              <w:jc w:val="center"/>
              <w:rPr>
                <w:b/>
                <w:bCs/>
                <w:i/>
                <w:iCs/>
                <w:color w:val="000000"/>
                <w:sz w:val="16"/>
                <w:szCs w:val="16"/>
              </w:rPr>
            </w:pPr>
            <w:r w:rsidRPr="00192A66">
              <w:rPr>
                <w:b/>
                <w:bCs/>
                <w:i/>
                <w:iCs/>
                <w:color w:val="000000"/>
                <w:sz w:val="16"/>
                <w:szCs w:val="16"/>
              </w:rPr>
              <w:t>3</w:t>
            </w:r>
            <w:r w:rsidR="00222F1D" w:rsidRPr="00192A66">
              <w:rPr>
                <w:b/>
                <w:bCs/>
                <w:i/>
                <w:iCs/>
                <w:color w:val="000000"/>
                <w:sz w:val="16"/>
                <w:szCs w:val="16"/>
              </w:rPr>
              <w:t> 662,0</w:t>
            </w:r>
          </w:p>
        </w:tc>
        <w:tc>
          <w:tcPr>
            <w:tcW w:w="828" w:type="dxa"/>
            <w:tcBorders>
              <w:top w:val="nil"/>
              <w:left w:val="nil"/>
              <w:bottom w:val="single" w:sz="4" w:space="0" w:color="auto"/>
              <w:right w:val="single" w:sz="4" w:space="0" w:color="auto"/>
            </w:tcBorders>
            <w:shd w:val="clear" w:color="auto" w:fill="auto"/>
            <w:noWrap/>
            <w:vAlign w:val="bottom"/>
          </w:tcPr>
          <w:p w14:paraId="514A855B" w14:textId="309A26CE" w:rsidR="001935EF" w:rsidRPr="00192A66" w:rsidRDefault="00D5597C" w:rsidP="00741C39">
            <w:pPr>
              <w:jc w:val="center"/>
              <w:rPr>
                <w:b/>
                <w:bCs/>
                <w:sz w:val="16"/>
                <w:szCs w:val="16"/>
              </w:rPr>
            </w:pPr>
            <w:r w:rsidRPr="00192A66">
              <w:rPr>
                <w:b/>
                <w:bCs/>
                <w:sz w:val="16"/>
                <w:szCs w:val="16"/>
              </w:rPr>
              <w:t>80</w:t>
            </w:r>
            <w:r w:rsidR="00741C39" w:rsidRPr="00192A66">
              <w:rPr>
                <w:b/>
                <w:bCs/>
                <w:sz w:val="16"/>
                <w:szCs w:val="16"/>
              </w:rPr>
              <w:t> 070,1</w:t>
            </w:r>
          </w:p>
        </w:tc>
        <w:tc>
          <w:tcPr>
            <w:tcW w:w="785" w:type="dxa"/>
            <w:tcBorders>
              <w:top w:val="nil"/>
              <w:left w:val="nil"/>
              <w:bottom w:val="single" w:sz="4" w:space="0" w:color="auto"/>
              <w:right w:val="single" w:sz="4" w:space="0" w:color="auto"/>
            </w:tcBorders>
            <w:shd w:val="clear" w:color="auto" w:fill="auto"/>
            <w:noWrap/>
            <w:vAlign w:val="bottom"/>
          </w:tcPr>
          <w:p w14:paraId="32EAD9F6" w14:textId="6DB3676A" w:rsidR="001935EF" w:rsidRPr="00192A66" w:rsidRDefault="00741C39" w:rsidP="00741C39">
            <w:pPr>
              <w:jc w:val="center"/>
              <w:rPr>
                <w:b/>
                <w:bCs/>
                <w:i/>
                <w:iCs/>
                <w:color w:val="000000"/>
                <w:sz w:val="16"/>
                <w:szCs w:val="16"/>
              </w:rPr>
            </w:pPr>
            <w:r w:rsidRPr="00192A66">
              <w:rPr>
                <w:b/>
                <w:bCs/>
                <w:i/>
                <w:iCs/>
                <w:color w:val="000000"/>
                <w:sz w:val="16"/>
                <w:szCs w:val="16"/>
              </w:rPr>
              <w:t>3 125,8</w:t>
            </w:r>
          </w:p>
        </w:tc>
        <w:tc>
          <w:tcPr>
            <w:tcW w:w="855" w:type="dxa"/>
            <w:tcBorders>
              <w:top w:val="nil"/>
              <w:left w:val="nil"/>
              <w:bottom w:val="single" w:sz="4" w:space="0" w:color="auto"/>
              <w:right w:val="single" w:sz="4" w:space="0" w:color="auto"/>
            </w:tcBorders>
            <w:shd w:val="clear" w:color="auto" w:fill="auto"/>
            <w:noWrap/>
            <w:vAlign w:val="bottom"/>
          </w:tcPr>
          <w:p w14:paraId="76B88D67" w14:textId="3904A004" w:rsidR="001935EF" w:rsidRPr="00192A66" w:rsidRDefault="004156AE" w:rsidP="007F7B29">
            <w:pPr>
              <w:jc w:val="center"/>
              <w:rPr>
                <w:b/>
                <w:bCs/>
                <w:sz w:val="16"/>
                <w:szCs w:val="16"/>
              </w:rPr>
            </w:pPr>
            <w:r w:rsidRPr="00192A66">
              <w:rPr>
                <w:b/>
                <w:bCs/>
                <w:sz w:val="16"/>
                <w:szCs w:val="16"/>
              </w:rPr>
              <w:t>-</w:t>
            </w:r>
            <w:r w:rsidR="007F7B29" w:rsidRPr="00192A66">
              <w:rPr>
                <w:b/>
                <w:bCs/>
                <w:sz w:val="16"/>
                <w:szCs w:val="16"/>
              </w:rPr>
              <w:t>2 045,2</w:t>
            </w:r>
          </w:p>
        </w:tc>
        <w:tc>
          <w:tcPr>
            <w:tcW w:w="785" w:type="dxa"/>
            <w:tcBorders>
              <w:top w:val="nil"/>
              <w:left w:val="nil"/>
              <w:bottom w:val="single" w:sz="4" w:space="0" w:color="auto"/>
              <w:right w:val="single" w:sz="4" w:space="0" w:color="auto"/>
            </w:tcBorders>
            <w:shd w:val="clear" w:color="auto" w:fill="auto"/>
            <w:noWrap/>
            <w:vAlign w:val="bottom"/>
          </w:tcPr>
          <w:p w14:paraId="21159CDC" w14:textId="7D96EE73" w:rsidR="001935EF" w:rsidRPr="00192A66" w:rsidRDefault="004156AE" w:rsidP="007F7B29">
            <w:pPr>
              <w:jc w:val="center"/>
              <w:rPr>
                <w:b/>
                <w:bCs/>
                <w:i/>
                <w:iCs/>
                <w:color w:val="000000"/>
                <w:sz w:val="16"/>
                <w:szCs w:val="16"/>
              </w:rPr>
            </w:pPr>
            <w:r w:rsidRPr="00192A66">
              <w:rPr>
                <w:b/>
                <w:bCs/>
                <w:i/>
                <w:iCs/>
                <w:color w:val="000000"/>
                <w:sz w:val="16"/>
                <w:szCs w:val="16"/>
              </w:rPr>
              <w:t>-</w:t>
            </w:r>
            <w:r w:rsidR="007F7B29" w:rsidRPr="00192A66">
              <w:rPr>
                <w:b/>
                <w:bCs/>
                <w:i/>
                <w:iCs/>
                <w:color w:val="000000"/>
                <w:sz w:val="16"/>
                <w:szCs w:val="16"/>
              </w:rPr>
              <w:t>536,2</w:t>
            </w:r>
          </w:p>
        </w:tc>
        <w:tc>
          <w:tcPr>
            <w:tcW w:w="750" w:type="dxa"/>
            <w:gridSpan w:val="2"/>
            <w:tcBorders>
              <w:top w:val="nil"/>
              <w:left w:val="nil"/>
              <w:bottom w:val="single" w:sz="4" w:space="0" w:color="auto"/>
              <w:right w:val="single" w:sz="4" w:space="0" w:color="auto"/>
            </w:tcBorders>
            <w:shd w:val="clear" w:color="auto" w:fill="auto"/>
            <w:noWrap/>
            <w:vAlign w:val="bottom"/>
          </w:tcPr>
          <w:p w14:paraId="552F61E3" w14:textId="42A2A13E" w:rsidR="001935EF" w:rsidRPr="00192A66" w:rsidRDefault="00230E6E" w:rsidP="00E742C6">
            <w:pPr>
              <w:jc w:val="center"/>
              <w:rPr>
                <w:b/>
                <w:bCs/>
                <w:sz w:val="16"/>
                <w:szCs w:val="16"/>
              </w:rPr>
            </w:pPr>
            <w:r w:rsidRPr="00192A66">
              <w:rPr>
                <w:b/>
                <w:bCs/>
                <w:sz w:val="16"/>
                <w:szCs w:val="16"/>
              </w:rPr>
              <w:t>97,5</w:t>
            </w:r>
          </w:p>
        </w:tc>
        <w:tc>
          <w:tcPr>
            <w:tcW w:w="785" w:type="dxa"/>
            <w:tcBorders>
              <w:top w:val="nil"/>
              <w:left w:val="nil"/>
              <w:bottom w:val="single" w:sz="4" w:space="0" w:color="auto"/>
              <w:right w:val="single" w:sz="4" w:space="0" w:color="auto"/>
            </w:tcBorders>
            <w:shd w:val="clear" w:color="auto" w:fill="auto"/>
            <w:noWrap/>
            <w:vAlign w:val="bottom"/>
          </w:tcPr>
          <w:p w14:paraId="15CB23A0" w14:textId="3CDFFC19" w:rsidR="001935EF" w:rsidRPr="00192A66" w:rsidRDefault="00230E6E" w:rsidP="00E742C6">
            <w:pPr>
              <w:jc w:val="center"/>
              <w:rPr>
                <w:b/>
                <w:bCs/>
                <w:i/>
                <w:iCs/>
                <w:color w:val="000000"/>
                <w:sz w:val="16"/>
                <w:szCs w:val="16"/>
              </w:rPr>
            </w:pPr>
            <w:r w:rsidRPr="00192A66">
              <w:rPr>
                <w:b/>
                <w:bCs/>
                <w:i/>
                <w:iCs/>
                <w:color w:val="000000"/>
                <w:sz w:val="16"/>
                <w:szCs w:val="16"/>
              </w:rPr>
              <w:t>85,4</w:t>
            </w:r>
          </w:p>
        </w:tc>
      </w:tr>
      <w:tr w:rsidR="001935EF" w:rsidRPr="00192A66" w14:paraId="54A368E2" w14:textId="77777777" w:rsidTr="0027425F">
        <w:trPr>
          <w:gridAfter w:val="1"/>
          <w:wAfter w:w="8" w:type="dxa"/>
          <w:trHeight w:val="482"/>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1B2F7CFB" w14:textId="77777777" w:rsidR="001935EF" w:rsidRPr="00192A66" w:rsidRDefault="001935EF" w:rsidP="001935EF">
            <w:pPr>
              <w:rPr>
                <w:b/>
                <w:bCs/>
                <w:color w:val="000000"/>
                <w:sz w:val="16"/>
                <w:szCs w:val="16"/>
                <w:lang w:val="en-GB"/>
              </w:rPr>
            </w:pPr>
            <w:r w:rsidRPr="00192A66">
              <w:rPr>
                <w:b/>
                <w:bCs/>
                <w:color w:val="000000"/>
                <w:sz w:val="16"/>
                <w:szCs w:val="16"/>
                <w:lang w:val="en-GB"/>
              </w:rPr>
              <w:t>Servicii de stat cu destinație generală</w:t>
            </w:r>
          </w:p>
        </w:tc>
        <w:tc>
          <w:tcPr>
            <w:tcW w:w="776" w:type="dxa"/>
            <w:tcBorders>
              <w:top w:val="nil"/>
              <w:left w:val="nil"/>
              <w:bottom w:val="single" w:sz="4" w:space="0" w:color="auto"/>
              <w:right w:val="single" w:sz="4" w:space="0" w:color="auto"/>
            </w:tcBorders>
            <w:shd w:val="clear" w:color="auto" w:fill="auto"/>
            <w:noWrap/>
            <w:vAlign w:val="bottom"/>
            <w:hideMark/>
          </w:tcPr>
          <w:p w14:paraId="07DA7AA2" w14:textId="62979168" w:rsidR="001935EF" w:rsidRPr="00192A66" w:rsidRDefault="002B0F3A" w:rsidP="00C22E23">
            <w:pPr>
              <w:jc w:val="center"/>
              <w:rPr>
                <w:b/>
                <w:bCs/>
                <w:color w:val="000000"/>
                <w:sz w:val="16"/>
                <w:szCs w:val="16"/>
                <w:lang w:val="en-US"/>
              </w:rPr>
            </w:pPr>
            <w:r w:rsidRPr="00192A66">
              <w:rPr>
                <w:b/>
                <w:bCs/>
                <w:color w:val="000000"/>
                <w:sz w:val="16"/>
                <w:szCs w:val="16"/>
              </w:rPr>
              <w:t>1</w:t>
            </w:r>
            <w:r w:rsidR="00052345" w:rsidRPr="00192A66">
              <w:rPr>
                <w:b/>
                <w:bCs/>
                <w:color w:val="000000"/>
                <w:sz w:val="16"/>
                <w:szCs w:val="16"/>
              </w:rPr>
              <w:t>4 359,6</w:t>
            </w:r>
          </w:p>
        </w:tc>
        <w:tc>
          <w:tcPr>
            <w:tcW w:w="785" w:type="dxa"/>
            <w:tcBorders>
              <w:top w:val="nil"/>
              <w:left w:val="nil"/>
              <w:bottom w:val="single" w:sz="4" w:space="0" w:color="auto"/>
              <w:right w:val="single" w:sz="4" w:space="0" w:color="auto"/>
            </w:tcBorders>
            <w:shd w:val="clear" w:color="auto" w:fill="auto"/>
            <w:noWrap/>
            <w:vAlign w:val="bottom"/>
            <w:hideMark/>
          </w:tcPr>
          <w:p w14:paraId="639F5D56" w14:textId="4DA1A9D9" w:rsidR="001935EF" w:rsidRPr="00192A66" w:rsidRDefault="00052345" w:rsidP="004310A0">
            <w:pPr>
              <w:jc w:val="center"/>
              <w:rPr>
                <w:b/>
                <w:bCs/>
                <w:i/>
                <w:iCs/>
                <w:color w:val="000000"/>
                <w:sz w:val="16"/>
                <w:szCs w:val="16"/>
              </w:rPr>
            </w:pPr>
            <w:r w:rsidRPr="00192A66">
              <w:rPr>
                <w:b/>
                <w:bCs/>
                <w:i/>
                <w:iCs/>
                <w:color w:val="000000"/>
                <w:sz w:val="16"/>
                <w:szCs w:val="16"/>
              </w:rPr>
              <w:t>158,1</w:t>
            </w:r>
          </w:p>
        </w:tc>
        <w:tc>
          <w:tcPr>
            <w:tcW w:w="776" w:type="dxa"/>
            <w:tcBorders>
              <w:top w:val="nil"/>
              <w:left w:val="nil"/>
              <w:bottom w:val="single" w:sz="4" w:space="0" w:color="auto"/>
              <w:right w:val="single" w:sz="4" w:space="0" w:color="auto"/>
            </w:tcBorders>
            <w:shd w:val="clear" w:color="auto" w:fill="auto"/>
            <w:noWrap/>
            <w:vAlign w:val="bottom"/>
          </w:tcPr>
          <w:p w14:paraId="73CC86D4" w14:textId="3967BAFD" w:rsidR="001935EF" w:rsidRPr="00192A66" w:rsidRDefault="004E180D" w:rsidP="00222F1D">
            <w:pPr>
              <w:jc w:val="center"/>
              <w:rPr>
                <w:b/>
                <w:bCs/>
                <w:sz w:val="16"/>
                <w:szCs w:val="16"/>
              </w:rPr>
            </w:pPr>
            <w:r w:rsidRPr="00192A66">
              <w:rPr>
                <w:b/>
                <w:bCs/>
                <w:sz w:val="16"/>
                <w:szCs w:val="16"/>
              </w:rPr>
              <w:t>1</w:t>
            </w:r>
            <w:r w:rsidR="00222F1D" w:rsidRPr="00192A66">
              <w:rPr>
                <w:b/>
                <w:bCs/>
                <w:sz w:val="16"/>
                <w:szCs w:val="16"/>
              </w:rPr>
              <w:t>1 891,6</w:t>
            </w:r>
          </w:p>
        </w:tc>
        <w:tc>
          <w:tcPr>
            <w:tcW w:w="785" w:type="dxa"/>
            <w:tcBorders>
              <w:top w:val="nil"/>
              <w:left w:val="nil"/>
              <w:bottom w:val="single" w:sz="4" w:space="0" w:color="auto"/>
              <w:right w:val="single" w:sz="4" w:space="0" w:color="auto"/>
            </w:tcBorders>
            <w:shd w:val="clear" w:color="auto" w:fill="auto"/>
            <w:noWrap/>
            <w:vAlign w:val="bottom"/>
          </w:tcPr>
          <w:p w14:paraId="085D6403" w14:textId="3DF4FB81" w:rsidR="001935EF" w:rsidRPr="00192A66" w:rsidRDefault="004E180D" w:rsidP="00E50A1F">
            <w:pPr>
              <w:jc w:val="center"/>
              <w:rPr>
                <w:b/>
                <w:bCs/>
                <w:i/>
                <w:iCs/>
                <w:color w:val="000000"/>
                <w:sz w:val="16"/>
                <w:szCs w:val="16"/>
              </w:rPr>
            </w:pPr>
            <w:r w:rsidRPr="00192A66">
              <w:rPr>
                <w:b/>
                <w:bCs/>
                <w:i/>
                <w:iCs/>
                <w:color w:val="000000"/>
                <w:sz w:val="16"/>
                <w:szCs w:val="16"/>
              </w:rPr>
              <w:t>1</w:t>
            </w:r>
            <w:r w:rsidR="00222F1D" w:rsidRPr="00192A66">
              <w:rPr>
                <w:b/>
                <w:bCs/>
                <w:i/>
                <w:iCs/>
                <w:color w:val="000000"/>
                <w:sz w:val="16"/>
                <w:szCs w:val="16"/>
              </w:rPr>
              <w:t>3</w:t>
            </w:r>
            <w:r w:rsidRPr="00192A66">
              <w:rPr>
                <w:b/>
                <w:bCs/>
                <w:i/>
                <w:iCs/>
                <w:color w:val="000000"/>
                <w:sz w:val="16"/>
                <w:szCs w:val="16"/>
              </w:rPr>
              <w:t>1</w:t>
            </w:r>
            <w:r w:rsidR="004310A0" w:rsidRPr="00192A66">
              <w:rPr>
                <w:b/>
                <w:bCs/>
                <w:i/>
                <w:iCs/>
                <w:color w:val="000000"/>
                <w:sz w:val="16"/>
                <w:szCs w:val="16"/>
              </w:rPr>
              <w:t>,</w:t>
            </w:r>
            <w:r w:rsidR="00E50A1F" w:rsidRPr="00192A66">
              <w:rPr>
                <w:b/>
                <w:bCs/>
                <w:i/>
                <w:iCs/>
                <w:color w:val="000000"/>
                <w:sz w:val="16"/>
                <w:szCs w:val="16"/>
              </w:rPr>
              <w:t>1</w:t>
            </w:r>
          </w:p>
        </w:tc>
        <w:tc>
          <w:tcPr>
            <w:tcW w:w="828" w:type="dxa"/>
            <w:tcBorders>
              <w:top w:val="nil"/>
              <w:left w:val="nil"/>
              <w:bottom w:val="single" w:sz="4" w:space="0" w:color="auto"/>
              <w:right w:val="single" w:sz="4" w:space="0" w:color="auto"/>
            </w:tcBorders>
            <w:shd w:val="clear" w:color="auto" w:fill="auto"/>
            <w:noWrap/>
            <w:vAlign w:val="bottom"/>
          </w:tcPr>
          <w:p w14:paraId="01D27746" w14:textId="53D965A3" w:rsidR="001935EF" w:rsidRPr="00192A66" w:rsidRDefault="004D75FC" w:rsidP="004310A0">
            <w:pPr>
              <w:jc w:val="center"/>
              <w:rPr>
                <w:b/>
                <w:bCs/>
                <w:sz w:val="16"/>
                <w:szCs w:val="16"/>
              </w:rPr>
            </w:pPr>
            <w:r w:rsidRPr="00192A66">
              <w:rPr>
                <w:b/>
                <w:bCs/>
                <w:sz w:val="16"/>
                <w:szCs w:val="16"/>
              </w:rPr>
              <w:t>11 446,3</w:t>
            </w:r>
          </w:p>
        </w:tc>
        <w:tc>
          <w:tcPr>
            <w:tcW w:w="785" w:type="dxa"/>
            <w:tcBorders>
              <w:top w:val="nil"/>
              <w:left w:val="nil"/>
              <w:bottom w:val="single" w:sz="4" w:space="0" w:color="auto"/>
              <w:right w:val="single" w:sz="4" w:space="0" w:color="auto"/>
            </w:tcBorders>
            <w:shd w:val="clear" w:color="auto" w:fill="auto"/>
            <w:noWrap/>
            <w:vAlign w:val="bottom"/>
          </w:tcPr>
          <w:p w14:paraId="0236640B" w14:textId="30654244" w:rsidR="001935EF" w:rsidRPr="00192A66" w:rsidRDefault="004D75FC" w:rsidP="004310A0">
            <w:pPr>
              <w:jc w:val="center"/>
              <w:rPr>
                <w:b/>
                <w:bCs/>
                <w:i/>
                <w:iCs/>
                <w:color w:val="000000"/>
                <w:sz w:val="16"/>
                <w:szCs w:val="16"/>
              </w:rPr>
            </w:pPr>
            <w:r w:rsidRPr="00192A66">
              <w:rPr>
                <w:b/>
                <w:bCs/>
                <w:i/>
                <w:iCs/>
                <w:color w:val="000000"/>
                <w:sz w:val="16"/>
                <w:szCs w:val="16"/>
              </w:rPr>
              <w:t>104,2</w:t>
            </w:r>
          </w:p>
        </w:tc>
        <w:tc>
          <w:tcPr>
            <w:tcW w:w="855" w:type="dxa"/>
            <w:tcBorders>
              <w:top w:val="nil"/>
              <w:left w:val="nil"/>
              <w:bottom w:val="single" w:sz="4" w:space="0" w:color="auto"/>
              <w:right w:val="single" w:sz="4" w:space="0" w:color="auto"/>
            </w:tcBorders>
            <w:shd w:val="clear" w:color="auto" w:fill="auto"/>
            <w:noWrap/>
            <w:vAlign w:val="bottom"/>
          </w:tcPr>
          <w:p w14:paraId="7BA8A288" w14:textId="771B2A6D" w:rsidR="001935EF" w:rsidRPr="00192A66" w:rsidRDefault="004156AE" w:rsidP="00014CDE">
            <w:pPr>
              <w:jc w:val="center"/>
              <w:rPr>
                <w:b/>
                <w:bCs/>
                <w:sz w:val="16"/>
                <w:szCs w:val="16"/>
              </w:rPr>
            </w:pPr>
            <w:r w:rsidRPr="00192A66">
              <w:rPr>
                <w:b/>
                <w:bCs/>
                <w:sz w:val="16"/>
                <w:szCs w:val="16"/>
              </w:rPr>
              <w:t>-</w:t>
            </w:r>
            <w:r w:rsidR="00014CDE" w:rsidRPr="00192A66">
              <w:rPr>
                <w:b/>
                <w:bCs/>
                <w:sz w:val="16"/>
                <w:szCs w:val="16"/>
              </w:rPr>
              <w:t>445,3</w:t>
            </w:r>
          </w:p>
        </w:tc>
        <w:tc>
          <w:tcPr>
            <w:tcW w:w="785" w:type="dxa"/>
            <w:tcBorders>
              <w:top w:val="nil"/>
              <w:left w:val="nil"/>
              <w:bottom w:val="single" w:sz="4" w:space="0" w:color="auto"/>
              <w:right w:val="single" w:sz="4" w:space="0" w:color="auto"/>
            </w:tcBorders>
            <w:shd w:val="clear" w:color="auto" w:fill="auto"/>
            <w:noWrap/>
            <w:vAlign w:val="bottom"/>
          </w:tcPr>
          <w:p w14:paraId="0F703683" w14:textId="2CA7A267" w:rsidR="001935EF" w:rsidRPr="00192A66" w:rsidRDefault="004156AE" w:rsidP="00014CDE">
            <w:pPr>
              <w:jc w:val="center"/>
              <w:rPr>
                <w:b/>
                <w:bCs/>
                <w:i/>
                <w:iCs/>
                <w:color w:val="000000"/>
                <w:sz w:val="16"/>
                <w:szCs w:val="16"/>
              </w:rPr>
            </w:pPr>
            <w:r w:rsidRPr="00192A66">
              <w:rPr>
                <w:b/>
                <w:bCs/>
                <w:i/>
                <w:iCs/>
                <w:color w:val="000000"/>
                <w:sz w:val="16"/>
                <w:szCs w:val="16"/>
              </w:rPr>
              <w:t>-</w:t>
            </w:r>
            <w:r w:rsidR="00014CDE" w:rsidRPr="00192A66">
              <w:rPr>
                <w:b/>
                <w:bCs/>
                <w:i/>
                <w:iCs/>
                <w:color w:val="000000"/>
                <w:sz w:val="16"/>
                <w:szCs w:val="16"/>
              </w:rPr>
              <w:t>26,9</w:t>
            </w:r>
          </w:p>
        </w:tc>
        <w:tc>
          <w:tcPr>
            <w:tcW w:w="750" w:type="dxa"/>
            <w:gridSpan w:val="2"/>
            <w:tcBorders>
              <w:top w:val="nil"/>
              <w:left w:val="nil"/>
              <w:bottom w:val="single" w:sz="4" w:space="0" w:color="auto"/>
              <w:right w:val="single" w:sz="4" w:space="0" w:color="auto"/>
            </w:tcBorders>
            <w:shd w:val="clear" w:color="auto" w:fill="auto"/>
            <w:noWrap/>
            <w:vAlign w:val="bottom"/>
          </w:tcPr>
          <w:p w14:paraId="5EE7FC35" w14:textId="749E66F9" w:rsidR="001935EF" w:rsidRPr="00192A66" w:rsidRDefault="00230E6E" w:rsidP="00E742C6">
            <w:pPr>
              <w:jc w:val="center"/>
              <w:rPr>
                <w:b/>
                <w:bCs/>
                <w:sz w:val="16"/>
                <w:szCs w:val="16"/>
              </w:rPr>
            </w:pPr>
            <w:r w:rsidRPr="00192A66">
              <w:rPr>
                <w:b/>
                <w:bCs/>
                <w:sz w:val="16"/>
                <w:szCs w:val="16"/>
              </w:rPr>
              <w:t>96,3</w:t>
            </w:r>
          </w:p>
        </w:tc>
        <w:tc>
          <w:tcPr>
            <w:tcW w:w="785" w:type="dxa"/>
            <w:tcBorders>
              <w:top w:val="nil"/>
              <w:left w:val="nil"/>
              <w:bottom w:val="single" w:sz="4" w:space="0" w:color="auto"/>
              <w:right w:val="single" w:sz="4" w:space="0" w:color="auto"/>
            </w:tcBorders>
            <w:shd w:val="clear" w:color="auto" w:fill="auto"/>
            <w:noWrap/>
            <w:vAlign w:val="bottom"/>
          </w:tcPr>
          <w:p w14:paraId="04C35513" w14:textId="7DBDF6E3" w:rsidR="001935EF" w:rsidRPr="00192A66" w:rsidRDefault="00230E6E" w:rsidP="00E742C6">
            <w:pPr>
              <w:jc w:val="center"/>
              <w:rPr>
                <w:b/>
                <w:bCs/>
                <w:i/>
                <w:iCs/>
                <w:color w:val="000000"/>
                <w:sz w:val="16"/>
                <w:szCs w:val="16"/>
              </w:rPr>
            </w:pPr>
            <w:r w:rsidRPr="00192A66">
              <w:rPr>
                <w:b/>
                <w:bCs/>
                <w:i/>
                <w:iCs/>
                <w:color w:val="000000"/>
                <w:sz w:val="16"/>
                <w:szCs w:val="16"/>
              </w:rPr>
              <w:t>7</w:t>
            </w:r>
            <w:r w:rsidR="000B3873" w:rsidRPr="00192A66">
              <w:rPr>
                <w:b/>
                <w:bCs/>
                <w:i/>
                <w:iCs/>
                <w:color w:val="000000"/>
                <w:sz w:val="16"/>
                <w:szCs w:val="16"/>
              </w:rPr>
              <w:t>9,5</w:t>
            </w:r>
          </w:p>
        </w:tc>
      </w:tr>
      <w:tr w:rsidR="001935EF" w:rsidRPr="00192A66" w14:paraId="4B93A8F8" w14:textId="77777777" w:rsidTr="0027425F">
        <w:trPr>
          <w:gridAfter w:val="1"/>
          <w:wAfter w:w="8" w:type="dxa"/>
          <w:trHeight w:val="385"/>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1BFB7BAC" w14:textId="77777777" w:rsidR="001935EF" w:rsidRPr="00192A66" w:rsidRDefault="001935EF" w:rsidP="001935EF">
            <w:pPr>
              <w:rPr>
                <w:i/>
                <w:iCs/>
                <w:color w:val="000000"/>
                <w:sz w:val="16"/>
                <w:szCs w:val="16"/>
                <w:lang w:val="en-GB"/>
              </w:rPr>
            </w:pPr>
            <w:r w:rsidRPr="00192A66">
              <w:rPr>
                <w:i/>
                <w:iCs/>
                <w:color w:val="000000"/>
                <w:sz w:val="16"/>
                <w:szCs w:val="16"/>
                <w:lang w:val="en-GB"/>
              </w:rPr>
              <w:t>* dintre care: transferuri între BS și BL</w:t>
            </w:r>
          </w:p>
        </w:tc>
        <w:tc>
          <w:tcPr>
            <w:tcW w:w="776" w:type="dxa"/>
            <w:tcBorders>
              <w:top w:val="nil"/>
              <w:left w:val="nil"/>
              <w:bottom w:val="single" w:sz="4" w:space="0" w:color="auto"/>
              <w:right w:val="single" w:sz="4" w:space="0" w:color="auto"/>
            </w:tcBorders>
            <w:shd w:val="clear" w:color="auto" w:fill="auto"/>
            <w:noWrap/>
            <w:vAlign w:val="bottom"/>
            <w:hideMark/>
          </w:tcPr>
          <w:p w14:paraId="19C43999" w14:textId="07639397" w:rsidR="001935EF" w:rsidRPr="00192A66" w:rsidRDefault="002B0F3A" w:rsidP="00442B6A">
            <w:pPr>
              <w:jc w:val="center"/>
              <w:rPr>
                <w:i/>
                <w:iCs/>
                <w:color w:val="000000"/>
                <w:sz w:val="16"/>
                <w:szCs w:val="16"/>
              </w:rPr>
            </w:pPr>
            <w:r w:rsidRPr="00192A66">
              <w:rPr>
                <w:i/>
                <w:iCs/>
                <w:color w:val="000000"/>
                <w:sz w:val="16"/>
                <w:szCs w:val="16"/>
              </w:rPr>
              <w:t>2</w:t>
            </w:r>
            <w:r w:rsidR="00442B6A" w:rsidRPr="00192A66">
              <w:rPr>
                <w:i/>
                <w:iCs/>
                <w:color w:val="000000"/>
                <w:sz w:val="16"/>
                <w:szCs w:val="16"/>
              </w:rPr>
              <w:t> 539,7</w:t>
            </w:r>
          </w:p>
        </w:tc>
        <w:tc>
          <w:tcPr>
            <w:tcW w:w="785" w:type="dxa"/>
            <w:tcBorders>
              <w:top w:val="nil"/>
              <w:left w:val="nil"/>
              <w:bottom w:val="single" w:sz="4" w:space="0" w:color="auto"/>
              <w:right w:val="single" w:sz="4" w:space="0" w:color="auto"/>
            </w:tcBorders>
            <w:shd w:val="clear" w:color="auto" w:fill="auto"/>
            <w:noWrap/>
            <w:vAlign w:val="bottom"/>
            <w:hideMark/>
          </w:tcPr>
          <w:p w14:paraId="17E25A55" w14:textId="0077B4A8" w:rsidR="001935EF" w:rsidRPr="00192A66" w:rsidRDefault="001935EF" w:rsidP="00E742C6">
            <w:pPr>
              <w:jc w:val="center"/>
              <w:rPr>
                <w:b/>
                <w:i/>
                <w:iCs/>
                <w:color w:val="000000"/>
                <w:sz w:val="16"/>
                <w:szCs w:val="16"/>
                <w:lang w:val="ru-RU"/>
              </w:rPr>
            </w:pPr>
          </w:p>
        </w:tc>
        <w:tc>
          <w:tcPr>
            <w:tcW w:w="776" w:type="dxa"/>
            <w:tcBorders>
              <w:top w:val="nil"/>
              <w:left w:val="nil"/>
              <w:bottom w:val="single" w:sz="4" w:space="0" w:color="auto"/>
              <w:right w:val="single" w:sz="4" w:space="0" w:color="auto"/>
            </w:tcBorders>
            <w:shd w:val="clear" w:color="auto" w:fill="auto"/>
            <w:noWrap/>
            <w:vAlign w:val="bottom"/>
            <w:hideMark/>
          </w:tcPr>
          <w:p w14:paraId="61B027BF" w14:textId="15C9CF46" w:rsidR="001935EF" w:rsidRPr="00192A66" w:rsidRDefault="00222F1D" w:rsidP="004310A0">
            <w:pPr>
              <w:jc w:val="center"/>
              <w:rPr>
                <w:i/>
                <w:iCs/>
                <w:sz w:val="16"/>
                <w:szCs w:val="16"/>
              </w:rPr>
            </w:pPr>
            <w:r w:rsidRPr="00192A66">
              <w:rPr>
                <w:i/>
                <w:iCs/>
                <w:sz w:val="16"/>
                <w:szCs w:val="16"/>
              </w:rPr>
              <w:t>2 849,7</w:t>
            </w:r>
          </w:p>
        </w:tc>
        <w:tc>
          <w:tcPr>
            <w:tcW w:w="785" w:type="dxa"/>
            <w:tcBorders>
              <w:top w:val="nil"/>
              <w:left w:val="nil"/>
              <w:bottom w:val="single" w:sz="4" w:space="0" w:color="auto"/>
              <w:right w:val="single" w:sz="4" w:space="0" w:color="auto"/>
            </w:tcBorders>
            <w:shd w:val="clear" w:color="auto" w:fill="auto"/>
            <w:noWrap/>
            <w:vAlign w:val="bottom"/>
            <w:hideMark/>
          </w:tcPr>
          <w:p w14:paraId="3DF1C56B" w14:textId="12AA275D" w:rsidR="001935EF" w:rsidRPr="00192A66" w:rsidRDefault="001935EF" w:rsidP="00E742C6">
            <w:pPr>
              <w:jc w:val="center"/>
              <w:rPr>
                <w:i/>
                <w:iCs/>
                <w:color w:val="000000"/>
                <w:sz w:val="16"/>
                <w:szCs w:val="16"/>
                <w:lang w:val="ru-RU"/>
              </w:rPr>
            </w:pPr>
          </w:p>
        </w:tc>
        <w:tc>
          <w:tcPr>
            <w:tcW w:w="828" w:type="dxa"/>
            <w:tcBorders>
              <w:top w:val="nil"/>
              <w:left w:val="nil"/>
              <w:bottom w:val="single" w:sz="4" w:space="0" w:color="auto"/>
              <w:right w:val="single" w:sz="4" w:space="0" w:color="auto"/>
            </w:tcBorders>
            <w:shd w:val="clear" w:color="auto" w:fill="auto"/>
            <w:noWrap/>
            <w:vAlign w:val="bottom"/>
          </w:tcPr>
          <w:p w14:paraId="7F2F7D72" w14:textId="6437EC56" w:rsidR="001935EF" w:rsidRPr="00192A66" w:rsidRDefault="004D75FC" w:rsidP="004310A0">
            <w:pPr>
              <w:jc w:val="center"/>
              <w:rPr>
                <w:i/>
                <w:iCs/>
                <w:sz w:val="16"/>
                <w:szCs w:val="16"/>
              </w:rPr>
            </w:pPr>
            <w:r w:rsidRPr="00192A66">
              <w:rPr>
                <w:i/>
                <w:iCs/>
                <w:sz w:val="16"/>
                <w:szCs w:val="16"/>
              </w:rPr>
              <w:t>2 846,9</w:t>
            </w:r>
          </w:p>
        </w:tc>
        <w:tc>
          <w:tcPr>
            <w:tcW w:w="785" w:type="dxa"/>
            <w:tcBorders>
              <w:top w:val="nil"/>
              <w:left w:val="nil"/>
              <w:bottom w:val="single" w:sz="4" w:space="0" w:color="auto"/>
              <w:right w:val="single" w:sz="4" w:space="0" w:color="auto"/>
            </w:tcBorders>
            <w:shd w:val="clear" w:color="auto" w:fill="auto"/>
            <w:noWrap/>
            <w:vAlign w:val="bottom"/>
          </w:tcPr>
          <w:p w14:paraId="5BEC8DFA" w14:textId="37A1F128" w:rsidR="001935EF" w:rsidRPr="00192A66" w:rsidRDefault="001935EF" w:rsidP="00E742C6">
            <w:pPr>
              <w:jc w:val="center"/>
              <w:rPr>
                <w:i/>
                <w:iCs/>
                <w:color w:val="000000"/>
                <w:sz w:val="16"/>
                <w:szCs w:val="16"/>
                <w:lang w:val="ru-RU"/>
              </w:rPr>
            </w:pPr>
          </w:p>
        </w:tc>
        <w:tc>
          <w:tcPr>
            <w:tcW w:w="855" w:type="dxa"/>
            <w:tcBorders>
              <w:top w:val="nil"/>
              <w:left w:val="nil"/>
              <w:bottom w:val="single" w:sz="4" w:space="0" w:color="auto"/>
              <w:right w:val="single" w:sz="4" w:space="0" w:color="auto"/>
            </w:tcBorders>
            <w:shd w:val="clear" w:color="auto" w:fill="auto"/>
            <w:noWrap/>
            <w:vAlign w:val="bottom"/>
          </w:tcPr>
          <w:p w14:paraId="1D0F8A90" w14:textId="6C463832" w:rsidR="001935EF" w:rsidRPr="00192A66" w:rsidRDefault="004156AE" w:rsidP="00014CDE">
            <w:pPr>
              <w:jc w:val="center"/>
              <w:rPr>
                <w:i/>
                <w:sz w:val="16"/>
                <w:szCs w:val="16"/>
              </w:rPr>
            </w:pPr>
            <w:r w:rsidRPr="00192A66">
              <w:rPr>
                <w:i/>
                <w:sz w:val="16"/>
                <w:szCs w:val="16"/>
              </w:rPr>
              <w:t>-</w:t>
            </w:r>
            <w:r w:rsidR="00014CDE" w:rsidRPr="00192A66">
              <w:rPr>
                <w:i/>
                <w:sz w:val="16"/>
                <w:szCs w:val="16"/>
              </w:rPr>
              <w:t>2,8</w:t>
            </w:r>
          </w:p>
        </w:tc>
        <w:tc>
          <w:tcPr>
            <w:tcW w:w="785" w:type="dxa"/>
            <w:tcBorders>
              <w:top w:val="nil"/>
              <w:left w:val="nil"/>
              <w:bottom w:val="single" w:sz="4" w:space="0" w:color="auto"/>
              <w:right w:val="single" w:sz="4" w:space="0" w:color="auto"/>
            </w:tcBorders>
            <w:shd w:val="clear" w:color="auto" w:fill="auto"/>
            <w:noWrap/>
            <w:vAlign w:val="bottom"/>
          </w:tcPr>
          <w:p w14:paraId="78436883" w14:textId="2801455C" w:rsidR="001935EF" w:rsidRPr="00192A66" w:rsidRDefault="001935EF" w:rsidP="00E742C6">
            <w:pPr>
              <w:jc w:val="center"/>
              <w:rPr>
                <w:i/>
                <w:iCs/>
                <w:color w:val="000000"/>
                <w:sz w:val="16"/>
                <w:szCs w:val="16"/>
                <w:lang w:val="ru-RU"/>
              </w:rPr>
            </w:pPr>
          </w:p>
        </w:tc>
        <w:tc>
          <w:tcPr>
            <w:tcW w:w="750" w:type="dxa"/>
            <w:gridSpan w:val="2"/>
            <w:tcBorders>
              <w:top w:val="nil"/>
              <w:left w:val="nil"/>
              <w:bottom w:val="single" w:sz="4" w:space="0" w:color="auto"/>
              <w:right w:val="single" w:sz="4" w:space="0" w:color="auto"/>
            </w:tcBorders>
            <w:shd w:val="clear" w:color="auto" w:fill="auto"/>
            <w:noWrap/>
            <w:vAlign w:val="bottom"/>
          </w:tcPr>
          <w:p w14:paraId="4D0D5E41" w14:textId="371AE922" w:rsidR="001935EF" w:rsidRPr="00192A66" w:rsidRDefault="000B3873" w:rsidP="00230E6E">
            <w:pPr>
              <w:jc w:val="center"/>
              <w:rPr>
                <w:sz w:val="16"/>
                <w:szCs w:val="16"/>
              </w:rPr>
            </w:pPr>
            <w:r w:rsidRPr="00192A66">
              <w:rPr>
                <w:sz w:val="16"/>
                <w:szCs w:val="16"/>
              </w:rPr>
              <w:t>99,</w:t>
            </w:r>
            <w:r w:rsidR="00230E6E" w:rsidRPr="00192A66">
              <w:rPr>
                <w:sz w:val="16"/>
                <w:szCs w:val="16"/>
              </w:rPr>
              <w:t>9</w:t>
            </w:r>
          </w:p>
        </w:tc>
        <w:tc>
          <w:tcPr>
            <w:tcW w:w="785" w:type="dxa"/>
            <w:tcBorders>
              <w:top w:val="nil"/>
              <w:left w:val="nil"/>
              <w:bottom w:val="single" w:sz="4" w:space="0" w:color="auto"/>
              <w:right w:val="single" w:sz="4" w:space="0" w:color="auto"/>
            </w:tcBorders>
            <w:shd w:val="clear" w:color="auto" w:fill="auto"/>
            <w:noWrap/>
            <w:vAlign w:val="bottom"/>
          </w:tcPr>
          <w:p w14:paraId="14E5B669" w14:textId="02EB88E7" w:rsidR="001935EF" w:rsidRPr="00192A66" w:rsidRDefault="001935EF" w:rsidP="00E742C6">
            <w:pPr>
              <w:jc w:val="center"/>
              <w:rPr>
                <w:i/>
                <w:iCs/>
                <w:color w:val="000000"/>
                <w:sz w:val="16"/>
                <w:szCs w:val="16"/>
                <w:lang w:val="ru-RU"/>
              </w:rPr>
            </w:pPr>
          </w:p>
        </w:tc>
      </w:tr>
      <w:tr w:rsidR="001935EF" w:rsidRPr="00192A66" w14:paraId="6A5846A6" w14:textId="77777777" w:rsidTr="0027425F">
        <w:trPr>
          <w:gridAfter w:val="1"/>
          <w:wAfter w:w="8" w:type="dxa"/>
          <w:trHeight w:val="482"/>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7AC60F3A" w14:textId="77777777" w:rsidR="001935EF" w:rsidRPr="00192A66" w:rsidRDefault="001935EF" w:rsidP="001935EF">
            <w:pPr>
              <w:rPr>
                <w:b/>
                <w:bCs/>
                <w:color w:val="000000"/>
                <w:sz w:val="16"/>
                <w:szCs w:val="16"/>
                <w:lang w:val="ru-RU"/>
              </w:rPr>
            </w:pPr>
            <w:r w:rsidRPr="00192A66">
              <w:rPr>
                <w:b/>
                <w:bCs/>
                <w:color w:val="000000"/>
                <w:sz w:val="16"/>
                <w:szCs w:val="16"/>
                <w:lang w:val="ru-RU"/>
              </w:rPr>
              <w:t>Apărare națională</w:t>
            </w:r>
          </w:p>
        </w:tc>
        <w:tc>
          <w:tcPr>
            <w:tcW w:w="776" w:type="dxa"/>
            <w:tcBorders>
              <w:top w:val="nil"/>
              <w:left w:val="nil"/>
              <w:bottom w:val="single" w:sz="4" w:space="0" w:color="auto"/>
              <w:right w:val="single" w:sz="4" w:space="0" w:color="auto"/>
            </w:tcBorders>
            <w:shd w:val="clear" w:color="auto" w:fill="auto"/>
            <w:noWrap/>
            <w:vAlign w:val="bottom"/>
            <w:hideMark/>
          </w:tcPr>
          <w:p w14:paraId="1B431BCF" w14:textId="25CBE629" w:rsidR="001935EF" w:rsidRPr="00192A66" w:rsidRDefault="002B0F3A" w:rsidP="00442B6A">
            <w:pPr>
              <w:jc w:val="center"/>
              <w:rPr>
                <w:b/>
                <w:bCs/>
                <w:color w:val="000000"/>
                <w:sz w:val="16"/>
                <w:szCs w:val="16"/>
              </w:rPr>
            </w:pPr>
            <w:r w:rsidRPr="00192A66">
              <w:rPr>
                <w:b/>
                <w:bCs/>
                <w:color w:val="000000"/>
                <w:sz w:val="16"/>
                <w:szCs w:val="16"/>
              </w:rPr>
              <w:t>1</w:t>
            </w:r>
            <w:r w:rsidR="00442B6A" w:rsidRPr="00192A66">
              <w:rPr>
                <w:b/>
                <w:bCs/>
                <w:color w:val="000000"/>
                <w:sz w:val="16"/>
                <w:szCs w:val="16"/>
              </w:rPr>
              <w:t> 789,0</w:t>
            </w:r>
          </w:p>
        </w:tc>
        <w:tc>
          <w:tcPr>
            <w:tcW w:w="785" w:type="dxa"/>
            <w:tcBorders>
              <w:top w:val="nil"/>
              <w:left w:val="nil"/>
              <w:bottom w:val="single" w:sz="4" w:space="0" w:color="auto"/>
              <w:right w:val="single" w:sz="4" w:space="0" w:color="auto"/>
            </w:tcBorders>
            <w:shd w:val="clear" w:color="auto" w:fill="auto"/>
            <w:noWrap/>
            <w:vAlign w:val="bottom"/>
            <w:hideMark/>
          </w:tcPr>
          <w:p w14:paraId="788E91DD" w14:textId="63FCD0A9" w:rsidR="001935EF" w:rsidRPr="00192A66" w:rsidRDefault="00442B6A" w:rsidP="00D9757E">
            <w:pPr>
              <w:jc w:val="center"/>
              <w:rPr>
                <w:b/>
                <w:bCs/>
                <w:i/>
                <w:iCs/>
                <w:color w:val="000000"/>
                <w:sz w:val="16"/>
                <w:szCs w:val="16"/>
                <w:lang w:val="en-US"/>
              </w:rPr>
            </w:pPr>
            <w:r w:rsidRPr="00192A66">
              <w:rPr>
                <w:b/>
                <w:bCs/>
                <w:i/>
                <w:iCs/>
                <w:color w:val="000000"/>
                <w:sz w:val="16"/>
                <w:szCs w:val="16"/>
                <w:lang w:val="en-US"/>
              </w:rPr>
              <w:t>5</w:t>
            </w:r>
            <w:r w:rsidR="00D9757E" w:rsidRPr="00192A66">
              <w:rPr>
                <w:b/>
                <w:bCs/>
                <w:i/>
                <w:iCs/>
                <w:color w:val="000000"/>
                <w:sz w:val="16"/>
                <w:szCs w:val="16"/>
                <w:lang w:val="en-US"/>
              </w:rPr>
              <w:t>,</w:t>
            </w:r>
            <w:r w:rsidR="002B0F3A" w:rsidRPr="00192A66">
              <w:rPr>
                <w:b/>
                <w:bCs/>
                <w:i/>
                <w:iCs/>
                <w:color w:val="000000"/>
                <w:sz w:val="16"/>
                <w:szCs w:val="16"/>
                <w:lang w:val="en-US"/>
              </w:rPr>
              <w:t>1</w:t>
            </w:r>
          </w:p>
        </w:tc>
        <w:tc>
          <w:tcPr>
            <w:tcW w:w="776" w:type="dxa"/>
            <w:tcBorders>
              <w:top w:val="nil"/>
              <w:left w:val="nil"/>
              <w:bottom w:val="single" w:sz="4" w:space="0" w:color="auto"/>
              <w:right w:val="single" w:sz="4" w:space="0" w:color="auto"/>
            </w:tcBorders>
            <w:shd w:val="clear" w:color="auto" w:fill="auto"/>
            <w:noWrap/>
            <w:vAlign w:val="bottom"/>
          </w:tcPr>
          <w:p w14:paraId="107EB7EF" w14:textId="000C2030" w:rsidR="001935EF" w:rsidRPr="00192A66" w:rsidRDefault="004E180D" w:rsidP="0093355B">
            <w:pPr>
              <w:jc w:val="center"/>
              <w:rPr>
                <w:b/>
                <w:bCs/>
                <w:sz w:val="16"/>
                <w:szCs w:val="16"/>
              </w:rPr>
            </w:pPr>
            <w:r w:rsidRPr="00192A66">
              <w:rPr>
                <w:b/>
                <w:bCs/>
                <w:sz w:val="16"/>
                <w:szCs w:val="16"/>
              </w:rPr>
              <w:t>1</w:t>
            </w:r>
            <w:r w:rsidR="00D111C8" w:rsidRPr="00192A66">
              <w:rPr>
                <w:b/>
                <w:bCs/>
                <w:sz w:val="16"/>
                <w:szCs w:val="16"/>
              </w:rPr>
              <w:t> 7</w:t>
            </w:r>
            <w:r w:rsidR="0093355B" w:rsidRPr="00192A66">
              <w:rPr>
                <w:b/>
                <w:bCs/>
                <w:sz w:val="16"/>
                <w:szCs w:val="16"/>
              </w:rPr>
              <w:t>63</w:t>
            </w:r>
            <w:r w:rsidR="00D111C8" w:rsidRPr="00192A66">
              <w:rPr>
                <w:b/>
                <w:bCs/>
                <w:sz w:val="16"/>
                <w:szCs w:val="16"/>
              </w:rPr>
              <w:t>,4</w:t>
            </w:r>
          </w:p>
        </w:tc>
        <w:tc>
          <w:tcPr>
            <w:tcW w:w="785" w:type="dxa"/>
            <w:tcBorders>
              <w:top w:val="nil"/>
              <w:left w:val="nil"/>
              <w:bottom w:val="single" w:sz="4" w:space="0" w:color="auto"/>
              <w:right w:val="single" w:sz="4" w:space="0" w:color="auto"/>
            </w:tcBorders>
            <w:shd w:val="clear" w:color="auto" w:fill="auto"/>
            <w:noWrap/>
            <w:vAlign w:val="bottom"/>
          </w:tcPr>
          <w:p w14:paraId="68630DFC" w14:textId="614CC956" w:rsidR="001935EF" w:rsidRPr="00192A66" w:rsidRDefault="00D111C8" w:rsidP="00D9757E">
            <w:pPr>
              <w:jc w:val="center"/>
              <w:rPr>
                <w:b/>
                <w:bCs/>
                <w:i/>
                <w:iCs/>
                <w:color w:val="000000"/>
                <w:sz w:val="16"/>
                <w:szCs w:val="16"/>
              </w:rPr>
            </w:pPr>
            <w:r w:rsidRPr="00192A66">
              <w:rPr>
                <w:b/>
                <w:bCs/>
                <w:i/>
                <w:iCs/>
                <w:color w:val="000000"/>
                <w:sz w:val="16"/>
                <w:szCs w:val="16"/>
              </w:rPr>
              <w:t>11,0</w:t>
            </w:r>
          </w:p>
        </w:tc>
        <w:tc>
          <w:tcPr>
            <w:tcW w:w="828" w:type="dxa"/>
            <w:tcBorders>
              <w:top w:val="nil"/>
              <w:left w:val="nil"/>
              <w:bottom w:val="single" w:sz="4" w:space="0" w:color="auto"/>
              <w:right w:val="single" w:sz="4" w:space="0" w:color="auto"/>
            </w:tcBorders>
            <w:shd w:val="clear" w:color="auto" w:fill="auto"/>
            <w:noWrap/>
            <w:vAlign w:val="bottom"/>
          </w:tcPr>
          <w:p w14:paraId="3B1C654C" w14:textId="10E0EC95" w:rsidR="001935EF" w:rsidRPr="00192A66" w:rsidRDefault="00D9757E" w:rsidP="009D7676">
            <w:pPr>
              <w:jc w:val="center"/>
              <w:rPr>
                <w:b/>
                <w:bCs/>
                <w:color w:val="000000"/>
                <w:sz w:val="16"/>
                <w:szCs w:val="16"/>
              </w:rPr>
            </w:pPr>
            <w:r w:rsidRPr="00192A66">
              <w:rPr>
                <w:b/>
                <w:bCs/>
                <w:color w:val="000000"/>
                <w:sz w:val="16"/>
                <w:szCs w:val="16"/>
              </w:rPr>
              <w:t>1</w:t>
            </w:r>
            <w:r w:rsidR="009D7676" w:rsidRPr="00192A66">
              <w:rPr>
                <w:b/>
                <w:bCs/>
                <w:color w:val="000000"/>
                <w:sz w:val="16"/>
                <w:szCs w:val="16"/>
              </w:rPr>
              <w:t> 757,9</w:t>
            </w:r>
          </w:p>
        </w:tc>
        <w:tc>
          <w:tcPr>
            <w:tcW w:w="785" w:type="dxa"/>
            <w:tcBorders>
              <w:top w:val="nil"/>
              <w:left w:val="nil"/>
              <w:bottom w:val="single" w:sz="4" w:space="0" w:color="auto"/>
              <w:right w:val="single" w:sz="4" w:space="0" w:color="auto"/>
            </w:tcBorders>
            <w:shd w:val="clear" w:color="auto" w:fill="auto"/>
            <w:noWrap/>
            <w:vAlign w:val="bottom"/>
          </w:tcPr>
          <w:p w14:paraId="4B66EBE7" w14:textId="3CCC1207" w:rsidR="001935EF" w:rsidRPr="00192A66" w:rsidRDefault="009D7676" w:rsidP="00D9757E">
            <w:pPr>
              <w:jc w:val="center"/>
              <w:rPr>
                <w:b/>
                <w:bCs/>
                <w:i/>
                <w:iCs/>
                <w:color w:val="000000"/>
                <w:sz w:val="16"/>
                <w:szCs w:val="16"/>
              </w:rPr>
            </w:pPr>
            <w:r w:rsidRPr="00192A66">
              <w:rPr>
                <w:b/>
                <w:bCs/>
                <w:i/>
                <w:iCs/>
                <w:color w:val="000000"/>
                <w:sz w:val="16"/>
                <w:szCs w:val="16"/>
              </w:rPr>
              <w:t>6,8</w:t>
            </w:r>
          </w:p>
        </w:tc>
        <w:tc>
          <w:tcPr>
            <w:tcW w:w="855" w:type="dxa"/>
            <w:tcBorders>
              <w:top w:val="nil"/>
              <w:left w:val="nil"/>
              <w:bottom w:val="single" w:sz="4" w:space="0" w:color="auto"/>
              <w:right w:val="single" w:sz="4" w:space="0" w:color="auto"/>
            </w:tcBorders>
            <w:shd w:val="clear" w:color="auto" w:fill="auto"/>
            <w:noWrap/>
            <w:vAlign w:val="bottom"/>
          </w:tcPr>
          <w:p w14:paraId="4674C7D9" w14:textId="438E9502" w:rsidR="001935EF" w:rsidRPr="00192A66" w:rsidRDefault="004156AE" w:rsidP="00014CDE">
            <w:pPr>
              <w:jc w:val="center"/>
              <w:rPr>
                <w:b/>
                <w:bCs/>
                <w:sz w:val="16"/>
                <w:szCs w:val="16"/>
              </w:rPr>
            </w:pPr>
            <w:r w:rsidRPr="00192A66">
              <w:rPr>
                <w:b/>
                <w:bCs/>
                <w:sz w:val="16"/>
                <w:szCs w:val="16"/>
              </w:rPr>
              <w:t>-</w:t>
            </w:r>
            <w:r w:rsidR="00014CDE" w:rsidRPr="00192A66">
              <w:rPr>
                <w:b/>
                <w:bCs/>
                <w:sz w:val="16"/>
                <w:szCs w:val="16"/>
              </w:rPr>
              <w:t>5,5</w:t>
            </w:r>
          </w:p>
        </w:tc>
        <w:tc>
          <w:tcPr>
            <w:tcW w:w="785" w:type="dxa"/>
            <w:tcBorders>
              <w:top w:val="nil"/>
              <w:left w:val="nil"/>
              <w:bottom w:val="single" w:sz="4" w:space="0" w:color="auto"/>
              <w:right w:val="single" w:sz="4" w:space="0" w:color="auto"/>
            </w:tcBorders>
            <w:shd w:val="clear" w:color="auto" w:fill="auto"/>
            <w:noWrap/>
            <w:vAlign w:val="bottom"/>
          </w:tcPr>
          <w:p w14:paraId="09239BE3" w14:textId="228FCA90" w:rsidR="001935EF" w:rsidRPr="00192A66" w:rsidRDefault="004156AE" w:rsidP="00014CDE">
            <w:pPr>
              <w:jc w:val="center"/>
              <w:rPr>
                <w:b/>
                <w:bCs/>
                <w:i/>
                <w:iCs/>
                <w:color w:val="000000"/>
                <w:sz w:val="16"/>
                <w:szCs w:val="16"/>
              </w:rPr>
            </w:pPr>
            <w:r w:rsidRPr="00192A66">
              <w:rPr>
                <w:b/>
                <w:bCs/>
                <w:i/>
                <w:iCs/>
                <w:color w:val="000000"/>
                <w:sz w:val="16"/>
                <w:szCs w:val="16"/>
              </w:rPr>
              <w:t>-</w:t>
            </w:r>
            <w:r w:rsidR="00014CDE" w:rsidRPr="00192A66">
              <w:rPr>
                <w:b/>
                <w:bCs/>
                <w:i/>
                <w:iCs/>
                <w:color w:val="000000"/>
                <w:sz w:val="16"/>
                <w:szCs w:val="16"/>
              </w:rPr>
              <w:t>4,2</w:t>
            </w:r>
          </w:p>
        </w:tc>
        <w:tc>
          <w:tcPr>
            <w:tcW w:w="750" w:type="dxa"/>
            <w:gridSpan w:val="2"/>
            <w:tcBorders>
              <w:top w:val="nil"/>
              <w:left w:val="nil"/>
              <w:bottom w:val="single" w:sz="4" w:space="0" w:color="auto"/>
              <w:right w:val="single" w:sz="4" w:space="0" w:color="auto"/>
            </w:tcBorders>
            <w:shd w:val="clear" w:color="auto" w:fill="auto"/>
            <w:noWrap/>
            <w:vAlign w:val="bottom"/>
          </w:tcPr>
          <w:p w14:paraId="362014F4" w14:textId="64EAB6C6" w:rsidR="001935EF" w:rsidRPr="00192A66" w:rsidRDefault="00230E6E" w:rsidP="00E742C6">
            <w:pPr>
              <w:jc w:val="center"/>
              <w:rPr>
                <w:b/>
                <w:bCs/>
                <w:sz w:val="16"/>
                <w:szCs w:val="16"/>
              </w:rPr>
            </w:pPr>
            <w:r w:rsidRPr="00192A66">
              <w:rPr>
                <w:b/>
                <w:bCs/>
                <w:sz w:val="16"/>
                <w:szCs w:val="16"/>
              </w:rPr>
              <w:t>99,7</w:t>
            </w:r>
          </w:p>
        </w:tc>
        <w:tc>
          <w:tcPr>
            <w:tcW w:w="785" w:type="dxa"/>
            <w:tcBorders>
              <w:top w:val="nil"/>
              <w:left w:val="nil"/>
              <w:bottom w:val="single" w:sz="4" w:space="0" w:color="auto"/>
              <w:right w:val="single" w:sz="4" w:space="0" w:color="auto"/>
            </w:tcBorders>
            <w:shd w:val="clear" w:color="auto" w:fill="auto"/>
            <w:noWrap/>
            <w:vAlign w:val="bottom"/>
          </w:tcPr>
          <w:p w14:paraId="07D0A50B" w14:textId="7E7E72DC" w:rsidR="001935EF" w:rsidRPr="00192A66" w:rsidRDefault="00230E6E" w:rsidP="00E742C6">
            <w:pPr>
              <w:jc w:val="center"/>
              <w:rPr>
                <w:b/>
                <w:bCs/>
                <w:i/>
                <w:iCs/>
                <w:color w:val="000000"/>
                <w:sz w:val="16"/>
                <w:szCs w:val="16"/>
              </w:rPr>
            </w:pPr>
            <w:r w:rsidRPr="00192A66">
              <w:rPr>
                <w:b/>
                <w:bCs/>
                <w:i/>
                <w:iCs/>
                <w:color w:val="000000"/>
                <w:sz w:val="16"/>
                <w:szCs w:val="16"/>
              </w:rPr>
              <w:t>61,8</w:t>
            </w:r>
          </w:p>
        </w:tc>
      </w:tr>
      <w:tr w:rsidR="001935EF" w:rsidRPr="00192A66" w14:paraId="75B766B9" w14:textId="77777777" w:rsidTr="0027425F">
        <w:trPr>
          <w:gridAfter w:val="1"/>
          <w:wAfter w:w="8" w:type="dxa"/>
          <w:trHeight w:val="482"/>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579B3C39" w14:textId="77777777" w:rsidR="001935EF" w:rsidRPr="00192A66" w:rsidRDefault="001935EF" w:rsidP="001935EF">
            <w:pPr>
              <w:rPr>
                <w:b/>
                <w:bCs/>
                <w:color w:val="000000"/>
                <w:sz w:val="16"/>
                <w:szCs w:val="16"/>
                <w:lang w:val="en-GB"/>
              </w:rPr>
            </w:pPr>
            <w:r w:rsidRPr="00192A66">
              <w:rPr>
                <w:b/>
                <w:bCs/>
                <w:color w:val="000000"/>
                <w:sz w:val="16"/>
                <w:szCs w:val="16"/>
                <w:lang w:val="en-GB"/>
              </w:rPr>
              <w:t>Ordine publică și securitate națională</w:t>
            </w:r>
          </w:p>
        </w:tc>
        <w:tc>
          <w:tcPr>
            <w:tcW w:w="776" w:type="dxa"/>
            <w:tcBorders>
              <w:top w:val="nil"/>
              <w:left w:val="nil"/>
              <w:bottom w:val="single" w:sz="4" w:space="0" w:color="auto"/>
              <w:right w:val="single" w:sz="4" w:space="0" w:color="auto"/>
            </w:tcBorders>
            <w:shd w:val="clear" w:color="auto" w:fill="auto"/>
            <w:noWrap/>
            <w:vAlign w:val="bottom"/>
            <w:hideMark/>
          </w:tcPr>
          <w:p w14:paraId="79624273" w14:textId="769F4D17" w:rsidR="001935EF" w:rsidRPr="00192A66" w:rsidRDefault="00D9757E" w:rsidP="00F82356">
            <w:pPr>
              <w:jc w:val="center"/>
              <w:rPr>
                <w:b/>
                <w:bCs/>
                <w:color w:val="000000"/>
                <w:sz w:val="16"/>
                <w:szCs w:val="16"/>
              </w:rPr>
            </w:pPr>
            <w:r w:rsidRPr="00192A66">
              <w:rPr>
                <w:b/>
                <w:bCs/>
                <w:color w:val="000000"/>
                <w:sz w:val="16"/>
                <w:szCs w:val="16"/>
              </w:rPr>
              <w:t>6</w:t>
            </w:r>
            <w:r w:rsidR="00F82356" w:rsidRPr="00192A66">
              <w:rPr>
                <w:b/>
                <w:bCs/>
                <w:color w:val="000000"/>
                <w:sz w:val="16"/>
                <w:szCs w:val="16"/>
              </w:rPr>
              <w:t> 541,8</w:t>
            </w:r>
          </w:p>
        </w:tc>
        <w:tc>
          <w:tcPr>
            <w:tcW w:w="785" w:type="dxa"/>
            <w:tcBorders>
              <w:top w:val="nil"/>
              <w:left w:val="nil"/>
              <w:bottom w:val="single" w:sz="4" w:space="0" w:color="auto"/>
              <w:right w:val="single" w:sz="4" w:space="0" w:color="auto"/>
            </w:tcBorders>
            <w:shd w:val="clear" w:color="auto" w:fill="auto"/>
            <w:noWrap/>
            <w:vAlign w:val="bottom"/>
            <w:hideMark/>
          </w:tcPr>
          <w:p w14:paraId="499C3D9F" w14:textId="26CB55C2" w:rsidR="001935EF" w:rsidRPr="00192A66" w:rsidRDefault="00F82356" w:rsidP="00D9757E">
            <w:pPr>
              <w:jc w:val="center"/>
              <w:rPr>
                <w:b/>
                <w:bCs/>
                <w:i/>
                <w:iCs/>
                <w:color w:val="000000"/>
                <w:sz w:val="16"/>
                <w:szCs w:val="16"/>
              </w:rPr>
            </w:pPr>
            <w:r w:rsidRPr="00192A66">
              <w:rPr>
                <w:b/>
                <w:bCs/>
                <w:i/>
                <w:iCs/>
                <w:color w:val="000000"/>
                <w:sz w:val="16"/>
                <w:szCs w:val="16"/>
              </w:rPr>
              <w:t>34,9</w:t>
            </w:r>
          </w:p>
        </w:tc>
        <w:tc>
          <w:tcPr>
            <w:tcW w:w="776" w:type="dxa"/>
            <w:tcBorders>
              <w:top w:val="nil"/>
              <w:left w:val="nil"/>
              <w:bottom w:val="single" w:sz="4" w:space="0" w:color="auto"/>
              <w:right w:val="single" w:sz="4" w:space="0" w:color="auto"/>
            </w:tcBorders>
            <w:shd w:val="clear" w:color="auto" w:fill="auto"/>
            <w:noWrap/>
            <w:vAlign w:val="bottom"/>
          </w:tcPr>
          <w:p w14:paraId="09F4E2BE" w14:textId="1DD55C2A" w:rsidR="001935EF" w:rsidRPr="00192A66" w:rsidRDefault="0093355B" w:rsidP="00D9757E">
            <w:pPr>
              <w:jc w:val="center"/>
              <w:rPr>
                <w:b/>
                <w:bCs/>
                <w:sz w:val="16"/>
                <w:szCs w:val="16"/>
              </w:rPr>
            </w:pPr>
            <w:r w:rsidRPr="00192A66">
              <w:rPr>
                <w:b/>
                <w:bCs/>
                <w:sz w:val="16"/>
                <w:szCs w:val="16"/>
              </w:rPr>
              <w:t>7 187,0</w:t>
            </w:r>
          </w:p>
        </w:tc>
        <w:tc>
          <w:tcPr>
            <w:tcW w:w="785" w:type="dxa"/>
            <w:tcBorders>
              <w:top w:val="nil"/>
              <w:left w:val="nil"/>
              <w:bottom w:val="single" w:sz="4" w:space="0" w:color="auto"/>
              <w:right w:val="single" w:sz="4" w:space="0" w:color="auto"/>
            </w:tcBorders>
            <w:shd w:val="clear" w:color="auto" w:fill="auto"/>
            <w:noWrap/>
            <w:vAlign w:val="bottom"/>
          </w:tcPr>
          <w:p w14:paraId="12AB4EAB" w14:textId="690DC454" w:rsidR="001935EF" w:rsidRPr="00192A66" w:rsidRDefault="0093355B" w:rsidP="00D9757E">
            <w:pPr>
              <w:jc w:val="center"/>
              <w:rPr>
                <w:b/>
                <w:bCs/>
                <w:i/>
                <w:iCs/>
                <w:color w:val="000000"/>
                <w:sz w:val="16"/>
                <w:szCs w:val="16"/>
              </w:rPr>
            </w:pPr>
            <w:r w:rsidRPr="00192A66">
              <w:rPr>
                <w:b/>
                <w:bCs/>
                <w:i/>
                <w:iCs/>
                <w:color w:val="000000"/>
                <w:sz w:val="16"/>
                <w:szCs w:val="16"/>
              </w:rPr>
              <w:t>87,8</w:t>
            </w:r>
          </w:p>
        </w:tc>
        <w:tc>
          <w:tcPr>
            <w:tcW w:w="828" w:type="dxa"/>
            <w:tcBorders>
              <w:top w:val="nil"/>
              <w:left w:val="nil"/>
              <w:bottom w:val="single" w:sz="4" w:space="0" w:color="auto"/>
              <w:right w:val="single" w:sz="4" w:space="0" w:color="auto"/>
            </w:tcBorders>
            <w:shd w:val="clear" w:color="auto" w:fill="auto"/>
            <w:noWrap/>
            <w:vAlign w:val="bottom"/>
          </w:tcPr>
          <w:p w14:paraId="50F5C013" w14:textId="2C3C2BB2" w:rsidR="001935EF" w:rsidRPr="00192A66" w:rsidRDefault="003E797D" w:rsidP="00D9757E">
            <w:pPr>
              <w:jc w:val="center"/>
              <w:rPr>
                <w:b/>
                <w:bCs/>
                <w:sz w:val="16"/>
                <w:szCs w:val="16"/>
              </w:rPr>
            </w:pPr>
            <w:r w:rsidRPr="00192A66">
              <w:rPr>
                <w:b/>
                <w:bCs/>
                <w:sz w:val="16"/>
                <w:szCs w:val="16"/>
              </w:rPr>
              <w:t>7 105,3</w:t>
            </w:r>
          </w:p>
        </w:tc>
        <w:tc>
          <w:tcPr>
            <w:tcW w:w="785" w:type="dxa"/>
            <w:tcBorders>
              <w:top w:val="nil"/>
              <w:left w:val="nil"/>
              <w:bottom w:val="single" w:sz="4" w:space="0" w:color="auto"/>
              <w:right w:val="single" w:sz="4" w:space="0" w:color="auto"/>
            </w:tcBorders>
            <w:shd w:val="clear" w:color="auto" w:fill="auto"/>
            <w:noWrap/>
            <w:vAlign w:val="bottom"/>
          </w:tcPr>
          <w:p w14:paraId="7ED67D74" w14:textId="35BB3D5A" w:rsidR="001935EF" w:rsidRPr="00192A66" w:rsidRDefault="003E797D" w:rsidP="00D9757E">
            <w:pPr>
              <w:jc w:val="center"/>
              <w:rPr>
                <w:b/>
                <w:bCs/>
                <w:i/>
                <w:iCs/>
                <w:color w:val="000000"/>
                <w:sz w:val="16"/>
                <w:szCs w:val="16"/>
              </w:rPr>
            </w:pPr>
            <w:r w:rsidRPr="00192A66">
              <w:rPr>
                <w:b/>
                <w:bCs/>
                <w:i/>
                <w:iCs/>
                <w:color w:val="000000"/>
                <w:sz w:val="16"/>
                <w:szCs w:val="16"/>
              </w:rPr>
              <w:t>58,4</w:t>
            </w:r>
          </w:p>
        </w:tc>
        <w:tc>
          <w:tcPr>
            <w:tcW w:w="855" w:type="dxa"/>
            <w:tcBorders>
              <w:top w:val="nil"/>
              <w:left w:val="nil"/>
              <w:bottom w:val="single" w:sz="4" w:space="0" w:color="auto"/>
              <w:right w:val="single" w:sz="4" w:space="0" w:color="auto"/>
            </w:tcBorders>
            <w:shd w:val="clear" w:color="auto" w:fill="auto"/>
            <w:noWrap/>
            <w:vAlign w:val="bottom"/>
          </w:tcPr>
          <w:p w14:paraId="0597C235" w14:textId="68D42834" w:rsidR="001935EF" w:rsidRPr="00192A66" w:rsidRDefault="004156AE" w:rsidP="00014CDE">
            <w:pPr>
              <w:jc w:val="center"/>
              <w:rPr>
                <w:b/>
                <w:bCs/>
                <w:sz w:val="16"/>
                <w:szCs w:val="16"/>
              </w:rPr>
            </w:pPr>
            <w:r w:rsidRPr="00192A66">
              <w:rPr>
                <w:b/>
                <w:bCs/>
                <w:sz w:val="16"/>
                <w:szCs w:val="16"/>
              </w:rPr>
              <w:t>-</w:t>
            </w:r>
            <w:r w:rsidR="00014CDE" w:rsidRPr="00192A66">
              <w:rPr>
                <w:b/>
                <w:bCs/>
                <w:sz w:val="16"/>
                <w:szCs w:val="16"/>
              </w:rPr>
              <w:t>81,7</w:t>
            </w:r>
          </w:p>
        </w:tc>
        <w:tc>
          <w:tcPr>
            <w:tcW w:w="785" w:type="dxa"/>
            <w:tcBorders>
              <w:top w:val="nil"/>
              <w:left w:val="nil"/>
              <w:bottom w:val="single" w:sz="4" w:space="0" w:color="auto"/>
              <w:right w:val="single" w:sz="4" w:space="0" w:color="auto"/>
            </w:tcBorders>
            <w:shd w:val="clear" w:color="auto" w:fill="auto"/>
            <w:noWrap/>
            <w:vAlign w:val="bottom"/>
          </w:tcPr>
          <w:p w14:paraId="2A02107F" w14:textId="7603FBD8" w:rsidR="001935EF" w:rsidRPr="00192A66" w:rsidRDefault="004156AE" w:rsidP="00014CDE">
            <w:pPr>
              <w:jc w:val="center"/>
              <w:rPr>
                <w:b/>
                <w:bCs/>
                <w:i/>
                <w:iCs/>
                <w:color w:val="000000"/>
                <w:sz w:val="16"/>
                <w:szCs w:val="16"/>
              </w:rPr>
            </w:pPr>
            <w:r w:rsidRPr="00192A66">
              <w:rPr>
                <w:b/>
                <w:bCs/>
                <w:i/>
                <w:iCs/>
                <w:color w:val="000000"/>
                <w:sz w:val="16"/>
                <w:szCs w:val="16"/>
              </w:rPr>
              <w:t>-2</w:t>
            </w:r>
            <w:r w:rsidR="00014CDE" w:rsidRPr="00192A66">
              <w:rPr>
                <w:b/>
                <w:bCs/>
                <w:i/>
                <w:iCs/>
                <w:color w:val="000000"/>
                <w:sz w:val="16"/>
                <w:szCs w:val="16"/>
              </w:rPr>
              <w:t>9,4</w:t>
            </w:r>
          </w:p>
        </w:tc>
        <w:tc>
          <w:tcPr>
            <w:tcW w:w="750" w:type="dxa"/>
            <w:gridSpan w:val="2"/>
            <w:tcBorders>
              <w:top w:val="nil"/>
              <w:left w:val="nil"/>
              <w:bottom w:val="single" w:sz="4" w:space="0" w:color="auto"/>
              <w:right w:val="single" w:sz="4" w:space="0" w:color="auto"/>
            </w:tcBorders>
            <w:shd w:val="clear" w:color="auto" w:fill="auto"/>
            <w:noWrap/>
            <w:vAlign w:val="bottom"/>
          </w:tcPr>
          <w:p w14:paraId="2C3F962E" w14:textId="3C567FF3" w:rsidR="001935EF" w:rsidRPr="00192A66" w:rsidRDefault="00000352" w:rsidP="00E742C6">
            <w:pPr>
              <w:jc w:val="center"/>
              <w:rPr>
                <w:b/>
                <w:bCs/>
                <w:sz w:val="16"/>
                <w:szCs w:val="16"/>
              </w:rPr>
            </w:pPr>
            <w:r w:rsidRPr="00192A66">
              <w:rPr>
                <w:b/>
                <w:bCs/>
                <w:sz w:val="16"/>
                <w:szCs w:val="16"/>
              </w:rPr>
              <w:t>98,9</w:t>
            </w:r>
          </w:p>
        </w:tc>
        <w:tc>
          <w:tcPr>
            <w:tcW w:w="785" w:type="dxa"/>
            <w:tcBorders>
              <w:top w:val="nil"/>
              <w:left w:val="nil"/>
              <w:bottom w:val="single" w:sz="4" w:space="0" w:color="auto"/>
              <w:right w:val="single" w:sz="4" w:space="0" w:color="auto"/>
            </w:tcBorders>
            <w:shd w:val="clear" w:color="auto" w:fill="auto"/>
            <w:noWrap/>
            <w:vAlign w:val="bottom"/>
          </w:tcPr>
          <w:p w14:paraId="1E712579" w14:textId="6A7470A1" w:rsidR="001935EF" w:rsidRPr="00192A66" w:rsidRDefault="006A325F" w:rsidP="00E742C6">
            <w:pPr>
              <w:jc w:val="center"/>
              <w:rPr>
                <w:b/>
                <w:bCs/>
                <w:i/>
                <w:iCs/>
                <w:color w:val="000000"/>
                <w:sz w:val="16"/>
                <w:szCs w:val="16"/>
              </w:rPr>
            </w:pPr>
            <w:r w:rsidRPr="00192A66">
              <w:rPr>
                <w:b/>
                <w:bCs/>
                <w:i/>
                <w:iCs/>
                <w:color w:val="000000"/>
                <w:sz w:val="16"/>
                <w:szCs w:val="16"/>
              </w:rPr>
              <w:t>66,5</w:t>
            </w:r>
          </w:p>
        </w:tc>
      </w:tr>
      <w:tr w:rsidR="001935EF" w:rsidRPr="00192A66" w14:paraId="1E4C4C0D" w14:textId="77777777" w:rsidTr="0027425F">
        <w:trPr>
          <w:gridAfter w:val="1"/>
          <w:wAfter w:w="8" w:type="dxa"/>
          <w:trHeight w:val="482"/>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17ECCA42" w14:textId="77777777" w:rsidR="001935EF" w:rsidRPr="00192A66" w:rsidRDefault="001935EF" w:rsidP="001935EF">
            <w:pPr>
              <w:rPr>
                <w:b/>
                <w:bCs/>
                <w:color w:val="000000"/>
                <w:sz w:val="16"/>
                <w:szCs w:val="16"/>
                <w:lang w:val="ru-RU"/>
              </w:rPr>
            </w:pPr>
            <w:r w:rsidRPr="00192A66">
              <w:rPr>
                <w:b/>
                <w:bCs/>
                <w:color w:val="000000"/>
                <w:sz w:val="16"/>
                <w:szCs w:val="16"/>
                <w:lang w:val="ru-RU"/>
              </w:rPr>
              <w:t>Servicii în domeniul economiei</w:t>
            </w:r>
          </w:p>
        </w:tc>
        <w:tc>
          <w:tcPr>
            <w:tcW w:w="776" w:type="dxa"/>
            <w:tcBorders>
              <w:top w:val="nil"/>
              <w:left w:val="nil"/>
              <w:bottom w:val="single" w:sz="4" w:space="0" w:color="auto"/>
              <w:right w:val="single" w:sz="4" w:space="0" w:color="auto"/>
            </w:tcBorders>
            <w:shd w:val="clear" w:color="auto" w:fill="auto"/>
            <w:noWrap/>
            <w:vAlign w:val="bottom"/>
          </w:tcPr>
          <w:p w14:paraId="721813F9" w14:textId="6A383A96" w:rsidR="001935EF" w:rsidRPr="00192A66" w:rsidRDefault="00531D65" w:rsidP="00F82356">
            <w:pPr>
              <w:jc w:val="center"/>
              <w:rPr>
                <w:b/>
                <w:bCs/>
                <w:color w:val="000000"/>
                <w:sz w:val="16"/>
                <w:szCs w:val="16"/>
              </w:rPr>
            </w:pPr>
            <w:r w:rsidRPr="00192A66">
              <w:rPr>
                <w:b/>
                <w:bCs/>
                <w:color w:val="000000"/>
                <w:sz w:val="16"/>
                <w:szCs w:val="16"/>
              </w:rPr>
              <w:t>8</w:t>
            </w:r>
            <w:r w:rsidR="00F82356" w:rsidRPr="00192A66">
              <w:rPr>
                <w:b/>
                <w:bCs/>
                <w:color w:val="000000"/>
                <w:sz w:val="16"/>
                <w:szCs w:val="16"/>
              </w:rPr>
              <w:t> 889,2</w:t>
            </w:r>
          </w:p>
        </w:tc>
        <w:tc>
          <w:tcPr>
            <w:tcW w:w="785" w:type="dxa"/>
            <w:tcBorders>
              <w:top w:val="nil"/>
              <w:left w:val="nil"/>
              <w:bottom w:val="single" w:sz="4" w:space="0" w:color="auto"/>
              <w:right w:val="single" w:sz="4" w:space="0" w:color="auto"/>
            </w:tcBorders>
            <w:shd w:val="clear" w:color="auto" w:fill="auto"/>
            <w:noWrap/>
            <w:vAlign w:val="bottom"/>
          </w:tcPr>
          <w:p w14:paraId="20C33B09" w14:textId="554E2FB9" w:rsidR="001935EF" w:rsidRPr="00192A66" w:rsidRDefault="0025080C" w:rsidP="009B2024">
            <w:pPr>
              <w:jc w:val="center"/>
              <w:rPr>
                <w:b/>
                <w:bCs/>
                <w:i/>
                <w:iCs/>
                <w:color w:val="000000"/>
                <w:sz w:val="16"/>
                <w:szCs w:val="16"/>
              </w:rPr>
            </w:pPr>
            <w:r w:rsidRPr="00192A66">
              <w:rPr>
                <w:b/>
                <w:bCs/>
                <w:i/>
                <w:iCs/>
                <w:color w:val="000000"/>
                <w:sz w:val="16"/>
                <w:szCs w:val="16"/>
              </w:rPr>
              <w:t>2189,4</w:t>
            </w:r>
          </w:p>
        </w:tc>
        <w:tc>
          <w:tcPr>
            <w:tcW w:w="776" w:type="dxa"/>
            <w:tcBorders>
              <w:top w:val="nil"/>
              <w:left w:val="nil"/>
              <w:bottom w:val="single" w:sz="4" w:space="0" w:color="auto"/>
              <w:right w:val="single" w:sz="4" w:space="0" w:color="auto"/>
            </w:tcBorders>
            <w:shd w:val="clear" w:color="auto" w:fill="auto"/>
            <w:noWrap/>
            <w:vAlign w:val="bottom"/>
          </w:tcPr>
          <w:p w14:paraId="7CBC7A3E" w14:textId="79839F85" w:rsidR="001935EF" w:rsidRPr="00192A66" w:rsidRDefault="0093355B" w:rsidP="009B2024">
            <w:pPr>
              <w:jc w:val="center"/>
              <w:rPr>
                <w:b/>
                <w:bCs/>
                <w:sz w:val="16"/>
                <w:szCs w:val="16"/>
              </w:rPr>
            </w:pPr>
            <w:r w:rsidRPr="00192A66">
              <w:rPr>
                <w:b/>
                <w:bCs/>
                <w:sz w:val="16"/>
                <w:szCs w:val="16"/>
              </w:rPr>
              <w:t>9 305,2</w:t>
            </w:r>
          </w:p>
        </w:tc>
        <w:tc>
          <w:tcPr>
            <w:tcW w:w="785" w:type="dxa"/>
            <w:tcBorders>
              <w:top w:val="nil"/>
              <w:left w:val="nil"/>
              <w:bottom w:val="single" w:sz="4" w:space="0" w:color="auto"/>
              <w:right w:val="single" w:sz="4" w:space="0" w:color="auto"/>
            </w:tcBorders>
            <w:shd w:val="clear" w:color="auto" w:fill="auto"/>
            <w:noWrap/>
            <w:vAlign w:val="bottom"/>
          </w:tcPr>
          <w:p w14:paraId="65AAA2A5" w14:textId="45CCF801" w:rsidR="001935EF" w:rsidRPr="00192A66" w:rsidRDefault="004E180D" w:rsidP="0058197A">
            <w:pPr>
              <w:jc w:val="center"/>
              <w:rPr>
                <w:b/>
                <w:bCs/>
                <w:i/>
                <w:iCs/>
                <w:color w:val="000000"/>
                <w:sz w:val="16"/>
                <w:szCs w:val="16"/>
              </w:rPr>
            </w:pPr>
            <w:r w:rsidRPr="00192A66">
              <w:rPr>
                <w:b/>
                <w:bCs/>
                <w:i/>
                <w:iCs/>
                <w:color w:val="000000"/>
                <w:sz w:val="16"/>
                <w:szCs w:val="16"/>
              </w:rPr>
              <w:t>2</w:t>
            </w:r>
            <w:r w:rsidR="0058197A" w:rsidRPr="00192A66">
              <w:rPr>
                <w:b/>
                <w:bCs/>
                <w:i/>
                <w:iCs/>
                <w:color w:val="000000"/>
                <w:sz w:val="16"/>
                <w:szCs w:val="16"/>
              </w:rPr>
              <w:t> </w:t>
            </w:r>
            <w:r w:rsidR="0093355B" w:rsidRPr="00192A66">
              <w:rPr>
                <w:b/>
                <w:bCs/>
                <w:i/>
                <w:iCs/>
                <w:color w:val="000000"/>
                <w:sz w:val="16"/>
                <w:szCs w:val="16"/>
              </w:rPr>
              <w:t>10</w:t>
            </w:r>
            <w:r w:rsidRPr="00192A66">
              <w:rPr>
                <w:b/>
                <w:bCs/>
                <w:i/>
                <w:iCs/>
                <w:color w:val="000000"/>
                <w:sz w:val="16"/>
                <w:szCs w:val="16"/>
              </w:rPr>
              <w:t>2</w:t>
            </w:r>
            <w:r w:rsidR="0058197A" w:rsidRPr="00192A66">
              <w:rPr>
                <w:b/>
                <w:bCs/>
                <w:i/>
                <w:iCs/>
                <w:color w:val="000000"/>
                <w:sz w:val="16"/>
                <w:szCs w:val="16"/>
              </w:rPr>
              <w:t>,</w:t>
            </w:r>
            <w:r w:rsidRPr="00192A66">
              <w:rPr>
                <w:b/>
                <w:bCs/>
                <w:i/>
                <w:iCs/>
                <w:color w:val="000000"/>
                <w:sz w:val="16"/>
                <w:szCs w:val="16"/>
              </w:rPr>
              <w:t>2</w:t>
            </w:r>
          </w:p>
        </w:tc>
        <w:tc>
          <w:tcPr>
            <w:tcW w:w="828" w:type="dxa"/>
            <w:tcBorders>
              <w:top w:val="nil"/>
              <w:left w:val="nil"/>
              <w:bottom w:val="single" w:sz="4" w:space="0" w:color="auto"/>
              <w:right w:val="single" w:sz="4" w:space="0" w:color="auto"/>
            </w:tcBorders>
            <w:shd w:val="clear" w:color="auto" w:fill="auto"/>
            <w:noWrap/>
            <w:vAlign w:val="bottom"/>
          </w:tcPr>
          <w:p w14:paraId="5E2E732C" w14:textId="096326E0" w:rsidR="001935EF" w:rsidRPr="00192A66" w:rsidRDefault="00426C2F" w:rsidP="003E797D">
            <w:pPr>
              <w:jc w:val="center"/>
              <w:rPr>
                <w:b/>
                <w:bCs/>
                <w:sz w:val="16"/>
                <w:szCs w:val="16"/>
                <w:lang w:val="en-US"/>
              </w:rPr>
            </w:pPr>
            <w:r w:rsidRPr="00192A66">
              <w:rPr>
                <w:b/>
                <w:bCs/>
                <w:sz w:val="16"/>
                <w:szCs w:val="16"/>
                <w:lang w:val="en-US"/>
              </w:rPr>
              <w:t>8</w:t>
            </w:r>
            <w:r w:rsidR="003E797D" w:rsidRPr="00192A66">
              <w:rPr>
                <w:b/>
                <w:bCs/>
                <w:sz w:val="16"/>
                <w:szCs w:val="16"/>
                <w:lang w:val="en-US"/>
              </w:rPr>
              <w:t> 669,5</w:t>
            </w:r>
          </w:p>
        </w:tc>
        <w:tc>
          <w:tcPr>
            <w:tcW w:w="785" w:type="dxa"/>
            <w:tcBorders>
              <w:top w:val="nil"/>
              <w:left w:val="nil"/>
              <w:bottom w:val="single" w:sz="4" w:space="0" w:color="auto"/>
              <w:right w:val="single" w:sz="4" w:space="0" w:color="auto"/>
            </w:tcBorders>
            <w:shd w:val="clear" w:color="auto" w:fill="auto"/>
            <w:noWrap/>
            <w:vAlign w:val="bottom"/>
          </w:tcPr>
          <w:p w14:paraId="37055A04" w14:textId="7A49E219" w:rsidR="001935EF" w:rsidRPr="00192A66" w:rsidRDefault="00426C2F" w:rsidP="003E797D">
            <w:pPr>
              <w:jc w:val="center"/>
              <w:rPr>
                <w:b/>
                <w:bCs/>
                <w:i/>
                <w:iCs/>
                <w:color w:val="000000"/>
                <w:sz w:val="16"/>
                <w:szCs w:val="16"/>
              </w:rPr>
            </w:pPr>
            <w:r w:rsidRPr="00192A66">
              <w:rPr>
                <w:b/>
                <w:bCs/>
                <w:i/>
                <w:iCs/>
                <w:color w:val="000000"/>
                <w:sz w:val="16"/>
                <w:szCs w:val="16"/>
              </w:rPr>
              <w:t>1</w:t>
            </w:r>
            <w:r w:rsidR="003E797D" w:rsidRPr="00192A66">
              <w:rPr>
                <w:b/>
                <w:bCs/>
                <w:i/>
                <w:iCs/>
                <w:color w:val="000000"/>
                <w:sz w:val="16"/>
                <w:szCs w:val="16"/>
              </w:rPr>
              <w:t> </w:t>
            </w:r>
            <w:r w:rsidRPr="00192A66">
              <w:rPr>
                <w:b/>
                <w:bCs/>
                <w:i/>
                <w:iCs/>
                <w:color w:val="000000"/>
                <w:sz w:val="16"/>
                <w:szCs w:val="16"/>
              </w:rPr>
              <w:t>7</w:t>
            </w:r>
            <w:r w:rsidR="003E797D" w:rsidRPr="00192A66">
              <w:rPr>
                <w:b/>
                <w:bCs/>
                <w:i/>
                <w:iCs/>
                <w:color w:val="000000"/>
                <w:sz w:val="16"/>
                <w:szCs w:val="16"/>
              </w:rPr>
              <w:t>59,4</w:t>
            </w:r>
          </w:p>
        </w:tc>
        <w:tc>
          <w:tcPr>
            <w:tcW w:w="855" w:type="dxa"/>
            <w:tcBorders>
              <w:top w:val="nil"/>
              <w:left w:val="nil"/>
              <w:bottom w:val="single" w:sz="4" w:space="0" w:color="auto"/>
              <w:right w:val="single" w:sz="4" w:space="0" w:color="auto"/>
            </w:tcBorders>
            <w:shd w:val="clear" w:color="auto" w:fill="auto"/>
            <w:noWrap/>
            <w:vAlign w:val="bottom"/>
          </w:tcPr>
          <w:p w14:paraId="635B2F08" w14:textId="63A77024" w:rsidR="001935EF" w:rsidRPr="00192A66" w:rsidRDefault="004156AE" w:rsidP="00014CDE">
            <w:pPr>
              <w:jc w:val="center"/>
              <w:rPr>
                <w:b/>
                <w:bCs/>
                <w:sz w:val="16"/>
                <w:szCs w:val="16"/>
              </w:rPr>
            </w:pPr>
            <w:r w:rsidRPr="00192A66">
              <w:rPr>
                <w:b/>
                <w:bCs/>
                <w:sz w:val="16"/>
                <w:szCs w:val="16"/>
              </w:rPr>
              <w:t>-6</w:t>
            </w:r>
            <w:r w:rsidR="00014CDE" w:rsidRPr="00192A66">
              <w:rPr>
                <w:b/>
                <w:bCs/>
                <w:sz w:val="16"/>
                <w:szCs w:val="16"/>
              </w:rPr>
              <w:t>35,7</w:t>
            </w:r>
          </w:p>
        </w:tc>
        <w:tc>
          <w:tcPr>
            <w:tcW w:w="785" w:type="dxa"/>
            <w:tcBorders>
              <w:top w:val="nil"/>
              <w:left w:val="nil"/>
              <w:bottom w:val="single" w:sz="4" w:space="0" w:color="auto"/>
              <w:right w:val="single" w:sz="4" w:space="0" w:color="auto"/>
            </w:tcBorders>
            <w:shd w:val="clear" w:color="auto" w:fill="auto"/>
            <w:noWrap/>
            <w:vAlign w:val="bottom"/>
          </w:tcPr>
          <w:p w14:paraId="3C282F1B" w14:textId="6006A112" w:rsidR="001935EF" w:rsidRPr="00192A66" w:rsidRDefault="004156AE" w:rsidP="00014CDE">
            <w:pPr>
              <w:jc w:val="center"/>
              <w:rPr>
                <w:b/>
                <w:bCs/>
                <w:iCs/>
                <w:color w:val="000000"/>
                <w:sz w:val="16"/>
                <w:szCs w:val="16"/>
              </w:rPr>
            </w:pPr>
            <w:r w:rsidRPr="00192A66">
              <w:rPr>
                <w:b/>
                <w:bCs/>
                <w:iCs/>
                <w:color w:val="000000"/>
                <w:sz w:val="16"/>
                <w:szCs w:val="16"/>
              </w:rPr>
              <w:t>-</w:t>
            </w:r>
            <w:r w:rsidR="00014CDE" w:rsidRPr="00192A66">
              <w:rPr>
                <w:b/>
                <w:bCs/>
                <w:iCs/>
                <w:color w:val="000000"/>
                <w:sz w:val="16"/>
                <w:szCs w:val="16"/>
              </w:rPr>
              <w:t>342,8</w:t>
            </w:r>
          </w:p>
        </w:tc>
        <w:tc>
          <w:tcPr>
            <w:tcW w:w="750" w:type="dxa"/>
            <w:gridSpan w:val="2"/>
            <w:tcBorders>
              <w:top w:val="nil"/>
              <w:left w:val="nil"/>
              <w:bottom w:val="single" w:sz="4" w:space="0" w:color="auto"/>
              <w:right w:val="single" w:sz="4" w:space="0" w:color="auto"/>
            </w:tcBorders>
            <w:shd w:val="clear" w:color="auto" w:fill="auto"/>
            <w:noWrap/>
            <w:vAlign w:val="bottom"/>
          </w:tcPr>
          <w:p w14:paraId="6CA3F98B" w14:textId="31C424A0" w:rsidR="001935EF" w:rsidRPr="00192A66" w:rsidRDefault="00EC35F7" w:rsidP="00E742C6">
            <w:pPr>
              <w:jc w:val="center"/>
              <w:rPr>
                <w:b/>
                <w:bCs/>
                <w:sz w:val="16"/>
                <w:szCs w:val="16"/>
              </w:rPr>
            </w:pPr>
            <w:r w:rsidRPr="00192A66">
              <w:rPr>
                <w:b/>
                <w:bCs/>
                <w:sz w:val="16"/>
                <w:szCs w:val="16"/>
              </w:rPr>
              <w:t>93,2</w:t>
            </w:r>
          </w:p>
        </w:tc>
        <w:tc>
          <w:tcPr>
            <w:tcW w:w="785" w:type="dxa"/>
            <w:tcBorders>
              <w:top w:val="nil"/>
              <w:left w:val="nil"/>
              <w:bottom w:val="single" w:sz="4" w:space="0" w:color="auto"/>
              <w:right w:val="single" w:sz="4" w:space="0" w:color="auto"/>
            </w:tcBorders>
            <w:shd w:val="clear" w:color="auto" w:fill="auto"/>
            <w:noWrap/>
            <w:vAlign w:val="bottom"/>
          </w:tcPr>
          <w:p w14:paraId="69A9486C" w14:textId="5FF07D82" w:rsidR="001935EF" w:rsidRPr="00192A66" w:rsidRDefault="000B3873" w:rsidP="00EC35F7">
            <w:pPr>
              <w:jc w:val="center"/>
              <w:rPr>
                <w:b/>
                <w:bCs/>
                <w:i/>
                <w:iCs/>
                <w:color w:val="000000"/>
                <w:sz w:val="16"/>
                <w:szCs w:val="16"/>
              </w:rPr>
            </w:pPr>
            <w:r w:rsidRPr="00192A66">
              <w:rPr>
                <w:b/>
                <w:bCs/>
                <w:i/>
                <w:iCs/>
                <w:color w:val="000000"/>
                <w:sz w:val="16"/>
                <w:szCs w:val="16"/>
              </w:rPr>
              <w:t>8</w:t>
            </w:r>
            <w:r w:rsidR="00EC35F7" w:rsidRPr="00192A66">
              <w:rPr>
                <w:b/>
                <w:bCs/>
                <w:i/>
                <w:iCs/>
                <w:color w:val="000000"/>
                <w:sz w:val="16"/>
                <w:szCs w:val="16"/>
              </w:rPr>
              <w:t>3,7</w:t>
            </w:r>
          </w:p>
        </w:tc>
      </w:tr>
      <w:tr w:rsidR="001935EF" w:rsidRPr="00192A66" w14:paraId="466AA532" w14:textId="77777777" w:rsidTr="0027425F">
        <w:trPr>
          <w:gridAfter w:val="1"/>
          <w:wAfter w:w="8" w:type="dxa"/>
          <w:trHeight w:val="427"/>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700E4904" w14:textId="77777777" w:rsidR="001935EF" w:rsidRPr="00192A66" w:rsidRDefault="001935EF" w:rsidP="001935EF">
            <w:pPr>
              <w:rPr>
                <w:i/>
                <w:iCs/>
                <w:color w:val="000000"/>
                <w:sz w:val="16"/>
                <w:szCs w:val="16"/>
                <w:lang w:val="en-GB"/>
              </w:rPr>
            </w:pPr>
            <w:r w:rsidRPr="00192A66">
              <w:rPr>
                <w:i/>
                <w:iCs/>
                <w:color w:val="000000"/>
                <w:sz w:val="16"/>
                <w:szCs w:val="16"/>
                <w:lang w:val="en-GB"/>
              </w:rPr>
              <w:t>* dintre care: transferuri între BS și BL</w:t>
            </w:r>
          </w:p>
        </w:tc>
        <w:tc>
          <w:tcPr>
            <w:tcW w:w="776" w:type="dxa"/>
            <w:tcBorders>
              <w:top w:val="nil"/>
              <w:left w:val="nil"/>
              <w:bottom w:val="single" w:sz="4" w:space="0" w:color="auto"/>
              <w:right w:val="single" w:sz="4" w:space="0" w:color="auto"/>
            </w:tcBorders>
            <w:shd w:val="clear" w:color="auto" w:fill="auto"/>
            <w:noWrap/>
            <w:vAlign w:val="bottom"/>
            <w:hideMark/>
          </w:tcPr>
          <w:p w14:paraId="6F14046E" w14:textId="041087F1" w:rsidR="001935EF" w:rsidRPr="00192A66" w:rsidRDefault="0025080C" w:rsidP="0058197A">
            <w:pPr>
              <w:jc w:val="center"/>
              <w:rPr>
                <w:i/>
                <w:iCs/>
                <w:color w:val="000000"/>
                <w:sz w:val="16"/>
                <w:szCs w:val="16"/>
              </w:rPr>
            </w:pPr>
            <w:r w:rsidRPr="00192A66">
              <w:rPr>
                <w:i/>
                <w:iCs/>
                <w:color w:val="000000"/>
                <w:sz w:val="16"/>
                <w:szCs w:val="16"/>
              </w:rPr>
              <w:t>849,6</w:t>
            </w:r>
          </w:p>
        </w:tc>
        <w:tc>
          <w:tcPr>
            <w:tcW w:w="785" w:type="dxa"/>
            <w:tcBorders>
              <w:top w:val="nil"/>
              <w:left w:val="nil"/>
              <w:bottom w:val="single" w:sz="4" w:space="0" w:color="auto"/>
              <w:right w:val="single" w:sz="4" w:space="0" w:color="auto"/>
            </w:tcBorders>
            <w:shd w:val="clear" w:color="auto" w:fill="auto"/>
            <w:noWrap/>
            <w:vAlign w:val="bottom"/>
            <w:hideMark/>
          </w:tcPr>
          <w:p w14:paraId="6DFAD20A" w14:textId="0B5A5332" w:rsidR="001935EF" w:rsidRPr="00192A66" w:rsidRDefault="001935EF" w:rsidP="00E742C6">
            <w:pPr>
              <w:jc w:val="center"/>
              <w:rPr>
                <w:b/>
                <w:i/>
                <w:iCs/>
                <w:color w:val="000000"/>
                <w:sz w:val="16"/>
                <w:szCs w:val="16"/>
                <w:lang w:val="ru-RU"/>
              </w:rPr>
            </w:pPr>
          </w:p>
        </w:tc>
        <w:tc>
          <w:tcPr>
            <w:tcW w:w="776" w:type="dxa"/>
            <w:tcBorders>
              <w:top w:val="nil"/>
              <w:left w:val="nil"/>
              <w:bottom w:val="single" w:sz="4" w:space="0" w:color="auto"/>
              <w:right w:val="single" w:sz="4" w:space="0" w:color="auto"/>
            </w:tcBorders>
            <w:shd w:val="clear" w:color="auto" w:fill="auto"/>
            <w:noWrap/>
            <w:vAlign w:val="bottom"/>
          </w:tcPr>
          <w:p w14:paraId="4A58C0FE" w14:textId="2907F7F4" w:rsidR="001935EF" w:rsidRPr="00192A66" w:rsidRDefault="00E50A1F" w:rsidP="0058197A">
            <w:pPr>
              <w:jc w:val="center"/>
              <w:rPr>
                <w:i/>
                <w:iCs/>
                <w:sz w:val="16"/>
                <w:szCs w:val="16"/>
              </w:rPr>
            </w:pPr>
            <w:r w:rsidRPr="00192A66">
              <w:rPr>
                <w:i/>
                <w:iCs/>
                <w:sz w:val="16"/>
                <w:szCs w:val="16"/>
              </w:rPr>
              <w:t>965,7</w:t>
            </w:r>
          </w:p>
        </w:tc>
        <w:tc>
          <w:tcPr>
            <w:tcW w:w="785" w:type="dxa"/>
            <w:tcBorders>
              <w:top w:val="nil"/>
              <w:left w:val="nil"/>
              <w:bottom w:val="single" w:sz="4" w:space="0" w:color="auto"/>
              <w:right w:val="single" w:sz="4" w:space="0" w:color="auto"/>
            </w:tcBorders>
            <w:shd w:val="clear" w:color="auto" w:fill="auto"/>
            <w:noWrap/>
            <w:vAlign w:val="bottom"/>
          </w:tcPr>
          <w:p w14:paraId="49F0B7C0" w14:textId="1AC2468A" w:rsidR="001935EF" w:rsidRPr="00192A66" w:rsidRDefault="001935EF" w:rsidP="00E742C6">
            <w:pPr>
              <w:jc w:val="center"/>
              <w:rPr>
                <w:i/>
                <w:iCs/>
                <w:color w:val="000000"/>
                <w:sz w:val="16"/>
                <w:szCs w:val="16"/>
                <w:lang w:val="ru-RU"/>
              </w:rPr>
            </w:pPr>
          </w:p>
        </w:tc>
        <w:tc>
          <w:tcPr>
            <w:tcW w:w="828" w:type="dxa"/>
            <w:tcBorders>
              <w:top w:val="nil"/>
              <w:left w:val="nil"/>
              <w:bottom w:val="single" w:sz="4" w:space="0" w:color="auto"/>
              <w:right w:val="single" w:sz="4" w:space="0" w:color="auto"/>
            </w:tcBorders>
            <w:shd w:val="clear" w:color="auto" w:fill="auto"/>
            <w:noWrap/>
            <w:vAlign w:val="bottom"/>
          </w:tcPr>
          <w:p w14:paraId="32C614AC" w14:textId="08B89FB4" w:rsidR="001935EF" w:rsidRPr="00192A66" w:rsidRDefault="00C07E5E" w:rsidP="00E742C6">
            <w:pPr>
              <w:jc w:val="center"/>
              <w:rPr>
                <w:i/>
                <w:iCs/>
                <w:sz w:val="16"/>
                <w:szCs w:val="16"/>
              </w:rPr>
            </w:pPr>
            <w:r w:rsidRPr="00192A66">
              <w:rPr>
                <w:i/>
                <w:iCs/>
                <w:sz w:val="16"/>
                <w:szCs w:val="16"/>
              </w:rPr>
              <w:t>960,1</w:t>
            </w:r>
          </w:p>
        </w:tc>
        <w:tc>
          <w:tcPr>
            <w:tcW w:w="785" w:type="dxa"/>
            <w:tcBorders>
              <w:top w:val="nil"/>
              <w:left w:val="nil"/>
              <w:bottom w:val="single" w:sz="4" w:space="0" w:color="auto"/>
              <w:right w:val="single" w:sz="4" w:space="0" w:color="auto"/>
            </w:tcBorders>
            <w:shd w:val="clear" w:color="auto" w:fill="auto"/>
            <w:noWrap/>
            <w:vAlign w:val="bottom"/>
          </w:tcPr>
          <w:p w14:paraId="7413CEBE" w14:textId="3DCCD20A" w:rsidR="001935EF" w:rsidRPr="00192A66" w:rsidRDefault="001935EF" w:rsidP="00E742C6">
            <w:pPr>
              <w:jc w:val="center"/>
              <w:rPr>
                <w:i/>
                <w:iCs/>
                <w:color w:val="000000"/>
                <w:sz w:val="16"/>
                <w:szCs w:val="16"/>
                <w:lang w:val="ru-RU"/>
              </w:rPr>
            </w:pPr>
          </w:p>
        </w:tc>
        <w:tc>
          <w:tcPr>
            <w:tcW w:w="855" w:type="dxa"/>
            <w:tcBorders>
              <w:top w:val="nil"/>
              <w:left w:val="nil"/>
              <w:bottom w:val="single" w:sz="4" w:space="0" w:color="auto"/>
              <w:right w:val="single" w:sz="4" w:space="0" w:color="auto"/>
            </w:tcBorders>
            <w:shd w:val="clear" w:color="auto" w:fill="auto"/>
            <w:noWrap/>
            <w:vAlign w:val="bottom"/>
          </w:tcPr>
          <w:p w14:paraId="36EF3B12" w14:textId="1110FD3D" w:rsidR="001935EF" w:rsidRPr="00192A66" w:rsidRDefault="004156AE" w:rsidP="00014CDE">
            <w:pPr>
              <w:jc w:val="center"/>
              <w:rPr>
                <w:i/>
                <w:sz w:val="16"/>
                <w:szCs w:val="16"/>
              </w:rPr>
            </w:pPr>
            <w:r w:rsidRPr="00192A66">
              <w:rPr>
                <w:i/>
                <w:sz w:val="16"/>
                <w:szCs w:val="16"/>
              </w:rPr>
              <w:t>-</w:t>
            </w:r>
            <w:r w:rsidR="00014CDE" w:rsidRPr="00192A66">
              <w:rPr>
                <w:i/>
                <w:sz w:val="16"/>
                <w:szCs w:val="16"/>
              </w:rPr>
              <w:t>5,6</w:t>
            </w:r>
          </w:p>
        </w:tc>
        <w:tc>
          <w:tcPr>
            <w:tcW w:w="785" w:type="dxa"/>
            <w:tcBorders>
              <w:top w:val="nil"/>
              <w:left w:val="nil"/>
              <w:bottom w:val="single" w:sz="4" w:space="0" w:color="auto"/>
              <w:right w:val="single" w:sz="4" w:space="0" w:color="auto"/>
            </w:tcBorders>
            <w:shd w:val="clear" w:color="auto" w:fill="auto"/>
            <w:noWrap/>
            <w:vAlign w:val="bottom"/>
          </w:tcPr>
          <w:p w14:paraId="12B9F8AF" w14:textId="6F44BE2D" w:rsidR="001935EF" w:rsidRPr="00192A66" w:rsidRDefault="001935EF" w:rsidP="00E742C6">
            <w:pPr>
              <w:jc w:val="center"/>
              <w:rPr>
                <w:i/>
                <w:iCs/>
                <w:color w:val="000000"/>
                <w:sz w:val="16"/>
                <w:szCs w:val="16"/>
              </w:rPr>
            </w:pPr>
          </w:p>
        </w:tc>
        <w:tc>
          <w:tcPr>
            <w:tcW w:w="750" w:type="dxa"/>
            <w:gridSpan w:val="2"/>
            <w:tcBorders>
              <w:top w:val="nil"/>
              <w:left w:val="nil"/>
              <w:bottom w:val="single" w:sz="4" w:space="0" w:color="auto"/>
              <w:right w:val="single" w:sz="4" w:space="0" w:color="auto"/>
            </w:tcBorders>
            <w:shd w:val="clear" w:color="auto" w:fill="auto"/>
            <w:noWrap/>
            <w:vAlign w:val="bottom"/>
          </w:tcPr>
          <w:p w14:paraId="03860E92" w14:textId="03221205" w:rsidR="001935EF" w:rsidRPr="00192A66" w:rsidRDefault="000B3873" w:rsidP="00EC35F7">
            <w:pPr>
              <w:jc w:val="center"/>
              <w:rPr>
                <w:i/>
                <w:sz w:val="16"/>
                <w:szCs w:val="16"/>
              </w:rPr>
            </w:pPr>
            <w:r w:rsidRPr="00192A66">
              <w:rPr>
                <w:i/>
                <w:sz w:val="16"/>
                <w:szCs w:val="16"/>
              </w:rPr>
              <w:t>99</w:t>
            </w:r>
            <w:r w:rsidR="00EC35F7" w:rsidRPr="00192A66">
              <w:rPr>
                <w:i/>
                <w:sz w:val="16"/>
                <w:szCs w:val="16"/>
              </w:rPr>
              <w:t>,4</w:t>
            </w:r>
          </w:p>
        </w:tc>
        <w:tc>
          <w:tcPr>
            <w:tcW w:w="785" w:type="dxa"/>
            <w:tcBorders>
              <w:top w:val="nil"/>
              <w:left w:val="nil"/>
              <w:bottom w:val="single" w:sz="4" w:space="0" w:color="auto"/>
              <w:right w:val="single" w:sz="4" w:space="0" w:color="auto"/>
            </w:tcBorders>
            <w:shd w:val="clear" w:color="auto" w:fill="auto"/>
            <w:noWrap/>
            <w:vAlign w:val="bottom"/>
          </w:tcPr>
          <w:p w14:paraId="48E9A4F8" w14:textId="033D3F69" w:rsidR="001935EF" w:rsidRPr="00192A66" w:rsidRDefault="001935EF" w:rsidP="00E742C6">
            <w:pPr>
              <w:jc w:val="center"/>
              <w:rPr>
                <w:i/>
                <w:iCs/>
                <w:color w:val="000000"/>
                <w:sz w:val="16"/>
                <w:szCs w:val="16"/>
                <w:lang w:val="ru-RU"/>
              </w:rPr>
            </w:pPr>
          </w:p>
        </w:tc>
      </w:tr>
      <w:tr w:rsidR="001935EF" w:rsidRPr="00192A66" w14:paraId="1804F980" w14:textId="77777777" w:rsidTr="0027425F">
        <w:trPr>
          <w:gridAfter w:val="1"/>
          <w:wAfter w:w="8" w:type="dxa"/>
          <w:trHeight w:val="500"/>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0450469C" w14:textId="77777777" w:rsidR="001935EF" w:rsidRPr="00192A66" w:rsidRDefault="001935EF" w:rsidP="001935EF">
            <w:pPr>
              <w:rPr>
                <w:b/>
                <w:bCs/>
                <w:color w:val="000000"/>
                <w:sz w:val="16"/>
                <w:szCs w:val="16"/>
                <w:lang w:val="ru-RU"/>
              </w:rPr>
            </w:pPr>
            <w:r w:rsidRPr="00192A66">
              <w:rPr>
                <w:b/>
                <w:bCs/>
                <w:color w:val="000000"/>
                <w:sz w:val="16"/>
                <w:szCs w:val="16"/>
                <w:lang w:val="ru-RU"/>
              </w:rPr>
              <w:t>Protecția mediului</w:t>
            </w:r>
          </w:p>
        </w:tc>
        <w:tc>
          <w:tcPr>
            <w:tcW w:w="776" w:type="dxa"/>
            <w:tcBorders>
              <w:top w:val="nil"/>
              <w:left w:val="nil"/>
              <w:bottom w:val="single" w:sz="4" w:space="0" w:color="auto"/>
              <w:right w:val="single" w:sz="4" w:space="0" w:color="auto"/>
            </w:tcBorders>
            <w:shd w:val="clear" w:color="auto" w:fill="auto"/>
            <w:noWrap/>
            <w:vAlign w:val="bottom"/>
          </w:tcPr>
          <w:p w14:paraId="16B1812D" w14:textId="4257D908" w:rsidR="001935EF" w:rsidRPr="00192A66" w:rsidRDefault="006D6D8A" w:rsidP="0058197A">
            <w:pPr>
              <w:jc w:val="center"/>
              <w:rPr>
                <w:b/>
                <w:bCs/>
                <w:color w:val="000000"/>
                <w:sz w:val="16"/>
                <w:szCs w:val="16"/>
              </w:rPr>
            </w:pPr>
            <w:r w:rsidRPr="00192A66">
              <w:rPr>
                <w:b/>
                <w:bCs/>
                <w:color w:val="000000"/>
                <w:sz w:val="16"/>
                <w:szCs w:val="16"/>
              </w:rPr>
              <w:t>604,5</w:t>
            </w:r>
          </w:p>
        </w:tc>
        <w:tc>
          <w:tcPr>
            <w:tcW w:w="785" w:type="dxa"/>
            <w:tcBorders>
              <w:top w:val="nil"/>
              <w:left w:val="nil"/>
              <w:bottom w:val="single" w:sz="4" w:space="0" w:color="auto"/>
              <w:right w:val="single" w:sz="4" w:space="0" w:color="auto"/>
            </w:tcBorders>
            <w:shd w:val="clear" w:color="auto" w:fill="auto"/>
            <w:noWrap/>
            <w:vAlign w:val="bottom"/>
          </w:tcPr>
          <w:p w14:paraId="32B55F29" w14:textId="2C392BE8" w:rsidR="001935EF" w:rsidRPr="00192A66" w:rsidRDefault="006D6D8A" w:rsidP="00E742C6">
            <w:pPr>
              <w:jc w:val="center"/>
              <w:rPr>
                <w:b/>
                <w:bCs/>
                <w:i/>
                <w:iCs/>
                <w:color w:val="000000"/>
                <w:sz w:val="16"/>
                <w:szCs w:val="16"/>
              </w:rPr>
            </w:pPr>
            <w:r w:rsidRPr="00192A66">
              <w:rPr>
                <w:b/>
                <w:bCs/>
                <w:i/>
                <w:iCs/>
                <w:color w:val="000000"/>
                <w:sz w:val="16"/>
                <w:szCs w:val="16"/>
              </w:rPr>
              <w:t>130,7</w:t>
            </w:r>
          </w:p>
        </w:tc>
        <w:tc>
          <w:tcPr>
            <w:tcW w:w="776" w:type="dxa"/>
            <w:tcBorders>
              <w:top w:val="nil"/>
              <w:left w:val="nil"/>
              <w:bottom w:val="single" w:sz="4" w:space="0" w:color="auto"/>
              <w:right w:val="single" w:sz="4" w:space="0" w:color="auto"/>
            </w:tcBorders>
            <w:shd w:val="clear" w:color="auto" w:fill="auto"/>
            <w:noWrap/>
            <w:vAlign w:val="bottom"/>
          </w:tcPr>
          <w:p w14:paraId="73106A21" w14:textId="43B87A66" w:rsidR="001935EF" w:rsidRPr="00192A66" w:rsidRDefault="00E94A11" w:rsidP="0058197A">
            <w:pPr>
              <w:jc w:val="center"/>
              <w:rPr>
                <w:b/>
                <w:bCs/>
                <w:sz w:val="16"/>
                <w:szCs w:val="16"/>
              </w:rPr>
            </w:pPr>
            <w:r w:rsidRPr="00192A66">
              <w:rPr>
                <w:b/>
                <w:bCs/>
                <w:sz w:val="16"/>
                <w:szCs w:val="16"/>
              </w:rPr>
              <w:t>583,9</w:t>
            </w:r>
          </w:p>
        </w:tc>
        <w:tc>
          <w:tcPr>
            <w:tcW w:w="785" w:type="dxa"/>
            <w:tcBorders>
              <w:top w:val="nil"/>
              <w:left w:val="nil"/>
              <w:bottom w:val="single" w:sz="4" w:space="0" w:color="auto"/>
              <w:right w:val="single" w:sz="4" w:space="0" w:color="auto"/>
            </w:tcBorders>
            <w:shd w:val="clear" w:color="auto" w:fill="auto"/>
            <w:noWrap/>
            <w:vAlign w:val="bottom"/>
          </w:tcPr>
          <w:p w14:paraId="57C463B5" w14:textId="1A615608" w:rsidR="001935EF" w:rsidRPr="00192A66" w:rsidRDefault="00E94A11" w:rsidP="0058197A">
            <w:pPr>
              <w:jc w:val="center"/>
              <w:rPr>
                <w:b/>
                <w:bCs/>
                <w:i/>
                <w:iCs/>
                <w:color w:val="000000"/>
                <w:sz w:val="16"/>
                <w:szCs w:val="16"/>
              </w:rPr>
            </w:pPr>
            <w:r w:rsidRPr="00192A66">
              <w:rPr>
                <w:b/>
                <w:bCs/>
                <w:i/>
                <w:iCs/>
                <w:color w:val="000000"/>
                <w:sz w:val="16"/>
                <w:szCs w:val="16"/>
              </w:rPr>
              <w:t>126,7</w:t>
            </w:r>
          </w:p>
        </w:tc>
        <w:tc>
          <w:tcPr>
            <w:tcW w:w="828" w:type="dxa"/>
            <w:tcBorders>
              <w:top w:val="nil"/>
              <w:left w:val="nil"/>
              <w:bottom w:val="single" w:sz="4" w:space="0" w:color="auto"/>
              <w:right w:val="single" w:sz="4" w:space="0" w:color="auto"/>
            </w:tcBorders>
            <w:shd w:val="clear" w:color="auto" w:fill="auto"/>
            <w:noWrap/>
            <w:vAlign w:val="bottom"/>
          </w:tcPr>
          <w:p w14:paraId="2431EA00" w14:textId="36307DE0" w:rsidR="001935EF" w:rsidRPr="00192A66" w:rsidRDefault="00C07E5E" w:rsidP="00E742C6">
            <w:pPr>
              <w:jc w:val="center"/>
              <w:rPr>
                <w:b/>
                <w:bCs/>
                <w:color w:val="000000"/>
                <w:sz w:val="16"/>
                <w:szCs w:val="16"/>
              </w:rPr>
            </w:pPr>
            <w:r w:rsidRPr="00192A66">
              <w:rPr>
                <w:b/>
                <w:bCs/>
                <w:color w:val="000000"/>
                <w:sz w:val="16"/>
                <w:szCs w:val="16"/>
              </w:rPr>
              <w:t>518,4</w:t>
            </w:r>
          </w:p>
        </w:tc>
        <w:tc>
          <w:tcPr>
            <w:tcW w:w="785" w:type="dxa"/>
            <w:tcBorders>
              <w:top w:val="nil"/>
              <w:left w:val="nil"/>
              <w:bottom w:val="single" w:sz="4" w:space="0" w:color="auto"/>
              <w:right w:val="single" w:sz="4" w:space="0" w:color="auto"/>
            </w:tcBorders>
            <w:shd w:val="clear" w:color="auto" w:fill="auto"/>
            <w:noWrap/>
            <w:vAlign w:val="bottom"/>
          </w:tcPr>
          <w:p w14:paraId="29EAD446" w14:textId="4D84357A" w:rsidR="001935EF" w:rsidRPr="00192A66" w:rsidRDefault="00C07E5E" w:rsidP="00E742C6">
            <w:pPr>
              <w:jc w:val="center"/>
              <w:rPr>
                <w:b/>
                <w:bCs/>
                <w:i/>
                <w:iCs/>
                <w:color w:val="000000"/>
                <w:sz w:val="16"/>
                <w:szCs w:val="16"/>
              </w:rPr>
            </w:pPr>
            <w:r w:rsidRPr="00192A66">
              <w:rPr>
                <w:b/>
                <w:bCs/>
                <w:i/>
                <w:iCs/>
                <w:color w:val="000000"/>
                <w:sz w:val="16"/>
                <w:szCs w:val="16"/>
              </w:rPr>
              <w:t>100,7</w:t>
            </w:r>
          </w:p>
        </w:tc>
        <w:tc>
          <w:tcPr>
            <w:tcW w:w="855" w:type="dxa"/>
            <w:tcBorders>
              <w:top w:val="nil"/>
              <w:left w:val="nil"/>
              <w:bottom w:val="single" w:sz="4" w:space="0" w:color="auto"/>
              <w:right w:val="single" w:sz="4" w:space="0" w:color="auto"/>
            </w:tcBorders>
            <w:shd w:val="clear" w:color="auto" w:fill="auto"/>
            <w:noWrap/>
            <w:vAlign w:val="bottom"/>
          </w:tcPr>
          <w:p w14:paraId="30DE45D7" w14:textId="5DF7E2F4" w:rsidR="001935EF" w:rsidRPr="00192A66" w:rsidRDefault="00014CDE" w:rsidP="00014CDE">
            <w:pPr>
              <w:jc w:val="center"/>
              <w:rPr>
                <w:b/>
                <w:sz w:val="16"/>
                <w:szCs w:val="16"/>
              </w:rPr>
            </w:pPr>
            <w:r w:rsidRPr="00192A66">
              <w:rPr>
                <w:b/>
                <w:sz w:val="16"/>
                <w:szCs w:val="16"/>
              </w:rPr>
              <w:t>-65,5</w:t>
            </w:r>
          </w:p>
        </w:tc>
        <w:tc>
          <w:tcPr>
            <w:tcW w:w="785" w:type="dxa"/>
            <w:tcBorders>
              <w:top w:val="nil"/>
              <w:left w:val="nil"/>
              <w:bottom w:val="single" w:sz="4" w:space="0" w:color="auto"/>
              <w:right w:val="single" w:sz="4" w:space="0" w:color="auto"/>
            </w:tcBorders>
            <w:shd w:val="clear" w:color="auto" w:fill="auto"/>
            <w:noWrap/>
            <w:vAlign w:val="bottom"/>
          </w:tcPr>
          <w:p w14:paraId="5A2A1CB9" w14:textId="52DA47E4" w:rsidR="001935EF" w:rsidRPr="00192A66" w:rsidRDefault="004156AE" w:rsidP="003D7146">
            <w:pPr>
              <w:jc w:val="center"/>
              <w:rPr>
                <w:b/>
                <w:bCs/>
                <w:i/>
                <w:iCs/>
                <w:color w:val="000000"/>
                <w:sz w:val="16"/>
                <w:szCs w:val="16"/>
              </w:rPr>
            </w:pPr>
            <w:r w:rsidRPr="00192A66">
              <w:rPr>
                <w:b/>
                <w:bCs/>
                <w:i/>
                <w:iCs/>
                <w:color w:val="000000"/>
                <w:sz w:val="16"/>
                <w:szCs w:val="16"/>
              </w:rPr>
              <w:t>-</w:t>
            </w:r>
            <w:r w:rsidR="00014CDE" w:rsidRPr="00192A66">
              <w:rPr>
                <w:b/>
                <w:bCs/>
                <w:i/>
                <w:iCs/>
                <w:color w:val="000000"/>
                <w:sz w:val="16"/>
                <w:szCs w:val="16"/>
              </w:rPr>
              <w:t>26,</w:t>
            </w:r>
            <w:r w:rsidR="003D7146" w:rsidRPr="00192A66">
              <w:rPr>
                <w:b/>
                <w:bCs/>
                <w:i/>
                <w:iCs/>
                <w:color w:val="000000"/>
                <w:sz w:val="16"/>
                <w:szCs w:val="16"/>
              </w:rPr>
              <w:t>0</w:t>
            </w:r>
          </w:p>
        </w:tc>
        <w:tc>
          <w:tcPr>
            <w:tcW w:w="750" w:type="dxa"/>
            <w:gridSpan w:val="2"/>
            <w:tcBorders>
              <w:top w:val="nil"/>
              <w:left w:val="nil"/>
              <w:bottom w:val="single" w:sz="4" w:space="0" w:color="auto"/>
              <w:right w:val="single" w:sz="4" w:space="0" w:color="auto"/>
            </w:tcBorders>
            <w:shd w:val="clear" w:color="auto" w:fill="auto"/>
            <w:noWrap/>
            <w:vAlign w:val="bottom"/>
          </w:tcPr>
          <w:p w14:paraId="1C9CDA53" w14:textId="68C67149" w:rsidR="001935EF" w:rsidRPr="00192A66" w:rsidRDefault="00EC35F7" w:rsidP="00E742C6">
            <w:pPr>
              <w:jc w:val="center"/>
              <w:rPr>
                <w:b/>
                <w:sz w:val="16"/>
                <w:szCs w:val="16"/>
              </w:rPr>
            </w:pPr>
            <w:r w:rsidRPr="00192A66">
              <w:rPr>
                <w:b/>
                <w:sz w:val="16"/>
                <w:szCs w:val="16"/>
              </w:rPr>
              <w:t>88,8</w:t>
            </w:r>
          </w:p>
        </w:tc>
        <w:tc>
          <w:tcPr>
            <w:tcW w:w="785" w:type="dxa"/>
            <w:tcBorders>
              <w:top w:val="nil"/>
              <w:left w:val="nil"/>
              <w:bottom w:val="single" w:sz="4" w:space="0" w:color="auto"/>
              <w:right w:val="single" w:sz="4" w:space="0" w:color="auto"/>
            </w:tcBorders>
            <w:shd w:val="clear" w:color="auto" w:fill="auto"/>
            <w:noWrap/>
            <w:vAlign w:val="bottom"/>
          </w:tcPr>
          <w:p w14:paraId="487051F5" w14:textId="7CAC9D36" w:rsidR="001935EF" w:rsidRPr="00192A66" w:rsidRDefault="00EC35F7" w:rsidP="00E742C6">
            <w:pPr>
              <w:jc w:val="center"/>
              <w:rPr>
                <w:b/>
                <w:bCs/>
                <w:i/>
                <w:iCs/>
                <w:color w:val="000000"/>
                <w:sz w:val="16"/>
                <w:szCs w:val="16"/>
              </w:rPr>
            </w:pPr>
            <w:r w:rsidRPr="00192A66">
              <w:rPr>
                <w:b/>
                <w:bCs/>
                <w:i/>
                <w:iCs/>
                <w:color w:val="000000"/>
                <w:sz w:val="16"/>
                <w:szCs w:val="16"/>
              </w:rPr>
              <w:t>79,5</w:t>
            </w:r>
          </w:p>
        </w:tc>
      </w:tr>
      <w:tr w:rsidR="001935EF" w:rsidRPr="00192A66" w14:paraId="0058E6BA" w14:textId="77777777" w:rsidTr="0027425F">
        <w:trPr>
          <w:gridAfter w:val="1"/>
          <w:wAfter w:w="8" w:type="dxa"/>
          <w:trHeight w:val="427"/>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11E460A5" w14:textId="77777777" w:rsidR="001935EF" w:rsidRPr="00192A66" w:rsidRDefault="001935EF" w:rsidP="001935EF">
            <w:pPr>
              <w:rPr>
                <w:i/>
                <w:iCs/>
                <w:color w:val="000000"/>
                <w:sz w:val="16"/>
                <w:szCs w:val="16"/>
                <w:lang w:val="en-GB"/>
              </w:rPr>
            </w:pPr>
            <w:r w:rsidRPr="00192A66">
              <w:rPr>
                <w:i/>
                <w:iCs/>
                <w:color w:val="000000"/>
                <w:sz w:val="16"/>
                <w:szCs w:val="16"/>
                <w:lang w:val="en-GB"/>
              </w:rPr>
              <w:t>* dintre care: transferuri între BS și BL</w:t>
            </w:r>
          </w:p>
        </w:tc>
        <w:tc>
          <w:tcPr>
            <w:tcW w:w="776" w:type="dxa"/>
            <w:tcBorders>
              <w:top w:val="nil"/>
              <w:left w:val="nil"/>
              <w:bottom w:val="single" w:sz="4" w:space="0" w:color="auto"/>
              <w:right w:val="single" w:sz="4" w:space="0" w:color="auto"/>
            </w:tcBorders>
            <w:shd w:val="clear" w:color="auto" w:fill="auto"/>
            <w:noWrap/>
            <w:vAlign w:val="bottom"/>
            <w:hideMark/>
          </w:tcPr>
          <w:p w14:paraId="015C55D0" w14:textId="24B4C8DE" w:rsidR="001935EF" w:rsidRPr="00192A66" w:rsidRDefault="001935EF" w:rsidP="00E742C6">
            <w:pPr>
              <w:jc w:val="center"/>
              <w:rPr>
                <w:i/>
                <w:iCs/>
                <w:color w:val="000000"/>
                <w:sz w:val="16"/>
                <w:szCs w:val="16"/>
                <w:lang w:val="en-GB"/>
              </w:rPr>
            </w:pPr>
          </w:p>
        </w:tc>
        <w:tc>
          <w:tcPr>
            <w:tcW w:w="785" w:type="dxa"/>
            <w:tcBorders>
              <w:top w:val="nil"/>
              <w:left w:val="nil"/>
              <w:bottom w:val="single" w:sz="4" w:space="0" w:color="auto"/>
              <w:right w:val="single" w:sz="4" w:space="0" w:color="auto"/>
            </w:tcBorders>
            <w:shd w:val="clear" w:color="auto" w:fill="auto"/>
            <w:noWrap/>
            <w:vAlign w:val="bottom"/>
            <w:hideMark/>
          </w:tcPr>
          <w:p w14:paraId="4E54C50F" w14:textId="2336678E" w:rsidR="001935EF" w:rsidRPr="00192A66" w:rsidRDefault="001935EF" w:rsidP="00E742C6">
            <w:pPr>
              <w:jc w:val="center"/>
              <w:rPr>
                <w:b/>
                <w:i/>
                <w:iCs/>
                <w:color w:val="000000"/>
                <w:sz w:val="16"/>
                <w:szCs w:val="16"/>
                <w:lang w:val="en-GB"/>
              </w:rPr>
            </w:pPr>
          </w:p>
        </w:tc>
        <w:tc>
          <w:tcPr>
            <w:tcW w:w="776" w:type="dxa"/>
            <w:tcBorders>
              <w:top w:val="nil"/>
              <w:left w:val="nil"/>
              <w:bottom w:val="single" w:sz="4" w:space="0" w:color="auto"/>
              <w:right w:val="single" w:sz="4" w:space="0" w:color="auto"/>
            </w:tcBorders>
            <w:shd w:val="clear" w:color="auto" w:fill="auto"/>
            <w:noWrap/>
            <w:vAlign w:val="bottom"/>
            <w:hideMark/>
          </w:tcPr>
          <w:p w14:paraId="2518A8A5" w14:textId="4F429AD8" w:rsidR="001935EF" w:rsidRPr="00192A66" w:rsidRDefault="00E50A1F" w:rsidP="0058197A">
            <w:pPr>
              <w:jc w:val="center"/>
              <w:rPr>
                <w:i/>
                <w:iCs/>
                <w:sz w:val="16"/>
                <w:szCs w:val="16"/>
              </w:rPr>
            </w:pPr>
            <w:r w:rsidRPr="00192A66">
              <w:rPr>
                <w:i/>
                <w:iCs/>
                <w:sz w:val="16"/>
                <w:szCs w:val="16"/>
              </w:rPr>
              <w:t>162,0</w:t>
            </w:r>
          </w:p>
        </w:tc>
        <w:tc>
          <w:tcPr>
            <w:tcW w:w="785" w:type="dxa"/>
            <w:tcBorders>
              <w:top w:val="nil"/>
              <w:left w:val="nil"/>
              <w:bottom w:val="single" w:sz="4" w:space="0" w:color="auto"/>
              <w:right w:val="single" w:sz="4" w:space="0" w:color="auto"/>
            </w:tcBorders>
            <w:shd w:val="clear" w:color="auto" w:fill="auto"/>
            <w:noWrap/>
            <w:vAlign w:val="bottom"/>
            <w:hideMark/>
          </w:tcPr>
          <w:p w14:paraId="3E0A78DD" w14:textId="468ABB53" w:rsidR="001935EF" w:rsidRPr="00192A66" w:rsidRDefault="001935EF" w:rsidP="00E742C6">
            <w:pPr>
              <w:jc w:val="center"/>
              <w:rPr>
                <w:i/>
                <w:iCs/>
                <w:color w:val="000000"/>
                <w:sz w:val="16"/>
                <w:szCs w:val="16"/>
                <w:lang w:val="ru-RU"/>
              </w:rPr>
            </w:pPr>
          </w:p>
        </w:tc>
        <w:tc>
          <w:tcPr>
            <w:tcW w:w="828" w:type="dxa"/>
            <w:tcBorders>
              <w:top w:val="nil"/>
              <w:left w:val="nil"/>
              <w:bottom w:val="single" w:sz="4" w:space="0" w:color="auto"/>
              <w:right w:val="single" w:sz="4" w:space="0" w:color="auto"/>
            </w:tcBorders>
            <w:shd w:val="clear" w:color="auto" w:fill="auto"/>
            <w:noWrap/>
            <w:vAlign w:val="bottom"/>
          </w:tcPr>
          <w:p w14:paraId="32CB9598" w14:textId="5A08AA07" w:rsidR="001935EF" w:rsidRPr="00192A66" w:rsidRDefault="00C07E5E" w:rsidP="00E742C6">
            <w:pPr>
              <w:jc w:val="center"/>
              <w:rPr>
                <w:i/>
                <w:iCs/>
                <w:color w:val="000000"/>
                <w:sz w:val="16"/>
                <w:szCs w:val="16"/>
              </w:rPr>
            </w:pPr>
            <w:r w:rsidRPr="00192A66">
              <w:rPr>
                <w:i/>
                <w:iCs/>
                <w:color w:val="000000"/>
                <w:sz w:val="16"/>
                <w:szCs w:val="16"/>
              </w:rPr>
              <w:t>138,8</w:t>
            </w:r>
          </w:p>
        </w:tc>
        <w:tc>
          <w:tcPr>
            <w:tcW w:w="785" w:type="dxa"/>
            <w:tcBorders>
              <w:top w:val="nil"/>
              <w:left w:val="nil"/>
              <w:bottom w:val="single" w:sz="4" w:space="0" w:color="auto"/>
              <w:right w:val="single" w:sz="4" w:space="0" w:color="auto"/>
            </w:tcBorders>
            <w:shd w:val="clear" w:color="auto" w:fill="auto"/>
            <w:noWrap/>
            <w:vAlign w:val="bottom"/>
          </w:tcPr>
          <w:p w14:paraId="4736C3DB" w14:textId="1C3C3ADA" w:rsidR="001935EF" w:rsidRPr="00192A66" w:rsidRDefault="001935EF" w:rsidP="00E742C6">
            <w:pPr>
              <w:jc w:val="center"/>
              <w:rPr>
                <w:i/>
                <w:iCs/>
                <w:color w:val="000000"/>
                <w:sz w:val="16"/>
                <w:szCs w:val="16"/>
                <w:lang w:val="ru-RU"/>
              </w:rPr>
            </w:pPr>
          </w:p>
        </w:tc>
        <w:tc>
          <w:tcPr>
            <w:tcW w:w="855" w:type="dxa"/>
            <w:tcBorders>
              <w:top w:val="nil"/>
              <w:left w:val="nil"/>
              <w:bottom w:val="single" w:sz="4" w:space="0" w:color="auto"/>
              <w:right w:val="single" w:sz="4" w:space="0" w:color="auto"/>
            </w:tcBorders>
            <w:shd w:val="clear" w:color="auto" w:fill="auto"/>
            <w:noWrap/>
            <w:vAlign w:val="bottom"/>
          </w:tcPr>
          <w:p w14:paraId="1B048805" w14:textId="27C5001E" w:rsidR="001935EF" w:rsidRPr="00192A66" w:rsidRDefault="004156AE" w:rsidP="00014CDE">
            <w:pPr>
              <w:jc w:val="center"/>
              <w:rPr>
                <w:i/>
                <w:sz w:val="16"/>
                <w:szCs w:val="16"/>
              </w:rPr>
            </w:pPr>
            <w:r w:rsidRPr="00192A66">
              <w:rPr>
                <w:i/>
                <w:sz w:val="16"/>
                <w:szCs w:val="16"/>
              </w:rPr>
              <w:t>-</w:t>
            </w:r>
            <w:r w:rsidR="00014CDE" w:rsidRPr="00192A66">
              <w:rPr>
                <w:i/>
                <w:sz w:val="16"/>
                <w:szCs w:val="16"/>
              </w:rPr>
              <w:t>23,2</w:t>
            </w:r>
          </w:p>
        </w:tc>
        <w:tc>
          <w:tcPr>
            <w:tcW w:w="785" w:type="dxa"/>
            <w:tcBorders>
              <w:top w:val="nil"/>
              <w:left w:val="nil"/>
              <w:bottom w:val="single" w:sz="4" w:space="0" w:color="auto"/>
              <w:right w:val="single" w:sz="4" w:space="0" w:color="auto"/>
            </w:tcBorders>
            <w:shd w:val="clear" w:color="auto" w:fill="auto"/>
            <w:noWrap/>
            <w:vAlign w:val="bottom"/>
          </w:tcPr>
          <w:p w14:paraId="17E2EB08" w14:textId="318F04D6" w:rsidR="001935EF" w:rsidRPr="00192A66" w:rsidRDefault="001935EF" w:rsidP="00E742C6">
            <w:pPr>
              <w:jc w:val="center"/>
              <w:rPr>
                <w:i/>
                <w:iCs/>
                <w:color w:val="000000"/>
                <w:sz w:val="16"/>
                <w:szCs w:val="16"/>
                <w:lang w:val="ru-RU"/>
              </w:rPr>
            </w:pPr>
          </w:p>
        </w:tc>
        <w:tc>
          <w:tcPr>
            <w:tcW w:w="750" w:type="dxa"/>
            <w:gridSpan w:val="2"/>
            <w:tcBorders>
              <w:top w:val="nil"/>
              <w:left w:val="nil"/>
              <w:bottom w:val="single" w:sz="4" w:space="0" w:color="auto"/>
              <w:right w:val="single" w:sz="4" w:space="0" w:color="auto"/>
            </w:tcBorders>
            <w:shd w:val="clear" w:color="auto" w:fill="auto"/>
            <w:noWrap/>
            <w:vAlign w:val="bottom"/>
          </w:tcPr>
          <w:p w14:paraId="775F42C2" w14:textId="292F4B68" w:rsidR="001935EF" w:rsidRPr="00192A66" w:rsidRDefault="00594A0D" w:rsidP="00EC35F7">
            <w:pPr>
              <w:jc w:val="center"/>
              <w:rPr>
                <w:i/>
                <w:sz w:val="16"/>
                <w:szCs w:val="16"/>
              </w:rPr>
            </w:pPr>
            <w:r w:rsidRPr="00192A66">
              <w:rPr>
                <w:i/>
                <w:sz w:val="16"/>
                <w:szCs w:val="16"/>
              </w:rPr>
              <w:t>85,7</w:t>
            </w:r>
          </w:p>
        </w:tc>
        <w:tc>
          <w:tcPr>
            <w:tcW w:w="785" w:type="dxa"/>
            <w:tcBorders>
              <w:top w:val="nil"/>
              <w:left w:val="nil"/>
              <w:bottom w:val="single" w:sz="4" w:space="0" w:color="auto"/>
              <w:right w:val="single" w:sz="4" w:space="0" w:color="auto"/>
            </w:tcBorders>
            <w:shd w:val="clear" w:color="auto" w:fill="auto"/>
            <w:noWrap/>
            <w:vAlign w:val="bottom"/>
          </w:tcPr>
          <w:p w14:paraId="1C90F6CD" w14:textId="6D53572F" w:rsidR="001935EF" w:rsidRPr="00192A66" w:rsidRDefault="001935EF" w:rsidP="00E742C6">
            <w:pPr>
              <w:jc w:val="center"/>
              <w:rPr>
                <w:i/>
                <w:iCs/>
                <w:color w:val="000000"/>
                <w:sz w:val="16"/>
                <w:szCs w:val="16"/>
                <w:lang w:val="ru-RU"/>
              </w:rPr>
            </w:pPr>
          </w:p>
        </w:tc>
      </w:tr>
      <w:tr w:rsidR="001935EF" w:rsidRPr="00192A66" w14:paraId="5AD5C7BC" w14:textId="77777777" w:rsidTr="0027425F">
        <w:trPr>
          <w:gridAfter w:val="1"/>
          <w:wAfter w:w="8" w:type="dxa"/>
          <w:trHeight w:val="800"/>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6D980F49" w14:textId="77777777" w:rsidR="001935EF" w:rsidRPr="00192A66" w:rsidRDefault="001935EF" w:rsidP="001935EF">
            <w:pPr>
              <w:rPr>
                <w:b/>
                <w:bCs/>
                <w:color w:val="000000"/>
                <w:sz w:val="16"/>
                <w:szCs w:val="16"/>
                <w:lang w:val="en-GB"/>
              </w:rPr>
            </w:pPr>
            <w:r w:rsidRPr="00192A66">
              <w:rPr>
                <w:b/>
                <w:bCs/>
                <w:color w:val="000000"/>
                <w:sz w:val="16"/>
                <w:szCs w:val="16"/>
                <w:lang w:val="en-GB"/>
              </w:rPr>
              <w:t>Gospodăria de locuințe și gospodăria serviciilor comunale</w:t>
            </w:r>
          </w:p>
        </w:tc>
        <w:tc>
          <w:tcPr>
            <w:tcW w:w="776" w:type="dxa"/>
            <w:tcBorders>
              <w:top w:val="nil"/>
              <w:left w:val="nil"/>
              <w:bottom w:val="single" w:sz="4" w:space="0" w:color="auto"/>
              <w:right w:val="single" w:sz="4" w:space="0" w:color="auto"/>
            </w:tcBorders>
            <w:shd w:val="clear" w:color="auto" w:fill="auto"/>
            <w:noWrap/>
            <w:vAlign w:val="bottom"/>
            <w:hideMark/>
          </w:tcPr>
          <w:p w14:paraId="7D8F59AE" w14:textId="58B52D3D" w:rsidR="001935EF" w:rsidRPr="00192A66" w:rsidRDefault="00297B83" w:rsidP="00E742C6">
            <w:pPr>
              <w:jc w:val="center"/>
              <w:rPr>
                <w:b/>
                <w:bCs/>
                <w:color w:val="000000"/>
                <w:sz w:val="16"/>
                <w:szCs w:val="16"/>
              </w:rPr>
            </w:pPr>
            <w:r w:rsidRPr="00192A66">
              <w:rPr>
                <w:b/>
                <w:bCs/>
                <w:color w:val="000000"/>
                <w:sz w:val="16"/>
                <w:szCs w:val="16"/>
              </w:rPr>
              <w:t>526,6</w:t>
            </w:r>
          </w:p>
        </w:tc>
        <w:tc>
          <w:tcPr>
            <w:tcW w:w="785" w:type="dxa"/>
            <w:tcBorders>
              <w:top w:val="nil"/>
              <w:left w:val="nil"/>
              <w:bottom w:val="single" w:sz="4" w:space="0" w:color="auto"/>
              <w:right w:val="single" w:sz="4" w:space="0" w:color="auto"/>
            </w:tcBorders>
            <w:shd w:val="clear" w:color="auto" w:fill="auto"/>
            <w:noWrap/>
            <w:vAlign w:val="bottom"/>
            <w:hideMark/>
          </w:tcPr>
          <w:p w14:paraId="7F7061AB" w14:textId="1CF4B701" w:rsidR="001935EF" w:rsidRPr="00192A66" w:rsidRDefault="00297B83" w:rsidP="00062C95">
            <w:pPr>
              <w:jc w:val="center"/>
              <w:rPr>
                <w:b/>
                <w:bCs/>
                <w:i/>
                <w:iCs/>
                <w:color w:val="000000"/>
                <w:sz w:val="16"/>
                <w:szCs w:val="16"/>
              </w:rPr>
            </w:pPr>
            <w:r w:rsidRPr="00192A66">
              <w:rPr>
                <w:b/>
                <w:bCs/>
                <w:i/>
                <w:iCs/>
                <w:color w:val="000000"/>
                <w:sz w:val="16"/>
                <w:szCs w:val="16"/>
              </w:rPr>
              <w:t>211,1</w:t>
            </w:r>
          </w:p>
        </w:tc>
        <w:tc>
          <w:tcPr>
            <w:tcW w:w="776" w:type="dxa"/>
            <w:tcBorders>
              <w:top w:val="nil"/>
              <w:left w:val="nil"/>
              <w:bottom w:val="single" w:sz="4" w:space="0" w:color="auto"/>
              <w:right w:val="single" w:sz="4" w:space="0" w:color="auto"/>
            </w:tcBorders>
            <w:shd w:val="clear" w:color="auto" w:fill="auto"/>
            <w:noWrap/>
            <w:vAlign w:val="bottom"/>
          </w:tcPr>
          <w:p w14:paraId="155FC7E6" w14:textId="32D71102" w:rsidR="001935EF" w:rsidRPr="00192A66" w:rsidRDefault="00063773" w:rsidP="00062C95">
            <w:pPr>
              <w:jc w:val="center"/>
              <w:rPr>
                <w:b/>
                <w:bCs/>
                <w:sz w:val="16"/>
                <w:szCs w:val="16"/>
              </w:rPr>
            </w:pPr>
            <w:r w:rsidRPr="00192A66">
              <w:rPr>
                <w:b/>
                <w:bCs/>
                <w:sz w:val="16"/>
                <w:szCs w:val="16"/>
              </w:rPr>
              <w:t>622,0</w:t>
            </w:r>
          </w:p>
        </w:tc>
        <w:tc>
          <w:tcPr>
            <w:tcW w:w="785" w:type="dxa"/>
            <w:tcBorders>
              <w:top w:val="nil"/>
              <w:left w:val="nil"/>
              <w:bottom w:val="single" w:sz="4" w:space="0" w:color="auto"/>
              <w:right w:val="single" w:sz="4" w:space="0" w:color="auto"/>
            </w:tcBorders>
            <w:shd w:val="clear" w:color="auto" w:fill="auto"/>
            <w:noWrap/>
            <w:vAlign w:val="bottom"/>
          </w:tcPr>
          <w:p w14:paraId="16846FE4" w14:textId="701E53A3" w:rsidR="001935EF" w:rsidRPr="00192A66" w:rsidRDefault="00063773" w:rsidP="0081160F">
            <w:pPr>
              <w:jc w:val="center"/>
              <w:rPr>
                <w:b/>
                <w:bCs/>
                <w:i/>
                <w:iCs/>
                <w:color w:val="000000"/>
                <w:sz w:val="16"/>
                <w:szCs w:val="16"/>
              </w:rPr>
            </w:pPr>
            <w:r w:rsidRPr="00192A66">
              <w:rPr>
                <w:b/>
                <w:bCs/>
                <w:i/>
                <w:iCs/>
                <w:color w:val="000000"/>
                <w:sz w:val="16"/>
                <w:szCs w:val="16"/>
              </w:rPr>
              <w:t>117,6</w:t>
            </w:r>
          </w:p>
        </w:tc>
        <w:tc>
          <w:tcPr>
            <w:tcW w:w="828" w:type="dxa"/>
            <w:tcBorders>
              <w:top w:val="nil"/>
              <w:left w:val="nil"/>
              <w:bottom w:val="single" w:sz="4" w:space="0" w:color="auto"/>
              <w:right w:val="single" w:sz="4" w:space="0" w:color="auto"/>
            </w:tcBorders>
            <w:shd w:val="clear" w:color="auto" w:fill="auto"/>
            <w:noWrap/>
            <w:vAlign w:val="bottom"/>
          </w:tcPr>
          <w:p w14:paraId="71C52D2E" w14:textId="20D8610A" w:rsidR="001935EF" w:rsidRPr="00192A66" w:rsidRDefault="00B013D0" w:rsidP="00E742C6">
            <w:pPr>
              <w:jc w:val="center"/>
              <w:rPr>
                <w:b/>
                <w:bCs/>
                <w:color w:val="000000"/>
                <w:sz w:val="16"/>
                <w:szCs w:val="16"/>
              </w:rPr>
            </w:pPr>
            <w:r w:rsidRPr="00192A66">
              <w:rPr>
                <w:b/>
                <w:bCs/>
                <w:color w:val="000000"/>
                <w:sz w:val="16"/>
                <w:szCs w:val="16"/>
              </w:rPr>
              <w:t>600,5</w:t>
            </w:r>
          </w:p>
        </w:tc>
        <w:tc>
          <w:tcPr>
            <w:tcW w:w="785" w:type="dxa"/>
            <w:tcBorders>
              <w:top w:val="nil"/>
              <w:left w:val="nil"/>
              <w:bottom w:val="single" w:sz="4" w:space="0" w:color="auto"/>
              <w:right w:val="single" w:sz="4" w:space="0" w:color="auto"/>
            </w:tcBorders>
            <w:shd w:val="clear" w:color="auto" w:fill="auto"/>
            <w:noWrap/>
            <w:vAlign w:val="bottom"/>
          </w:tcPr>
          <w:p w14:paraId="3463361F" w14:textId="2BC16B4E" w:rsidR="001935EF" w:rsidRPr="00192A66" w:rsidRDefault="00B013D0" w:rsidP="00B013D0">
            <w:pPr>
              <w:jc w:val="center"/>
              <w:rPr>
                <w:b/>
                <w:bCs/>
                <w:i/>
                <w:iCs/>
                <w:color w:val="000000"/>
                <w:sz w:val="16"/>
                <w:szCs w:val="16"/>
              </w:rPr>
            </w:pPr>
            <w:r w:rsidRPr="00192A66">
              <w:rPr>
                <w:b/>
                <w:bCs/>
                <w:i/>
                <w:iCs/>
                <w:color w:val="000000"/>
                <w:sz w:val="16"/>
                <w:szCs w:val="16"/>
              </w:rPr>
              <w:t>100,8</w:t>
            </w:r>
          </w:p>
        </w:tc>
        <w:tc>
          <w:tcPr>
            <w:tcW w:w="855" w:type="dxa"/>
            <w:tcBorders>
              <w:top w:val="nil"/>
              <w:left w:val="nil"/>
              <w:bottom w:val="single" w:sz="4" w:space="0" w:color="auto"/>
              <w:right w:val="single" w:sz="4" w:space="0" w:color="auto"/>
            </w:tcBorders>
            <w:shd w:val="clear" w:color="auto" w:fill="auto"/>
            <w:noWrap/>
            <w:vAlign w:val="bottom"/>
          </w:tcPr>
          <w:p w14:paraId="5D201934" w14:textId="0CCF1C58" w:rsidR="001935EF" w:rsidRPr="00192A66" w:rsidRDefault="004156AE" w:rsidP="00D51E81">
            <w:pPr>
              <w:jc w:val="center"/>
              <w:rPr>
                <w:b/>
                <w:sz w:val="16"/>
                <w:szCs w:val="16"/>
              </w:rPr>
            </w:pPr>
            <w:r w:rsidRPr="00192A66">
              <w:rPr>
                <w:b/>
                <w:sz w:val="16"/>
                <w:szCs w:val="16"/>
              </w:rPr>
              <w:t>-</w:t>
            </w:r>
            <w:r w:rsidR="00D51E81" w:rsidRPr="00192A66">
              <w:rPr>
                <w:b/>
                <w:sz w:val="16"/>
                <w:szCs w:val="16"/>
              </w:rPr>
              <w:t>21,5</w:t>
            </w:r>
          </w:p>
        </w:tc>
        <w:tc>
          <w:tcPr>
            <w:tcW w:w="785" w:type="dxa"/>
            <w:tcBorders>
              <w:top w:val="nil"/>
              <w:left w:val="nil"/>
              <w:bottom w:val="single" w:sz="4" w:space="0" w:color="auto"/>
              <w:right w:val="single" w:sz="4" w:space="0" w:color="auto"/>
            </w:tcBorders>
            <w:shd w:val="clear" w:color="auto" w:fill="auto"/>
            <w:noWrap/>
            <w:vAlign w:val="bottom"/>
          </w:tcPr>
          <w:p w14:paraId="3373C6D8" w14:textId="48189C98" w:rsidR="001935EF" w:rsidRPr="00192A66" w:rsidRDefault="004156AE" w:rsidP="00D51E81">
            <w:pPr>
              <w:jc w:val="center"/>
              <w:rPr>
                <w:b/>
                <w:bCs/>
                <w:i/>
                <w:iCs/>
                <w:color w:val="000000"/>
                <w:sz w:val="16"/>
                <w:szCs w:val="16"/>
              </w:rPr>
            </w:pPr>
            <w:r w:rsidRPr="00192A66">
              <w:rPr>
                <w:b/>
                <w:bCs/>
                <w:i/>
                <w:iCs/>
                <w:color w:val="000000"/>
                <w:sz w:val="16"/>
                <w:szCs w:val="16"/>
              </w:rPr>
              <w:t>-</w:t>
            </w:r>
            <w:r w:rsidR="00D51E81" w:rsidRPr="00192A66">
              <w:rPr>
                <w:b/>
                <w:bCs/>
                <w:i/>
                <w:iCs/>
                <w:color w:val="000000"/>
                <w:sz w:val="16"/>
                <w:szCs w:val="16"/>
              </w:rPr>
              <w:t>16,8</w:t>
            </w:r>
          </w:p>
        </w:tc>
        <w:tc>
          <w:tcPr>
            <w:tcW w:w="750" w:type="dxa"/>
            <w:gridSpan w:val="2"/>
            <w:tcBorders>
              <w:top w:val="nil"/>
              <w:left w:val="nil"/>
              <w:bottom w:val="single" w:sz="4" w:space="0" w:color="auto"/>
              <w:right w:val="single" w:sz="4" w:space="0" w:color="auto"/>
            </w:tcBorders>
            <w:shd w:val="clear" w:color="auto" w:fill="auto"/>
            <w:noWrap/>
            <w:vAlign w:val="bottom"/>
          </w:tcPr>
          <w:p w14:paraId="7BA015F8" w14:textId="740D4BD1" w:rsidR="001935EF" w:rsidRPr="00192A66" w:rsidRDefault="00594A0D" w:rsidP="00E742C6">
            <w:pPr>
              <w:jc w:val="center"/>
              <w:rPr>
                <w:b/>
                <w:sz w:val="16"/>
                <w:szCs w:val="16"/>
              </w:rPr>
            </w:pPr>
            <w:r w:rsidRPr="00192A66">
              <w:rPr>
                <w:b/>
                <w:sz w:val="16"/>
                <w:szCs w:val="16"/>
              </w:rPr>
              <w:t>96,5</w:t>
            </w:r>
          </w:p>
        </w:tc>
        <w:tc>
          <w:tcPr>
            <w:tcW w:w="785" w:type="dxa"/>
            <w:tcBorders>
              <w:top w:val="nil"/>
              <w:left w:val="nil"/>
              <w:bottom w:val="single" w:sz="4" w:space="0" w:color="auto"/>
              <w:right w:val="single" w:sz="4" w:space="0" w:color="auto"/>
            </w:tcBorders>
            <w:shd w:val="clear" w:color="auto" w:fill="auto"/>
            <w:noWrap/>
            <w:vAlign w:val="bottom"/>
          </w:tcPr>
          <w:p w14:paraId="4777D290" w14:textId="330B18DB" w:rsidR="001935EF" w:rsidRPr="00192A66" w:rsidRDefault="00594A0D" w:rsidP="00E742C6">
            <w:pPr>
              <w:jc w:val="center"/>
              <w:rPr>
                <w:b/>
                <w:bCs/>
                <w:i/>
                <w:iCs/>
                <w:color w:val="000000"/>
                <w:sz w:val="16"/>
                <w:szCs w:val="16"/>
              </w:rPr>
            </w:pPr>
            <w:r w:rsidRPr="00192A66">
              <w:rPr>
                <w:b/>
                <w:bCs/>
                <w:i/>
                <w:iCs/>
                <w:color w:val="000000"/>
                <w:sz w:val="16"/>
                <w:szCs w:val="16"/>
              </w:rPr>
              <w:t>85,7</w:t>
            </w:r>
          </w:p>
        </w:tc>
      </w:tr>
      <w:tr w:rsidR="001935EF" w:rsidRPr="00192A66" w14:paraId="5884F984" w14:textId="77777777" w:rsidTr="0027425F">
        <w:trPr>
          <w:gridAfter w:val="1"/>
          <w:wAfter w:w="8" w:type="dxa"/>
          <w:trHeight w:val="427"/>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565C66F0" w14:textId="77777777" w:rsidR="001935EF" w:rsidRPr="00192A66" w:rsidRDefault="001935EF" w:rsidP="001935EF">
            <w:pPr>
              <w:rPr>
                <w:i/>
                <w:iCs/>
                <w:color w:val="000000"/>
                <w:sz w:val="16"/>
                <w:szCs w:val="16"/>
                <w:lang w:val="en-GB"/>
              </w:rPr>
            </w:pPr>
            <w:r w:rsidRPr="00192A66">
              <w:rPr>
                <w:i/>
                <w:iCs/>
                <w:color w:val="000000"/>
                <w:sz w:val="16"/>
                <w:szCs w:val="16"/>
                <w:lang w:val="en-GB"/>
              </w:rPr>
              <w:t>* dintre care: transferuri între BS și BL</w:t>
            </w:r>
          </w:p>
        </w:tc>
        <w:tc>
          <w:tcPr>
            <w:tcW w:w="776" w:type="dxa"/>
            <w:tcBorders>
              <w:top w:val="nil"/>
              <w:left w:val="nil"/>
              <w:bottom w:val="single" w:sz="4" w:space="0" w:color="auto"/>
              <w:right w:val="single" w:sz="4" w:space="0" w:color="auto"/>
            </w:tcBorders>
            <w:shd w:val="clear" w:color="auto" w:fill="auto"/>
            <w:noWrap/>
            <w:vAlign w:val="bottom"/>
            <w:hideMark/>
          </w:tcPr>
          <w:p w14:paraId="31E5F7C1" w14:textId="53412E5A" w:rsidR="001935EF" w:rsidRPr="00192A66" w:rsidRDefault="001935EF" w:rsidP="00E742C6">
            <w:pPr>
              <w:jc w:val="center"/>
              <w:rPr>
                <w:i/>
                <w:iCs/>
                <w:color w:val="000000"/>
                <w:sz w:val="16"/>
                <w:szCs w:val="16"/>
                <w:lang w:val="en-GB"/>
              </w:rPr>
            </w:pPr>
          </w:p>
        </w:tc>
        <w:tc>
          <w:tcPr>
            <w:tcW w:w="785" w:type="dxa"/>
            <w:tcBorders>
              <w:top w:val="nil"/>
              <w:left w:val="nil"/>
              <w:bottom w:val="single" w:sz="4" w:space="0" w:color="auto"/>
              <w:right w:val="single" w:sz="4" w:space="0" w:color="auto"/>
            </w:tcBorders>
            <w:shd w:val="clear" w:color="auto" w:fill="auto"/>
            <w:noWrap/>
            <w:vAlign w:val="bottom"/>
            <w:hideMark/>
          </w:tcPr>
          <w:p w14:paraId="5E5E7689" w14:textId="792F6F03" w:rsidR="001935EF" w:rsidRPr="00192A66" w:rsidRDefault="001935EF" w:rsidP="00E742C6">
            <w:pPr>
              <w:jc w:val="center"/>
              <w:rPr>
                <w:b/>
                <w:i/>
                <w:iCs/>
                <w:color w:val="000000"/>
                <w:sz w:val="16"/>
                <w:szCs w:val="16"/>
                <w:lang w:val="en-GB"/>
              </w:rPr>
            </w:pPr>
          </w:p>
        </w:tc>
        <w:tc>
          <w:tcPr>
            <w:tcW w:w="776" w:type="dxa"/>
            <w:tcBorders>
              <w:top w:val="nil"/>
              <w:left w:val="nil"/>
              <w:bottom w:val="single" w:sz="4" w:space="0" w:color="auto"/>
              <w:right w:val="single" w:sz="4" w:space="0" w:color="auto"/>
            </w:tcBorders>
            <w:shd w:val="clear" w:color="auto" w:fill="auto"/>
            <w:noWrap/>
            <w:vAlign w:val="bottom"/>
          </w:tcPr>
          <w:p w14:paraId="68F65449" w14:textId="1D57E4EE" w:rsidR="001935EF" w:rsidRPr="00192A66" w:rsidRDefault="004206FB" w:rsidP="00062C95">
            <w:pPr>
              <w:jc w:val="center"/>
              <w:rPr>
                <w:i/>
                <w:iCs/>
                <w:sz w:val="16"/>
                <w:szCs w:val="16"/>
              </w:rPr>
            </w:pPr>
            <w:r w:rsidRPr="00192A66">
              <w:rPr>
                <w:i/>
                <w:iCs/>
                <w:sz w:val="16"/>
                <w:szCs w:val="16"/>
              </w:rPr>
              <w:t>241,4</w:t>
            </w:r>
          </w:p>
        </w:tc>
        <w:tc>
          <w:tcPr>
            <w:tcW w:w="785" w:type="dxa"/>
            <w:tcBorders>
              <w:top w:val="nil"/>
              <w:left w:val="nil"/>
              <w:bottom w:val="single" w:sz="4" w:space="0" w:color="auto"/>
              <w:right w:val="single" w:sz="4" w:space="0" w:color="auto"/>
            </w:tcBorders>
            <w:shd w:val="clear" w:color="auto" w:fill="auto"/>
            <w:noWrap/>
            <w:vAlign w:val="bottom"/>
          </w:tcPr>
          <w:p w14:paraId="4D0C71A6" w14:textId="198B6544" w:rsidR="001935EF" w:rsidRPr="00192A66" w:rsidRDefault="001935EF" w:rsidP="00E742C6">
            <w:pPr>
              <w:jc w:val="center"/>
              <w:rPr>
                <w:i/>
                <w:iCs/>
                <w:color w:val="000000"/>
                <w:sz w:val="16"/>
                <w:szCs w:val="16"/>
                <w:lang w:val="ru-RU"/>
              </w:rPr>
            </w:pPr>
          </w:p>
        </w:tc>
        <w:tc>
          <w:tcPr>
            <w:tcW w:w="828" w:type="dxa"/>
            <w:tcBorders>
              <w:top w:val="nil"/>
              <w:left w:val="nil"/>
              <w:bottom w:val="single" w:sz="4" w:space="0" w:color="auto"/>
              <w:right w:val="single" w:sz="4" w:space="0" w:color="auto"/>
            </w:tcBorders>
            <w:shd w:val="clear" w:color="auto" w:fill="auto"/>
            <w:noWrap/>
            <w:vAlign w:val="bottom"/>
          </w:tcPr>
          <w:p w14:paraId="7170D42E" w14:textId="2F159DCB" w:rsidR="001935EF" w:rsidRPr="00192A66" w:rsidRDefault="00786909" w:rsidP="00E742C6">
            <w:pPr>
              <w:jc w:val="center"/>
              <w:rPr>
                <w:i/>
                <w:iCs/>
                <w:color w:val="000000"/>
                <w:sz w:val="16"/>
                <w:szCs w:val="16"/>
              </w:rPr>
            </w:pPr>
            <w:r w:rsidRPr="00192A66">
              <w:rPr>
                <w:i/>
                <w:iCs/>
                <w:color w:val="000000"/>
                <w:sz w:val="16"/>
                <w:szCs w:val="16"/>
              </w:rPr>
              <w:t>237,1</w:t>
            </w:r>
          </w:p>
        </w:tc>
        <w:tc>
          <w:tcPr>
            <w:tcW w:w="785" w:type="dxa"/>
            <w:tcBorders>
              <w:top w:val="nil"/>
              <w:left w:val="nil"/>
              <w:bottom w:val="single" w:sz="4" w:space="0" w:color="auto"/>
              <w:right w:val="single" w:sz="4" w:space="0" w:color="auto"/>
            </w:tcBorders>
            <w:shd w:val="clear" w:color="auto" w:fill="auto"/>
            <w:noWrap/>
            <w:vAlign w:val="bottom"/>
          </w:tcPr>
          <w:p w14:paraId="1088D19D" w14:textId="1B0793B3" w:rsidR="001935EF" w:rsidRPr="00192A66" w:rsidRDefault="001935EF" w:rsidP="00E742C6">
            <w:pPr>
              <w:jc w:val="center"/>
              <w:rPr>
                <w:i/>
                <w:iCs/>
                <w:color w:val="000000"/>
                <w:sz w:val="16"/>
                <w:szCs w:val="16"/>
                <w:lang w:val="ru-RU"/>
              </w:rPr>
            </w:pPr>
          </w:p>
        </w:tc>
        <w:tc>
          <w:tcPr>
            <w:tcW w:w="855" w:type="dxa"/>
            <w:tcBorders>
              <w:top w:val="nil"/>
              <w:left w:val="nil"/>
              <w:bottom w:val="single" w:sz="4" w:space="0" w:color="auto"/>
              <w:right w:val="single" w:sz="4" w:space="0" w:color="auto"/>
            </w:tcBorders>
            <w:shd w:val="clear" w:color="auto" w:fill="auto"/>
            <w:noWrap/>
            <w:vAlign w:val="bottom"/>
          </w:tcPr>
          <w:p w14:paraId="6BDE32E6" w14:textId="5BAEDAA5" w:rsidR="001935EF" w:rsidRPr="00192A66" w:rsidRDefault="004156AE" w:rsidP="00D51E81">
            <w:pPr>
              <w:jc w:val="center"/>
              <w:rPr>
                <w:i/>
                <w:sz w:val="16"/>
                <w:szCs w:val="16"/>
              </w:rPr>
            </w:pPr>
            <w:r w:rsidRPr="00192A66">
              <w:rPr>
                <w:i/>
                <w:sz w:val="16"/>
                <w:szCs w:val="16"/>
              </w:rPr>
              <w:t>-</w:t>
            </w:r>
            <w:r w:rsidR="00D51E81" w:rsidRPr="00192A66">
              <w:rPr>
                <w:i/>
                <w:sz w:val="16"/>
                <w:szCs w:val="16"/>
              </w:rPr>
              <w:t>4,3</w:t>
            </w:r>
          </w:p>
        </w:tc>
        <w:tc>
          <w:tcPr>
            <w:tcW w:w="785" w:type="dxa"/>
            <w:tcBorders>
              <w:top w:val="nil"/>
              <w:left w:val="nil"/>
              <w:bottom w:val="single" w:sz="4" w:space="0" w:color="auto"/>
              <w:right w:val="single" w:sz="4" w:space="0" w:color="auto"/>
            </w:tcBorders>
            <w:shd w:val="clear" w:color="auto" w:fill="auto"/>
            <w:noWrap/>
            <w:vAlign w:val="bottom"/>
          </w:tcPr>
          <w:p w14:paraId="46538A9B" w14:textId="7D66EB58" w:rsidR="001935EF" w:rsidRPr="00192A66" w:rsidRDefault="001935EF" w:rsidP="00E742C6">
            <w:pPr>
              <w:jc w:val="center"/>
              <w:rPr>
                <w:i/>
                <w:iCs/>
                <w:color w:val="000000"/>
                <w:sz w:val="16"/>
                <w:szCs w:val="16"/>
                <w:lang w:val="ru-RU"/>
              </w:rPr>
            </w:pPr>
          </w:p>
        </w:tc>
        <w:tc>
          <w:tcPr>
            <w:tcW w:w="750" w:type="dxa"/>
            <w:gridSpan w:val="2"/>
            <w:tcBorders>
              <w:top w:val="nil"/>
              <w:left w:val="nil"/>
              <w:bottom w:val="single" w:sz="4" w:space="0" w:color="auto"/>
              <w:right w:val="single" w:sz="4" w:space="0" w:color="auto"/>
            </w:tcBorders>
            <w:shd w:val="clear" w:color="auto" w:fill="auto"/>
            <w:noWrap/>
            <w:vAlign w:val="bottom"/>
          </w:tcPr>
          <w:p w14:paraId="0DF92943" w14:textId="7EF39000" w:rsidR="001935EF" w:rsidRPr="00192A66" w:rsidRDefault="000B3873" w:rsidP="00594A0D">
            <w:pPr>
              <w:jc w:val="center"/>
              <w:rPr>
                <w:i/>
                <w:sz w:val="16"/>
                <w:szCs w:val="16"/>
              </w:rPr>
            </w:pPr>
            <w:r w:rsidRPr="00192A66">
              <w:rPr>
                <w:i/>
                <w:sz w:val="16"/>
                <w:szCs w:val="16"/>
              </w:rPr>
              <w:t>98,</w:t>
            </w:r>
            <w:r w:rsidR="00594A0D" w:rsidRPr="00192A66">
              <w:rPr>
                <w:i/>
                <w:sz w:val="16"/>
                <w:szCs w:val="16"/>
              </w:rPr>
              <w:t>2</w:t>
            </w:r>
          </w:p>
        </w:tc>
        <w:tc>
          <w:tcPr>
            <w:tcW w:w="785" w:type="dxa"/>
            <w:tcBorders>
              <w:top w:val="nil"/>
              <w:left w:val="nil"/>
              <w:bottom w:val="single" w:sz="4" w:space="0" w:color="auto"/>
              <w:right w:val="single" w:sz="4" w:space="0" w:color="auto"/>
            </w:tcBorders>
            <w:shd w:val="clear" w:color="auto" w:fill="auto"/>
            <w:noWrap/>
            <w:vAlign w:val="bottom"/>
          </w:tcPr>
          <w:p w14:paraId="2AB0B7B9" w14:textId="32020B08" w:rsidR="001935EF" w:rsidRPr="00192A66" w:rsidRDefault="001935EF" w:rsidP="00E742C6">
            <w:pPr>
              <w:jc w:val="center"/>
              <w:rPr>
                <w:i/>
                <w:iCs/>
                <w:color w:val="000000"/>
                <w:sz w:val="16"/>
                <w:szCs w:val="16"/>
                <w:lang w:val="ru-RU"/>
              </w:rPr>
            </w:pPr>
          </w:p>
        </w:tc>
      </w:tr>
      <w:tr w:rsidR="001935EF" w:rsidRPr="00192A66" w14:paraId="01F7F4BC" w14:textId="77777777" w:rsidTr="0027425F">
        <w:trPr>
          <w:gridAfter w:val="1"/>
          <w:wAfter w:w="8" w:type="dxa"/>
          <w:trHeight w:val="521"/>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00651779" w14:textId="77777777" w:rsidR="001935EF" w:rsidRPr="00192A66" w:rsidRDefault="001935EF" w:rsidP="001935EF">
            <w:pPr>
              <w:rPr>
                <w:b/>
                <w:bCs/>
                <w:color w:val="000000"/>
                <w:sz w:val="16"/>
                <w:szCs w:val="16"/>
                <w:lang w:val="ru-RU"/>
              </w:rPr>
            </w:pPr>
            <w:r w:rsidRPr="00192A66">
              <w:rPr>
                <w:b/>
                <w:bCs/>
                <w:color w:val="000000"/>
                <w:sz w:val="16"/>
                <w:szCs w:val="16"/>
                <w:lang w:val="ru-RU"/>
              </w:rPr>
              <w:t>Ocrotirea sănătății</w:t>
            </w:r>
          </w:p>
        </w:tc>
        <w:tc>
          <w:tcPr>
            <w:tcW w:w="776" w:type="dxa"/>
            <w:tcBorders>
              <w:top w:val="nil"/>
              <w:left w:val="nil"/>
              <w:bottom w:val="single" w:sz="4" w:space="0" w:color="auto"/>
              <w:right w:val="single" w:sz="4" w:space="0" w:color="auto"/>
            </w:tcBorders>
            <w:shd w:val="clear" w:color="auto" w:fill="auto"/>
            <w:noWrap/>
            <w:vAlign w:val="bottom"/>
          </w:tcPr>
          <w:p w14:paraId="41421A41" w14:textId="71D14D62" w:rsidR="001935EF" w:rsidRPr="00192A66" w:rsidRDefault="00297B83" w:rsidP="00062C95">
            <w:pPr>
              <w:jc w:val="center"/>
              <w:rPr>
                <w:b/>
                <w:bCs/>
                <w:color w:val="000000"/>
                <w:sz w:val="16"/>
                <w:szCs w:val="16"/>
              </w:rPr>
            </w:pPr>
            <w:r w:rsidRPr="00192A66">
              <w:rPr>
                <w:b/>
                <w:bCs/>
                <w:color w:val="000000"/>
                <w:sz w:val="16"/>
                <w:szCs w:val="16"/>
              </w:rPr>
              <w:t>9138,6</w:t>
            </w:r>
          </w:p>
        </w:tc>
        <w:tc>
          <w:tcPr>
            <w:tcW w:w="785" w:type="dxa"/>
            <w:tcBorders>
              <w:top w:val="nil"/>
              <w:left w:val="nil"/>
              <w:bottom w:val="single" w:sz="4" w:space="0" w:color="auto"/>
              <w:right w:val="single" w:sz="4" w:space="0" w:color="auto"/>
            </w:tcBorders>
            <w:shd w:val="clear" w:color="auto" w:fill="auto"/>
            <w:noWrap/>
            <w:vAlign w:val="bottom"/>
          </w:tcPr>
          <w:p w14:paraId="1FF60A48" w14:textId="4E8F2BC5" w:rsidR="001935EF" w:rsidRPr="00192A66" w:rsidRDefault="00297B83" w:rsidP="00062C95">
            <w:pPr>
              <w:jc w:val="center"/>
              <w:rPr>
                <w:b/>
                <w:bCs/>
                <w:i/>
                <w:iCs/>
                <w:color w:val="000000"/>
                <w:sz w:val="16"/>
                <w:szCs w:val="16"/>
              </w:rPr>
            </w:pPr>
            <w:r w:rsidRPr="00192A66">
              <w:rPr>
                <w:b/>
                <w:bCs/>
                <w:i/>
                <w:iCs/>
                <w:color w:val="000000"/>
                <w:sz w:val="16"/>
                <w:szCs w:val="16"/>
              </w:rPr>
              <w:t>584,7</w:t>
            </w:r>
          </w:p>
        </w:tc>
        <w:tc>
          <w:tcPr>
            <w:tcW w:w="776" w:type="dxa"/>
            <w:tcBorders>
              <w:top w:val="nil"/>
              <w:left w:val="nil"/>
              <w:bottom w:val="single" w:sz="4" w:space="0" w:color="auto"/>
              <w:right w:val="single" w:sz="4" w:space="0" w:color="auto"/>
            </w:tcBorders>
            <w:shd w:val="clear" w:color="auto" w:fill="auto"/>
            <w:noWrap/>
            <w:vAlign w:val="bottom"/>
          </w:tcPr>
          <w:p w14:paraId="3CF525C7" w14:textId="515F25CE" w:rsidR="001935EF" w:rsidRPr="00192A66" w:rsidRDefault="002C5C27" w:rsidP="009149FF">
            <w:pPr>
              <w:jc w:val="center"/>
              <w:rPr>
                <w:b/>
                <w:bCs/>
                <w:sz w:val="16"/>
                <w:szCs w:val="16"/>
              </w:rPr>
            </w:pPr>
            <w:r w:rsidRPr="00192A66">
              <w:rPr>
                <w:b/>
                <w:bCs/>
                <w:sz w:val="16"/>
                <w:szCs w:val="16"/>
              </w:rPr>
              <w:t>9</w:t>
            </w:r>
            <w:r w:rsidR="009149FF" w:rsidRPr="00192A66">
              <w:rPr>
                <w:b/>
                <w:bCs/>
                <w:sz w:val="16"/>
                <w:szCs w:val="16"/>
              </w:rPr>
              <w:t> 254,0</w:t>
            </w:r>
          </w:p>
        </w:tc>
        <w:tc>
          <w:tcPr>
            <w:tcW w:w="785" w:type="dxa"/>
            <w:tcBorders>
              <w:top w:val="nil"/>
              <w:left w:val="nil"/>
              <w:bottom w:val="single" w:sz="4" w:space="0" w:color="auto"/>
              <w:right w:val="single" w:sz="4" w:space="0" w:color="auto"/>
            </w:tcBorders>
            <w:shd w:val="clear" w:color="auto" w:fill="auto"/>
            <w:noWrap/>
            <w:vAlign w:val="bottom"/>
          </w:tcPr>
          <w:p w14:paraId="23B710EC" w14:textId="428F8926" w:rsidR="001935EF" w:rsidRPr="00192A66" w:rsidRDefault="009149FF" w:rsidP="00E742C6">
            <w:pPr>
              <w:jc w:val="center"/>
              <w:rPr>
                <w:b/>
                <w:bCs/>
                <w:i/>
                <w:iCs/>
                <w:color w:val="000000"/>
                <w:sz w:val="16"/>
                <w:szCs w:val="16"/>
              </w:rPr>
            </w:pPr>
            <w:r w:rsidRPr="00192A66">
              <w:rPr>
                <w:b/>
                <w:bCs/>
                <w:i/>
                <w:iCs/>
                <w:color w:val="000000"/>
                <w:sz w:val="16"/>
                <w:szCs w:val="16"/>
              </w:rPr>
              <w:t>664,2</w:t>
            </w:r>
          </w:p>
        </w:tc>
        <w:tc>
          <w:tcPr>
            <w:tcW w:w="828" w:type="dxa"/>
            <w:tcBorders>
              <w:top w:val="nil"/>
              <w:left w:val="nil"/>
              <w:bottom w:val="single" w:sz="4" w:space="0" w:color="auto"/>
              <w:right w:val="single" w:sz="4" w:space="0" w:color="auto"/>
            </w:tcBorders>
            <w:shd w:val="clear" w:color="auto" w:fill="auto"/>
            <w:noWrap/>
            <w:vAlign w:val="bottom"/>
          </w:tcPr>
          <w:p w14:paraId="4110E81B" w14:textId="7DA6B921" w:rsidR="001935EF" w:rsidRPr="00192A66" w:rsidRDefault="00786909" w:rsidP="00FD7D5B">
            <w:pPr>
              <w:jc w:val="center"/>
              <w:rPr>
                <w:b/>
                <w:bCs/>
                <w:sz w:val="16"/>
                <w:szCs w:val="16"/>
              </w:rPr>
            </w:pPr>
            <w:r w:rsidRPr="00192A66">
              <w:rPr>
                <w:b/>
                <w:bCs/>
                <w:sz w:val="16"/>
                <w:szCs w:val="16"/>
              </w:rPr>
              <w:t>9 140,</w:t>
            </w:r>
            <w:r w:rsidR="00FD7D5B">
              <w:rPr>
                <w:b/>
                <w:bCs/>
                <w:sz w:val="16"/>
                <w:szCs w:val="16"/>
              </w:rPr>
              <w:t>2</w:t>
            </w:r>
          </w:p>
        </w:tc>
        <w:tc>
          <w:tcPr>
            <w:tcW w:w="785" w:type="dxa"/>
            <w:tcBorders>
              <w:top w:val="nil"/>
              <w:left w:val="nil"/>
              <w:bottom w:val="single" w:sz="4" w:space="0" w:color="auto"/>
              <w:right w:val="single" w:sz="4" w:space="0" w:color="auto"/>
            </w:tcBorders>
            <w:shd w:val="clear" w:color="auto" w:fill="auto"/>
            <w:noWrap/>
            <w:vAlign w:val="bottom"/>
          </w:tcPr>
          <w:p w14:paraId="40A51A64" w14:textId="62A526A8" w:rsidR="001935EF" w:rsidRPr="00192A66" w:rsidRDefault="00786909" w:rsidP="00E742C6">
            <w:pPr>
              <w:jc w:val="center"/>
              <w:rPr>
                <w:b/>
                <w:bCs/>
                <w:i/>
                <w:iCs/>
                <w:color w:val="000000"/>
                <w:sz w:val="16"/>
                <w:szCs w:val="16"/>
              </w:rPr>
            </w:pPr>
            <w:r w:rsidRPr="00192A66">
              <w:rPr>
                <w:b/>
                <w:bCs/>
                <w:i/>
                <w:iCs/>
                <w:color w:val="000000"/>
                <w:sz w:val="16"/>
                <w:szCs w:val="16"/>
              </w:rPr>
              <w:t>618,3</w:t>
            </w:r>
          </w:p>
        </w:tc>
        <w:tc>
          <w:tcPr>
            <w:tcW w:w="855" w:type="dxa"/>
            <w:tcBorders>
              <w:top w:val="nil"/>
              <w:left w:val="nil"/>
              <w:bottom w:val="single" w:sz="4" w:space="0" w:color="auto"/>
              <w:right w:val="single" w:sz="4" w:space="0" w:color="auto"/>
            </w:tcBorders>
            <w:shd w:val="clear" w:color="auto" w:fill="auto"/>
            <w:noWrap/>
            <w:vAlign w:val="bottom"/>
          </w:tcPr>
          <w:p w14:paraId="18F24C37" w14:textId="5E95403E" w:rsidR="001935EF" w:rsidRPr="00192A66" w:rsidRDefault="004156AE" w:rsidP="00695D41">
            <w:pPr>
              <w:jc w:val="center"/>
              <w:rPr>
                <w:b/>
                <w:bCs/>
                <w:sz w:val="16"/>
                <w:szCs w:val="16"/>
              </w:rPr>
            </w:pPr>
            <w:r w:rsidRPr="00192A66">
              <w:rPr>
                <w:b/>
                <w:bCs/>
                <w:sz w:val="16"/>
                <w:szCs w:val="16"/>
              </w:rPr>
              <w:t>-</w:t>
            </w:r>
            <w:r w:rsidR="00695D41" w:rsidRPr="00192A66">
              <w:rPr>
                <w:b/>
                <w:bCs/>
                <w:sz w:val="16"/>
                <w:szCs w:val="16"/>
              </w:rPr>
              <w:t>113,8</w:t>
            </w:r>
          </w:p>
        </w:tc>
        <w:tc>
          <w:tcPr>
            <w:tcW w:w="785" w:type="dxa"/>
            <w:tcBorders>
              <w:top w:val="nil"/>
              <w:left w:val="nil"/>
              <w:bottom w:val="single" w:sz="4" w:space="0" w:color="auto"/>
              <w:right w:val="single" w:sz="4" w:space="0" w:color="auto"/>
            </w:tcBorders>
            <w:shd w:val="clear" w:color="auto" w:fill="auto"/>
            <w:noWrap/>
            <w:vAlign w:val="bottom"/>
          </w:tcPr>
          <w:p w14:paraId="2262A450" w14:textId="09F1A8F6" w:rsidR="001935EF" w:rsidRPr="00192A66" w:rsidRDefault="004156AE" w:rsidP="00695D41">
            <w:pPr>
              <w:jc w:val="center"/>
              <w:rPr>
                <w:b/>
                <w:bCs/>
                <w:i/>
                <w:iCs/>
                <w:color w:val="000000"/>
                <w:sz w:val="16"/>
                <w:szCs w:val="16"/>
              </w:rPr>
            </w:pPr>
            <w:r w:rsidRPr="00192A66">
              <w:rPr>
                <w:b/>
                <w:bCs/>
                <w:i/>
                <w:iCs/>
                <w:color w:val="000000"/>
                <w:sz w:val="16"/>
                <w:szCs w:val="16"/>
              </w:rPr>
              <w:t>-</w:t>
            </w:r>
            <w:r w:rsidR="00695D41" w:rsidRPr="00192A66">
              <w:rPr>
                <w:b/>
                <w:bCs/>
                <w:i/>
                <w:iCs/>
                <w:color w:val="000000"/>
                <w:sz w:val="16"/>
                <w:szCs w:val="16"/>
              </w:rPr>
              <w:t>45,9</w:t>
            </w:r>
          </w:p>
        </w:tc>
        <w:tc>
          <w:tcPr>
            <w:tcW w:w="750" w:type="dxa"/>
            <w:gridSpan w:val="2"/>
            <w:tcBorders>
              <w:top w:val="nil"/>
              <w:left w:val="nil"/>
              <w:bottom w:val="single" w:sz="4" w:space="0" w:color="auto"/>
              <w:right w:val="single" w:sz="4" w:space="0" w:color="auto"/>
            </w:tcBorders>
            <w:shd w:val="clear" w:color="auto" w:fill="auto"/>
            <w:noWrap/>
            <w:vAlign w:val="bottom"/>
          </w:tcPr>
          <w:p w14:paraId="3D464BBB" w14:textId="0D85DAA0" w:rsidR="001935EF" w:rsidRPr="00192A66" w:rsidRDefault="000423A4" w:rsidP="00E742C6">
            <w:pPr>
              <w:jc w:val="center"/>
              <w:rPr>
                <w:b/>
                <w:bCs/>
                <w:sz w:val="16"/>
                <w:szCs w:val="16"/>
              </w:rPr>
            </w:pPr>
            <w:r w:rsidRPr="00192A66">
              <w:rPr>
                <w:b/>
                <w:bCs/>
                <w:sz w:val="16"/>
                <w:szCs w:val="16"/>
              </w:rPr>
              <w:t>98,8</w:t>
            </w:r>
          </w:p>
        </w:tc>
        <w:tc>
          <w:tcPr>
            <w:tcW w:w="785" w:type="dxa"/>
            <w:tcBorders>
              <w:top w:val="nil"/>
              <w:left w:val="nil"/>
              <w:bottom w:val="single" w:sz="4" w:space="0" w:color="auto"/>
              <w:right w:val="single" w:sz="4" w:space="0" w:color="auto"/>
            </w:tcBorders>
            <w:shd w:val="clear" w:color="auto" w:fill="auto"/>
            <w:noWrap/>
            <w:vAlign w:val="bottom"/>
          </w:tcPr>
          <w:p w14:paraId="4CD42764" w14:textId="0FBCCFED" w:rsidR="001935EF" w:rsidRPr="00192A66" w:rsidRDefault="000423A4" w:rsidP="00E742C6">
            <w:pPr>
              <w:jc w:val="center"/>
              <w:rPr>
                <w:b/>
                <w:bCs/>
                <w:i/>
                <w:iCs/>
                <w:color w:val="000000"/>
                <w:sz w:val="16"/>
                <w:szCs w:val="16"/>
              </w:rPr>
            </w:pPr>
            <w:r w:rsidRPr="00192A66">
              <w:rPr>
                <w:b/>
                <w:bCs/>
                <w:i/>
                <w:iCs/>
                <w:color w:val="000000"/>
                <w:sz w:val="16"/>
                <w:szCs w:val="16"/>
              </w:rPr>
              <w:t>93,1</w:t>
            </w:r>
          </w:p>
        </w:tc>
      </w:tr>
      <w:tr w:rsidR="001935EF" w:rsidRPr="00192A66" w14:paraId="375B00BF" w14:textId="77777777" w:rsidTr="0027425F">
        <w:trPr>
          <w:gridAfter w:val="1"/>
          <w:wAfter w:w="8" w:type="dxa"/>
          <w:trHeight w:val="427"/>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207475C3" w14:textId="77777777" w:rsidR="001935EF" w:rsidRPr="00192A66" w:rsidRDefault="001935EF" w:rsidP="001935EF">
            <w:pPr>
              <w:rPr>
                <w:i/>
                <w:iCs/>
                <w:color w:val="000000"/>
                <w:sz w:val="16"/>
                <w:szCs w:val="16"/>
                <w:lang w:val="en-GB"/>
              </w:rPr>
            </w:pPr>
            <w:r w:rsidRPr="00192A66">
              <w:rPr>
                <w:i/>
                <w:iCs/>
                <w:color w:val="000000"/>
                <w:sz w:val="16"/>
                <w:szCs w:val="16"/>
                <w:lang w:val="en-GB"/>
              </w:rPr>
              <w:t>* dintre care: transferuri între BS și FAOAM</w:t>
            </w:r>
          </w:p>
        </w:tc>
        <w:tc>
          <w:tcPr>
            <w:tcW w:w="776" w:type="dxa"/>
            <w:tcBorders>
              <w:top w:val="nil"/>
              <w:left w:val="nil"/>
              <w:bottom w:val="single" w:sz="4" w:space="0" w:color="auto"/>
              <w:right w:val="single" w:sz="4" w:space="0" w:color="auto"/>
            </w:tcBorders>
            <w:shd w:val="clear" w:color="auto" w:fill="auto"/>
            <w:noWrap/>
            <w:vAlign w:val="bottom"/>
            <w:hideMark/>
          </w:tcPr>
          <w:p w14:paraId="2ED68CCA" w14:textId="3609D2EC" w:rsidR="001935EF" w:rsidRPr="00192A66" w:rsidRDefault="00531D65" w:rsidP="00297B83">
            <w:pPr>
              <w:jc w:val="center"/>
              <w:rPr>
                <w:i/>
                <w:iCs/>
                <w:color w:val="000000"/>
                <w:sz w:val="16"/>
                <w:szCs w:val="16"/>
              </w:rPr>
            </w:pPr>
            <w:r w:rsidRPr="00192A66">
              <w:rPr>
                <w:i/>
                <w:iCs/>
                <w:color w:val="000000"/>
                <w:sz w:val="16"/>
                <w:szCs w:val="16"/>
              </w:rPr>
              <w:t>6</w:t>
            </w:r>
            <w:r w:rsidR="00297B83" w:rsidRPr="00192A66">
              <w:rPr>
                <w:i/>
                <w:iCs/>
                <w:color w:val="000000"/>
                <w:sz w:val="16"/>
                <w:szCs w:val="16"/>
              </w:rPr>
              <w:t> 999,4</w:t>
            </w:r>
          </w:p>
        </w:tc>
        <w:tc>
          <w:tcPr>
            <w:tcW w:w="785" w:type="dxa"/>
            <w:tcBorders>
              <w:top w:val="nil"/>
              <w:left w:val="nil"/>
              <w:bottom w:val="single" w:sz="4" w:space="0" w:color="auto"/>
              <w:right w:val="single" w:sz="4" w:space="0" w:color="auto"/>
            </w:tcBorders>
            <w:shd w:val="clear" w:color="auto" w:fill="auto"/>
            <w:noWrap/>
            <w:vAlign w:val="bottom"/>
            <w:hideMark/>
          </w:tcPr>
          <w:p w14:paraId="77E3EEC8" w14:textId="2BC2C608" w:rsidR="001935EF" w:rsidRPr="00192A66" w:rsidRDefault="001935EF" w:rsidP="00E742C6">
            <w:pPr>
              <w:jc w:val="center"/>
              <w:rPr>
                <w:b/>
                <w:i/>
                <w:iCs/>
                <w:color w:val="000000"/>
                <w:sz w:val="16"/>
                <w:szCs w:val="16"/>
                <w:lang w:val="ru-RU"/>
              </w:rPr>
            </w:pPr>
          </w:p>
        </w:tc>
        <w:tc>
          <w:tcPr>
            <w:tcW w:w="776" w:type="dxa"/>
            <w:tcBorders>
              <w:top w:val="nil"/>
              <w:left w:val="nil"/>
              <w:bottom w:val="single" w:sz="4" w:space="0" w:color="auto"/>
              <w:right w:val="single" w:sz="4" w:space="0" w:color="auto"/>
            </w:tcBorders>
            <w:shd w:val="clear" w:color="auto" w:fill="auto"/>
            <w:noWrap/>
            <w:vAlign w:val="bottom"/>
          </w:tcPr>
          <w:p w14:paraId="7E4C60D8" w14:textId="679C2BE0" w:rsidR="001935EF" w:rsidRPr="00192A66" w:rsidRDefault="002C5C27" w:rsidP="004206FB">
            <w:pPr>
              <w:jc w:val="center"/>
              <w:rPr>
                <w:i/>
                <w:iCs/>
                <w:sz w:val="16"/>
                <w:szCs w:val="16"/>
              </w:rPr>
            </w:pPr>
            <w:r w:rsidRPr="00192A66">
              <w:rPr>
                <w:i/>
                <w:iCs/>
                <w:sz w:val="16"/>
                <w:szCs w:val="16"/>
              </w:rPr>
              <w:t>6</w:t>
            </w:r>
            <w:r w:rsidR="004206FB" w:rsidRPr="00192A66">
              <w:rPr>
                <w:i/>
                <w:iCs/>
                <w:sz w:val="16"/>
                <w:szCs w:val="16"/>
              </w:rPr>
              <w:t> 999,4</w:t>
            </w:r>
          </w:p>
        </w:tc>
        <w:tc>
          <w:tcPr>
            <w:tcW w:w="785" w:type="dxa"/>
            <w:tcBorders>
              <w:top w:val="nil"/>
              <w:left w:val="nil"/>
              <w:bottom w:val="single" w:sz="4" w:space="0" w:color="auto"/>
              <w:right w:val="single" w:sz="4" w:space="0" w:color="auto"/>
            </w:tcBorders>
            <w:shd w:val="clear" w:color="auto" w:fill="auto"/>
            <w:noWrap/>
            <w:vAlign w:val="bottom"/>
          </w:tcPr>
          <w:p w14:paraId="532C37C7" w14:textId="06C6EC02" w:rsidR="001935EF" w:rsidRPr="00192A66" w:rsidRDefault="001935EF" w:rsidP="00E742C6">
            <w:pPr>
              <w:jc w:val="center"/>
              <w:rPr>
                <w:i/>
                <w:iCs/>
                <w:color w:val="000000"/>
                <w:sz w:val="16"/>
                <w:szCs w:val="16"/>
                <w:lang w:val="ru-RU"/>
              </w:rPr>
            </w:pPr>
          </w:p>
        </w:tc>
        <w:tc>
          <w:tcPr>
            <w:tcW w:w="828" w:type="dxa"/>
            <w:tcBorders>
              <w:top w:val="nil"/>
              <w:left w:val="nil"/>
              <w:bottom w:val="single" w:sz="4" w:space="0" w:color="auto"/>
              <w:right w:val="single" w:sz="4" w:space="0" w:color="auto"/>
            </w:tcBorders>
            <w:shd w:val="clear" w:color="auto" w:fill="auto"/>
            <w:noWrap/>
            <w:vAlign w:val="bottom"/>
          </w:tcPr>
          <w:p w14:paraId="6264AA21" w14:textId="43CF28CA" w:rsidR="001935EF" w:rsidRPr="00192A66" w:rsidRDefault="00426C2F" w:rsidP="00786909">
            <w:pPr>
              <w:jc w:val="center"/>
              <w:rPr>
                <w:i/>
                <w:iCs/>
                <w:sz w:val="16"/>
                <w:szCs w:val="16"/>
              </w:rPr>
            </w:pPr>
            <w:r w:rsidRPr="00192A66">
              <w:rPr>
                <w:i/>
                <w:iCs/>
                <w:sz w:val="16"/>
                <w:szCs w:val="16"/>
              </w:rPr>
              <w:t>6</w:t>
            </w:r>
            <w:r w:rsidR="00786909" w:rsidRPr="00192A66">
              <w:rPr>
                <w:i/>
                <w:iCs/>
                <w:sz w:val="16"/>
                <w:szCs w:val="16"/>
              </w:rPr>
              <w:t> 999,4</w:t>
            </w:r>
          </w:p>
        </w:tc>
        <w:tc>
          <w:tcPr>
            <w:tcW w:w="785" w:type="dxa"/>
            <w:tcBorders>
              <w:top w:val="nil"/>
              <w:left w:val="nil"/>
              <w:bottom w:val="single" w:sz="4" w:space="0" w:color="auto"/>
              <w:right w:val="single" w:sz="4" w:space="0" w:color="auto"/>
            </w:tcBorders>
            <w:shd w:val="clear" w:color="auto" w:fill="auto"/>
            <w:noWrap/>
            <w:vAlign w:val="bottom"/>
          </w:tcPr>
          <w:p w14:paraId="4ADF8FDA" w14:textId="408B61A4" w:rsidR="001935EF" w:rsidRPr="00192A66" w:rsidRDefault="001935EF" w:rsidP="00E742C6">
            <w:pPr>
              <w:jc w:val="center"/>
              <w:rPr>
                <w:i/>
                <w:iCs/>
                <w:color w:val="000000"/>
                <w:sz w:val="16"/>
                <w:szCs w:val="16"/>
                <w:lang w:val="ru-RU"/>
              </w:rPr>
            </w:pPr>
          </w:p>
        </w:tc>
        <w:tc>
          <w:tcPr>
            <w:tcW w:w="855" w:type="dxa"/>
            <w:tcBorders>
              <w:top w:val="nil"/>
              <w:left w:val="nil"/>
              <w:bottom w:val="single" w:sz="4" w:space="0" w:color="auto"/>
              <w:right w:val="single" w:sz="4" w:space="0" w:color="auto"/>
            </w:tcBorders>
            <w:shd w:val="clear" w:color="auto" w:fill="auto"/>
            <w:noWrap/>
            <w:vAlign w:val="bottom"/>
          </w:tcPr>
          <w:p w14:paraId="7D9E6C31" w14:textId="16A484E7" w:rsidR="001935EF" w:rsidRPr="00192A66" w:rsidRDefault="001935EF" w:rsidP="00E742C6">
            <w:pPr>
              <w:jc w:val="center"/>
              <w:rPr>
                <w:sz w:val="16"/>
                <w:szCs w:val="16"/>
                <w:lang w:val="ru-RU"/>
              </w:rPr>
            </w:pPr>
          </w:p>
        </w:tc>
        <w:tc>
          <w:tcPr>
            <w:tcW w:w="785" w:type="dxa"/>
            <w:tcBorders>
              <w:top w:val="nil"/>
              <w:left w:val="nil"/>
              <w:bottom w:val="single" w:sz="4" w:space="0" w:color="auto"/>
              <w:right w:val="single" w:sz="4" w:space="0" w:color="auto"/>
            </w:tcBorders>
            <w:shd w:val="clear" w:color="auto" w:fill="auto"/>
            <w:noWrap/>
            <w:vAlign w:val="bottom"/>
          </w:tcPr>
          <w:p w14:paraId="41A99760" w14:textId="2DA10E0B" w:rsidR="001935EF" w:rsidRPr="00192A66" w:rsidRDefault="001935EF" w:rsidP="00E742C6">
            <w:pPr>
              <w:jc w:val="center"/>
              <w:rPr>
                <w:i/>
                <w:iCs/>
                <w:color w:val="000000"/>
                <w:sz w:val="16"/>
                <w:szCs w:val="16"/>
                <w:lang w:val="ru-RU"/>
              </w:rPr>
            </w:pPr>
          </w:p>
        </w:tc>
        <w:tc>
          <w:tcPr>
            <w:tcW w:w="750" w:type="dxa"/>
            <w:gridSpan w:val="2"/>
            <w:tcBorders>
              <w:top w:val="nil"/>
              <w:left w:val="nil"/>
              <w:bottom w:val="single" w:sz="4" w:space="0" w:color="auto"/>
              <w:right w:val="single" w:sz="4" w:space="0" w:color="auto"/>
            </w:tcBorders>
            <w:shd w:val="clear" w:color="auto" w:fill="auto"/>
            <w:noWrap/>
            <w:vAlign w:val="bottom"/>
          </w:tcPr>
          <w:p w14:paraId="22211638" w14:textId="68FF5AC8" w:rsidR="001935EF" w:rsidRPr="00192A66" w:rsidRDefault="004333AF" w:rsidP="00E742C6">
            <w:pPr>
              <w:jc w:val="center"/>
              <w:rPr>
                <w:i/>
                <w:sz w:val="16"/>
                <w:szCs w:val="16"/>
              </w:rPr>
            </w:pPr>
            <w:r w:rsidRPr="00192A66">
              <w:rPr>
                <w:i/>
                <w:sz w:val="16"/>
                <w:szCs w:val="16"/>
              </w:rPr>
              <w:t>100,0</w:t>
            </w:r>
          </w:p>
        </w:tc>
        <w:tc>
          <w:tcPr>
            <w:tcW w:w="785" w:type="dxa"/>
            <w:tcBorders>
              <w:top w:val="nil"/>
              <w:left w:val="nil"/>
              <w:bottom w:val="single" w:sz="4" w:space="0" w:color="auto"/>
              <w:right w:val="single" w:sz="4" w:space="0" w:color="auto"/>
            </w:tcBorders>
            <w:shd w:val="clear" w:color="auto" w:fill="auto"/>
            <w:noWrap/>
            <w:vAlign w:val="bottom"/>
          </w:tcPr>
          <w:p w14:paraId="6A5E1BBD" w14:textId="4E7E7588" w:rsidR="001935EF" w:rsidRPr="00192A66" w:rsidRDefault="001935EF" w:rsidP="00E742C6">
            <w:pPr>
              <w:jc w:val="center"/>
              <w:rPr>
                <w:i/>
                <w:iCs/>
                <w:color w:val="000000"/>
                <w:sz w:val="16"/>
                <w:szCs w:val="16"/>
                <w:lang w:val="ru-RU"/>
              </w:rPr>
            </w:pPr>
          </w:p>
        </w:tc>
      </w:tr>
      <w:tr w:rsidR="004561A2" w:rsidRPr="00192A66" w14:paraId="4D7C2580" w14:textId="77777777" w:rsidTr="00843A4C">
        <w:trPr>
          <w:gridAfter w:val="1"/>
          <w:wAfter w:w="8" w:type="dxa"/>
          <w:trHeight w:val="427"/>
        </w:trPr>
        <w:tc>
          <w:tcPr>
            <w:tcW w:w="1997" w:type="dxa"/>
            <w:tcBorders>
              <w:top w:val="nil"/>
              <w:left w:val="single" w:sz="4" w:space="0" w:color="auto"/>
              <w:bottom w:val="single" w:sz="4" w:space="0" w:color="auto"/>
              <w:right w:val="single" w:sz="4" w:space="0" w:color="auto"/>
            </w:tcBorders>
            <w:shd w:val="clear" w:color="auto" w:fill="auto"/>
            <w:vAlign w:val="bottom"/>
          </w:tcPr>
          <w:p w14:paraId="0B580468" w14:textId="61FA9ECD" w:rsidR="004561A2" w:rsidRPr="00192A66" w:rsidRDefault="004561A2" w:rsidP="001935EF">
            <w:pPr>
              <w:rPr>
                <w:i/>
                <w:iCs/>
                <w:color w:val="000000"/>
                <w:sz w:val="16"/>
                <w:szCs w:val="16"/>
                <w:lang w:val="en-GB"/>
              </w:rPr>
            </w:pPr>
            <w:r w:rsidRPr="00192A66">
              <w:rPr>
                <w:i/>
                <w:iCs/>
                <w:color w:val="000000"/>
                <w:sz w:val="16"/>
                <w:szCs w:val="16"/>
                <w:lang w:val="en-GB"/>
              </w:rPr>
              <w:t>*inclusiv transferuri între grupe funcționale</w:t>
            </w:r>
          </w:p>
        </w:tc>
        <w:tc>
          <w:tcPr>
            <w:tcW w:w="776" w:type="dxa"/>
            <w:tcBorders>
              <w:top w:val="nil"/>
              <w:left w:val="nil"/>
              <w:bottom w:val="single" w:sz="4" w:space="0" w:color="auto"/>
              <w:right w:val="single" w:sz="4" w:space="0" w:color="auto"/>
            </w:tcBorders>
            <w:shd w:val="clear" w:color="auto" w:fill="auto"/>
            <w:noWrap/>
            <w:vAlign w:val="bottom"/>
          </w:tcPr>
          <w:p w14:paraId="4AADB68D" w14:textId="384194D8" w:rsidR="004561A2" w:rsidRPr="00192A66" w:rsidRDefault="004561A2" w:rsidP="00E742C6">
            <w:pPr>
              <w:jc w:val="center"/>
              <w:rPr>
                <w:i/>
                <w:iCs/>
                <w:color w:val="000000"/>
                <w:sz w:val="16"/>
                <w:szCs w:val="16"/>
              </w:rPr>
            </w:pPr>
            <w:r w:rsidRPr="00192A66">
              <w:rPr>
                <w:i/>
                <w:iCs/>
                <w:color w:val="000000"/>
                <w:sz w:val="16"/>
                <w:szCs w:val="16"/>
              </w:rPr>
              <w:t>1,</w:t>
            </w:r>
            <w:r w:rsidR="00297B83" w:rsidRPr="00192A66">
              <w:rPr>
                <w:i/>
                <w:iCs/>
                <w:color w:val="000000"/>
                <w:sz w:val="16"/>
                <w:szCs w:val="16"/>
              </w:rPr>
              <w:t>3</w:t>
            </w:r>
          </w:p>
        </w:tc>
        <w:tc>
          <w:tcPr>
            <w:tcW w:w="785" w:type="dxa"/>
            <w:tcBorders>
              <w:top w:val="nil"/>
              <w:left w:val="nil"/>
              <w:bottom w:val="single" w:sz="4" w:space="0" w:color="auto"/>
              <w:right w:val="single" w:sz="4" w:space="0" w:color="auto"/>
            </w:tcBorders>
            <w:shd w:val="clear" w:color="auto" w:fill="auto"/>
            <w:noWrap/>
            <w:vAlign w:val="bottom"/>
          </w:tcPr>
          <w:p w14:paraId="05411A3A" w14:textId="3F88673B" w:rsidR="004561A2" w:rsidRPr="00192A66" w:rsidRDefault="004561A2" w:rsidP="00E742C6">
            <w:pPr>
              <w:jc w:val="center"/>
              <w:rPr>
                <w:i/>
                <w:iCs/>
                <w:color w:val="000000"/>
                <w:sz w:val="16"/>
                <w:szCs w:val="16"/>
              </w:rPr>
            </w:pPr>
            <w:r w:rsidRPr="00192A66">
              <w:rPr>
                <w:i/>
                <w:iCs/>
                <w:color w:val="000000"/>
                <w:sz w:val="16"/>
                <w:szCs w:val="16"/>
              </w:rPr>
              <w:t>1,</w:t>
            </w:r>
            <w:r w:rsidR="00297B83" w:rsidRPr="00192A66">
              <w:rPr>
                <w:i/>
                <w:iCs/>
                <w:color w:val="000000"/>
                <w:sz w:val="16"/>
                <w:szCs w:val="16"/>
              </w:rPr>
              <w:t>3</w:t>
            </w:r>
          </w:p>
        </w:tc>
        <w:tc>
          <w:tcPr>
            <w:tcW w:w="776" w:type="dxa"/>
            <w:tcBorders>
              <w:top w:val="nil"/>
              <w:left w:val="nil"/>
              <w:bottom w:val="single" w:sz="4" w:space="0" w:color="auto"/>
              <w:right w:val="single" w:sz="4" w:space="0" w:color="auto"/>
            </w:tcBorders>
            <w:shd w:val="clear" w:color="auto" w:fill="auto"/>
            <w:noWrap/>
            <w:vAlign w:val="bottom"/>
          </w:tcPr>
          <w:p w14:paraId="2D97DA85" w14:textId="45C8FAE9" w:rsidR="004561A2" w:rsidRPr="00192A66" w:rsidRDefault="004206FB" w:rsidP="00590B26">
            <w:pPr>
              <w:jc w:val="center"/>
              <w:rPr>
                <w:i/>
                <w:iCs/>
                <w:sz w:val="16"/>
                <w:szCs w:val="16"/>
              </w:rPr>
            </w:pPr>
            <w:r w:rsidRPr="00192A66">
              <w:rPr>
                <w:i/>
                <w:iCs/>
                <w:sz w:val="16"/>
                <w:szCs w:val="16"/>
              </w:rPr>
              <w:t>1,3</w:t>
            </w:r>
          </w:p>
        </w:tc>
        <w:tc>
          <w:tcPr>
            <w:tcW w:w="785" w:type="dxa"/>
            <w:tcBorders>
              <w:top w:val="nil"/>
              <w:left w:val="nil"/>
              <w:bottom w:val="single" w:sz="4" w:space="0" w:color="auto"/>
              <w:right w:val="single" w:sz="4" w:space="0" w:color="auto"/>
            </w:tcBorders>
            <w:shd w:val="clear" w:color="auto" w:fill="auto"/>
            <w:noWrap/>
            <w:vAlign w:val="bottom"/>
          </w:tcPr>
          <w:p w14:paraId="35A6E3AE" w14:textId="1D635E8B" w:rsidR="004561A2" w:rsidRPr="00192A66" w:rsidRDefault="00786909" w:rsidP="00590B26">
            <w:pPr>
              <w:jc w:val="center"/>
              <w:rPr>
                <w:i/>
                <w:iCs/>
                <w:color w:val="000000"/>
                <w:sz w:val="16"/>
                <w:szCs w:val="16"/>
              </w:rPr>
            </w:pPr>
            <w:r w:rsidRPr="00192A66">
              <w:rPr>
                <w:i/>
                <w:iCs/>
                <w:color w:val="000000"/>
                <w:sz w:val="16"/>
                <w:szCs w:val="16"/>
              </w:rPr>
              <w:t>1,3</w:t>
            </w:r>
          </w:p>
        </w:tc>
        <w:tc>
          <w:tcPr>
            <w:tcW w:w="828" w:type="dxa"/>
            <w:tcBorders>
              <w:top w:val="nil"/>
              <w:left w:val="nil"/>
              <w:bottom w:val="single" w:sz="4" w:space="0" w:color="auto"/>
              <w:right w:val="single" w:sz="4" w:space="0" w:color="auto"/>
            </w:tcBorders>
            <w:shd w:val="clear" w:color="auto" w:fill="auto"/>
            <w:noWrap/>
            <w:vAlign w:val="bottom"/>
          </w:tcPr>
          <w:p w14:paraId="5E794900" w14:textId="7E8E53E9" w:rsidR="004561A2" w:rsidRPr="00192A66" w:rsidRDefault="00786909" w:rsidP="00E742C6">
            <w:pPr>
              <w:jc w:val="center"/>
              <w:rPr>
                <w:i/>
                <w:iCs/>
                <w:sz w:val="16"/>
                <w:szCs w:val="16"/>
              </w:rPr>
            </w:pPr>
            <w:r w:rsidRPr="00192A66">
              <w:rPr>
                <w:i/>
                <w:iCs/>
                <w:sz w:val="16"/>
                <w:szCs w:val="16"/>
              </w:rPr>
              <w:t>1,3</w:t>
            </w:r>
          </w:p>
        </w:tc>
        <w:tc>
          <w:tcPr>
            <w:tcW w:w="785" w:type="dxa"/>
            <w:tcBorders>
              <w:top w:val="nil"/>
              <w:left w:val="nil"/>
              <w:bottom w:val="single" w:sz="4" w:space="0" w:color="auto"/>
              <w:right w:val="single" w:sz="4" w:space="0" w:color="auto"/>
            </w:tcBorders>
            <w:shd w:val="clear" w:color="auto" w:fill="auto"/>
            <w:noWrap/>
            <w:vAlign w:val="bottom"/>
          </w:tcPr>
          <w:p w14:paraId="6DF26714" w14:textId="02427F42" w:rsidR="004561A2" w:rsidRPr="00192A66" w:rsidRDefault="00786909" w:rsidP="00E742C6">
            <w:pPr>
              <w:jc w:val="center"/>
              <w:rPr>
                <w:i/>
                <w:iCs/>
                <w:color w:val="000000"/>
                <w:sz w:val="16"/>
                <w:szCs w:val="16"/>
              </w:rPr>
            </w:pPr>
            <w:r w:rsidRPr="00192A66">
              <w:rPr>
                <w:i/>
                <w:iCs/>
                <w:color w:val="000000"/>
                <w:sz w:val="16"/>
                <w:szCs w:val="16"/>
              </w:rPr>
              <w:t>1,3</w:t>
            </w:r>
          </w:p>
        </w:tc>
        <w:tc>
          <w:tcPr>
            <w:tcW w:w="855" w:type="dxa"/>
            <w:tcBorders>
              <w:top w:val="nil"/>
              <w:left w:val="nil"/>
              <w:bottom w:val="single" w:sz="4" w:space="0" w:color="auto"/>
              <w:right w:val="single" w:sz="4" w:space="0" w:color="auto"/>
            </w:tcBorders>
            <w:shd w:val="clear" w:color="auto" w:fill="auto"/>
            <w:noWrap/>
            <w:vAlign w:val="bottom"/>
          </w:tcPr>
          <w:p w14:paraId="0769618E" w14:textId="08CD379F" w:rsidR="004561A2" w:rsidRPr="00192A66" w:rsidRDefault="004561A2" w:rsidP="00E742C6">
            <w:pPr>
              <w:jc w:val="center"/>
              <w:rPr>
                <w:sz w:val="16"/>
                <w:szCs w:val="16"/>
              </w:rPr>
            </w:pPr>
          </w:p>
        </w:tc>
        <w:tc>
          <w:tcPr>
            <w:tcW w:w="785" w:type="dxa"/>
            <w:tcBorders>
              <w:top w:val="nil"/>
              <w:left w:val="nil"/>
              <w:bottom w:val="single" w:sz="4" w:space="0" w:color="auto"/>
              <w:right w:val="single" w:sz="4" w:space="0" w:color="auto"/>
            </w:tcBorders>
            <w:shd w:val="clear" w:color="auto" w:fill="auto"/>
            <w:noWrap/>
            <w:vAlign w:val="bottom"/>
          </w:tcPr>
          <w:p w14:paraId="70D03EA7" w14:textId="5DC279F3" w:rsidR="004561A2" w:rsidRPr="00192A66" w:rsidRDefault="004561A2" w:rsidP="00E742C6">
            <w:pPr>
              <w:jc w:val="center"/>
              <w:rPr>
                <w:i/>
                <w:iCs/>
                <w:color w:val="000000"/>
                <w:sz w:val="16"/>
                <w:szCs w:val="16"/>
              </w:rPr>
            </w:pPr>
          </w:p>
        </w:tc>
        <w:tc>
          <w:tcPr>
            <w:tcW w:w="750" w:type="dxa"/>
            <w:gridSpan w:val="2"/>
            <w:tcBorders>
              <w:top w:val="nil"/>
              <w:left w:val="nil"/>
              <w:bottom w:val="single" w:sz="4" w:space="0" w:color="auto"/>
              <w:right w:val="single" w:sz="4" w:space="0" w:color="auto"/>
            </w:tcBorders>
            <w:shd w:val="clear" w:color="auto" w:fill="auto"/>
            <w:noWrap/>
            <w:vAlign w:val="bottom"/>
          </w:tcPr>
          <w:p w14:paraId="0000841C" w14:textId="77BF768A" w:rsidR="004561A2" w:rsidRPr="00192A66" w:rsidRDefault="000423A4" w:rsidP="00E742C6">
            <w:pPr>
              <w:jc w:val="center"/>
              <w:rPr>
                <w:i/>
                <w:sz w:val="16"/>
                <w:szCs w:val="16"/>
              </w:rPr>
            </w:pPr>
            <w:r w:rsidRPr="00192A66">
              <w:rPr>
                <w:i/>
                <w:sz w:val="16"/>
                <w:szCs w:val="16"/>
              </w:rPr>
              <w:t>100,0</w:t>
            </w:r>
          </w:p>
        </w:tc>
        <w:tc>
          <w:tcPr>
            <w:tcW w:w="785" w:type="dxa"/>
            <w:tcBorders>
              <w:top w:val="nil"/>
              <w:left w:val="nil"/>
              <w:bottom w:val="single" w:sz="4" w:space="0" w:color="auto"/>
              <w:right w:val="single" w:sz="4" w:space="0" w:color="auto"/>
            </w:tcBorders>
            <w:shd w:val="clear" w:color="auto" w:fill="auto"/>
            <w:noWrap/>
            <w:vAlign w:val="bottom"/>
          </w:tcPr>
          <w:p w14:paraId="2ED8C7F7" w14:textId="0821A4DF" w:rsidR="004561A2" w:rsidRPr="00192A66" w:rsidRDefault="004561A2" w:rsidP="00E742C6">
            <w:pPr>
              <w:jc w:val="center"/>
              <w:rPr>
                <w:i/>
                <w:iCs/>
                <w:color w:val="000000"/>
                <w:sz w:val="16"/>
                <w:szCs w:val="16"/>
              </w:rPr>
            </w:pPr>
          </w:p>
        </w:tc>
      </w:tr>
      <w:tr w:rsidR="001935EF" w:rsidRPr="00192A66" w14:paraId="53B326C6" w14:textId="77777777" w:rsidTr="0027425F">
        <w:trPr>
          <w:gridAfter w:val="1"/>
          <w:wAfter w:w="8" w:type="dxa"/>
          <w:trHeight w:val="500"/>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3938661F" w14:textId="77777777" w:rsidR="001935EF" w:rsidRPr="00192A66" w:rsidRDefault="001935EF" w:rsidP="001935EF">
            <w:pPr>
              <w:rPr>
                <w:b/>
                <w:bCs/>
                <w:color w:val="000000"/>
                <w:sz w:val="16"/>
                <w:szCs w:val="16"/>
                <w:lang w:val="en-GB"/>
              </w:rPr>
            </w:pPr>
            <w:r w:rsidRPr="00192A66">
              <w:rPr>
                <w:b/>
                <w:bCs/>
                <w:color w:val="000000"/>
                <w:sz w:val="16"/>
                <w:szCs w:val="16"/>
                <w:lang w:val="en-GB"/>
              </w:rPr>
              <w:t>Cultură, sport, tineret, culte și odihnă</w:t>
            </w:r>
          </w:p>
        </w:tc>
        <w:tc>
          <w:tcPr>
            <w:tcW w:w="776" w:type="dxa"/>
            <w:tcBorders>
              <w:top w:val="nil"/>
              <w:left w:val="nil"/>
              <w:bottom w:val="single" w:sz="4" w:space="0" w:color="auto"/>
              <w:right w:val="single" w:sz="4" w:space="0" w:color="auto"/>
            </w:tcBorders>
            <w:shd w:val="clear" w:color="auto" w:fill="auto"/>
            <w:noWrap/>
            <w:vAlign w:val="bottom"/>
          </w:tcPr>
          <w:p w14:paraId="43B278B8" w14:textId="03D3E5A1" w:rsidR="001935EF" w:rsidRPr="00192A66" w:rsidRDefault="00531D65" w:rsidP="00D30BB5">
            <w:pPr>
              <w:jc w:val="center"/>
              <w:rPr>
                <w:b/>
                <w:bCs/>
                <w:color w:val="000000"/>
                <w:sz w:val="16"/>
                <w:szCs w:val="16"/>
              </w:rPr>
            </w:pPr>
            <w:r w:rsidRPr="00192A66">
              <w:rPr>
                <w:b/>
                <w:bCs/>
                <w:color w:val="000000"/>
                <w:sz w:val="16"/>
                <w:szCs w:val="16"/>
              </w:rPr>
              <w:t>1</w:t>
            </w:r>
            <w:r w:rsidR="00D30BB5" w:rsidRPr="00192A66">
              <w:rPr>
                <w:b/>
                <w:bCs/>
                <w:color w:val="000000"/>
                <w:sz w:val="16"/>
                <w:szCs w:val="16"/>
              </w:rPr>
              <w:t> 397,8</w:t>
            </w:r>
          </w:p>
        </w:tc>
        <w:tc>
          <w:tcPr>
            <w:tcW w:w="785" w:type="dxa"/>
            <w:tcBorders>
              <w:top w:val="nil"/>
              <w:left w:val="nil"/>
              <w:bottom w:val="single" w:sz="4" w:space="0" w:color="auto"/>
              <w:right w:val="single" w:sz="4" w:space="0" w:color="auto"/>
            </w:tcBorders>
            <w:shd w:val="clear" w:color="auto" w:fill="auto"/>
            <w:noWrap/>
            <w:vAlign w:val="bottom"/>
          </w:tcPr>
          <w:p w14:paraId="30CE134C" w14:textId="411B353D" w:rsidR="001935EF" w:rsidRPr="00192A66" w:rsidRDefault="00D30BB5" w:rsidP="00F622DA">
            <w:pPr>
              <w:jc w:val="center"/>
              <w:rPr>
                <w:b/>
                <w:bCs/>
                <w:i/>
                <w:iCs/>
                <w:color w:val="000000"/>
                <w:sz w:val="16"/>
                <w:szCs w:val="16"/>
              </w:rPr>
            </w:pPr>
            <w:r w:rsidRPr="00192A66">
              <w:rPr>
                <w:b/>
                <w:bCs/>
                <w:i/>
                <w:iCs/>
                <w:color w:val="000000"/>
                <w:sz w:val="16"/>
                <w:szCs w:val="16"/>
              </w:rPr>
              <w:t>2</w:t>
            </w:r>
            <w:r w:rsidR="00F622DA" w:rsidRPr="00192A66">
              <w:rPr>
                <w:b/>
                <w:bCs/>
                <w:i/>
                <w:iCs/>
                <w:color w:val="000000"/>
                <w:sz w:val="16"/>
                <w:szCs w:val="16"/>
              </w:rPr>
              <w:t>,</w:t>
            </w:r>
            <w:r w:rsidR="00531D65" w:rsidRPr="00192A66">
              <w:rPr>
                <w:b/>
                <w:bCs/>
                <w:i/>
                <w:iCs/>
                <w:color w:val="000000"/>
                <w:sz w:val="16"/>
                <w:szCs w:val="16"/>
              </w:rPr>
              <w:t>4</w:t>
            </w:r>
          </w:p>
        </w:tc>
        <w:tc>
          <w:tcPr>
            <w:tcW w:w="776" w:type="dxa"/>
            <w:tcBorders>
              <w:top w:val="nil"/>
              <w:left w:val="nil"/>
              <w:bottom w:val="single" w:sz="4" w:space="0" w:color="auto"/>
              <w:right w:val="single" w:sz="4" w:space="0" w:color="auto"/>
            </w:tcBorders>
            <w:shd w:val="clear" w:color="auto" w:fill="auto"/>
            <w:noWrap/>
            <w:vAlign w:val="bottom"/>
          </w:tcPr>
          <w:p w14:paraId="6CC70606" w14:textId="59BB3394" w:rsidR="001935EF" w:rsidRPr="00192A66" w:rsidRDefault="002C5C27" w:rsidP="00225288">
            <w:pPr>
              <w:jc w:val="center"/>
              <w:rPr>
                <w:b/>
                <w:bCs/>
                <w:sz w:val="16"/>
                <w:szCs w:val="16"/>
              </w:rPr>
            </w:pPr>
            <w:r w:rsidRPr="00192A66">
              <w:rPr>
                <w:b/>
                <w:bCs/>
                <w:sz w:val="16"/>
                <w:szCs w:val="16"/>
              </w:rPr>
              <w:t>1</w:t>
            </w:r>
            <w:r w:rsidR="00225288" w:rsidRPr="00192A66">
              <w:rPr>
                <w:b/>
                <w:bCs/>
                <w:sz w:val="16"/>
                <w:szCs w:val="16"/>
              </w:rPr>
              <w:t> 536,9</w:t>
            </w:r>
          </w:p>
        </w:tc>
        <w:tc>
          <w:tcPr>
            <w:tcW w:w="785" w:type="dxa"/>
            <w:tcBorders>
              <w:top w:val="nil"/>
              <w:left w:val="nil"/>
              <w:bottom w:val="single" w:sz="4" w:space="0" w:color="auto"/>
              <w:right w:val="single" w:sz="4" w:space="0" w:color="auto"/>
            </w:tcBorders>
            <w:shd w:val="clear" w:color="auto" w:fill="auto"/>
            <w:noWrap/>
            <w:vAlign w:val="bottom"/>
          </w:tcPr>
          <w:p w14:paraId="2A3F15F5" w14:textId="5DAEBC75" w:rsidR="001935EF" w:rsidRPr="00192A66" w:rsidRDefault="00225288" w:rsidP="00225288">
            <w:pPr>
              <w:jc w:val="center"/>
              <w:rPr>
                <w:b/>
                <w:bCs/>
                <w:i/>
                <w:iCs/>
                <w:color w:val="000000"/>
                <w:sz w:val="16"/>
                <w:szCs w:val="16"/>
              </w:rPr>
            </w:pPr>
            <w:r w:rsidRPr="00192A66">
              <w:rPr>
                <w:b/>
                <w:bCs/>
                <w:i/>
                <w:iCs/>
                <w:color w:val="000000"/>
                <w:sz w:val="16"/>
                <w:szCs w:val="16"/>
              </w:rPr>
              <w:t>0</w:t>
            </w:r>
            <w:r w:rsidR="00F622DA" w:rsidRPr="00192A66">
              <w:rPr>
                <w:b/>
                <w:bCs/>
                <w:i/>
                <w:iCs/>
                <w:color w:val="000000"/>
                <w:sz w:val="16"/>
                <w:szCs w:val="16"/>
              </w:rPr>
              <w:t>,</w:t>
            </w:r>
            <w:r w:rsidR="002C5C27" w:rsidRPr="00192A66">
              <w:rPr>
                <w:b/>
                <w:bCs/>
                <w:i/>
                <w:iCs/>
                <w:color w:val="000000"/>
                <w:sz w:val="16"/>
                <w:szCs w:val="16"/>
              </w:rPr>
              <w:t>2</w:t>
            </w:r>
          </w:p>
        </w:tc>
        <w:tc>
          <w:tcPr>
            <w:tcW w:w="828" w:type="dxa"/>
            <w:tcBorders>
              <w:top w:val="nil"/>
              <w:left w:val="nil"/>
              <w:bottom w:val="single" w:sz="4" w:space="0" w:color="auto"/>
              <w:right w:val="single" w:sz="4" w:space="0" w:color="auto"/>
            </w:tcBorders>
            <w:shd w:val="clear" w:color="auto" w:fill="auto"/>
            <w:noWrap/>
            <w:vAlign w:val="bottom"/>
          </w:tcPr>
          <w:p w14:paraId="513A228F" w14:textId="62B3616E" w:rsidR="001935EF" w:rsidRPr="00192A66" w:rsidRDefault="00786909" w:rsidP="00786909">
            <w:pPr>
              <w:jc w:val="center"/>
              <w:rPr>
                <w:b/>
                <w:bCs/>
                <w:color w:val="000000"/>
                <w:sz w:val="16"/>
                <w:szCs w:val="16"/>
              </w:rPr>
            </w:pPr>
            <w:r w:rsidRPr="00192A66">
              <w:rPr>
                <w:b/>
                <w:bCs/>
                <w:color w:val="000000"/>
                <w:sz w:val="16"/>
                <w:szCs w:val="16"/>
              </w:rPr>
              <w:t>1 513,4</w:t>
            </w:r>
          </w:p>
        </w:tc>
        <w:tc>
          <w:tcPr>
            <w:tcW w:w="785" w:type="dxa"/>
            <w:tcBorders>
              <w:top w:val="nil"/>
              <w:left w:val="nil"/>
              <w:bottom w:val="single" w:sz="4" w:space="0" w:color="auto"/>
              <w:right w:val="single" w:sz="4" w:space="0" w:color="auto"/>
            </w:tcBorders>
            <w:shd w:val="clear" w:color="auto" w:fill="auto"/>
            <w:noWrap/>
            <w:vAlign w:val="bottom"/>
          </w:tcPr>
          <w:p w14:paraId="3E4C9786" w14:textId="6863AC0C" w:rsidR="001935EF" w:rsidRPr="00192A66" w:rsidRDefault="00786909" w:rsidP="00E742C6">
            <w:pPr>
              <w:jc w:val="center"/>
              <w:rPr>
                <w:b/>
                <w:bCs/>
                <w:i/>
                <w:iCs/>
                <w:color w:val="000000"/>
                <w:sz w:val="16"/>
                <w:szCs w:val="16"/>
              </w:rPr>
            </w:pPr>
            <w:r w:rsidRPr="00192A66">
              <w:rPr>
                <w:b/>
                <w:bCs/>
                <w:i/>
                <w:iCs/>
                <w:color w:val="000000"/>
                <w:sz w:val="16"/>
                <w:szCs w:val="16"/>
              </w:rPr>
              <w:t>0,2</w:t>
            </w:r>
          </w:p>
        </w:tc>
        <w:tc>
          <w:tcPr>
            <w:tcW w:w="855" w:type="dxa"/>
            <w:tcBorders>
              <w:top w:val="nil"/>
              <w:left w:val="nil"/>
              <w:bottom w:val="single" w:sz="4" w:space="0" w:color="auto"/>
              <w:right w:val="single" w:sz="4" w:space="0" w:color="auto"/>
            </w:tcBorders>
            <w:shd w:val="clear" w:color="auto" w:fill="auto"/>
            <w:noWrap/>
            <w:vAlign w:val="bottom"/>
          </w:tcPr>
          <w:p w14:paraId="1B5DC5C6" w14:textId="52B4865A" w:rsidR="001935EF" w:rsidRPr="00192A66" w:rsidRDefault="004156AE" w:rsidP="00695D41">
            <w:pPr>
              <w:jc w:val="center"/>
              <w:rPr>
                <w:b/>
                <w:bCs/>
                <w:sz w:val="16"/>
                <w:szCs w:val="16"/>
              </w:rPr>
            </w:pPr>
            <w:r w:rsidRPr="00192A66">
              <w:rPr>
                <w:b/>
                <w:bCs/>
                <w:sz w:val="16"/>
                <w:szCs w:val="16"/>
              </w:rPr>
              <w:t>-</w:t>
            </w:r>
            <w:r w:rsidR="00695D41" w:rsidRPr="00192A66">
              <w:rPr>
                <w:b/>
                <w:bCs/>
                <w:sz w:val="16"/>
                <w:szCs w:val="16"/>
              </w:rPr>
              <w:t>23,5</w:t>
            </w:r>
          </w:p>
        </w:tc>
        <w:tc>
          <w:tcPr>
            <w:tcW w:w="785" w:type="dxa"/>
            <w:tcBorders>
              <w:top w:val="nil"/>
              <w:left w:val="nil"/>
              <w:bottom w:val="single" w:sz="4" w:space="0" w:color="auto"/>
              <w:right w:val="single" w:sz="4" w:space="0" w:color="auto"/>
            </w:tcBorders>
            <w:shd w:val="clear" w:color="auto" w:fill="auto"/>
            <w:noWrap/>
            <w:vAlign w:val="bottom"/>
          </w:tcPr>
          <w:p w14:paraId="77790B74" w14:textId="4B3C9D41" w:rsidR="001935EF" w:rsidRPr="00192A66" w:rsidRDefault="001935EF" w:rsidP="00E742C6">
            <w:pPr>
              <w:jc w:val="center"/>
              <w:rPr>
                <w:b/>
                <w:bCs/>
                <w:i/>
                <w:iCs/>
                <w:color w:val="000000"/>
                <w:sz w:val="16"/>
                <w:szCs w:val="16"/>
              </w:rPr>
            </w:pPr>
          </w:p>
        </w:tc>
        <w:tc>
          <w:tcPr>
            <w:tcW w:w="750" w:type="dxa"/>
            <w:gridSpan w:val="2"/>
            <w:tcBorders>
              <w:top w:val="nil"/>
              <w:left w:val="nil"/>
              <w:bottom w:val="single" w:sz="4" w:space="0" w:color="auto"/>
              <w:right w:val="single" w:sz="4" w:space="0" w:color="auto"/>
            </w:tcBorders>
            <w:shd w:val="clear" w:color="auto" w:fill="auto"/>
            <w:noWrap/>
            <w:vAlign w:val="bottom"/>
          </w:tcPr>
          <w:p w14:paraId="79B948C3" w14:textId="5C5D9F20" w:rsidR="001935EF" w:rsidRPr="00192A66" w:rsidRDefault="00C50695" w:rsidP="00E742C6">
            <w:pPr>
              <w:jc w:val="center"/>
              <w:rPr>
                <w:b/>
                <w:bCs/>
                <w:sz w:val="16"/>
                <w:szCs w:val="16"/>
              </w:rPr>
            </w:pPr>
            <w:r w:rsidRPr="00192A66">
              <w:rPr>
                <w:b/>
                <w:bCs/>
                <w:sz w:val="16"/>
                <w:szCs w:val="16"/>
              </w:rPr>
              <w:t>98,5</w:t>
            </w:r>
          </w:p>
        </w:tc>
        <w:tc>
          <w:tcPr>
            <w:tcW w:w="785" w:type="dxa"/>
            <w:tcBorders>
              <w:top w:val="nil"/>
              <w:left w:val="nil"/>
              <w:bottom w:val="single" w:sz="4" w:space="0" w:color="auto"/>
              <w:right w:val="single" w:sz="4" w:space="0" w:color="auto"/>
            </w:tcBorders>
            <w:shd w:val="clear" w:color="auto" w:fill="auto"/>
            <w:noWrap/>
            <w:vAlign w:val="bottom"/>
          </w:tcPr>
          <w:p w14:paraId="54296922" w14:textId="4F1E9761" w:rsidR="001935EF" w:rsidRPr="00192A66" w:rsidRDefault="00C50695" w:rsidP="00E742C6">
            <w:pPr>
              <w:jc w:val="center"/>
              <w:rPr>
                <w:b/>
                <w:bCs/>
                <w:i/>
                <w:iCs/>
                <w:color w:val="000000"/>
                <w:sz w:val="16"/>
                <w:szCs w:val="16"/>
              </w:rPr>
            </w:pPr>
            <w:r w:rsidRPr="00192A66">
              <w:rPr>
                <w:b/>
                <w:bCs/>
                <w:i/>
                <w:iCs/>
                <w:color w:val="000000"/>
                <w:sz w:val="16"/>
                <w:szCs w:val="16"/>
              </w:rPr>
              <w:t>100,0</w:t>
            </w:r>
          </w:p>
        </w:tc>
      </w:tr>
      <w:tr w:rsidR="001935EF" w:rsidRPr="00192A66" w14:paraId="2C8D88F7" w14:textId="77777777" w:rsidTr="0027425F">
        <w:trPr>
          <w:gridAfter w:val="1"/>
          <w:wAfter w:w="8" w:type="dxa"/>
          <w:trHeight w:val="427"/>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1AE36993" w14:textId="77777777" w:rsidR="001935EF" w:rsidRPr="00192A66" w:rsidRDefault="001935EF" w:rsidP="001935EF">
            <w:pPr>
              <w:rPr>
                <w:i/>
                <w:iCs/>
                <w:color w:val="000000"/>
                <w:sz w:val="16"/>
                <w:szCs w:val="16"/>
                <w:lang w:val="en-GB"/>
              </w:rPr>
            </w:pPr>
            <w:r w:rsidRPr="00192A66">
              <w:rPr>
                <w:i/>
                <w:iCs/>
                <w:color w:val="000000"/>
                <w:sz w:val="16"/>
                <w:szCs w:val="16"/>
                <w:lang w:val="en-GB"/>
              </w:rPr>
              <w:t>* dintre care: transferuri între BS și BL</w:t>
            </w:r>
          </w:p>
        </w:tc>
        <w:tc>
          <w:tcPr>
            <w:tcW w:w="776" w:type="dxa"/>
            <w:tcBorders>
              <w:top w:val="nil"/>
              <w:left w:val="nil"/>
              <w:bottom w:val="single" w:sz="4" w:space="0" w:color="auto"/>
              <w:right w:val="single" w:sz="4" w:space="0" w:color="auto"/>
            </w:tcBorders>
            <w:shd w:val="clear" w:color="auto" w:fill="auto"/>
            <w:noWrap/>
            <w:vAlign w:val="bottom"/>
            <w:hideMark/>
          </w:tcPr>
          <w:p w14:paraId="2155F89B" w14:textId="6F702196" w:rsidR="001935EF" w:rsidRPr="00192A66" w:rsidRDefault="00D30BB5" w:rsidP="00F622DA">
            <w:pPr>
              <w:jc w:val="center"/>
              <w:rPr>
                <w:i/>
                <w:iCs/>
                <w:color w:val="000000"/>
                <w:sz w:val="16"/>
                <w:szCs w:val="16"/>
              </w:rPr>
            </w:pPr>
            <w:r w:rsidRPr="00192A66">
              <w:rPr>
                <w:i/>
                <w:iCs/>
                <w:color w:val="000000"/>
                <w:sz w:val="16"/>
                <w:szCs w:val="16"/>
              </w:rPr>
              <w:t>361,2</w:t>
            </w:r>
          </w:p>
        </w:tc>
        <w:tc>
          <w:tcPr>
            <w:tcW w:w="785" w:type="dxa"/>
            <w:tcBorders>
              <w:top w:val="nil"/>
              <w:left w:val="nil"/>
              <w:bottom w:val="single" w:sz="4" w:space="0" w:color="auto"/>
              <w:right w:val="single" w:sz="4" w:space="0" w:color="auto"/>
            </w:tcBorders>
            <w:shd w:val="clear" w:color="auto" w:fill="auto"/>
            <w:noWrap/>
            <w:vAlign w:val="bottom"/>
            <w:hideMark/>
          </w:tcPr>
          <w:p w14:paraId="7A2F21BB" w14:textId="6A33ED68" w:rsidR="001935EF" w:rsidRPr="00192A66" w:rsidRDefault="001935EF" w:rsidP="00E742C6">
            <w:pPr>
              <w:jc w:val="center"/>
              <w:rPr>
                <w:b/>
                <w:i/>
                <w:iCs/>
                <w:color w:val="000000"/>
                <w:sz w:val="16"/>
                <w:szCs w:val="16"/>
                <w:lang w:val="ru-RU"/>
              </w:rPr>
            </w:pPr>
          </w:p>
        </w:tc>
        <w:tc>
          <w:tcPr>
            <w:tcW w:w="776" w:type="dxa"/>
            <w:tcBorders>
              <w:top w:val="nil"/>
              <w:left w:val="nil"/>
              <w:bottom w:val="single" w:sz="4" w:space="0" w:color="auto"/>
              <w:right w:val="single" w:sz="4" w:space="0" w:color="auto"/>
            </w:tcBorders>
            <w:shd w:val="clear" w:color="auto" w:fill="auto"/>
            <w:noWrap/>
            <w:vAlign w:val="bottom"/>
          </w:tcPr>
          <w:p w14:paraId="7D2DF173" w14:textId="4807F8C4" w:rsidR="001935EF" w:rsidRPr="00192A66" w:rsidRDefault="003C24A0" w:rsidP="003C24A0">
            <w:pPr>
              <w:jc w:val="center"/>
              <w:rPr>
                <w:i/>
                <w:iCs/>
                <w:sz w:val="16"/>
                <w:szCs w:val="16"/>
              </w:rPr>
            </w:pPr>
            <w:r w:rsidRPr="00192A66">
              <w:rPr>
                <w:i/>
                <w:iCs/>
                <w:sz w:val="16"/>
                <w:szCs w:val="16"/>
              </w:rPr>
              <w:t>384,8</w:t>
            </w:r>
          </w:p>
        </w:tc>
        <w:tc>
          <w:tcPr>
            <w:tcW w:w="785" w:type="dxa"/>
            <w:tcBorders>
              <w:top w:val="nil"/>
              <w:left w:val="nil"/>
              <w:bottom w:val="single" w:sz="4" w:space="0" w:color="auto"/>
              <w:right w:val="single" w:sz="4" w:space="0" w:color="auto"/>
            </w:tcBorders>
            <w:shd w:val="clear" w:color="auto" w:fill="auto"/>
            <w:noWrap/>
            <w:vAlign w:val="bottom"/>
          </w:tcPr>
          <w:p w14:paraId="6694C5FB" w14:textId="7DD9AA82" w:rsidR="001935EF" w:rsidRPr="00192A66" w:rsidRDefault="001935EF" w:rsidP="00E742C6">
            <w:pPr>
              <w:jc w:val="center"/>
              <w:rPr>
                <w:i/>
                <w:iCs/>
                <w:color w:val="000000"/>
                <w:sz w:val="16"/>
                <w:szCs w:val="16"/>
                <w:lang w:val="ru-RU"/>
              </w:rPr>
            </w:pPr>
          </w:p>
        </w:tc>
        <w:tc>
          <w:tcPr>
            <w:tcW w:w="828" w:type="dxa"/>
            <w:tcBorders>
              <w:top w:val="nil"/>
              <w:left w:val="nil"/>
              <w:bottom w:val="single" w:sz="4" w:space="0" w:color="auto"/>
              <w:right w:val="single" w:sz="4" w:space="0" w:color="auto"/>
            </w:tcBorders>
            <w:shd w:val="clear" w:color="auto" w:fill="auto"/>
            <w:noWrap/>
            <w:vAlign w:val="bottom"/>
          </w:tcPr>
          <w:p w14:paraId="747C1C1A" w14:textId="57D3447D" w:rsidR="001935EF" w:rsidRPr="00192A66" w:rsidRDefault="00426C2F" w:rsidP="00786909">
            <w:pPr>
              <w:jc w:val="center"/>
              <w:rPr>
                <w:i/>
                <w:iCs/>
                <w:color w:val="000000"/>
                <w:sz w:val="16"/>
                <w:szCs w:val="16"/>
              </w:rPr>
            </w:pPr>
            <w:r w:rsidRPr="00192A66">
              <w:rPr>
                <w:i/>
                <w:iCs/>
                <w:color w:val="000000"/>
                <w:sz w:val="16"/>
                <w:szCs w:val="16"/>
              </w:rPr>
              <w:t>37</w:t>
            </w:r>
            <w:r w:rsidR="00786909" w:rsidRPr="00192A66">
              <w:rPr>
                <w:i/>
                <w:iCs/>
                <w:color w:val="000000"/>
                <w:sz w:val="16"/>
                <w:szCs w:val="16"/>
              </w:rPr>
              <w:t>9,3</w:t>
            </w:r>
          </w:p>
        </w:tc>
        <w:tc>
          <w:tcPr>
            <w:tcW w:w="785" w:type="dxa"/>
            <w:tcBorders>
              <w:top w:val="nil"/>
              <w:left w:val="nil"/>
              <w:bottom w:val="single" w:sz="4" w:space="0" w:color="auto"/>
              <w:right w:val="single" w:sz="4" w:space="0" w:color="auto"/>
            </w:tcBorders>
            <w:shd w:val="clear" w:color="auto" w:fill="auto"/>
            <w:noWrap/>
            <w:vAlign w:val="bottom"/>
          </w:tcPr>
          <w:p w14:paraId="584EFD31" w14:textId="232950B2" w:rsidR="001935EF" w:rsidRPr="00192A66" w:rsidRDefault="001935EF" w:rsidP="00E742C6">
            <w:pPr>
              <w:jc w:val="center"/>
              <w:rPr>
                <w:i/>
                <w:iCs/>
                <w:color w:val="000000"/>
                <w:sz w:val="16"/>
                <w:szCs w:val="16"/>
                <w:lang w:val="ru-RU"/>
              </w:rPr>
            </w:pPr>
          </w:p>
        </w:tc>
        <w:tc>
          <w:tcPr>
            <w:tcW w:w="855" w:type="dxa"/>
            <w:tcBorders>
              <w:top w:val="nil"/>
              <w:left w:val="nil"/>
              <w:bottom w:val="single" w:sz="4" w:space="0" w:color="auto"/>
              <w:right w:val="single" w:sz="4" w:space="0" w:color="auto"/>
            </w:tcBorders>
            <w:shd w:val="clear" w:color="auto" w:fill="auto"/>
            <w:noWrap/>
            <w:vAlign w:val="bottom"/>
          </w:tcPr>
          <w:p w14:paraId="6954226E" w14:textId="13B9DD1C" w:rsidR="001935EF" w:rsidRPr="00192A66" w:rsidRDefault="004156AE" w:rsidP="00695D41">
            <w:pPr>
              <w:jc w:val="center"/>
              <w:rPr>
                <w:i/>
                <w:sz w:val="16"/>
                <w:szCs w:val="16"/>
              </w:rPr>
            </w:pPr>
            <w:r w:rsidRPr="00192A66">
              <w:rPr>
                <w:i/>
                <w:sz w:val="16"/>
                <w:szCs w:val="16"/>
              </w:rPr>
              <w:t>-</w:t>
            </w:r>
            <w:r w:rsidR="00695D41" w:rsidRPr="00192A66">
              <w:rPr>
                <w:i/>
                <w:sz w:val="16"/>
                <w:szCs w:val="16"/>
              </w:rPr>
              <w:t>5,5</w:t>
            </w:r>
          </w:p>
        </w:tc>
        <w:tc>
          <w:tcPr>
            <w:tcW w:w="785" w:type="dxa"/>
            <w:tcBorders>
              <w:top w:val="nil"/>
              <w:left w:val="nil"/>
              <w:bottom w:val="single" w:sz="4" w:space="0" w:color="auto"/>
              <w:right w:val="single" w:sz="4" w:space="0" w:color="auto"/>
            </w:tcBorders>
            <w:shd w:val="clear" w:color="auto" w:fill="auto"/>
            <w:noWrap/>
            <w:vAlign w:val="bottom"/>
          </w:tcPr>
          <w:p w14:paraId="5BB9C9CC" w14:textId="57A38D5B" w:rsidR="001935EF" w:rsidRPr="00192A66" w:rsidRDefault="001935EF" w:rsidP="00E742C6">
            <w:pPr>
              <w:jc w:val="center"/>
              <w:rPr>
                <w:i/>
                <w:iCs/>
                <w:color w:val="000000"/>
                <w:sz w:val="16"/>
                <w:szCs w:val="16"/>
                <w:lang w:val="ru-RU"/>
              </w:rPr>
            </w:pPr>
          </w:p>
        </w:tc>
        <w:tc>
          <w:tcPr>
            <w:tcW w:w="750" w:type="dxa"/>
            <w:gridSpan w:val="2"/>
            <w:tcBorders>
              <w:top w:val="nil"/>
              <w:left w:val="nil"/>
              <w:bottom w:val="single" w:sz="4" w:space="0" w:color="auto"/>
              <w:right w:val="single" w:sz="4" w:space="0" w:color="auto"/>
            </w:tcBorders>
            <w:shd w:val="clear" w:color="auto" w:fill="auto"/>
            <w:noWrap/>
            <w:vAlign w:val="bottom"/>
          </w:tcPr>
          <w:p w14:paraId="017F9046" w14:textId="61983E4A" w:rsidR="001935EF" w:rsidRPr="00192A66" w:rsidRDefault="00C50695" w:rsidP="00E742C6">
            <w:pPr>
              <w:jc w:val="center"/>
              <w:rPr>
                <w:i/>
                <w:sz w:val="16"/>
                <w:szCs w:val="16"/>
              </w:rPr>
            </w:pPr>
            <w:r w:rsidRPr="00192A66">
              <w:rPr>
                <w:i/>
                <w:sz w:val="16"/>
                <w:szCs w:val="16"/>
              </w:rPr>
              <w:t>98,6</w:t>
            </w:r>
          </w:p>
        </w:tc>
        <w:tc>
          <w:tcPr>
            <w:tcW w:w="785" w:type="dxa"/>
            <w:tcBorders>
              <w:top w:val="nil"/>
              <w:left w:val="nil"/>
              <w:bottom w:val="single" w:sz="4" w:space="0" w:color="auto"/>
              <w:right w:val="single" w:sz="4" w:space="0" w:color="auto"/>
            </w:tcBorders>
            <w:shd w:val="clear" w:color="auto" w:fill="auto"/>
            <w:noWrap/>
            <w:vAlign w:val="bottom"/>
          </w:tcPr>
          <w:p w14:paraId="15CE75E5" w14:textId="2E4FB50C" w:rsidR="001935EF" w:rsidRPr="00192A66" w:rsidRDefault="001935EF" w:rsidP="00E742C6">
            <w:pPr>
              <w:jc w:val="center"/>
              <w:rPr>
                <w:i/>
                <w:iCs/>
                <w:color w:val="000000"/>
                <w:sz w:val="16"/>
                <w:szCs w:val="16"/>
                <w:lang w:val="ru-RU"/>
              </w:rPr>
            </w:pPr>
          </w:p>
        </w:tc>
      </w:tr>
      <w:tr w:rsidR="001935EF" w:rsidRPr="00192A66" w14:paraId="14B73E06" w14:textId="77777777" w:rsidTr="0027425F">
        <w:trPr>
          <w:gridAfter w:val="1"/>
          <w:wAfter w:w="8" w:type="dxa"/>
          <w:trHeight w:val="482"/>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4CCC489B" w14:textId="77777777" w:rsidR="001935EF" w:rsidRPr="00192A66" w:rsidRDefault="001935EF" w:rsidP="001935EF">
            <w:pPr>
              <w:rPr>
                <w:b/>
                <w:bCs/>
                <w:color w:val="000000"/>
                <w:sz w:val="16"/>
                <w:szCs w:val="16"/>
                <w:lang w:val="ru-RU"/>
              </w:rPr>
            </w:pPr>
            <w:r w:rsidRPr="00192A66">
              <w:rPr>
                <w:b/>
                <w:bCs/>
                <w:color w:val="000000"/>
                <w:sz w:val="16"/>
                <w:szCs w:val="16"/>
                <w:lang w:val="ru-RU"/>
              </w:rPr>
              <w:t>Învățământ</w:t>
            </w:r>
          </w:p>
        </w:tc>
        <w:tc>
          <w:tcPr>
            <w:tcW w:w="776" w:type="dxa"/>
            <w:tcBorders>
              <w:top w:val="nil"/>
              <w:left w:val="nil"/>
              <w:bottom w:val="single" w:sz="4" w:space="0" w:color="auto"/>
              <w:right w:val="single" w:sz="4" w:space="0" w:color="auto"/>
            </w:tcBorders>
            <w:shd w:val="clear" w:color="auto" w:fill="auto"/>
            <w:noWrap/>
            <w:vAlign w:val="bottom"/>
          </w:tcPr>
          <w:p w14:paraId="540A2E79" w14:textId="0E4DE92F" w:rsidR="001935EF" w:rsidRPr="00192A66" w:rsidRDefault="00531D65" w:rsidP="00D30BB5">
            <w:pPr>
              <w:jc w:val="center"/>
              <w:rPr>
                <w:b/>
                <w:bCs/>
                <w:color w:val="000000"/>
                <w:sz w:val="16"/>
                <w:szCs w:val="16"/>
              </w:rPr>
            </w:pPr>
            <w:r w:rsidRPr="00192A66">
              <w:rPr>
                <w:b/>
                <w:bCs/>
                <w:color w:val="000000"/>
                <w:sz w:val="16"/>
                <w:szCs w:val="16"/>
              </w:rPr>
              <w:t>17</w:t>
            </w:r>
            <w:r w:rsidR="00D30BB5" w:rsidRPr="00192A66">
              <w:rPr>
                <w:b/>
                <w:bCs/>
                <w:color w:val="000000"/>
                <w:sz w:val="16"/>
                <w:szCs w:val="16"/>
              </w:rPr>
              <w:t> 406,5</w:t>
            </w:r>
          </w:p>
        </w:tc>
        <w:tc>
          <w:tcPr>
            <w:tcW w:w="785" w:type="dxa"/>
            <w:tcBorders>
              <w:top w:val="nil"/>
              <w:left w:val="nil"/>
              <w:bottom w:val="single" w:sz="4" w:space="0" w:color="auto"/>
              <w:right w:val="single" w:sz="4" w:space="0" w:color="auto"/>
            </w:tcBorders>
            <w:shd w:val="clear" w:color="auto" w:fill="auto"/>
            <w:noWrap/>
            <w:vAlign w:val="bottom"/>
          </w:tcPr>
          <w:p w14:paraId="25A5B71E" w14:textId="753BBED3" w:rsidR="001935EF" w:rsidRPr="00192A66" w:rsidRDefault="00D30BB5" w:rsidP="00F622DA">
            <w:pPr>
              <w:jc w:val="center"/>
              <w:rPr>
                <w:b/>
                <w:bCs/>
                <w:i/>
                <w:iCs/>
                <w:color w:val="000000"/>
                <w:sz w:val="16"/>
                <w:szCs w:val="16"/>
              </w:rPr>
            </w:pPr>
            <w:r w:rsidRPr="00192A66">
              <w:rPr>
                <w:b/>
                <w:bCs/>
                <w:i/>
                <w:iCs/>
                <w:color w:val="000000"/>
                <w:sz w:val="16"/>
                <w:szCs w:val="16"/>
              </w:rPr>
              <w:t>295,9</w:t>
            </w:r>
          </w:p>
        </w:tc>
        <w:tc>
          <w:tcPr>
            <w:tcW w:w="776" w:type="dxa"/>
            <w:tcBorders>
              <w:top w:val="nil"/>
              <w:left w:val="nil"/>
              <w:bottom w:val="single" w:sz="4" w:space="0" w:color="auto"/>
              <w:right w:val="single" w:sz="4" w:space="0" w:color="auto"/>
            </w:tcBorders>
            <w:shd w:val="clear" w:color="auto" w:fill="auto"/>
            <w:noWrap/>
            <w:vAlign w:val="bottom"/>
          </w:tcPr>
          <w:p w14:paraId="616EC799" w14:textId="79D67F32" w:rsidR="001935EF" w:rsidRPr="00192A66" w:rsidRDefault="002C5C27" w:rsidP="00015139">
            <w:pPr>
              <w:jc w:val="center"/>
              <w:rPr>
                <w:b/>
                <w:bCs/>
                <w:sz w:val="16"/>
                <w:szCs w:val="16"/>
              </w:rPr>
            </w:pPr>
            <w:r w:rsidRPr="00192A66">
              <w:rPr>
                <w:b/>
                <w:bCs/>
                <w:sz w:val="16"/>
                <w:szCs w:val="16"/>
              </w:rPr>
              <w:t>18</w:t>
            </w:r>
            <w:r w:rsidR="00015139" w:rsidRPr="00192A66">
              <w:rPr>
                <w:b/>
                <w:bCs/>
                <w:sz w:val="16"/>
                <w:szCs w:val="16"/>
              </w:rPr>
              <w:t> 695,3</w:t>
            </w:r>
          </w:p>
        </w:tc>
        <w:tc>
          <w:tcPr>
            <w:tcW w:w="785" w:type="dxa"/>
            <w:tcBorders>
              <w:top w:val="nil"/>
              <w:left w:val="nil"/>
              <w:bottom w:val="single" w:sz="4" w:space="0" w:color="auto"/>
              <w:right w:val="single" w:sz="4" w:space="0" w:color="auto"/>
            </w:tcBorders>
            <w:shd w:val="clear" w:color="auto" w:fill="auto"/>
            <w:noWrap/>
            <w:vAlign w:val="bottom"/>
          </w:tcPr>
          <w:p w14:paraId="71EC2048" w14:textId="2F9A2FF3" w:rsidR="001935EF" w:rsidRPr="00192A66" w:rsidRDefault="00015139" w:rsidP="00F622DA">
            <w:pPr>
              <w:jc w:val="center"/>
              <w:rPr>
                <w:b/>
                <w:bCs/>
                <w:i/>
                <w:iCs/>
                <w:color w:val="000000"/>
                <w:sz w:val="16"/>
                <w:szCs w:val="16"/>
              </w:rPr>
            </w:pPr>
            <w:r w:rsidRPr="00192A66">
              <w:rPr>
                <w:b/>
                <w:bCs/>
                <w:i/>
                <w:iCs/>
                <w:color w:val="000000"/>
                <w:sz w:val="16"/>
                <w:szCs w:val="16"/>
              </w:rPr>
              <w:t>333,0</w:t>
            </w:r>
          </w:p>
        </w:tc>
        <w:tc>
          <w:tcPr>
            <w:tcW w:w="828" w:type="dxa"/>
            <w:tcBorders>
              <w:top w:val="nil"/>
              <w:left w:val="nil"/>
              <w:bottom w:val="single" w:sz="4" w:space="0" w:color="auto"/>
              <w:right w:val="single" w:sz="4" w:space="0" w:color="auto"/>
            </w:tcBorders>
            <w:shd w:val="clear" w:color="auto" w:fill="auto"/>
            <w:noWrap/>
            <w:vAlign w:val="bottom"/>
          </w:tcPr>
          <w:p w14:paraId="0A9F52FC" w14:textId="6B5CB0CE" w:rsidR="001935EF" w:rsidRPr="00192A66" w:rsidRDefault="00E872BD" w:rsidP="00E742C6">
            <w:pPr>
              <w:jc w:val="center"/>
              <w:rPr>
                <w:b/>
                <w:bCs/>
                <w:sz w:val="16"/>
                <w:szCs w:val="16"/>
              </w:rPr>
            </w:pPr>
            <w:r w:rsidRPr="00192A66">
              <w:rPr>
                <w:b/>
                <w:bCs/>
                <w:sz w:val="16"/>
                <w:szCs w:val="16"/>
              </w:rPr>
              <w:t>18 461,7</w:t>
            </w:r>
          </w:p>
        </w:tc>
        <w:tc>
          <w:tcPr>
            <w:tcW w:w="785" w:type="dxa"/>
            <w:tcBorders>
              <w:top w:val="nil"/>
              <w:left w:val="nil"/>
              <w:bottom w:val="single" w:sz="4" w:space="0" w:color="auto"/>
              <w:right w:val="single" w:sz="4" w:space="0" w:color="auto"/>
            </w:tcBorders>
            <w:shd w:val="clear" w:color="auto" w:fill="auto"/>
            <w:noWrap/>
            <w:vAlign w:val="bottom"/>
          </w:tcPr>
          <w:p w14:paraId="1D3F4585" w14:textId="65C78550" w:rsidR="001935EF" w:rsidRPr="00192A66" w:rsidRDefault="00E872BD" w:rsidP="00E742C6">
            <w:pPr>
              <w:jc w:val="center"/>
              <w:rPr>
                <w:b/>
                <w:bCs/>
                <w:i/>
                <w:iCs/>
                <w:color w:val="000000"/>
                <w:sz w:val="16"/>
                <w:szCs w:val="16"/>
              </w:rPr>
            </w:pPr>
            <w:r w:rsidRPr="00192A66">
              <w:rPr>
                <w:b/>
                <w:bCs/>
                <w:i/>
                <w:iCs/>
                <w:color w:val="000000"/>
                <w:sz w:val="16"/>
                <w:szCs w:val="16"/>
              </w:rPr>
              <w:t>299,9</w:t>
            </w:r>
          </w:p>
        </w:tc>
        <w:tc>
          <w:tcPr>
            <w:tcW w:w="855" w:type="dxa"/>
            <w:tcBorders>
              <w:top w:val="nil"/>
              <w:left w:val="nil"/>
              <w:bottom w:val="single" w:sz="4" w:space="0" w:color="auto"/>
              <w:right w:val="single" w:sz="4" w:space="0" w:color="auto"/>
            </w:tcBorders>
            <w:shd w:val="clear" w:color="auto" w:fill="auto"/>
            <w:noWrap/>
            <w:vAlign w:val="bottom"/>
          </w:tcPr>
          <w:p w14:paraId="1F5ACD18" w14:textId="28970333" w:rsidR="001935EF" w:rsidRPr="00192A66" w:rsidRDefault="004156AE" w:rsidP="00321717">
            <w:pPr>
              <w:jc w:val="center"/>
              <w:rPr>
                <w:b/>
                <w:bCs/>
                <w:sz w:val="16"/>
                <w:szCs w:val="16"/>
              </w:rPr>
            </w:pPr>
            <w:r w:rsidRPr="00192A66">
              <w:rPr>
                <w:b/>
                <w:bCs/>
                <w:sz w:val="16"/>
                <w:szCs w:val="16"/>
              </w:rPr>
              <w:t>-</w:t>
            </w:r>
            <w:r w:rsidR="00321717" w:rsidRPr="00192A66">
              <w:rPr>
                <w:b/>
                <w:bCs/>
                <w:sz w:val="16"/>
                <w:szCs w:val="16"/>
              </w:rPr>
              <w:t>233,6</w:t>
            </w:r>
          </w:p>
        </w:tc>
        <w:tc>
          <w:tcPr>
            <w:tcW w:w="785" w:type="dxa"/>
            <w:tcBorders>
              <w:top w:val="nil"/>
              <w:left w:val="nil"/>
              <w:bottom w:val="single" w:sz="4" w:space="0" w:color="auto"/>
              <w:right w:val="single" w:sz="4" w:space="0" w:color="auto"/>
            </w:tcBorders>
            <w:shd w:val="clear" w:color="auto" w:fill="auto"/>
            <w:noWrap/>
            <w:vAlign w:val="bottom"/>
          </w:tcPr>
          <w:p w14:paraId="797ADA05" w14:textId="1962CB08" w:rsidR="001935EF" w:rsidRPr="00192A66" w:rsidRDefault="004156AE" w:rsidP="00321717">
            <w:pPr>
              <w:jc w:val="center"/>
              <w:rPr>
                <w:b/>
                <w:bCs/>
                <w:i/>
                <w:iCs/>
                <w:color w:val="000000"/>
                <w:sz w:val="16"/>
                <w:szCs w:val="16"/>
              </w:rPr>
            </w:pPr>
            <w:r w:rsidRPr="00192A66">
              <w:rPr>
                <w:b/>
                <w:bCs/>
                <w:i/>
                <w:iCs/>
                <w:color w:val="000000"/>
                <w:sz w:val="16"/>
                <w:szCs w:val="16"/>
              </w:rPr>
              <w:t>-</w:t>
            </w:r>
            <w:r w:rsidR="00321717" w:rsidRPr="00192A66">
              <w:rPr>
                <w:b/>
                <w:bCs/>
                <w:i/>
                <w:iCs/>
                <w:color w:val="000000"/>
                <w:sz w:val="16"/>
                <w:szCs w:val="16"/>
              </w:rPr>
              <w:t>33,1</w:t>
            </w:r>
          </w:p>
        </w:tc>
        <w:tc>
          <w:tcPr>
            <w:tcW w:w="750" w:type="dxa"/>
            <w:gridSpan w:val="2"/>
            <w:tcBorders>
              <w:top w:val="nil"/>
              <w:left w:val="nil"/>
              <w:bottom w:val="single" w:sz="4" w:space="0" w:color="auto"/>
              <w:right w:val="single" w:sz="4" w:space="0" w:color="auto"/>
            </w:tcBorders>
            <w:shd w:val="clear" w:color="auto" w:fill="auto"/>
            <w:noWrap/>
            <w:vAlign w:val="bottom"/>
          </w:tcPr>
          <w:p w14:paraId="790AFCE1" w14:textId="17645D68" w:rsidR="001935EF" w:rsidRPr="00192A66" w:rsidRDefault="00C50695" w:rsidP="00E742C6">
            <w:pPr>
              <w:jc w:val="center"/>
              <w:rPr>
                <w:b/>
                <w:sz w:val="16"/>
                <w:szCs w:val="16"/>
              </w:rPr>
            </w:pPr>
            <w:r w:rsidRPr="00192A66">
              <w:rPr>
                <w:b/>
                <w:sz w:val="16"/>
                <w:szCs w:val="16"/>
              </w:rPr>
              <w:t>98,8</w:t>
            </w:r>
          </w:p>
        </w:tc>
        <w:tc>
          <w:tcPr>
            <w:tcW w:w="785" w:type="dxa"/>
            <w:tcBorders>
              <w:top w:val="nil"/>
              <w:left w:val="nil"/>
              <w:bottom w:val="single" w:sz="4" w:space="0" w:color="auto"/>
              <w:right w:val="single" w:sz="4" w:space="0" w:color="auto"/>
            </w:tcBorders>
            <w:shd w:val="clear" w:color="auto" w:fill="auto"/>
            <w:noWrap/>
            <w:vAlign w:val="bottom"/>
          </w:tcPr>
          <w:p w14:paraId="359448BD" w14:textId="1007CE82" w:rsidR="001935EF" w:rsidRPr="00192A66" w:rsidRDefault="00C50695" w:rsidP="00E742C6">
            <w:pPr>
              <w:jc w:val="center"/>
              <w:rPr>
                <w:b/>
                <w:bCs/>
                <w:i/>
                <w:iCs/>
                <w:color w:val="000000"/>
                <w:sz w:val="16"/>
                <w:szCs w:val="16"/>
              </w:rPr>
            </w:pPr>
            <w:r w:rsidRPr="00192A66">
              <w:rPr>
                <w:b/>
                <w:bCs/>
                <w:i/>
                <w:iCs/>
                <w:color w:val="000000"/>
                <w:sz w:val="16"/>
                <w:szCs w:val="16"/>
              </w:rPr>
              <w:t>90,1</w:t>
            </w:r>
          </w:p>
        </w:tc>
      </w:tr>
      <w:tr w:rsidR="001935EF" w:rsidRPr="00192A66" w14:paraId="516AE952" w14:textId="77777777" w:rsidTr="0027425F">
        <w:trPr>
          <w:gridAfter w:val="1"/>
          <w:wAfter w:w="8" w:type="dxa"/>
          <w:trHeight w:val="427"/>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54D32AF8" w14:textId="77777777" w:rsidR="001935EF" w:rsidRPr="00192A66" w:rsidRDefault="001935EF" w:rsidP="001935EF">
            <w:pPr>
              <w:rPr>
                <w:i/>
                <w:iCs/>
                <w:color w:val="000000"/>
                <w:sz w:val="16"/>
                <w:szCs w:val="16"/>
                <w:lang w:val="en-GB"/>
              </w:rPr>
            </w:pPr>
            <w:r w:rsidRPr="00192A66">
              <w:rPr>
                <w:i/>
                <w:iCs/>
                <w:color w:val="000000"/>
                <w:sz w:val="16"/>
                <w:szCs w:val="16"/>
                <w:lang w:val="en-GB"/>
              </w:rPr>
              <w:t>* dintre care: transferuri între BS și BL</w:t>
            </w:r>
          </w:p>
        </w:tc>
        <w:tc>
          <w:tcPr>
            <w:tcW w:w="776" w:type="dxa"/>
            <w:tcBorders>
              <w:top w:val="nil"/>
              <w:left w:val="nil"/>
              <w:bottom w:val="single" w:sz="4" w:space="0" w:color="auto"/>
              <w:right w:val="single" w:sz="4" w:space="0" w:color="auto"/>
            </w:tcBorders>
            <w:shd w:val="clear" w:color="auto" w:fill="auto"/>
            <w:noWrap/>
            <w:vAlign w:val="bottom"/>
            <w:hideMark/>
          </w:tcPr>
          <w:p w14:paraId="44244E2D" w14:textId="7C00C30E" w:rsidR="001935EF" w:rsidRPr="00192A66" w:rsidRDefault="00531D65" w:rsidP="00D30BB5">
            <w:pPr>
              <w:jc w:val="center"/>
              <w:rPr>
                <w:i/>
                <w:iCs/>
                <w:color w:val="000000"/>
                <w:sz w:val="16"/>
                <w:szCs w:val="16"/>
              </w:rPr>
            </w:pPr>
            <w:r w:rsidRPr="00192A66">
              <w:rPr>
                <w:i/>
                <w:iCs/>
                <w:color w:val="000000"/>
                <w:sz w:val="16"/>
                <w:szCs w:val="16"/>
              </w:rPr>
              <w:t>13</w:t>
            </w:r>
            <w:r w:rsidR="00D30BB5" w:rsidRPr="00192A66">
              <w:rPr>
                <w:i/>
                <w:iCs/>
                <w:color w:val="000000"/>
                <w:sz w:val="16"/>
                <w:szCs w:val="16"/>
              </w:rPr>
              <w:t> 870,7</w:t>
            </w:r>
          </w:p>
        </w:tc>
        <w:tc>
          <w:tcPr>
            <w:tcW w:w="785" w:type="dxa"/>
            <w:tcBorders>
              <w:top w:val="nil"/>
              <w:left w:val="nil"/>
              <w:bottom w:val="single" w:sz="4" w:space="0" w:color="auto"/>
              <w:right w:val="single" w:sz="4" w:space="0" w:color="auto"/>
            </w:tcBorders>
            <w:shd w:val="clear" w:color="auto" w:fill="auto"/>
            <w:noWrap/>
            <w:vAlign w:val="bottom"/>
            <w:hideMark/>
          </w:tcPr>
          <w:p w14:paraId="3FD7E545" w14:textId="65279A14" w:rsidR="001935EF" w:rsidRPr="00192A66" w:rsidRDefault="001935EF" w:rsidP="00E742C6">
            <w:pPr>
              <w:jc w:val="center"/>
              <w:rPr>
                <w:b/>
                <w:i/>
                <w:iCs/>
                <w:color w:val="000000"/>
                <w:sz w:val="16"/>
                <w:szCs w:val="16"/>
                <w:lang w:val="ru-RU"/>
              </w:rPr>
            </w:pPr>
          </w:p>
        </w:tc>
        <w:tc>
          <w:tcPr>
            <w:tcW w:w="776" w:type="dxa"/>
            <w:tcBorders>
              <w:top w:val="nil"/>
              <w:left w:val="nil"/>
              <w:bottom w:val="single" w:sz="4" w:space="0" w:color="auto"/>
              <w:right w:val="single" w:sz="4" w:space="0" w:color="auto"/>
            </w:tcBorders>
            <w:shd w:val="clear" w:color="auto" w:fill="auto"/>
            <w:noWrap/>
            <w:vAlign w:val="bottom"/>
          </w:tcPr>
          <w:p w14:paraId="5883687F" w14:textId="20D31F1B" w:rsidR="001935EF" w:rsidRPr="00192A66" w:rsidRDefault="002C5C27" w:rsidP="002C6A8D">
            <w:pPr>
              <w:jc w:val="center"/>
              <w:rPr>
                <w:i/>
                <w:iCs/>
                <w:sz w:val="16"/>
                <w:szCs w:val="16"/>
              </w:rPr>
            </w:pPr>
            <w:r w:rsidRPr="00192A66">
              <w:rPr>
                <w:i/>
                <w:iCs/>
                <w:sz w:val="16"/>
                <w:szCs w:val="16"/>
              </w:rPr>
              <w:t>14</w:t>
            </w:r>
            <w:r w:rsidR="002C6A8D" w:rsidRPr="00192A66">
              <w:rPr>
                <w:i/>
                <w:iCs/>
                <w:sz w:val="16"/>
                <w:szCs w:val="16"/>
              </w:rPr>
              <w:t> 892,4</w:t>
            </w:r>
          </w:p>
        </w:tc>
        <w:tc>
          <w:tcPr>
            <w:tcW w:w="785" w:type="dxa"/>
            <w:tcBorders>
              <w:top w:val="nil"/>
              <w:left w:val="nil"/>
              <w:bottom w:val="single" w:sz="4" w:space="0" w:color="auto"/>
              <w:right w:val="single" w:sz="4" w:space="0" w:color="auto"/>
            </w:tcBorders>
            <w:shd w:val="clear" w:color="auto" w:fill="auto"/>
            <w:noWrap/>
            <w:vAlign w:val="bottom"/>
          </w:tcPr>
          <w:p w14:paraId="444CC793" w14:textId="1B72D56B" w:rsidR="001935EF" w:rsidRPr="00192A66" w:rsidRDefault="001935EF" w:rsidP="00E742C6">
            <w:pPr>
              <w:jc w:val="center"/>
              <w:rPr>
                <w:i/>
                <w:iCs/>
                <w:color w:val="000000"/>
                <w:sz w:val="16"/>
                <w:szCs w:val="16"/>
                <w:lang w:val="ru-RU"/>
              </w:rPr>
            </w:pPr>
          </w:p>
        </w:tc>
        <w:tc>
          <w:tcPr>
            <w:tcW w:w="828" w:type="dxa"/>
            <w:tcBorders>
              <w:top w:val="nil"/>
              <w:left w:val="nil"/>
              <w:bottom w:val="single" w:sz="4" w:space="0" w:color="auto"/>
              <w:right w:val="single" w:sz="4" w:space="0" w:color="auto"/>
            </w:tcBorders>
            <w:shd w:val="clear" w:color="auto" w:fill="auto"/>
            <w:noWrap/>
            <w:vAlign w:val="bottom"/>
          </w:tcPr>
          <w:p w14:paraId="50911A68" w14:textId="5CEF62AE" w:rsidR="001935EF" w:rsidRPr="00192A66" w:rsidRDefault="00426C2F" w:rsidP="007E360E">
            <w:pPr>
              <w:jc w:val="center"/>
              <w:rPr>
                <w:i/>
                <w:iCs/>
                <w:sz w:val="16"/>
                <w:szCs w:val="16"/>
              </w:rPr>
            </w:pPr>
            <w:r w:rsidRPr="00192A66">
              <w:rPr>
                <w:i/>
                <w:iCs/>
                <w:sz w:val="16"/>
                <w:szCs w:val="16"/>
              </w:rPr>
              <w:t>14</w:t>
            </w:r>
            <w:r w:rsidR="007E360E" w:rsidRPr="00192A66">
              <w:rPr>
                <w:i/>
                <w:iCs/>
                <w:sz w:val="16"/>
                <w:szCs w:val="16"/>
              </w:rPr>
              <w:t> 726,3</w:t>
            </w:r>
          </w:p>
        </w:tc>
        <w:tc>
          <w:tcPr>
            <w:tcW w:w="785" w:type="dxa"/>
            <w:tcBorders>
              <w:top w:val="nil"/>
              <w:left w:val="nil"/>
              <w:bottom w:val="single" w:sz="4" w:space="0" w:color="auto"/>
              <w:right w:val="single" w:sz="4" w:space="0" w:color="auto"/>
            </w:tcBorders>
            <w:shd w:val="clear" w:color="auto" w:fill="auto"/>
            <w:noWrap/>
            <w:vAlign w:val="bottom"/>
          </w:tcPr>
          <w:p w14:paraId="69AEF6F9" w14:textId="3BF383E1" w:rsidR="001935EF" w:rsidRPr="00192A66" w:rsidRDefault="001935EF" w:rsidP="00E742C6">
            <w:pPr>
              <w:jc w:val="center"/>
              <w:rPr>
                <w:i/>
                <w:iCs/>
                <w:color w:val="000000"/>
                <w:sz w:val="16"/>
                <w:szCs w:val="16"/>
                <w:lang w:val="ru-RU"/>
              </w:rPr>
            </w:pPr>
          </w:p>
        </w:tc>
        <w:tc>
          <w:tcPr>
            <w:tcW w:w="855" w:type="dxa"/>
            <w:tcBorders>
              <w:top w:val="nil"/>
              <w:left w:val="nil"/>
              <w:bottom w:val="single" w:sz="4" w:space="0" w:color="auto"/>
              <w:right w:val="single" w:sz="4" w:space="0" w:color="auto"/>
            </w:tcBorders>
            <w:shd w:val="clear" w:color="auto" w:fill="auto"/>
            <w:noWrap/>
            <w:vAlign w:val="bottom"/>
          </w:tcPr>
          <w:p w14:paraId="78459D93" w14:textId="393D0F73" w:rsidR="001935EF" w:rsidRPr="00192A66" w:rsidRDefault="004156AE" w:rsidP="00321717">
            <w:pPr>
              <w:jc w:val="center"/>
              <w:rPr>
                <w:i/>
                <w:iCs/>
                <w:sz w:val="16"/>
                <w:szCs w:val="16"/>
              </w:rPr>
            </w:pPr>
            <w:r w:rsidRPr="00192A66">
              <w:rPr>
                <w:i/>
                <w:iCs/>
                <w:sz w:val="16"/>
                <w:szCs w:val="16"/>
              </w:rPr>
              <w:t>-</w:t>
            </w:r>
            <w:r w:rsidR="00321717" w:rsidRPr="00192A66">
              <w:rPr>
                <w:i/>
                <w:iCs/>
                <w:sz w:val="16"/>
                <w:szCs w:val="16"/>
              </w:rPr>
              <w:t>166,1</w:t>
            </w:r>
          </w:p>
        </w:tc>
        <w:tc>
          <w:tcPr>
            <w:tcW w:w="785" w:type="dxa"/>
            <w:tcBorders>
              <w:top w:val="nil"/>
              <w:left w:val="nil"/>
              <w:bottom w:val="single" w:sz="4" w:space="0" w:color="auto"/>
              <w:right w:val="single" w:sz="4" w:space="0" w:color="auto"/>
            </w:tcBorders>
            <w:shd w:val="clear" w:color="auto" w:fill="auto"/>
            <w:noWrap/>
            <w:vAlign w:val="bottom"/>
          </w:tcPr>
          <w:p w14:paraId="21BAF88E" w14:textId="14B8E89D" w:rsidR="001935EF" w:rsidRPr="00192A66" w:rsidRDefault="001935EF" w:rsidP="00E742C6">
            <w:pPr>
              <w:jc w:val="center"/>
              <w:rPr>
                <w:i/>
                <w:iCs/>
                <w:sz w:val="16"/>
                <w:szCs w:val="16"/>
              </w:rPr>
            </w:pPr>
          </w:p>
        </w:tc>
        <w:tc>
          <w:tcPr>
            <w:tcW w:w="750" w:type="dxa"/>
            <w:gridSpan w:val="2"/>
            <w:tcBorders>
              <w:top w:val="nil"/>
              <w:left w:val="nil"/>
              <w:bottom w:val="single" w:sz="4" w:space="0" w:color="auto"/>
              <w:right w:val="single" w:sz="4" w:space="0" w:color="auto"/>
            </w:tcBorders>
            <w:shd w:val="clear" w:color="auto" w:fill="auto"/>
            <w:noWrap/>
            <w:vAlign w:val="bottom"/>
          </w:tcPr>
          <w:p w14:paraId="1CDE25A5" w14:textId="1522F8FE" w:rsidR="001935EF" w:rsidRPr="00192A66" w:rsidRDefault="00C50695" w:rsidP="00E742C6">
            <w:pPr>
              <w:jc w:val="center"/>
              <w:rPr>
                <w:i/>
                <w:iCs/>
                <w:sz w:val="16"/>
                <w:szCs w:val="16"/>
              </w:rPr>
            </w:pPr>
            <w:r w:rsidRPr="00192A66">
              <w:rPr>
                <w:i/>
                <w:iCs/>
                <w:sz w:val="16"/>
                <w:szCs w:val="16"/>
              </w:rPr>
              <w:t>98,9</w:t>
            </w:r>
          </w:p>
        </w:tc>
        <w:tc>
          <w:tcPr>
            <w:tcW w:w="785" w:type="dxa"/>
            <w:tcBorders>
              <w:top w:val="nil"/>
              <w:left w:val="nil"/>
              <w:bottom w:val="single" w:sz="4" w:space="0" w:color="auto"/>
              <w:right w:val="single" w:sz="4" w:space="0" w:color="auto"/>
            </w:tcBorders>
            <w:shd w:val="clear" w:color="auto" w:fill="auto"/>
            <w:noWrap/>
            <w:vAlign w:val="bottom"/>
          </w:tcPr>
          <w:p w14:paraId="1156FE6A" w14:textId="3F780C7E" w:rsidR="001935EF" w:rsidRPr="00192A66" w:rsidRDefault="001935EF" w:rsidP="00E742C6">
            <w:pPr>
              <w:jc w:val="center"/>
              <w:rPr>
                <w:i/>
                <w:iCs/>
                <w:color w:val="000000"/>
                <w:sz w:val="16"/>
                <w:szCs w:val="16"/>
                <w:lang w:val="ru-RU"/>
              </w:rPr>
            </w:pPr>
          </w:p>
        </w:tc>
      </w:tr>
      <w:tr w:rsidR="001935EF" w:rsidRPr="00192A66" w14:paraId="4BE855F9" w14:textId="77777777" w:rsidTr="0027425F">
        <w:trPr>
          <w:gridAfter w:val="1"/>
          <w:wAfter w:w="8" w:type="dxa"/>
          <w:trHeight w:val="464"/>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0D85CD34" w14:textId="77777777" w:rsidR="001935EF" w:rsidRPr="00192A66" w:rsidRDefault="001935EF" w:rsidP="001935EF">
            <w:pPr>
              <w:rPr>
                <w:b/>
                <w:bCs/>
                <w:color w:val="000000"/>
                <w:sz w:val="16"/>
                <w:szCs w:val="16"/>
                <w:lang w:val="ru-RU"/>
              </w:rPr>
            </w:pPr>
            <w:r w:rsidRPr="00192A66">
              <w:rPr>
                <w:b/>
                <w:bCs/>
                <w:color w:val="000000"/>
                <w:sz w:val="16"/>
                <w:szCs w:val="16"/>
                <w:lang w:val="ru-RU"/>
              </w:rPr>
              <w:t>Protecție socială</w:t>
            </w:r>
          </w:p>
        </w:tc>
        <w:tc>
          <w:tcPr>
            <w:tcW w:w="776" w:type="dxa"/>
            <w:tcBorders>
              <w:top w:val="nil"/>
              <w:left w:val="nil"/>
              <w:bottom w:val="single" w:sz="4" w:space="0" w:color="auto"/>
              <w:right w:val="single" w:sz="4" w:space="0" w:color="auto"/>
            </w:tcBorders>
            <w:shd w:val="clear" w:color="auto" w:fill="auto"/>
            <w:noWrap/>
            <w:vAlign w:val="bottom"/>
            <w:hideMark/>
          </w:tcPr>
          <w:p w14:paraId="611DF245" w14:textId="11B5D518" w:rsidR="001935EF" w:rsidRPr="00192A66" w:rsidRDefault="00D30BB5" w:rsidP="00F622DA">
            <w:pPr>
              <w:jc w:val="center"/>
              <w:rPr>
                <w:b/>
                <w:bCs/>
                <w:color w:val="000000"/>
                <w:sz w:val="16"/>
                <w:szCs w:val="16"/>
              </w:rPr>
            </w:pPr>
            <w:r w:rsidRPr="00192A66">
              <w:rPr>
                <w:b/>
                <w:bCs/>
                <w:color w:val="000000"/>
                <w:sz w:val="16"/>
                <w:szCs w:val="16"/>
              </w:rPr>
              <w:t>21 569,7</w:t>
            </w:r>
          </w:p>
        </w:tc>
        <w:tc>
          <w:tcPr>
            <w:tcW w:w="785" w:type="dxa"/>
            <w:tcBorders>
              <w:top w:val="nil"/>
              <w:left w:val="nil"/>
              <w:bottom w:val="single" w:sz="4" w:space="0" w:color="auto"/>
              <w:right w:val="single" w:sz="4" w:space="0" w:color="auto"/>
            </w:tcBorders>
            <w:shd w:val="clear" w:color="auto" w:fill="auto"/>
            <w:noWrap/>
            <w:vAlign w:val="bottom"/>
            <w:hideMark/>
          </w:tcPr>
          <w:p w14:paraId="54E42B9D" w14:textId="0FF95D60" w:rsidR="001935EF" w:rsidRPr="00192A66" w:rsidRDefault="001935EF" w:rsidP="00F622DA">
            <w:pPr>
              <w:jc w:val="center"/>
              <w:rPr>
                <w:b/>
                <w:bCs/>
                <w:i/>
                <w:iCs/>
                <w:color w:val="000000"/>
                <w:sz w:val="16"/>
                <w:szCs w:val="16"/>
                <w:lang w:val="en-US"/>
              </w:rPr>
            </w:pPr>
          </w:p>
        </w:tc>
        <w:tc>
          <w:tcPr>
            <w:tcW w:w="776" w:type="dxa"/>
            <w:tcBorders>
              <w:top w:val="nil"/>
              <w:left w:val="nil"/>
              <w:bottom w:val="single" w:sz="4" w:space="0" w:color="auto"/>
              <w:right w:val="single" w:sz="4" w:space="0" w:color="auto"/>
            </w:tcBorders>
            <w:shd w:val="clear" w:color="auto" w:fill="auto"/>
            <w:noWrap/>
            <w:vAlign w:val="bottom"/>
          </w:tcPr>
          <w:p w14:paraId="506A0B1D" w14:textId="51D4AFBF" w:rsidR="001935EF" w:rsidRPr="00192A66" w:rsidRDefault="00015139" w:rsidP="00F622DA">
            <w:pPr>
              <w:jc w:val="center"/>
              <w:rPr>
                <w:b/>
                <w:bCs/>
                <w:sz w:val="16"/>
                <w:szCs w:val="16"/>
              </w:rPr>
            </w:pPr>
            <w:r w:rsidRPr="00192A66">
              <w:rPr>
                <w:b/>
                <w:bCs/>
                <w:sz w:val="16"/>
                <w:szCs w:val="16"/>
              </w:rPr>
              <w:t>21 277,3</w:t>
            </w:r>
          </w:p>
        </w:tc>
        <w:tc>
          <w:tcPr>
            <w:tcW w:w="785" w:type="dxa"/>
            <w:tcBorders>
              <w:top w:val="nil"/>
              <w:left w:val="nil"/>
              <w:bottom w:val="single" w:sz="4" w:space="0" w:color="auto"/>
              <w:right w:val="single" w:sz="4" w:space="0" w:color="auto"/>
            </w:tcBorders>
            <w:shd w:val="clear" w:color="auto" w:fill="auto"/>
            <w:noWrap/>
            <w:vAlign w:val="bottom"/>
          </w:tcPr>
          <w:p w14:paraId="0F3932A7" w14:textId="54DC3FE8" w:rsidR="001935EF" w:rsidRPr="00192A66" w:rsidRDefault="00015139" w:rsidP="00E742C6">
            <w:pPr>
              <w:jc w:val="center"/>
              <w:rPr>
                <w:b/>
                <w:bCs/>
                <w:i/>
                <w:iCs/>
                <w:color w:val="000000"/>
                <w:sz w:val="16"/>
                <w:szCs w:val="16"/>
              </w:rPr>
            </w:pPr>
            <w:r w:rsidRPr="00192A66">
              <w:rPr>
                <w:b/>
                <w:bCs/>
                <w:i/>
                <w:iCs/>
                <w:color w:val="000000"/>
                <w:sz w:val="16"/>
                <w:szCs w:val="16"/>
              </w:rPr>
              <w:t>89,5</w:t>
            </w:r>
          </w:p>
        </w:tc>
        <w:tc>
          <w:tcPr>
            <w:tcW w:w="828" w:type="dxa"/>
            <w:tcBorders>
              <w:top w:val="nil"/>
              <w:left w:val="nil"/>
              <w:bottom w:val="single" w:sz="4" w:space="0" w:color="auto"/>
              <w:right w:val="single" w:sz="4" w:space="0" w:color="auto"/>
            </w:tcBorders>
            <w:shd w:val="clear" w:color="auto" w:fill="auto"/>
            <w:noWrap/>
            <w:vAlign w:val="bottom"/>
          </w:tcPr>
          <w:p w14:paraId="2058DF5A" w14:textId="56C7522E" w:rsidR="001935EF" w:rsidRPr="00192A66" w:rsidRDefault="007E360E" w:rsidP="00E742C6">
            <w:pPr>
              <w:jc w:val="center"/>
              <w:rPr>
                <w:b/>
                <w:bCs/>
                <w:sz w:val="16"/>
                <w:szCs w:val="16"/>
              </w:rPr>
            </w:pPr>
            <w:r w:rsidRPr="00192A66">
              <w:rPr>
                <w:b/>
                <w:bCs/>
                <w:sz w:val="16"/>
                <w:szCs w:val="16"/>
              </w:rPr>
              <w:t>20 858,2</w:t>
            </w:r>
          </w:p>
        </w:tc>
        <w:tc>
          <w:tcPr>
            <w:tcW w:w="785" w:type="dxa"/>
            <w:tcBorders>
              <w:top w:val="nil"/>
              <w:left w:val="nil"/>
              <w:bottom w:val="single" w:sz="4" w:space="0" w:color="auto"/>
              <w:right w:val="single" w:sz="4" w:space="0" w:color="auto"/>
            </w:tcBorders>
            <w:shd w:val="clear" w:color="auto" w:fill="auto"/>
            <w:noWrap/>
            <w:vAlign w:val="bottom"/>
          </w:tcPr>
          <w:p w14:paraId="0C7D3965" w14:textId="3A2696FD" w:rsidR="001935EF" w:rsidRPr="00192A66" w:rsidRDefault="00E872BD" w:rsidP="00E742C6">
            <w:pPr>
              <w:jc w:val="center"/>
              <w:rPr>
                <w:b/>
                <w:bCs/>
                <w:i/>
                <w:iCs/>
                <w:color w:val="000000"/>
                <w:sz w:val="16"/>
                <w:szCs w:val="16"/>
              </w:rPr>
            </w:pPr>
            <w:r w:rsidRPr="00192A66">
              <w:rPr>
                <w:b/>
                <w:bCs/>
                <w:i/>
                <w:iCs/>
                <w:color w:val="000000"/>
                <w:sz w:val="16"/>
                <w:szCs w:val="16"/>
              </w:rPr>
              <w:t>78,4</w:t>
            </w:r>
          </w:p>
        </w:tc>
        <w:tc>
          <w:tcPr>
            <w:tcW w:w="855" w:type="dxa"/>
            <w:tcBorders>
              <w:top w:val="nil"/>
              <w:left w:val="nil"/>
              <w:bottom w:val="single" w:sz="4" w:space="0" w:color="auto"/>
              <w:right w:val="single" w:sz="4" w:space="0" w:color="auto"/>
            </w:tcBorders>
            <w:shd w:val="clear" w:color="auto" w:fill="auto"/>
            <w:noWrap/>
            <w:vAlign w:val="bottom"/>
          </w:tcPr>
          <w:p w14:paraId="3B0F85EC" w14:textId="488D324F" w:rsidR="001935EF" w:rsidRPr="00192A66" w:rsidRDefault="004156AE" w:rsidP="00E22BEC">
            <w:pPr>
              <w:jc w:val="center"/>
              <w:rPr>
                <w:b/>
                <w:bCs/>
                <w:sz w:val="16"/>
                <w:szCs w:val="16"/>
              </w:rPr>
            </w:pPr>
            <w:r w:rsidRPr="00192A66">
              <w:rPr>
                <w:b/>
                <w:bCs/>
                <w:sz w:val="16"/>
                <w:szCs w:val="16"/>
              </w:rPr>
              <w:t>-</w:t>
            </w:r>
            <w:r w:rsidR="00E22BEC" w:rsidRPr="00192A66">
              <w:rPr>
                <w:b/>
                <w:bCs/>
                <w:sz w:val="16"/>
                <w:szCs w:val="16"/>
              </w:rPr>
              <w:t>419,1</w:t>
            </w:r>
          </w:p>
        </w:tc>
        <w:tc>
          <w:tcPr>
            <w:tcW w:w="785" w:type="dxa"/>
            <w:tcBorders>
              <w:top w:val="nil"/>
              <w:left w:val="nil"/>
              <w:bottom w:val="single" w:sz="4" w:space="0" w:color="auto"/>
              <w:right w:val="single" w:sz="4" w:space="0" w:color="auto"/>
            </w:tcBorders>
            <w:shd w:val="clear" w:color="auto" w:fill="auto"/>
            <w:noWrap/>
            <w:vAlign w:val="bottom"/>
          </w:tcPr>
          <w:p w14:paraId="5D918B58" w14:textId="12F4818F" w:rsidR="001935EF" w:rsidRPr="00192A66" w:rsidRDefault="004156AE" w:rsidP="00E22BEC">
            <w:pPr>
              <w:jc w:val="center"/>
              <w:rPr>
                <w:b/>
                <w:bCs/>
                <w:i/>
                <w:iCs/>
                <w:color w:val="000000"/>
                <w:sz w:val="16"/>
                <w:szCs w:val="16"/>
              </w:rPr>
            </w:pPr>
            <w:r w:rsidRPr="00192A66">
              <w:rPr>
                <w:b/>
                <w:bCs/>
                <w:i/>
                <w:iCs/>
                <w:color w:val="000000"/>
                <w:sz w:val="16"/>
                <w:szCs w:val="16"/>
              </w:rPr>
              <w:t>-</w:t>
            </w:r>
            <w:r w:rsidR="00E22BEC" w:rsidRPr="00192A66">
              <w:rPr>
                <w:b/>
                <w:bCs/>
                <w:i/>
                <w:iCs/>
                <w:color w:val="000000"/>
                <w:sz w:val="16"/>
                <w:szCs w:val="16"/>
              </w:rPr>
              <w:t>11,1</w:t>
            </w:r>
          </w:p>
        </w:tc>
        <w:tc>
          <w:tcPr>
            <w:tcW w:w="750" w:type="dxa"/>
            <w:gridSpan w:val="2"/>
            <w:tcBorders>
              <w:top w:val="nil"/>
              <w:left w:val="nil"/>
              <w:bottom w:val="single" w:sz="4" w:space="0" w:color="auto"/>
              <w:right w:val="single" w:sz="4" w:space="0" w:color="auto"/>
            </w:tcBorders>
            <w:shd w:val="clear" w:color="auto" w:fill="auto"/>
            <w:noWrap/>
            <w:vAlign w:val="bottom"/>
          </w:tcPr>
          <w:p w14:paraId="339B9C4A" w14:textId="0BD99A34" w:rsidR="001935EF" w:rsidRPr="00192A66" w:rsidRDefault="00C50695" w:rsidP="00E742C6">
            <w:pPr>
              <w:jc w:val="center"/>
              <w:rPr>
                <w:b/>
                <w:bCs/>
                <w:sz w:val="16"/>
                <w:szCs w:val="16"/>
              </w:rPr>
            </w:pPr>
            <w:r w:rsidRPr="00192A66">
              <w:rPr>
                <w:b/>
                <w:bCs/>
                <w:sz w:val="16"/>
                <w:szCs w:val="16"/>
              </w:rPr>
              <w:t>98,0</w:t>
            </w:r>
          </w:p>
        </w:tc>
        <w:tc>
          <w:tcPr>
            <w:tcW w:w="785" w:type="dxa"/>
            <w:tcBorders>
              <w:top w:val="nil"/>
              <w:left w:val="nil"/>
              <w:bottom w:val="single" w:sz="4" w:space="0" w:color="auto"/>
              <w:right w:val="single" w:sz="4" w:space="0" w:color="auto"/>
            </w:tcBorders>
            <w:shd w:val="clear" w:color="auto" w:fill="auto"/>
            <w:noWrap/>
            <w:vAlign w:val="bottom"/>
          </w:tcPr>
          <w:p w14:paraId="73C79D3E" w14:textId="7766EF9A" w:rsidR="001935EF" w:rsidRPr="00192A66" w:rsidRDefault="00C50695" w:rsidP="00E742C6">
            <w:pPr>
              <w:jc w:val="center"/>
              <w:rPr>
                <w:b/>
                <w:bCs/>
                <w:i/>
                <w:iCs/>
                <w:color w:val="000000"/>
                <w:sz w:val="16"/>
                <w:szCs w:val="16"/>
              </w:rPr>
            </w:pPr>
            <w:r w:rsidRPr="00192A66">
              <w:rPr>
                <w:b/>
                <w:bCs/>
                <w:i/>
                <w:iCs/>
                <w:color w:val="000000"/>
                <w:sz w:val="16"/>
                <w:szCs w:val="16"/>
              </w:rPr>
              <w:t>87,6</w:t>
            </w:r>
          </w:p>
        </w:tc>
      </w:tr>
      <w:tr w:rsidR="001935EF" w:rsidRPr="00192A66" w14:paraId="62696040" w14:textId="77777777" w:rsidTr="0027425F">
        <w:trPr>
          <w:gridAfter w:val="1"/>
          <w:wAfter w:w="8" w:type="dxa"/>
          <w:trHeight w:val="427"/>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2B371470" w14:textId="77777777" w:rsidR="001935EF" w:rsidRPr="00192A66" w:rsidRDefault="001935EF" w:rsidP="001935EF">
            <w:pPr>
              <w:rPr>
                <w:i/>
                <w:iCs/>
                <w:color w:val="000000"/>
                <w:sz w:val="16"/>
                <w:szCs w:val="16"/>
                <w:lang w:val="en-GB"/>
              </w:rPr>
            </w:pPr>
            <w:r w:rsidRPr="00192A66">
              <w:rPr>
                <w:i/>
                <w:iCs/>
                <w:color w:val="000000"/>
                <w:sz w:val="16"/>
                <w:szCs w:val="16"/>
                <w:lang w:val="en-GB"/>
              </w:rPr>
              <w:t>* dintre care: transferuri între BS și BL</w:t>
            </w:r>
          </w:p>
        </w:tc>
        <w:tc>
          <w:tcPr>
            <w:tcW w:w="776" w:type="dxa"/>
            <w:tcBorders>
              <w:top w:val="nil"/>
              <w:left w:val="nil"/>
              <w:bottom w:val="single" w:sz="4" w:space="0" w:color="auto"/>
              <w:right w:val="single" w:sz="4" w:space="0" w:color="auto"/>
            </w:tcBorders>
            <w:shd w:val="clear" w:color="auto" w:fill="auto"/>
            <w:noWrap/>
            <w:vAlign w:val="bottom"/>
            <w:hideMark/>
          </w:tcPr>
          <w:p w14:paraId="7B17E480" w14:textId="643A0605" w:rsidR="001935EF" w:rsidRPr="00192A66" w:rsidRDefault="00D30BB5" w:rsidP="00F622DA">
            <w:pPr>
              <w:jc w:val="center"/>
              <w:rPr>
                <w:i/>
                <w:iCs/>
                <w:color w:val="000000"/>
                <w:sz w:val="16"/>
                <w:szCs w:val="16"/>
              </w:rPr>
            </w:pPr>
            <w:r w:rsidRPr="00192A66">
              <w:rPr>
                <w:i/>
                <w:iCs/>
                <w:color w:val="000000"/>
                <w:sz w:val="16"/>
                <w:szCs w:val="16"/>
              </w:rPr>
              <w:t>281,7</w:t>
            </w:r>
          </w:p>
        </w:tc>
        <w:tc>
          <w:tcPr>
            <w:tcW w:w="785" w:type="dxa"/>
            <w:tcBorders>
              <w:top w:val="nil"/>
              <w:left w:val="nil"/>
              <w:bottom w:val="single" w:sz="4" w:space="0" w:color="auto"/>
              <w:right w:val="single" w:sz="4" w:space="0" w:color="auto"/>
            </w:tcBorders>
            <w:shd w:val="clear" w:color="auto" w:fill="auto"/>
            <w:noWrap/>
            <w:vAlign w:val="bottom"/>
            <w:hideMark/>
          </w:tcPr>
          <w:p w14:paraId="5EA5FE34" w14:textId="5121AF79" w:rsidR="001935EF" w:rsidRPr="00192A66" w:rsidRDefault="001935EF" w:rsidP="00F622DA">
            <w:pPr>
              <w:jc w:val="center"/>
              <w:rPr>
                <w:i/>
                <w:iCs/>
                <w:color w:val="000000"/>
                <w:sz w:val="16"/>
                <w:szCs w:val="16"/>
                <w:lang w:val="en-US"/>
              </w:rPr>
            </w:pPr>
          </w:p>
        </w:tc>
        <w:tc>
          <w:tcPr>
            <w:tcW w:w="776" w:type="dxa"/>
            <w:tcBorders>
              <w:top w:val="nil"/>
              <w:left w:val="nil"/>
              <w:bottom w:val="single" w:sz="4" w:space="0" w:color="auto"/>
              <w:right w:val="single" w:sz="4" w:space="0" w:color="auto"/>
            </w:tcBorders>
            <w:shd w:val="clear" w:color="auto" w:fill="auto"/>
            <w:noWrap/>
            <w:vAlign w:val="bottom"/>
          </w:tcPr>
          <w:p w14:paraId="21160CE6" w14:textId="4FC95944" w:rsidR="001935EF" w:rsidRPr="00192A66" w:rsidRDefault="002C6A8D" w:rsidP="00F622DA">
            <w:pPr>
              <w:jc w:val="center"/>
              <w:rPr>
                <w:i/>
                <w:iCs/>
                <w:sz w:val="16"/>
                <w:szCs w:val="16"/>
              </w:rPr>
            </w:pPr>
            <w:r w:rsidRPr="00192A66">
              <w:rPr>
                <w:i/>
                <w:iCs/>
                <w:sz w:val="16"/>
                <w:szCs w:val="16"/>
              </w:rPr>
              <w:t>269,7</w:t>
            </w:r>
          </w:p>
        </w:tc>
        <w:tc>
          <w:tcPr>
            <w:tcW w:w="785" w:type="dxa"/>
            <w:tcBorders>
              <w:top w:val="nil"/>
              <w:left w:val="nil"/>
              <w:bottom w:val="single" w:sz="4" w:space="0" w:color="auto"/>
              <w:right w:val="single" w:sz="4" w:space="0" w:color="auto"/>
            </w:tcBorders>
            <w:shd w:val="clear" w:color="auto" w:fill="auto"/>
            <w:noWrap/>
            <w:vAlign w:val="bottom"/>
          </w:tcPr>
          <w:p w14:paraId="65F99EA1" w14:textId="3B3E8533" w:rsidR="001935EF" w:rsidRPr="00192A66" w:rsidRDefault="001935EF" w:rsidP="00E742C6">
            <w:pPr>
              <w:jc w:val="center"/>
              <w:rPr>
                <w:i/>
                <w:iCs/>
                <w:color w:val="000000"/>
                <w:sz w:val="16"/>
                <w:szCs w:val="16"/>
                <w:lang w:val="ru-RU"/>
              </w:rPr>
            </w:pPr>
          </w:p>
        </w:tc>
        <w:tc>
          <w:tcPr>
            <w:tcW w:w="828" w:type="dxa"/>
            <w:tcBorders>
              <w:top w:val="nil"/>
              <w:left w:val="nil"/>
              <w:bottom w:val="single" w:sz="4" w:space="0" w:color="auto"/>
              <w:right w:val="single" w:sz="4" w:space="0" w:color="auto"/>
            </w:tcBorders>
            <w:shd w:val="clear" w:color="auto" w:fill="auto"/>
            <w:noWrap/>
            <w:vAlign w:val="bottom"/>
          </w:tcPr>
          <w:p w14:paraId="344786D7" w14:textId="5EEE22D0" w:rsidR="001935EF" w:rsidRPr="00192A66" w:rsidRDefault="007E360E" w:rsidP="00E742C6">
            <w:pPr>
              <w:jc w:val="center"/>
              <w:rPr>
                <w:i/>
                <w:iCs/>
                <w:sz w:val="16"/>
                <w:szCs w:val="16"/>
              </w:rPr>
            </w:pPr>
            <w:r w:rsidRPr="00192A66">
              <w:rPr>
                <w:i/>
                <w:iCs/>
                <w:sz w:val="16"/>
                <w:szCs w:val="16"/>
              </w:rPr>
              <w:t>243,1</w:t>
            </w:r>
          </w:p>
        </w:tc>
        <w:tc>
          <w:tcPr>
            <w:tcW w:w="785" w:type="dxa"/>
            <w:tcBorders>
              <w:top w:val="nil"/>
              <w:left w:val="nil"/>
              <w:bottom w:val="single" w:sz="4" w:space="0" w:color="auto"/>
              <w:right w:val="single" w:sz="4" w:space="0" w:color="auto"/>
            </w:tcBorders>
            <w:shd w:val="clear" w:color="auto" w:fill="auto"/>
            <w:noWrap/>
            <w:vAlign w:val="bottom"/>
          </w:tcPr>
          <w:p w14:paraId="370CC5B7" w14:textId="442BF08C" w:rsidR="001935EF" w:rsidRPr="00192A66" w:rsidRDefault="001935EF" w:rsidP="00E742C6">
            <w:pPr>
              <w:jc w:val="center"/>
              <w:rPr>
                <w:i/>
                <w:iCs/>
                <w:color w:val="000000"/>
                <w:sz w:val="16"/>
                <w:szCs w:val="16"/>
                <w:lang w:val="ru-RU"/>
              </w:rPr>
            </w:pPr>
          </w:p>
        </w:tc>
        <w:tc>
          <w:tcPr>
            <w:tcW w:w="855" w:type="dxa"/>
            <w:tcBorders>
              <w:top w:val="nil"/>
              <w:left w:val="nil"/>
              <w:bottom w:val="single" w:sz="4" w:space="0" w:color="auto"/>
              <w:right w:val="single" w:sz="4" w:space="0" w:color="auto"/>
            </w:tcBorders>
            <w:shd w:val="clear" w:color="auto" w:fill="auto"/>
            <w:noWrap/>
            <w:vAlign w:val="bottom"/>
          </w:tcPr>
          <w:p w14:paraId="0009CEA2" w14:textId="12A98458" w:rsidR="001935EF" w:rsidRPr="00192A66" w:rsidRDefault="004156AE" w:rsidP="00E22BEC">
            <w:pPr>
              <w:jc w:val="center"/>
              <w:rPr>
                <w:i/>
                <w:iCs/>
                <w:sz w:val="16"/>
                <w:szCs w:val="16"/>
              </w:rPr>
            </w:pPr>
            <w:r w:rsidRPr="00192A66">
              <w:rPr>
                <w:i/>
                <w:iCs/>
                <w:sz w:val="16"/>
                <w:szCs w:val="16"/>
              </w:rPr>
              <w:t>-</w:t>
            </w:r>
            <w:r w:rsidR="00E22BEC" w:rsidRPr="00192A66">
              <w:rPr>
                <w:i/>
                <w:iCs/>
                <w:sz w:val="16"/>
                <w:szCs w:val="16"/>
              </w:rPr>
              <w:t>26,6</w:t>
            </w:r>
          </w:p>
        </w:tc>
        <w:tc>
          <w:tcPr>
            <w:tcW w:w="785" w:type="dxa"/>
            <w:tcBorders>
              <w:top w:val="nil"/>
              <w:left w:val="nil"/>
              <w:bottom w:val="single" w:sz="4" w:space="0" w:color="auto"/>
              <w:right w:val="single" w:sz="4" w:space="0" w:color="auto"/>
            </w:tcBorders>
            <w:shd w:val="clear" w:color="auto" w:fill="auto"/>
            <w:noWrap/>
            <w:vAlign w:val="bottom"/>
          </w:tcPr>
          <w:p w14:paraId="1348C577" w14:textId="2BC421A3" w:rsidR="001935EF" w:rsidRPr="00192A66" w:rsidRDefault="001935EF" w:rsidP="00E742C6">
            <w:pPr>
              <w:jc w:val="center"/>
              <w:rPr>
                <w:i/>
                <w:iCs/>
                <w:sz w:val="16"/>
                <w:szCs w:val="16"/>
              </w:rPr>
            </w:pPr>
          </w:p>
        </w:tc>
        <w:tc>
          <w:tcPr>
            <w:tcW w:w="750" w:type="dxa"/>
            <w:gridSpan w:val="2"/>
            <w:tcBorders>
              <w:top w:val="nil"/>
              <w:left w:val="nil"/>
              <w:bottom w:val="single" w:sz="4" w:space="0" w:color="auto"/>
              <w:right w:val="single" w:sz="4" w:space="0" w:color="auto"/>
            </w:tcBorders>
            <w:shd w:val="clear" w:color="auto" w:fill="auto"/>
            <w:noWrap/>
            <w:vAlign w:val="bottom"/>
          </w:tcPr>
          <w:p w14:paraId="69CC2AF0" w14:textId="03BACB21" w:rsidR="001935EF" w:rsidRPr="00192A66" w:rsidRDefault="00C50695" w:rsidP="00E742C6">
            <w:pPr>
              <w:jc w:val="center"/>
              <w:rPr>
                <w:i/>
                <w:iCs/>
                <w:sz w:val="16"/>
                <w:szCs w:val="16"/>
              </w:rPr>
            </w:pPr>
            <w:r w:rsidRPr="00192A66">
              <w:rPr>
                <w:i/>
                <w:iCs/>
                <w:sz w:val="16"/>
                <w:szCs w:val="16"/>
              </w:rPr>
              <w:t>90,1</w:t>
            </w:r>
          </w:p>
        </w:tc>
        <w:tc>
          <w:tcPr>
            <w:tcW w:w="785" w:type="dxa"/>
            <w:tcBorders>
              <w:top w:val="nil"/>
              <w:left w:val="nil"/>
              <w:bottom w:val="single" w:sz="4" w:space="0" w:color="auto"/>
              <w:right w:val="single" w:sz="4" w:space="0" w:color="auto"/>
            </w:tcBorders>
            <w:shd w:val="clear" w:color="auto" w:fill="auto"/>
            <w:noWrap/>
            <w:vAlign w:val="bottom"/>
          </w:tcPr>
          <w:p w14:paraId="58983656" w14:textId="7C6A1A12" w:rsidR="001935EF" w:rsidRPr="00192A66" w:rsidRDefault="001935EF" w:rsidP="00E742C6">
            <w:pPr>
              <w:jc w:val="center"/>
              <w:rPr>
                <w:i/>
                <w:iCs/>
                <w:color w:val="000000"/>
                <w:sz w:val="16"/>
                <w:szCs w:val="16"/>
                <w:lang w:val="ru-RU"/>
              </w:rPr>
            </w:pPr>
          </w:p>
        </w:tc>
      </w:tr>
      <w:tr w:rsidR="001935EF" w:rsidRPr="00192A66" w14:paraId="167F2B52" w14:textId="77777777" w:rsidTr="0027425F">
        <w:trPr>
          <w:gridAfter w:val="1"/>
          <w:wAfter w:w="8" w:type="dxa"/>
          <w:trHeight w:val="427"/>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7F9E5D60" w14:textId="77777777" w:rsidR="001935EF" w:rsidRPr="00192A66" w:rsidRDefault="001935EF" w:rsidP="001935EF">
            <w:pPr>
              <w:rPr>
                <w:i/>
                <w:iCs/>
                <w:color w:val="000000"/>
                <w:sz w:val="16"/>
                <w:szCs w:val="16"/>
                <w:lang w:val="en-GB"/>
              </w:rPr>
            </w:pPr>
            <w:r w:rsidRPr="00192A66">
              <w:rPr>
                <w:i/>
                <w:iCs/>
                <w:color w:val="000000"/>
                <w:sz w:val="16"/>
                <w:szCs w:val="16"/>
                <w:lang w:val="en-GB"/>
              </w:rPr>
              <w:t>* dintre care: transferuri între BS și BASS</w:t>
            </w:r>
          </w:p>
        </w:tc>
        <w:tc>
          <w:tcPr>
            <w:tcW w:w="776" w:type="dxa"/>
            <w:tcBorders>
              <w:top w:val="nil"/>
              <w:left w:val="nil"/>
              <w:bottom w:val="single" w:sz="4" w:space="0" w:color="auto"/>
              <w:right w:val="single" w:sz="4" w:space="0" w:color="auto"/>
            </w:tcBorders>
            <w:shd w:val="clear" w:color="auto" w:fill="auto"/>
            <w:noWrap/>
            <w:vAlign w:val="bottom"/>
            <w:hideMark/>
          </w:tcPr>
          <w:p w14:paraId="79711BD1" w14:textId="36E4D7A8" w:rsidR="001935EF" w:rsidRPr="00192A66" w:rsidRDefault="00D30BB5" w:rsidP="00F622DA">
            <w:pPr>
              <w:jc w:val="center"/>
              <w:rPr>
                <w:i/>
                <w:iCs/>
                <w:color w:val="000000"/>
                <w:sz w:val="16"/>
                <w:szCs w:val="16"/>
              </w:rPr>
            </w:pPr>
            <w:r w:rsidRPr="00192A66">
              <w:rPr>
                <w:i/>
                <w:iCs/>
                <w:color w:val="000000"/>
                <w:sz w:val="16"/>
                <w:szCs w:val="16"/>
              </w:rPr>
              <w:t>18487,2</w:t>
            </w:r>
          </w:p>
        </w:tc>
        <w:tc>
          <w:tcPr>
            <w:tcW w:w="785" w:type="dxa"/>
            <w:tcBorders>
              <w:top w:val="nil"/>
              <w:left w:val="nil"/>
              <w:bottom w:val="single" w:sz="4" w:space="0" w:color="auto"/>
              <w:right w:val="single" w:sz="4" w:space="0" w:color="auto"/>
            </w:tcBorders>
            <w:shd w:val="clear" w:color="auto" w:fill="auto"/>
            <w:noWrap/>
            <w:vAlign w:val="bottom"/>
            <w:hideMark/>
          </w:tcPr>
          <w:p w14:paraId="03450928" w14:textId="3B4ECF4D" w:rsidR="001935EF" w:rsidRPr="00192A66" w:rsidRDefault="001935EF" w:rsidP="00E742C6">
            <w:pPr>
              <w:jc w:val="center"/>
              <w:rPr>
                <w:b/>
                <w:i/>
                <w:iCs/>
                <w:color w:val="000000"/>
                <w:sz w:val="16"/>
                <w:szCs w:val="16"/>
                <w:lang w:val="ru-RU"/>
              </w:rPr>
            </w:pPr>
          </w:p>
        </w:tc>
        <w:tc>
          <w:tcPr>
            <w:tcW w:w="776" w:type="dxa"/>
            <w:tcBorders>
              <w:top w:val="nil"/>
              <w:left w:val="nil"/>
              <w:bottom w:val="single" w:sz="4" w:space="0" w:color="auto"/>
              <w:right w:val="single" w:sz="4" w:space="0" w:color="auto"/>
            </w:tcBorders>
            <w:shd w:val="clear" w:color="auto" w:fill="auto"/>
            <w:noWrap/>
            <w:vAlign w:val="bottom"/>
          </w:tcPr>
          <w:p w14:paraId="0A7CEA1F" w14:textId="2171ECD7" w:rsidR="001935EF" w:rsidRPr="00192A66" w:rsidRDefault="002C5C27" w:rsidP="002C6A8D">
            <w:pPr>
              <w:jc w:val="center"/>
              <w:rPr>
                <w:i/>
                <w:iCs/>
                <w:sz w:val="16"/>
                <w:szCs w:val="16"/>
              </w:rPr>
            </w:pPr>
            <w:r w:rsidRPr="00192A66">
              <w:rPr>
                <w:i/>
                <w:iCs/>
                <w:sz w:val="16"/>
                <w:szCs w:val="16"/>
              </w:rPr>
              <w:t>1</w:t>
            </w:r>
            <w:r w:rsidR="002C6A8D" w:rsidRPr="00192A66">
              <w:rPr>
                <w:i/>
                <w:iCs/>
                <w:sz w:val="16"/>
                <w:szCs w:val="16"/>
              </w:rPr>
              <w:t>7 563,3</w:t>
            </w:r>
          </w:p>
        </w:tc>
        <w:tc>
          <w:tcPr>
            <w:tcW w:w="785" w:type="dxa"/>
            <w:tcBorders>
              <w:top w:val="nil"/>
              <w:left w:val="nil"/>
              <w:bottom w:val="single" w:sz="4" w:space="0" w:color="auto"/>
              <w:right w:val="single" w:sz="4" w:space="0" w:color="auto"/>
            </w:tcBorders>
            <w:shd w:val="clear" w:color="auto" w:fill="auto"/>
            <w:noWrap/>
            <w:vAlign w:val="bottom"/>
          </w:tcPr>
          <w:p w14:paraId="752E6FA4" w14:textId="62C1C3BE" w:rsidR="001935EF" w:rsidRPr="00192A66" w:rsidRDefault="001935EF" w:rsidP="00E742C6">
            <w:pPr>
              <w:jc w:val="center"/>
              <w:rPr>
                <w:i/>
                <w:iCs/>
                <w:color w:val="000000"/>
                <w:sz w:val="16"/>
                <w:szCs w:val="16"/>
                <w:lang w:val="ru-RU"/>
              </w:rPr>
            </w:pPr>
          </w:p>
        </w:tc>
        <w:tc>
          <w:tcPr>
            <w:tcW w:w="828" w:type="dxa"/>
            <w:tcBorders>
              <w:top w:val="nil"/>
              <w:left w:val="nil"/>
              <w:bottom w:val="single" w:sz="4" w:space="0" w:color="auto"/>
              <w:right w:val="single" w:sz="4" w:space="0" w:color="auto"/>
            </w:tcBorders>
            <w:shd w:val="clear" w:color="auto" w:fill="auto"/>
            <w:noWrap/>
            <w:vAlign w:val="bottom"/>
          </w:tcPr>
          <w:p w14:paraId="117DE93F" w14:textId="40F0E20A" w:rsidR="001935EF" w:rsidRPr="00192A66" w:rsidRDefault="007E360E" w:rsidP="00E742C6">
            <w:pPr>
              <w:jc w:val="center"/>
              <w:rPr>
                <w:i/>
                <w:iCs/>
                <w:sz w:val="16"/>
                <w:szCs w:val="16"/>
              </w:rPr>
            </w:pPr>
            <w:r w:rsidRPr="00192A66">
              <w:rPr>
                <w:i/>
                <w:iCs/>
                <w:sz w:val="16"/>
                <w:szCs w:val="16"/>
              </w:rPr>
              <w:t>17 272,1</w:t>
            </w:r>
          </w:p>
        </w:tc>
        <w:tc>
          <w:tcPr>
            <w:tcW w:w="785" w:type="dxa"/>
            <w:tcBorders>
              <w:top w:val="nil"/>
              <w:left w:val="nil"/>
              <w:bottom w:val="single" w:sz="4" w:space="0" w:color="auto"/>
              <w:right w:val="single" w:sz="4" w:space="0" w:color="auto"/>
            </w:tcBorders>
            <w:shd w:val="clear" w:color="auto" w:fill="auto"/>
            <w:noWrap/>
            <w:vAlign w:val="bottom"/>
          </w:tcPr>
          <w:p w14:paraId="2669D833" w14:textId="3C93D38D" w:rsidR="001935EF" w:rsidRPr="00192A66" w:rsidRDefault="001935EF" w:rsidP="00E742C6">
            <w:pPr>
              <w:jc w:val="center"/>
              <w:rPr>
                <w:i/>
                <w:iCs/>
                <w:color w:val="000000"/>
                <w:sz w:val="16"/>
                <w:szCs w:val="16"/>
                <w:lang w:val="ru-RU"/>
              </w:rPr>
            </w:pPr>
          </w:p>
        </w:tc>
        <w:tc>
          <w:tcPr>
            <w:tcW w:w="855" w:type="dxa"/>
            <w:tcBorders>
              <w:top w:val="nil"/>
              <w:left w:val="nil"/>
              <w:bottom w:val="single" w:sz="4" w:space="0" w:color="auto"/>
              <w:right w:val="single" w:sz="4" w:space="0" w:color="auto"/>
            </w:tcBorders>
            <w:shd w:val="clear" w:color="auto" w:fill="auto"/>
            <w:noWrap/>
            <w:vAlign w:val="bottom"/>
          </w:tcPr>
          <w:p w14:paraId="4597ECDA" w14:textId="72EEE3E7" w:rsidR="001935EF" w:rsidRPr="00192A66" w:rsidRDefault="004156AE" w:rsidP="00E22BEC">
            <w:pPr>
              <w:jc w:val="center"/>
              <w:rPr>
                <w:i/>
                <w:iCs/>
                <w:sz w:val="16"/>
                <w:szCs w:val="16"/>
              </w:rPr>
            </w:pPr>
            <w:r w:rsidRPr="00192A66">
              <w:rPr>
                <w:i/>
                <w:iCs/>
                <w:sz w:val="16"/>
                <w:szCs w:val="16"/>
              </w:rPr>
              <w:t>-</w:t>
            </w:r>
            <w:r w:rsidR="00E22BEC" w:rsidRPr="00192A66">
              <w:rPr>
                <w:i/>
                <w:iCs/>
                <w:sz w:val="16"/>
                <w:szCs w:val="16"/>
              </w:rPr>
              <w:t>291,2</w:t>
            </w:r>
          </w:p>
        </w:tc>
        <w:tc>
          <w:tcPr>
            <w:tcW w:w="785" w:type="dxa"/>
            <w:tcBorders>
              <w:top w:val="nil"/>
              <w:left w:val="nil"/>
              <w:bottom w:val="single" w:sz="4" w:space="0" w:color="auto"/>
              <w:right w:val="single" w:sz="4" w:space="0" w:color="auto"/>
            </w:tcBorders>
            <w:shd w:val="clear" w:color="auto" w:fill="auto"/>
            <w:noWrap/>
            <w:vAlign w:val="bottom"/>
          </w:tcPr>
          <w:p w14:paraId="7066363E" w14:textId="7792FBFE" w:rsidR="001935EF" w:rsidRPr="00192A66" w:rsidRDefault="001935EF" w:rsidP="00E742C6">
            <w:pPr>
              <w:jc w:val="center"/>
              <w:rPr>
                <w:i/>
                <w:iCs/>
                <w:sz w:val="16"/>
                <w:szCs w:val="16"/>
              </w:rPr>
            </w:pPr>
          </w:p>
        </w:tc>
        <w:tc>
          <w:tcPr>
            <w:tcW w:w="750" w:type="dxa"/>
            <w:gridSpan w:val="2"/>
            <w:tcBorders>
              <w:top w:val="nil"/>
              <w:left w:val="nil"/>
              <w:bottom w:val="single" w:sz="4" w:space="0" w:color="auto"/>
              <w:right w:val="single" w:sz="4" w:space="0" w:color="auto"/>
            </w:tcBorders>
            <w:shd w:val="clear" w:color="auto" w:fill="auto"/>
            <w:noWrap/>
            <w:vAlign w:val="bottom"/>
          </w:tcPr>
          <w:p w14:paraId="1C3BDA91" w14:textId="3F3BE82E" w:rsidR="001935EF" w:rsidRPr="00192A66" w:rsidRDefault="000B3873" w:rsidP="00C50695">
            <w:pPr>
              <w:jc w:val="center"/>
              <w:rPr>
                <w:i/>
                <w:iCs/>
                <w:sz w:val="16"/>
                <w:szCs w:val="16"/>
              </w:rPr>
            </w:pPr>
            <w:r w:rsidRPr="00192A66">
              <w:rPr>
                <w:i/>
                <w:iCs/>
                <w:sz w:val="16"/>
                <w:szCs w:val="16"/>
              </w:rPr>
              <w:t>98,</w:t>
            </w:r>
            <w:r w:rsidR="00C50695" w:rsidRPr="00192A66">
              <w:rPr>
                <w:i/>
                <w:iCs/>
                <w:sz w:val="16"/>
                <w:szCs w:val="16"/>
              </w:rPr>
              <w:t>3</w:t>
            </w:r>
          </w:p>
        </w:tc>
        <w:tc>
          <w:tcPr>
            <w:tcW w:w="785" w:type="dxa"/>
            <w:tcBorders>
              <w:top w:val="nil"/>
              <w:left w:val="nil"/>
              <w:bottom w:val="single" w:sz="4" w:space="0" w:color="auto"/>
              <w:right w:val="single" w:sz="4" w:space="0" w:color="auto"/>
            </w:tcBorders>
            <w:shd w:val="clear" w:color="auto" w:fill="auto"/>
            <w:noWrap/>
            <w:vAlign w:val="bottom"/>
            <w:hideMark/>
          </w:tcPr>
          <w:p w14:paraId="3F3CB1D6" w14:textId="2B9115D5" w:rsidR="001935EF" w:rsidRPr="00192A66" w:rsidRDefault="001935EF" w:rsidP="00E742C6">
            <w:pPr>
              <w:jc w:val="center"/>
              <w:rPr>
                <w:i/>
                <w:iCs/>
                <w:color w:val="000000"/>
                <w:sz w:val="16"/>
                <w:szCs w:val="16"/>
                <w:lang w:val="ru-RU"/>
              </w:rPr>
            </w:pPr>
          </w:p>
        </w:tc>
      </w:tr>
    </w:tbl>
    <w:p w14:paraId="2C1DF3CE" w14:textId="6454EFDD" w:rsidR="00C74718" w:rsidRPr="00192A66" w:rsidRDefault="00C74718" w:rsidP="00C74718">
      <w:pPr>
        <w:tabs>
          <w:tab w:val="left" w:pos="720"/>
        </w:tabs>
        <w:spacing w:line="276" w:lineRule="auto"/>
        <w:ind w:firstLine="562"/>
        <w:jc w:val="right"/>
        <w:rPr>
          <w:i/>
          <w:color w:val="000000"/>
          <w:sz w:val="28"/>
          <w:szCs w:val="28"/>
        </w:rPr>
      </w:pPr>
      <w:r w:rsidRPr="00192A66">
        <w:rPr>
          <w:i/>
          <w:color w:val="000000"/>
          <w:sz w:val="28"/>
          <w:szCs w:val="28"/>
        </w:rPr>
        <w:lastRenderedPageBreak/>
        <w:t>Anexa nr.6</w:t>
      </w:r>
    </w:p>
    <w:p w14:paraId="141EEE25" w14:textId="77777777" w:rsidR="00C74718" w:rsidRPr="00192A66" w:rsidRDefault="00C74718" w:rsidP="00C74718">
      <w:pPr>
        <w:tabs>
          <w:tab w:val="left" w:pos="720"/>
        </w:tabs>
        <w:spacing w:line="276" w:lineRule="auto"/>
        <w:ind w:firstLine="562"/>
        <w:jc w:val="right"/>
        <w:rPr>
          <w:i/>
          <w:color w:val="000000"/>
          <w:sz w:val="16"/>
          <w:szCs w:val="16"/>
        </w:rPr>
      </w:pPr>
    </w:p>
    <w:p w14:paraId="01A2BFC9" w14:textId="0312CBBA" w:rsidR="00C74718" w:rsidRPr="00192A66" w:rsidRDefault="00C74718" w:rsidP="00C74718">
      <w:pPr>
        <w:tabs>
          <w:tab w:val="left" w:pos="9781"/>
        </w:tabs>
        <w:spacing w:line="276" w:lineRule="auto"/>
        <w:ind w:firstLine="567"/>
        <w:jc w:val="center"/>
        <w:rPr>
          <w:b/>
          <w:color w:val="000000"/>
          <w:sz w:val="28"/>
          <w:szCs w:val="28"/>
        </w:rPr>
      </w:pPr>
      <w:r w:rsidRPr="00192A66">
        <w:rPr>
          <w:b/>
          <w:color w:val="000000"/>
          <w:sz w:val="28"/>
          <w:szCs w:val="28"/>
        </w:rPr>
        <w:t>Re</w:t>
      </w:r>
      <w:r w:rsidR="00FB00A9" w:rsidRPr="00192A66">
        <w:rPr>
          <w:b/>
          <w:color w:val="000000"/>
          <w:sz w:val="28"/>
          <w:szCs w:val="28"/>
        </w:rPr>
        <w:t>zultatele</w:t>
      </w:r>
      <w:r w:rsidRPr="00192A66">
        <w:rPr>
          <w:b/>
          <w:color w:val="000000"/>
          <w:sz w:val="28"/>
          <w:szCs w:val="28"/>
        </w:rPr>
        <w:t xml:space="preserve"> executării cheltuielilor bugetului de stat în anul 20</w:t>
      </w:r>
      <w:r w:rsidR="0028649A" w:rsidRPr="00192A66">
        <w:rPr>
          <w:b/>
          <w:color w:val="000000"/>
          <w:sz w:val="28"/>
          <w:szCs w:val="28"/>
        </w:rPr>
        <w:t>2</w:t>
      </w:r>
      <w:r w:rsidR="00297729" w:rsidRPr="00192A66">
        <w:rPr>
          <w:b/>
          <w:color w:val="000000"/>
          <w:sz w:val="28"/>
          <w:szCs w:val="28"/>
        </w:rPr>
        <w:t>4</w:t>
      </w:r>
    </w:p>
    <w:p w14:paraId="5BA43A4A" w14:textId="2BD2FA29" w:rsidR="00C74718" w:rsidRPr="00192A66" w:rsidRDefault="00C74718" w:rsidP="00C74718">
      <w:pPr>
        <w:tabs>
          <w:tab w:val="left" w:pos="9781"/>
        </w:tabs>
        <w:spacing w:line="276" w:lineRule="auto"/>
        <w:ind w:firstLine="567"/>
        <w:jc w:val="center"/>
        <w:rPr>
          <w:b/>
          <w:color w:val="000000"/>
          <w:sz w:val="28"/>
          <w:szCs w:val="28"/>
        </w:rPr>
      </w:pPr>
      <w:r w:rsidRPr="00192A66">
        <w:rPr>
          <w:b/>
          <w:color w:val="000000"/>
          <w:sz w:val="28"/>
          <w:szCs w:val="28"/>
        </w:rPr>
        <w:t xml:space="preserve"> în aspect economic</w:t>
      </w:r>
      <w:r w:rsidR="00616B29" w:rsidRPr="00192A66">
        <w:rPr>
          <w:b/>
          <w:color w:val="000000"/>
          <w:sz w:val="28"/>
          <w:szCs w:val="28"/>
        </w:rPr>
        <w:t xml:space="preserve">  </w:t>
      </w:r>
    </w:p>
    <w:p w14:paraId="7B9CD50D" w14:textId="611BC223" w:rsidR="00C74718" w:rsidRPr="00192A66" w:rsidRDefault="00A21D69" w:rsidP="00255AD5">
      <w:pPr>
        <w:tabs>
          <w:tab w:val="left" w:pos="2694"/>
          <w:tab w:val="left" w:pos="9781"/>
        </w:tabs>
        <w:spacing w:line="276" w:lineRule="auto"/>
        <w:ind w:firstLine="567"/>
        <w:jc w:val="right"/>
        <w:rPr>
          <w:i/>
          <w:color w:val="000000"/>
        </w:rPr>
      </w:pPr>
      <w:r w:rsidRPr="00192A66">
        <w:rPr>
          <w:b/>
          <w:color w:val="000000"/>
          <w:sz w:val="28"/>
          <w:szCs w:val="28"/>
        </w:rPr>
        <w:t xml:space="preserve">    </w:t>
      </w:r>
      <w:r w:rsidR="00616B29" w:rsidRPr="00192A66">
        <w:rPr>
          <w:b/>
          <w:color w:val="000000"/>
          <w:sz w:val="28"/>
          <w:szCs w:val="28"/>
        </w:rPr>
        <w:t xml:space="preserve">  </w:t>
      </w:r>
      <w:r w:rsidR="00C74718" w:rsidRPr="00192A66">
        <w:rPr>
          <w:i/>
          <w:color w:val="000000"/>
        </w:rPr>
        <w:t>mil.lei</w:t>
      </w:r>
    </w:p>
    <w:tbl>
      <w:tblPr>
        <w:tblW w:w="9938" w:type="dxa"/>
        <w:tblInd w:w="-572" w:type="dxa"/>
        <w:tblLook w:val="04A0" w:firstRow="1" w:lastRow="0" w:firstColumn="1" w:lastColumn="0" w:noHBand="0" w:noVBand="1"/>
      </w:tblPr>
      <w:tblGrid>
        <w:gridCol w:w="1732"/>
        <w:gridCol w:w="790"/>
        <w:gridCol w:w="799"/>
        <w:gridCol w:w="19"/>
        <w:gridCol w:w="771"/>
        <w:gridCol w:w="799"/>
        <w:gridCol w:w="20"/>
        <w:gridCol w:w="864"/>
        <w:gridCol w:w="799"/>
        <w:gridCol w:w="21"/>
        <w:gridCol w:w="930"/>
        <w:gridCol w:w="799"/>
        <w:gridCol w:w="22"/>
        <w:gridCol w:w="742"/>
        <w:gridCol w:w="831"/>
      </w:tblGrid>
      <w:tr w:rsidR="004336F2" w:rsidRPr="00192A66" w14:paraId="79231B62" w14:textId="77777777" w:rsidTr="00A73C1B">
        <w:trPr>
          <w:trHeight w:val="530"/>
          <w:tblHeader/>
        </w:trPr>
        <w:tc>
          <w:tcPr>
            <w:tcW w:w="17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7BF676" w14:textId="3527158A" w:rsidR="004336F2" w:rsidRPr="00192A66" w:rsidRDefault="00616B29" w:rsidP="004336F2">
            <w:pPr>
              <w:jc w:val="center"/>
              <w:rPr>
                <w:b/>
                <w:bCs/>
                <w:sz w:val="16"/>
                <w:szCs w:val="16"/>
                <w:lang w:val="ru-RU"/>
              </w:rPr>
            </w:pPr>
            <w:r w:rsidRPr="00192A66">
              <w:rPr>
                <w:rStyle w:val="hps"/>
                <w:i/>
                <w:sz w:val="16"/>
                <w:szCs w:val="16"/>
              </w:rPr>
              <w:t xml:space="preserve">              </w:t>
            </w:r>
            <w:r w:rsidR="004336F2" w:rsidRPr="00192A66">
              <w:rPr>
                <w:b/>
                <w:bCs/>
                <w:sz w:val="16"/>
                <w:szCs w:val="16"/>
                <w:lang w:val="ru-RU"/>
              </w:rPr>
              <w:t xml:space="preserve">Denumirea </w:t>
            </w:r>
          </w:p>
        </w:tc>
        <w:tc>
          <w:tcPr>
            <w:tcW w:w="160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AAFF6E" w14:textId="77777777" w:rsidR="004336F2" w:rsidRPr="00192A66" w:rsidRDefault="004336F2" w:rsidP="004336F2">
            <w:pPr>
              <w:jc w:val="center"/>
              <w:rPr>
                <w:b/>
                <w:bCs/>
                <w:sz w:val="16"/>
                <w:szCs w:val="16"/>
                <w:lang w:val="ru-RU"/>
              </w:rPr>
            </w:pPr>
            <w:r w:rsidRPr="00192A66">
              <w:rPr>
                <w:b/>
                <w:bCs/>
                <w:sz w:val="16"/>
                <w:szCs w:val="16"/>
                <w:lang w:val="ru-RU"/>
              </w:rPr>
              <w:t>Aprobat</w:t>
            </w:r>
          </w:p>
        </w:tc>
        <w:tc>
          <w:tcPr>
            <w:tcW w:w="159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1614C0" w14:textId="77777777" w:rsidR="004336F2" w:rsidRPr="00192A66" w:rsidRDefault="004336F2" w:rsidP="004336F2">
            <w:pPr>
              <w:jc w:val="center"/>
              <w:rPr>
                <w:b/>
                <w:bCs/>
                <w:sz w:val="16"/>
                <w:szCs w:val="16"/>
                <w:lang w:val="ru-RU"/>
              </w:rPr>
            </w:pPr>
            <w:r w:rsidRPr="00192A66">
              <w:rPr>
                <w:b/>
                <w:bCs/>
                <w:sz w:val="16"/>
                <w:szCs w:val="16"/>
                <w:lang w:val="ru-RU"/>
              </w:rPr>
              <w:t xml:space="preserve"> Precizat</w:t>
            </w:r>
          </w:p>
        </w:tc>
        <w:tc>
          <w:tcPr>
            <w:tcW w:w="168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26D1E7" w14:textId="77777777" w:rsidR="004336F2" w:rsidRPr="00192A66" w:rsidRDefault="004336F2" w:rsidP="004336F2">
            <w:pPr>
              <w:jc w:val="center"/>
              <w:rPr>
                <w:b/>
                <w:bCs/>
                <w:sz w:val="16"/>
                <w:szCs w:val="16"/>
                <w:lang w:val="ru-RU"/>
              </w:rPr>
            </w:pPr>
            <w:r w:rsidRPr="00192A66">
              <w:rPr>
                <w:b/>
                <w:bCs/>
                <w:sz w:val="16"/>
                <w:szCs w:val="16"/>
                <w:lang w:val="ru-RU"/>
              </w:rPr>
              <w:t>Executat</w:t>
            </w:r>
          </w:p>
        </w:tc>
        <w:tc>
          <w:tcPr>
            <w:tcW w:w="3323" w:type="dxa"/>
            <w:gridSpan w:val="5"/>
            <w:tcBorders>
              <w:top w:val="single" w:sz="4" w:space="0" w:color="auto"/>
              <w:left w:val="nil"/>
              <w:bottom w:val="single" w:sz="4" w:space="0" w:color="auto"/>
              <w:right w:val="single" w:sz="4" w:space="0" w:color="auto"/>
            </w:tcBorders>
            <w:shd w:val="clear" w:color="auto" w:fill="auto"/>
            <w:vAlign w:val="center"/>
            <w:hideMark/>
          </w:tcPr>
          <w:p w14:paraId="0F4F880D" w14:textId="77777777" w:rsidR="004336F2" w:rsidRPr="00192A66" w:rsidRDefault="004336F2" w:rsidP="004336F2">
            <w:pPr>
              <w:jc w:val="center"/>
              <w:rPr>
                <w:b/>
                <w:bCs/>
                <w:sz w:val="16"/>
                <w:szCs w:val="16"/>
                <w:lang w:val="ru-RU"/>
              </w:rPr>
            </w:pPr>
            <w:r w:rsidRPr="00192A66">
              <w:rPr>
                <w:b/>
                <w:bCs/>
                <w:sz w:val="16"/>
                <w:szCs w:val="16"/>
                <w:lang w:val="ru-RU"/>
              </w:rPr>
              <w:t xml:space="preserve">Executat fata de precizat </w:t>
            </w:r>
          </w:p>
        </w:tc>
      </w:tr>
      <w:tr w:rsidR="004336F2" w:rsidRPr="00192A66" w14:paraId="798BE6C2" w14:textId="77777777" w:rsidTr="00A73C1B">
        <w:trPr>
          <w:trHeight w:val="423"/>
          <w:tblHeader/>
        </w:trPr>
        <w:tc>
          <w:tcPr>
            <w:tcW w:w="1732" w:type="dxa"/>
            <w:vMerge/>
            <w:tcBorders>
              <w:top w:val="single" w:sz="4" w:space="0" w:color="auto"/>
              <w:left w:val="single" w:sz="4" w:space="0" w:color="auto"/>
              <w:bottom w:val="single" w:sz="4" w:space="0" w:color="auto"/>
              <w:right w:val="single" w:sz="4" w:space="0" w:color="auto"/>
            </w:tcBorders>
            <w:vAlign w:val="center"/>
            <w:hideMark/>
          </w:tcPr>
          <w:p w14:paraId="52DE7570" w14:textId="77777777" w:rsidR="004336F2" w:rsidRPr="00192A66" w:rsidRDefault="004336F2" w:rsidP="004336F2">
            <w:pPr>
              <w:rPr>
                <w:b/>
                <w:bCs/>
                <w:sz w:val="16"/>
                <w:szCs w:val="16"/>
                <w:lang w:val="ru-RU"/>
              </w:rPr>
            </w:pPr>
          </w:p>
        </w:tc>
        <w:tc>
          <w:tcPr>
            <w:tcW w:w="1608" w:type="dxa"/>
            <w:gridSpan w:val="3"/>
            <w:vMerge/>
            <w:tcBorders>
              <w:top w:val="single" w:sz="4" w:space="0" w:color="auto"/>
              <w:left w:val="single" w:sz="4" w:space="0" w:color="auto"/>
              <w:bottom w:val="single" w:sz="4" w:space="0" w:color="auto"/>
              <w:right w:val="single" w:sz="4" w:space="0" w:color="auto"/>
            </w:tcBorders>
            <w:vAlign w:val="center"/>
            <w:hideMark/>
          </w:tcPr>
          <w:p w14:paraId="3B4C26D3" w14:textId="77777777" w:rsidR="004336F2" w:rsidRPr="00192A66" w:rsidRDefault="004336F2" w:rsidP="004336F2">
            <w:pPr>
              <w:rPr>
                <w:b/>
                <w:bCs/>
                <w:sz w:val="16"/>
                <w:szCs w:val="16"/>
                <w:lang w:val="ru-RU"/>
              </w:rPr>
            </w:pPr>
          </w:p>
        </w:tc>
        <w:tc>
          <w:tcPr>
            <w:tcW w:w="1590" w:type="dxa"/>
            <w:gridSpan w:val="3"/>
            <w:vMerge/>
            <w:tcBorders>
              <w:top w:val="single" w:sz="4" w:space="0" w:color="auto"/>
              <w:left w:val="single" w:sz="4" w:space="0" w:color="auto"/>
              <w:bottom w:val="single" w:sz="4" w:space="0" w:color="auto"/>
              <w:right w:val="single" w:sz="4" w:space="0" w:color="auto"/>
            </w:tcBorders>
            <w:vAlign w:val="center"/>
            <w:hideMark/>
          </w:tcPr>
          <w:p w14:paraId="737A3E06" w14:textId="77777777" w:rsidR="004336F2" w:rsidRPr="00192A66" w:rsidRDefault="004336F2" w:rsidP="004336F2">
            <w:pPr>
              <w:rPr>
                <w:b/>
                <w:bCs/>
                <w:sz w:val="16"/>
                <w:szCs w:val="16"/>
                <w:lang w:val="ru-RU"/>
              </w:rPr>
            </w:pPr>
          </w:p>
        </w:tc>
        <w:tc>
          <w:tcPr>
            <w:tcW w:w="1684" w:type="dxa"/>
            <w:gridSpan w:val="3"/>
            <w:vMerge/>
            <w:tcBorders>
              <w:top w:val="single" w:sz="4" w:space="0" w:color="auto"/>
              <w:left w:val="single" w:sz="4" w:space="0" w:color="auto"/>
              <w:bottom w:val="single" w:sz="4" w:space="0" w:color="auto"/>
              <w:right w:val="single" w:sz="4" w:space="0" w:color="auto"/>
            </w:tcBorders>
            <w:vAlign w:val="center"/>
            <w:hideMark/>
          </w:tcPr>
          <w:p w14:paraId="33AA500F" w14:textId="77777777" w:rsidR="004336F2" w:rsidRPr="00192A66" w:rsidRDefault="004336F2" w:rsidP="004336F2">
            <w:pPr>
              <w:rPr>
                <w:b/>
                <w:bCs/>
                <w:sz w:val="16"/>
                <w:szCs w:val="16"/>
                <w:lang w:val="ru-RU"/>
              </w:rPr>
            </w:pPr>
          </w:p>
        </w:tc>
        <w:tc>
          <w:tcPr>
            <w:tcW w:w="1751" w:type="dxa"/>
            <w:gridSpan w:val="3"/>
            <w:tcBorders>
              <w:top w:val="single" w:sz="4" w:space="0" w:color="auto"/>
              <w:left w:val="nil"/>
              <w:bottom w:val="single" w:sz="4" w:space="0" w:color="auto"/>
              <w:right w:val="single" w:sz="4" w:space="0" w:color="auto"/>
            </w:tcBorders>
            <w:shd w:val="clear" w:color="auto" w:fill="auto"/>
            <w:vAlign w:val="center"/>
            <w:hideMark/>
          </w:tcPr>
          <w:p w14:paraId="27CE2E3C" w14:textId="77777777" w:rsidR="004336F2" w:rsidRPr="00192A66" w:rsidRDefault="004336F2" w:rsidP="004336F2">
            <w:pPr>
              <w:jc w:val="center"/>
              <w:rPr>
                <w:b/>
                <w:bCs/>
                <w:sz w:val="16"/>
                <w:szCs w:val="16"/>
                <w:lang w:val="ru-RU"/>
              </w:rPr>
            </w:pPr>
            <w:r w:rsidRPr="00192A66">
              <w:rPr>
                <w:b/>
                <w:bCs/>
                <w:sz w:val="16"/>
                <w:szCs w:val="16"/>
                <w:lang w:val="ru-RU"/>
              </w:rPr>
              <w:t>(+/-)</w:t>
            </w:r>
          </w:p>
        </w:tc>
        <w:tc>
          <w:tcPr>
            <w:tcW w:w="1571" w:type="dxa"/>
            <w:gridSpan w:val="2"/>
            <w:tcBorders>
              <w:top w:val="single" w:sz="4" w:space="0" w:color="auto"/>
              <w:left w:val="nil"/>
              <w:bottom w:val="single" w:sz="4" w:space="0" w:color="auto"/>
              <w:right w:val="single" w:sz="4" w:space="0" w:color="auto"/>
            </w:tcBorders>
            <w:shd w:val="clear" w:color="auto" w:fill="auto"/>
            <w:vAlign w:val="center"/>
            <w:hideMark/>
          </w:tcPr>
          <w:p w14:paraId="2BD08505" w14:textId="77777777" w:rsidR="004336F2" w:rsidRPr="00192A66" w:rsidRDefault="004336F2" w:rsidP="004336F2">
            <w:pPr>
              <w:jc w:val="center"/>
              <w:rPr>
                <w:b/>
                <w:bCs/>
                <w:sz w:val="16"/>
                <w:szCs w:val="16"/>
                <w:lang w:val="ru-RU"/>
              </w:rPr>
            </w:pPr>
            <w:r w:rsidRPr="00192A66">
              <w:rPr>
                <w:b/>
                <w:bCs/>
                <w:sz w:val="16"/>
                <w:szCs w:val="16"/>
                <w:lang w:val="ru-RU"/>
              </w:rPr>
              <w:t>(%)</w:t>
            </w:r>
          </w:p>
        </w:tc>
      </w:tr>
      <w:tr w:rsidR="00E644D3" w:rsidRPr="00192A66" w14:paraId="04CA7C99" w14:textId="77777777" w:rsidTr="00A73C1B">
        <w:trPr>
          <w:trHeight w:val="264"/>
          <w:tblHeader/>
        </w:trPr>
        <w:tc>
          <w:tcPr>
            <w:tcW w:w="1732" w:type="dxa"/>
            <w:vMerge/>
            <w:tcBorders>
              <w:top w:val="single" w:sz="4" w:space="0" w:color="auto"/>
              <w:left w:val="single" w:sz="4" w:space="0" w:color="auto"/>
              <w:bottom w:val="single" w:sz="4" w:space="0" w:color="auto"/>
              <w:right w:val="single" w:sz="4" w:space="0" w:color="auto"/>
            </w:tcBorders>
            <w:vAlign w:val="center"/>
            <w:hideMark/>
          </w:tcPr>
          <w:p w14:paraId="0720876F" w14:textId="77777777" w:rsidR="004336F2" w:rsidRPr="00192A66" w:rsidRDefault="004336F2" w:rsidP="004336F2">
            <w:pPr>
              <w:rPr>
                <w:b/>
                <w:bCs/>
                <w:sz w:val="16"/>
                <w:szCs w:val="16"/>
                <w:lang w:val="ru-RU"/>
              </w:rPr>
            </w:pPr>
          </w:p>
        </w:tc>
        <w:tc>
          <w:tcPr>
            <w:tcW w:w="790" w:type="dxa"/>
            <w:vMerge w:val="restart"/>
            <w:tcBorders>
              <w:top w:val="nil"/>
              <w:left w:val="single" w:sz="4" w:space="0" w:color="auto"/>
              <w:bottom w:val="single" w:sz="4" w:space="0" w:color="auto"/>
              <w:right w:val="single" w:sz="4" w:space="0" w:color="auto"/>
            </w:tcBorders>
            <w:shd w:val="clear" w:color="auto" w:fill="auto"/>
            <w:vAlign w:val="center"/>
            <w:hideMark/>
          </w:tcPr>
          <w:p w14:paraId="05F8509F" w14:textId="77777777" w:rsidR="004336F2" w:rsidRPr="00192A66" w:rsidRDefault="004336F2" w:rsidP="004336F2">
            <w:pPr>
              <w:jc w:val="center"/>
              <w:rPr>
                <w:b/>
                <w:bCs/>
                <w:sz w:val="16"/>
                <w:szCs w:val="16"/>
                <w:lang w:val="ru-RU"/>
              </w:rPr>
            </w:pPr>
            <w:r w:rsidRPr="00192A66">
              <w:rPr>
                <w:b/>
                <w:bCs/>
                <w:sz w:val="16"/>
                <w:szCs w:val="16"/>
                <w:lang w:val="ru-RU"/>
              </w:rPr>
              <w:t>Bugetul de stat</w:t>
            </w:r>
          </w:p>
        </w:tc>
        <w:tc>
          <w:tcPr>
            <w:tcW w:w="799" w:type="dxa"/>
            <w:tcBorders>
              <w:top w:val="nil"/>
              <w:left w:val="nil"/>
              <w:bottom w:val="single" w:sz="4" w:space="0" w:color="auto"/>
              <w:right w:val="single" w:sz="4" w:space="0" w:color="auto"/>
            </w:tcBorders>
            <w:shd w:val="clear" w:color="auto" w:fill="auto"/>
            <w:vAlign w:val="center"/>
            <w:hideMark/>
          </w:tcPr>
          <w:p w14:paraId="22398615" w14:textId="77777777" w:rsidR="004336F2" w:rsidRPr="00192A66" w:rsidRDefault="004336F2" w:rsidP="004336F2">
            <w:pPr>
              <w:rPr>
                <w:i/>
                <w:iCs/>
                <w:sz w:val="16"/>
                <w:szCs w:val="16"/>
                <w:lang w:val="ru-RU"/>
              </w:rPr>
            </w:pPr>
            <w:r w:rsidRPr="00192A66">
              <w:rPr>
                <w:i/>
                <w:iCs/>
                <w:sz w:val="16"/>
                <w:szCs w:val="16"/>
                <w:lang w:val="ru-RU"/>
              </w:rPr>
              <w:t>dintre care:</w:t>
            </w:r>
          </w:p>
        </w:tc>
        <w:tc>
          <w:tcPr>
            <w:tcW w:w="79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3D98E73" w14:textId="77777777" w:rsidR="004336F2" w:rsidRPr="00192A66" w:rsidRDefault="004336F2" w:rsidP="004336F2">
            <w:pPr>
              <w:jc w:val="center"/>
              <w:rPr>
                <w:b/>
                <w:bCs/>
                <w:sz w:val="16"/>
                <w:szCs w:val="16"/>
                <w:lang w:val="ru-RU"/>
              </w:rPr>
            </w:pPr>
            <w:r w:rsidRPr="00192A66">
              <w:rPr>
                <w:b/>
                <w:bCs/>
                <w:sz w:val="16"/>
                <w:szCs w:val="16"/>
                <w:lang w:val="ru-RU"/>
              </w:rPr>
              <w:t>Bugetul de stat</w:t>
            </w:r>
          </w:p>
        </w:tc>
        <w:tc>
          <w:tcPr>
            <w:tcW w:w="799" w:type="dxa"/>
            <w:tcBorders>
              <w:top w:val="nil"/>
              <w:left w:val="nil"/>
              <w:bottom w:val="single" w:sz="4" w:space="0" w:color="auto"/>
              <w:right w:val="single" w:sz="4" w:space="0" w:color="auto"/>
            </w:tcBorders>
            <w:shd w:val="clear" w:color="auto" w:fill="auto"/>
            <w:vAlign w:val="center"/>
            <w:hideMark/>
          </w:tcPr>
          <w:p w14:paraId="1C3A9BCF" w14:textId="77777777" w:rsidR="004336F2" w:rsidRPr="00192A66" w:rsidRDefault="004336F2" w:rsidP="004336F2">
            <w:pPr>
              <w:rPr>
                <w:i/>
                <w:iCs/>
                <w:sz w:val="16"/>
                <w:szCs w:val="16"/>
                <w:lang w:val="ru-RU"/>
              </w:rPr>
            </w:pPr>
            <w:r w:rsidRPr="00192A66">
              <w:rPr>
                <w:i/>
                <w:iCs/>
                <w:sz w:val="16"/>
                <w:szCs w:val="16"/>
                <w:lang w:val="ru-RU"/>
              </w:rPr>
              <w:t>dintre care:</w:t>
            </w:r>
          </w:p>
        </w:tc>
        <w:tc>
          <w:tcPr>
            <w:tcW w:w="88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F78195C" w14:textId="77777777" w:rsidR="004336F2" w:rsidRPr="00192A66" w:rsidRDefault="004336F2" w:rsidP="004336F2">
            <w:pPr>
              <w:jc w:val="center"/>
              <w:rPr>
                <w:b/>
                <w:bCs/>
                <w:sz w:val="16"/>
                <w:szCs w:val="16"/>
                <w:lang w:val="ru-RU"/>
              </w:rPr>
            </w:pPr>
            <w:r w:rsidRPr="00192A66">
              <w:rPr>
                <w:b/>
                <w:bCs/>
                <w:sz w:val="16"/>
                <w:szCs w:val="16"/>
                <w:lang w:val="ru-RU"/>
              </w:rPr>
              <w:t>Bugetul de stat</w:t>
            </w:r>
          </w:p>
        </w:tc>
        <w:tc>
          <w:tcPr>
            <w:tcW w:w="799" w:type="dxa"/>
            <w:tcBorders>
              <w:top w:val="nil"/>
              <w:left w:val="nil"/>
              <w:bottom w:val="single" w:sz="4" w:space="0" w:color="auto"/>
              <w:right w:val="single" w:sz="4" w:space="0" w:color="auto"/>
            </w:tcBorders>
            <w:shd w:val="clear" w:color="auto" w:fill="auto"/>
            <w:vAlign w:val="center"/>
            <w:hideMark/>
          </w:tcPr>
          <w:p w14:paraId="0D71AB01" w14:textId="77777777" w:rsidR="004336F2" w:rsidRPr="00192A66" w:rsidRDefault="004336F2" w:rsidP="004336F2">
            <w:pPr>
              <w:rPr>
                <w:i/>
                <w:iCs/>
                <w:sz w:val="16"/>
                <w:szCs w:val="16"/>
                <w:lang w:val="ru-RU"/>
              </w:rPr>
            </w:pPr>
            <w:r w:rsidRPr="00192A66">
              <w:rPr>
                <w:i/>
                <w:iCs/>
                <w:sz w:val="16"/>
                <w:szCs w:val="16"/>
                <w:lang w:val="ru-RU"/>
              </w:rPr>
              <w:t>dintre care:</w:t>
            </w:r>
          </w:p>
        </w:tc>
        <w:tc>
          <w:tcPr>
            <w:tcW w:w="95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5CB9EAE7" w14:textId="77777777" w:rsidR="004336F2" w:rsidRPr="00192A66" w:rsidRDefault="004336F2" w:rsidP="004336F2">
            <w:pPr>
              <w:jc w:val="center"/>
              <w:rPr>
                <w:b/>
                <w:bCs/>
                <w:sz w:val="16"/>
                <w:szCs w:val="16"/>
                <w:lang w:val="ru-RU"/>
              </w:rPr>
            </w:pPr>
            <w:r w:rsidRPr="00192A66">
              <w:rPr>
                <w:b/>
                <w:bCs/>
                <w:sz w:val="16"/>
                <w:szCs w:val="16"/>
                <w:lang w:val="ru-RU"/>
              </w:rPr>
              <w:t>Bugetul de stat</w:t>
            </w:r>
          </w:p>
        </w:tc>
        <w:tc>
          <w:tcPr>
            <w:tcW w:w="799" w:type="dxa"/>
            <w:tcBorders>
              <w:top w:val="nil"/>
              <w:left w:val="nil"/>
              <w:bottom w:val="single" w:sz="4" w:space="0" w:color="auto"/>
              <w:right w:val="single" w:sz="4" w:space="0" w:color="auto"/>
            </w:tcBorders>
            <w:shd w:val="clear" w:color="auto" w:fill="auto"/>
            <w:vAlign w:val="center"/>
            <w:hideMark/>
          </w:tcPr>
          <w:p w14:paraId="637579D5" w14:textId="77777777" w:rsidR="004336F2" w:rsidRPr="00192A66" w:rsidRDefault="004336F2" w:rsidP="004336F2">
            <w:pPr>
              <w:rPr>
                <w:i/>
                <w:iCs/>
                <w:sz w:val="16"/>
                <w:szCs w:val="16"/>
                <w:lang w:val="ru-RU"/>
              </w:rPr>
            </w:pPr>
            <w:r w:rsidRPr="00192A66">
              <w:rPr>
                <w:i/>
                <w:iCs/>
                <w:sz w:val="16"/>
                <w:szCs w:val="16"/>
                <w:lang w:val="ru-RU"/>
              </w:rPr>
              <w:t>dintre care:</w:t>
            </w:r>
          </w:p>
        </w:tc>
        <w:tc>
          <w:tcPr>
            <w:tcW w:w="76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CCFB905" w14:textId="77777777" w:rsidR="004336F2" w:rsidRPr="00192A66" w:rsidRDefault="004336F2" w:rsidP="004336F2">
            <w:pPr>
              <w:jc w:val="center"/>
              <w:rPr>
                <w:b/>
                <w:bCs/>
                <w:sz w:val="16"/>
                <w:szCs w:val="16"/>
                <w:lang w:val="ru-RU"/>
              </w:rPr>
            </w:pPr>
            <w:r w:rsidRPr="00192A66">
              <w:rPr>
                <w:b/>
                <w:bCs/>
                <w:sz w:val="16"/>
                <w:szCs w:val="16"/>
                <w:lang w:val="ru-RU"/>
              </w:rPr>
              <w:t>Bugetul de stat</w:t>
            </w:r>
          </w:p>
        </w:tc>
        <w:tc>
          <w:tcPr>
            <w:tcW w:w="826" w:type="dxa"/>
            <w:tcBorders>
              <w:top w:val="nil"/>
              <w:left w:val="nil"/>
              <w:bottom w:val="single" w:sz="4" w:space="0" w:color="auto"/>
              <w:right w:val="single" w:sz="4" w:space="0" w:color="auto"/>
            </w:tcBorders>
            <w:shd w:val="clear" w:color="auto" w:fill="auto"/>
            <w:vAlign w:val="center"/>
            <w:hideMark/>
          </w:tcPr>
          <w:p w14:paraId="37F9CA16" w14:textId="77777777" w:rsidR="004336F2" w:rsidRPr="00192A66" w:rsidRDefault="004336F2" w:rsidP="004336F2">
            <w:pPr>
              <w:rPr>
                <w:i/>
                <w:iCs/>
                <w:sz w:val="16"/>
                <w:szCs w:val="16"/>
                <w:lang w:val="ru-RU"/>
              </w:rPr>
            </w:pPr>
            <w:r w:rsidRPr="00192A66">
              <w:rPr>
                <w:i/>
                <w:iCs/>
                <w:sz w:val="16"/>
                <w:szCs w:val="16"/>
                <w:lang w:val="ru-RU"/>
              </w:rPr>
              <w:t>dintre care:</w:t>
            </w:r>
          </w:p>
        </w:tc>
      </w:tr>
      <w:tr w:rsidR="00E644D3" w:rsidRPr="00192A66" w14:paraId="500FFA9D" w14:textId="77777777" w:rsidTr="00A73C1B">
        <w:trPr>
          <w:trHeight w:val="1218"/>
          <w:tblHeader/>
        </w:trPr>
        <w:tc>
          <w:tcPr>
            <w:tcW w:w="1732" w:type="dxa"/>
            <w:vMerge/>
            <w:tcBorders>
              <w:top w:val="single" w:sz="4" w:space="0" w:color="auto"/>
              <w:left w:val="single" w:sz="4" w:space="0" w:color="auto"/>
              <w:bottom w:val="single" w:sz="4" w:space="0" w:color="auto"/>
              <w:right w:val="single" w:sz="4" w:space="0" w:color="auto"/>
            </w:tcBorders>
            <w:vAlign w:val="center"/>
            <w:hideMark/>
          </w:tcPr>
          <w:p w14:paraId="671A9B73" w14:textId="77777777" w:rsidR="004336F2" w:rsidRPr="00192A66" w:rsidRDefault="004336F2" w:rsidP="004336F2">
            <w:pPr>
              <w:rPr>
                <w:b/>
                <w:bCs/>
                <w:sz w:val="16"/>
                <w:szCs w:val="16"/>
                <w:lang w:val="ru-RU"/>
              </w:rPr>
            </w:pPr>
          </w:p>
        </w:tc>
        <w:tc>
          <w:tcPr>
            <w:tcW w:w="790" w:type="dxa"/>
            <w:vMerge/>
            <w:tcBorders>
              <w:top w:val="nil"/>
              <w:left w:val="single" w:sz="4" w:space="0" w:color="auto"/>
              <w:bottom w:val="single" w:sz="4" w:space="0" w:color="auto"/>
              <w:right w:val="single" w:sz="4" w:space="0" w:color="auto"/>
            </w:tcBorders>
            <w:vAlign w:val="center"/>
            <w:hideMark/>
          </w:tcPr>
          <w:p w14:paraId="02CA6884" w14:textId="77777777" w:rsidR="004336F2" w:rsidRPr="00192A66" w:rsidRDefault="004336F2" w:rsidP="004336F2">
            <w:pPr>
              <w:rPr>
                <w:b/>
                <w:bCs/>
                <w:sz w:val="16"/>
                <w:szCs w:val="16"/>
                <w:lang w:val="ru-RU"/>
              </w:rPr>
            </w:pPr>
          </w:p>
        </w:tc>
        <w:tc>
          <w:tcPr>
            <w:tcW w:w="799" w:type="dxa"/>
            <w:tcBorders>
              <w:top w:val="nil"/>
              <w:left w:val="nil"/>
              <w:bottom w:val="single" w:sz="4" w:space="0" w:color="auto"/>
              <w:right w:val="single" w:sz="4" w:space="0" w:color="auto"/>
            </w:tcBorders>
            <w:shd w:val="clear" w:color="auto" w:fill="auto"/>
            <w:vAlign w:val="center"/>
            <w:hideMark/>
          </w:tcPr>
          <w:p w14:paraId="2A184C59" w14:textId="77777777" w:rsidR="004336F2" w:rsidRPr="00192A66" w:rsidRDefault="004336F2" w:rsidP="004336F2">
            <w:pPr>
              <w:jc w:val="center"/>
              <w:rPr>
                <w:i/>
                <w:iCs/>
                <w:sz w:val="16"/>
                <w:szCs w:val="16"/>
                <w:lang w:val="en-GB"/>
              </w:rPr>
            </w:pPr>
            <w:r w:rsidRPr="00192A66">
              <w:rPr>
                <w:i/>
                <w:iCs/>
                <w:sz w:val="16"/>
                <w:szCs w:val="16"/>
                <w:lang w:val="en-GB"/>
              </w:rPr>
              <w:t>proiecte finanțate din surse externe</w:t>
            </w:r>
          </w:p>
        </w:tc>
        <w:tc>
          <w:tcPr>
            <w:tcW w:w="790" w:type="dxa"/>
            <w:gridSpan w:val="2"/>
            <w:vMerge/>
            <w:tcBorders>
              <w:top w:val="nil"/>
              <w:left w:val="single" w:sz="4" w:space="0" w:color="auto"/>
              <w:bottom w:val="single" w:sz="4" w:space="0" w:color="auto"/>
              <w:right w:val="single" w:sz="4" w:space="0" w:color="auto"/>
            </w:tcBorders>
            <w:vAlign w:val="center"/>
            <w:hideMark/>
          </w:tcPr>
          <w:p w14:paraId="0135B540" w14:textId="77777777" w:rsidR="004336F2" w:rsidRPr="00192A66" w:rsidRDefault="004336F2" w:rsidP="004336F2">
            <w:pPr>
              <w:rPr>
                <w:b/>
                <w:bCs/>
                <w:sz w:val="16"/>
                <w:szCs w:val="16"/>
                <w:lang w:val="en-GB"/>
              </w:rPr>
            </w:pPr>
          </w:p>
        </w:tc>
        <w:tc>
          <w:tcPr>
            <w:tcW w:w="799" w:type="dxa"/>
            <w:tcBorders>
              <w:top w:val="nil"/>
              <w:left w:val="nil"/>
              <w:bottom w:val="single" w:sz="4" w:space="0" w:color="auto"/>
              <w:right w:val="single" w:sz="4" w:space="0" w:color="auto"/>
            </w:tcBorders>
            <w:shd w:val="clear" w:color="auto" w:fill="auto"/>
            <w:vAlign w:val="center"/>
            <w:hideMark/>
          </w:tcPr>
          <w:p w14:paraId="0477043D" w14:textId="77777777" w:rsidR="004336F2" w:rsidRPr="00192A66" w:rsidRDefault="004336F2" w:rsidP="004336F2">
            <w:pPr>
              <w:jc w:val="center"/>
              <w:rPr>
                <w:i/>
                <w:iCs/>
                <w:sz w:val="16"/>
                <w:szCs w:val="16"/>
                <w:lang w:val="en-GB"/>
              </w:rPr>
            </w:pPr>
            <w:r w:rsidRPr="00192A66">
              <w:rPr>
                <w:i/>
                <w:iCs/>
                <w:sz w:val="16"/>
                <w:szCs w:val="16"/>
                <w:lang w:val="en-GB"/>
              </w:rPr>
              <w:t>proiecte finanțate din surse externe</w:t>
            </w:r>
          </w:p>
        </w:tc>
        <w:tc>
          <w:tcPr>
            <w:tcW w:w="884" w:type="dxa"/>
            <w:gridSpan w:val="2"/>
            <w:vMerge/>
            <w:tcBorders>
              <w:top w:val="nil"/>
              <w:left w:val="single" w:sz="4" w:space="0" w:color="auto"/>
              <w:bottom w:val="single" w:sz="4" w:space="0" w:color="auto"/>
              <w:right w:val="single" w:sz="4" w:space="0" w:color="auto"/>
            </w:tcBorders>
            <w:vAlign w:val="center"/>
            <w:hideMark/>
          </w:tcPr>
          <w:p w14:paraId="64EA3D2D" w14:textId="77777777" w:rsidR="004336F2" w:rsidRPr="00192A66" w:rsidRDefault="004336F2" w:rsidP="004336F2">
            <w:pPr>
              <w:rPr>
                <w:b/>
                <w:bCs/>
                <w:sz w:val="16"/>
                <w:szCs w:val="16"/>
                <w:lang w:val="en-GB"/>
              </w:rPr>
            </w:pPr>
          </w:p>
        </w:tc>
        <w:tc>
          <w:tcPr>
            <w:tcW w:w="799" w:type="dxa"/>
            <w:tcBorders>
              <w:top w:val="nil"/>
              <w:left w:val="nil"/>
              <w:bottom w:val="single" w:sz="4" w:space="0" w:color="auto"/>
              <w:right w:val="single" w:sz="4" w:space="0" w:color="auto"/>
            </w:tcBorders>
            <w:shd w:val="clear" w:color="auto" w:fill="auto"/>
            <w:vAlign w:val="center"/>
            <w:hideMark/>
          </w:tcPr>
          <w:p w14:paraId="0939C259" w14:textId="77777777" w:rsidR="004336F2" w:rsidRPr="00192A66" w:rsidRDefault="004336F2" w:rsidP="004336F2">
            <w:pPr>
              <w:jc w:val="center"/>
              <w:rPr>
                <w:i/>
                <w:iCs/>
                <w:sz w:val="16"/>
                <w:szCs w:val="16"/>
                <w:lang w:val="en-GB"/>
              </w:rPr>
            </w:pPr>
            <w:r w:rsidRPr="00192A66">
              <w:rPr>
                <w:i/>
                <w:iCs/>
                <w:sz w:val="16"/>
                <w:szCs w:val="16"/>
                <w:lang w:val="en-GB"/>
              </w:rPr>
              <w:t>proiecte finanțate din surse externe</w:t>
            </w:r>
          </w:p>
        </w:tc>
        <w:tc>
          <w:tcPr>
            <w:tcW w:w="951" w:type="dxa"/>
            <w:gridSpan w:val="2"/>
            <w:vMerge/>
            <w:tcBorders>
              <w:top w:val="nil"/>
              <w:left w:val="single" w:sz="4" w:space="0" w:color="auto"/>
              <w:bottom w:val="single" w:sz="4" w:space="0" w:color="auto"/>
              <w:right w:val="single" w:sz="4" w:space="0" w:color="auto"/>
            </w:tcBorders>
            <w:vAlign w:val="center"/>
            <w:hideMark/>
          </w:tcPr>
          <w:p w14:paraId="07E18024" w14:textId="77777777" w:rsidR="004336F2" w:rsidRPr="00192A66" w:rsidRDefault="004336F2" w:rsidP="004336F2">
            <w:pPr>
              <w:rPr>
                <w:b/>
                <w:bCs/>
                <w:sz w:val="16"/>
                <w:szCs w:val="16"/>
                <w:lang w:val="en-GB"/>
              </w:rPr>
            </w:pPr>
          </w:p>
        </w:tc>
        <w:tc>
          <w:tcPr>
            <w:tcW w:w="799" w:type="dxa"/>
            <w:tcBorders>
              <w:top w:val="nil"/>
              <w:left w:val="nil"/>
              <w:bottom w:val="single" w:sz="4" w:space="0" w:color="auto"/>
              <w:right w:val="single" w:sz="4" w:space="0" w:color="auto"/>
            </w:tcBorders>
            <w:shd w:val="clear" w:color="auto" w:fill="auto"/>
            <w:vAlign w:val="center"/>
            <w:hideMark/>
          </w:tcPr>
          <w:p w14:paraId="70FD9435" w14:textId="77777777" w:rsidR="004336F2" w:rsidRPr="00192A66" w:rsidRDefault="004336F2" w:rsidP="004336F2">
            <w:pPr>
              <w:jc w:val="center"/>
              <w:rPr>
                <w:i/>
                <w:iCs/>
                <w:sz w:val="16"/>
                <w:szCs w:val="16"/>
                <w:lang w:val="en-GB"/>
              </w:rPr>
            </w:pPr>
            <w:r w:rsidRPr="00192A66">
              <w:rPr>
                <w:i/>
                <w:iCs/>
                <w:sz w:val="16"/>
                <w:szCs w:val="16"/>
                <w:lang w:val="en-GB"/>
              </w:rPr>
              <w:t>proiecte finanțate din surse externe</w:t>
            </w:r>
          </w:p>
        </w:tc>
        <w:tc>
          <w:tcPr>
            <w:tcW w:w="764" w:type="dxa"/>
            <w:gridSpan w:val="2"/>
            <w:vMerge/>
            <w:tcBorders>
              <w:top w:val="nil"/>
              <w:left w:val="single" w:sz="4" w:space="0" w:color="auto"/>
              <w:bottom w:val="single" w:sz="4" w:space="0" w:color="auto"/>
              <w:right w:val="single" w:sz="4" w:space="0" w:color="auto"/>
            </w:tcBorders>
            <w:vAlign w:val="center"/>
            <w:hideMark/>
          </w:tcPr>
          <w:p w14:paraId="4B2B98C2" w14:textId="77777777" w:rsidR="004336F2" w:rsidRPr="00192A66" w:rsidRDefault="004336F2" w:rsidP="004336F2">
            <w:pPr>
              <w:rPr>
                <w:b/>
                <w:bCs/>
                <w:sz w:val="16"/>
                <w:szCs w:val="16"/>
                <w:lang w:val="en-GB"/>
              </w:rPr>
            </w:pPr>
          </w:p>
        </w:tc>
        <w:tc>
          <w:tcPr>
            <w:tcW w:w="826" w:type="dxa"/>
            <w:tcBorders>
              <w:top w:val="nil"/>
              <w:left w:val="nil"/>
              <w:bottom w:val="single" w:sz="4" w:space="0" w:color="auto"/>
              <w:right w:val="single" w:sz="4" w:space="0" w:color="auto"/>
            </w:tcBorders>
            <w:shd w:val="clear" w:color="auto" w:fill="auto"/>
            <w:vAlign w:val="center"/>
            <w:hideMark/>
          </w:tcPr>
          <w:p w14:paraId="62902CB5" w14:textId="77777777" w:rsidR="004336F2" w:rsidRPr="00192A66" w:rsidRDefault="004336F2" w:rsidP="004336F2">
            <w:pPr>
              <w:jc w:val="center"/>
              <w:rPr>
                <w:i/>
                <w:iCs/>
                <w:sz w:val="16"/>
                <w:szCs w:val="16"/>
                <w:lang w:val="en-GB"/>
              </w:rPr>
            </w:pPr>
            <w:r w:rsidRPr="00192A66">
              <w:rPr>
                <w:i/>
                <w:iCs/>
                <w:sz w:val="16"/>
                <w:szCs w:val="16"/>
                <w:lang w:val="en-GB"/>
              </w:rPr>
              <w:t>proiecte finanțate din surse externe</w:t>
            </w:r>
          </w:p>
        </w:tc>
      </w:tr>
      <w:tr w:rsidR="00E644D3" w:rsidRPr="00192A66" w14:paraId="20D650BF" w14:textId="77777777" w:rsidTr="00A73C1B">
        <w:trPr>
          <w:trHeight w:val="547"/>
        </w:trPr>
        <w:tc>
          <w:tcPr>
            <w:tcW w:w="1732" w:type="dxa"/>
            <w:tcBorders>
              <w:top w:val="nil"/>
              <w:left w:val="single" w:sz="4" w:space="0" w:color="auto"/>
              <w:bottom w:val="single" w:sz="4" w:space="0" w:color="auto"/>
              <w:right w:val="single" w:sz="4" w:space="0" w:color="auto"/>
            </w:tcBorders>
            <w:shd w:val="clear" w:color="auto" w:fill="auto"/>
            <w:vAlign w:val="center"/>
            <w:hideMark/>
          </w:tcPr>
          <w:p w14:paraId="100E313B" w14:textId="77777777" w:rsidR="004336F2" w:rsidRPr="00192A66" w:rsidRDefault="004336F2" w:rsidP="004336F2">
            <w:pPr>
              <w:rPr>
                <w:b/>
                <w:bCs/>
                <w:sz w:val="16"/>
                <w:szCs w:val="16"/>
                <w:lang w:val="ru-RU"/>
              </w:rPr>
            </w:pPr>
            <w:r w:rsidRPr="00192A66">
              <w:rPr>
                <w:b/>
                <w:bCs/>
                <w:sz w:val="16"/>
                <w:szCs w:val="16"/>
                <w:lang w:val="ru-RU"/>
              </w:rPr>
              <w:t>CHELTUIELI ȘI ACTIVE NEFINANCIARE</w:t>
            </w:r>
          </w:p>
        </w:tc>
        <w:tc>
          <w:tcPr>
            <w:tcW w:w="790" w:type="dxa"/>
            <w:tcBorders>
              <w:top w:val="nil"/>
              <w:left w:val="nil"/>
              <w:bottom w:val="single" w:sz="4" w:space="0" w:color="auto"/>
              <w:right w:val="single" w:sz="4" w:space="0" w:color="auto"/>
            </w:tcBorders>
            <w:shd w:val="clear" w:color="auto" w:fill="auto"/>
            <w:noWrap/>
            <w:vAlign w:val="center"/>
          </w:tcPr>
          <w:p w14:paraId="0B834FE5" w14:textId="3757EB52" w:rsidR="004336F2" w:rsidRPr="00192A66" w:rsidRDefault="00297729" w:rsidP="00737EE2">
            <w:pPr>
              <w:jc w:val="center"/>
              <w:rPr>
                <w:b/>
                <w:bCs/>
                <w:sz w:val="16"/>
                <w:szCs w:val="16"/>
              </w:rPr>
            </w:pPr>
            <w:r w:rsidRPr="00192A66">
              <w:rPr>
                <w:b/>
                <w:bCs/>
                <w:sz w:val="16"/>
                <w:szCs w:val="16"/>
              </w:rPr>
              <w:t>82 222,0</w:t>
            </w:r>
          </w:p>
        </w:tc>
        <w:tc>
          <w:tcPr>
            <w:tcW w:w="799" w:type="dxa"/>
            <w:tcBorders>
              <w:top w:val="nil"/>
              <w:left w:val="nil"/>
              <w:bottom w:val="single" w:sz="4" w:space="0" w:color="auto"/>
              <w:right w:val="single" w:sz="4" w:space="0" w:color="auto"/>
            </w:tcBorders>
            <w:shd w:val="clear" w:color="auto" w:fill="auto"/>
            <w:noWrap/>
            <w:vAlign w:val="center"/>
          </w:tcPr>
          <w:p w14:paraId="479CC527" w14:textId="7C04FA34" w:rsidR="004336F2" w:rsidRPr="00192A66" w:rsidRDefault="00297729" w:rsidP="00737EE2">
            <w:pPr>
              <w:jc w:val="center"/>
              <w:rPr>
                <w:b/>
                <w:bCs/>
                <w:i/>
                <w:iCs/>
                <w:sz w:val="16"/>
                <w:szCs w:val="16"/>
              </w:rPr>
            </w:pPr>
            <w:r w:rsidRPr="00192A66">
              <w:rPr>
                <w:b/>
                <w:bCs/>
                <w:i/>
                <w:iCs/>
                <w:sz w:val="16"/>
                <w:szCs w:val="16"/>
              </w:rPr>
              <w:t>3 611,0</w:t>
            </w:r>
          </w:p>
        </w:tc>
        <w:tc>
          <w:tcPr>
            <w:tcW w:w="790" w:type="dxa"/>
            <w:gridSpan w:val="2"/>
            <w:tcBorders>
              <w:top w:val="nil"/>
              <w:left w:val="nil"/>
              <w:bottom w:val="single" w:sz="4" w:space="0" w:color="auto"/>
              <w:right w:val="single" w:sz="4" w:space="0" w:color="auto"/>
            </w:tcBorders>
            <w:shd w:val="clear" w:color="auto" w:fill="auto"/>
            <w:noWrap/>
            <w:vAlign w:val="center"/>
          </w:tcPr>
          <w:p w14:paraId="64445583" w14:textId="698DB4DA" w:rsidR="004336F2" w:rsidRPr="00192A66" w:rsidRDefault="0055766F" w:rsidP="00737EE2">
            <w:pPr>
              <w:jc w:val="center"/>
              <w:rPr>
                <w:b/>
                <w:bCs/>
                <w:sz w:val="16"/>
                <w:szCs w:val="16"/>
              </w:rPr>
            </w:pPr>
            <w:r w:rsidRPr="00192A66">
              <w:rPr>
                <w:b/>
                <w:bCs/>
                <w:sz w:val="16"/>
                <w:szCs w:val="16"/>
              </w:rPr>
              <w:t>82 115,3</w:t>
            </w:r>
          </w:p>
        </w:tc>
        <w:tc>
          <w:tcPr>
            <w:tcW w:w="799" w:type="dxa"/>
            <w:tcBorders>
              <w:top w:val="nil"/>
              <w:left w:val="nil"/>
              <w:bottom w:val="single" w:sz="4" w:space="0" w:color="auto"/>
              <w:right w:val="single" w:sz="4" w:space="0" w:color="auto"/>
            </w:tcBorders>
            <w:shd w:val="clear" w:color="auto" w:fill="auto"/>
            <w:noWrap/>
            <w:vAlign w:val="center"/>
          </w:tcPr>
          <w:p w14:paraId="2C917575" w14:textId="2890B73F" w:rsidR="004336F2" w:rsidRPr="00192A66" w:rsidRDefault="00737EE2" w:rsidP="0055766F">
            <w:pPr>
              <w:jc w:val="center"/>
              <w:rPr>
                <w:b/>
                <w:bCs/>
                <w:i/>
                <w:iCs/>
                <w:sz w:val="16"/>
                <w:szCs w:val="16"/>
              </w:rPr>
            </w:pPr>
            <w:r w:rsidRPr="00192A66">
              <w:rPr>
                <w:b/>
                <w:bCs/>
                <w:i/>
                <w:iCs/>
                <w:sz w:val="16"/>
                <w:szCs w:val="16"/>
              </w:rPr>
              <w:t>3</w:t>
            </w:r>
            <w:r w:rsidR="0055766F" w:rsidRPr="00192A66">
              <w:rPr>
                <w:b/>
                <w:bCs/>
                <w:i/>
                <w:iCs/>
                <w:sz w:val="16"/>
                <w:szCs w:val="16"/>
              </w:rPr>
              <w:t> 662,0</w:t>
            </w:r>
          </w:p>
        </w:tc>
        <w:tc>
          <w:tcPr>
            <w:tcW w:w="884" w:type="dxa"/>
            <w:gridSpan w:val="2"/>
            <w:tcBorders>
              <w:top w:val="nil"/>
              <w:left w:val="nil"/>
              <w:bottom w:val="single" w:sz="4" w:space="0" w:color="auto"/>
              <w:right w:val="single" w:sz="4" w:space="0" w:color="auto"/>
            </w:tcBorders>
            <w:shd w:val="clear" w:color="auto" w:fill="auto"/>
            <w:noWrap/>
            <w:vAlign w:val="center"/>
          </w:tcPr>
          <w:p w14:paraId="6353CE70" w14:textId="5C3B9E57" w:rsidR="004336F2" w:rsidRPr="00192A66" w:rsidRDefault="00DD7A75" w:rsidP="00B10220">
            <w:pPr>
              <w:jc w:val="center"/>
              <w:rPr>
                <w:b/>
                <w:bCs/>
                <w:sz w:val="16"/>
                <w:szCs w:val="16"/>
              </w:rPr>
            </w:pPr>
            <w:r w:rsidRPr="00192A66">
              <w:rPr>
                <w:b/>
                <w:bCs/>
                <w:sz w:val="16"/>
                <w:szCs w:val="16"/>
              </w:rPr>
              <w:t>80</w:t>
            </w:r>
            <w:r w:rsidR="00B10220" w:rsidRPr="00192A66">
              <w:rPr>
                <w:b/>
                <w:bCs/>
                <w:sz w:val="16"/>
                <w:szCs w:val="16"/>
              </w:rPr>
              <w:t> 070,1</w:t>
            </w:r>
          </w:p>
        </w:tc>
        <w:tc>
          <w:tcPr>
            <w:tcW w:w="799" w:type="dxa"/>
            <w:tcBorders>
              <w:top w:val="nil"/>
              <w:left w:val="nil"/>
              <w:bottom w:val="single" w:sz="4" w:space="0" w:color="auto"/>
              <w:right w:val="single" w:sz="4" w:space="0" w:color="auto"/>
            </w:tcBorders>
            <w:shd w:val="clear" w:color="auto" w:fill="auto"/>
            <w:noWrap/>
            <w:vAlign w:val="center"/>
          </w:tcPr>
          <w:p w14:paraId="21237CBA" w14:textId="7A0D34D7" w:rsidR="004336F2" w:rsidRPr="00192A66" w:rsidRDefault="00B10220" w:rsidP="00737EE2">
            <w:pPr>
              <w:jc w:val="center"/>
              <w:rPr>
                <w:b/>
                <w:bCs/>
                <w:i/>
                <w:iCs/>
                <w:sz w:val="16"/>
                <w:szCs w:val="16"/>
              </w:rPr>
            </w:pPr>
            <w:r w:rsidRPr="00192A66">
              <w:rPr>
                <w:b/>
                <w:bCs/>
                <w:i/>
                <w:iCs/>
                <w:sz w:val="16"/>
                <w:szCs w:val="16"/>
              </w:rPr>
              <w:t>3 125,8</w:t>
            </w:r>
          </w:p>
        </w:tc>
        <w:tc>
          <w:tcPr>
            <w:tcW w:w="951" w:type="dxa"/>
            <w:gridSpan w:val="2"/>
            <w:tcBorders>
              <w:top w:val="nil"/>
              <w:left w:val="nil"/>
              <w:bottom w:val="single" w:sz="4" w:space="0" w:color="auto"/>
              <w:right w:val="single" w:sz="4" w:space="0" w:color="auto"/>
            </w:tcBorders>
            <w:shd w:val="clear" w:color="auto" w:fill="auto"/>
            <w:noWrap/>
            <w:vAlign w:val="center"/>
          </w:tcPr>
          <w:p w14:paraId="69749D78" w14:textId="1041ECC5" w:rsidR="004336F2" w:rsidRPr="00192A66" w:rsidRDefault="003A58A5" w:rsidP="006A7E9D">
            <w:pPr>
              <w:jc w:val="center"/>
              <w:rPr>
                <w:b/>
                <w:bCs/>
                <w:sz w:val="16"/>
                <w:szCs w:val="16"/>
              </w:rPr>
            </w:pPr>
            <w:r w:rsidRPr="00192A66">
              <w:rPr>
                <w:b/>
                <w:bCs/>
                <w:sz w:val="16"/>
                <w:szCs w:val="16"/>
              </w:rPr>
              <w:t>-</w:t>
            </w:r>
            <w:r w:rsidR="006A7E9D" w:rsidRPr="00192A66">
              <w:rPr>
                <w:b/>
                <w:bCs/>
                <w:sz w:val="16"/>
                <w:szCs w:val="16"/>
              </w:rPr>
              <w:t>2 045,2</w:t>
            </w:r>
          </w:p>
        </w:tc>
        <w:tc>
          <w:tcPr>
            <w:tcW w:w="799" w:type="dxa"/>
            <w:tcBorders>
              <w:top w:val="nil"/>
              <w:left w:val="nil"/>
              <w:bottom w:val="single" w:sz="4" w:space="0" w:color="auto"/>
              <w:right w:val="single" w:sz="4" w:space="0" w:color="auto"/>
            </w:tcBorders>
            <w:shd w:val="clear" w:color="auto" w:fill="auto"/>
            <w:noWrap/>
            <w:vAlign w:val="center"/>
          </w:tcPr>
          <w:p w14:paraId="39CA03BF" w14:textId="12FBD40A" w:rsidR="004336F2" w:rsidRPr="00192A66" w:rsidRDefault="003A58A5" w:rsidP="006A7E9D">
            <w:pPr>
              <w:jc w:val="center"/>
              <w:rPr>
                <w:b/>
                <w:bCs/>
                <w:i/>
                <w:iCs/>
                <w:sz w:val="16"/>
                <w:szCs w:val="16"/>
              </w:rPr>
            </w:pPr>
            <w:r w:rsidRPr="00192A66">
              <w:rPr>
                <w:b/>
                <w:bCs/>
                <w:i/>
                <w:iCs/>
                <w:sz w:val="16"/>
                <w:szCs w:val="16"/>
              </w:rPr>
              <w:t>-</w:t>
            </w:r>
            <w:r w:rsidR="006A7E9D" w:rsidRPr="00192A66">
              <w:rPr>
                <w:b/>
                <w:bCs/>
                <w:i/>
                <w:iCs/>
                <w:sz w:val="16"/>
                <w:szCs w:val="16"/>
              </w:rPr>
              <w:t>536,2</w:t>
            </w:r>
          </w:p>
        </w:tc>
        <w:tc>
          <w:tcPr>
            <w:tcW w:w="764" w:type="dxa"/>
            <w:gridSpan w:val="2"/>
            <w:tcBorders>
              <w:top w:val="nil"/>
              <w:left w:val="nil"/>
              <w:bottom w:val="single" w:sz="4" w:space="0" w:color="auto"/>
              <w:right w:val="single" w:sz="4" w:space="0" w:color="auto"/>
            </w:tcBorders>
            <w:shd w:val="clear" w:color="auto" w:fill="auto"/>
            <w:noWrap/>
            <w:vAlign w:val="center"/>
          </w:tcPr>
          <w:p w14:paraId="15FE9998" w14:textId="479B70E0" w:rsidR="004336F2" w:rsidRPr="00192A66" w:rsidRDefault="005B1248" w:rsidP="00737EE2">
            <w:pPr>
              <w:jc w:val="center"/>
              <w:rPr>
                <w:b/>
                <w:bCs/>
                <w:sz w:val="16"/>
                <w:szCs w:val="16"/>
              </w:rPr>
            </w:pPr>
            <w:r w:rsidRPr="00192A66">
              <w:rPr>
                <w:b/>
                <w:bCs/>
                <w:sz w:val="16"/>
                <w:szCs w:val="16"/>
              </w:rPr>
              <w:t>97,5</w:t>
            </w:r>
          </w:p>
        </w:tc>
        <w:tc>
          <w:tcPr>
            <w:tcW w:w="826" w:type="dxa"/>
            <w:tcBorders>
              <w:top w:val="nil"/>
              <w:left w:val="nil"/>
              <w:bottom w:val="single" w:sz="4" w:space="0" w:color="auto"/>
              <w:right w:val="single" w:sz="4" w:space="0" w:color="auto"/>
            </w:tcBorders>
            <w:shd w:val="clear" w:color="auto" w:fill="auto"/>
            <w:noWrap/>
            <w:vAlign w:val="center"/>
          </w:tcPr>
          <w:p w14:paraId="63572293" w14:textId="47755DCB" w:rsidR="004336F2" w:rsidRPr="00192A66" w:rsidRDefault="005B1248" w:rsidP="00737EE2">
            <w:pPr>
              <w:jc w:val="center"/>
              <w:rPr>
                <w:b/>
                <w:bCs/>
                <w:i/>
                <w:iCs/>
                <w:sz w:val="16"/>
                <w:szCs w:val="16"/>
              </w:rPr>
            </w:pPr>
            <w:r w:rsidRPr="00192A66">
              <w:rPr>
                <w:b/>
                <w:bCs/>
                <w:i/>
                <w:iCs/>
                <w:sz w:val="16"/>
                <w:szCs w:val="16"/>
              </w:rPr>
              <w:t>85,4</w:t>
            </w:r>
          </w:p>
        </w:tc>
      </w:tr>
      <w:tr w:rsidR="00E644D3" w:rsidRPr="00192A66" w14:paraId="50187F68" w14:textId="77777777" w:rsidTr="00A73C1B">
        <w:trPr>
          <w:trHeight w:val="388"/>
        </w:trPr>
        <w:tc>
          <w:tcPr>
            <w:tcW w:w="1732" w:type="dxa"/>
            <w:tcBorders>
              <w:top w:val="nil"/>
              <w:left w:val="single" w:sz="4" w:space="0" w:color="auto"/>
              <w:bottom w:val="single" w:sz="4" w:space="0" w:color="auto"/>
              <w:right w:val="single" w:sz="4" w:space="0" w:color="auto"/>
            </w:tcBorders>
            <w:shd w:val="clear" w:color="auto" w:fill="auto"/>
            <w:vAlign w:val="bottom"/>
            <w:hideMark/>
          </w:tcPr>
          <w:p w14:paraId="58E48614" w14:textId="77777777" w:rsidR="004336F2" w:rsidRPr="00192A66" w:rsidRDefault="004336F2" w:rsidP="004336F2">
            <w:pPr>
              <w:rPr>
                <w:b/>
                <w:bCs/>
                <w:sz w:val="16"/>
                <w:szCs w:val="16"/>
                <w:lang w:val="ru-RU"/>
              </w:rPr>
            </w:pPr>
            <w:r w:rsidRPr="00192A66">
              <w:rPr>
                <w:b/>
                <w:bCs/>
                <w:sz w:val="16"/>
                <w:szCs w:val="16"/>
                <w:lang w:val="ru-RU"/>
              </w:rPr>
              <w:t>Cheltuieli</w:t>
            </w:r>
          </w:p>
        </w:tc>
        <w:tc>
          <w:tcPr>
            <w:tcW w:w="790" w:type="dxa"/>
            <w:tcBorders>
              <w:top w:val="nil"/>
              <w:left w:val="nil"/>
              <w:bottom w:val="single" w:sz="4" w:space="0" w:color="auto"/>
              <w:right w:val="single" w:sz="4" w:space="0" w:color="auto"/>
            </w:tcBorders>
            <w:shd w:val="clear" w:color="auto" w:fill="auto"/>
            <w:noWrap/>
            <w:vAlign w:val="bottom"/>
          </w:tcPr>
          <w:p w14:paraId="51F88D2C" w14:textId="6ECE1015" w:rsidR="004336F2" w:rsidRPr="00192A66" w:rsidRDefault="00297729" w:rsidP="00737EE2">
            <w:pPr>
              <w:jc w:val="center"/>
              <w:rPr>
                <w:b/>
                <w:bCs/>
                <w:sz w:val="16"/>
                <w:szCs w:val="16"/>
              </w:rPr>
            </w:pPr>
            <w:r w:rsidRPr="00192A66">
              <w:rPr>
                <w:b/>
                <w:bCs/>
                <w:sz w:val="16"/>
                <w:szCs w:val="16"/>
              </w:rPr>
              <w:t>76 776,9</w:t>
            </w:r>
          </w:p>
        </w:tc>
        <w:tc>
          <w:tcPr>
            <w:tcW w:w="799" w:type="dxa"/>
            <w:tcBorders>
              <w:top w:val="nil"/>
              <w:left w:val="nil"/>
              <w:bottom w:val="single" w:sz="4" w:space="0" w:color="auto"/>
              <w:right w:val="single" w:sz="4" w:space="0" w:color="auto"/>
            </w:tcBorders>
            <w:shd w:val="clear" w:color="auto" w:fill="auto"/>
            <w:noWrap/>
            <w:vAlign w:val="bottom"/>
          </w:tcPr>
          <w:p w14:paraId="474CBE01" w14:textId="49233061" w:rsidR="004336F2" w:rsidRPr="00192A66" w:rsidRDefault="00297729" w:rsidP="00737EE2">
            <w:pPr>
              <w:jc w:val="center"/>
              <w:rPr>
                <w:b/>
                <w:bCs/>
                <w:i/>
                <w:iCs/>
                <w:sz w:val="16"/>
                <w:szCs w:val="16"/>
              </w:rPr>
            </w:pPr>
            <w:r w:rsidRPr="00192A66">
              <w:rPr>
                <w:b/>
                <w:bCs/>
                <w:i/>
                <w:iCs/>
                <w:sz w:val="16"/>
                <w:szCs w:val="16"/>
              </w:rPr>
              <w:t>997,1</w:t>
            </w:r>
          </w:p>
        </w:tc>
        <w:tc>
          <w:tcPr>
            <w:tcW w:w="790" w:type="dxa"/>
            <w:gridSpan w:val="2"/>
            <w:tcBorders>
              <w:top w:val="nil"/>
              <w:left w:val="nil"/>
              <w:bottom w:val="single" w:sz="4" w:space="0" w:color="auto"/>
              <w:right w:val="single" w:sz="4" w:space="0" w:color="auto"/>
            </w:tcBorders>
            <w:shd w:val="clear" w:color="auto" w:fill="auto"/>
            <w:noWrap/>
            <w:vAlign w:val="bottom"/>
          </w:tcPr>
          <w:p w14:paraId="66221137" w14:textId="3C255E6D" w:rsidR="004336F2" w:rsidRPr="00192A66" w:rsidRDefault="0055766F" w:rsidP="00737EE2">
            <w:pPr>
              <w:jc w:val="center"/>
              <w:rPr>
                <w:b/>
                <w:bCs/>
                <w:sz w:val="16"/>
                <w:szCs w:val="16"/>
              </w:rPr>
            </w:pPr>
            <w:r w:rsidRPr="00192A66">
              <w:rPr>
                <w:b/>
                <w:bCs/>
                <w:sz w:val="16"/>
                <w:szCs w:val="16"/>
              </w:rPr>
              <w:t>76 836,3</w:t>
            </w:r>
          </w:p>
        </w:tc>
        <w:tc>
          <w:tcPr>
            <w:tcW w:w="799" w:type="dxa"/>
            <w:tcBorders>
              <w:top w:val="nil"/>
              <w:left w:val="nil"/>
              <w:bottom w:val="single" w:sz="4" w:space="0" w:color="auto"/>
              <w:right w:val="single" w:sz="4" w:space="0" w:color="auto"/>
            </w:tcBorders>
            <w:shd w:val="clear" w:color="auto" w:fill="auto"/>
            <w:noWrap/>
            <w:vAlign w:val="bottom"/>
          </w:tcPr>
          <w:p w14:paraId="43FB578D" w14:textId="039B7E0B" w:rsidR="004336F2" w:rsidRPr="00192A66" w:rsidRDefault="00737EE2" w:rsidP="00A72740">
            <w:pPr>
              <w:jc w:val="center"/>
              <w:rPr>
                <w:b/>
                <w:bCs/>
                <w:i/>
                <w:iCs/>
                <w:sz w:val="16"/>
                <w:szCs w:val="16"/>
              </w:rPr>
            </w:pPr>
            <w:r w:rsidRPr="00192A66">
              <w:rPr>
                <w:b/>
                <w:bCs/>
                <w:i/>
                <w:iCs/>
                <w:sz w:val="16"/>
                <w:szCs w:val="16"/>
              </w:rPr>
              <w:t>1</w:t>
            </w:r>
            <w:r w:rsidR="00A72740" w:rsidRPr="00192A66">
              <w:rPr>
                <w:b/>
                <w:bCs/>
                <w:i/>
                <w:iCs/>
                <w:sz w:val="16"/>
                <w:szCs w:val="16"/>
              </w:rPr>
              <w:t> </w:t>
            </w:r>
            <w:r w:rsidRPr="00192A66">
              <w:rPr>
                <w:b/>
                <w:bCs/>
                <w:i/>
                <w:iCs/>
                <w:sz w:val="16"/>
                <w:szCs w:val="16"/>
              </w:rPr>
              <w:t>28</w:t>
            </w:r>
            <w:r w:rsidR="00A72740" w:rsidRPr="00192A66">
              <w:rPr>
                <w:b/>
                <w:bCs/>
                <w:i/>
                <w:iCs/>
                <w:sz w:val="16"/>
                <w:szCs w:val="16"/>
              </w:rPr>
              <w:t>2,8</w:t>
            </w:r>
          </w:p>
        </w:tc>
        <w:tc>
          <w:tcPr>
            <w:tcW w:w="884" w:type="dxa"/>
            <w:gridSpan w:val="2"/>
            <w:tcBorders>
              <w:top w:val="nil"/>
              <w:left w:val="nil"/>
              <w:bottom w:val="single" w:sz="4" w:space="0" w:color="auto"/>
              <w:right w:val="single" w:sz="4" w:space="0" w:color="auto"/>
            </w:tcBorders>
            <w:shd w:val="clear" w:color="auto" w:fill="auto"/>
            <w:noWrap/>
            <w:vAlign w:val="bottom"/>
          </w:tcPr>
          <w:p w14:paraId="1C5A9DA2" w14:textId="79DE6B44" w:rsidR="004336F2" w:rsidRPr="00192A66" w:rsidRDefault="00B10220" w:rsidP="00B10220">
            <w:pPr>
              <w:jc w:val="center"/>
              <w:rPr>
                <w:b/>
                <w:bCs/>
                <w:sz w:val="16"/>
                <w:szCs w:val="16"/>
              </w:rPr>
            </w:pPr>
            <w:r w:rsidRPr="00192A66">
              <w:rPr>
                <w:b/>
                <w:bCs/>
                <w:sz w:val="16"/>
                <w:szCs w:val="16"/>
              </w:rPr>
              <w:t>75 291,6</w:t>
            </w:r>
          </w:p>
        </w:tc>
        <w:tc>
          <w:tcPr>
            <w:tcW w:w="799" w:type="dxa"/>
            <w:tcBorders>
              <w:top w:val="nil"/>
              <w:left w:val="nil"/>
              <w:bottom w:val="single" w:sz="4" w:space="0" w:color="auto"/>
              <w:right w:val="single" w:sz="4" w:space="0" w:color="auto"/>
            </w:tcBorders>
            <w:shd w:val="clear" w:color="auto" w:fill="auto"/>
            <w:noWrap/>
            <w:vAlign w:val="bottom"/>
          </w:tcPr>
          <w:p w14:paraId="5B5E086C" w14:textId="4C394422" w:rsidR="004336F2" w:rsidRPr="00192A66" w:rsidRDefault="00720171" w:rsidP="00B10220">
            <w:pPr>
              <w:jc w:val="center"/>
              <w:rPr>
                <w:b/>
                <w:bCs/>
                <w:i/>
                <w:iCs/>
                <w:sz w:val="16"/>
                <w:szCs w:val="16"/>
              </w:rPr>
            </w:pPr>
            <w:r w:rsidRPr="00192A66">
              <w:rPr>
                <w:b/>
                <w:bCs/>
                <w:i/>
                <w:iCs/>
                <w:sz w:val="16"/>
                <w:szCs w:val="16"/>
              </w:rPr>
              <w:t>1</w:t>
            </w:r>
            <w:r w:rsidR="00B10220" w:rsidRPr="00192A66">
              <w:rPr>
                <w:b/>
                <w:bCs/>
                <w:i/>
                <w:iCs/>
                <w:sz w:val="16"/>
                <w:szCs w:val="16"/>
              </w:rPr>
              <w:t> </w:t>
            </w:r>
            <w:r w:rsidRPr="00192A66">
              <w:rPr>
                <w:b/>
                <w:bCs/>
                <w:i/>
                <w:iCs/>
                <w:sz w:val="16"/>
                <w:szCs w:val="16"/>
              </w:rPr>
              <w:t>0</w:t>
            </w:r>
            <w:r w:rsidR="00B10220" w:rsidRPr="00192A66">
              <w:rPr>
                <w:b/>
                <w:bCs/>
                <w:i/>
                <w:iCs/>
                <w:sz w:val="16"/>
                <w:szCs w:val="16"/>
              </w:rPr>
              <w:t>71,4</w:t>
            </w:r>
          </w:p>
        </w:tc>
        <w:tc>
          <w:tcPr>
            <w:tcW w:w="951" w:type="dxa"/>
            <w:gridSpan w:val="2"/>
            <w:tcBorders>
              <w:top w:val="nil"/>
              <w:left w:val="nil"/>
              <w:bottom w:val="single" w:sz="4" w:space="0" w:color="auto"/>
              <w:right w:val="single" w:sz="4" w:space="0" w:color="auto"/>
            </w:tcBorders>
            <w:shd w:val="clear" w:color="auto" w:fill="auto"/>
            <w:noWrap/>
            <w:vAlign w:val="bottom"/>
          </w:tcPr>
          <w:p w14:paraId="4175F665" w14:textId="31310560" w:rsidR="004336F2" w:rsidRPr="00192A66" w:rsidRDefault="003A58A5" w:rsidP="006A7E9D">
            <w:pPr>
              <w:jc w:val="center"/>
              <w:rPr>
                <w:b/>
                <w:bCs/>
                <w:sz w:val="16"/>
                <w:szCs w:val="16"/>
              </w:rPr>
            </w:pPr>
            <w:r w:rsidRPr="00192A66">
              <w:rPr>
                <w:b/>
                <w:bCs/>
                <w:sz w:val="16"/>
                <w:szCs w:val="16"/>
              </w:rPr>
              <w:t>-</w:t>
            </w:r>
            <w:r w:rsidR="006A7E9D" w:rsidRPr="00192A66">
              <w:rPr>
                <w:b/>
                <w:bCs/>
                <w:sz w:val="16"/>
                <w:szCs w:val="16"/>
              </w:rPr>
              <w:t>1 544,7</w:t>
            </w:r>
          </w:p>
        </w:tc>
        <w:tc>
          <w:tcPr>
            <w:tcW w:w="799" w:type="dxa"/>
            <w:tcBorders>
              <w:top w:val="nil"/>
              <w:left w:val="nil"/>
              <w:bottom w:val="single" w:sz="4" w:space="0" w:color="auto"/>
              <w:right w:val="single" w:sz="4" w:space="0" w:color="auto"/>
            </w:tcBorders>
            <w:shd w:val="clear" w:color="auto" w:fill="auto"/>
            <w:noWrap/>
            <w:vAlign w:val="bottom"/>
          </w:tcPr>
          <w:p w14:paraId="657A4E64" w14:textId="784B0209" w:rsidR="004336F2" w:rsidRPr="00192A66" w:rsidRDefault="003A58A5" w:rsidP="006A7E9D">
            <w:pPr>
              <w:jc w:val="center"/>
              <w:rPr>
                <w:b/>
                <w:bCs/>
                <w:i/>
                <w:iCs/>
                <w:sz w:val="16"/>
                <w:szCs w:val="16"/>
              </w:rPr>
            </w:pPr>
            <w:r w:rsidRPr="00192A66">
              <w:rPr>
                <w:b/>
                <w:bCs/>
                <w:i/>
                <w:iCs/>
                <w:sz w:val="16"/>
                <w:szCs w:val="16"/>
              </w:rPr>
              <w:t>-2</w:t>
            </w:r>
            <w:r w:rsidR="006A7E9D" w:rsidRPr="00192A66">
              <w:rPr>
                <w:b/>
                <w:bCs/>
                <w:i/>
                <w:iCs/>
                <w:sz w:val="16"/>
                <w:szCs w:val="16"/>
              </w:rPr>
              <w:t>11,4</w:t>
            </w:r>
          </w:p>
        </w:tc>
        <w:tc>
          <w:tcPr>
            <w:tcW w:w="764" w:type="dxa"/>
            <w:gridSpan w:val="2"/>
            <w:tcBorders>
              <w:top w:val="nil"/>
              <w:left w:val="nil"/>
              <w:bottom w:val="single" w:sz="4" w:space="0" w:color="auto"/>
              <w:right w:val="single" w:sz="4" w:space="0" w:color="auto"/>
            </w:tcBorders>
            <w:shd w:val="clear" w:color="auto" w:fill="auto"/>
            <w:noWrap/>
            <w:vAlign w:val="bottom"/>
          </w:tcPr>
          <w:p w14:paraId="201E3A08" w14:textId="50990916" w:rsidR="004336F2" w:rsidRPr="00192A66" w:rsidRDefault="00541ECE" w:rsidP="00737EE2">
            <w:pPr>
              <w:jc w:val="center"/>
              <w:rPr>
                <w:b/>
                <w:bCs/>
                <w:sz w:val="16"/>
                <w:szCs w:val="16"/>
              </w:rPr>
            </w:pPr>
            <w:r w:rsidRPr="00192A66">
              <w:rPr>
                <w:b/>
                <w:bCs/>
                <w:sz w:val="16"/>
                <w:szCs w:val="16"/>
              </w:rPr>
              <w:t>98,0</w:t>
            </w:r>
          </w:p>
        </w:tc>
        <w:tc>
          <w:tcPr>
            <w:tcW w:w="826" w:type="dxa"/>
            <w:tcBorders>
              <w:top w:val="nil"/>
              <w:left w:val="nil"/>
              <w:bottom w:val="single" w:sz="4" w:space="0" w:color="auto"/>
              <w:right w:val="single" w:sz="4" w:space="0" w:color="auto"/>
            </w:tcBorders>
            <w:shd w:val="clear" w:color="auto" w:fill="auto"/>
            <w:noWrap/>
            <w:vAlign w:val="bottom"/>
          </w:tcPr>
          <w:p w14:paraId="42A5075E" w14:textId="1379468A" w:rsidR="004336F2" w:rsidRPr="00192A66" w:rsidRDefault="00541ECE" w:rsidP="00737EE2">
            <w:pPr>
              <w:jc w:val="center"/>
              <w:rPr>
                <w:b/>
                <w:bCs/>
                <w:i/>
                <w:iCs/>
                <w:sz w:val="16"/>
                <w:szCs w:val="16"/>
              </w:rPr>
            </w:pPr>
            <w:r w:rsidRPr="00192A66">
              <w:rPr>
                <w:b/>
                <w:bCs/>
                <w:i/>
                <w:iCs/>
                <w:sz w:val="16"/>
                <w:szCs w:val="16"/>
              </w:rPr>
              <w:t>83,5</w:t>
            </w:r>
          </w:p>
        </w:tc>
      </w:tr>
      <w:tr w:rsidR="00E644D3" w:rsidRPr="00192A66" w14:paraId="74E55B9F" w14:textId="77777777" w:rsidTr="00A73C1B">
        <w:trPr>
          <w:trHeight w:val="440"/>
        </w:trPr>
        <w:tc>
          <w:tcPr>
            <w:tcW w:w="1732" w:type="dxa"/>
            <w:tcBorders>
              <w:top w:val="nil"/>
              <w:left w:val="single" w:sz="4" w:space="0" w:color="auto"/>
              <w:bottom w:val="single" w:sz="4" w:space="0" w:color="auto"/>
              <w:right w:val="single" w:sz="4" w:space="0" w:color="auto"/>
            </w:tcBorders>
            <w:shd w:val="clear" w:color="auto" w:fill="auto"/>
            <w:vAlign w:val="bottom"/>
            <w:hideMark/>
          </w:tcPr>
          <w:p w14:paraId="56DCA5F3" w14:textId="77777777" w:rsidR="004336F2" w:rsidRPr="00192A66" w:rsidRDefault="004336F2" w:rsidP="004336F2">
            <w:pPr>
              <w:rPr>
                <w:sz w:val="16"/>
                <w:szCs w:val="16"/>
                <w:lang w:val="ru-RU"/>
              </w:rPr>
            </w:pPr>
            <w:r w:rsidRPr="00192A66">
              <w:rPr>
                <w:sz w:val="16"/>
                <w:szCs w:val="16"/>
                <w:lang w:val="ru-RU"/>
              </w:rPr>
              <w:t>Cheltuieli de personal</w:t>
            </w:r>
          </w:p>
        </w:tc>
        <w:tc>
          <w:tcPr>
            <w:tcW w:w="790" w:type="dxa"/>
            <w:tcBorders>
              <w:top w:val="nil"/>
              <w:left w:val="nil"/>
              <w:bottom w:val="single" w:sz="4" w:space="0" w:color="auto"/>
              <w:right w:val="single" w:sz="4" w:space="0" w:color="auto"/>
            </w:tcBorders>
            <w:shd w:val="clear" w:color="auto" w:fill="auto"/>
            <w:noWrap/>
            <w:vAlign w:val="bottom"/>
          </w:tcPr>
          <w:p w14:paraId="69D74E11" w14:textId="03FE0EA0" w:rsidR="004336F2" w:rsidRPr="00192A66" w:rsidRDefault="00297729" w:rsidP="00737EE2">
            <w:pPr>
              <w:jc w:val="center"/>
              <w:rPr>
                <w:sz w:val="16"/>
                <w:szCs w:val="16"/>
              </w:rPr>
            </w:pPr>
            <w:r w:rsidRPr="00192A66">
              <w:rPr>
                <w:sz w:val="16"/>
                <w:szCs w:val="16"/>
              </w:rPr>
              <w:t>12 872,2</w:t>
            </w:r>
          </w:p>
        </w:tc>
        <w:tc>
          <w:tcPr>
            <w:tcW w:w="799" w:type="dxa"/>
            <w:tcBorders>
              <w:top w:val="nil"/>
              <w:left w:val="nil"/>
              <w:bottom w:val="single" w:sz="4" w:space="0" w:color="auto"/>
              <w:right w:val="single" w:sz="4" w:space="0" w:color="auto"/>
            </w:tcBorders>
            <w:shd w:val="clear" w:color="auto" w:fill="auto"/>
            <w:noWrap/>
            <w:vAlign w:val="bottom"/>
          </w:tcPr>
          <w:p w14:paraId="03DAC682" w14:textId="7118DC38" w:rsidR="004336F2" w:rsidRPr="00192A66" w:rsidRDefault="00297729" w:rsidP="00737EE2">
            <w:pPr>
              <w:jc w:val="center"/>
              <w:rPr>
                <w:i/>
                <w:iCs/>
                <w:sz w:val="16"/>
                <w:szCs w:val="16"/>
              </w:rPr>
            </w:pPr>
            <w:r w:rsidRPr="00192A66">
              <w:t xml:space="preserve"> </w:t>
            </w:r>
            <w:r w:rsidRPr="00192A66">
              <w:rPr>
                <w:i/>
                <w:iCs/>
                <w:sz w:val="16"/>
                <w:szCs w:val="16"/>
              </w:rPr>
              <w:t>8,7</w:t>
            </w:r>
          </w:p>
        </w:tc>
        <w:tc>
          <w:tcPr>
            <w:tcW w:w="790" w:type="dxa"/>
            <w:gridSpan w:val="2"/>
            <w:tcBorders>
              <w:top w:val="nil"/>
              <w:left w:val="nil"/>
              <w:bottom w:val="single" w:sz="4" w:space="0" w:color="auto"/>
              <w:right w:val="single" w:sz="4" w:space="0" w:color="auto"/>
            </w:tcBorders>
            <w:shd w:val="clear" w:color="auto" w:fill="auto"/>
            <w:noWrap/>
            <w:vAlign w:val="bottom"/>
          </w:tcPr>
          <w:p w14:paraId="7AFE2504" w14:textId="286F66E0" w:rsidR="004336F2" w:rsidRPr="00192A66" w:rsidRDefault="008E57FF" w:rsidP="00737EE2">
            <w:pPr>
              <w:jc w:val="center"/>
              <w:rPr>
                <w:sz w:val="16"/>
                <w:szCs w:val="16"/>
              </w:rPr>
            </w:pPr>
            <w:r w:rsidRPr="00192A66">
              <w:rPr>
                <w:sz w:val="16"/>
                <w:szCs w:val="16"/>
              </w:rPr>
              <w:t>11 900,4</w:t>
            </w:r>
          </w:p>
        </w:tc>
        <w:tc>
          <w:tcPr>
            <w:tcW w:w="799" w:type="dxa"/>
            <w:tcBorders>
              <w:top w:val="nil"/>
              <w:left w:val="nil"/>
              <w:bottom w:val="single" w:sz="4" w:space="0" w:color="auto"/>
              <w:right w:val="single" w:sz="4" w:space="0" w:color="auto"/>
            </w:tcBorders>
            <w:shd w:val="clear" w:color="auto" w:fill="auto"/>
            <w:noWrap/>
            <w:vAlign w:val="bottom"/>
          </w:tcPr>
          <w:p w14:paraId="02DF08B6" w14:textId="6E6B19EB" w:rsidR="004336F2" w:rsidRPr="00192A66" w:rsidRDefault="008E57FF" w:rsidP="00737EE2">
            <w:pPr>
              <w:jc w:val="center"/>
              <w:rPr>
                <w:i/>
                <w:iCs/>
                <w:sz w:val="16"/>
                <w:szCs w:val="16"/>
              </w:rPr>
            </w:pPr>
            <w:r w:rsidRPr="00192A66">
              <w:rPr>
                <w:i/>
                <w:iCs/>
                <w:sz w:val="16"/>
                <w:szCs w:val="16"/>
              </w:rPr>
              <w:t>17,9</w:t>
            </w:r>
          </w:p>
        </w:tc>
        <w:tc>
          <w:tcPr>
            <w:tcW w:w="884" w:type="dxa"/>
            <w:gridSpan w:val="2"/>
            <w:tcBorders>
              <w:top w:val="nil"/>
              <w:left w:val="nil"/>
              <w:bottom w:val="single" w:sz="4" w:space="0" w:color="auto"/>
              <w:right w:val="single" w:sz="4" w:space="0" w:color="auto"/>
            </w:tcBorders>
            <w:shd w:val="clear" w:color="auto" w:fill="auto"/>
            <w:noWrap/>
            <w:vAlign w:val="bottom"/>
          </w:tcPr>
          <w:p w14:paraId="415DE424" w14:textId="7B6B1796" w:rsidR="004336F2" w:rsidRPr="00192A66" w:rsidRDefault="00B10220" w:rsidP="00737EE2">
            <w:pPr>
              <w:jc w:val="center"/>
              <w:rPr>
                <w:sz w:val="16"/>
                <w:szCs w:val="16"/>
              </w:rPr>
            </w:pPr>
            <w:r w:rsidRPr="00192A66">
              <w:rPr>
                <w:sz w:val="16"/>
                <w:szCs w:val="16"/>
              </w:rPr>
              <w:t>11 852,2</w:t>
            </w:r>
          </w:p>
        </w:tc>
        <w:tc>
          <w:tcPr>
            <w:tcW w:w="799" w:type="dxa"/>
            <w:tcBorders>
              <w:top w:val="nil"/>
              <w:left w:val="nil"/>
              <w:bottom w:val="single" w:sz="4" w:space="0" w:color="auto"/>
              <w:right w:val="single" w:sz="4" w:space="0" w:color="auto"/>
            </w:tcBorders>
            <w:shd w:val="clear" w:color="auto" w:fill="auto"/>
            <w:noWrap/>
            <w:vAlign w:val="bottom"/>
          </w:tcPr>
          <w:p w14:paraId="4A06117F" w14:textId="361C8384" w:rsidR="004336F2" w:rsidRPr="00192A66" w:rsidRDefault="008C7696" w:rsidP="00737EE2">
            <w:pPr>
              <w:jc w:val="center"/>
              <w:rPr>
                <w:i/>
                <w:iCs/>
                <w:sz w:val="16"/>
                <w:szCs w:val="16"/>
              </w:rPr>
            </w:pPr>
            <w:r w:rsidRPr="00192A66">
              <w:rPr>
                <w:i/>
                <w:iCs/>
                <w:sz w:val="16"/>
                <w:szCs w:val="16"/>
              </w:rPr>
              <w:t>14,6</w:t>
            </w:r>
          </w:p>
        </w:tc>
        <w:tc>
          <w:tcPr>
            <w:tcW w:w="951" w:type="dxa"/>
            <w:gridSpan w:val="2"/>
            <w:tcBorders>
              <w:top w:val="nil"/>
              <w:left w:val="nil"/>
              <w:bottom w:val="single" w:sz="4" w:space="0" w:color="auto"/>
              <w:right w:val="single" w:sz="4" w:space="0" w:color="auto"/>
            </w:tcBorders>
            <w:shd w:val="clear" w:color="auto" w:fill="auto"/>
            <w:noWrap/>
            <w:vAlign w:val="bottom"/>
          </w:tcPr>
          <w:p w14:paraId="65DA0C80" w14:textId="56A266EA" w:rsidR="004336F2" w:rsidRPr="00192A66" w:rsidRDefault="003A58A5" w:rsidP="006A7E9D">
            <w:pPr>
              <w:jc w:val="center"/>
              <w:rPr>
                <w:sz w:val="16"/>
                <w:szCs w:val="16"/>
              </w:rPr>
            </w:pPr>
            <w:r w:rsidRPr="00192A66">
              <w:rPr>
                <w:sz w:val="16"/>
                <w:szCs w:val="16"/>
              </w:rPr>
              <w:t>-</w:t>
            </w:r>
            <w:r w:rsidR="006A7E9D" w:rsidRPr="00192A66">
              <w:rPr>
                <w:sz w:val="16"/>
                <w:szCs w:val="16"/>
              </w:rPr>
              <w:t>48,2</w:t>
            </w:r>
          </w:p>
        </w:tc>
        <w:tc>
          <w:tcPr>
            <w:tcW w:w="799" w:type="dxa"/>
            <w:tcBorders>
              <w:top w:val="nil"/>
              <w:left w:val="nil"/>
              <w:bottom w:val="single" w:sz="4" w:space="0" w:color="auto"/>
              <w:right w:val="single" w:sz="4" w:space="0" w:color="auto"/>
            </w:tcBorders>
            <w:shd w:val="clear" w:color="auto" w:fill="auto"/>
            <w:noWrap/>
            <w:vAlign w:val="bottom"/>
          </w:tcPr>
          <w:p w14:paraId="791E82C2" w14:textId="2AD93350" w:rsidR="004336F2" w:rsidRPr="00192A66" w:rsidRDefault="003A58A5" w:rsidP="006A7E9D">
            <w:pPr>
              <w:jc w:val="center"/>
              <w:rPr>
                <w:i/>
                <w:iCs/>
                <w:sz w:val="16"/>
                <w:szCs w:val="16"/>
              </w:rPr>
            </w:pPr>
            <w:r w:rsidRPr="00192A66">
              <w:rPr>
                <w:i/>
                <w:iCs/>
                <w:sz w:val="16"/>
                <w:szCs w:val="16"/>
              </w:rPr>
              <w:t>-</w:t>
            </w:r>
            <w:r w:rsidR="006A7E9D" w:rsidRPr="00192A66">
              <w:rPr>
                <w:i/>
                <w:iCs/>
                <w:sz w:val="16"/>
                <w:szCs w:val="16"/>
              </w:rPr>
              <w:t>3,3</w:t>
            </w:r>
          </w:p>
        </w:tc>
        <w:tc>
          <w:tcPr>
            <w:tcW w:w="764" w:type="dxa"/>
            <w:gridSpan w:val="2"/>
            <w:tcBorders>
              <w:top w:val="nil"/>
              <w:left w:val="nil"/>
              <w:bottom w:val="single" w:sz="4" w:space="0" w:color="auto"/>
              <w:right w:val="single" w:sz="4" w:space="0" w:color="auto"/>
            </w:tcBorders>
            <w:shd w:val="clear" w:color="auto" w:fill="auto"/>
            <w:noWrap/>
            <w:vAlign w:val="bottom"/>
          </w:tcPr>
          <w:p w14:paraId="228B3AC6" w14:textId="69374FA4" w:rsidR="004336F2" w:rsidRPr="00192A66" w:rsidRDefault="00541ECE" w:rsidP="00737EE2">
            <w:pPr>
              <w:jc w:val="center"/>
              <w:rPr>
                <w:sz w:val="16"/>
                <w:szCs w:val="16"/>
              </w:rPr>
            </w:pPr>
            <w:r w:rsidRPr="00192A66">
              <w:rPr>
                <w:sz w:val="16"/>
                <w:szCs w:val="16"/>
              </w:rPr>
              <w:t>99,6</w:t>
            </w:r>
          </w:p>
        </w:tc>
        <w:tc>
          <w:tcPr>
            <w:tcW w:w="826" w:type="dxa"/>
            <w:tcBorders>
              <w:top w:val="nil"/>
              <w:left w:val="nil"/>
              <w:bottom w:val="single" w:sz="4" w:space="0" w:color="auto"/>
              <w:right w:val="single" w:sz="4" w:space="0" w:color="auto"/>
            </w:tcBorders>
            <w:shd w:val="clear" w:color="auto" w:fill="auto"/>
            <w:noWrap/>
            <w:vAlign w:val="bottom"/>
          </w:tcPr>
          <w:p w14:paraId="525A7FCA" w14:textId="0D936C4E" w:rsidR="004336F2" w:rsidRPr="00192A66" w:rsidRDefault="00541ECE" w:rsidP="00541ECE">
            <w:pPr>
              <w:jc w:val="center"/>
              <w:rPr>
                <w:i/>
                <w:iCs/>
                <w:sz w:val="16"/>
                <w:szCs w:val="16"/>
              </w:rPr>
            </w:pPr>
            <w:r w:rsidRPr="00192A66">
              <w:rPr>
                <w:i/>
                <w:iCs/>
                <w:sz w:val="16"/>
                <w:szCs w:val="16"/>
              </w:rPr>
              <w:t>81,6</w:t>
            </w:r>
          </w:p>
        </w:tc>
      </w:tr>
      <w:tr w:rsidR="00E644D3" w:rsidRPr="00192A66" w14:paraId="5DE6D1A0" w14:textId="77777777" w:rsidTr="00A73C1B">
        <w:trPr>
          <w:trHeight w:val="476"/>
        </w:trPr>
        <w:tc>
          <w:tcPr>
            <w:tcW w:w="1732" w:type="dxa"/>
            <w:tcBorders>
              <w:top w:val="nil"/>
              <w:left w:val="single" w:sz="4" w:space="0" w:color="auto"/>
              <w:bottom w:val="single" w:sz="4" w:space="0" w:color="auto"/>
              <w:right w:val="single" w:sz="4" w:space="0" w:color="auto"/>
            </w:tcBorders>
            <w:shd w:val="clear" w:color="auto" w:fill="auto"/>
            <w:vAlign w:val="bottom"/>
            <w:hideMark/>
          </w:tcPr>
          <w:p w14:paraId="1DF8CA8A" w14:textId="77777777" w:rsidR="004336F2" w:rsidRPr="00192A66" w:rsidRDefault="004336F2" w:rsidP="004336F2">
            <w:pPr>
              <w:rPr>
                <w:sz w:val="16"/>
                <w:szCs w:val="16"/>
                <w:lang w:val="ru-RU"/>
              </w:rPr>
            </w:pPr>
            <w:r w:rsidRPr="00192A66">
              <w:rPr>
                <w:sz w:val="16"/>
                <w:szCs w:val="16"/>
                <w:lang w:val="ru-RU"/>
              </w:rPr>
              <w:t>Bunuri și servicii</w:t>
            </w:r>
          </w:p>
        </w:tc>
        <w:tc>
          <w:tcPr>
            <w:tcW w:w="790" w:type="dxa"/>
            <w:tcBorders>
              <w:top w:val="nil"/>
              <w:left w:val="nil"/>
              <w:bottom w:val="single" w:sz="4" w:space="0" w:color="auto"/>
              <w:right w:val="single" w:sz="4" w:space="0" w:color="auto"/>
            </w:tcBorders>
            <w:shd w:val="clear" w:color="auto" w:fill="auto"/>
            <w:noWrap/>
            <w:vAlign w:val="bottom"/>
          </w:tcPr>
          <w:p w14:paraId="6C7ED9A3" w14:textId="12C8AB81" w:rsidR="004336F2" w:rsidRPr="00192A66" w:rsidRDefault="004B6B86" w:rsidP="00737EE2">
            <w:pPr>
              <w:jc w:val="center"/>
              <w:rPr>
                <w:sz w:val="16"/>
                <w:szCs w:val="16"/>
              </w:rPr>
            </w:pPr>
            <w:r w:rsidRPr="00192A66">
              <w:rPr>
                <w:sz w:val="16"/>
                <w:szCs w:val="16"/>
              </w:rPr>
              <w:t>3 332,4</w:t>
            </w:r>
          </w:p>
        </w:tc>
        <w:tc>
          <w:tcPr>
            <w:tcW w:w="799" w:type="dxa"/>
            <w:tcBorders>
              <w:top w:val="nil"/>
              <w:left w:val="nil"/>
              <w:bottom w:val="single" w:sz="4" w:space="0" w:color="auto"/>
              <w:right w:val="single" w:sz="4" w:space="0" w:color="auto"/>
            </w:tcBorders>
            <w:shd w:val="clear" w:color="auto" w:fill="auto"/>
            <w:noWrap/>
            <w:vAlign w:val="bottom"/>
          </w:tcPr>
          <w:p w14:paraId="59702352" w14:textId="7849BB10" w:rsidR="004336F2" w:rsidRPr="00192A66" w:rsidRDefault="004B6B86" w:rsidP="00737EE2">
            <w:pPr>
              <w:jc w:val="center"/>
              <w:rPr>
                <w:i/>
                <w:iCs/>
                <w:sz w:val="16"/>
                <w:szCs w:val="16"/>
              </w:rPr>
            </w:pPr>
            <w:r w:rsidRPr="00192A66">
              <w:rPr>
                <w:i/>
                <w:iCs/>
                <w:sz w:val="16"/>
                <w:szCs w:val="16"/>
              </w:rPr>
              <w:t>274,9</w:t>
            </w:r>
          </w:p>
        </w:tc>
        <w:tc>
          <w:tcPr>
            <w:tcW w:w="790" w:type="dxa"/>
            <w:gridSpan w:val="2"/>
            <w:tcBorders>
              <w:top w:val="nil"/>
              <w:left w:val="nil"/>
              <w:bottom w:val="single" w:sz="4" w:space="0" w:color="auto"/>
              <w:right w:val="single" w:sz="4" w:space="0" w:color="auto"/>
            </w:tcBorders>
            <w:shd w:val="clear" w:color="auto" w:fill="auto"/>
            <w:noWrap/>
            <w:vAlign w:val="bottom"/>
          </w:tcPr>
          <w:p w14:paraId="3E07EA37" w14:textId="1129114B" w:rsidR="004336F2" w:rsidRPr="00192A66" w:rsidRDefault="008E57FF" w:rsidP="00737EE2">
            <w:pPr>
              <w:jc w:val="center"/>
              <w:rPr>
                <w:sz w:val="16"/>
                <w:szCs w:val="16"/>
              </w:rPr>
            </w:pPr>
            <w:r w:rsidRPr="00192A66">
              <w:rPr>
                <w:sz w:val="16"/>
                <w:szCs w:val="16"/>
              </w:rPr>
              <w:t>3 286,0</w:t>
            </w:r>
          </w:p>
        </w:tc>
        <w:tc>
          <w:tcPr>
            <w:tcW w:w="799" w:type="dxa"/>
            <w:tcBorders>
              <w:top w:val="nil"/>
              <w:left w:val="nil"/>
              <w:bottom w:val="single" w:sz="4" w:space="0" w:color="auto"/>
              <w:right w:val="single" w:sz="4" w:space="0" w:color="auto"/>
            </w:tcBorders>
            <w:shd w:val="clear" w:color="auto" w:fill="auto"/>
            <w:noWrap/>
            <w:vAlign w:val="bottom"/>
          </w:tcPr>
          <w:p w14:paraId="50B10942" w14:textId="2B80593B" w:rsidR="004336F2" w:rsidRPr="00192A66" w:rsidRDefault="008E57FF" w:rsidP="00737EE2">
            <w:pPr>
              <w:jc w:val="center"/>
              <w:rPr>
                <w:i/>
                <w:iCs/>
                <w:sz w:val="16"/>
                <w:szCs w:val="16"/>
              </w:rPr>
            </w:pPr>
            <w:r w:rsidRPr="00192A66">
              <w:rPr>
                <w:i/>
                <w:iCs/>
                <w:sz w:val="16"/>
                <w:szCs w:val="16"/>
              </w:rPr>
              <w:t>280,6</w:t>
            </w:r>
          </w:p>
        </w:tc>
        <w:tc>
          <w:tcPr>
            <w:tcW w:w="884" w:type="dxa"/>
            <w:gridSpan w:val="2"/>
            <w:tcBorders>
              <w:top w:val="nil"/>
              <w:left w:val="nil"/>
              <w:bottom w:val="single" w:sz="4" w:space="0" w:color="auto"/>
              <w:right w:val="single" w:sz="4" w:space="0" w:color="auto"/>
            </w:tcBorders>
            <w:shd w:val="clear" w:color="auto" w:fill="auto"/>
            <w:noWrap/>
            <w:vAlign w:val="bottom"/>
          </w:tcPr>
          <w:p w14:paraId="32BD1B8B" w14:textId="3A5BAFEA" w:rsidR="004336F2" w:rsidRPr="00192A66" w:rsidRDefault="00D55873" w:rsidP="00737EE2">
            <w:pPr>
              <w:jc w:val="center"/>
              <w:rPr>
                <w:sz w:val="16"/>
                <w:szCs w:val="16"/>
              </w:rPr>
            </w:pPr>
            <w:r w:rsidRPr="00192A66">
              <w:rPr>
                <w:sz w:val="16"/>
                <w:szCs w:val="16"/>
              </w:rPr>
              <w:t>3 040,9</w:t>
            </w:r>
          </w:p>
        </w:tc>
        <w:tc>
          <w:tcPr>
            <w:tcW w:w="799" w:type="dxa"/>
            <w:tcBorders>
              <w:top w:val="nil"/>
              <w:left w:val="nil"/>
              <w:bottom w:val="single" w:sz="4" w:space="0" w:color="auto"/>
              <w:right w:val="single" w:sz="4" w:space="0" w:color="auto"/>
            </w:tcBorders>
            <w:shd w:val="clear" w:color="auto" w:fill="auto"/>
            <w:noWrap/>
            <w:vAlign w:val="bottom"/>
          </w:tcPr>
          <w:p w14:paraId="1BD672EC" w14:textId="377221C9" w:rsidR="004336F2" w:rsidRPr="00192A66" w:rsidRDefault="00D55873" w:rsidP="00737EE2">
            <w:pPr>
              <w:jc w:val="center"/>
              <w:rPr>
                <w:i/>
                <w:iCs/>
                <w:sz w:val="16"/>
                <w:szCs w:val="16"/>
              </w:rPr>
            </w:pPr>
            <w:r w:rsidRPr="00192A66">
              <w:rPr>
                <w:i/>
                <w:iCs/>
                <w:sz w:val="16"/>
                <w:szCs w:val="16"/>
              </w:rPr>
              <w:t>212,6</w:t>
            </w:r>
          </w:p>
        </w:tc>
        <w:tc>
          <w:tcPr>
            <w:tcW w:w="951" w:type="dxa"/>
            <w:gridSpan w:val="2"/>
            <w:tcBorders>
              <w:top w:val="nil"/>
              <w:left w:val="nil"/>
              <w:bottom w:val="single" w:sz="4" w:space="0" w:color="auto"/>
              <w:right w:val="single" w:sz="4" w:space="0" w:color="auto"/>
            </w:tcBorders>
            <w:shd w:val="clear" w:color="auto" w:fill="auto"/>
            <w:noWrap/>
            <w:vAlign w:val="bottom"/>
          </w:tcPr>
          <w:p w14:paraId="0D038FE5" w14:textId="4D2F04E9" w:rsidR="004336F2" w:rsidRPr="00192A66" w:rsidRDefault="003A58A5" w:rsidP="006A7E9D">
            <w:pPr>
              <w:jc w:val="center"/>
              <w:rPr>
                <w:sz w:val="16"/>
                <w:szCs w:val="16"/>
              </w:rPr>
            </w:pPr>
            <w:r w:rsidRPr="00192A66">
              <w:rPr>
                <w:sz w:val="16"/>
                <w:szCs w:val="16"/>
              </w:rPr>
              <w:t>-2</w:t>
            </w:r>
            <w:r w:rsidR="006A7E9D" w:rsidRPr="00192A66">
              <w:rPr>
                <w:sz w:val="16"/>
                <w:szCs w:val="16"/>
              </w:rPr>
              <w:t>45,1</w:t>
            </w:r>
          </w:p>
        </w:tc>
        <w:tc>
          <w:tcPr>
            <w:tcW w:w="799" w:type="dxa"/>
            <w:tcBorders>
              <w:top w:val="nil"/>
              <w:left w:val="nil"/>
              <w:bottom w:val="single" w:sz="4" w:space="0" w:color="auto"/>
              <w:right w:val="single" w:sz="4" w:space="0" w:color="auto"/>
            </w:tcBorders>
            <w:shd w:val="clear" w:color="auto" w:fill="auto"/>
            <w:noWrap/>
            <w:vAlign w:val="bottom"/>
          </w:tcPr>
          <w:p w14:paraId="5CB3F498" w14:textId="137E5873" w:rsidR="004336F2" w:rsidRPr="00192A66" w:rsidRDefault="003A58A5" w:rsidP="006A7E9D">
            <w:pPr>
              <w:jc w:val="center"/>
              <w:rPr>
                <w:i/>
                <w:iCs/>
                <w:sz w:val="16"/>
                <w:szCs w:val="16"/>
              </w:rPr>
            </w:pPr>
            <w:r w:rsidRPr="00192A66">
              <w:rPr>
                <w:i/>
                <w:iCs/>
                <w:sz w:val="16"/>
                <w:szCs w:val="16"/>
              </w:rPr>
              <w:t>-</w:t>
            </w:r>
            <w:r w:rsidR="006A7E9D" w:rsidRPr="00192A66">
              <w:rPr>
                <w:i/>
                <w:iCs/>
                <w:sz w:val="16"/>
                <w:szCs w:val="16"/>
              </w:rPr>
              <w:t>68,0</w:t>
            </w:r>
          </w:p>
        </w:tc>
        <w:tc>
          <w:tcPr>
            <w:tcW w:w="764" w:type="dxa"/>
            <w:gridSpan w:val="2"/>
            <w:tcBorders>
              <w:top w:val="nil"/>
              <w:left w:val="nil"/>
              <w:bottom w:val="single" w:sz="4" w:space="0" w:color="auto"/>
              <w:right w:val="single" w:sz="4" w:space="0" w:color="auto"/>
            </w:tcBorders>
            <w:shd w:val="clear" w:color="auto" w:fill="auto"/>
            <w:noWrap/>
            <w:vAlign w:val="bottom"/>
          </w:tcPr>
          <w:p w14:paraId="7EBB5217" w14:textId="4F96C1D7" w:rsidR="004336F2" w:rsidRPr="00192A66" w:rsidRDefault="00541ECE" w:rsidP="00737EE2">
            <w:pPr>
              <w:jc w:val="center"/>
              <w:rPr>
                <w:sz w:val="16"/>
                <w:szCs w:val="16"/>
              </w:rPr>
            </w:pPr>
            <w:r w:rsidRPr="00192A66">
              <w:rPr>
                <w:sz w:val="16"/>
                <w:szCs w:val="16"/>
              </w:rPr>
              <w:t>92,5</w:t>
            </w:r>
          </w:p>
        </w:tc>
        <w:tc>
          <w:tcPr>
            <w:tcW w:w="826" w:type="dxa"/>
            <w:tcBorders>
              <w:top w:val="nil"/>
              <w:left w:val="nil"/>
              <w:bottom w:val="single" w:sz="4" w:space="0" w:color="auto"/>
              <w:right w:val="single" w:sz="4" w:space="0" w:color="auto"/>
            </w:tcBorders>
            <w:shd w:val="clear" w:color="auto" w:fill="auto"/>
            <w:noWrap/>
            <w:vAlign w:val="bottom"/>
          </w:tcPr>
          <w:p w14:paraId="73494B9E" w14:textId="7F356043" w:rsidR="004336F2" w:rsidRPr="00192A66" w:rsidRDefault="00541ECE" w:rsidP="00737EE2">
            <w:pPr>
              <w:jc w:val="center"/>
              <w:rPr>
                <w:i/>
                <w:iCs/>
                <w:sz w:val="16"/>
                <w:szCs w:val="16"/>
              </w:rPr>
            </w:pPr>
            <w:r w:rsidRPr="00192A66">
              <w:rPr>
                <w:i/>
                <w:iCs/>
                <w:sz w:val="16"/>
                <w:szCs w:val="16"/>
              </w:rPr>
              <w:t>75,8</w:t>
            </w:r>
          </w:p>
        </w:tc>
      </w:tr>
      <w:tr w:rsidR="00E644D3" w:rsidRPr="00192A66" w14:paraId="1F54AA64" w14:textId="77777777" w:rsidTr="00A73C1B">
        <w:trPr>
          <w:trHeight w:val="405"/>
        </w:trPr>
        <w:tc>
          <w:tcPr>
            <w:tcW w:w="1732" w:type="dxa"/>
            <w:tcBorders>
              <w:top w:val="nil"/>
              <w:left w:val="single" w:sz="4" w:space="0" w:color="auto"/>
              <w:bottom w:val="single" w:sz="4" w:space="0" w:color="auto"/>
              <w:right w:val="single" w:sz="4" w:space="0" w:color="auto"/>
            </w:tcBorders>
            <w:shd w:val="clear" w:color="auto" w:fill="auto"/>
            <w:vAlign w:val="bottom"/>
            <w:hideMark/>
          </w:tcPr>
          <w:p w14:paraId="7B04D03F" w14:textId="77777777" w:rsidR="004336F2" w:rsidRPr="00192A66" w:rsidRDefault="004336F2" w:rsidP="004336F2">
            <w:pPr>
              <w:rPr>
                <w:sz w:val="16"/>
                <w:szCs w:val="16"/>
                <w:lang w:val="ru-RU"/>
              </w:rPr>
            </w:pPr>
            <w:r w:rsidRPr="00192A66">
              <w:rPr>
                <w:sz w:val="16"/>
                <w:szCs w:val="16"/>
                <w:lang w:val="ru-RU"/>
              </w:rPr>
              <w:t xml:space="preserve">Dobânzi </w:t>
            </w:r>
          </w:p>
        </w:tc>
        <w:tc>
          <w:tcPr>
            <w:tcW w:w="790" w:type="dxa"/>
            <w:tcBorders>
              <w:top w:val="nil"/>
              <w:left w:val="nil"/>
              <w:bottom w:val="single" w:sz="4" w:space="0" w:color="auto"/>
              <w:right w:val="single" w:sz="4" w:space="0" w:color="auto"/>
            </w:tcBorders>
            <w:shd w:val="clear" w:color="auto" w:fill="auto"/>
            <w:noWrap/>
            <w:vAlign w:val="bottom"/>
          </w:tcPr>
          <w:p w14:paraId="02B5FB06" w14:textId="1D573A58" w:rsidR="004336F2" w:rsidRPr="00192A66" w:rsidRDefault="004B6B86" w:rsidP="00737EE2">
            <w:pPr>
              <w:jc w:val="center"/>
              <w:rPr>
                <w:sz w:val="16"/>
                <w:szCs w:val="16"/>
              </w:rPr>
            </w:pPr>
            <w:r w:rsidRPr="00192A66">
              <w:rPr>
                <w:sz w:val="16"/>
                <w:szCs w:val="16"/>
              </w:rPr>
              <w:t>5 117,6</w:t>
            </w:r>
          </w:p>
        </w:tc>
        <w:tc>
          <w:tcPr>
            <w:tcW w:w="799" w:type="dxa"/>
            <w:tcBorders>
              <w:top w:val="nil"/>
              <w:left w:val="nil"/>
              <w:bottom w:val="single" w:sz="4" w:space="0" w:color="auto"/>
              <w:right w:val="single" w:sz="4" w:space="0" w:color="auto"/>
            </w:tcBorders>
            <w:shd w:val="clear" w:color="auto" w:fill="auto"/>
            <w:noWrap/>
            <w:vAlign w:val="bottom"/>
          </w:tcPr>
          <w:p w14:paraId="1A6BCBA8" w14:textId="2B4EEBC3" w:rsidR="004336F2" w:rsidRPr="00192A66" w:rsidRDefault="004336F2" w:rsidP="00737EE2">
            <w:pPr>
              <w:jc w:val="center"/>
              <w:rPr>
                <w:i/>
                <w:iCs/>
                <w:sz w:val="16"/>
                <w:szCs w:val="16"/>
                <w:lang w:val="ru-RU"/>
              </w:rPr>
            </w:pPr>
          </w:p>
        </w:tc>
        <w:tc>
          <w:tcPr>
            <w:tcW w:w="790" w:type="dxa"/>
            <w:gridSpan w:val="2"/>
            <w:tcBorders>
              <w:top w:val="nil"/>
              <w:left w:val="nil"/>
              <w:bottom w:val="single" w:sz="4" w:space="0" w:color="auto"/>
              <w:right w:val="single" w:sz="4" w:space="0" w:color="auto"/>
            </w:tcBorders>
            <w:shd w:val="clear" w:color="auto" w:fill="auto"/>
            <w:noWrap/>
            <w:vAlign w:val="bottom"/>
          </w:tcPr>
          <w:p w14:paraId="3470A189" w14:textId="7F0B761F" w:rsidR="004336F2" w:rsidRPr="00192A66" w:rsidRDefault="00552F13" w:rsidP="00737EE2">
            <w:pPr>
              <w:jc w:val="center"/>
              <w:rPr>
                <w:sz w:val="16"/>
                <w:szCs w:val="16"/>
              </w:rPr>
            </w:pPr>
            <w:r w:rsidRPr="00192A66">
              <w:rPr>
                <w:sz w:val="16"/>
                <w:szCs w:val="16"/>
              </w:rPr>
              <w:t>4 454,2</w:t>
            </w:r>
          </w:p>
        </w:tc>
        <w:tc>
          <w:tcPr>
            <w:tcW w:w="799" w:type="dxa"/>
            <w:tcBorders>
              <w:top w:val="nil"/>
              <w:left w:val="nil"/>
              <w:bottom w:val="single" w:sz="4" w:space="0" w:color="auto"/>
              <w:right w:val="single" w:sz="4" w:space="0" w:color="auto"/>
            </w:tcBorders>
            <w:shd w:val="clear" w:color="auto" w:fill="auto"/>
            <w:noWrap/>
            <w:vAlign w:val="bottom"/>
          </w:tcPr>
          <w:p w14:paraId="5FF1C368" w14:textId="79EA5B70" w:rsidR="004336F2" w:rsidRPr="00192A66" w:rsidRDefault="004336F2" w:rsidP="00737EE2">
            <w:pPr>
              <w:jc w:val="center"/>
              <w:rPr>
                <w:i/>
                <w:iCs/>
                <w:sz w:val="16"/>
                <w:szCs w:val="16"/>
                <w:lang w:val="ru-RU"/>
              </w:rPr>
            </w:pPr>
          </w:p>
        </w:tc>
        <w:tc>
          <w:tcPr>
            <w:tcW w:w="884" w:type="dxa"/>
            <w:gridSpan w:val="2"/>
            <w:tcBorders>
              <w:top w:val="nil"/>
              <w:left w:val="nil"/>
              <w:bottom w:val="single" w:sz="4" w:space="0" w:color="auto"/>
              <w:right w:val="single" w:sz="4" w:space="0" w:color="auto"/>
            </w:tcBorders>
            <w:shd w:val="clear" w:color="auto" w:fill="auto"/>
            <w:noWrap/>
            <w:vAlign w:val="bottom"/>
          </w:tcPr>
          <w:p w14:paraId="58E2674A" w14:textId="2517150A" w:rsidR="004336F2" w:rsidRPr="00192A66" w:rsidRDefault="00D55873" w:rsidP="00737EE2">
            <w:pPr>
              <w:jc w:val="center"/>
              <w:rPr>
                <w:sz w:val="16"/>
                <w:szCs w:val="16"/>
              </w:rPr>
            </w:pPr>
            <w:r w:rsidRPr="00192A66">
              <w:rPr>
                <w:sz w:val="16"/>
                <w:szCs w:val="16"/>
              </w:rPr>
              <w:t>4 322,5</w:t>
            </w:r>
          </w:p>
        </w:tc>
        <w:tc>
          <w:tcPr>
            <w:tcW w:w="799" w:type="dxa"/>
            <w:tcBorders>
              <w:top w:val="nil"/>
              <w:left w:val="nil"/>
              <w:bottom w:val="single" w:sz="4" w:space="0" w:color="auto"/>
              <w:right w:val="single" w:sz="4" w:space="0" w:color="auto"/>
            </w:tcBorders>
            <w:shd w:val="clear" w:color="auto" w:fill="auto"/>
            <w:noWrap/>
            <w:vAlign w:val="bottom"/>
          </w:tcPr>
          <w:p w14:paraId="00A15B0D" w14:textId="6FA02162" w:rsidR="004336F2" w:rsidRPr="00192A66" w:rsidRDefault="004336F2" w:rsidP="00737EE2">
            <w:pPr>
              <w:jc w:val="center"/>
              <w:rPr>
                <w:i/>
                <w:iCs/>
                <w:sz w:val="16"/>
                <w:szCs w:val="16"/>
                <w:lang w:val="ru-RU"/>
              </w:rPr>
            </w:pPr>
          </w:p>
        </w:tc>
        <w:tc>
          <w:tcPr>
            <w:tcW w:w="951" w:type="dxa"/>
            <w:gridSpan w:val="2"/>
            <w:tcBorders>
              <w:top w:val="nil"/>
              <w:left w:val="nil"/>
              <w:bottom w:val="single" w:sz="4" w:space="0" w:color="auto"/>
              <w:right w:val="single" w:sz="4" w:space="0" w:color="auto"/>
            </w:tcBorders>
            <w:shd w:val="clear" w:color="auto" w:fill="auto"/>
            <w:noWrap/>
            <w:vAlign w:val="bottom"/>
          </w:tcPr>
          <w:p w14:paraId="492EBB0B" w14:textId="1AC5D76C" w:rsidR="004336F2" w:rsidRPr="00192A66" w:rsidRDefault="003A58A5" w:rsidP="006F160C">
            <w:pPr>
              <w:jc w:val="center"/>
              <w:rPr>
                <w:sz w:val="16"/>
                <w:szCs w:val="16"/>
              </w:rPr>
            </w:pPr>
            <w:r w:rsidRPr="00192A66">
              <w:rPr>
                <w:sz w:val="16"/>
                <w:szCs w:val="16"/>
              </w:rPr>
              <w:t>-1</w:t>
            </w:r>
            <w:r w:rsidR="006F160C" w:rsidRPr="00192A66">
              <w:rPr>
                <w:sz w:val="16"/>
                <w:szCs w:val="16"/>
              </w:rPr>
              <w:t>31,7</w:t>
            </w:r>
          </w:p>
        </w:tc>
        <w:tc>
          <w:tcPr>
            <w:tcW w:w="799" w:type="dxa"/>
            <w:tcBorders>
              <w:top w:val="nil"/>
              <w:left w:val="nil"/>
              <w:bottom w:val="single" w:sz="4" w:space="0" w:color="auto"/>
              <w:right w:val="single" w:sz="4" w:space="0" w:color="auto"/>
            </w:tcBorders>
            <w:shd w:val="clear" w:color="auto" w:fill="auto"/>
            <w:noWrap/>
            <w:vAlign w:val="bottom"/>
          </w:tcPr>
          <w:p w14:paraId="20CA6D1D" w14:textId="6D2D93A0" w:rsidR="004336F2" w:rsidRPr="00192A66" w:rsidRDefault="004336F2" w:rsidP="00737EE2">
            <w:pPr>
              <w:jc w:val="center"/>
              <w:rPr>
                <w:i/>
                <w:iCs/>
                <w:sz w:val="16"/>
                <w:szCs w:val="16"/>
                <w:lang w:val="ru-RU"/>
              </w:rPr>
            </w:pPr>
          </w:p>
        </w:tc>
        <w:tc>
          <w:tcPr>
            <w:tcW w:w="764" w:type="dxa"/>
            <w:gridSpan w:val="2"/>
            <w:tcBorders>
              <w:top w:val="nil"/>
              <w:left w:val="nil"/>
              <w:bottom w:val="single" w:sz="4" w:space="0" w:color="auto"/>
              <w:right w:val="single" w:sz="4" w:space="0" w:color="auto"/>
            </w:tcBorders>
            <w:shd w:val="clear" w:color="auto" w:fill="auto"/>
            <w:noWrap/>
            <w:vAlign w:val="bottom"/>
          </w:tcPr>
          <w:p w14:paraId="10C8C7DB" w14:textId="47E2C6B2" w:rsidR="004336F2" w:rsidRPr="00192A66" w:rsidRDefault="00541ECE" w:rsidP="00737EE2">
            <w:pPr>
              <w:jc w:val="center"/>
              <w:rPr>
                <w:sz w:val="16"/>
                <w:szCs w:val="16"/>
              </w:rPr>
            </w:pPr>
            <w:r w:rsidRPr="00192A66">
              <w:rPr>
                <w:sz w:val="16"/>
                <w:szCs w:val="16"/>
              </w:rPr>
              <w:t>97,0</w:t>
            </w:r>
          </w:p>
        </w:tc>
        <w:tc>
          <w:tcPr>
            <w:tcW w:w="826" w:type="dxa"/>
            <w:tcBorders>
              <w:top w:val="nil"/>
              <w:left w:val="nil"/>
              <w:bottom w:val="single" w:sz="4" w:space="0" w:color="auto"/>
              <w:right w:val="single" w:sz="4" w:space="0" w:color="auto"/>
            </w:tcBorders>
            <w:shd w:val="clear" w:color="auto" w:fill="auto"/>
            <w:noWrap/>
            <w:vAlign w:val="bottom"/>
          </w:tcPr>
          <w:p w14:paraId="01A7D9A1" w14:textId="1A255252" w:rsidR="004336F2" w:rsidRPr="00192A66" w:rsidRDefault="004336F2" w:rsidP="00737EE2">
            <w:pPr>
              <w:jc w:val="center"/>
              <w:rPr>
                <w:i/>
                <w:iCs/>
                <w:sz w:val="16"/>
                <w:szCs w:val="16"/>
                <w:lang w:val="ru-RU"/>
              </w:rPr>
            </w:pPr>
          </w:p>
        </w:tc>
      </w:tr>
      <w:tr w:rsidR="00E644D3" w:rsidRPr="00192A66" w14:paraId="4E16C2FB" w14:textId="77777777" w:rsidTr="00A73C1B">
        <w:trPr>
          <w:trHeight w:val="423"/>
        </w:trPr>
        <w:tc>
          <w:tcPr>
            <w:tcW w:w="1732" w:type="dxa"/>
            <w:tcBorders>
              <w:top w:val="nil"/>
              <w:left w:val="single" w:sz="4" w:space="0" w:color="auto"/>
              <w:bottom w:val="single" w:sz="4" w:space="0" w:color="auto"/>
              <w:right w:val="single" w:sz="4" w:space="0" w:color="auto"/>
            </w:tcBorders>
            <w:shd w:val="clear" w:color="auto" w:fill="auto"/>
            <w:vAlign w:val="bottom"/>
            <w:hideMark/>
          </w:tcPr>
          <w:p w14:paraId="0E197AF3" w14:textId="6D896F99" w:rsidR="004336F2" w:rsidRPr="00192A66" w:rsidRDefault="00F33616" w:rsidP="004336F2">
            <w:pPr>
              <w:rPr>
                <w:sz w:val="16"/>
                <w:szCs w:val="16"/>
                <w:lang w:val="ro-MD"/>
              </w:rPr>
            </w:pPr>
            <w:r w:rsidRPr="00192A66">
              <w:rPr>
                <w:sz w:val="16"/>
                <w:szCs w:val="16"/>
                <w:lang w:val="ro-MD"/>
              </w:rPr>
              <w:t>Subvenții</w:t>
            </w:r>
          </w:p>
        </w:tc>
        <w:tc>
          <w:tcPr>
            <w:tcW w:w="790" w:type="dxa"/>
            <w:tcBorders>
              <w:top w:val="nil"/>
              <w:left w:val="nil"/>
              <w:bottom w:val="single" w:sz="4" w:space="0" w:color="auto"/>
              <w:right w:val="single" w:sz="4" w:space="0" w:color="auto"/>
            </w:tcBorders>
            <w:shd w:val="clear" w:color="auto" w:fill="auto"/>
            <w:noWrap/>
            <w:vAlign w:val="bottom"/>
          </w:tcPr>
          <w:p w14:paraId="028E793C" w14:textId="1207B0F7" w:rsidR="004336F2" w:rsidRPr="00192A66" w:rsidRDefault="004B6B86" w:rsidP="00737EE2">
            <w:pPr>
              <w:jc w:val="center"/>
              <w:rPr>
                <w:sz w:val="16"/>
                <w:szCs w:val="16"/>
              </w:rPr>
            </w:pPr>
            <w:r w:rsidRPr="00192A66">
              <w:rPr>
                <w:sz w:val="16"/>
                <w:szCs w:val="16"/>
              </w:rPr>
              <w:t>4 030,6</w:t>
            </w:r>
          </w:p>
        </w:tc>
        <w:tc>
          <w:tcPr>
            <w:tcW w:w="799" w:type="dxa"/>
            <w:tcBorders>
              <w:top w:val="nil"/>
              <w:left w:val="nil"/>
              <w:bottom w:val="single" w:sz="4" w:space="0" w:color="auto"/>
              <w:right w:val="single" w:sz="4" w:space="0" w:color="auto"/>
            </w:tcBorders>
            <w:shd w:val="clear" w:color="auto" w:fill="auto"/>
            <w:noWrap/>
            <w:vAlign w:val="bottom"/>
          </w:tcPr>
          <w:p w14:paraId="2ECDB06D" w14:textId="2D58A7C1" w:rsidR="004336F2" w:rsidRPr="00192A66" w:rsidRDefault="004B6B86" w:rsidP="00737EE2">
            <w:pPr>
              <w:jc w:val="center"/>
              <w:rPr>
                <w:i/>
                <w:iCs/>
                <w:sz w:val="16"/>
                <w:szCs w:val="16"/>
                <w:lang w:val="en-US"/>
              </w:rPr>
            </w:pPr>
            <w:r w:rsidRPr="00192A66">
              <w:rPr>
                <w:i/>
                <w:iCs/>
                <w:sz w:val="16"/>
                <w:szCs w:val="16"/>
                <w:lang w:val="en-US"/>
              </w:rPr>
              <w:t>45,5</w:t>
            </w:r>
          </w:p>
        </w:tc>
        <w:tc>
          <w:tcPr>
            <w:tcW w:w="790" w:type="dxa"/>
            <w:gridSpan w:val="2"/>
            <w:tcBorders>
              <w:top w:val="nil"/>
              <w:left w:val="nil"/>
              <w:bottom w:val="single" w:sz="4" w:space="0" w:color="auto"/>
              <w:right w:val="single" w:sz="4" w:space="0" w:color="auto"/>
            </w:tcBorders>
            <w:shd w:val="clear" w:color="auto" w:fill="auto"/>
            <w:noWrap/>
            <w:vAlign w:val="bottom"/>
          </w:tcPr>
          <w:p w14:paraId="23F61B95" w14:textId="6E32DC26" w:rsidR="004336F2" w:rsidRPr="00192A66" w:rsidRDefault="00552F13" w:rsidP="00737EE2">
            <w:pPr>
              <w:jc w:val="center"/>
              <w:rPr>
                <w:sz w:val="16"/>
                <w:szCs w:val="16"/>
              </w:rPr>
            </w:pPr>
            <w:r w:rsidRPr="00192A66">
              <w:rPr>
                <w:sz w:val="16"/>
                <w:szCs w:val="16"/>
              </w:rPr>
              <w:t>4 570,8</w:t>
            </w:r>
          </w:p>
        </w:tc>
        <w:tc>
          <w:tcPr>
            <w:tcW w:w="799" w:type="dxa"/>
            <w:tcBorders>
              <w:top w:val="nil"/>
              <w:left w:val="nil"/>
              <w:bottom w:val="single" w:sz="4" w:space="0" w:color="auto"/>
              <w:right w:val="single" w:sz="4" w:space="0" w:color="auto"/>
            </w:tcBorders>
            <w:shd w:val="clear" w:color="auto" w:fill="auto"/>
            <w:noWrap/>
            <w:vAlign w:val="bottom"/>
          </w:tcPr>
          <w:p w14:paraId="338CEB06" w14:textId="3CB99044" w:rsidR="004336F2" w:rsidRPr="00192A66" w:rsidRDefault="00552F13" w:rsidP="00737EE2">
            <w:pPr>
              <w:jc w:val="center"/>
              <w:rPr>
                <w:i/>
                <w:iCs/>
                <w:sz w:val="16"/>
                <w:szCs w:val="16"/>
              </w:rPr>
            </w:pPr>
            <w:r w:rsidRPr="00192A66">
              <w:rPr>
                <w:i/>
                <w:iCs/>
                <w:sz w:val="16"/>
                <w:szCs w:val="16"/>
              </w:rPr>
              <w:t>38,1</w:t>
            </w:r>
          </w:p>
        </w:tc>
        <w:tc>
          <w:tcPr>
            <w:tcW w:w="884" w:type="dxa"/>
            <w:gridSpan w:val="2"/>
            <w:tcBorders>
              <w:top w:val="nil"/>
              <w:left w:val="nil"/>
              <w:bottom w:val="single" w:sz="4" w:space="0" w:color="auto"/>
              <w:right w:val="single" w:sz="4" w:space="0" w:color="auto"/>
            </w:tcBorders>
            <w:shd w:val="clear" w:color="auto" w:fill="auto"/>
            <w:noWrap/>
            <w:vAlign w:val="bottom"/>
          </w:tcPr>
          <w:p w14:paraId="402116BD" w14:textId="203C9DEA" w:rsidR="004336F2" w:rsidRPr="00192A66" w:rsidRDefault="00720171" w:rsidP="001F208A">
            <w:pPr>
              <w:jc w:val="center"/>
              <w:rPr>
                <w:sz w:val="16"/>
                <w:szCs w:val="16"/>
              </w:rPr>
            </w:pPr>
            <w:r w:rsidRPr="00192A66">
              <w:rPr>
                <w:sz w:val="16"/>
                <w:szCs w:val="16"/>
              </w:rPr>
              <w:t>4</w:t>
            </w:r>
            <w:r w:rsidR="001F208A" w:rsidRPr="00192A66">
              <w:rPr>
                <w:sz w:val="16"/>
                <w:szCs w:val="16"/>
              </w:rPr>
              <w:t> 561,5</w:t>
            </w:r>
          </w:p>
        </w:tc>
        <w:tc>
          <w:tcPr>
            <w:tcW w:w="799" w:type="dxa"/>
            <w:tcBorders>
              <w:top w:val="nil"/>
              <w:left w:val="nil"/>
              <w:bottom w:val="single" w:sz="4" w:space="0" w:color="auto"/>
              <w:right w:val="single" w:sz="4" w:space="0" w:color="auto"/>
            </w:tcBorders>
            <w:shd w:val="clear" w:color="auto" w:fill="auto"/>
            <w:noWrap/>
            <w:vAlign w:val="bottom"/>
          </w:tcPr>
          <w:p w14:paraId="507232C7" w14:textId="0B9B02B1" w:rsidR="004336F2" w:rsidRPr="00192A66" w:rsidRDefault="001F208A" w:rsidP="00737EE2">
            <w:pPr>
              <w:jc w:val="center"/>
              <w:rPr>
                <w:i/>
                <w:iCs/>
                <w:sz w:val="16"/>
                <w:szCs w:val="16"/>
              </w:rPr>
            </w:pPr>
            <w:r w:rsidRPr="00192A66">
              <w:rPr>
                <w:i/>
                <w:iCs/>
                <w:sz w:val="16"/>
                <w:szCs w:val="16"/>
              </w:rPr>
              <w:t>36,3</w:t>
            </w:r>
          </w:p>
        </w:tc>
        <w:tc>
          <w:tcPr>
            <w:tcW w:w="951" w:type="dxa"/>
            <w:gridSpan w:val="2"/>
            <w:tcBorders>
              <w:top w:val="nil"/>
              <w:left w:val="nil"/>
              <w:bottom w:val="single" w:sz="4" w:space="0" w:color="auto"/>
              <w:right w:val="single" w:sz="4" w:space="0" w:color="auto"/>
            </w:tcBorders>
            <w:shd w:val="clear" w:color="auto" w:fill="auto"/>
            <w:noWrap/>
            <w:vAlign w:val="bottom"/>
          </w:tcPr>
          <w:p w14:paraId="4812E3D8" w14:textId="47475287" w:rsidR="004336F2" w:rsidRPr="00192A66" w:rsidRDefault="003A58A5" w:rsidP="006F160C">
            <w:pPr>
              <w:jc w:val="center"/>
              <w:rPr>
                <w:sz w:val="16"/>
                <w:szCs w:val="16"/>
              </w:rPr>
            </w:pPr>
            <w:r w:rsidRPr="00192A66">
              <w:rPr>
                <w:sz w:val="16"/>
                <w:szCs w:val="16"/>
              </w:rPr>
              <w:t>-</w:t>
            </w:r>
            <w:r w:rsidR="006F160C" w:rsidRPr="00192A66">
              <w:rPr>
                <w:sz w:val="16"/>
                <w:szCs w:val="16"/>
              </w:rPr>
              <w:t>9,3</w:t>
            </w:r>
          </w:p>
        </w:tc>
        <w:tc>
          <w:tcPr>
            <w:tcW w:w="799" w:type="dxa"/>
            <w:tcBorders>
              <w:top w:val="nil"/>
              <w:left w:val="nil"/>
              <w:bottom w:val="single" w:sz="4" w:space="0" w:color="auto"/>
              <w:right w:val="single" w:sz="4" w:space="0" w:color="auto"/>
            </w:tcBorders>
            <w:shd w:val="clear" w:color="auto" w:fill="auto"/>
            <w:noWrap/>
            <w:vAlign w:val="bottom"/>
          </w:tcPr>
          <w:p w14:paraId="17BBB05C" w14:textId="2C12CF1A" w:rsidR="004336F2" w:rsidRPr="00192A66" w:rsidRDefault="003A58A5" w:rsidP="006F160C">
            <w:pPr>
              <w:jc w:val="center"/>
              <w:rPr>
                <w:i/>
                <w:iCs/>
                <w:sz w:val="16"/>
                <w:szCs w:val="16"/>
              </w:rPr>
            </w:pPr>
            <w:r w:rsidRPr="00192A66">
              <w:rPr>
                <w:i/>
                <w:iCs/>
                <w:sz w:val="16"/>
                <w:szCs w:val="16"/>
              </w:rPr>
              <w:t>-</w:t>
            </w:r>
            <w:r w:rsidR="006F160C" w:rsidRPr="00192A66">
              <w:rPr>
                <w:i/>
                <w:iCs/>
                <w:sz w:val="16"/>
                <w:szCs w:val="16"/>
              </w:rPr>
              <w:t>1,8</w:t>
            </w:r>
          </w:p>
        </w:tc>
        <w:tc>
          <w:tcPr>
            <w:tcW w:w="764" w:type="dxa"/>
            <w:gridSpan w:val="2"/>
            <w:tcBorders>
              <w:top w:val="nil"/>
              <w:left w:val="nil"/>
              <w:bottom w:val="single" w:sz="4" w:space="0" w:color="auto"/>
              <w:right w:val="single" w:sz="4" w:space="0" w:color="auto"/>
            </w:tcBorders>
            <w:shd w:val="clear" w:color="auto" w:fill="auto"/>
            <w:noWrap/>
            <w:vAlign w:val="bottom"/>
          </w:tcPr>
          <w:p w14:paraId="16697990" w14:textId="59E1926A" w:rsidR="004336F2" w:rsidRPr="00192A66" w:rsidRDefault="00A44350" w:rsidP="00737EE2">
            <w:pPr>
              <w:jc w:val="center"/>
              <w:rPr>
                <w:sz w:val="16"/>
                <w:szCs w:val="16"/>
              </w:rPr>
            </w:pPr>
            <w:r w:rsidRPr="00192A66">
              <w:rPr>
                <w:sz w:val="16"/>
                <w:szCs w:val="16"/>
              </w:rPr>
              <w:t>99,8</w:t>
            </w:r>
          </w:p>
        </w:tc>
        <w:tc>
          <w:tcPr>
            <w:tcW w:w="826" w:type="dxa"/>
            <w:tcBorders>
              <w:top w:val="nil"/>
              <w:left w:val="nil"/>
              <w:bottom w:val="single" w:sz="4" w:space="0" w:color="auto"/>
              <w:right w:val="single" w:sz="4" w:space="0" w:color="auto"/>
            </w:tcBorders>
            <w:shd w:val="clear" w:color="auto" w:fill="auto"/>
            <w:noWrap/>
            <w:vAlign w:val="bottom"/>
          </w:tcPr>
          <w:p w14:paraId="67694F5E" w14:textId="721449E5" w:rsidR="004336F2" w:rsidRPr="00192A66" w:rsidRDefault="00A44350" w:rsidP="00737EE2">
            <w:pPr>
              <w:jc w:val="center"/>
              <w:rPr>
                <w:i/>
                <w:iCs/>
                <w:sz w:val="16"/>
                <w:szCs w:val="16"/>
              </w:rPr>
            </w:pPr>
            <w:r w:rsidRPr="00192A66">
              <w:rPr>
                <w:i/>
                <w:iCs/>
                <w:sz w:val="16"/>
                <w:szCs w:val="16"/>
              </w:rPr>
              <w:t>95,3</w:t>
            </w:r>
          </w:p>
        </w:tc>
      </w:tr>
      <w:tr w:rsidR="00E644D3" w:rsidRPr="00192A66" w14:paraId="66CE6618" w14:textId="77777777" w:rsidTr="00A73C1B">
        <w:trPr>
          <w:trHeight w:val="458"/>
        </w:trPr>
        <w:tc>
          <w:tcPr>
            <w:tcW w:w="1732" w:type="dxa"/>
            <w:tcBorders>
              <w:top w:val="nil"/>
              <w:left w:val="single" w:sz="4" w:space="0" w:color="auto"/>
              <w:bottom w:val="single" w:sz="4" w:space="0" w:color="auto"/>
              <w:right w:val="single" w:sz="4" w:space="0" w:color="auto"/>
            </w:tcBorders>
            <w:shd w:val="clear" w:color="auto" w:fill="auto"/>
            <w:vAlign w:val="bottom"/>
            <w:hideMark/>
          </w:tcPr>
          <w:p w14:paraId="5A42FE5C" w14:textId="77777777" w:rsidR="004336F2" w:rsidRPr="00192A66" w:rsidRDefault="004336F2" w:rsidP="004336F2">
            <w:pPr>
              <w:rPr>
                <w:sz w:val="16"/>
                <w:szCs w:val="16"/>
                <w:lang w:val="ru-RU"/>
              </w:rPr>
            </w:pPr>
            <w:r w:rsidRPr="00192A66">
              <w:rPr>
                <w:sz w:val="16"/>
                <w:szCs w:val="16"/>
                <w:lang w:val="ru-RU"/>
              </w:rPr>
              <w:t>Granturi acordate</w:t>
            </w:r>
          </w:p>
        </w:tc>
        <w:tc>
          <w:tcPr>
            <w:tcW w:w="790" w:type="dxa"/>
            <w:tcBorders>
              <w:top w:val="nil"/>
              <w:left w:val="nil"/>
              <w:bottom w:val="single" w:sz="4" w:space="0" w:color="auto"/>
              <w:right w:val="single" w:sz="4" w:space="0" w:color="auto"/>
            </w:tcBorders>
            <w:shd w:val="clear" w:color="auto" w:fill="auto"/>
            <w:noWrap/>
            <w:vAlign w:val="bottom"/>
          </w:tcPr>
          <w:p w14:paraId="5724EDD5" w14:textId="220C7515" w:rsidR="004336F2" w:rsidRPr="00192A66" w:rsidRDefault="00BB2F15" w:rsidP="004B6B86">
            <w:pPr>
              <w:jc w:val="center"/>
              <w:rPr>
                <w:sz w:val="16"/>
                <w:szCs w:val="16"/>
              </w:rPr>
            </w:pPr>
            <w:r w:rsidRPr="00192A66">
              <w:rPr>
                <w:sz w:val="16"/>
                <w:szCs w:val="16"/>
              </w:rPr>
              <w:t>1</w:t>
            </w:r>
            <w:r w:rsidR="004B6B86" w:rsidRPr="00192A66">
              <w:rPr>
                <w:sz w:val="16"/>
                <w:szCs w:val="16"/>
              </w:rPr>
              <w:t> 903,5</w:t>
            </w:r>
          </w:p>
        </w:tc>
        <w:tc>
          <w:tcPr>
            <w:tcW w:w="799" w:type="dxa"/>
            <w:tcBorders>
              <w:top w:val="nil"/>
              <w:left w:val="nil"/>
              <w:bottom w:val="single" w:sz="4" w:space="0" w:color="auto"/>
              <w:right w:val="single" w:sz="4" w:space="0" w:color="auto"/>
            </w:tcBorders>
            <w:shd w:val="clear" w:color="auto" w:fill="auto"/>
            <w:noWrap/>
            <w:vAlign w:val="bottom"/>
          </w:tcPr>
          <w:p w14:paraId="3EC4D920" w14:textId="7982FAC4" w:rsidR="004336F2" w:rsidRPr="00192A66" w:rsidRDefault="00BB2F15" w:rsidP="004B6B86">
            <w:pPr>
              <w:jc w:val="center"/>
              <w:rPr>
                <w:i/>
                <w:iCs/>
                <w:sz w:val="16"/>
                <w:szCs w:val="16"/>
              </w:rPr>
            </w:pPr>
            <w:r w:rsidRPr="00192A66">
              <w:rPr>
                <w:i/>
                <w:iCs/>
                <w:sz w:val="16"/>
                <w:szCs w:val="16"/>
              </w:rPr>
              <w:t>1</w:t>
            </w:r>
            <w:r w:rsidR="004B6B86" w:rsidRPr="00192A66">
              <w:rPr>
                <w:i/>
                <w:iCs/>
                <w:sz w:val="16"/>
                <w:szCs w:val="16"/>
              </w:rPr>
              <w:t>56,4</w:t>
            </w:r>
          </w:p>
        </w:tc>
        <w:tc>
          <w:tcPr>
            <w:tcW w:w="790" w:type="dxa"/>
            <w:gridSpan w:val="2"/>
            <w:tcBorders>
              <w:top w:val="nil"/>
              <w:left w:val="nil"/>
              <w:bottom w:val="single" w:sz="4" w:space="0" w:color="auto"/>
              <w:right w:val="single" w:sz="4" w:space="0" w:color="auto"/>
            </w:tcBorders>
            <w:shd w:val="clear" w:color="auto" w:fill="auto"/>
            <w:noWrap/>
            <w:vAlign w:val="bottom"/>
          </w:tcPr>
          <w:p w14:paraId="20CA64D0" w14:textId="7DE5E625" w:rsidR="004336F2" w:rsidRPr="00192A66" w:rsidRDefault="00737EE2" w:rsidP="00552F13">
            <w:pPr>
              <w:jc w:val="center"/>
              <w:rPr>
                <w:sz w:val="16"/>
                <w:szCs w:val="16"/>
              </w:rPr>
            </w:pPr>
            <w:r w:rsidRPr="00192A66">
              <w:rPr>
                <w:sz w:val="16"/>
                <w:szCs w:val="16"/>
              </w:rPr>
              <w:t>1</w:t>
            </w:r>
            <w:r w:rsidR="00552F13" w:rsidRPr="00192A66">
              <w:rPr>
                <w:sz w:val="16"/>
                <w:szCs w:val="16"/>
              </w:rPr>
              <w:t> 929,2</w:t>
            </w:r>
          </w:p>
        </w:tc>
        <w:tc>
          <w:tcPr>
            <w:tcW w:w="799" w:type="dxa"/>
            <w:tcBorders>
              <w:top w:val="nil"/>
              <w:left w:val="nil"/>
              <w:bottom w:val="single" w:sz="4" w:space="0" w:color="auto"/>
              <w:right w:val="single" w:sz="4" w:space="0" w:color="auto"/>
            </w:tcBorders>
            <w:shd w:val="clear" w:color="auto" w:fill="auto"/>
            <w:noWrap/>
            <w:vAlign w:val="bottom"/>
          </w:tcPr>
          <w:p w14:paraId="0F8A3E48" w14:textId="6534D1D6" w:rsidR="004336F2" w:rsidRPr="00192A66" w:rsidRDefault="00552F13" w:rsidP="00737EE2">
            <w:pPr>
              <w:jc w:val="center"/>
              <w:rPr>
                <w:i/>
                <w:iCs/>
                <w:sz w:val="16"/>
                <w:szCs w:val="16"/>
              </w:rPr>
            </w:pPr>
            <w:r w:rsidRPr="00192A66">
              <w:rPr>
                <w:i/>
                <w:iCs/>
                <w:sz w:val="16"/>
                <w:szCs w:val="16"/>
              </w:rPr>
              <w:t>216,4</w:t>
            </w:r>
          </w:p>
        </w:tc>
        <w:tc>
          <w:tcPr>
            <w:tcW w:w="884" w:type="dxa"/>
            <w:gridSpan w:val="2"/>
            <w:tcBorders>
              <w:top w:val="nil"/>
              <w:left w:val="nil"/>
              <w:bottom w:val="single" w:sz="4" w:space="0" w:color="auto"/>
              <w:right w:val="single" w:sz="4" w:space="0" w:color="auto"/>
            </w:tcBorders>
            <w:shd w:val="clear" w:color="auto" w:fill="auto"/>
            <w:noWrap/>
            <w:vAlign w:val="bottom"/>
          </w:tcPr>
          <w:p w14:paraId="458404E8" w14:textId="2FBC1D07" w:rsidR="004336F2" w:rsidRPr="00192A66" w:rsidRDefault="00720171" w:rsidP="0038456C">
            <w:pPr>
              <w:jc w:val="center"/>
              <w:rPr>
                <w:sz w:val="16"/>
                <w:szCs w:val="16"/>
              </w:rPr>
            </w:pPr>
            <w:r w:rsidRPr="00192A66">
              <w:rPr>
                <w:sz w:val="16"/>
                <w:szCs w:val="16"/>
              </w:rPr>
              <w:t>1</w:t>
            </w:r>
            <w:r w:rsidR="0038456C" w:rsidRPr="00192A66">
              <w:rPr>
                <w:sz w:val="16"/>
                <w:szCs w:val="16"/>
              </w:rPr>
              <w:t> 722,4</w:t>
            </w:r>
          </w:p>
        </w:tc>
        <w:tc>
          <w:tcPr>
            <w:tcW w:w="799" w:type="dxa"/>
            <w:tcBorders>
              <w:top w:val="nil"/>
              <w:left w:val="nil"/>
              <w:bottom w:val="single" w:sz="4" w:space="0" w:color="auto"/>
              <w:right w:val="single" w:sz="4" w:space="0" w:color="auto"/>
            </w:tcBorders>
            <w:shd w:val="clear" w:color="auto" w:fill="auto"/>
            <w:noWrap/>
            <w:vAlign w:val="bottom"/>
          </w:tcPr>
          <w:p w14:paraId="74BD0D52" w14:textId="62DFD173" w:rsidR="004336F2" w:rsidRPr="00192A66" w:rsidRDefault="0038456C" w:rsidP="00737EE2">
            <w:pPr>
              <w:jc w:val="center"/>
              <w:rPr>
                <w:i/>
                <w:iCs/>
                <w:sz w:val="16"/>
                <w:szCs w:val="16"/>
              </w:rPr>
            </w:pPr>
            <w:r w:rsidRPr="00192A66">
              <w:rPr>
                <w:i/>
                <w:iCs/>
                <w:sz w:val="16"/>
                <w:szCs w:val="16"/>
              </w:rPr>
              <w:t>212,9</w:t>
            </w:r>
          </w:p>
        </w:tc>
        <w:tc>
          <w:tcPr>
            <w:tcW w:w="951" w:type="dxa"/>
            <w:gridSpan w:val="2"/>
            <w:tcBorders>
              <w:top w:val="nil"/>
              <w:left w:val="nil"/>
              <w:bottom w:val="single" w:sz="4" w:space="0" w:color="auto"/>
              <w:right w:val="single" w:sz="4" w:space="0" w:color="auto"/>
            </w:tcBorders>
            <w:shd w:val="clear" w:color="auto" w:fill="auto"/>
            <w:noWrap/>
            <w:vAlign w:val="bottom"/>
          </w:tcPr>
          <w:p w14:paraId="13B50937" w14:textId="2DD16841" w:rsidR="004336F2" w:rsidRPr="00192A66" w:rsidRDefault="003A58A5" w:rsidP="0004574D">
            <w:pPr>
              <w:jc w:val="center"/>
              <w:rPr>
                <w:sz w:val="16"/>
                <w:szCs w:val="16"/>
              </w:rPr>
            </w:pPr>
            <w:r w:rsidRPr="00192A66">
              <w:rPr>
                <w:sz w:val="16"/>
                <w:szCs w:val="16"/>
              </w:rPr>
              <w:t>-</w:t>
            </w:r>
            <w:r w:rsidR="0004574D" w:rsidRPr="00192A66">
              <w:rPr>
                <w:sz w:val="16"/>
                <w:szCs w:val="16"/>
              </w:rPr>
              <w:t>206,8</w:t>
            </w:r>
          </w:p>
        </w:tc>
        <w:tc>
          <w:tcPr>
            <w:tcW w:w="799" w:type="dxa"/>
            <w:tcBorders>
              <w:top w:val="nil"/>
              <w:left w:val="nil"/>
              <w:bottom w:val="single" w:sz="4" w:space="0" w:color="auto"/>
              <w:right w:val="single" w:sz="4" w:space="0" w:color="auto"/>
            </w:tcBorders>
            <w:shd w:val="clear" w:color="auto" w:fill="auto"/>
            <w:noWrap/>
            <w:vAlign w:val="bottom"/>
          </w:tcPr>
          <w:p w14:paraId="232F315D" w14:textId="60E89084" w:rsidR="004336F2" w:rsidRPr="00192A66" w:rsidRDefault="003A58A5" w:rsidP="0004574D">
            <w:pPr>
              <w:jc w:val="center"/>
              <w:rPr>
                <w:i/>
                <w:iCs/>
                <w:sz w:val="16"/>
                <w:szCs w:val="16"/>
              </w:rPr>
            </w:pPr>
            <w:r w:rsidRPr="00192A66">
              <w:rPr>
                <w:i/>
                <w:iCs/>
                <w:sz w:val="16"/>
                <w:szCs w:val="16"/>
              </w:rPr>
              <w:t>-</w:t>
            </w:r>
            <w:r w:rsidR="0004574D" w:rsidRPr="00192A66">
              <w:rPr>
                <w:i/>
                <w:iCs/>
                <w:sz w:val="16"/>
                <w:szCs w:val="16"/>
              </w:rPr>
              <w:t>3,5</w:t>
            </w:r>
          </w:p>
        </w:tc>
        <w:tc>
          <w:tcPr>
            <w:tcW w:w="764" w:type="dxa"/>
            <w:gridSpan w:val="2"/>
            <w:tcBorders>
              <w:top w:val="nil"/>
              <w:left w:val="nil"/>
              <w:bottom w:val="single" w:sz="4" w:space="0" w:color="auto"/>
              <w:right w:val="single" w:sz="4" w:space="0" w:color="auto"/>
            </w:tcBorders>
            <w:shd w:val="clear" w:color="auto" w:fill="auto"/>
            <w:noWrap/>
            <w:vAlign w:val="bottom"/>
          </w:tcPr>
          <w:p w14:paraId="648580F8" w14:textId="56492989" w:rsidR="004336F2" w:rsidRPr="00192A66" w:rsidRDefault="00A44350" w:rsidP="00737EE2">
            <w:pPr>
              <w:jc w:val="center"/>
              <w:rPr>
                <w:sz w:val="16"/>
                <w:szCs w:val="16"/>
              </w:rPr>
            </w:pPr>
            <w:r w:rsidRPr="00192A66">
              <w:rPr>
                <w:sz w:val="16"/>
                <w:szCs w:val="16"/>
              </w:rPr>
              <w:t>89,3</w:t>
            </w:r>
          </w:p>
        </w:tc>
        <w:tc>
          <w:tcPr>
            <w:tcW w:w="826" w:type="dxa"/>
            <w:tcBorders>
              <w:top w:val="nil"/>
              <w:left w:val="nil"/>
              <w:bottom w:val="single" w:sz="4" w:space="0" w:color="auto"/>
              <w:right w:val="single" w:sz="4" w:space="0" w:color="auto"/>
            </w:tcBorders>
            <w:shd w:val="clear" w:color="auto" w:fill="auto"/>
            <w:noWrap/>
            <w:vAlign w:val="bottom"/>
          </w:tcPr>
          <w:p w14:paraId="70B18F2B" w14:textId="5A06271E" w:rsidR="004336F2" w:rsidRPr="00192A66" w:rsidRDefault="00D56A2B" w:rsidP="00A44350">
            <w:pPr>
              <w:jc w:val="center"/>
              <w:rPr>
                <w:i/>
                <w:iCs/>
                <w:sz w:val="16"/>
                <w:szCs w:val="16"/>
              </w:rPr>
            </w:pPr>
            <w:r w:rsidRPr="00192A66">
              <w:rPr>
                <w:i/>
                <w:iCs/>
                <w:sz w:val="16"/>
                <w:szCs w:val="16"/>
              </w:rPr>
              <w:t>98,</w:t>
            </w:r>
            <w:r w:rsidR="00A44350" w:rsidRPr="00192A66">
              <w:rPr>
                <w:i/>
                <w:iCs/>
                <w:sz w:val="16"/>
                <w:szCs w:val="16"/>
              </w:rPr>
              <w:t>4</w:t>
            </w:r>
          </w:p>
        </w:tc>
      </w:tr>
      <w:tr w:rsidR="00E644D3" w:rsidRPr="00192A66" w14:paraId="374CCD0C" w14:textId="77777777" w:rsidTr="00A73C1B">
        <w:trPr>
          <w:trHeight w:val="440"/>
        </w:trPr>
        <w:tc>
          <w:tcPr>
            <w:tcW w:w="1732" w:type="dxa"/>
            <w:tcBorders>
              <w:top w:val="nil"/>
              <w:left w:val="single" w:sz="4" w:space="0" w:color="auto"/>
              <w:bottom w:val="single" w:sz="4" w:space="0" w:color="auto"/>
              <w:right w:val="single" w:sz="4" w:space="0" w:color="auto"/>
            </w:tcBorders>
            <w:shd w:val="clear" w:color="auto" w:fill="auto"/>
            <w:vAlign w:val="bottom"/>
            <w:hideMark/>
          </w:tcPr>
          <w:p w14:paraId="172FA221" w14:textId="77777777" w:rsidR="004336F2" w:rsidRPr="00192A66" w:rsidRDefault="004336F2" w:rsidP="004336F2">
            <w:pPr>
              <w:rPr>
                <w:sz w:val="16"/>
                <w:szCs w:val="16"/>
                <w:lang w:val="ru-RU"/>
              </w:rPr>
            </w:pPr>
            <w:r w:rsidRPr="00192A66">
              <w:rPr>
                <w:sz w:val="16"/>
                <w:szCs w:val="16"/>
                <w:lang w:val="ru-RU"/>
              </w:rPr>
              <w:t>Prestații sociale</w:t>
            </w:r>
          </w:p>
        </w:tc>
        <w:tc>
          <w:tcPr>
            <w:tcW w:w="790" w:type="dxa"/>
            <w:tcBorders>
              <w:top w:val="nil"/>
              <w:left w:val="nil"/>
              <w:bottom w:val="single" w:sz="4" w:space="0" w:color="auto"/>
              <w:right w:val="single" w:sz="4" w:space="0" w:color="auto"/>
            </w:tcBorders>
            <w:shd w:val="clear" w:color="auto" w:fill="auto"/>
            <w:noWrap/>
            <w:vAlign w:val="bottom"/>
          </w:tcPr>
          <w:p w14:paraId="196B85B0" w14:textId="61CC4128" w:rsidR="004336F2" w:rsidRPr="00192A66" w:rsidRDefault="004B6B86" w:rsidP="00737EE2">
            <w:pPr>
              <w:jc w:val="center"/>
              <w:rPr>
                <w:sz w:val="16"/>
                <w:szCs w:val="16"/>
              </w:rPr>
            </w:pPr>
            <w:r w:rsidRPr="00192A66">
              <w:rPr>
                <w:sz w:val="16"/>
                <w:szCs w:val="16"/>
              </w:rPr>
              <w:t>1 529,6</w:t>
            </w:r>
          </w:p>
        </w:tc>
        <w:tc>
          <w:tcPr>
            <w:tcW w:w="799" w:type="dxa"/>
            <w:tcBorders>
              <w:top w:val="nil"/>
              <w:left w:val="nil"/>
              <w:bottom w:val="single" w:sz="4" w:space="0" w:color="auto"/>
              <w:right w:val="single" w:sz="4" w:space="0" w:color="auto"/>
            </w:tcBorders>
            <w:shd w:val="clear" w:color="auto" w:fill="auto"/>
            <w:noWrap/>
            <w:vAlign w:val="bottom"/>
          </w:tcPr>
          <w:p w14:paraId="4CF45F2B" w14:textId="66D99E8D" w:rsidR="004336F2" w:rsidRPr="00192A66" w:rsidRDefault="004336F2" w:rsidP="00737EE2">
            <w:pPr>
              <w:jc w:val="center"/>
              <w:rPr>
                <w:i/>
                <w:iCs/>
                <w:sz w:val="16"/>
                <w:szCs w:val="16"/>
                <w:lang w:val="ru-RU"/>
              </w:rPr>
            </w:pPr>
          </w:p>
        </w:tc>
        <w:tc>
          <w:tcPr>
            <w:tcW w:w="790" w:type="dxa"/>
            <w:gridSpan w:val="2"/>
            <w:tcBorders>
              <w:top w:val="nil"/>
              <w:left w:val="nil"/>
              <w:bottom w:val="single" w:sz="4" w:space="0" w:color="auto"/>
              <w:right w:val="single" w:sz="4" w:space="0" w:color="auto"/>
            </w:tcBorders>
            <w:shd w:val="clear" w:color="auto" w:fill="auto"/>
            <w:noWrap/>
            <w:vAlign w:val="bottom"/>
          </w:tcPr>
          <w:p w14:paraId="55F3D13B" w14:textId="5FBBD9AA" w:rsidR="004336F2" w:rsidRPr="00192A66" w:rsidRDefault="00552F13" w:rsidP="00737EE2">
            <w:pPr>
              <w:jc w:val="center"/>
              <w:rPr>
                <w:sz w:val="16"/>
                <w:szCs w:val="16"/>
              </w:rPr>
            </w:pPr>
            <w:r w:rsidRPr="00192A66">
              <w:rPr>
                <w:sz w:val="16"/>
                <w:szCs w:val="16"/>
              </w:rPr>
              <w:t>1 987,1</w:t>
            </w:r>
          </w:p>
        </w:tc>
        <w:tc>
          <w:tcPr>
            <w:tcW w:w="799" w:type="dxa"/>
            <w:tcBorders>
              <w:top w:val="nil"/>
              <w:left w:val="nil"/>
              <w:bottom w:val="single" w:sz="4" w:space="0" w:color="auto"/>
              <w:right w:val="single" w:sz="4" w:space="0" w:color="auto"/>
            </w:tcBorders>
            <w:shd w:val="clear" w:color="auto" w:fill="auto"/>
            <w:noWrap/>
            <w:vAlign w:val="bottom"/>
          </w:tcPr>
          <w:p w14:paraId="05AEB1C2" w14:textId="1E263B32" w:rsidR="004336F2" w:rsidRPr="00192A66" w:rsidRDefault="0060459B" w:rsidP="00737EE2">
            <w:pPr>
              <w:jc w:val="center"/>
              <w:rPr>
                <w:i/>
                <w:iCs/>
                <w:sz w:val="16"/>
                <w:szCs w:val="16"/>
              </w:rPr>
            </w:pPr>
            <w:r w:rsidRPr="00192A66">
              <w:rPr>
                <w:i/>
                <w:iCs/>
                <w:sz w:val="16"/>
                <w:szCs w:val="16"/>
              </w:rPr>
              <w:t>31,9</w:t>
            </w:r>
          </w:p>
        </w:tc>
        <w:tc>
          <w:tcPr>
            <w:tcW w:w="884" w:type="dxa"/>
            <w:gridSpan w:val="2"/>
            <w:tcBorders>
              <w:top w:val="nil"/>
              <w:left w:val="nil"/>
              <w:bottom w:val="single" w:sz="4" w:space="0" w:color="auto"/>
              <w:right w:val="single" w:sz="4" w:space="0" w:color="auto"/>
            </w:tcBorders>
            <w:shd w:val="clear" w:color="auto" w:fill="auto"/>
            <w:noWrap/>
            <w:vAlign w:val="bottom"/>
          </w:tcPr>
          <w:p w14:paraId="19E6137B" w14:textId="07BDD59F" w:rsidR="004336F2" w:rsidRPr="00192A66" w:rsidRDefault="00746905" w:rsidP="00737EE2">
            <w:pPr>
              <w:jc w:val="center"/>
              <w:rPr>
                <w:sz w:val="16"/>
                <w:szCs w:val="16"/>
              </w:rPr>
            </w:pPr>
            <w:r w:rsidRPr="00192A66">
              <w:rPr>
                <w:sz w:val="16"/>
                <w:szCs w:val="16"/>
              </w:rPr>
              <w:t>1 933,2</w:t>
            </w:r>
          </w:p>
        </w:tc>
        <w:tc>
          <w:tcPr>
            <w:tcW w:w="799" w:type="dxa"/>
            <w:tcBorders>
              <w:top w:val="nil"/>
              <w:left w:val="nil"/>
              <w:bottom w:val="single" w:sz="4" w:space="0" w:color="auto"/>
              <w:right w:val="single" w:sz="4" w:space="0" w:color="auto"/>
            </w:tcBorders>
            <w:shd w:val="clear" w:color="auto" w:fill="auto"/>
            <w:noWrap/>
            <w:vAlign w:val="bottom"/>
          </w:tcPr>
          <w:p w14:paraId="2A860B69" w14:textId="16A2A9C3" w:rsidR="004336F2" w:rsidRPr="00192A66" w:rsidRDefault="00973FCB" w:rsidP="00737EE2">
            <w:pPr>
              <w:jc w:val="center"/>
              <w:rPr>
                <w:i/>
                <w:iCs/>
                <w:sz w:val="16"/>
                <w:szCs w:val="16"/>
              </w:rPr>
            </w:pPr>
            <w:r w:rsidRPr="00192A66">
              <w:rPr>
                <w:i/>
                <w:iCs/>
                <w:sz w:val="16"/>
                <w:szCs w:val="16"/>
              </w:rPr>
              <w:t>31,3</w:t>
            </w:r>
          </w:p>
        </w:tc>
        <w:tc>
          <w:tcPr>
            <w:tcW w:w="951" w:type="dxa"/>
            <w:gridSpan w:val="2"/>
            <w:tcBorders>
              <w:top w:val="nil"/>
              <w:left w:val="nil"/>
              <w:bottom w:val="single" w:sz="4" w:space="0" w:color="auto"/>
              <w:right w:val="single" w:sz="4" w:space="0" w:color="auto"/>
            </w:tcBorders>
            <w:shd w:val="clear" w:color="auto" w:fill="auto"/>
            <w:noWrap/>
            <w:vAlign w:val="bottom"/>
          </w:tcPr>
          <w:p w14:paraId="737077AF" w14:textId="7F20A9E7" w:rsidR="004336F2" w:rsidRPr="00192A66" w:rsidRDefault="003A58A5" w:rsidP="0004574D">
            <w:pPr>
              <w:jc w:val="center"/>
              <w:rPr>
                <w:sz w:val="16"/>
                <w:szCs w:val="16"/>
              </w:rPr>
            </w:pPr>
            <w:r w:rsidRPr="00192A66">
              <w:rPr>
                <w:sz w:val="16"/>
                <w:szCs w:val="16"/>
              </w:rPr>
              <w:t>-</w:t>
            </w:r>
            <w:r w:rsidR="0004574D" w:rsidRPr="00192A66">
              <w:rPr>
                <w:sz w:val="16"/>
                <w:szCs w:val="16"/>
              </w:rPr>
              <w:t>53,9</w:t>
            </w:r>
          </w:p>
        </w:tc>
        <w:tc>
          <w:tcPr>
            <w:tcW w:w="799" w:type="dxa"/>
            <w:tcBorders>
              <w:top w:val="nil"/>
              <w:left w:val="nil"/>
              <w:bottom w:val="single" w:sz="4" w:space="0" w:color="auto"/>
              <w:right w:val="single" w:sz="4" w:space="0" w:color="auto"/>
            </w:tcBorders>
            <w:shd w:val="clear" w:color="auto" w:fill="auto"/>
            <w:noWrap/>
            <w:vAlign w:val="bottom"/>
          </w:tcPr>
          <w:p w14:paraId="3CAC6BC9" w14:textId="0B47C109" w:rsidR="004336F2" w:rsidRPr="00192A66" w:rsidRDefault="0022605E" w:rsidP="00737EE2">
            <w:pPr>
              <w:jc w:val="center"/>
              <w:rPr>
                <w:i/>
                <w:iCs/>
                <w:sz w:val="16"/>
                <w:szCs w:val="16"/>
              </w:rPr>
            </w:pPr>
            <w:r w:rsidRPr="00192A66">
              <w:rPr>
                <w:i/>
                <w:iCs/>
                <w:sz w:val="16"/>
                <w:szCs w:val="16"/>
              </w:rPr>
              <w:t>-0,6</w:t>
            </w:r>
          </w:p>
        </w:tc>
        <w:tc>
          <w:tcPr>
            <w:tcW w:w="764" w:type="dxa"/>
            <w:gridSpan w:val="2"/>
            <w:tcBorders>
              <w:top w:val="nil"/>
              <w:left w:val="nil"/>
              <w:bottom w:val="single" w:sz="4" w:space="0" w:color="auto"/>
              <w:right w:val="single" w:sz="4" w:space="0" w:color="auto"/>
            </w:tcBorders>
            <w:shd w:val="clear" w:color="auto" w:fill="auto"/>
            <w:noWrap/>
            <w:vAlign w:val="bottom"/>
          </w:tcPr>
          <w:p w14:paraId="3DAFD78F" w14:textId="1B9DCAA6" w:rsidR="004336F2" w:rsidRPr="00192A66" w:rsidRDefault="001832A1" w:rsidP="00737EE2">
            <w:pPr>
              <w:jc w:val="center"/>
              <w:rPr>
                <w:sz w:val="16"/>
                <w:szCs w:val="16"/>
              </w:rPr>
            </w:pPr>
            <w:r w:rsidRPr="00192A66">
              <w:rPr>
                <w:sz w:val="16"/>
                <w:szCs w:val="16"/>
              </w:rPr>
              <w:t>97,3</w:t>
            </w:r>
          </w:p>
        </w:tc>
        <w:tc>
          <w:tcPr>
            <w:tcW w:w="826" w:type="dxa"/>
            <w:tcBorders>
              <w:top w:val="nil"/>
              <w:left w:val="nil"/>
              <w:bottom w:val="single" w:sz="4" w:space="0" w:color="auto"/>
              <w:right w:val="single" w:sz="4" w:space="0" w:color="auto"/>
            </w:tcBorders>
            <w:shd w:val="clear" w:color="auto" w:fill="auto"/>
            <w:noWrap/>
            <w:vAlign w:val="bottom"/>
          </w:tcPr>
          <w:p w14:paraId="1DED651D" w14:textId="1EF7B994" w:rsidR="004336F2" w:rsidRPr="00192A66" w:rsidRDefault="001832A1" w:rsidP="00737EE2">
            <w:pPr>
              <w:jc w:val="center"/>
              <w:rPr>
                <w:i/>
                <w:iCs/>
                <w:sz w:val="16"/>
                <w:szCs w:val="16"/>
              </w:rPr>
            </w:pPr>
            <w:r w:rsidRPr="00192A66">
              <w:rPr>
                <w:i/>
                <w:iCs/>
                <w:sz w:val="16"/>
                <w:szCs w:val="16"/>
              </w:rPr>
              <w:t>98,1</w:t>
            </w:r>
          </w:p>
        </w:tc>
      </w:tr>
      <w:tr w:rsidR="00E644D3" w:rsidRPr="00192A66" w14:paraId="372B9833" w14:textId="77777777" w:rsidTr="00A73C1B">
        <w:trPr>
          <w:trHeight w:val="512"/>
        </w:trPr>
        <w:tc>
          <w:tcPr>
            <w:tcW w:w="1732" w:type="dxa"/>
            <w:tcBorders>
              <w:top w:val="nil"/>
              <w:left w:val="single" w:sz="4" w:space="0" w:color="auto"/>
              <w:bottom w:val="single" w:sz="4" w:space="0" w:color="auto"/>
              <w:right w:val="single" w:sz="4" w:space="0" w:color="auto"/>
            </w:tcBorders>
            <w:shd w:val="clear" w:color="auto" w:fill="auto"/>
            <w:vAlign w:val="bottom"/>
            <w:hideMark/>
          </w:tcPr>
          <w:p w14:paraId="18631217" w14:textId="77777777" w:rsidR="004336F2" w:rsidRPr="00192A66" w:rsidRDefault="004336F2" w:rsidP="004336F2">
            <w:pPr>
              <w:rPr>
                <w:sz w:val="16"/>
                <w:szCs w:val="16"/>
                <w:lang w:val="ru-RU"/>
              </w:rPr>
            </w:pPr>
            <w:r w:rsidRPr="00192A66">
              <w:rPr>
                <w:sz w:val="16"/>
                <w:szCs w:val="16"/>
                <w:lang w:val="ru-RU"/>
              </w:rPr>
              <w:t xml:space="preserve">Alte cheltuieli </w:t>
            </w:r>
          </w:p>
        </w:tc>
        <w:tc>
          <w:tcPr>
            <w:tcW w:w="790" w:type="dxa"/>
            <w:tcBorders>
              <w:top w:val="nil"/>
              <w:left w:val="nil"/>
              <w:bottom w:val="single" w:sz="4" w:space="0" w:color="auto"/>
              <w:right w:val="single" w:sz="4" w:space="0" w:color="auto"/>
            </w:tcBorders>
            <w:shd w:val="clear" w:color="auto" w:fill="auto"/>
            <w:noWrap/>
            <w:vAlign w:val="bottom"/>
          </w:tcPr>
          <w:p w14:paraId="2BB9AFD5" w14:textId="25B1B8A1" w:rsidR="004336F2" w:rsidRPr="00192A66" w:rsidRDefault="004B6B86" w:rsidP="004B6B86">
            <w:pPr>
              <w:jc w:val="center"/>
              <w:rPr>
                <w:sz w:val="16"/>
                <w:szCs w:val="16"/>
              </w:rPr>
            </w:pPr>
            <w:r w:rsidRPr="00192A66">
              <w:rPr>
                <w:sz w:val="16"/>
                <w:szCs w:val="16"/>
              </w:rPr>
              <w:t>4 601,5</w:t>
            </w:r>
          </w:p>
        </w:tc>
        <w:tc>
          <w:tcPr>
            <w:tcW w:w="799" w:type="dxa"/>
            <w:tcBorders>
              <w:top w:val="nil"/>
              <w:left w:val="nil"/>
              <w:bottom w:val="single" w:sz="4" w:space="0" w:color="auto"/>
              <w:right w:val="single" w:sz="4" w:space="0" w:color="auto"/>
            </w:tcBorders>
            <w:shd w:val="clear" w:color="auto" w:fill="auto"/>
            <w:noWrap/>
            <w:vAlign w:val="bottom"/>
          </w:tcPr>
          <w:p w14:paraId="0D9B500E" w14:textId="2829A209" w:rsidR="004336F2" w:rsidRPr="00192A66" w:rsidRDefault="00B935EF" w:rsidP="00737EE2">
            <w:pPr>
              <w:jc w:val="center"/>
              <w:rPr>
                <w:i/>
                <w:iCs/>
                <w:sz w:val="16"/>
                <w:szCs w:val="16"/>
              </w:rPr>
            </w:pPr>
            <w:r w:rsidRPr="00192A66">
              <w:rPr>
                <w:i/>
                <w:iCs/>
                <w:sz w:val="16"/>
                <w:szCs w:val="16"/>
              </w:rPr>
              <w:t>511,6</w:t>
            </w:r>
          </w:p>
        </w:tc>
        <w:tc>
          <w:tcPr>
            <w:tcW w:w="790" w:type="dxa"/>
            <w:gridSpan w:val="2"/>
            <w:tcBorders>
              <w:top w:val="nil"/>
              <w:left w:val="nil"/>
              <w:bottom w:val="single" w:sz="4" w:space="0" w:color="auto"/>
              <w:right w:val="single" w:sz="4" w:space="0" w:color="auto"/>
            </w:tcBorders>
            <w:shd w:val="clear" w:color="auto" w:fill="auto"/>
            <w:noWrap/>
            <w:vAlign w:val="bottom"/>
          </w:tcPr>
          <w:p w14:paraId="1A5ADC1D" w14:textId="5B25F94A" w:rsidR="004336F2" w:rsidRPr="00192A66" w:rsidRDefault="0060459B" w:rsidP="00737EE2">
            <w:pPr>
              <w:jc w:val="center"/>
              <w:rPr>
                <w:sz w:val="16"/>
                <w:szCs w:val="16"/>
              </w:rPr>
            </w:pPr>
            <w:r w:rsidRPr="00192A66">
              <w:rPr>
                <w:sz w:val="16"/>
                <w:szCs w:val="16"/>
              </w:rPr>
              <w:t>4 380,2</w:t>
            </w:r>
          </w:p>
        </w:tc>
        <w:tc>
          <w:tcPr>
            <w:tcW w:w="799" w:type="dxa"/>
            <w:tcBorders>
              <w:top w:val="nil"/>
              <w:left w:val="nil"/>
              <w:bottom w:val="single" w:sz="4" w:space="0" w:color="auto"/>
              <w:right w:val="single" w:sz="4" w:space="0" w:color="auto"/>
            </w:tcBorders>
            <w:shd w:val="clear" w:color="auto" w:fill="auto"/>
            <w:noWrap/>
            <w:vAlign w:val="bottom"/>
          </w:tcPr>
          <w:p w14:paraId="2ABB12C3" w14:textId="1E184EF2" w:rsidR="004336F2" w:rsidRPr="00192A66" w:rsidRDefault="0060459B" w:rsidP="00737EE2">
            <w:pPr>
              <w:jc w:val="center"/>
              <w:rPr>
                <w:i/>
                <w:iCs/>
                <w:sz w:val="16"/>
                <w:szCs w:val="16"/>
              </w:rPr>
            </w:pPr>
            <w:r w:rsidRPr="00192A66">
              <w:rPr>
                <w:i/>
                <w:iCs/>
                <w:sz w:val="16"/>
                <w:szCs w:val="16"/>
              </w:rPr>
              <w:t>687,4</w:t>
            </w:r>
          </w:p>
        </w:tc>
        <w:tc>
          <w:tcPr>
            <w:tcW w:w="884" w:type="dxa"/>
            <w:gridSpan w:val="2"/>
            <w:tcBorders>
              <w:top w:val="nil"/>
              <w:left w:val="nil"/>
              <w:bottom w:val="single" w:sz="4" w:space="0" w:color="auto"/>
              <w:right w:val="single" w:sz="4" w:space="0" w:color="auto"/>
            </w:tcBorders>
            <w:shd w:val="clear" w:color="auto" w:fill="auto"/>
            <w:noWrap/>
            <w:vAlign w:val="bottom"/>
          </w:tcPr>
          <w:p w14:paraId="65CB8E97" w14:textId="3601A2D1" w:rsidR="004336F2" w:rsidRPr="00192A66" w:rsidRDefault="00973FCB" w:rsidP="00737EE2">
            <w:pPr>
              <w:jc w:val="center"/>
              <w:rPr>
                <w:sz w:val="16"/>
                <w:szCs w:val="16"/>
              </w:rPr>
            </w:pPr>
            <w:r w:rsidRPr="00192A66">
              <w:rPr>
                <w:sz w:val="16"/>
                <w:szCs w:val="16"/>
              </w:rPr>
              <w:t>4 055,8</w:t>
            </w:r>
          </w:p>
        </w:tc>
        <w:tc>
          <w:tcPr>
            <w:tcW w:w="799" w:type="dxa"/>
            <w:tcBorders>
              <w:top w:val="nil"/>
              <w:left w:val="nil"/>
              <w:bottom w:val="single" w:sz="4" w:space="0" w:color="auto"/>
              <w:right w:val="single" w:sz="4" w:space="0" w:color="auto"/>
            </w:tcBorders>
            <w:shd w:val="clear" w:color="auto" w:fill="auto"/>
            <w:noWrap/>
            <w:vAlign w:val="bottom"/>
          </w:tcPr>
          <w:p w14:paraId="4D2A2932" w14:textId="5B43EEC5" w:rsidR="004336F2" w:rsidRPr="00192A66" w:rsidRDefault="00973FCB" w:rsidP="00737EE2">
            <w:pPr>
              <w:jc w:val="center"/>
              <w:rPr>
                <w:i/>
                <w:iCs/>
                <w:sz w:val="16"/>
                <w:szCs w:val="16"/>
              </w:rPr>
            </w:pPr>
            <w:r w:rsidRPr="00192A66">
              <w:rPr>
                <w:i/>
                <w:iCs/>
                <w:sz w:val="16"/>
                <w:szCs w:val="16"/>
              </w:rPr>
              <w:t>554,5</w:t>
            </w:r>
          </w:p>
        </w:tc>
        <w:tc>
          <w:tcPr>
            <w:tcW w:w="951" w:type="dxa"/>
            <w:gridSpan w:val="2"/>
            <w:tcBorders>
              <w:top w:val="nil"/>
              <w:left w:val="nil"/>
              <w:bottom w:val="single" w:sz="4" w:space="0" w:color="auto"/>
              <w:right w:val="single" w:sz="4" w:space="0" w:color="auto"/>
            </w:tcBorders>
            <w:shd w:val="clear" w:color="auto" w:fill="auto"/>
            <w:noWrap/>
            <w:vAlign w:val="bottom"/>
          </w:tcPr>
          <w:p w14:paraId="657B440B" w14:textId="0D177784" w:rsidR="004336F2" w:rsidRPr="00192A66" w:rsidRDefault="003A58A5" w:rsidP="0022605E">
            <w:pPr>
              <w:jc w:val="center"/>
              <w:rPr>
                <w:sz w:val="16"/>
                <w:szCs w:val="16"/>
              </w:rPr>
            </w:pPr>
            <w:r w:rsidRPr="00192A66">
              <w:rPr>
                <w:sz w:val="16"/>
                <w:szCs w:val="16"/>
              </w:rPr>
              <w:t>-</w:t>
            </w:r>
            <w:r w:rsidR="0022605E" w:rsidRPr="00192A66">
              <w:rPr>
                <w:sz w:val="16"/>
                <w:szCs w:val="16"/>
              </w:rPr>
              <w:t>324,4</w:t>
            </w:r>
          </w:p>
        </w:tc>
        <w:tc>
          <w:tcPr>
            <w:tcW w:w="799" w:type="dxa"/>
            <w:tcBorders>
              <w:top w:val="nil"/>
              <w:left w:val="nil"/>
              <w:bottom w:val="single" w:sz="4" w:space="0" w:color="auto"/>
              <w:right w:val="single" w:sz="4" w:space="0" w:color="auto"/>
            </w:tcBorders>
            <w:shd w:val="clear" w:color="auto" w:fill="auto"/>
            <w:noWrap/>
            <w:vAlign w:val="bottom"/>
          </w:tcPr>
          <w:p w14:paraId="44EE54E1" w14:textId="6905B623" w:rsidR="004336F2" w:rsidRPr="00192A66" w:rsidRDefault="003A58A5" w:rsidP="0022605E">
            <w:pPr>
              <w:jc w:val="center"/>
              <w:rPr>
                <w:i/>
                <w:iCs/>
                <w:sz w:val="16"/>
                <w:szCs w:val="16"/>
              </w:rPr>
            </w:pPr>
            <w:r w:rsidRPr="00192A66">
              <w:rPr>
                <w:i/>
                <w:iCs/>
                <w:sz w:val="16"/>
                <w:szCs w:val="16"/>
              </w:rPr>
              <w:t>-1</w:t>
            </w:r>
            <w:r w:rsidR="0022605E" w:rsidRPr="00192A66">
              <w:rPr>
                <w:i/>
                <w:iCs/>
                <w:sz w:val="16"/>
                <w:szCs w:val="16"/>
              </w:rPr>
              <w:t>32,9</w:t>
            </w:r>
          </w:p>
        </w:tc>
        <w:tc>
          <w:tcPr>
            <w:tcW w:w="764" w:type="dxa"/>
            <w:gridSpan w:val="2"/>
            <w:tcBorders>
              <w:top w:val="nil"/>
              <w:left w:val="nil"/>
              <w:bottom w:val="single" w:sz="4" w:space="0" w:color="auto"/>
              <w:right w:val="single" w:sz="4" w:space="0" w:color="auto"/>
            </w:tcBorders>
            <w:shd w:val="clear" w:color="auto" w:fill="auto"/>
            <w:noWrap/>
            <w:vAlign w:val="bottom"/>
          </w:tcPr>
          <w:p w14:paraId="063B1163" w14:textId="58D79879" w:rsidR="004336F2" w:rsidRPr="00192A66" w:rsidRDefault="001832A1" w:rsidP="00737EE2">
            <w:pPr>
              <w:jc w:val="center"/>
              <w:rPr>
                <w:sz w:val="16"/>
                <w:szCs w:val="16"/>
              </w:rPr>
            </w:pPr>
            <w:r w:rsidRPr="00192A66">
              <w:rPr>
                <w:sz w:val="16"/>
                <w:szCs w:val="16"/>
              </w:rPr>
              <w:t>92,6</w:t>
            </w:r>
          </w:p>
        </w:tc>
        <w:tc>
          <w:tcPr>
            <w:tcW w:w="826" w:type="dxa"/>
            <w:tcBorders>
              <w:top w:val="nil"/>
              <w:left w:val="nil"/>
              <w:bottom w:val="single" w:sz="4" w:space="0" w:color="auto"/>
              <w:right w:val="single" w:sz="4" w:space="0" w:color="auto"/>
            </w:tcBorders>
            <w:shd w:val="clear" w:color="auto" w:fill="auto"/>
            <w:noWrap/>
            <w:vAlign w:val="bottom"/>
          </w:tcPr>
          <w:p w14:paraId="2316A7AF" w14:textId="096AB01F" w:rsidR="004336F2" w:rsidRPr="00192A66" w:rsidRDefault="001832A1" w:rsidP="00737EE2">
            <w:pPr>
              <w:jc w:val="center"/>
              <w:rPr>
                <w:i/>
                <w:iCs/>
                <w:sz w:val="16"/>
                <w:szCs w:val="16"/>
              </w:rPr>
            </w:pPr>
            <w:r w:rsidRPr="00192A66">
              <w:rPr>
                <w:i/>
                <w:iCs/>
                <w:sz w:val="16"/>
                <w:szCs w:val="16"/>
              </w:rPr>
              <w:t>80,7</w:t>
            </w:r>
          </w:p>
        </w:tc>
      </w:tr>
      <w:tr w:rsidR="00E644D3" w:rsidRPr="00192A66" w14:paraId="285937D9" w14:textId="77777777" w:rsidTr="00A73C1B">
        <w:trPr>
          <w:trHeight w:val="458"/>
        </w:trPr>
        <w:tc>
          <w:tcPr>
            <w:tcW w:w="1732" w:type="dxa"/>
            <w:tcBorders>
              <w:top w:val="nil"/>
              <w:left w:val="single" w:sz="4" w:space="0" w:color="auto"/>
              <w:bottom w:val="single" w:sz="4" w:space="0" w:color="auto"/>
              <w:right w:val="single" w:sz="4" w:space="0" w:color="auto"/>
            </w:tcBorders>
            <w:shd w:val="clear" w:color="auto" w:fill="auto"/>
            <w:vAlign w:val="bottom"/>
            <w:hideMark/>
          </w:tcPr>
          <w:p w14:paraId="1E7ABC23" w14:textId="77777777" w:rsidR="004336F2" w:rsidRPr="00192A66" w:rsidRDefault="004336F2" w:rsidP="004336F2">
            <w:pPr>
              <w:rPr>
                <w:sz w:val="16"/>
                <w:szCs w:val="16"/>
                <w:lang w:val="ru-RU"/>
              </w:rPr>
            </w:pPr>
            <w:r w:rsidRPr="00192A66">
              <w:rPr>
                <w:sz w:val="16"/>
                <w:szCs w:val="16"/>
                <w:lang w:val="ru-RU"/>
              </w:rPr>
              <w:t>Transferuri intre bugete</w:t>
            </w:r>
          </w:p>
        </w:tc>
        <w:tc>
          <w:tcPr>
            <w:tcW w:w="790" w:type="dxa"/>
            <w:tcBorders>
              <w:top w:val="nil"/>
              <w:left w:val="nil"/>
              <w:bottom w:val="single" w:sz="4" w:space="0" w:color="auto"/>
              <w:right w:val="single" w:sz="4" w:space="0" w:color="auto"/>
            </w:tcBorders>
            <w:shd w:val="clear" w:color="auto" w:fill="auto"/>
            <w:noWrap/>
            <w:vAlign w:val="bottom"/>
          </w:tcPr>
          <w:p w14:paraId="65905BDC" w14:textId="298D0D99" w:rsidR="004336F2" w:rsidRPr="00192A66" w:rsidRDefault="00B935EF" w:rsidP="00737EE2">
            <w:pPr>
              <w:jc w:val="center"/>
              <w:rPr>
                <w:sz w:val="16"/>
                <w:szCs w:val="16"/>
              </w:rPr>
            </w:pPr>
            <w:r w:rsidRPr="00192A66">
              <w:rPr>
                <w:sz w:val="16"/>
                <w:szCs w:val="16"/>
              </w:rPr>
              <w:t>43 389,5</w:t>
            </w:r>
          </w:p>
        </w:tc>
        <w:tc>
          <w:tcPr>
            <w:tcW w:w="799" w:type="dxa"/>
            <w:tcBorders>
              <w:top w:val="nil"/>
              <w:left w:val="nil"/>
              <w:bottom w:val="single" w:sz="4" w:space="0" w:color="auto"/>
              <w:right w:val="single" w:sz="4" w:space="0" w:color="auto"/>
            </w:tcBorders>
            <w:shd w:val="clear" w:color="auto" w:fill="auto"/>
            <w:noWrap/>
            <w:vAlign w:val="bottom"/>
          </w:tcPr>
          <w:p w14:paraId="6E20FC42" w14:textId="1D9EE8CD" w:rsidR="004336F2" w:rsidRPr="00192A66" w:rsidRDefault="004336F2" w:rsidP="00737EE2">
            <w:pPr>
              <w:jc w:val="center"/>
              <w:rPr>
                <w:i/>
                <w:iCs/>
                <w:sz w:val="16"/>
                <w:szCs w:val="16"/>
              </w:rPr>
            </w:pPr>
          </w:p>
        </w:tc>
        <w:tc>
          <w:tcPr>
            <w:tcW w:w="790" w:type="dxa"/>
            <w:gridSpan w:val="2"/>
            <w:tcBorders>
              <w:top w:val="nil"/>
              <w:left w:val="nil"/>
              <w:bottom w:val="single" w:sz="4" w:space="0" w:color="auto"/>
              <w:right w:val="single" w:sz="4" w:space="0" w:color="auto"/>
            </w:tcBorders>
            <w:shd w:val="clear" w:color="auto" w:fill="auto"/>
            <w:noWrap/>
            <w:vAlign w:val="bottom"/>
          </w:tcPr>
          <w:p w14:paraId="027A5B0E" w14:textId="1780E706" w:rsidR="004336F2" w:rsidRPr="00192A66" w:rsidRDefault="004F467A" w:rsidP="00737EE2">
            <w:pPr>
              <w:jc w:val="center"/>
              <w:rPr>
                <w:sz w:val="16"/>
                <w:szCs w:val="16"/>
              </w:rPr>
            </w:pPr>
            <w:r w:rsidRPr="00192A66">
              <w:rPr>
                <w:sz w:val="16"/>
                <w:szCs w:val="16"/>
              </w:rPr>
              <w:t>44 328,4</w:t>
            </w:r>
          </w:p>
        </w:tc>
        <w:tc>
          <w:tcPr>
            <w:tcW w:w="799" w:type="dxa"/>
            <w:tcBorders>
              <w:top w:val="nil"/>
              <w:left w:val="nil"/>
              <w:bottom w:val="single" w:sz="4" w:space="0" w:color="auto"/>
              <w:right w:val="single" w:sz="4" w:space="0" w:color="auto"/>
            </w:tcBorders>
            <w:shd w:val="clear" w:color="auto" w:fill="auto"/>
            <w:noWrap/>
            <w:vAlign w:val="bottom"/>
          </w:tcPr>
          <w:p w14:paraId="2B03CAEE" w14:textId="2FBE1C22" w:rsidR="004336F2" w:rsidRPr="00192A66" w:rsidRDefault="004F467A" w:rsidP="00737EE2">
            <w:pPr>
              <w:jc w:val="center"/>
              <w:rPr>
                <w:i/>
                <w:iCs/>
                <w:sz w:val="16"/>
                <w:szCs w:val="16"/>
              </w:rPr>
            </w:pPr>
            <w:r w:rsidRPr="00192A66">
              <w:rPr>
                <w:i/>
                <w:iCs/>
                <w:sz w:val="16"/>
                <w:szCs w:val="16"/>
              </w:rPr>
              <w:t>10,5</w:t>
            </w:r>
          </w:p>
        </w:tc>
        <w:tc>
          <w:tcPr>
            <w:tcW w:w="884" w:type="dxa"/>
            <w:gridSpan w:val="2"/>
            <w:tcBorders>
              <w:top w:val="nil"/>
              <w:left w:val="nil"/>
              <w:bottom w:val="single" w:sz="4" w:space="0" w:color="auto"/>
              <w:right w:val="single" w:sz="4" w:space="0" w:color="auto"/>
            </w:tcBorders>
            <w:shd w:val="clear" w:color="auto" w:fill="auto"/>
            <w:noWrap/>
            <w:vAlign w:val="bottom"/>
          </w:tcPr>
          <w:p w14:paraId="4B8CD1B2" w14:textId="15F44926" w:rsidR="004336F2" w:rsidRPr="00192A66" w:rsidRDefault="00E43742" w:rsidP="00737EE2">
            <w:pPr>
              <w:jc w:val="center"/>
              <w:rPr>
                <w:sz w:val="16"/>
                <w:szCs w:val="16"/>
              </w:rPr>
            </w:pPr>
            <w:r w:rsidRPr="00192A66">
              <w:rPr>
                <w:sz w:val="16"/>
                <w:szCs w:val="16"/>
              </w:rPr>
              <w:t>43 803,1</w:t>
            </w:r>
          </w:p>
        </w:tc>
        <w:tc>
          <w:tcPr>
            <w:tcW w:w="799" w:type="dxa"/>
            <w:tcBorders>
              <w:top w:val="nil"/>
              <w:left w:val="nil"/>
              <w:bottom w:val="single" w:sz="4" w:space="0" w:color="auto"/>
              <w:right w:val="single" w:sz="4" w:space="0" w:color="auto"/>
            </w:tcBorders>
            <w:shd w:val="clear" w:color="auto" w:fill="auto"/>
            <w:noWrap/>
            <w:vAlign w:val="bottom"/>
          </w:tcPr>
          <w:p w14:paraId="74558436" w14:textId="481A2DC7" w:rsidR="004336F2" w:rsidRPr="00192A66" w:rsidRDefault="00E43742" w:rsidP="00737EE2">
            <w:pPr>
              <w:jc w:val="center"/>
              <w:rPr>
                <w:i/>
                <w:iCs/>
                <w:sz w:val="16"/>
                <w:szCs w:val="16"/>
              </w:rPr>
            </w:pPr>
            <w:r w:rsidRPr="00192A66">
              <w:rPr>
                <w:i/>
                <w:iCs/>
                <w:sz w:val="16"/>
                <w:szCs w:val="16"/>
              </w:rPr>
              <w:t>9,2</w:t>
            </w:r>
          </w:p>
        </w:tc>
        <w:tc>
          <w:tcPr>
            <w:tcW w:w="951" w:type="dxa"/>
            <w:gridSpan w:val="2"/>
            <w:tcBorders>
              <w:top w:val="nil"/>
              <w:left w:val="nil"/>
              <w:bottom w:val="single" w:sz="4" w:space="0" w:color="auto"/>
              <w:right w:val="single" w:sz="4" w:space="0" w:color="auto"/>
            </w:tcBorders>
            <w:shd w:val="clear" w:color="auto" w:fill="auto"/>
            <w:noWrap/>
            <w:vAlign w:val="bottom"/>
          </w:tcPr>
          <w:p w14:paraId="0FBDF0B3" w14:textId="0B6CFF46" w:rsidR="004336F2" w:rsidRPr="00192A66" w:rsidRDefault="003A58A5" w:rsidP="00437332">
            <w:pPr>
              <w:jc w:val="center"/>
              <w:rPr>
                <w:sz w:val="16"/>
                <w:szCs w:val="16"/>
              </w:rPr>
            </w:pPr>
            <w:r w:rsidRPr="00192A66">
              <w:rPr>
                <w:sz w:val="16"/>
                <w:szCs w:val="16"/>
              </w:rPr>
              <w:t>-</w:t>
            </w:r>
            <w:r w:rsidR="00437332" w:rsidRPr="00192A66">
              <w:rPr>
                <w:sz w:val="16"/>
                <w:szCs w:val="16"/>
              </w:rPr>
              <w:t>525,3</w:t>
            </w:r>
          </w:p>
        </w:tc>
        <w:tc>
          <w:tcPr>
            <w:tcW w:w="799" w:type="dxa"/>
            <w:tcBorders>
              <w:top w:val="nil"/>
              <w:left w:val="nil"/>
              <w:bottom w:val="single" w:sz="4" w:space="0" w:color="auto"/>
              <w:right w:val="single" w:sz="4" w:space="0" w:color="auto"/>
            </w:tcBorders>
            <w:shd w:val="clear" w:color="auto" w:fill="auto"/>
            <w:noWrap/>
            <w:vAlign w:val="bottom"/>
          </w:tcPr>
          <w:p w14:paraId="04C7B7DB" w14:textId="541ED750" w:rsidR="004336F2" w:rsidRPr="00192A66" w:rsidRDefault="003A58A5" w:rsidP="00737EE2">
            <w:pPr>
              <w:jc w:val="center"/>
              <w:rPr>
                <w:i/>
                <w:iCs/>
                <w:sz w:val="16"/>
                <w:szCs w:val="16"/>
              </w:rPr>
            </w:pPr>
            <w:r w:rsidRPr="00192A66">
              <w:rPr>
                <w:i/>
                <w:iCs/>
                <w:sz w:val="16"/>
                <w:szCs w:val="16"/>
              </w:rPr>
              <w:t>-</w:t>
            </w:r>
            <w:r w:rsidR="00437332" w:rsidRPr="00192A66">
              <w:rPr>
                <w:i/>
                <w:iCs/>
                <w:sz w:val="16"/>
                <w:szCs w:val="16"/>
              </w:rPr>
              <w:t>1</w:t>
            </w:r>
            <w:r w:rsidRPr="00192A66">
              <w:rPr>
                <w:i/>
                <w:iCs/>
                <w:sz w:val="16"/>
                <w:szCs w:val="16"/>
              </w:rPr>
              <w:t>,3</w:t>
            </w:r>
          </w:p>
        </w:tc>
        <w:tc>
          <w:tcPr>
            <w:tcW w:w="764" w:type="dxa"/>
            <w:gridSpan w:val="2"/>
            <w:tcBorders>
              <w:top w:val="nil"/>
              <w:left w:val="nil"/>
              <w:bottom w:val="single" w:sz="4" w:space="0" w:color="auto"/>
              <w:right w:val="single" w:sz="4" w:space="0" w:color="auto"/>
            </w:tcBorders>
            <w:shd w:val="clear" w:color="auto" w:fill="auto"/>
            <w:noWrap/>
            <w:vAlign w:val="bottom"/>
          </w:tcPr>
          <w:p w14:paraId="7CE50234" w14:textId="00916D4B" w:rsidR="004336F2" w:rsidRPr="00192A66" w:rsidRDefault="001832A1" w:rsidP="00737EE2">
            <w:pPr>
              <w:jc w:val="center"/>
              <w:rPr>
                <w:sz w:val="16"/>
                <w:szCs w:val="16"/>
              </w:rPr>
            </w:pPr>
            <w:r w:rsidRPr="00192A66">
              <w:rPr>
                <w:sz w:val="16"/>
                <w:szCs w:val="16"/>
              </w:rPr>
              <w:t>98,8</w:t>
            </w:r>
          </w:p>
        </w:tc>
        <w:tc>
          <w:tcPr>
            <w:tcW w:w="826" w:type="dxa"/>
            <w:tcBorders>
              <w:top w:val="nil"/>
              <w:left w:val="nil"/>
              <w:bottom w:val="single" w:sz="4" w:space="0" w:color="auto"/>
              <w:right w:val="single" w:sz="4" w:space="0" w:color="auto"/>
            </w:tcBorders>
            <w:shd w:val="clear" w:color="auto" w:fill="auto"/>
            <w:noWrap/>
            <w:vAlign w:val="bottom"/>
          </w:tcPr>
          <w:p w14:paraId="78928730" w14:textId="720199B6" w:rsidR="004336F2" w:rsidRPr="00192A66" w:rsidRDefault="001832A1" w:rsidP="00737EE2">
            <w:pPr>
              <w:jc w:val="center"/>
              <w:rPr>
                <w:i/>
                <w:iCs/>
                <w:sz w:val="16"/>
                <w:szCs w:val="16"/>
              </w:rPr>
            </w:pPr>
            <w:r w:rsidRPr="00192A66">
              <w:rPr>
                <w:i/>
                <w:iCs/>
                <w:sz w:val="16"/>
                <w:szCs w:val="16"/>
              </w:rPr>
              <w:t>87,6</w:t>
            </w:r>
          </w:p>
        </w:tc>
      </w:tr>
      <w:tr w:rsidR="00E644D3" w:rsidRPr="00192A66" w14:paraId="5B377D4C" w14:textId="77777777" w:rsidTr="00A73C1B">
        <w:trPr>
          <w:trHeight w:val="423"/>
        </w:trPr>
        <w:tc>
          <w:tcPr>
            <w:tcW w:w="1732" w:type="dxa"/>
            <w:tcBorders>
              <w:top w:val="nil"/>
              <w:left w:val="single" w:sz="4" w:space="0" w:color="auto"/>
              <w:bottom w:val="single" w:sz="4" w:space="0" w:color="auto"/>
              <w:right w:val="single" w:sz="4" w:space="0" w:color="auto"/>
            </w:tcBorders>
            <w:shd w:val="clear" w:color="auto" w:fill="auto"/>
            <w:vAlign w:val="bottom"/>
            <w:hideMark/>
          </w:tcPr>
          <w:p w14:paraId="01C0399B" w14:textId="77777777" w:rsidR="004336F2" w:rsidRPr="00192A66" w:rsidRDefault="004336F2" w:rsidP="00AC2C37">
            <w:pPr>
              <w:ind w:firstLineChars="100" w:firstLine="160"/>
              <w:jc w:val="both"/>
              <w:rPr>
                <w:i/>
                <w:iCs/>
                <w:sz w:val="16"/>
                <w:szCs w:val="16"/>
                <w:lang w:val="en-GB"/>
              </w:rPr>
            </w:pPr>
            <w:r w:rsidRPr="00192A66">
              <w:rPr>
                <w:i/>
                <w:iCs/>
                <w:sz w:val="16"/>
                <w:szCs w:val="16"/>
                <w:lang w:val="en-GB"/>
              </w:rPr>
              <w:t>Transferuri acordate între BS și BL</w:t>
            </w:r>
          </w:p>
        </w:tc>
        <w:tc>
          <w:tcPr>
            <w:tcW w:w="790" w:type="dxa"/>
            <w:tcBorders>
              <w:top w:val="nil"/>
              <w:left w:val="nil"/>
              <w:bottom w:val="single" w:sz="4" w:space="0" w:color="auto"/>
              <w:right w:val="single" w:sz="4" w:space="0" w:color="auto"/>
            </w:tcBorders>
            <w:shd w:val="clear" w:color="auto" w:fill="auto"/>
            <w:noWrap/>
            <w:vAlign w:val="bottom"/>
          </w:tcPr>
          <w:p w14:paraId="466EA482" w14:textId="54ACD945" w:rsidR="004336F2" w:rsidRPr="00192A66" w:rsidRDefault="00D54D78" w:rsidP="00737EE2">
            <w:pPr>
              <w:jc w:val="center"/>
              <w:rPr>
                <w:i/>
                <w:iCs/>
                <w:sz w:val="16"/>
                <w:szCs w:val="16"/>
              </w:rPr>
            </w:pPr>
            <w:r w:rsidRPr="00192A66">
              <w:rPr>
                <w:i/>
                <w:iCs/>
                <w:sz w:val="16"/>
                <w:szCs w:val="16"/>
              </w:rPr>
              <w:t>17 902,9</w:t>
            </w:r>
          </w:p>
        </w:tc>
        <w:tc>
          <w:tcPr>
            <w:tcW w:w="799" w:type="dxa"/>
            <w:tcBorders>
              <w:top w:val="nil"/>
              <w:left w:val="nil"/>
              <w:bottom w:val="single" w:sz="4" w:space="0" w:color="auto"/>
              <w:right w:val="single" w:sz="4" w:space="0" w:color="auto"/>
            </w:tcBorders>
            <w:shd w:val="clear" w:color="auto" w:fill="auto"/>
            <w:noWrap/>
            <w:vAlign w:val="bottom"/>
          </w:tcPr>
          <w:p w14:paraId="1DA9E7B9" w14:textId="7455C5C7" w:rsidR="004336F2" w:rsidRPr="00192A66" w:rsidRDefault="004336F2" w:rsidP="00737EE2">
            <w:pPr>
              <w:jc w:val="center"/>
              <w:rPr>
                <w:i/>
                <w:iCs/>
                <w:sz w:val="16"/>
                <w:szCs w:val="16"/>
              </w:rPr>
            </w:pPr>
          </w:p>
        </w:tc>
        <w:tc>
          <w:tcPr>
            <w:tcW w:w="790" w:type="dxa"/>
            <w:gridSpan w:val="2"/>
            <w:tcBorders>
              <w:top w:val="nil"/>
              <w:left w:val="nil"/>
              <w:bottom w:val="single" w:sz="4" w:space="0" w:color="auto"/>
              <w:right w:val="single" w:sz="4" w:space="0" w:color="auto"/>
            </w:tcBorders>
            <w:shd w:val="clear" w:color="auto" w:fill="auto"/>
            <w:noWrap/>
            <w:vAlign w:val="bottom"/>
          </w:tcPr>
          <w:p w14:paraId="1A2B5C2E" w14:textId="76F8279E" w:rsidR="004336F2" w:rsidRPr="00192A66" w:rsidRDefault="004F467A" w:rsidP="00737EE2">
            <w:pPr>
              <w:jc w:val="center"/>
              <w:rPr>
                <w:i/>
                <w:iCs/>
                <w:sz w:val="16"/>
                <w:szCs w:val="16"/>
              </w:rPr>
            </w:pPr>
            <w:r w:rsidRPr="00192A66">
              <w:rPr>
                <w:i/>
                <w:iCs/>
                <w:sz w:val="16"/>
                <w:szCs w:val="16"/>
              </w:rPr>
              <w:t>19 765,7</w:t>
            </w:r>
          </w:p>
        </w:tc>
        <w:tc>
          <w:tcPr>
            <w:tcW w:w="799" w:type="dxa"/>
            <w:tcBorders>
              <w:top w:val="nil"/>
              <w:left w:val="nil"/>
              <w:bottom w:val="single" w:sz="4" w:space="0" w:color="auto"/>
              <w:right w:val="single" w:sz="4" w:space="0" w:color="auto"/>
            </w:tcBorders>
            <w:shd w:val="clear" w:color="auto" w:fill="auto"/>
            <w:noWrap/>
            <w:vAlign w:val="bottom"/>
          </w:tcPr>
          <w:p w14:paraId="0C7C1E7D" w14:textId="1B49F8A4" w:rsidR="004336F2" w:rsidRPr="00192A66" w:rsidRDefault="004F467A" w:rsidP="00737EE2">
            <w:pPr>
              <w:jc w:val="center"/>
              <w:rPr>
                <w:i/>
                <w:iCs/>
                <w:sz w:val="16"/>
                <w:szCs w:val="16"/>
              </w:rPr>
            </w:pPr>
            <w:r w:rsidRPr="00192A66">
              <w:rPr>
                <w:i/>
                <w:iCs/>
                <w:sz w:val="16"/>
                <w:szCs w:val="16"/>
              </w:rPr>
              <w:t>10,5</w:t>
            </w:r>
          </w:p>
        </w:tc>
        <w:tc>
          <w:tcPr>
            <w:tcW w:w="884" w:type="dxa"/>
            <w:gridSpan w:val="2"/>
            <w:tcBorders>
              <w:top w:val="nil"/>
              <w:left w:val="nil"/>
              <w:bottom w:val="single" w:sz="4" w:space="0" w:color="auto"/>
              <w:right w:val="single" w:sz="4" w:space="0" w:color="auto"/>
            </w:tcBorders>
            <w:shd w:val="clear" w:color="auto" w:fill="auto"/>
            <w:noWrap/>
            <w:vAlign w:val="bottom"/>
          </w:tcPr>
          <w:p w14:paraId="10AA69B8" w14:textId="345505A6" w:rsidR="004336F2" w:rsidRPr="00192A66" w:rsidRDefault="00E43742" w:rsidP="00737EE2">
            <w:pPr>
              <w:jc w:val="center"/>
              <w:rPr>
                <w:i/>
                <w:iCs/>
                <w:sz w:val="16"/>
                <w:szCs w:val="16"/>
              </w:rPr>
            </w:pPr>
            <w:r w:rsidRPr="00192A66">
              <w:rPr>
                <w:i/>
                <w:iCs/>
                <w:sz w:val="16"/>
                <w:szCs w:val="16"/>
              </w:rPr>
              <w:t>19 531,6</w:t>
            </w:r>
          </w:p>
        </w:tc>
        <w:tc>
          <w:tcPr>
            <w:tcW w:w="799" w:type="dxa"/>
            <w:tcBorders>
              <w:top w:val="nil"/>
              <w:left w:val="nil"/>
              <w:bottom w:val="single" w:sz="4" w:space="0" w:color="auto"/>
              <w:right w:val="single" w:sz="4" w:space="0" w:color="auto"/>
            </w:tcBorders>
            <w:shd w:val="clear" w:color="auto" w:fill="auto"/>
            <w:noWrap/>
            <w:vAlign w:val="bottom"/>
          </w:tcPr>
          <w:p w14:paraId="74A6762E" w14:textId="28DA66B5" w:rsidR="004336F2" w:rsidRPr="00192A66" w:rsidRDefault="00E43742" w:rsidP="00737EE2">
            <w:pPr>
              <w:jc w:val="center"/>
              <w:rPr>
                <w:i/>
                <w:iCs/>
                <w:sz w:val="16"/>
                <w:szCs w:val="16"/>
              </w:rPr>
            </w:pPr>
            <w:r w:rsidRPr="00192A66">
              <w:rPr>
                <w:i/>
                <w:iCs/>
                <w:sz w:val="16"/>
                <w:szCs w:val="16"/>
              </w:rPr>
              <w:t>9,2</w:t>
            </w:r>
          </w:p>
        </w:tc>
        <w:tc>
          <w:tcPr>
            <w:tcW w:w="951" w:type="dxa"/>
            <w:gridSpan w:val="2"/>
            <w:tcBorders>
              <w:top w:val="nil"/>
              <w:left w:val="nil"/>
              <w:bottom w:val="single" w:sz="4" w:space="0" w:color="auto"/>
              <w:right w:val="single" w:sz="4" w:space="0" w:color="auto"/>
            </w:tcBorders>
            <w:shd w:val="clear" w:color="auto" w:fill="auto"/>
            <w:noWrap/>
            <w:vAlign w:val="bottom"/>
          </w:tcPr>
          <w:p w14:paraId="3110C7B6" w14:textId="6E54C258" w:rsidR="004336F2" w:rsidRPr="00192A66" w:rsidRDefault="003A58A5" w:rsidP="00437332">
            <w:pPr>
              <w:jc w:val="center"/>
              <w:rPr>
                <w:i/>
                <w:iCs/>
                <w:sz w:val="16"/>
                <w:szCs w:val="16"/>
              </w:rPr>
            </w:pPr>
            <w:r w:rsidRPr="00192A66">
              <w:rPr>
                <w:i/>
                <w:iCs/>
                <w:sz w:val="16"/>
                <w:szCs w:val="16"/>
              </w:rPr>
              <w:t>-</w:t>
            </w:r>
            <w:r w:rsidR="00437332" w:rsidRPr="00192A66">
              <w:rPr>
                <w:i/>
                <w:iCs/>
                <w:sz w:val="16"/>
                <w:szCs w:val="16"/>
              </w:rPr>
              <w:t>234,1</w:t>
            </w:r>
          </w:p>
        </w:tc>
        <w:tc>
          <w:tcPr>
            <w:tcW w:w="799" w:type="dxa"/>
            <w:tcBorders>
              <w:top w:val="nil"/>
              <w:left w:val="nil"/>
              <w:bottom w:val="single" w:sz="4" w:space="0" w:color="auto"/>
              <w:right w:val="single" w:sz="4" w:space="0" w:color="auto"/>
            </w:tcBorders>
            <w:shd w:val="clear" w:color="auto" w:fill="auto"/>
            <w:noWrap/>
            <w:vAlign w:val="bottom"/>
          </w:tcPr>
          <w:p w14:paraId="6BCA547A" w14:textId="7C84B217" w:rsidR="004336F2" w:rsidRPr="00192A66" w:rsidRDefault="003A58A5" w:rsidP="00737EE2">
            <w:pPr>
              <w:jc w:val="center"/>
              <w:rPr>
                <w:i/>
                <w:iCs/>
                <w:sz w:val="16"/>
                <w:szCs w:val="16"/>
              </w:rPr>
            </w:pPr>
            <w:r w:rsidRPr="00192A66">
              <w:rPr>
                <w:i/>
                <w:iCs/>
                <w:sz w:val="16"/>
                <w:szCs w:val="16"/>
              </w:rPr>
              <w:t>-</w:t>
            </w:r>
            <w:r w:rsidR="00437332" w:rsidRPr="00192A66">
              <w:rPr>
                <w:i/>
                <w:iCs/>
                <w:sz w:val="16"/>
                <w:szCs w:val="16"/>
              </w:rPr>
              <w:t>1</w:t>
            </w:r>
            <w:r w:rsidRPr="00192A66">
              <w:rPr>
                <w:i/>
                <w:iCs/>
                <w:sz w:val="16"/>
                <w:szCs w:val="16"/>
              </w:rPr>
              <w:t>,3</w:t>
            </w:r>
          </w:p>
        </w:tc>
        <w:tc>
          <w:tcPr>
            <w:tcW w:w="764" w:type="dxa"/>
            <w:gridSpan w:val="2"/>
            <w:tcBorders>
              <w:top w:val="nil"/>
              <w:left w:val="nil"/>
              <w:bottom w:val="single" w:sz="4" w:space="0" w:color="auto"/>
              <w:right w:val="single" w:sz="4" w:space="0" w:color="auto"/>
            </w:tcBorders>
            <w:shd w:val="clear" w:color="auto" w:fill="auto"/>
            <w:noWrap/>
            <w:vAlign w:val="bottom"/>
          </w:tcPr>
          <w:p w14:paraId="4C17B179" w14:textId="7A8959D5" w:rsidR="004336F2" w:rsidRPr="00192A66" w:rsidRDefault="001832A1" w:rsidP="00737EE2">
            <w:pPr>
              <w:jc w:val="center"/>
              <w:rPr>
                <w:i/>
                <w:iCs/>
                <w:sz w:val="16"/>
                <w:szCs w:val="16"/>
              </w:rPr>
            </w:pPr>
            <w:r w:rsidRPr="00192A66">
              <w:rPr>
                <w:i/>
                <w:iCs/>
                <w:sz w:val="16"/>
                <w:szCs w:val="16"/>
              </w:rPr>
              <w:t>98,8</w:t>
            </w:r>
          </w:p>
        </w:tc>
        <w:tc>
          <w:tcPr>
            <w:tcW w:w="826" w:type="dxa"/>
            <w:tcBorders>
              <w:top w:val="nil"/>
              <w:left w:val="nil"/>
              <w:bottom w:val="single" w:sz="4" w:space="0" w:color="auto"/>
              <w:right w:val="single" w:sz="4" w:space="0" w:color="auto"/>
            </w:tcBorders>
            <w:shd w:val="clear" w:color="auto" w:fill="auto"/>
            <w:noWrap/>
            <w:vAlign w:val="bottom"/>
          </w:tcPr>
          <w:p w14:paraId="44005130" w14:textId="3495A113" w:rsidR="004336F2" w:rsidRPr="00192A66" w:rsidRDefault="001832A1" w:rsidP="00737EE2">
            <w:pPr>
              <w:jc w:val="center"/>
              <w:rPr>
                <w:i/>
                <w:iCs/>
                <w:sz w:val="16"/>
                <w:szCs w:val="16"/>
              </w:rPr>
            </w:pPr>
            <w:r w:rsidRPr="00192A66">
              <w:rPr>
                <w:i/>
                <w:iCs/>
                <w:sz w:val="16"/>
                <w:szCs w:val="16"/>
              </w:rPr>
              <w:t>87,6</w:t>
            </w:r>
          </w:p>
        </w:tc>
      </w:tr>
      <w:tr w:rsidR="00E644D3" w:rsidRPr="00192A66" w14:paraId="394C7E26" w14:textId="77777777" w:rsidTr="00A73C1B">
        <w:trPr>
          <w:trHeight w:val="423"/>
        </w:trPr>
        <w:tc>
          <w:tcPr>
            <w:tcW w:w="1732" w:type="dxa"/>
            <w:tcBorders>
              <w:top w:val="nil"/>
              <w:left w:val="single" w:sz="4" w:space="0" w:color="auto"/>
              <w:bottom w:val="single" w:sz="4" w:space="0" w:color="auto"/>
              <w:right w:val="single" w:sz="4" w:space="0" w:color="auto"/>
            </w:tcBorders>
            <w:shd w:val="clear" w:color="auto" w:fill="auto"/>
            <w:vAlign w:val="bottom"/>
            <w:hideMark/>
          </w:tcPr>
          <w:p w14:paraId="7ACEA4CC" w14:textId="77777777" w:rsidR="004336F2" w:rsidRPr="00192A66" w:rsidRDefault="004336F2" w:rsidP="00AC420B">
            <w:pPr>
              <w:ind w:firstLineChars="100" w:firstLine="160"/>
              <w:jc w:val="both"/>
              <w:rPr>
                <w:i/>
                <w:iCs/>
                <w:sz w:val="16"/>
                <w:szCs w:val="16"/>
                <w:lang w:val="en-GB"/>
              </w:rPr>
            </w:pPr>
            <w:r w:rsidRPr="00192A66">
              <w:rPr>
                <w:i/>
                <w:iCs/>
                <w:sz w:val="16"/>
                <w:szCs w:val="16"/>
                <w:lang w:val="en-GB"/>
              </w:rPr>
              <w:t>Transferuri acordate între BS și BASS</w:t>
            </w:r>
          </w:p>
        </w:tc>
        <w:tc>
          <w:tcPr>
            <w:tcW w:w="790" w:type="dxa"/>
            <w:tcBorders>
              <w:top w:val="nil"/>
              <w:left w:val="nil"/>
              <w:bottom w:val="single" w:sz="4" w:space="0" w:color="auto"/>
              <w:right w:val="single" w:sz="4" w:space="0" w:color="auto"/>
            </w:tcBorders>
            <w:shd w:val="clear" w:color="auto" w:fill="auto"/>
            <w:noWrap/>
            <w:vAlign w:val="bottom"/>
          </w:tcPr>
          <w:p w14:paraId="64951E4B" w14:textId="72D77581" w:rsidR="004336F2" w:rsidRPr="00192A66" w:rsidRDefault="00D54D78" w:rsidP="00737EE2">
            <w:pPr>
              <w:jc w:val="center"/>
              <w:rPr>
                <w:i/>
                <w:iCs/>
                <w:sz w:val="16"/>
                <w:szCs w:val="16"/>
              </w:rPr>
            </w:pPr>
            <w:r w:rsidRPr="00192A66">
              <w:rPr>
                <w:i/>
                <w:iCs/>
                <w:sz w:val="16"/>
                <w:szCs w:val="16"/>
              </w:rPr>
              <w:t>18 487,2</w:t>
            </w:r>
          </w:p>
        </w:tc>
        <w:tc>
          <w:tcPr>
            <w:tcW w:w="799" w:type="dxa"/>
            <w:tcBorders>
              <w:top w:val="nil"/>
              <w:left w:val="nil"/>
              <w:bottom w:val="single" w:sz="4" w:space="0" w:color="auto"/>
              <w:right w:val="single" w:sz="4" w:space="0" w:color="auto"/>
            </w:tcBorders>
            <w:shd w:val="clear" w:color="auto" w:fill="auto"/>
            <w:noWrap/>
            <w:vAlign w:val="bottom"/>
          </w:tcPr>
          <w:p w14:paraId="47B80A92" w14:textId="7D3B88A3" w:rsidR="004336F2" w:rsidRPr="00192A66" w:rsidRDefault="004336F2" w:rsidP="00737EE2">
            <w:pPr>
              <w:jc w:val="center"/>
              <w:rPr>
                <w:i/>
                <w:iCs/>
                <w:sz w:val="16"/>
                <w:szCs w:val="16"/>
                <w:lang w:val="ru-RU"/>
              </w:rPr>
            </w:pPr>
          </w:p>
        </w:tc>
        <w:tc>
          <w:tcPr>
            <w:tcW w:w="790" w:type="dxa"/>
            <w:gridSpan w:val="2"/>
            <w:tcBorders>
              <w:top w:val="nil"/>
              <w:left w:val="nil"/>
              <w:bottom w:val="single" w:sz="4" w:space="0" w:color="auto"/>
              <w:right w:val="single" w:sz="4" w:space="0" w:color="auto"/>
            </w:tcBorders>
            <w:shd w:val="clear" w:color="auto" w:fill="auto"/>
            <w:noWrap/>
            <w:vAlign w:val="bottom"/>
          </w:tcPr>
          <w:p w14:paraId="7A7A6F62" w14:textId="6F778950" w:rsidR="004336F2" w:rsidRPr="00192A66" w:rsidRDefault="00430D5B" w:rsidP="00737EE2">
            <w:pPr>
              <w:jc w:val="center"/>
              <w:rPr>
                <w:i/>
                <w:iCs/>
                <w:sz w:val="16"/>
                <w:szCs w:val="16"/>
              </w:rPr>
            </w:pPr>
            <w:r w:rsidRPr="00192A66">
              <w:rPr>
                <w:i/>
                <w:iCs/>
                <w:sz w:val="16"/>
                <w:szCs w:val="16"/>
              </w:rPr>
              <w:t>17 563,3</w:t>
            </w:r>
          </w:p>
        </w:tc>
        <w:tc>
          <w:tcPr>
            <w:tcW w:w="799" w:type="dxa"/>
            <w:tcBorders>
              <w:top w:val="nil"/>
              <w:left w:val="nil"/>
              <w:bottom w:val="single" w:sz="4" w:space="0" w:color="auto"/>
              <w:right w:val="single" w:sz="4" w:space="0" w:color="auto"/>
            </w:tcBorders>
            <w:shd w:val="clear" w:color="auto" w:fill="auto"/>
            <w:noWrap/>
            <w:vAlign w:val="bottom"/>
          </w:tcPr>
          <w:p w14:paraId="460FF577" w14:textId="5691DC64" w:rsidR="004336F2" w:rsidRPr="00192A66" w:rsidRDefault="004336F2" w:rsidP="00737EE2">
            <w:pPr>
              <w:jc w:val="center"/>
              <w:rPr>
                <w:i/>
                <w:iCs/>
                <w:sz w:val="16"/>
                <w:szCs w:val="16"/>
                <w:lang w:val="ru-RU"/>
              </w:rPr>
            </w:pPr>
          </w:p>
        </w:tc>
        <w:tc>
          <w:tcPr>
            <w:tcW w:w="884" w:type="dxa"/>
            <w:gridSpan w:val="2"/>
            <w:tcBorders>
              <w:top w:val="nil"/>
              <w:left w:val="nil"/>
              <w:bottom w:val="single" w:sz="4" w:space="0" w:color="auto"/>
              <w:right w:val="single" w:sz="4" w:space="0" w:color="auto"/>
            </w:tcBorders>
            <w:shd w:val="clear" w:color="auto" w:fill="auto"/>
            <w:noWrap/>
            <w:vAlign w:val="bottom"/>
          </w:tcPr>
          <w:p w14:paraId="6D48C19A" w14:textId="7187B806" w:rsidR="004336F2" w:rsidRPr="00192A66" w:rsidRDefault="002E70C5" w:rsidP="00737EE2">
            <w:pPr>
              <w:jc w:val="center"/>
              <w:rPr>
                <w:i/>
                <w:iCs/>
                <w:sz w:val="16"/>
                <w:szCs w:val="16"/>
              </w:rPr>
            </w:pPr>
            <w:r w:rsidRPr="00192A66">
              <w:rPr>
                <w:i/>
                <w:iCs/>
                <w:sz w:val="16"/>
                <w:szCs w:val="16"/>
              </w:rPr>
              <w:t>17 272,1</w:t>
            </w:r>
          </w:p>
        </w:tc>
        <w:tc>
          <w:tcPr>
            <w:tcW w:w="799" w:type="dxa"/>
            <w:tcBorders>
              <w:top w:val="nil"/>
              <w:left w:val="nil"/>
              <w:bottom w:val="single" w:sz="4" w:space="0" w:color="auto"/>
              <w:right w:val="single" w:sz="4" w:space="0" w:color="auto"/>
            </w:tcBorders>
            <w:shd w:val="clear" w:color="auto" w:fill="auto"/>
            <w:noWrap/>
            <w:vAlign w:val="bottom"/>
          </w:tcPr>
          <w:p w14:paraId="1B3815F4" w14:textId="56FC9141" w:rsidR="004336F2" w:rsidRPr="00192A66" w:rsidRDefault="004336F2" w:rsidP="00737EE2">
            <w:pPr>
              <w:jc w:val="center"/>
              <w:rPr>
                <w:i/>
                <w:iCs/>
                <w:sz w:val="16"/>
                <w:szCs w:val="16"/>
                <w:lang w:val="ru-RU"/>
              </w:rPr>
            </w:pPr>
          </w:p>
        </w:tc>
        <w:tc>
          <w:tcPr>
            <w:tcW w:w="951" w:type="dxa"/>
            <w:gridSpan w:val="2"/>
            <w:tcBorders>
              <w:top w:val="nil"/>
              <w:left w:val="nil"/>
              <w:bottom w:val="single" w:sz="4" w:space="0" w:color="auto"/>
              <w:right w:val="single" w:sz="4" w:space="0" w:color="auto"/>
            </w:tcBorders>
            <w:shd w:val="clear" w:color="auto" w:fill="auto"/>
            <w:noWrap/>
            <w:vAlign w:val="bottom"/>
          </w:tcPr>
          <w:p w14:paraId="51AEDF6C" w14:textId="42FAE069" w:rsidR="004336F2" w:rsidRPr="00192A66" w:rsidRDefault="003A58A5" w:rsidP="00437332">
            <w:pPr>
              <w:jc w:val="center"/>
              <w:rPr>
                <w:i/>
                <w:iCs/>
                <w:sz w:val="16"/>
                <w:szCs w:val="16"/>
              </w:rPr>
            </w:pPr>
            <w:r w:rsidRPr="00192A66">
              <w:rPr>
                <w:i/>
                <w:iCs/>
                <w:sz w:val="16"/>
                <w:szCs w:val="16"/>
              </w:rPr>
              <w:t>-</w:t>
            </w:r>
            <w:r w:rsidR="00437332" w:rsidRPr="00192A66">
              <w:rPr>
                <w:i/>
                <w:iCs/>
                <w:sz w:val="16"/>
                <w:szCs w:val="16"/>
              </w:rPr>
              <w:t>291,2</w:t>
            </w:r>
          </w:p>
        </w:tc>
        <w:tc>
          <w:tcPr>
            <w:tcW w:w="799" w:type="dxa"/>
            <w:tcBorders>
              <w:top w:val="nil"/>
              <w:left w:val="nil"/>
              <w:bottom w:val="single" w:sz="4" w:space="0" w:color="auto"/>
              <w:right w:val="single" w:sz="4" w:space="0" w:color="auto"/>
            </w:tcBorders>
            <w:shd w:val="clear" w:color="auto" w:fill="auto"/>
            <w:noWrap/>
            <w:vAlign w:val="bottom"/>
          </w:tcPr>
          <w:p w14:paraId="3CBE0B66" w14:textId="325D5324" w:rsidR="004336F2" w:rsidRPr="00192A66" w:rsidRDefault="004336F2" w:rsidP="00737EE2">
            <w:pPr>
              <w:jc w:val="center"/>
              <w:rPr>
                <w:i/>
                <w:iCs/>
                <w:sz w:val="16"/>
                <w:szCs w:val="16"/>
                <w:lang w:val="ru-RU"/>
              </w:rPr>
            </w:pPr>
          </w:p>
        </w:tc>
        <w:tc>
          <w:tcPr>
            <w:tcW w:w="764" w:type="dxa"/>
            <w:gridSpan w:val="2"/>
            <w:tcBorders>
              <w:top w:val="nil"/>
              <w:left w:val="nil"/>
              <w:bottom w:val="single" w:sz="4" w:space="0" w:color="auto"/>
              <w:right w:val="single" w:sz="4" w:space="0" w:color="auto"/>
            </w:tcBorders>
            <w:shd w:val="clear" w:color="auto" w:fill="auto"/>
            <w:noWrap/>
            <w:vAlign w:val="bottom"/>
          </w:tcPr>
          <w:p w14:paraId="61C827BD" w14:textId="3E897AED" w:rsidR="004336F2" w:rsidRPr="00192A66" w:rsidRDefault="001832A1" w:rsidP="00737EE2">
            <w:pPr>
              <w:jc w:val="center"/>
              <w:rPr>
                <w:i/>
                <w:iCs/>
                <w:sz w:val="16"/>
                <w:szCs w:val="16"/>
              </w:rPr>
            </w:pPr>
            <w:r w:rsidRPr="00192A66">
              <w:rPr>
                <w:i/>
                <w:iCs/>
                <w:sz w:val="16"/>
                <w:szCs w:val="16"/>
              </w:rPr>
              <w:t>98,3</w:t>
            </w:r>
          </w:p>
        </w:tc>
        <w:tc>
          <w:tcPr>
            <w:tcW w:w="826" w:type="dxa"/>
            <w:tcBorders>
              <w:top w:val="nil"/>
              <w:left w:val="nil"/>
              <w:bottom w:val="single" w:sz="4" w:space="0" w:color="auto"/>
              <w:right w:val="single" w:sz="4" w:space="0" w:color="auto"/>
            </w:tcBorders>
            <w:shd w:val="clear" w:color="auto" w:fill="auto"/>
            <w:noWrap/>
            <w:vAlign w:val="bottom"/>
          </w:tcPr>
          <w:p w14:paraId="56A955C6" w14:textId="7479FD93" w:rsidR="004336F2" w:rsidRPr="00192A66" w:rsidRDefault="004336F2" w:rsidP="00737EE2">
            <w:pPr>
              <w:jc w:val="center"/>
              <w:rPr>
                <w:i/>
                <w:iCs/>
                <w:sz w:val="16"/>
                <w:szCs w:val="16"/>
                <w:lang w:val="ru-RU"/>
              </w:rPr>
            </w:pPr>
          </w:p>
        </w:tc>
      </w:tr>
      <w:tr w:rsidR="00E644D3" w:rsidRPr="00192A66" w14:paraId="6070D29F" w14:textId="77777777" w:rsidTr="00A73C1B">
        <w:trPr>
          <w:trHeight w:val="423"/>
        </w:trPr>
        <w:tc>
          <w:tcPr>
            <w:tcW w:w="1732" w:type="dxa"/>
            <w:tcBorders>
              <w:top w:val="nil"/>
              <w:left w:val="single" w:sz="4" w:space="0" w:color="auto"/>
              <w:bottom w:val="single" w:sz="4" w:space="0" w:color="auto"/>
              <w:right w:val="single" w:sz="4" w:space="0" w:color="auto"/>
            </w:tcBorders>
            <w:shd w:val="clear" w:color="auto" w:fill="auto"/>
            <w:vAlign w:val="bottom"/>
            <w:hideMark/>
          </w:tcPr>
          <w:p w14:paraId="46903CE3" w14:textId="77777777" w:rsidR="004336F2" w:rsidRPr="00192A66" w:rsidRDefault="004336F2" w:rsidP="00AC420B">
            <w:pPr>
              <w:ind w:firstLineChars="100" w:firstLine="160"/>
              <w:jc w:val="both"/>
              <w:rPr>
                <w:i/>
                <w:iCs/>
                <w:sz w:val="16"/>
                <w:szCs w:val="16"/>
                <w:lang w:val="en-GB"/>
              </w:rPr>
            </w:pPr>
            <w:r w:rsidRPr="00192A66">
              <w:rPr>
                <w:i/>
                <w:iCs/>
                <w:sz w:val="16"/>
                <w:szCs w:val="16"/>
                <w:lang w:val="en-GB"/>
              </w:rPr>
              <w:t>Transferuri acordate între BS și FAOAM</w:t>
            </w:r>
          </w:p>
        </w:tc>
        <w:tc>
          <w:tcPr>
            <w:tcW w:w="790" w:type="dxa"/>
            <w:tcBorders>
              <w:top w:val="nil"/>
              <w:left w:val="nil"/>
              <w:bottom w:val="single" w:sz="4" w:space="0" w:color="auto"/>
              <w:right w:val="single" w:sz="4" w:space="0" w:color="auto"/>
            </w:tcBorders>
            <w:shd w:val="clear" w:color="auto" w:fill="auto"/>
            <w:noWrap/>
            <w:vAlign w:val="bottom"/>
          </w:tcPr>
          <w:p w14:paraId="267CBC70" w14:textId="45EF7387" w:rsidR="004336F2" w:rsidRPr="00192A66" w:rsidRDefault="00BB2F15" w:rsidP="00C4535F">
            <w:pPr>
              <w:jc w:val="center"/>
              <w:rPr>
                <w:i/>
                <w:iCs/>
                <w:sz w:val="16"/>
                <w:szCs w:val="16"/>
              </w:rPr>
            </w:pPr>
            <w:r w:rsidRPr="00192A66">
              <w:rPr>
                <w:i/>
                <w:iCs/>
                <w:sz w:val="16"/>
                <w:szCs w:val="16"/>
              </w:rPr>
              <w:t>6</w:t>
            </w:r>
            <w:r w:rsidR="00C4535F" w:rsidRPr="00192A66">
              <w:rPr>
                <w:i/>
                <w:iCs/>
                <w:sz w:val="16"/>
                <w:szCs w:val="16"/>
              </w:rPr>
              <w:t> 999,4</w:t>
            </w:r>
          </w:p>
        </w:tc>
        <w:tc>
          <w:tcPr>
            <w:tcW w:w="799" w:type="dxa"/>
            <w:tcBorders>
              <w:top w:val="nil"/>
              <w:left w:val="nil"/>
              <w:bottom w:val="single" w:sz="4" w:space="0" w:color="auto"/>
              <w:right w:val="single" w:sz="4" w:space="0" w:color="auto"/>
            </w:tcBorders>
            <w:shd w:val="clear" w:color="auto" w:fill="auto"/>
            <w:noWrap/>
            <w:vAlign w:val="bottom"/>
          </w:tcPr>
          <w:p w14:paraId="1A55E4B7" w14:textId="46BE27F6" w:rsidR="004336F2" w:rsidRPr="00192A66" w:rsidRDefault="004336F2" w:rsidP="00737EE2">
            <w:pPr>
              <w:jc w:val="center"/>
              <w:rPr>
                <w:i/>
                <w:iCs/>
                <w:sz w:val="16"/>
                <w:szCs w:val="16"/>
                <w:lang w:val="ru-RU"/>
              </w:rPr>
            </w:pPr>
          </w:p>
        </w:tc>
        <w:tc>
          <w:tcPr>
            <w:tcW w:w="790" w:type="dxa"/>
            <w:gridSpan w:val="2"/>
            <w:tcBorders>
              <w:top w:val="nil"/>
              <w:left w:val="nil"/>
              <w:bottom w:val="single" w:sz="4" w:space="0" w:color="auto"/>
              <w:right w:val="single" w:sz="4" w:space="0" w:color="auto"/>
            </w:tcBorders>
            <w:shd w:val="clear" w:color="auto" w:fill="auto"/>
            <w:noWrap/>
            <w:vAlign w:val="bottom"/>
          </w:tcPr>
          <w:p w14:paraId="6C33F3A7" w14:textId="7DF802E0" w:rsidR="004336F2" w:rsidRPr="00192A66" w:rsidRDefault="00737EE2" w:rsidP="00430D5B">
            <w:pPr>
              <w:jc w:val="center"/>
              <w:rPr>
                <w:i/>
                <w:iCs/>
                <w:sz w:val="16"/>
                <w:szCs w:val="16"/>
              </w:rPr>
            </w:pPr>
            <w:r w:rsidRPr="00192A66">
              <w:rPr>
                <w:i/>
                <w:iCs/>
                <w:sz w:val="16"/>
                <w:szCs w:val="16"/>
              </w:rPr>
              <w:t>6</w:t>
            </w:r>
            <w:r w:rsidR="00430D5B" w:rsidRPr="00192A66">
              <w:rPr>
                <w:i/>
                <w:iCs/>
                <w:sz w:val="16"/>
                <w:szCs w:val="16"/>
              </w:rPr>
              <w:t> 999,4</w:t>
            </w:r>
          </w:p>
        </w:tc>
        <w:tc>
          <w:tcPr>
            <w:tcW w:w="799" w:type="dxa"/>
            <w:tcBorders>
              <w:top w:val="nil"/>
              <w:left w:val="nil"/>
              <w:bottom w:val="single" w:sz="4" w:space="0" w:color="auto"/>
              <w:right w:val="single" w:sz="4" w:space="0" w:color="auto"/>
            </w:tcBorders>
            <w:shd w:val="clear" w:color="auto" w:fill="auto"/>
            <w:noWrap/>
            <w:vAlign w:val="bottom"/>
          </w:tcPr>
          <w:p w14:paraId="20175032" w14:textId="64C59C2F" w:rsidR="004336F2" w:rsidRPr="00192A66" w:rsidRDefault="004336F2" w:rsidP="00737EE2">
            <w:pPr>
              <w:jc w:val="center"/>
              <w:rPr>
                <w:i/>
                <w:iCs/>
                <w:sz w:val="16"/>
                <w:szCs w:val="16"/>
                <w:lang w:val="ru-RU"/>
              </w:rPr>
            </w:pPr>
          </w:p>
        </w:tc>
        <w:tc>
          <w:tcPr>
            <w:tcW w:w="884" w:type="dxa"/>
            <w:gridSpan w:val="2"/>
            <w:tcBorders>
              <w:top w:val="nil"/>
              <w:left w:val="nil"/>
              <w:bottom w:val="single" w:sz="4" w:space="0" w:color="auto"/>
              <w:right w:val="single" w:sz="4" w:space="0" w:color="auto"/>
            </w:tcBorders>
            <w:shd w:val="clear" w:color="auto" w:fill="auto"/>
            <w:noWrap/>
            <w:vAlign w:val="bottom"/>
          </w:tcPr>
          <w:p w14:paraId="396C51D3" w14:textId="2B3A33CA" w:rsidR="004336F2" w:rsidRPr="00192A66" w:rsidRDefault="00720171" w:rsidP="002E70C5">
            <w:pPr>
              <w:jc w:val="center"/>
              <w:rPr>
                <w:i/>
                <w:iCs/>
                <w:sz w:val="16"/>
                <w:szCs w:val="16"/>
              </w:rPr>
            </w:pPr>
            <w:r w:rsidRPr="00192A66">
              <w:rPr>
                <w:i/>
                <w:iCs/>
                <w:sz w:val="16"/>
                <w:szCs w:val="16"/>
              </w:rPr>
              <w:t>6</w:t>
            </w:r>
            <w:r w:rsidR="002E70C5" w:rsidRPr="00192A66">
              <w:rPr>
                <w:i/>
                <w:iCs/>
                <w:sz w:val="16"/>
                <w:szCs w:val="16"/>
              </w:rPr>
              <w:t> 999,4</w:t>
            </w:r>
          </w:p>
        </w:tc>
        <w:tc>
          <w:tcPr>
            <w:tcW w:w="799" w:type="dxa"/>
            <w:tcBorders>
              <w:top w:val="nil"/>
              <w:left w:val="nil"/>
              <w:bottom w:val="single" w:sz="4" w:space="0" w:color="auto"/>
              <w:right w:val="single" w:sz="4" w:space="0" w:color="auto"/>
            </w:tcBorders>
            <w:shd w:val="clear" w:color="auto" w:fill="auto"/>
            <w:noWrap/>
            <w:vAlign w:val="bottom"/>
          </w:tcPr>
          <w:p w14:paraId="0B8BE652" w14:textId="414B4E77" w:rsidR="004336F2" w:rsidRPr="00192A66" w:rsidRDefault="004336F2" w:rsidP="00737EE2">
            <w:pPr>
              <w:jc w:val="center"/>
              <w:rPr>
                <w:i/>
                <w:iCs/>
                <w:sz w:val="16"/>
                <w:szCs w:val="16"/>
                <w:lang w:val="ru-RU"/>
              </w:rPr>
            </w:pPr>
          </w:p>
        </w:tc>
        <w:tc>
          <w:tcPr>
            <w:tcW w:w="951" w:type="dxa"/>
            <w:gridSpan w:val="2"/>
            <w:tcBorders>
              <w:top w:val="nil"/>
              <w:left w:val="nil"/>
              <w:bottom w:val="single" w:sz="4" w:space="0" w:color="auto"/>
              <w:right w:val="single" w:sz="4" w:space="0" w:color="auto"/>
            </w:tcBorders>
            <w:shd w:val="clear" w:color="auto" w:fill="auto"/>
            <w:noWrap/>
            <w:vAlign w:val="bottom"/>
          </w:tcPr>
          <w:p w14:paraId="110F8307" w14:textId="4FB0A679" w:rsidR="004336F2" w:rsidRPr="00192A66" w:rsidRDefault="004336F2" w:rsidP="00737EE2">
            <w:pPr>
              <w:jc w:val="center"/>
              <w:rPr>
                <w:i/>
                <w:iCs/>
                <w:sz w:val="16"/>
                <w:szCs w:val="16"/>
              </w:rPr>
            </w:pPr>
          </w:p>
        </w:tc>
        <w:tc>
          <w:tcPr>
            <w:tcW w:w="799" w:type="dxa"/>
            <w:tcBorders>
              <w:top w:val="nil"/>
              <w:left w:val="nil"/>
              <w:bottom w:val="single" w:sz="4" w:space="0" w:color="auto"/>
              <w:right w:val="single" w:sz="4" w:space="0" w:color="auto"/>
            </w:tcBorders>
            <w:shd w:val="clear" w:color="auto" w:fill="auto"/>
            <w:noWrap/>
            <w:vAlign w:val="bottom"/>
          </w:tcPr>
          <w:p w14:paraId="1B224F9A" w14:textId="03CD909D" w:rsidR="004336F2" w:rsidRPr="00192A66" w:rsidRDefault="004336F2" w:rsidP="00737EE2">
            <w:pPr>
              <w:jc w:val="center"/>
              <w:rPr>
                <w:i/>
                <w:iCs/>
                <w:sz w:val="16"/>
                <w:szCs w:val="16"/>
              </w:rPr>
            </w:pPr>
          </w:p>
        </w:tc>
        <w:tc>
          <w:tcPr>
            <w:tcW w:w="764" w:type="dxa"/>
            <w:gridSpan w:val="2"/>
            <w:tcBorders>
              <w:top w:val="nil"/>
              <w:left w:val="nil"/>
              <w:bottom w:val="single" w:sz="4" w:space="0" w:color="auto"/>
              <w:right w:val="single" w:sz="4" w:space="0" w:color="auto"/>
            </w:tcBorders>
            <w:shd w:val="clear" w:color="auto" w:fill="auto"/>
            <w:noWrap/>
            <w:vAlign w:val="bottom"/>
          </w:tcPr>
          <w:p w14:paraId="0E54994B" w14:textId="3047D0BA" w:rsidR="004336F2" w:rsidRPr="00192A66" w:rsidRDefault="00D56A2B" w:rsidP="00737EE2">
            <w:pPr>
              <w:jc w:val="center"/>
              <w:rPr>
                <w:i/>
                <w:iCs/>
                <w:sz w:val="16"/>
                <w:szCs w:val="16"/>
              </w:rPr>
            </w:pPr>
            <w:r w:rsidRPr="00192A66">
              <w:rPr>
                <w:i/>
                <w:iCs/>
                <w:sz w:val="16"/>
                <w:szCs w:val="16"/>
              </w:rPr>
              <w:t>100,0</w:t>
            </w:r>
          </w:p>
        </w:tc>
        <w:tc>
          <w:tcPr>
            <w:tcW w:w="826" w:type="dxa"/>
            <w:tcBorders>
              <w:top w:val="nil"/>
              <w:left w:val="nil"/>
              <w:bottom w:val="single" w:sz="4" w:space="0" w:color="auto"/>
              <w:right w:val="single" w:sz="4" w:space="0" w:color="auto"/>
            </w:tcBorders>
            <w:shd w:val="clear" w:color="auto" w:fill="auto"/>
            <w:noWrap/>
            <w:vAlign w:val="bottom"/>
          </w:tcPr>
          <w:p w14:paraId="5E899D9F" w14:textId="00A8C1BB" w:rsidR="004336F2" w:rsidRPr="00192A66" w:rsidRDefault="004336F2" w:rsidP="00737EE2">
            <w:pPr>
              <w:jc w:val="center"/>
              <w:rPr>
                <w:i/>
                <w:iCs/>
                <w:sz w:val="16"/>
                <w:szCs w:val="16"/>
                <w:lang w:val="ru-RU"/>
              </w:rPr>
            </w:pPr>
          </w:p>
        </w:tc>
      </w:tr>
      <w:tr w:rsidR="00E644D3" w:rsidRPr="00192A66" w14:paraId="20F3E0AF" w14:textId="77777777" w:rsidTr="00A73C1B">
        <w:trPr>
          <w:trHeight w:val="405"/>
        </w:trPr>
        <w:tc>
          <w:tcPr>
            <w:tcW w:w="1732" w:type="dxa"/>
            <w:tcBorders>
              <w:top w:val="nil"/>
              <w:left w:val="single" w:sz="4" w:space="0" w:color="auto"/>
              <w:bottom w:val="single" w:sz="4" w:space="0" w:color="auto"/>
              <w:right w:val="single" w:sz="4" w:space="0" w:color="auto"/>
            </w:tcBorders>
            <w:shd w:val="clear" w:color="auto" w:fill="auto"/>
            <w:vAlign w:val="bottom"/>
            <w:hideMark/>
          </w:tcPr>
          <w:p w14:paraId="634D133F" w14:textId="77777777" w:rsidR="004336F2" w:rsidRPr="00192A66" w:rsidRDefault="004336F2" w:rsidP="004336F2">
            <w:pPr>
              <w:rPr>
                <w:b/>
                <w:bCs/>
                <w:sz w:val="16"/>
                <w:szCs w:val="16"/>
                <w:lang w:val="ru-RU"/>
              </w:rPr>
            </w:pPr>
            <w:r w:rsidRPr="00192A66">
              <w:rPr>
                <w:b/>
                <w:bCs/>
                <w:sz w:val="16"/>
                <w:szCs w:val="16"/>
                <w:lang w:val="ru-RU"/>
              </w:rPr>
              <w:t>Active nefinanciare</w:t>
            </w:r>
          </w:p>
        </w:tc>
        <w:tc>
          <w:tcPr>
            <w:tcW w:w="790" w:type="dxa"/>
            <w:tcBorders>
              <w:top w:val="nil"/>
              <w:left w:val="nil"/>
              <w:bottom w:val="single" w:sz="4" w:space="0" w:color="auto"/>
              <w:right w:val="single" w:sz="4" w:space="0" w:color="auto"/>
            </w:tcBorders>
            <w:shd w:val="clear" w:color="auto" w:fill="auto"/>
            <w:noWrap/>
            <w:vAlign w:val="bottom"/>
          </w:tcPr>
          <w:p w14:paraId="1EE850E6" w14:textId="7C3B6DAD" w:rsidR="004336F2" w:rsidRPr="00192A66" w:rsidRDefault="00BB2F15" w:rsidP="005C7423">
            <w:pPr>
              <w:jc w:val="center"/>
              <w:rPr>
                <w:b/>
                <w:bCs/>
                <w:sz w:val="16"/>
                <w:szCs w:val="16"/>
              </w:rPr>
            </w:pPr>
            <w:r w:rsidRPr="00192A66">
              <w:rPr>
                <w:b/>
                <w:bCs/>
                <w:sz w:val="16"/>
                <w:szCs w:val="16"/>
              </w:rPr>
              <w:t>5</w:t>
            </w:r>
            <w:r w:rsidR="005C7423" w:rsidRPr="00192A66">
              <w:rPr>
                <w:b/>
                <w:bCs/>
                <w:sz w:val="16"/>
                <w:szCs w:val="16"/>
              </w:rPr>
              <w:t> 445,1</w:t>
            </w:r>
          </w:p>
        </w:tc>
        <w:tc>
          <w:tcPr>
            <w:tcW w:w="799" w:type="dxa"/>
            <w:tcBorders>
              <w:top w:val="nil"/>
              <w:left w:val="nil"/>
              <w:bottom w:val="single" w:sz="4" w:space="0" w:color="auto"/>
              <w:right w:val="single" w:sz="4" w:space="0" w:color="auto"/>
            </w:tcBorders>
            <w:shd w:val="clear" w:color="auto" w:fill="auto"/>
            <w:noWrap/>
            <w:vAlign w:val="bottom"/>
          </w:tcPr>
          <w:p w14:paraId="51744871" w14:textId="4EF3E82A" w:rsidR="004336F2" w:rsidRPr="00192A66" w:rsidRDefault="005C7423" w:rsidP="00737EE2">
            <w:pPr>
              <w:jc w:val="center"/>
              <w:rPr>
                <w:b/>
                <w:bCs/>
                <w:i/>
                <w:iCs/>
                <w:sz w:val="16"/>
                <w:szCs w:val="16"/>
              </w:rPr>
            </w:pPr>
            <w:r w:rsidRPr="00192A66">
              <w:rPr>
                <w:b/>
                <w:bCs/>
                <w:i/>
                <w:iCs/>
                <w:sz w:val="16"/>
                <w:szCs w:val="16"/>
              </w:rPr>
              <w:t>2 613,9</w:t>
            </w:r>
          </w:p>
        </w:tc>
        <w:tc>
          <w:tcPr>
            <w:tcW w:w="790" w:type="dxa"/>
            <w:gridSpan w:val="2"/>
            <w:tcBorders>
              <w:top w:val="nil"/>
              <w:left w:val="nil"/>
              <w:bottom w:val="single" w:sz="4" w:space="0" w:color="auto"/>
              <w:right w:val="single" w:sz="4" w:space="0" w:color="auto"/>
            </w:tcBorders>
            <w:shd w:val="clear" w:color="auto" w:fill="auto"/>
            <w:noWrap/>
            <w:vAlign w:val="bottom"/>
          </w:tcPr>
          <w:p w14:paraId="750BFC6D" w14:textId="79A614E7" w:rsidR="004336F2" w:rsidRPr="00192A66" w:rsidRDefault="00737EE2" w:rsidP="006721E4">
            <w:pPr>
              <w:jc w:val="center"/>
              <w:rPr>
                <w:b/>
                <w:bCs/>
                <w:sz w:val="16"/>
                <w:szCs w:val="16"/>
              </w:rPr>
            </w:pPr>
            <w:r w:rsidRPr="00192A66">
              <w:rPr>
                <w:b/>
                <w:bCs/>
                <w:sz w:val="16"/>
                <w:szCs w:val="16"/>
              </w:rPr>
              <w:t>5</w:t>
            </w:r>
            <w:r w:rsidR="006721E4" w:rsidRPr="00192A66">
              <w:rPr>
                <w:b/>
                <w:bCs/>
                <w:sz w:val="16"/>
                <w:szCs w:val="16"/>
              </w:rPr>
              <w:t> 279,0</w:t>
            </w:r>
          </w:p>
        </w:tc>
        <w:tc>
          <w:tcPr>
            <w:tcW w:w="799" w:type="dxa"/>
            <w:tcBorders>
              <w:top w:val="nil"/>
              <w:left w:val="nil"/>
              <w:bottom w:val="single" w:sz="4" w:space="0" w:color="auto"/>
              <w:right w:val="single" w:sz="4" w:space="0" w:color="auto"/>
            </w:tcBorders>
            <w:shd w:val="clear" w:color="auto" w:fill="auto"/>
            <w:noWrap/>
            <w:vAlign w:val="bottom"/>
          </w:tcPr>
          <w:p w14:paraId="67DFD895" w14:textId="525EE024" w:rsidR="004336F2" w:rsidRPr="00192A66" w:rsidRDefault="00737EE2" w:rsidP="006721E4">
            <w:pPr>
              <w:jc w:val="center"/>
              <w:rPr>
                <w:b/>
                <w:bCs/>
                <w:i/>
                <w:iCs/>
                <w:sz w:val="16"/>
                <w:szCs w:val="16"/>
              </w:rPr>
            </w:pPr>
            <w:r w:rsidRPr="00192A66">
              <w:rPr>
                <w:b/>
                <w:bCs/>
                <w:i/>
                <w:iCs/>
                <w:sz w:val="16"/>
                <w:szCs w:val="16"/>
              </w:rPr>
              <w:t>2</w:t>
            </w:r>
            <w:r w:rsidR="006721E4" w:rsidRPr="00192A66">
              <w:rPr>
                <w:b/>
                <w:bCs/>
                <w:i/>
                <w:iCs/>
                <w:sz w:val="16"/>
                <w:szCs w:val="16"/>
              </w:rPr>
              <w:t> 379,2</w:t>
            </w:r>
          </w:p>
        </w:tc>
        <w:tc>
          <w:tcPr>
            <w:tcW w:w="884" w:type="dxa"/>
            <w:gridSpan w:val="2"/>
            <w:tcBorders>
              <w:top w:val="nil"/>
              <w:left w:val="nil"/>
              <w:bottom w:val="single" w:sz="4" w:space="0" w:color="auto"/>
              <w:right w:val="single" w:sz="4" w:space="0" w:color="auto"/>
            </w:tcBorders>
            <w:shd w:val="clear" w:color="auto" w:fill="auto"/>
            <w:noWrap/>
            <w:vAlign w:val="bottom"/>
          </w:tcPr>
          <w:p w14:paraId="1184B70E" w14:textId="3AA205E5" w:rsidR="004336F2" w:rsidRPr="00192A66" w:rsidRDefault="00720171" w:rsidP="002E70C5">
            <w:pPr>
              <w:jc w:val="center"/>
              <w:rPr>
                <w:b/>
                <w:bCs/>
                <w:sz w:val="16"/>
                <w:szCs w:val="16"/>
              </w:rPr>
            </w:pPr>
            <w:r w:rsidRPr="00192A66">
              <w:rPr>
                <w:b/>
                <w:bCs/>
                <w:sz w:val="16"/>
                <w:szCs w:val="16"/>
              </w:rPr>
              <w:t>4</w:t>
            </w:r>
            <w:r w:rsidR="002E70C5" w:rsidRPr="00192A66">
              <w:rPr>
                <w:b/>
                <w:bCs/>
                <w:sz w:val="16"/>
                <w:szCs w:val="16"/>
              </w:rPr>
              <w:t> 778,5</w:t>
            </w:r>
          </w:p>
        </w:tc>
        <w:tc>
          <w:tcPr>
            <w:tcW w:w="799" w:type="dxa"/>
            <w:tcBorders>
              <w:top w:val="nil"/>
              <w:left w:val="nil"/>
              <w:bottom w:val="single" w:sz="4" w:space="0" w:color="auto"/>
              <w:right w:val="single" w:sz="4" w:space="0" w:color="auto"/>
            </w:tcBorders>
            <w:shd w:val="clear" w:color="auto" w:fill="auto"/>
            <w:noWrap/>
            <w:vAlign w:val="bottom"/>
          </w:tcPr>
          <w:p w14:paraId="2B6F4F48" w14:textId="47C1C280" w:rsidR="004336F2" w:rsidRPr="00192A66" w:rsidRDefault="002E70C5" w:rsidP="00737EE2">
            <w:pPr>
              <w:jc w:val="center"/>
              <w:rPr>
                <w:b/>
                <w:bCs/>
                <w:i/>
                <w:iCs/>
                <w:sz w:val="16"/>
                <w:szCs w:val="16"/>
              </w:rPr>
            </w:pPr>
            <w:r w:rsidRPr="00192A66">
              <w:rPr>
                <w:b/>
                <w:bCs/>
                <w:i/>
                <w:iCs/>
                <w:sz w:val="16"/>
                <w:szCs w:val="16"/>
              </w:rPr>
              <w:t>2 054,4</w:t>
            </w:r>
          </w:p>
        </w:tc>
        <w:tc>
          <w:tcPr>
            <w:tcW w:w="951" w:type="dxa"/>
            <w:gridSpan w:val="2"/>
            <w:tcBorders>
              <w:top w:val="nil"/>
              <w:left w:val="nil"/>
              <w:bottom w:val="single" w:sz="4" w:space="0" w:color="auto"/>
              <w:right w:val="single" w:sz="4" w:space="0" w:color="auto"/>
            </w:tcBorders>
            <w:shd w:val="clear" w:color="auto" w:fill="auto"/>
            <w:noWrap/>
            <w:vAlign w:val="bottom"/>
          </w:tcPr>
          <w:p w14:paraId="684143A9" w14:textId="44F997AD" w:rsidR="004336F2" w:rsidRPr="00192A66" w:rsidRDefault="003A58A5" w:rsidP="00855C40">
            <w:pPr>
              <w:jc w:val="center"/>
              <w:rPr>
                <w:b/>
                <w:bCs/>
                <w:sz w:val="16"/>
                <w:szCs w:val="16"/>
              </w:rPr>
            </w:pPr>
            <w:r w:rsidRPr="00192A66">
              <w:rPr>
                <w:b/>
                <w:bCs/>
                <w:sz w:val="16"/>
                <w:szCs w:val="16"/>
              </w:rPr>
              <w:t>-</w:t>
            </w:r>
            <w:r w:rsidR="00855C40" w:rsidRPr="00192A66">
              <w:rPr>
                <w:b/>
                <w:bCs/>
                <w:sz w:val="16"/>
                <w:szCs w:val="16"/>
              </w:rPr>
              <w:t>500,5</w:t>
            </w:r>
          </w:p>
        </w:tc>
        <w:tc>
          <w:tcPr>
            <w:tcW w:w="799" w:type="dxa"/>
            <w:tcBorders>
              <w:top w:val="nil"/>
              <w:left w:val="nil"/>
              <w:bottom w:val="single" w:sz="4" w:space="0" w:color="auto"/>
              <w:right w:val="single" w:sz="4" w:space="0" w:color="auto"/>
            </w:tcBorders>
            <w:shd w:val="clear" w:color="auto" w:fill="auto"/>
            <w:noWrap/>
            <w:vAlign w:val="bottom"/>
          </w:tcPr>
          <w:p w14:paraId="2ACDA7AD" w14:textId="1955EB31" w:rsidR="004336F2" w:rsidRPr="00192A66" w:rsidRDefault="003A58A5" w:rsidP="00855C40">
            <w:pPr>
              <w:jc w:val="center"/>
              <w:rPr>
                <w:b/>
                <w:bCs/>
                <w:i/>
                <w:iCs/>
                <w:sz w:val="16"/>
                <w:szCs w:val="16"/>
              </w:rPr>
            </w:pPr>
            <w:r w:rsidRPr="00192A66">
              <w:rPr>
                <w:b/>
                <w:bCs/>
                <w:i/>
                <w:iCs/>
                <w:sz w:val="16"/>
                <w:szCs w:val="16"/>
              </w:rPr>
              <w:t>-</w:t>
            </w:r>
            <w:r w:rsidR="00855C40" w:rsidRPr="00192A66">
              <w:rPr>
                <w:b/>
                <w:bCs/>
                <w:i/>
                <w:iCs/>
                <w:sz w:val="16"/>
                <w:szCs w:val="16"/>
              </w:rPr>
              <w:t>324,8</w:t>
            </w:r>
          </w:p>
        </w:tc>
        <w:tc>
          <w:tcPr>
            <w:tcW w:w="764" w:type="dxa"/>
            <w:gridSpan w:val="2"/>
            <w:tcBorders>
              <w:top w:val="nil"/>
              <w:left w:val="nil"/>
              <w:bottom w:val="single" w:sz="4" w:space="0" w:color="auto"/>
              <w:right w:val="single" w:sz="4" w:space="0" w:color="auto"/>
            </w:tcBorders>
            <w:shd w:val="clear" w:color="auto" w:fill="auto"/>
            <w:noWrap/>
            <w:vAlign w:val="bottom"/>
          </w:tcPr>
          <w:p w14:paraId="2EA6664D" w14:textId="49EB3D87" w:rsidR="004336F2" w:rsidRPr="00192A66" w:rsidRDefault="00CA03B8" w:rsidP="00737EE2">
            <w:pPr>
              <w:jc w:val="center"/>
              <w:rPr>
                <w:b/>
                <w:bCs/>
                <w:sz w:val="16"/>
                <w:szCs w:val="16"/>
              </w:rPr>
            </w:pPr>
            <w:r w:rsidRPr="00192A66">
              <w:rPr>
                <w:b/>
                <w:bCs/>
                <w:sz w:val="16"/>
                <w:szCs w:val="16"/>
              </w:rPr>
              <w:t>90,5</w:t>
            </w:r>
          </w:p>
        </w:tc>
        <w:tc>
          <w:tcPr>
            <w:tcW w:w="826" w:type="dxa"/>
            <w:tcBorders>
              <w:top w:val="nil"/>
              <w:left w:val="nil"/>
              <w:bottom w:val="single" w:sz="4" w:space="0" w:color="auto"/>
              <w:right w:val="single" w:sz="4" w:space="0" w:color="auto"/>
            </w:tcBorders>
            <w:shd w:val="clear" w:color="auto" w:fill="auto"/>
            <w:noWrap/>
            <w:vAlign w:val="bottom"/>
          </w:tcPr>
          <w:p w14:paraId="40AF5244" w14:textId="27BE7709" w:rsidR="004336F2" w:rsidRPr="00192A66" w:rsidRDefault="00CA03B8" w:rsidP="00737EE2">
            <w:pPr>
              <w:jc w:val="center"/>
              <w:rPr>
                <w:b/>
                <w:bCs/>
                <w:i/>
                <w:iCs/>
                <w:sz w:val="16"/>
                <w:szCs w:val="16"/>
              </w:rPr>
            </w:pPr>
            <w:r w:rsidRPr="00192A66">
              <w:rPr>
                <w:b/>
                <w:bCs/>
                <w:i/>
                <w:iCs/>
                <w:sz w:val="16"/>
                <w:szCs w:val="16"/>
              </w:rPr>
              <w:t>86,3</w:t>
            </w:r>
          </w:p>
        </w:tc>
      </w:tr>
      <w:tr w:rsidR="00E644D3" w:rsidRPr="00192A66" w14:paraId="46C0480E" w14:textId="77777777" w:rsidTr="00A73C1B">
        <w:trPr>
          <w:trHeight w:val="405"/>
        </w:trPr>
        <w:tc>
          <w:tcPr>
            <w:tcW w:w="1732" w:type="dxa"/>
            <w:tcBorders>
              <w:top w:val="nil"/>
              <w:left w:val="single" w:sz="4" w:space="0" w:color="auto"/>
              <w:bottom w:val="single" w:sz="4" w:space="0" w:color="auto"/>
              <w:right w:val="single" w:sz="4" w:space="0" w:color="auto"/>
            </w:tcBorders>
            <w:shd w:val="clear" w:color="auto" w:fill="auto"/>
            <w:vAlign w:val="bottom"/>
            <w:hideMark/>
          </w:tcPr>
          <w:p w14:paraId="46FF5538" w14:textId="77777777" w:rsidR="004336F2" w:rsidRPr="00192A66" w:rsidRDefault="004336F2" w:rsidP="004336F2">
            <w:pPr>
              <w:rPr>
                <w:sz w:val="16"/>
                <w:szCs w:val="16"/>
                <w:lang w:val="ru-RU"/>
              </w:rPr>
            </w:pPr>
            <w:r w:rsidRPr="00192A66">
              <w:rPr>
                <w:sz w:val="16"/>
                <w:szCs w:val="16"/>
                <w:lang w:val="ru-RU"/>
              </w:rPr>
              <w:t>Mijloace fixe</w:t>
            </w:r>
          </w:p>
        </w:tc>
        <w:tc>
          <w:tcPr>
            <w:tcW w:w="790" w:type="dxa"/>
            <w:tcBorders>
              <w:top w:val="nil"/>
              <w:left w:val="nil"/>
              <w:bottom w:val="single" w:sz="4" w:space="0" w:color="auto"/>
              <w:right w:val="single" w:sz="4" w:space="0" w:color="auto"/>
            </w:tcBorders>
            <w:shd w:val="clear" w:color="auto" w:fill="auto"/>
            <w:noWrap/>
            <w:vAlign w:val="bottom"/>
          </w:tcPr>
          <w:p w14:paraId="4C750F4C" w14:textId="3F2BDEBF" w:rsidR="004336F2" w:rsidRPr="00192A66" w:rsidRDefault="00BB2F15" w:rsidP="005C7423">
            <w:pPr>
              <w:jc w:val="center"/>
              <w:rPr>
                <w:sz w:val="16"/>
                <w:szCs w:val="16"/>
              </w:rPr>
            </w:pPr>
            <w:r w:rsidRPr="00192A66">
              <w:rPr>
                <w:sz w:val="16"/>
                <w:szCs w:val="16"/>
              </w:rPr>
              <w:t>4</w:t>
            </w:r>
            <w:r w:rsidR="005C7423" w:rsidRPr="00192A66">
              <w:rPr>
                <w:sz w:val="16"/>
                <w:szCs w:val="16"/>
              </w:rPr>
              <w:t> 174,0</w:t>
            </w:r>
          </w:p>
        </w:tc>
        <w:tc>
          <w:tcPr>
            <w:tcW w:w="799" w:type="dxa"/>
            <w:tcBorders>
              <w:top w:val="nil"/>
              <w:left w:val="nil"/>
              <w:bottom w:val="single" w:sz="4" w:space="0" w:color="auto"/>
              <w:right w:val="single" w:sz="4" w:space="0" w:color="auto"/>
            </w:tcBorders>
            <w:shd w:val="clear" w:color="auto" w:fill="auto"/>
            <w:noWrap/>
            <w:vAlign w:val="bottom"/>
          </w:tcPr>
          <w:p w14:paraId="41D8BB2A" w14:textId="153C52D8" w:rsidR="004336F2" w:rsidRPr="00192A66" w:rsidRDefault="005C7423" w:rsidP="00737EE2">
            <w:pPr>
              <w:jc w:val="center"/>
              <w:rPr>
                <w:i/>
                <w:iCs/>
                <w:sz w:val="16"/>
                <w:szCs w:val="16"/>
              </w:rPr>
            </w:pPr>
            <w:r w:rsidRPr="00192A66">
              <w:rPr>
                <w:i/>
                <w:iCs/>
                <w:sz w:val="16"/>
                <w:szCs w:val="16"/>
              </w:rPr>
              <w:t>2 546,8</w:t>
            </w:r>
          </w:p>
        </w:tc>
        <w:tc>
          <w:tcPr>
            <w:tcW w:w="790" w:type="dxa"/>
            <w:gridSpan w:val="2"/>
            <w:tcBorders>
              <w:top w:val="nil"/>
              <w:left w:val="nil"/>
              <w:bottom w:val="single" w:sz="4" w:space="0" w:color="auto"/>
              <w:right w:val="single" w:sz="4" w:space="0" w:color="auto"/>
            </w:tcBorders>
            <w:shd w:val="clear" w:color="auto" w:fill="auto"/>
            <w:noWrap/>
            <w:vAlign w:val="bottom"/>
          </w:tcPr>
          <w:p w14:paraId="32910AF5" w14:textId="71CBF96F" w:rsidR="004336F2" w:rsidRPr="00192A66" w:rsidRDefault="00737EE2" w:rsidP="0079168D">
            <w:pPr>
              <w:jc w:val="center"/>
              <w:rPr>
                <w:sz w:val="16"/>
                <w:szCs w:val="16"/>
              </w:rPr>
            </w:pPr>
            <w:r w:rsidRPr="00192A66">
              <w:rPr>
                <w:sz w:val="16"/>
                <w:szCs w:val="16"/>
              </w:rPr>
              <w:t>4</w:t>
            </w:r>
            <w:r w:rsidR="0079168D" w:rsidRPr="00192A66">
              <w:rPr>
                <w:sz w:val="16"/>
                <w:szCs w:val="16"/>
              </w:rPr>
              <w:t> 074,7</w:t>
            </w:r>
          </w:p>
        </w:tc>
        <w:tc>
          <w:tcPr>
            <w:tcW w:w="799" w:type="dxa"/>
            <w:tcBorders>
              <w:top w:val="nil"/>
              <w:left w:val="nil"/>
              <w:bottom w:val="single" w:sz="4" w:space="0" w:color="auto"/>
              <w:right w:val="single" w:sz="4" w:space="0" w:color="auto"/>
            </w:tcBorders>
            <w:shd w:val="clear" w:color="auto" w:fill="auto"/>
            <w:noWrap/>
            <w:vAlign w:val="bottom"/>
          </w:tcPr>
          <w:p w14:paraId="015E2489" w14:textId="48ADEDE7" w:rsidR="004336F2" w:rsidRPr="00192A66" w:rsidRDefault="00737EE2" w:rsidP="0079168D">
            <w:pPr>
              <w:jc w:val="center"/>
              <w:rPr>
                <w:i/>
                <w:iCs/>
                <w:sz w:val="16"/>
                <w:szCs w:val="16"/>
              </w:rPr>
            </w:pPr>
            <w:r w:rsidRPr="00192A66">
              <w:rPr>
                <w:i/>
                <w:iCs/>
                <w:sz w:val="16"/>
                <w:szCs w:val="16"/>
              </w:rPr>
              <w:t>2</w:t>
            </w:r>
            <w:r w:rsidR="0079168D" w:rsidRPr="00192A66">
              <w:rPr>
                <w:i/>
                <w:iCs/>
                <w:sz w:val="16"/>
                <w:szCs w:val="16"/>
              </w:rPr>
              <w:t> 354,9</w:t>
            </w:r>
          </w:p>
        </w:tc>
        <w:tc>
          <w:tcPr>
            <w:tcW w:w="884" w:type="dxa"/>
            <w:gridSpan w:val="2"/>
            <w:tcBorders>
              <w:top w:val="nil"/>
              <w:left w:val="nil"/>
              <w:bottom w:val="single" w:sz="4" w:space="0" w:color="auto"/>
              <w:right w:val="single" w:sz="4" w:space="0" w:color="auto"/>
            </w:tcBorders>
            <w:shd w:val="clear" w:color="auto" w:fill="auto"/>
            <w:noWrap/>
            <w:vAlign w:val="bottom"/>
          </w:tcPr>
          <w:p w14:paraId="13AC52D8" w14:textId="45523FFA" w:rsidR="004336F2" w:rsidRPr="00192A66" w:rsidRDefault="00720171" w:rsidP="001E12CD">
            <w:pPr>
              <w:jc w:val="center"/>
              <w:rPr>
                <w:sz w:val="16"/>
                <w:szCs w:val="16"/>
              </w:rPr>
            </w:pPr>
            <w:r w:rsidRPr="00192A66">
              <w:rPr>
                <w:sz w:val="16"/>
                <w:szCs w:val="16"/>
              </w:rPr>
              <w:t>3</w:t>
            </w:r>
            <w:r w:rsidR="001E12CD" w:rsidRPr="00192A66">
              <w:rPr>
                <w:sz w:val="16"/>
                <w:szCs w:val="16"/>
              </w:rPr>
              <w:t> </w:t>
            </w:r>
            <w:r w:rsidRPr="00192A66">
              <w:rPr>
                <w:sz w:val="16"/>
                <w:szCs w:val="16"/>
              </w:rPr>
              <w:t>6</w:t>
            </w:r>
            <w:r w:rsidR="001E12CD" w:rsidRPr="00192A66">
              <w:rPr>
                <w:sz w:val="16"/>
                <w:szCs w:val="16"/>
              </w:rPr>
              <w:t>27,9</w:t>
            </w:r>
          </w:p>
        </w:tc>
        <w:tc>
          <w:tcPr>
            <w:tcW w:w="799" w:type="dxa"/>
            <w:tcBorders>
              <w:top w:val="nil"/>
              <w:left w:val="nil"/>
              <w:bottom w:val="single" w:sz="4" w:space="0" w:color="auto"/>
              <w:right w:val="single" w:sz="4" w:space="0" w:color="auto"/>
            </w:tcBorders>
            <w:shd w:val="clear" w:color="auto" w:fill="auto"/>
            <w:noWrap/>
            <w:vAlign w:val="bottom"/>
          </w:tcPr>
          <w:p w14:paraId="54F2EF5A" w14:textId="0D18DA75" w:rsidR="004336F2" w:rsidRPr="00192A66" w:rsidRDefault="001E12CD" w:rsidP="00737EE2">
            <w:pPr>
              <w:jc w:val="center"/>
              <w:rPr>
                <w:i/>
                <w:iCs/>
                <w:sz w:val="16"/>
                <w:szCs w:val="16"/>
              </w:rPr>
            </w:pPr>
            <w:r w:rsidRPr="00192A66">
              <w:rPr>
                <w:i/>
                <w:iCs/>
                <w:sz w:val="16"/>
                <w:szCs w:val="16"/>
              </w:rPr>
              <w:t>2 034,6</w:t>
            </w:r>
          </w:p>
        </w:tc>
        <w:tc>
          <w:tcPr>
            <w:tcW w:w="951" w:type="dxa"/>
            <w:gridSpan w:val="2"/>
            <w:tcBorders>
              <w:top w:val="nil"/>
              <w:left w:val="nil"/>
              <w:bottom w:val="single" w:sz="4" w:space="0" w:color="auto"/>
              <w:right w:val="single" w:sz="4" w:space="0" w:color="auto"/>
            </w:tcBorders>
            <w:shd w:val="clear" w:color="auto" w:fill="auto"/>
            <w:noWrap/>
            <w:vAlign w:val="bottom"/>
          </w:tcPr>
          <w:p w14:paraId="06D52E99" w14:textId="57ED982C" w:rsidR="004336F2" w:rsidRPr="00192A66" w:rsidRDefault="003A58A5" w:rsidP="00855C40">
            <w:pPr>
              <w:jc w:val="center"/>
              <w:rPr>
                <w:sz w:val="16"/>
                <w:szCs w:val="16"/>
              </w:rPr>
            </w:pPr>
            <w:r w:rsidRPr="00192A66">
              <w:rPr>
                <w:sz w:val="16"/>
                <w:szCs w:val="16"/>
              </w:rPr>
              <w:t>-</w:t>
            </w:r>
            <w:r w:rsidR="00855C40" w:rsidRPr="00192A66">
              <w:rPr>
                <w:sz w:val="16"/>
                <w:szCs w:val="16"/>
              </w:rPr>
              <w:t>446,8</w:t>
            </w:r>
          </w:p>
        </w:tc>
        <w:tc>
          <w:tcPr>
            <w:tcW w:w="799" w:type="dxa"/>
            <w:tcBorders>
              <w:top w:val="nil"/>
              <w:left w:val="nil"/>
              <w:bottom w:val="single" w:sz="4" w:space="0" w:color="auto"/>
              <w:right w:val="single" w:sz="4" w:space="0" w:color="auto"/>
            </w:tcBorders>
            <w:shd w:val="clear" w:color="auto" w:fill="auto"/>
            <w:noWrap/>
            <w:vAlign w:val="bottom"/>
          </w:tcPr>
          <w:p w14:paraId="3B6945C0" w14:textId="4410D9E0" w:rsidR="004336F2" w:rsidRPr="00192A66" w:rsidRDefault="003A58A5" w:rsidP="00855C40">
            <w:pPr>
              <w:jc w:val="center"/>
              <w:rPr>
                <w:i/>
                <w:iCs/>
                <w:sz w:val="16"/>
                <w:szCs w:val="16"/>
              </w:rPr>
            </w:pPr>
            <w:r w:rsidRPr="00192A66">
              <w:rPr>
                <w:i/>
                <w:iCs/>
                <w:sz w:val="16"/>
                <w:szCs w:val="16"/>
              </w:rPr>
              <w:t>-</w:t>
            </w:r>
            <w:r w:rsidR="00855C40" w:rsidRPr="00192A66">
              <w:rPr>
                <w:i/>
                <w:iCs/>
                <w:sz w:val="16"/>
                <w:szCs w:val="16"/>
              </w:rPr>
              <w:t>320,3</w:t>
            </w:r>
          </w:p>
        </w:tc>
        <w:tc>
          <w:tcPr>
            <w:tcW w:w="764" w:type="dxa"/>
            <w:gridSpan w:val="2"/>
            <w:tcBorders>
              <w:top w:val="nil"/>
              <w:left w:val="nil"/>
              <w:bottom w:val="single" w:sz="4" w:space="0" w:color="auto"/>
              <w:right w:val="single" w:sz="4" w:space="0" w:color="auto"/>
            </w:tcBorders>
            <w:shd w:val="clear" w:color="auto" w:fill="auto"/>
            <w:noWrap/>
            <w:vAlign w:val="bottom"/>
          </w:tcPr>
          <w:p w14:paraId="50A5A9FF" w14:textId="2A1D30CC" w:rsidR="004336F2" w:rsidRPr="00192A66" w:rsidRDefault="00CA03B8" w:rsidP="00737EE2">
            <w:pPr>
              <w:jc w:val="center"/>
              <w:rPr>
                <w:sz w:val="16"/>
                <w:szCs w:val="16"/>
              </w:rPr>
            </w:pPr>
            <w:r w:rsidRPr="00192A66">
              <w:rPr>
                <w:sz w:val="16"/>
                <w:szCs w:val="16"/>
              </w:rPr>
              <w:t>89,0</w:t>
            </w:r>
          </w:p>
        </w:tc>
        <w:tc>
          <w:tcPr>
            <w:tcW w:w="826" w:type="dxa"/>
            <w:tcBorders>
              <w:top w:val="nil"/>
              <w:left w:val="nil"/>
              <w:bottom w:val="single" w:sz="4" w:space="0" w:color="auto"/>
              <w:right w:val="single" w:sz="4" w:space="0" w:color="auto"/>
            </w:tcBorders>
            <w:shd w:val="clear" w:color="auto" w:fill="auto"/>
            <w:noWrap/>
            <w:vAlign w:val="bottom"/>
          </w:tcPr>
          <w:p w14:paraId="7E776DE8" w14:textId="31F2F2E4" w:rsidR="004336F2" w:rsidRPr="00192A66" w:rsidRDefault="00CA03B8" w:rsidP="00737EE2">
            <w:pPr>
              <w:jc w:val="center"/>
              <w:rPr>
                <w:i/>
                <w:iCs/>
                <w:sz w:val="16"/>
                <w:szCs w:val="16"/>
              </w:rPr>
            </w:pPr>
            <w:r w:rsidRPr="00192A66">
              <w:rPr>
                <w:i/>
                <w:iCs/>
                <w:sz w:val="16"/>
                <w:szCs w:val="16"/>
              </w:rPr>
              <w:t>86,4</w:t>
            </w:r>
          </w:p>
        </w:tc>
      </w:tr>
      <w:tr w:rsidR="004336F2" w:rsidRPr="00192A66" w14:paraId="1D30BEED" w14:textId="77777777" w:rsidTr="00A73C1B">
        <w:trPr>
          <w:trHeight w:val="260"/>
        </w:trPr>
        <w:tc>
          <w:tcPr>
            <w:tcW w:w="1732" w:type="dxa"/>
            <w:tcBorders>
              <w:top w:val="nil"/>
              <w:left w:val="single" w:sz="4" w:space="0" w:color="auto"/>
              <w:bottom w:val="single" w:sz="4" w:space="0" w:color="auto"/>
              <w:right w:val="single" w:sz="4" w:space="0" w:color="auto"/>
            </w:tcBorders>
            <w:shd w:val="clear" w:color="auto" w:fill="auto"/>
            <w:vAlign w:val="bottom"/>
            <w:hideMark/>
          </w:tcPr>
          <w:p w14:paraId="599914C8" w14:textId="77777777" w:rsidR="004336F2" w:rsidRPr="00192A66" w:rsidRDefault="004336F2" w:rsidP="004336F2">
            <w:pPr>
              <w:rPr>
                <w:i/>
                <w:iCs/>
                <w:sz w:val="16"/>
                <w:szCs w:val="16"/>
                <w:lang w:val="ru-RU"/>
              </w:rPr>
            </w:pPr>
            <w:r w:rsidRPr="00192A66">
              <w:rPr>
                <w:i/>
                <w:iCs/>
                <w:sz w:val="16"/>
                <w:szCs w:val="16"/>
                <w:lang w:val="ru-RU"/>
              </w:rPr>
              <w:t>dintre care:</w:t>
            </w:r>
          </w:p>
        </w:tc>
        <w:tc>
          <w:tcPr>
            <w:tcW w:w="8206" w:type="dxa"/>
            <w:gridSpan w:val="14"/>
            <w:tcBorders>
              <w:top w:val="single" w:sz="4" w:space="0" w:color="auto"/>
              <w:left w:val="nil"/>
              <w:bottom w:val="single" w:sz="4" w:space="0" w:color="auto"/>
              <w:right w:val="single" w:sz="4" w:space="0" w:color="auto"/>
            </w:tcBorders>
            <w:shd w:val="clear" w:color="auto" w:fill="auto"/>
            <w:noWrap/>
            <w:vAlign w:val="bottom"/>
          </w:tcPr>
          <w:p w14:paraId="60BF125F" w14:textId="1340638F" w:rsidR="004336F2" w:rsidRPr="00192A66" w:rsidRDefault="004336F2" w:rsidP="00737EE2">
            <w:pPr>
              <w:jc w:val="center"/>
              <w:rPr>
                <w:sz w:val="16"/>
                <w:szCs w:val="16"/>
                <w:lang w:val="ru-RU"/>
              </w:rPr>
            </w:pPr>
          </w:p>
        </w:tc>
      </w:tr>
      <w:tr w:rsidR="00E644D3" w:rsidRPr="00192A66" w14:paraId="150C2943" w14:textId="77777777" w:rsidTr="00A73C1B">
        <w:trPr>
          <w:trHeight w:val="458"/>
        </w:trPr>
        <w:tc>
          <w:tcPr>
            <w:tcW w:w="1732" w:type="dxa"/>
            <w:tcBorders>
              <w:top w:val="nil"/>
              <w:left w:val="single" w:sz="4" w:space="0" w:color="auto"/>
              <w:bottom w:val="single" w:sz="4" w:space="0" w:color="auto"/>
              <w:right w:val="single" w:sz="4" w:space="0" w:color="auto"/>
            </w:tcBorders>
            <w:shd w:val="clear" w:color="auto" w:fill="auto"/>
            <w:vAlign w:val="bottom"/>
            <w:hideMark/>
          </w:tcPr>
          <w:p w14:paraId="72193999" w14:textId="77777777" w:rsidR="004336F2" w:rsidRPr="00192A66" w:rsidRDefault="004336F2" w:rsidP="004336F2">
            <w:pPr>
              <w:ind w:firstLineChars="100" w:firstLine="160"/>
              <w:rPr>
                <w:i/>
                <w:iCs/>
                <w:sz w:val="16"/>
                <w:szCs w:val="16"/>
                <w:lang w:val="ru-RU"/>
              </w:rPr>
            </w:pPr>
            <w:r w:rsidRPr="00192A66">
              <w:rPr>
                <w:i/>
                <w:iCs/>
                <w:sz w:val="16"/>
                <w:szCs w:val="16"/>
                <w:lang w:val="ru-RU"/>
              </w:rPr>
              <w:t xml:space="preserve"> Investiții capitale</w:t>
            </w:r>
          </w:p>
        </w:tc>
        <w:tc>
          <w:tcPr>
            <w:tcW w:w="790" w:type="dxa"/>
            <w:tcBorders>
              <w:top w:val="nil"/>
              <w:left w:val="nil"/>
              <w:bottom w:val="single" w:sz="4" w:space="0" w:color="auto"/>
              <w:right w:val="single" w:sz="4" w:space="0" w:color="auto"/>
            </w:tcBorders>
            <w:shd w:val="clear" w:color="auto" w:fill="auto"/>
            <w:noWrap/>
            <w:vAlign w:val="bottom"/>
          </w:tcPr>
          <w:p w14:paraId="4CC3A8EE" w14:textId="79B147BD" w:rsidR="004336F2" w:rsidRPr="00192A66" w:rsidRDefault="005C7423" w:rsidP="00737EE2">
            <w:pPr>
              <w:jc w:val="center"/>
              <w:rPr>
                <w:i/>
                <w:iCs/>
                <w:sz w:val="16"/>
                <w:szCs w:val="16"/>
              </w:rPr>
            </w:pPr>
            <w:r w:rsidRPr="00192A66">
              <w:rPr>
                <w:i/>
                <w:iCs/>
                <w:sz w:val="16"/>
                <w:szCs w:val="16"/>
              </w:rPr>
              <w:t>1 904,2</w:t>
            </w:r>
          </w:p>
        </w:tc>
        <w:tc>
          <w:tcPr>
            <w:tcW w:w="799" w:type="dxa"/>
            <w:tcBorders>
              <w:top w:val="nil"/>
              <w:left w:val="nil"/>
              <w:bottom w:val="single" w:sz="4" w:space="0" w:color="auto"/>
              <w:right w:val="single" w:sz="4" w:space="0" w:color="auto"/>
            </w:tcBorders>
            <w:shd w:val="clear" w:color="auto" w:fill="auto"/>
            <w:noWrap/>
            <w:vAlign w:val="bottom"/>
          </w:tcPr>
          <w:p w14:paraId="0934802A" w14:textId="51942D2B" w:rsidR="004336F2" w:rsidRPr="00192A66" w:rsidRDefault="005C7423" w:rsidP="00737EE2">
            <w:pPr>
              <w:jc w:val="center"/>
              <w:rPr>
                <w:i/>
                <w:iCs/>
                <w:sz w:val="16"/>
                <w:szCs w:val="16"/>
              </w:rPr>
            </w:pPr>
            <w:r w:rsidRPr="00192A66">
              <w:rPr>
                <w:i/>
                <w:iCs/>
                <w:sz w:val="16"/>
                <w:szCs w:val="16"/>
              </w:rPr>
              <w:t>1 573,9</w:t>
            </w:r>
          </w:p>
        </w:tc>
        <w:tc>
          <w:tcPr>
            <w:tcW w:w="790" w:type="dxa"/>
            <w:gridSpan w:val="2"/>
            <w:tcBorders>
              <w:top w:val="nil"/>
              <w:left w:val="nil"/>
              <w:bottom w:val="single" w:sz="4" w:space="0" w:color="auto"/>
              <w:right w:val="single" w:sz="4" w:space="0" w:color="auto"/>
            </w:tcBorders>
            <w:shd w:val="clear" w:color="auto" w:fill="auto"/>
            <w:noWrap/>
            <w:vAlign w:val="bottom"/>
          </w:tcPr>
          <w:p w14:paraId="3E258C99" w14:textId="039EE77C" w:rsidR="004336F2" w:rsidRPr="00192A66" w:rsidRDefault="00BF3126" w:rsidP="00737EE2">
            <w:pPr>
              <w:jc w:val="center"/>
              <w:rPr>
                <w:i/>
                <w:iCs/>
                <w:sz w:val="16"/>
                <w:szCs w:val="16"/>
              </w:rPr>
            </w:pPr>
            <w:r w:rsidRPr="00192A66">
              <w:rPr>
                <w:i/>
                <w:iCs/>
                <w:sz w:val="16"/>
                <w:szCs w:val="16"/>
              </w:rPr>
              <w:t>1 859,7</w:t>
            </w:r>
          </w:p>
        </w:tc>
        <w:tc>
          <w:tcPr>
            <w:tcW w:w="799" w:type="dxa"/>
            <w:tcBorders>
              <w:top w:val="nil"/>
              <w:left w:val="nil"/>
              <w:bottom w:val="single" w:sz="4" w:space="0" w:color="auto"/>
              <w:right w:val="single" w:sz="4" w:space="0" w:color="auto"/>
            </w:tcBorders>
            <w:shd w:val="clear" w:color="auto" w:fill="auto"/>
            <w:noWrap/>
            <w:vAlign w:val="bottom"/>
          </w:tcPr>
          <w:p w14:paraId="418F8C0B" w14:textId="4E6A80FF" w:rsidR="004336F2" w:rsidRPr="00192A66" w:rsidRDefault="00737EE2" w:rsidP="00BF3126">
            <w:pPr>
              <w:jc w:val="center"/>
              <w:rPr>
                <w:i/>
                <w:iCs/>
                <w:sz w:val="16"/>
                <w:szCs w:val="16"/>
              </w:rPr>
            </w:pPr>
            <w:r w:rsidRPr="00192A66">
              <w:rPr>
                <w:i/>
                <w:iCs/>
                <w:sz w:val="16"/>
                <w:szCs w:val="16"/>
              </w:rPr>
              <w:t>1</w:t>
            </w:r>
            <w:r w:rsidR="00BF3126" w:rsidRPr="00192A66">
              <w:rPr>
                <w:i/>
                <w:iCs/>
                <w:sz w:val="16"/>
                <w:szCs w:val="16"/>
              </w:rPr>
              <w:t> 533,7</w:t>
            </w:r>
          </w:p>
        </w:tc>
        <w:tc>
          <w:tcPr>
            <w:tcW w:w="884" w:type="dxa"/>
            <w:gridSpan w:val="2"/>
            <w:tcBorders>
              <w:top w:val="nil"/>
              <w:left w:val="nil"/>
              <w:bottom w:val="single" w:sz="4" w:space="0" w:color="auto"/>
              <w:right w:val="single" w:sz="4" w:space="0" w:color="auto"/>
            </w:tcBorders>
            <w:shd w:val="clear" w:color="auto" w:fill="auto"/>
            <w:noWrap/>
            <w:vAlign w:val="bottom"/>
          </w:tcPr>
          <w:p w14:paraId="3AFC6042" w14:textId="1183B1DC" w:rsidR="004336F2" w:rsidRPr="00192A66" w:rsidRDefault="00720171" w:rsidP="00BA77F5">
            <w:pPr>
              <w:jc w:val="center"/>
              <w:rPr>
                <w:i/>
                <w:iCs/>
                <w:sz w:val="16"/>
                <w:szCs w:val="16"/>
              </w:rPr>
            </w:pPr>
            <w:r w:rsidRPr="00192A66">
              <w:rPr>
                <w:i/>
                <w:iCs/>
                <w:sz w:val="16"/>
                <w:szCs w:val="16"/>
              </w:rPr>
              <w:t>1</w:t>
            </w:r>
            <w:r w:rsidR="00BA77F5" w:rsidRPr="00192A66">
              <w:rPr>
                <w:i/>
                <w:iCs/>
                <w:sz w:val="16"/>
                <w:szCs w:val="16"/>
              </w:rPr>
              <w:t> 601,6</w:t>
            </w:r>
          </w:p>
        </w:tc>
        <w:tc>
          <w:tcPr>
            <w:tcW w:w="799" w:type="dxa"/>
            <w:tcBorders>
              <w:top w:val="nil"/>
              <w:left w:val="nil"/>
              <w:bottom w:val="single" w:sz="4" w:space="0" w:color="auto"/>
              <w:right w:val="single" w:sz="4" w:space="0" w:color="auto"/>
            </w:tcBorders>
            <w:shd w:val="clear" w:color="auto" w:fill="auto"/>
            <w:noWrap/>
            <w:vAlign w:val="bottom"/>
          </w:tcPr>
          <w:p w14:paraId="7F058AC8" w14:textId="7BDF2E72" w:rsidR="004336F2" w:rsidRPr="00192A66" w:rsidRDefault="00720171" w:rsidP="00BA77F5">
            <w:pPr>
              <w:jc w:val="center"/>
              <w:rPr>
                <w:i/>
                <w:iCs/>
                <w:sz w:val="16"/>
                <w:szCs w:val="16"/>
              </w:rPr>
            </w:pPr>
            <w:r w:rsidRPr="00192A66">
              <w:rPr>
                <w:i/>
                <w:iCs/>
                <w:sz w:val="16"/>
                <w:szCs w:val="16"/>
              </w:rPr>
              <w:t>1</w:t>
            </w:r>
            <w:r w:rsidR="00BA77F5" w:rsidRPr="00192A66">
              <w:rPr>
                <w:i/>
                <w:iCs/>
                <w:sz w:val="16"/>
                <w:szCs w:val="16"/>
              </w:rPr>
              <w:t> </w:t>
            </w:r>
            <w:r w:rsidRPr="00192A66">
              <w:rPr>
                <w:i/>
                <w:iCs/>
                <w:sz w:val="16"/>
                <w:szCs w:val="16"/>
              </w:rPr>
              <w:t>3</w:t>
            </w:r>
            <w:r w:rsidR="00BA77F5" w:rsidRPr="00192A66">
              <w:rPr>
                <w:i/>
                <w:iCs/>
                <w:sz w:val="16"/>
                <w:szCs w:val="16"/>
              </w:rPr>
              <w:t>00,3</w:t>
            </w:r>
          </w:p>
        </w:tc>
        <w:tc>
          <w:tcPr>
            <w:tcW w:w="951" w:type="dxa"/>
            <w:gridSpan w:val="2"/>
            <w:tcBorders>
              <w:top w:val="nil"/>
              <w:left w:val="nil"/>
              <w:bottom w:val="single" w:sz="4" w:space="0" w:color="auto"/>
              <w:right w:val="single" w:sz="4" w:space="0" w:color="auto"/>
            </w:tcBorders>
            <w:shd w:val="clear" w:color="auto" w:fill="auto"/>
            <w:noWrap/>
            <w:vAlign w:val="bottom"/>
          </w:tcPr>
          <w:p w14:paraId="12AA0D73" w14:textId="041DD2A3" w:rsidR="004336F2" w:rsidRPr="00192A66" w:rsidRDefault="003A58A5" w:rsidP="00855C40">
            <w:pPr>
              <w:jc w:val="center"/>
              <w:rPr>
                <w:i/>
                <w:iCs/>
                <w:sz w:val="16"/>
                <w:szCs w:val="16"/>
              </w:rPr>
            </w:pPr>
            <w:r w:rsidRPr="00192A66">
              <w:rPr>
                <w:i/>
                <w:iCs/>
                <w:sz w:val="16"/>
                <w:szCs w:val="16"/>
              </w:rPr>
              <w:t>-</w:t>
            </w:r>
            <w:r w:rsidR="00855C40" w:rsidRPr="00192A66">
              <w:rPr>
                <w:i/>
                <w:iCs/>
                <w:sz w:val="16"/>
                <w:szCs w:val="16"/>
              </w:rPr>
              <w:t>258,1</w:t>
            </w:r>
          </w:p>
        </w:tc>
        <w:tc>
          <w:tcPr>
            <w:tcW w:w="799" w:type="dxa"/>
            <w:tcBorders>
              <w:top w:val="nil"/>
              <w:left w:val="nil"/>
              <w:bottom w:val="single" w:sz="4" w:space="0" w:color="auto"/>
              <w:right w:val="single" w:sz="4" w:space="0" w:color="auto"/>
            </w:tcBorders>
            <w:shd w:val="clear" w:color="auto" w:fill="auto"/>
            <w:noWrap/>
            <w:vAlign w:val="bottom"/>
          </w:tcPr>
          <w:p w14:paraId="20D2B2BF" w14:textId="40909DBD" w:rsidR="004336F2" w:rsidRPr="00192A66" w:rsidRDefault="003A58A5" w:rsidP="00855C40">
            <w:pPr>
              <w:jc w:val="center"/>
              <w:rPr>
                <w:i/>
                <w:iCs/>
                <w:sz w:val="16"/>
                <w:szCs w:val="16"/>
              </w:rPr>
            </w:pPr>
            <w:r w:rsidRPr="00192A66">
              <w:rPr>
                <w:i/>
                <w:iCs/>
                <w:sz w:val="16"/>
                <w:szCs w:val="16"/>
              </w:rPr>
              <w:t>-</w:t>
            </w:r>
            <w:r w:rsidR="00855C40" w:rsidRPr="00192A66">
              <w:rPr>
                <w:i/>
                <w:iCs/>
                <w:sz w:val="16"/>
                <w:szCs w:val="16"/>
              </w:rPr>
              <w:t>233,4</w:t>
            </w:r>
          </w:p>
        </w:tc>
        <w:tc>
          <w:tcPr>
            <w:tcW w:w="764" w:type="dxa"/>
            <w:gridSpan w:val="2"/>
            <w:tcBorders>
              <w:top w:val="nil"/>
              <w:left w:val="nil"/>
              <w:bottom w:val="single" w:sz="4" w:space="0" w:color="auto"/>
              <w:right w:val="single" w:sz="4" w:space="0" w:color="auto"/>
            </w:tcBorders>
            <w:shd w:val="clear" w:color="auto" w:fill="auto"/>
            <w:noWrap/>
            <w:vAlign w:val="bottom"/>
          </w:tcPr>
          <w:p w14:paraId="4E20052E" w14:textId="69BA4012" w:rsidR="004336F2" w:rsidRPr="00192A66" w:rsidRDefault="00CA03B8" w:rsidP="00737EE2">
            <w:pPr>
              <w:jc w:val="center"/>
              <w:rPr>
                <w:i/>
                <w:iCs/>
                <w:sz w:val="16"/>
                <w:szCs w:val="16"/>
              </w:rPr>
            </w:pPr>
            <w:r w:rsidRPr="00192A66">
              <w:rPr>
                <w:i/>
                <w:iCs/>
                <w:sz w:val="16"/>
                <w:szCs w:val="16"/>
              </w:rPr>
              <w:t>86,1</w:t>
            </w:r>
          </w:p>
        </w:tc>
        <w:tc>
          <w:tcPr>
            <w:tcW w:w="826" w:type="dxa"/>
            <w:tcBorders>
              <w:top w:val="nil"/>
              <w:left w:val="nil"/>
              <w:bottom w:val="single" w:sz="4" w:space="0" w:color="auto"/>
              <w:right w:val="single" w:sz="4" w:space="0" w:color="auto"/>
            </w:tcBorders>
            <w:shd w:val="clear" w:color="auto" w:fill="auto"/>
            <w:noWrap/>
            <w:vAlign w:val="bottom"/>
          </w:tcPr>
          <w:p w14:paraId="3D738D9A" w14:textId="726BB05C" w:rsidR="004336F2" w:rsidRPr="00192A66" w:rsidRDefault="00CA03B8" w:rsidP="00737EE2">
            <w:pPr>
              <w:jc w:val="center"/>
              <w:rPr>
                <w:i/>
                <w:iCs/>
                <w:sz w:val="16"/>
                <w:szCs w:val="16"/>
              </w:rPr>
            </w:pPr>
            <w:r w:rsidRPr="00192A66">
              <w:rPr>
                <w:i/>
                <w:iCs/>
                <w:sz w:val="16"/>
                <w:szCs w:val="16"/>
              </w:rPr>
              <w:t>84,8</w:t>
            </w:r>
          </w:p>
        </w:tc>
      </w:tr>
      <w:tr w:rsidR="00E644D3" w:rsidRPr="00192A66" w14:paraId="32D0F27B" w14:textId="77777777" w:rsidTr="00A73C1B">
        <w:trPr>
          <w:trHeight w:val="458"/>
        </w:trPr>
        <w:tc>
          <w:tcPr>
            <w:tcW w:w="1732" w:type="dxa"/>
            <w:tcBorders>
              <w:top w:val="nil"/>
              <w:left w:val="single" w:sz="4" w:space="0" w:color="auto"/>
              <w:bottom w:val="single" w:sz="4" w:space="0" w:color="auto"/>
              <w:right w:val="single" w:sz="4" w:space="0" w:color="auto"/>
            </w:tcBorders>
            <w:shd w:val="clear" w:color="auto" w:fill="auto"/>
            <w:vAlign w:val="bottom"/>
            <w:hideMark/>
          </w:tcPr>
          <w:p w14:paraId="0E979A6D" w14:textId="77777777" w:rsidR="004336F2" w:rsidRPr="00192A66" w:rsidRDefault="004336F2" w:rsidP="004336F2">
            <w:pPr>
              <w:rPr>
                <w:sz w:val="16"/>
                <w:szCs w:val="16"/>
                <w:lang w:val="ru-RU"/>
              </w:rPr>
            </w:pPr>
            <w:r w:rsidRPr="00192A66">
              <w:rPr>
                <w:sz w:val="16"/>
                <w:szCs w:val="16"/>
                <w:lang w:val="ru-RU"/>
              </w:rPr>
              <w:t xml:space="preserve">Stocuri de materiale </w:t>
            </w:r>
          </w:p>
        </w:tc>
        <w:tc>
          <w:tcPr>
            <w:tcW w:w="790" w:type="dxa"/>
            <w:tcBorders>
              <w:top w:val="nil"/>
              <w:left w:val="nil"/>
              <w:bottom w:val="single" w:sz="4" w:space="0" w:color="auto"/>
              <w:right w:val="single" w:sz="4" w:space="0" w:color="auto"/>
            </w:tcBorders>
            <w:shd w:val="clear" w:color="auto" w:fill="auto"/>
            <w:noWrap/>
            <w:vAlign w:val="bottom"/>
          </w:tcPr>
          <w:p w14:paraId="690C0C14" w14:textId="4F674414" w:rsidR="004336F2" w:rsidRPr="00192A66" w:rsidRDefault="00BB2F15" w:rsidP="005C7423">
            <w:pPr>
              <w:jc w:val="center"/>
              <w:rPr>
                <w:sz w:val="16"/>
                <w:szCs w:val="16"/>
              </w:rPr>
            </w:pPr>
            <w:r w:rsidRPr="00192A66">
              <w:rPr>
                <w:sz w:val="16"/>
                <w:szCs w:val="16"/>
              </w:rPr>
              <w:t>1</w:t>
            </w:r>
            <w:r w:rsidR="005C7423" w:rsidRPr="00192A66">
              <w:rPr>
                <w:sz w:val="16"/>
                <w:szCs w:val="16"/>
              </w:rPr>
              <w:t> 268,9</w:t>
            </w:r>
          </w:p>
        </w:tc>
        <w:tc>
          <w:tcPr>
            <w:tcW w:w="799" w:type="dxa"/>
            <w:tcBorders>
              <w:top w:val="nil"/>
              <w:left w:val="nil"/>
              <w:bottom w:val="single" w:sz="4" w:space="0" w:color="auto"/>
              <w:right w:val="single" w:sz="4" w:space="0" w:color="auto"/>
            </w:tcBorders>
            <w:shd w:val="clear" w:color="auto" w:fill="auto"/>
            <w:noWrap/>
            <w:vAlign w:val="bottom"/>
          </w:tcPr>
          <w:p w14:paraId="0E385C38" w14:textId="70D693AC" w:rsidR="004336F2" w:rsidRPr="00192A66" w:rsidRDefault="005C7423" w:rsidP="00737EE2">
            <w:pPr>
              <w:jc w:val="center"/>
              <w:rPr>
                <w:i/>
                <w:iCs/>
                <w:sz w:val="16"/>
                <w:szCs w:val="16"/>
              </w:rPr>
            </w:pPr>
            <w:r w:rsidRPr="00192A66">
              <w:rPr>
                <w:i/>
                <w:iCs/>
                <w:sz w:val="16"/>
                <w:szCs w:val="16"/>
              </w:rPr>
              <w:t>67,1</w:t>
            </w:r>
          </w:p>
        </w:tc>
        <w:tc>
          <w:tcPr>
            <w:tcW w:w="790" w:type="dxa"/>
            <w:gridSpan w:val="2"/>
            <w:tcBorders>
              <w:top w:val="nil"/>
              <w:left w:val="nil"/>
              <w:bottom w:val="single" w:sz="4" w:space="0" w:color="auto"/>
              <w:right w:val="single" w:sz="4" w:space="0" w:color="auto"/>
            </w:tcBorders>
            <w:shd w:val="clear" w:color="auto" w:fill="auto"/>
            <w:noWrap/>
            <w:vAlign w:val="bottom"/>
          </w:tcPr>
          <w:p w14:paraId="23369AF9" w14:textId="22393B0A" w:rsidR="004336F2" w:rsidRPr="00192A66" w:rsidRDefault="00737EE2" w:rsidP="00B36E54">
            <w:pPr>
              <w:jc w:val="center"/>
              <w:rPr>
                <w:sz w:val="16"/>
                <w:szCs w:val="16"/>
              </w:rPr>
            </w:pPr>
            <w:r w:rsidRPr="00192A66">
              <w:rPr>
                <w:sz w:val="16"/>
                <w:szCs w:val="16"/>
              </w:rPr>
              <w:t>1</w:t>
            </w:r>
            <w:r w:rsidR="00B36E54" w:rsidRPr="00192A66">
              <w:rPr>
                <w:sz w:val="16"/>
                <w:szCs w:val="16"/>
              </w:rPr>
              <w:t> 203,6</w:t>
            </w:r>
          </w:p>
        </w:tc>
        <w:tc>
          <w:tcPr>
            <w:tcW w:w="799" w:type="dxa"/>
            <w:tcBorders>
              <w:top w:val="nil"/>
              <w:left w:val="nil"/>
              <w:bottom w:val="single" w:sz="4" w:space="0" w:color="auto"/>
              <w:right w:val="single" w:sz="4" w:space="0" w:color="auto"/>
            </w:tcBorders>
            <w:shd w:val="clear" w:color="auto" w:fill="auto"/>
            <w:noWrap/>
            <w:vAlign w:val="bottom"/>
          </w:tcPr>
          <w:p w14:paraId="00E41901" w14:textId="2C6694F9" w:rsidR="004336F2" w:rsidRPr="00192A66" w:rsidRDefault="00B36E54" w:rsidP="00737EE2">
            <w:pPr>
              <w:jc w:val="center"/>
              <w:rPr>
                <w:i/>
                <w:iCs/>
                <w:sz w:val="16"/>
                <w:szCs w:val="16"/>
              </w:rPr>
            </w:pPr>
            <w:r w:rsidRPr="00192A66">
              <w:rPr>
                <w:i/>
                <w:iCs/>
                <w:sz w:val="16"/>
                <w:szCs w:val="16"/>
              </w:rPr>
              <w:t>24,3</w:t>
            </w:r>
          </w:p>
        </w:tc>
        <w:tc>
          <w:tcPr>
            <w:tcW w:w="884" w:type="dxa"/>
            <w:gridSpan w:val="2"/>
            <w:tcBorders>
              <w:top w:val="nil"/>
              <w:left w:val="nil"/>
              <w:bottom w:val="single" w:sz="4" w:space="0" w:color="auto"/>
              <w:right w:val="single" w:sz="4" w:space="0" w:color="auto"/>
            </w:tcBorders>
            <w:shd w:val="clear" w:color="auto" w:fill="auto"/>
            <w:noWrap/>
            <w:vAlign w:val="bottom"/>
          </w:tcPr>
          <w:p w14:paraId="499FE6F9" w14:textId="094124C4" w:rsidR="004336F2" w:rsidRPr="00192A66" w:rsidRDefault="00720171" w:rsidP="00EA3D41">
            <w:pPr>
              <w:jc w:val="center"/>
              <w:rPr>
                <w:sz w:val="16"/>
                <w:szCs w:val="16"/>
              </w:rPr>
            </w:pPr>
            <w:r w:rsidRPr="00192A66">
              <w:rPr>
                <w:sz w:val="16"/>
                <w:szCs w:val="16"/>
              </w:rPr>
              <w:t>1</w:t>
            </w:r>
            <w:r w:rsidR="00EA3D41" w:rsidRPr="00192A66">
              <w:rPr>
                <w:sz w:val="16"/>
                <w:szCs w:val="16"/>
              </w:rPr>
              <w:t> 149,8</w:t>
            </w:r>
          </w:p>
        </w:tc>
        <w:tc>
          <w:tcPr>
            <w:tcW w:w="799" w:type="dxa"/>
            <w:tcBorders>
              <w:top w:val="nil"/>
              <w:left w:val="nil"/>
              <w:bottom w:val="single" w:sz="4" w:space="0" w:color="auto"/>
              <w:right w:val="single" w:sz="4" w:space="0" w:color="auto"/>
            </w:tcBorders>
            <w:shd w:val="clear" w:color="auto" w:fill="auto"/>
            <w:noWrap/>
            <w:vAlign w:val="bottom"/>
          </w:tcPr>
          <w:p w14:paraId="166CAD5C" w14:textId="711D3844" w:rsidR="004336F2" w:rsidRPr="00192A66" w:rsidRDefault="00BA77F5" w:rsidP="00BA77F5">
            <w:pPr>
              <w:rPr>
                <w:i/>
                <w:iCs/>
                <w:sz w:val="16"/>
                <w:szCs w:val="16"/>
              </w:rPr>
            </w:pPr>
            <w:r w:rsidRPr="00192A66">
              <w:rPr>
                <w:i/>
                <w:iCs/>
                <w:sz w:val="16"/>
                <w:szCs w:val="16"/>
              </w:rPr>
              <w:t xml:space="preserve">   19,8</w:t>
            </w:r>
          </w:p>
        </w:tc>
        <w:tc>
          <w:tcPr>
            <w:tcW w:w="951" w:type="dxa"/>
            <w:gridSpan w:val="2"/>
            <w:tcBorders>
              <w:top w:val="nil"/>
              <w:left w:val="nil"/>
              <w:bottom w:val="single" w:sz="4" w:space="0" w:color="auto"/>
              <w:right w:val="single" w:sz="4" w:space="0" w:color="auto"/>
            </w:tcBorders>
            <w:shd w:val="clear" w:color="auto" w:fill="auto"/>
            <w:noWrap/>
            <w:vAlign w:val="bottom"/>
          </w:tcPr>
          <w:p w14:paraId="62436BA0" w14:textId="0A0F25E8" w:rsidR="004336F2" w:rsidRPr="00192A66" w:rsidRDefault="003A58A5" w:rsidP="00855C40">
            <w:pPr>
              <w:jc w:val="center"/>
              <w:rPr>
                <w:sz w:val="16"/>
                <w:szCs w:val="16"/>
              </w:rPr>
            </w:pPr>
            <w:r w:rsidRPr="00192A66">
              <w:rPr>
                <w:sz w:val="16"/>
                <w:szCs w:val="16"/>
              </w:rPr>
              <w:t>-</w:t>
            </w:r>
            <w:r w:rsidR="00855C40" w:rsidRPr="00192A66">
              <w:rPr>
                <w:sz w:val="16"/>
                <w:szCs w:val="16"/>
              </w:rPr>
              <w:t>53,8</w:t>
            </w:r>
          </w:p>
        </w:tc>
        <w:tc>
          <w:tcPr>
            <w:tcW w:w="799" w:type="dxa"/>
            <w:tcBorders>
              <w:top w:val="nil"/>
              <w:left w:val="nil"/>
              <w:bottom w:val="single" w:sz="4" w:space="0" w:color="auto"/>
              <w:right w:val="single" w:sz="4" w:space="0" w:color="auto"/>
            </w:tcBorders>
            <w:shd w:val="clear" w:color="auto" w:fill="auto"/>
            <w:noWrap/>
            <w:vAlign w:val="bottom"/>
          </w:tcPr>
          <w:p w14:paraId="4F84C4B9" w14:textId="3F52E03E" w:rsidR="004336F2" w:rsidRPr="00192A66" w:rsidRDefault="003A58A5" w:rsidP="00855C40">
            <w:pPr>
              <w:jc w:val="center"/>
              <w:rPr>
                <w:i/>
                <w:iCs/>
                <w:sz w:val="16"/>
                <w:szCs w:val="16"/>
              </w:rPr>
            </w:pPr>
            <w:r w:rsidRPr="00192A66">
              <w:rPr>
                <w:i/>
                <w:iCs/>
                <w:sz w:val="16"/>
                <w:szCs w:val="16"/>
              </w:rPr>
              <w:t>-</w:t>
            </w:r>
            <w:r w:rsidR="00855C40" w:rsidRPr="00192A66">
              <w:rPr>
                <w:i/>
                <w:iCs/>
                <w:sz w:val="16"/>
                <w:szCs w:val="16"/>
              </w:rPr>
              <w:t>4,5</w:t>
            </w:r>
          </w:p>
        </w:tc>
        <w:tc>
          <w:tcPr>
            <w:tcW w:w="764" w:type="dxa"/>
            <w:gridSpan w:val="2"/>
            <w:tcBorders>
              <w:top w:val="nil"/>
              <w:left w:val="nil"/>
              <w:bottom w:val="single" w:sz="4" w:space="0" w:color="auto"/>
              <w:right w:val="single" w:sz="4" w:space="0" w:color="auto"/>
            </w:tcBorders>
            <w:shd w:val="clear" w:color="auto" w:fill="auto"/>
            <w:noWrap/>
            <w:vAlign w:val="bottom"/>
          </w:tcPr>
          <w:p w14:paraId="337BC0C1" w14:textId="52076D74" w:rsidR="004336F2" w:rsidRPr="00192A66" w:rsidRDefault="00CA03B8" w:rsidP="00737EE2">
            <w:pPr>
              <w:jc w:val="center"/>
              <w:rPr>
                <w:sz w:val="16"/>
                <w:szCs w:val="16"/>
              </w:rPr>
            </w:pPr>
            <w:r w:rsidRPr="00192A66">
              <w:rPr>
                <w:sz w:val="16"/>
                <w:szCs w:val="16"/>
              </w:rPr>
              <w:t>95,5</w:t>
            </w:r>
          </w:p>
        </w:tc>
        <w:tc>
          <w:tcPr>
            <w:tcW w:w="826" w:type="dxa"/>
            <w:tcBorders>
              <w:top w:val="nil"/>
              <w:left w:val="nil"/>
              <w:bottom w:val="single" w:sz="4" w:space="0" w:color="auto"/>
              <w:right w:val="single" w:sz="4" w:space="0" w:color="auto"/>
            </w:tcBorders>
            <w:shd w:val="clear" w:color="auto" w:fill="auto"/>
            <w:noWrap/>
            <w:vAlign w:val="bottom"/>
          </w:tcPr>
          <w:p w14:paraId="2D9E73E5" w14:textId="2CEDE228" w:rsidR="004336F2" w:rsidRPr="00192A66" w:rsidRDefault="00CA03B8" w:rsidP="00737EE2">
            <w:pPr>
              <w:jc w:val="center"/>
              <w:rPr>
                <w:i/>
                <w:iCs/>
                <w:sz w:val="16"/>
                <w:szCs w:val="16"/>
              </w:rPr>
            </w:pPr>
            <w:r w:rsidRPr="00192A66">
              <w:rPr>
                <w:i/>
                <w:iCs/>
                <w:sz w:val="16"/>
                <w:szCs w:val="16"/>
              </w:rPr>
              <w:t>81,5</w:t>
            </w:r>
          </w:p>
        </w:tc>
      </w:tr>
      <w:tr w:rsidR="00E644D3" w:rsidRPr="00192A66" w14:paraId="24C05F26" w14:textId="77777777" w:rsidTr="00A73C1B">
        <w:trPr>
          <w:trHeight w:val="423"/>
        </w:trPr>
        <w:tc>
          <w:tcPr>
            <w:tcW w:w="1732" w:type="dxa"/>
            <w:tcBorders>
              <w:top w:val="nil"/>
              <w:left w:val="single" w:sz="4" w:space="0" w:color="auto"/>
              <w:bottom w:val="single" w:sz="4" w:space="0" w:color="auto"/>
              <w:right w:val="single" w:sz="4" w:space="0" w:color="auto"/>
            </w:tcBorders>
            <w:shd w:val="clear" w:color="auto" w:fill="auto"/>
            <w:vAlign w:val="bottom"/>
            <w:hideMark/>
          </w:tcPr>
          <w:p w14:paraId="14F32DCE" w14:textId="77777777" w:rsidR="004336F2" w:rsidRPr="00192A66" w:rsidRDefault="004336F2" w:rsidP="004336F2">
            <w:pPr>
              <w:rPr>
                <w:sz w:val="16"/>
                <w:szCs w:val="16"/>
                <w:lang w:val="ru-RU"/>
              </w:rPr>
            </w:pPr>
            <w:r w:rsidRPr="00192A66">
              <w:rPr>
                <w:sz w:val="16"/>
                <w:szCs w:val="16"/>
                <w:lang w:val="ru-RU"/>
              </w:rPr>
              <w:t>Alte active nefinanciare</w:t>
            </w:r>
          </w:p>
        </w:tc>
        <w:tc>
          <w:tcPr>
            <w:tcW w:w="790" w:type="dxa"/>
            <w:tcBorders>
              <w:top w:val="nil"/>
              <w:left w:val="nil"/>
              <w:bottom w:val="single" w:sz="4" w:space="0" w:color="auto"/>
              <w:right w:val="single" w:sz="4" w:space="0" w:color="auto"/>
            </w:tcBorders>
            <w:shd w:val="clear" w:color="auto" w:fill="auto"/>
            <w:noWrap/>
            <w:vAlign w:val="bottom"/>
          </w:tcPr>
          <w:p w14:paraId="5030F880" w14:textId="616F1A70" w:rsidR="004336F2" w:rsidRPr="00192A66" w:rsidRDefault="005C7423" w:rsidP="00737EE2">
            <w:pPr>
              <w:jc w:val="center"/>
              <w:rPr>
                <w:sz w:val="16"/>
                <w:szCs w:val="16"/>
              </w:rPr>
            </w:pPr>
            <w:r w:rsidRPr="00192A66">
              <w:rPr>
                <w:sz w:val="16"/>
                <w:szCs w:val="16"/>
              </w:rPr>
              <w:t>2</w:t>
            </w:r>
            <w:r w:rsidR="00BB2F15" w:rsidRPr="00192A66">
              <w:rPr>
                <w:sz w:val="16"/>
                <w:szCs w:val="16"/>
              </w:rPr>
              <w:t>,2</w:t>
            </w:r>
          </w:p>
        </w:tc>
        <w:tc>
          <w:tcPr>
            <w:tcW w:w="799" w:type="dxa"/>
            <w:tcBorders>
              <w:top w:val="nil"/>
              <w:left w:val="nil"/>
              <w:bottom w:val="single" w:sz="4" w:space="0" w:color="auto"/>
              <w:right w:val="single" w:sz="4" w:space="0" w:color="auto"/>
            </w:tcBorders>
            <w:shd w:val="clear" w:color="auto" w:fill="auto"/>
            <w:noWrap/>
            <w:vAlign w:val="bottom"/>
          </w:tcPr>
          <w:p w14:paraId="01BA16FA" w14:textId="021A1008" w:rsidR="004336F2" w:rsidRPr="00192A66" w:rsidRDefault="004336F2" w:rsidP="00737EE2">
            <w:pPr>
              <w:jc w:val="center"/>
              <w:rPr>
                <w:i/>
                <w:iCs/>
                <w:sz w:val="16"/>
                <w:szCs w:val="16"/>
                <w:lang w:val="ru-RU"/>
              </w:rPr>
            </w:pPr>
          </w:p>
        </w:tc>
        <w:tc>
          <w:tcPr>
            <w:tcW w:w="790" w:type="dxa"/>
            <w:gridSpan w:val="2"/>
            <w:tcBorders>
              <w:top w:val="nil"/>
              <w:left w:val="nil"/>
              <w:bottom w:val="single" w:sz="4" w:space="0" w:color="auto"/>
              <w:right w:val="single" w:sz="4" w:space="0" w:color="auto"/>
            </w:tcBorders>
            <w:shd w:val="clear" w:color="auto" w:fill="auto"/>
            <w:noWrap/>
            <w:vAlign w:val="bottom"/>
          </w:tcPr>
          <w:p w14:paraId="5B102B71" w14:textId="58C23B5B" w:rsidR="004336F2" w:rsidRPr="00192A66" w:rsidRDefault="00972D47" w:rsidP="00737EE2">
            <w:pPr>
              <w:jc w:val="center"/>
              <w:rPr>
                <w:sz w:val="16"/>
                <w:szCs w:val="16"/>
              </w:rPr>
            </w:pPr>
            <w:r w:rsidRPr="00192A66">
              <w:rPr>
                <w:sz w:val="16"/>
                <w:szCs w:val="16"/>
              </w:rPr>
              <w:t>0,7</w:t>
            </w:r>
          </w:p>
        </w:tc>
        <w:tc>
          <w:tcPr>
            <w:tcW w:w="799" w:type="dxa"/>
            <w:tcBorders>
              <w:top w:val="nil"/>
              <w:left w:val="nil"/>
              <w:bottom w:val="single" w:sz="4" w:space="0" w:color="auto"/>
              <w:right w:val="single" w:sz="4" w:space="0" w:color="auto"/>
            </w:tcBorders>
            <w:shd w:val="clear" w:color="auto" w:fill="auto"/>
            <w:noWrap/>
            <w:vAlign w:val="bottom"/>
          </w:tcPr>
          <w:p w14:paraId="165F77DB" w14:textId="590ED838" w:rsidR="004336F2" w:rsidRPr="00192A66" w:rsidRDefault="004336F2" w:rsidP="00737EE2">
            <w:pPr>
              <w:jc w:val="center"/>
              <w:rPr>
                <w:i/>
                <w:iCs/>
                <w:sz w:val="16"/>
                <w:szCs w:val="16"/>
                <w:lang w:val="ru-RU"/>
              </w:rPr>
            </w:pPr>
          </w:p>
        </w:tc>
        <w:tc>
          <w:tcPr>
            <w:tcW w:w="884" w:type="dxa"/>
            <w:gridSpan w:val="2"/>
            <w:tcBorders>
              <w:top w:val="nil"/>
              <w:left w:val="nil"/>
              <w:bottom w:val="single" w:sz="4" w:space="0" w:color="auto"/>
              <w:right w:val="single" w:sz="4" w:space="0" w:color="auto"/>
            </w:tcBorders>
            <w:shd w:val="clear" w:color="auto" w:fill="auto"/>
            <w:noWrap/>
            <w:vAlign w:val="bottom"/>
          </w:tcPr>
          <w:p w14:paraId="6785C2F4" w14:textId="700C3BDC" w:rsidR="004336F2" w:rsidRPr="00192A66" w:rsidRDefault="00EA3D41" w:rsidP="00737EE2">
            <w:pPr>
              <w:jc w:val="center"/>
              <w:rPr>
                <w:sz w:val="16"/>
                <w:szCs w:val="16"/>
              </w:rPr>
            </w:pPr>
            <w:r w:rsidRPr="00192A66">
              <w:rPr>
                <w:sz w:val="16"/>
                <w:szCs w:val="16"/>
              </w:rPr>
              <w:t>0,8</w:t>
            </w:r>
          </w:p>
        </w:tc>
        <w:tc>
          <w:tcPr>
            <w:tcW w:w="799" w:type="dxa"/>
            <w:tcBorders>
              <w:top w:val="nil"/>
              <w:left w:val="nil"/>
              <w:bottom w:val="single" w:sz="4" w:space="0" w:color="auto"/>
              <w:right w:val="single" w:sz="4" w:space="0" w:color="auto"/>
            </w:tcBorders>
            <w:shd w:val="clear" w:color="auto" w:fill="auto"/>
            <w:noWrap/>
            <w:vAlign w:val="bottom"/>
          </w:tcPr>
          <w:p w14:paraId="119505E7" w14:textId="7A8FA67D" w:rsidR="004336F2" w:rsidRPr="00192A66" w:rsidRDefault="004336F2" w:rsidP="00737EE2">
            <w:pPr>
              <w:jc w:val="center"/>
              <w:rPr>
                <w:i/>
                <w:iCs/>
                <w:sz w:val="16"/>
                <w:szCs w:val="16"/>
                <w:lang w:val="ru-RU"/>
              </w:rPr>
            </w:pPr>
          </w:p>
        </w:tc>
        <w:tc>
          <w:tcPr>
            <w:tcW w:w="951" w:type="dxa"/>
            <w:gridSpan w:val="2"/>
            <w:tcBorders>
              <w:top w:val="nil"/>
              <w:left w:val="nil"/>
              <w:bottom w:val="single" w:sz="4" w:space="0" w:color="auto"/>
              <w:right w:val="single" w:sz="4" w:space="0" w:color="auto"/>
            </w:tcBorders>
            <w:shd w:val="clear" w:color="auto" w:fill="auto"/>
            <w:noWrap/>
            <w:vAlign w:val="bottom"/>
          </w:tcPr>
          <w:p w14:paraId="1D101AAE" w14:textId="30FB7F07" w:rsidR="004336F2" w:rsidRPr="00192A66" w:rsidRDefault="003A58A5" w:rsidP="00855C40">
            <w:pPr>
              <w:jc w:val="center"/>
              <w:rPr>
                <w:sz w:val="16"/>
                <w:szCs w:val="16"/>
              </w:rPr>
            </w:pPr>
            <w:r w:rsidRPr="00192A66">
              <w:rPr>
                <w:sz w:val="16"/>
                <w:szCs w:val="16"/>
              </w:rPr>
              <w:t>-</w:t>
            </w:r>
            <w:r w:rsidR="00855C40" w:rsidRPr="00192A66">
              <w:rPr>
                <w:sz w:val="16"/>
                <w:szCs w:val="16"/>
              </w:rPr>
              <w:t>0,1</w:t>
            </w:r>
          </w:p>
        </w:tc>
        <w:tc>
          <w:tcPr>
            <w:tcW w:w="799" w:type="dxa"/>
            <w:tcBorders>
              <w:top w:val="nil"/>
              <w:left w:val="nil"/>
              <w:bottom w:val="single" w:sz="4" w:space="0" w:color="auto"/>
              <w:right w:val="single" w:sz="4" w:space="0" w:color="auto"/>
            </w:tcBorders>
            <w:shd w:val="clear" w:color="auto" w:fill="auto"/>
            <w:noWrap/>
            <w:vAlign w:val="bottom"/>
          </w:tcPr>
          <w:p w14:paraId="0DDC3BB0" w14:textId="2B1F3BE9" w:rsidR="004336F2" w:rsidRPr="00192A66" w:rsidRDefault="004336F2" w:rsidP="00737EE2">
            <w:pPr>
              <w:jc w:val="center"/>
              <w:rPr>
                <w:i/>
                <w:iCs/>
                <w:sz w:val="16"/>
                <w:szCs w:val="16"/>
                <w:lang w:val="ru-RU"/>
              </w:rPr>
            </w:pPr>
          </w:p>
        </w:tc>
        <w:tc>
          <w:tcPr>
            <w:tcW w:w="764" w:type="dxa"/>
            <w:gridSpan w:val="2"/>
            <w:tcBorders>
              <w:top w:val="nil"/>
              <w:left w:val="nil"/>
              <w:bottom w:val="single" w:sz="4" w:space="0" w:color="auto"/>
              <w:right w:val="single" w:sz="4" w:space="0" w:color="auto"/>
            </w:tcBorders>
            <w:shd w:val="clear" w:color="auto" w:fill="auto"/>
            <w:noWrap/>
            <w:vAlign w:val="bottom"/>
          </w:tcPr>
          <w:p w14:paraId="54EA846F" w14:textId="05E24393" w:rsidR="004336F2" w:rsidRPr="00192A66" w:rsidRDefault="004336F2" w:rsidP="00737EE2">
            <w:pPr>
              <w:jc w:val="center"/>
              <w:rPr>
                <w:sz w:val="16"/>
                <w:szCs w:val="16"/>
              </w:rPr>
            </w:pPr>
          </w:p>
        </w:tc>
        <w:tc>
          <w:tcPr>
            <w:tcW w:w="826" w:type="dxa"/>
            <w:tcBorders>
              <w:top w:val="nil"/>
              <w:left w:val="nil"/>
              <w:bottom w:val="single" w:sz="4" w:space="0" w:color="auto"/>
              <w:right w:val="single" w:sz="4" w:space="0" w:color="auto"/>
            </w:tcBorders>
            <w:shd w:val="clear" w:color="auto" w:fill="auto"/>
            <w:noWrap/>
            <w:vAlign w:val="bottom"/>
          </w:tcPr>
          <w:p w14:paraId="43E78AB0" w14:textId="09CC17E8" w:rsidR="004336F2" w:rsidRPr="00192A66" w:rsidRDefault="004336F2" w:rsidP="00737EE2">
            <w:pPr>
              <w:jc w:val="center"/>
              <w:rPr>
                <w:i/>
                <w:iCs/>
                <w:sz w:val="16"/>
                <w:szCs w:val="16"/>
                <w:lang w:val="ru-RU"/>
              </w:rPr>
            </w:pPr>
          </w:p>
        </w:tc>
      </w:tr>
      <w:tr w:rsidR="004336F2" w:rsidRPr="00192A66" w14:paraId="6311979D" w14:textId="77777777" w:rsidTr="00A73C1B">
        <w:trPr>
          <w:trHeight w:val="370"/>
        </w:trPr>
        <w:tc>
          <w:tcPr>
            <w:tcW w:w="1732" w:type="dxa"/>
            <w:tcBorders>
              <w:top w:val="nil"/>
              <w:left w:val="single" w:sz="4" w:space="0" w:color="auto"/>
              <w:bottom w:val="single" w:sz="4" w:space="0" w:color="auto"/>
              <w:right w:val="single" w:sz="4" w:space="0" w:color="auto"/>
            </w:tcBorders>
            <w:shd w:val="clear" w:color="auto" w:fill="auto"/>
            <w:vAlign w:val="bottom"/>
            <w:hideMark/>
          </w:tcPr>
          <w:p w14:paraId="030F0D26" w14:textId="77777777" w:rsidR="004336F2" w:rsidRPr="00192A66" w:rsidRDefault="004336F2" w:rsidP="004336F2">
            <w:pPr>
              <w:rPr>
                <w:b/>
                <w:bCs/>
                <w:i/>
                <w:iCs/>
                <w:sz w:val="16"/>
                <w:szCs w:val="16"/>
                <w:lang w:val="ru-RU"/>
              </w:rPr>
            </w:pPr>
            <w:r w:rsidRPr="00192A66">
              <w:rPr>
                <w:b/>
                <w:bCs/>
                <w:i/>
                <w:iCs/>
                <w:sz w:val="16"/>
                <w:szCs w:val="16"/>
                <w:lang w:val="ru-RU"/>
              </w:rPr>
              <w:t>Informativ:</w:t>
            </w:r>
          </w:p>
        </w:tc>
        <w:tc>
          <w:tcPr>
            <w:tcW w:w="8206" w:type="dxa"/>
            <w:gridSpan w:val="14"/>
            <w:tcBorders>
              <w:top w:val="single" w:sz="4" w:space="0" w:color="auto"/>
              <w:left w:val="nil"/>
              <w:bottom w:val="single" w:sz="4" w:space="0" w:color="auto"/>
              <w:right w:val="single" w:sz="4" w:space="0" w:color="auto"/>
            </w:tcBorders>
            <w:shd w:val="clear" w:color="auto" w:fill="auto"/>
            <w:noWrap/>
            <w:vAlign w:val="bottom"/>
          </w:tcPr>
          <w:p w14:paraId="73782432" w14:textId="3B09BAA1" w:rsidR="004336F2" w:rsidRPr="00192A66" w:rsidRDefault="004336F2" w:rsidP="00737EE2">
            <w:pPr>
              <w:jc w:val="center"/>
              <w:rPr>
                <w:i/>
                <w:iCs/>
                <w:sz w:val="16"/>
                <w:szCs w:val="16"/>
                <w:lang w:val="ru-RU"/>
              </w:rPr>
            </w:pPr>
          </w:p>
        </w:tc>
      </w:tr>
      <w:tr w:rsidR="00E644D3" w:rsidRPr="00192A66" w14:paraId="3DABC468" w14:textId="77777777" w:rsidTr="00A73C1B">
        <w:trPr>
          <w:trHeight w:val="405"/>
        </w:trPr>
        <w:tc>
          <w:tcPr>
            <w:tcW w:w="1732" w:type="dxa"/>
            <w:tcBorders>
              <w:top w:val="nil"/>
              <w:left w:val="single" w:sz="4" w:space="0" w:color="auto"/>
              <w:bottom w:val="single" w:sz="4" w:space="0" w:color="auto"/>
              <w:right w:val="single" w:sz="4" w:space="0" w:color="auto"/>
            </w:tcBorders>
            <w:shd w:val="clear" w:color="auto" w:fill="auto"/>
            <w:vAlign w:val="bottom"/>
            <w:hideMark/>
          </w:tcPr>
          <w:p w14:paraId="34F23FC5" w14:textId="77777777" w:rsidR="004336F2" w:rsidRPr="00192A66" w:rsidRDefault="004336F2" w:rsidP="004336F2">
            <w:pPr>
              <w:rPr>
                <w:i/>
                <w:iCs/>
                <w:sz w:val="16"/>
                <w:szCs w:val="16"/>
                <w:lang w:val="ru-RU"/>
              </w:rPr>
            </w:pPr>
            <w:r w:rsidRPr="00192A66">
              <w:rPr>
                <w:i/>
                <w:iCs/>
                <w:sz w:val="16"/>
                <w:szCs w:val="16"/>
                <w:lang w:val="ru-RU"/>
              </w:rPr>
              <w:t>Cheltuieli curente</w:t>
            </w:r>
          </w:p>
        </w:tc>
        <w:tc>
          <w:tcPr>
            <w:tcW w:w="790" w:type="dxa"/>
            <w:tcBorders>
              <w:top w:val="nil"/>
              <w:left w:val="nil"/>
              <w:bottom w:val="single" w:sz="4" w:space="0" w:color="auto"/>
              <w:right w:val="single" w:sz="4" w:space="0" w:color="auto"/>
            </w:tcBorders>
            <w:shd w:val="clear" w:color="auto" w:fill="auto"/>
            <w:noWrap/>
            <w:vAlign w:val="bottom"/>
          </w:tcPr>
          <w:p w14:paraId="4C854B52" w14:textId="5C0F8F3A" w:rsidR="004336F2" w:rsidRPr="00192A66" w:rsidRDefault="00532D14" w:rsidP="00737EE2">
            <w:pPr>
              <w:jc w:val="center"/>
              <w:rPr>
                <w:i/>
                <w:iCs/>
                <w:sz w:val="16"/>
                <w:szCs w:val="16"/>
              </w:rPr>
            </w:pPr>
            <w:r w:rsidRPr="00192A66">
              <w:rPr>
                <w:i/>
                <w:iCs/>
                <w:sz w:val="16"/>
                <w:szCs w:val="16"/>
              </w:rPr>
              <w:t>75 492,9</w:t>
            </w:r>
          </w:p>
        </w:tc>
        <w:tc>
          <w:tcPr>
            <w:tcW w:w="799" w:type="dxa"/>
            <w:tcBorders>
              <w:top w:val="nil"/>
              <w:left w:val="nil"/>
              <w:bottom w:val="single" w:sz="4" w:space="0" w:color="auto"/>
              <w:right w:val="single" w:sz="4" w:space="0" w:color="auto"/>
            </w:tcBorders>
            <w:shd w:val="clear" w:color="auto" w:fill="auto"/>
            <w:noWrap/>
            <w:vAlign w:val="bottom"/>
          </w:tcPr>
          <w:p w14:paraId="30A77211" w14:textId="58DD40B5" w:rsidR="004336F2" w:rsidRPr="00192A66" w:rsidRDefault="00BB2F15" w:rsidP="009A0B00">
            <w:pPr>
              <w:jc w:val="center"/>
              <w:rPr>
                <w:i/>
                <w:iCs/>
                <w:sz w:val="16"/>
                <w:szCs w:val="16"/>
              </w:rPr>
            </w:pPr>
            <w:r w:rsidRPr="00192A66">
              <w:rPr>
                <w:i/>
                <w:iCs/>
                <w:sz w:val="16"/>
                <w:szCs w:val="16"/>
              </w:rPr>
              <w:t>7</w:t>
            </w:r>
            <w:r w:rsidR="009A0B00" w:rsidRPr="00192A66">
              <w:rPr>
                <w:i/>
                <w:iCs/>
                <w:sz w:val="16"/>
                <w:szCs w:val="16"/>
              </w:rPr>
              <w:t>36,5</w:t>
            </w:r>
          </w:p>
        </w:tc>
        <w:tc>
          <w:tcPr>
            <w:tcW w:w="790" w:type="dxa"/>
            <w:gridSpan w:val="2"/>
            <w:tcBorders>
              <w:top w:val="nil"/>
              <w:left w:val="nil"/>
              <w:bottom w:val="single" w:sz="4" w:space="0" w:color="auto"/>
              <w:right w:val="single" w:sz="4" w:space="0" w:color="auto"/>
            </w:tcBorders>
            <w:shd w:val="clear" w:color="auto" w:fill="auto"/>
            <w:noWrap/>
            <w:vAlign w:val="bottom"/>
          </w:tcPr>
          <w:p w14:paraId="22CFB185" w14:textId="246515B3" w:rsidR="004336F2" w:rsidRPr="00192A66" w:rsidRDefault="00FB0C75" w:rsidP="00737EE2">
            <w:pPr>
              <w:jc w:val="center"/>
              <w:rPr>
                <w:i/>
                <w:iCs/>
                <w:sz w:val="16"/>
                <w:szCs w:val="16"/>
              </w:rPr>
            </w:pPr>
            <w:r w:rsidRPr="00192A66">
              <w:rPr>
                <w:i/>
                <w:iCs/>
                <w:sz w:val="16"/>
                <w:szCs w:val="16"/>
              </w:rPr>
              <w:t>75 540,1</w:t>
            </w:r>
          </w:p>
        </w:tc>
        <w:tc>
          <w:tcPr>
            <w:tcW w:w="799" w:type="dxa"/>
            <w:tcBorders>
              <w:top w:val="nil"/>
              <w:left w:val="nil"/>
              <w:bottom w:val="single" w:sz="4" w:space="0" w:color="auto"/>
              <w:right w:val="single" w:sz="4" w:space="0" w:color="auto"/>
            </w:tcBorders>
            <w:shd w:val="clear" w:color="auto" w:fill="auto"/>
            <w:noWrap/>
            <w:vAlign w:val="bottom"/>
          </w:tcPr>
          <w:p w14:paraId="14DA0FC3" w14:textId="4C91E203" w:rsidR="004336F2" w:rsidRPr="00192A66" w:rsidRDefault="00FB0C75" w:rsidP="00737EE2">
            <w:pPr>
              <w:jc w:val="center"/>
              <w:rPr>
                <w:i/>
                <w:iCs/>
                <w:sz w:val="16"/>
                <w:szCs w:val="16"/>
              </w:rPr>
            </w:pPr>
            <w:r w:rsidRPr="00192A66">
              <w:rPr>
                <w:i/>
                <w:iCs/>
                <w:sz w:val="16"/>
                <w:szCs w:val="16"/>
              </w:rPr>
              <w:t>715,4</w:t>
            </w:r>
          </w:p>
        </w:tc>
        <w:tc>
          <w:tcPr>
            <w:tcW w:w="884" w:type="dxa"/>
            <w:gridSpan w:val="2"/>
            <w:tcBorders>
              <w:top w:val="nil"/>
              <w:left w:val="nil"/>
              <w:bottom w:val="single" w:sz="4" w:space="0" w:color="auto"/>
              <w:right w:val="single" w:sz="4" w:space="0" w:color="auto"/>
            </w:tcBorders>
            <w:shd w:val="clear" w:color="auto" w:fill="auto"/>
            <w:noWrap/>
            <w:vAlign w:val="bottom"/>
          </w:tcPr>
          <w:p w14:paraId="0C9B7A85" w14:textId="3A925AC9" w:rsidR="004336F2" w:rsidRPr="00192A66" w:rsidRDefault="00720171" w:rsidP="00EA3D41">
            <w:pPr>
              <w:jc w:val="center"/>
              <w:rPr>
                <w:i/>
                <w:iCs/>
                <w:sz w:val="16"/>
                <w:szCs w:val="16"/>
              </w:rPr>
            </w:pPr>
            <w:r w:rsidRPr="00192A66">
              <w:rPr>
                <w:i/>
                <w:iCs/>
                <w:sz w:val="16"/>
                <w:szCs w:val="16"/>
              </w:rPr>
              <w:t>74</w:t>
            </w:r>
            <w:r w:rsidR="00EA3D41" w:rsidRPr="00192A66">
              <w:rPr>
                <w:i/>
                <w:iCs/>
                <w:sz w:val="16"/>
                <w:szCs w:val="16"/>
              </w:rPr>
              <w:t> 202,1</w:t>
            </w:r>
          </w:p>
        </w:tc>
        <w:tc>
          <w:tcPr>
            <w:tcW w:w="799" w:type="dxa"/>
            <w:tcBorders>
              <w:top w:val="nil"/>
              <w:left w:val="nil"/>
              <w:bottom w:val="single" w:sz="4" w:space="0" w:color="auto"/>
              <w:right w:val="single" w:sz="4" w:space="0" w:color="auto"/>
            </w:tcBorders>
            <w:shd w:val="clear" w:color="auto" w:fill="auto"/>
            <w:noWrap/>
            <w:vAlign w:val="bottom"/>
          </w:tcPr>
          <w:p w14:paraId="43B7E927" w14:textId="0F17AE52" w:rsidR="004336F2" w:rsidRPr="00192A66" w:rsidRDefault="00EA3D41" w:rsidP="00737EE2">
            <w:pPr>
              <w:jc w:val="center"/>
              <w:rPr>
                <w:i/>
                <w:iCs/>
                <w:sz w:val="16"/>
                <w:szCs w:val="16"/>
              </w:rPr>
            </w:pPr>
            <w:r w:rsidRPr="00192A66">
              <w:rPr>
                <w:i/>
                <w:iCs/>
                <w:sz w:val="16"/>
                <w:szCs w:val="16"/>
              </w:rPr>
              <w:t>587,2</w:t>
            </w:r>
          </w:p>
        </w:tc>
        <w:tc>
          <w:tcPr>
            <w:tcW w:w="951" w:type="dxa"/>
            <w:gridSpan w:val="2"/>
            <w:tcBorders>
              <w:top w:val="nil"/>
              <w:left w:val="nil"/>
              <w:bottom w:val="single" w:sz="4" w:space="0" w:color="auto"/>
              <w:right w:val="single" w:sz="4" w:space="0" w:color="auto"/>
            </w:tcBorders>
            <w:shd w:val="clear" w:color="auto" w:fill="auto"/>
            <w:noWrap/>
            <w:vAlign w:val="bottom"/>
          </w:tcPr>
          <w:p w14:paraId="017856C9" w14:textId="4D2CF2F8" w:rsidR="004336F2" w:rsidRPr="00192A66" w:rsidRDefault="003A58A5" w:rsidP="00855C40">
            <w:pPr>
              <w:jc w:val="center"/>
              <w:rPr>
                <w:i/>
                <w:iCs/>
                <w:sz w:val="16"/>
                <w:szCs w:val="16"/>
              </w:rPr>
            </w:pPr>
            <w:r w:rsidRPr="00192A66">
              <w:rPr>
                <w:i/>
                <w:iCs/>
                <w:sz w:val="16"/>
                <w:szCs w:val="16"/>
              </w:rPr>
              <w:t>-</w:t>
            </w:r>
            <w:r w:rsidR="00855C40" w:rsidRPr="00192A66">
              <w:rPr>
                <w:i/>
                <w:iCs/>
                <w:sz w:val="16"/>
                <w:szCs w:val="16"/>
              </w:rPr>
              <w:t>1 338,0</w:t>
            </w:r>
          </w:p>
        </w:tc>
        <w:tc>
          <w:tcPr>
            <w:tcW w:w="799" w:type="dxa"/>
            <w:tcBorders>
              <w:top w:val="nil"/>
              <w:left w:val="nil"/>
              <w:bottom w:val="single" w:sz="4" w:space="0" w:color="auto"/>
              <w:right w:val="single" w:sz="4" w:space="0" w:color="auto"/>
            </w:tcBorders>
            <w:shd w:val="clear" w:color="auto" w:fill="auto"/>
            <w:noWrap/>
            <w:vAlign w:val="bottom"/>
          </w:tcPr>
          <w:p w14:paraId="00A619CA" w14:textId="609202C4" w:rsidR="004336F2" w:rsidRPr="00192A66" w:rsidRDefault="003A58A5" w:rsidP="00855C40">
            <w:pPr>
              <w:jc w:val="center"/>
              <w:rPr>
                <w:i/>
                <w:iCs/>
                <w:sz w:val="16"/>
                <w:szCs w:val="16"/>
              </w:rPr>
            </w:pPr>
            <w:r w:rsidRPr="00192A66">
              <w:rPr>
                <w:i/>
                <w:iCs/>
                <w:sz w:val="16"/>
                <w:szCs w:val="16"/>
              </w:rPr>
              <w:t>-</w:t>
            </w:r>
            <w:r w:rsidR="00855C40" w:rsidRPr="00192A66">
              <w:rPr>
                <w:i/>
                <w:iCs/>
                <w:sz w:val="16"/>
                <w:szCs w:val="16"/>
              </w:rPr>
              <w:t>128,2</w:t>
            </w:r>
          </w:p>
        </w:tc>
        <w:tc>
          <w:tcPr>
            <w:tcW w:w="764" w:type="dxa"/>
            <w:gridSpan w:val="2"/>
            <w:tcBorders>
              <w:top w:val="nil"/>
              <w:left w:val="nil"/>
              <w:bottom w:val="single" w:sz="4" w:space="0" w:color="auto"/>
              <w:right w:val="single" w:sz="4" w:space="0" w:color="auto"/>
            </w:tcBorders>
            <w:shd w:val="clear" w:color="auto" w:fill="auto"/>
            <w:noWrap/>
            <w:vAlign w:val="bottom"/>
          </w:tcPr>
          <w:p w14:paraId="7F3819C5" w14:textId="61B72C0F" w:rsidR="004336F2" w:rsidRPr="00192A66" w:rsidRDefault="003369F4" w:rsidP="00737EE2">
            <w:pPr>
              <w:jc w:val="center"/>
              <w:rPr>
                <w:i/>
                <w:iCs/>
                <w:sz w:val="16"/>
                <w:szCs w:val="16"/>
              </w:rPr>
            </w:pPr>
            <w:r w:rsidRPr="00192A66">
              <w:rPr>
                <w:i/>
                <w:iCs/>
                <w:sz w:val="16"/>
                <w:szCs w:val="16"/>
              </w:rPr>
              <w:t>98,2</w:t>
            </w:r>
          </w:p>
        </w:tc>
        <w:tc>
          <w:tcPr>
            <w:tcW w:w="826" w:type="dxa"/>
            <w:tcBorders>
              <w:top w:val="nil"/>
              <w:left w:val="nil"/>
              <w:bottom w:val="single" w:sz="4" w:space="0" w:color="auto"/>
              <w:right w:val="single" w:sz="4" w:space="0" w:color="auto"/>
            </w:tcBorders>
            <w:shd w:val="clear" w:color="auto" w:fill="auto"/>
            <w:noWrap/>
            <w:vAlign w:val="bottom"/>
          </w:tcPr>
          <w:p w14:paraId="26419988" w14:textId="669D8FF1" w:rsidR="004336F2" w:rsidRPr="00192A66" w:rsidRDefault="003369F4" w:rsidP="00737EE2">
            <w:pPr>
              <w:jc w:val="center"/>
              <w:rPr>
                <w:i/>
                <w:iCs/>
                <w:sz w:val="16"/>
                <w:szCs w:val="16"/>
                <w:lang w:val="ru-RU"/>
              </w:rPr>
            </w:pPr>
            <w:r w:rsidRPr="00192A66">
              <w:rPr>
                <w:i/>
                <w:iCs/>
                <w:sz w:val="16"/>
                <w:szCs w:val="16"/>
              </w:rPr>
              <w:t>82,1</w:t>
            </w:r>
          </w:p>
        </w:tc>
      </w:tr>
      <w:tr w:rsidR="00E644D3" w:rsidRPr="00192A66" w14:paraId="45E1C4F1" w14:textId="77777777" w:rsidTr="00A73C1B">
        <w:trPr>
          <w:trHeight w:val="405"/>
        </w:trPr>
        <w:tc>
          <w:tcPr>
            <w:tcW w:w="1732" w:type="dxa"/>
            <w:tcBorders>
              <w:top w:val="nil"/>
              <w:left w:val="single" w:sz="4" w:space="0" w:color="auto"/>
              <w:bottom w:val="single" w:sz="4" w:space="0" w:color="auto"/>
              <w:right w:val="single" w:sz="4" w:space="0" w:color="auto"/>
            </w:tcBorders>
            <w:shd w:val="clear" w:color="auto" w:fill="auto"/>
            <w:vAlign w:val="bottom"/>
            <w:hideMark/>
          </w:tcPr>
          <w:p w14:paraId="019AA6FF" w14:textId="77777777" w:rsidR="004336F2" w:rsidRPr="00192A66" w:rsidRDefault="004336F2" w:rsidP="004336F2">
            <w:pPr>
              <w:rPr>
                <w:i/>
                <w:iCs/>
                <w:sz w:val="16"/>
                <w:szCs w:val="16"/>
                <w:lang w:val="ru-RU"/>
              </w:rPr>
            </w:pPr>
            <w:r w:rsidRPr="00192A66">
              <w:rPr>
                <w:i/>
                <w:iCs/>
                <w:sz w:val="16"/>
                <w:szCs w:val="16"/>
                <w:lang w:val="ru-RU"/>
              </w:rPr>
              <w:t>Cheltuieli capitale</w:t>
            </w:r>
          </w:p>
        </w:tc>
        <w:tc>
          <w:tcPr>
            <w:tcW w:w="790" w:type="dxa"/>
            <w:tcBorders>
              <w:top w:val="nil"/>
              <w:left w:val="nil"/>
              <w:bottom w:val="single" w:sz="4" w:space="0" w:color="auto"/>
              <w:right w:val="single" w:sz="4" w:space="0" w:color="auto"/>
            </w:tcBorders>
            <w:shd w:val="clear" w:color="auto" w:fill="auto"/>
            <w:noWrap/>
            <w:vAlign w:val="bottom"/>
          </w:tcPr>
          <w:p w14:paraId="2505369E" w14:textId="0B295EF0" w:rsidR="004336F2" w:rsidRPr="00192A66" w:rsidRDefault="00BB2F15" w:rsidP="00532D14">
            <w:pPr>
              <w:jc w:val="center"/>
              <w:rPr>
                <w:i/>
                <w:iCs/>
                <w:sz w:val="16"/>
                <w:szCs w:val="16"/>
              </w:rPr>
            </w:pPr>
            <w:r w:rsidRPr="00192A66">
              <w:rPr>
                <w:i/>
                <w:iCs/>
                <w:sz w:val="16"/>
                <w:szCs w:val="16"/>
              </w:rPr>
              <w:t>6</w:t>
            </w:r>
            <w:r w:rsidR="00532D14" w:rsidRPr="00192A66">
              <w:rPr>
                <w:i/>
                <w:iCs/>
                <w:sz w:val="16"/>
                <w:szCs w:val="16"/>
              </w:rPr>
              <w:t> 729,1</w:t>
            </w:r>
          </w:p>
        </w:tc>
        <w:tc>
          <w:tcPr>
            <w:tcW w:w="799" w:type="dxa"/>
            <w:tcBorders>
              <w:top w:val="nil"/>
              <w:left w:val="nil"/>
              <w:bottom w:val="single" w:sz="4" w:space="0" w:color="auto"/>
              <w:right w:val="single" w:sz="4" w:space="0" w:color="auto"/>
            </w:tcBorders>
            <w:shd w:val="clear" w:color="auto" w:fill="auto"/>
            <w:noWrap/>
            <w:vAlign w:val="bottom"/>
          </w:tcPr>
          <w:p w14:paraId="540D04CB" w14:textId="555C35C6" w:rsidR="004336F2" w:rsidRPr="00192A66" w:rsidRDefault="009A0B00" w:rsidP="00737EE2">
            <w:pPr>
              <w:jc w:val="center"/>
              <w:rPr>
                <w:i/>
                <w:iCs/>
                <w:sz w:val="16"/>
                <w:szCs w:val="16"/>
              </w:rPr>
            </w:pPr>
            <w:r w:rsidRPr="00192A66">
              <w:rPr>
                <w:i/>
                <w:iCs/>
                <w:sz w:val="16"/>
                <w:szCs w:val="16"/>
              </w:rPr>
              <w:t>2 874,5</w:t>
            </w:r>
          </w:p>
        </w:tc>
        <w:tc>
          <w:tcPr>
            <w:tcW w:w="790" w:type="dxa"/>
            <w:gridSpan w:val="2"/>
            <w:tcBorders>
              <w:top w:val="nil"/>
              <w:left w:val="nil"/>
              <w:bottom w:val="single" w:sz="4" w:space="0" w:color="auto"/>
              <w:right w:val="single" w:sz="4" w:space="0" w:color="auto"/>
            </w:tcBorders>
            <w:shd w:val="clear" w:color="auto" w:fill="auto"/>
            <w:noWrap/>
            <w:vAlign w:val="bottom"/>
          </w:tcPr>
          <w:p w14:paraId="127DCA56" w14:textId="392C30A4" w:rsidR="004336F2" w:rsidRPr="00192A66" w:rsidRDefault="00FB0C75" w:rsidP="00737EE2">
            <w:pPr>
              <w:jc w:val="center"/>
              <w:rPr>
                <w:i/>
                <w:iCs/>
                <w:sz w:val="16"/>
                <w:szCs w:val="16"/>
              </w:rPr>
            </w:pPr>
            <w:r w:rsidRPr="00192A66">
              <w:rPr>
                <w:i/>
                <w:iCs/>
                <w:sz w:val="16"/>
                <w:szCs w:val="16"/>
              </w:rPr>
              <w:t>6 575,2</w:t>
            </w:r>
          </w:p>
        </w:tc>
        <w:tc>
          <w:tcPr>
            <w:tcW w:w="799" w:type="dxa"/>
            <w:tcBorders>
              <w:top w:val="nil"/>
              <w:left w:val="nil"/>
              <w:bottom w:val="single" w:sz="4" w:space="0" w:color="auto"/>
              <w:right w:val="single" w:sz="4" w:space="0" w:color="auto"/>
            </w:tcBorders>
            <w:shd w:val="clear" w:color="auto" w:fill="auto"/>
            <w:noWrap/>
            <w:vAlign w:val="bottom"/>
          </w:tcPr>
          <w:p w14:paraId="7EC7F44B" w14:textId="60E4DAB0" w:rsidR="004336F2" w:rsidRPr="00192A66" w:rsidRDefault="00737EE2" w:rsidP="00FB0C75">
            <w:pPr>
              <w:jc w:val="center"/>
              <w:rPr>
                <w:i/>
                <w:iCs/>
                <w:sz w:val="16"/>
                <w:szCs w:val="16"/>
              </w:rPr>
            </w:pPr>
            <w:r w:rsidRPr="00192A66">
              <w:rPr>
                <w:i/>
                <w:iCs/>
                <w:sz w:val="16"/>
                <w:szCs w:val="16"/>
              </w:rPr>
              <w:t>2</w:t>
            </w:r>
            <w:r w:rsidR="00FB0C75" w:rsidRPr="00192A66">
              <w:rPr>
                <w:i/>
                <w:iCs/>
                <w:sz w:val="16"/>
                <w:szCs w:val="16"/>
              </w:rPr>
              <w:t> </w:t>
            </w:r>
            <w:r w:rsidRPr="00192A66">
              <w:rPr>
                <w:i/>
                <w:iCs/>
                <w:sz w:val="16"/>
                <w:szCs w:val="16"/>
              </w:rPr>
              <w:t>9</w:t>
            </w:r>
            <w:r w:rsidR="00FB0C75" w:rsidRPr="00192A66">
              <w:rPr>
                <w:i/>
                <w:iCs/>
                <w:sz w:val="16"/>
                <w:szCs w:val="16"/>
              </w:rPr>
              <w:t>46,6</w:t>
            </w:r>
          </w:p>
        </w:tc>
        <w:tc>
          <w:tcPr>
            <w:tcW w:w="884" w:type="dxa"/>
            <w:gridSpan w:val="2"/>
            <w:tcBorders>
              <w:top w:val="nil"/>
              <w:left w:val="nil"/>
              <w:bottom w:val="single" w:sz="4" w:space="0" w:color="auto"/>
              <w:right w:val="single" w:sz="4" w:space="0" w:color="auto"/>
            </w:tcBorders>
            <w:shd w:val="clear" w:color="auto" w:fill="auto"/>
            <w:noWrap/>
            <w:vAlign w:val="bottom"/>
          </w:tcPr>
          <w:p w14:paraId="57F3E425" w14:textId="01CCF1F0" w:rsidR="004336F2" w:rsidRPr="00192A66" w:rsidRDefault="00EA3D41" w:rsidP="00737EE2">
            <w:pPr>
              <w:jc w:val="center"/>
              <w:rPr>
                <w:i/>
                <w:iCs/>
                <w:sz w:val="16"/>
                <w:szCs w:val="16"/>
              </w:rPr>
            </w:pPr>
            <w:r w:rsidRPr="00192A66">
              <w:rPr>
                <w:i/>
                <w:iCs/>
                <w:sz w:val="16"/>
                <w:szCs w:val="16"/>
              </w:rPr>
              <w:t>5 868,0</w:t>
            </w:r>
          </w:p>
        </w:tc>
        <w:tc>
          <w:tcPr>
            <w:tcW w:w="799" w:type="dxa"/>
            <w:tcBorders>
              <w:top w:val="nil"/>
              <w:left w:val="nil"/>
              <w:bottom w:val="single" w:sz="4" w:space="0" w:color="auto"/>
              <w:right w:val="single" w:sz="4" w:space="0" w:color="auto"/>
            </w:tcBorders>
            <w:shd w:val="clear" w:color="auto" w:fill="auto"/>
            <w:noWrap/>
            <w:vAlign w:val="bottom"/>
          </w:tcPr>
          <w:p w14:paraId="428445DE" w14:textId="2C04333C" w:rsidR="004336F2" w:rsidRPr="00192A66" w:rsidRDefault="00720171" w:rsidP="00EA3D41">
            <w:pPr>
              <w:jc w:val="center"/>
              <w:rPr>
                <w:i/>
                <w:iCs/>
                <w:sz w:val="16"/>
                <w:szCs w:val="16"/>
              </w:rPr>
            </w:pPr>
            <w:r w:rsidRPr="00192A66">
              <w:rPr>
                <w:i/>
                <w:iCs/>
                <w:sz w:val="16"/>
                <w:szCs w:val="16"/>
              </w:rPr>
              <w:t>2</w:t>
            </w:r>
            <w:r w:rsidR="00EA3D41" w:rsidRPr="00192A66">
              <w:rPr>
                <w:i/>
                <w:iCs/>
                <w:sz w:val="16"/>
                <w:szCs w:val="16"/>
              </w:rPr>
              <w:t> 538,6</w:t>
            </w:r>
          </w:p>
        </w:tc>
        <w:tc>
          <w:tcPr>
            <w:tcW w:w="951" w:type="dxa"/>
            <w:gridSpan w:val="2"/>
            <w:tcBorders>
              <w:top w:val="nil"/>
              <w:left w:val="nil"/>
              <w:bottom w:val="single" w:sz="4" w:space="0" w:color="auto"/>
              <w:right w:val="single" w:sz="4" w:space="0" w:color="auto"/>
            </w:tcBorders>
            <w:shd w:val="clear" w:color="auto" w:fill="auto"/>
            <w:noWrap/>
            <w:vAlign w:val="bottom"/>
          </w:tcPr>
          <w:p w14:paraId="67793B19" w14:textId="658966AE" w:rsidR="004336F2" w:rsidRPr="00192A66" w:rsidRDefault="003A58A5" w:rsidP="00855C40">
            <w:pPr>
              <w:jc w:val="center"/>
              <w:rPr>
                <w:i/>
                <w:iCs/>
                <w:sz w:val="16"/>
                <w:szCs w:val="16"/>
              </w:rPr>
            </w:pPr>
            <w:r w:rsidRPr="00192A66">
              <w:rPr>
                <w:i/>
                <w:iCs/>
                <w:sz w:val="16"/>
                <w:szCs w:val="16"/>
              </w:rPr>
              <w:t>-</w:t>
            </w:r>
            <w:r w:rsidR="00855C40" w:rsidRPr="00192A66">
              <w:rPr>
                <w:i/>
                <w:iCs/>
                <w:sz w:val="16"/>
                <w:szCs w:val="16"/>
              </w:rPr>
              <w:t>707,2</w:t>
            </w:r>
          </w:p>
        </w:tc>
        <w:tc>
          <w:tcPr>
            <w:tcW w:w="799" w:type="dxa"/>
            <w:tcBorders>
              <w:top w:val="nil"/>
              <w:left w:val="nil"/>
              <w:bottom w:val="single" w:sz="4" w:space="0" w:color="auto"/>
              <w:right w:val="single" w:sz="4" w:space="0" w:color="auto"/>
            </w:tcBorders>
            <w:shd w:val="clear" w:color="auto" w:fill="auto"/>
            <w:noWrap/>
            <w:vAlign w:val="bottom"/>
          </w:tcPr>
          <w:p w14:paraId="30DD2C0A" w14:textId="1E1D3D54" w:rsidR="004336F2" w:rsidRPr="00192A66" w:rsidRDefault="003A58A5" w:rsidP="00855C40">
            <w:pPr>
              <w:jc w:val="center"/>
              <w:rPr>
                <w:i/>
                <w:iCs/>
                <w:sz w:val="16"/>
                <w:szCs w:val="16"/>
              </w:rPr>
            </w:pPr>
            <w:r w:rsidRPr="00192A66">
              <w:rPr>
                <w:i/>
                <w:iCs/>
                <w:sz w:val="16"/>
                <w:szCs w:val="16"/>
              </w:rPr>
              <w:t>-</w:t>
            </w:r>
            <w:r w:rsidR="00855C40" w:rsidRPr="00192A66">
              <w:rPr>
                <w:i/>
                <w:iCs/>
                <w:sz w:val="16"/>
                <w:szCs w:val="16"/>
              </w:rPr>
              <w:t>408,0</w:t>
            </w:r>
          </w:p>
        </w:tc>
        <w:tc>
          <w:tcPr>
            <w:tcW w:w="764" w:type="dxa"/>
            <w:gridSpan w:val="2"/>
            <w:tcBorders>
              <w:top w:val="nil"/>
              <w:left w:val="nil"/>
              <w:bottom w:val="single" w:sz="4" w:space="0" w:color="auto"/>
              <w:right w:val="single" w:sz="4" w:space="0" w:color="auto"/>
            </w:tcBorders>
            <w:shd w:val="clear" w:color="auto" w:fill="auto"/>
            <w:noWrap/>
            <w:vAlign w:val="bottom"/>
          </w:tcPr>
          <w:p w14:paraId="2FEF3C13" w14:textId="3AF5E9E0" w:rsidR="004336F2" w:rsidRPr="00192A66" w:rsidRDefault="00DD5116" w:rsidP="00737EE2">
            <w:pPr>
              <w:jc w:val="center"/>
              <w:rPr>
                <w:i/>
                <w:iCs/>
                <w:sz w:val="16"/>
                <w:szCs w:val="16"/>
                <w:lang w:val="ru-RU"/>
              </w:rPr>
            </w:pPr>
            <w:r w:rsidRPr="00192A66">
              <w:rPr>
                <w:i/>
                <w:iCs/>
                <w:sz w:val="16"/>
                <w:szCs w:val="16"/>
                <w:lang w:val="ru-RU"/>
              </w:rPr>
              <w:t>89,2</w:t>
            </w:r>
          </w:p>
        </w:tc>
        <w:tc>
          <w:tcPr>
            <w:tcW w:w="826" w:type="dxa"/>
            <w:tcBorders>
              <w:top w:val="nil"/>
              <w:left w:val="nil"/>
              <w:bottom w:val="single" w:sz="4" w:space="0" w:color="auto"/>
              <w:right w:val="single" w:sz="4" w:space="0" w:color="auto"/>
            </w:tcBorders>
            <w:shd w:val="clear" w:color="auto" w:fill="auto"/>
            <w:noWrap/>
            <w:vAlign w:val="bottom"/>
          </w:tcPr>
          <w:p w14:paraId="07E06079" w14:textId="650F658D" w:rsidR="004336F2" w:rsidRPr="00192A66" w:rsidRDefault="00DD5116" w:rsidP="00737EE2">
            <w:pPr>
              <w:jc w:val="center"/>
              <w:rPr>
                <w:i/>
                <w:iCs/>
                <w:sz w:val="16"/>
                <w:szCs w:val="16"/>
                <w:lang w:val="ru-RU"/>
              </w:rPr>
            </w:pPr>
            <w:r w:rsidRPr="00192A66">
              <w:rPr>
                <w:i/>
                <w:iCs/>
                <w:sz w:val="16"/>
                <w:szCs w:val="16"/>
                <w:lang w:val="ru-RU"/>
              </w:rPr>
              <w:t>86,2</w:t>
            </w:r>
          </w:p>
        </w:tc>
      </w:tr>
    </w:tbl>
    <w:p w14:paraId="465B64A7" w14:textId="035BD5D2" w:rsidR="00D97074" w:rsidRPr="00192A66" w:rsidRDefault="00616B29" w:rsidP="00C74718">
      <w:pPr>
        <w:autoSpaceDE w:val="0"/>
        <w:autoSpaceDN w:val="0"/>
        <w:adjustRightInd w:val="0"/>
        <w:spacing w:line="276" w:lineRule="auto"/>
        <w:jc w:val="both"/>
        <w:rPr>
          <w:rStyle w:val="hps"/>
          <w:i/>
          <w:sz w:val="28"/>
          <w:szCs w:val="28"/>
        </w:rPr>
      </w:pPr>
      <w:r w:rsidRPr="00192A66">
        <w:rPr>
          <w:rStyle w:val="hps"/>
          <w:i/>
          <w:sz w:val="28"/>
          <w:szCs w:val="28"/>
        </w:rPr>
        <w:t xml:space="preserve">       </w:t>
      </w:r>
    </w:p>
    <w:p w14:paraId="5F519465" w14:textId="77777777" w:rsidR="00A73C1B" w:rsidRPr="00192A66" w:rsidRDefault="00A73C1B" w:rsidP="00181C28">
      <w:pPr>
        <w:autoSpaceDE w:val="0"/>
        <w:autoSpaceDN w:val="0"/>
        <w:adjustRightInd w:val="0"/>
        <w:spacing w:line="276" w:lineRule="auto"/>
        <w:ind w:left="6800" w:firstLine="340"/>
        <w:jc w:val="right"/>
        <w:rPr>
          <w:rStyle w:val="hps"/>
          <w:i/>
          <w:sz w:val="28"/>
          <w:szCs w:val="28"/>
        </w:rPr>
      </w:pPr>
    </w:p>
    <w:p w14:paraId="3B313029" w14:textId="0974C260" w:rsidR="00C74718" w:rsidRPr="00192A66" w:rsidRDefault="00C74718" w:rsidP="00181C28">
      <w:pPr>
        <w:autoSpaceDE w:val="0"/>
        <w:autoSpaceDN w:val="0"/>
        <w:adjustRightInd w:val="0"/>
        <w:spacing w:line="276" w:lineRule="auto"/>
        <w:ind w:left="6800" w:firstLine="340"/>
        <w:jc w:val="right"/>
        <w:rPr>
          <w:rStyle w:val="hps"/>
          <w:i/>
          <w:sz w:val="28"/>
          <w:szCs w:val="28"/>
        </w:rPr>
      </w:pPr>
      <w:r w:rsidRPr="00192A66">
        <w:rPr>
          <w:rStyle w:val="hps"/>
          <w:i/>
          <w:sz w:val="28"/>
          <w:szCs w:val="28"/>
        </w:rPr>
        <w:lastRenderedPageBreak/>
        <w:t>Anexa nr.7</w:t>
      </w:r>
    </w:p>
    <w:p w14:paraId="69117866" w14:textId="77777777" w:rsidR="00C74718" w:rsidRPr="00192A66" w:rsidRDefault="00C74718" w:rsidP="00C74718">
      <w:pPr>
        <w:autoSpaceDE w:val="0"/>
        <w:autoSpaceDN w:val="0"/>
        <w:adjustRightInd w:val="0"/>
        <w:spacing w:line="276" w:lineRule="auto"/>
        <w:ind w:left="6800" w:firstLine="340"/>
        <w:jc w:val="both"/>
        <w:rPr>
          <w:rStyle w:val="hps"/>
          <w:i/>
          <w:sz w:val="16"/>
          <w:szCs w:val="16"/>
        </w:rPr>
      </w:pPr>
    </w:p>
    <w:p w14:paraId="5E44C349" w14:textId="77777777" w:rsidR="00C74718" w:rsidRPr="00192A66" w:rsidRDefault="00C74718" w:rsidP="00C74718">
      <w:pPr>
        <w:autoSpaceDE w:val="0"/>
        <w:autoSpaceDN w:val="0"/>
        <w:adjustRightInd w:val="0"/>
        <w:spacing w:line="276" w:lineRule="auto"/>
        <w:jc w:val="center"/>
        <w:rPr>
          <w:rStyle w:val="hps"/>
          <w:b/>
          <w:sz w:val="28"/>
          <w:szCs w:val="28"/>
        </w:rPr>
      </w:pPr>
      <w:r w:rsidRPr="00192A66">
        <w:rPr>
          <w:rStyle w:val="hps"/>
          <w:b/>
          <w:sz w:val="28"/>
          <w:szCs w:val="28"/>
        </w:rPr>
        <w:t>Informația p</w:t>
      </w:r>
      <w:r w:rsidR="001170C9" w:rsidRPr="00192A66">
        <w:rPr>
          <w:rStyle w:val="hps"/>
          <w:b/>
          <w:sz w:val="28"/>
          <w:szCs w:val="28"/>
        </w:rPr>
        <w:t>rivind cheltuielile de personal ale bugetului de stat,</w:t>
      </w:r>
    </w:p>
    <w:p w14:paraId="0F04A662" w14:textId="77777777" w:rsidR="00C74718" w:rsidRPr="00192A66" w:rsidRDefault="00C74718" w:rsidP="00C74718">
      <w:pPr>
        <w:autoSpaceDE w:val="0"/>
        <w:autoSpaceDN w:val="0"/>
        <w:adjustRightInd w:val="0"/>
        <w:spacing w:line="276" w:lineRule="auto"/>
        <w:jc w:val="center"/>
        <w:rPr>
          <w:rStyle w:val="hps"/>
          <w:b/>
          <w:sz w:val="28"/>
          <w:szCs w:val="28"/>
        </w:rPr>
      </w:pPr>
      <w:r w:rsidRPr="00192A66">
        <w:rPr>
          <w:rStyle w:val="hps"/>
          <w:b/>
          <w:sz w:val="28"/>
          <w:szCs w:val="28"/>
        </w:rPr>
        <w:t>numărul de unități (posturi), numărul de</w:t>
      </w:r>
    </w:p>
    <w:p w14:paraId="406FAF6E" w14:textId="571970BC" w:rsidR="00C74718" w:rsidRPr="00192A66" w:rsidRDefault="00C74718" w:rsidP="00C74718">
      <w:pPr>
        <w:autoSpaceDE w:val="0"/>
        <w:autoSpaceDN w:val="0"/>
        <w:adjustRightInd w:val="0"/>
        <w:spacing w:line="276" w:lineRule="auto"/>
        <w:jc w:val="center"/>
        <w:rPr>
          <w:rStyle w:val="hps"/>
          <w:b/>
          <w:sz w:val="28"/>
          <w:szCs w:val="28"/>
        </w:rPr>
      </w:pPr>
      <w:r w:rsidRPr="00192A66">
        <w:rPr>
          <w:rStyle w:val="hps"/>
          <w:b/>
          <w:sz w:val="28"/>
          <w:szCs w:val="28"/>
        </w:rPr>
        <w:t xml:space="preserve"> angajați și salariul mediu lunar în anul 20</w:t>
      </w:r>
      <w:r w:rsidR="0031693C" w:rsidRPr="00192A66">
        <w:rPr>
          <w:rStyle w:val="hps"/>
          <w:b/>
          <w:sz w:val="28"/>
          <w:szCs w:val="28"/>
        </w:rPr>
        <w:t>2</w:t>
      </w:r>
      <w:r w:rsidR="00867C65" w:rsidRPr="00192A66">
        <w:rPr>
          <w:rStyle w:val="hps"/>
          <w:b/>
          <w:sz w:val="28"/>
          <w:szCs w:val="28"/>
        </w:rPr>
        <w:t>4</w:t>
      </w:r>
      <w:r w:rsidRPr="00192A66">
        <w:rPr>
          <w:rStyle w:val="hps"/>
          <w:b/>
          <w:sz w:val="28"/>
          <w:szCs w:val="28"/>
        </w:rPr>
        <w:t xml:space="preserve">, </w:t>
      </w:r>
    </w:p>
    <w:p w14:paraId="17A9E0C9" w14:textId="77777777" w:rsidR="00C74718" w:rsidRPr="00192A66" w:rsidRDefault="00C74718" w:rsidP="00D62DB8">
      <w:pPr>
        <w:autoSpaceDE w:val="0"/>
        <w:autoSpaceDN w:val="0"/>
        <w:adjustRightInd w:val="0"/>
        <w:spacing w:line="276" w:lineRule="auto"/>
        <w:ind w:hanging="142"/>
        <w:jc w:val="center"/>
        <w:rPr>
          <w:rStyle w:val="hps"/>
          <w:b/>
          <w:sz w:val="28"/>
          <w:szCs w:val="28"/>
        </w:rPr>
      </w:pPr>
      <w:r w:rsidRPr="00192A66">
        <w:rPr>
          <w:rStyle w:val="hps"/>
          <w:b/>
          <w:sz w:val="28"/>
          <w:szCs w:val="28"/>
        </w:rPr>
        <w:t>în aspectul grupelor funcționale</w:t>
      </w:r>
    </w:p>
    <w:p w14:paraId="6B213FFB" w14:textId="77777777" w:rsidR="00C74718" w:rsidRPr="00192A66" w:rsidRDefault="00C74718" w:rsidP="00C74718">
      <w:pPr>
        <w:autoSpaceDE w:val="0"/>
        <w:autoSpaceDN w:val="0"/>
        <w:adjustRightInd w:val="0"/>
        <w:spacing w:line="276" w:lineRule="auto"/>
        <w:jc w:val="center"/>
        <w:rPr>
          <w:rStyle w:val="hps"/>
          <w:b/>
          <w:sz w:val="28"/>
          <w:szCs w:val="28"/>
        </w:rPr>
      </w:pPr>
    </w:p>
    <w:p w14:paraId="75A06C87" w14:textId="77777777" w:rsidR="00C74718" w:rsidRPr="00192A66" w:rsidRDefault="00C74718" w:rsidP="00D62DB8">
      <w:pPr>
        <w:autoSpaceDE w:val="0"/>
        <w:autoSpaceDN w:val="0"/>
        <w:adjustRightInd w:val="0"/>
        <w:spacing w:line="276" w:lineRule="auto"/>
        <w:ind w:left="-142"/>
        <w:jc w:val="center"/>
        <w:rPr>
          <w:rStyle w:val="hps"/>
          <w:b/>
          <w:sz w:val="28"/>
          <w:szCs w:val="28"/>
        </w:rPr>
      </w:pPr>
    </w:p>
    <w:tbl>
      <w:tblPr>
        <w:tblStyle w:val="TableGrid1"/>
        <w:tblW w:w="9590" w:type="dxa"/>
        <w:tblInd w:w="114" w:type="dxa"/>
        <w:tblCellMar>
          <w:top w:w="10" w:type="dxa"/>
          <w:left w:w="115" w:type="dxa"/>
          <w:right w:w="68" w:type="dxa"/>
        </w:tblCellMar>
        <w:tblLook w:val="04A0" w:firstRow="1" w:lastRow="0" w:firstColumn="1" w:lastColumn="0" w:noHBand="0" w:noVBand="1"/>
      </w:tblPr>
      <w:tblGrid>
        <w:gridCol w:w="4041"/>
        <w:gridCol w:w="1592"/>
        <w:gridCol w:w="1301"/>
        <w:gridCol w:w="1318"/>
        <w:gridCol w:w="1338"/>
      </w:tblGrid>
      <w:tr w:rsidR="00B65BF3" w:rsidRPr="00192A66" w14:paraId="3E42E698" w14:textId="77777777" w:rsidTr="00B65BF3">
        <w:trPr>
          <w:trHeight w:val="983"/>
        </w:trPr>
        <w:tc>
          <w:tcPr>
            <w:tcW w:w="4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8582D" w14:textId="77777777" w:rsidR="00B65BF3" w:rsidRPr="00192A66" w:rsidRDefault="00B65BF3" w:rsidP="006F7439">
            <w:pPr>
              <w:spacing w:line="259" w:lineRule="auto"/>
              <w:ind w:right="55"/>
              <w:jc w:val="center"/>
              <w:rPr>
                <w:color w:val="000000"/>
                <w:sz w:val="20"/>
                <w:szCs w:val="20"/>
                <w:lang w:val="ro-MD" w:eastAsia="en-US"/>
              </w:rPr>
            </w:pPr>
            <w:r w:rsidRPr="00192A66">
              <w:rPr>
                <w:b/>
                <w:color w:val="000000"/>
                <w:sz w:val="20"/>
                <w:szCs w:val="20"/>
                <w:lang w:val="ro-MD" w:eastAsia="en-US"/>
              </w:rPr>
              <w:t xml:space="preserve">Denumirea indicatorului </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BA863" w14:textId="77777777" w:rsidR="00B65BF3" w:rsidRPr="00192A66" w:rsidRDefault="00B65BF3" w:rsidP="006F7439">
            <w:pPr>
              <w:spacing w:after="1"/>
              <w:jc w:val="center"/>
              <w:rPr>
                <w:color w:val="000000"/>
                <w:sz w:val="20"/>
                <w:szCs w:val="20"/>
                <w:lang w:val="ro-MD" w:eastAsia="en-US"/>
              </w:rPr>
            </w:pPr>
            <w:r w:rsidRPr="00192A66">
              <w:rPr>
                <w:b/>
                <w:color w:val="000000"/>
                <w:sz w:val="20"/>
                <w:szCs w:val="20"/>
                <w:lang w:val="ro-MD" w:eastAsia="en-US"/>
              </w:rPr>
              <w:t xml:space="preserve">Cheltuieli de personal </w:t>
            </w:r>
          </w:p>
          <w:p w14:paraId="51B7C956" w14:textId="77777777" w:rsidR="00B65BF3" w:rsidRPr="00192A66" w:rsidRDefault="00B65BF3" w:rsidP="006F7439">
            <w:pPr>
              <w:spacing w:line="259" w:lineRule="auto"/>
              <w:ind w:right="48"/>
              <w:jc w:val="center"/>
              <w:rPr>
                <w:b/>
                <w:color w:val="000000"/>
                <w:sz w:val="20"/>
                <w:szCs w:val="20"/>
                <w:lang w:val="ro-MD" w:eastAsia="en-US"/>
              </w:rPr>
            </w:pPr>
            <w:r w:rsidRPr="00192A66">
              <w:rPr>
                <w:b/>
                <w:color w:val="000000"/>
                <w:sz w:val="20"/>
                <w:szCs w:val="20"/>
                <w:lang w:val="ro-MD" w:eastAsia="en-US"/>
              </w:rPr>
              <w:t xml:space="preserve">executate </w:t>
            </w:r>
          </w:p>
          <w:p w14:paraId="12B3CD53" w14:textId="77777777" w:rsidR="00B65BF3" w:rsidRPr="00192A66" w:rsidRDefault="00B65BF3" w:rsidP="006F7439">
            <w:pPr>
              <w:spacing w:line="259" w:lineRule="auto"/>
              <w:ind w:right="48"/>
              <w:jc w:val="center"/>
              <w:rPr>
                <w:color w:val="000000"/>
                <w:sz w:val="20"/>
                <w:szCs w:val="20"/>
                <w:lang w:val="ro-MD" w:eastAsia="en-US"/>
              </w:rPr>
            </w:pPr>
            <w:r w:rsidRPr="00192A66">
              <w:rPr>
                <w:b/>
                <w:color w:val="000000"/>
                <w:sz w:val="20"/>
                <w:szCs w:val="20"/>
                <w:lang w:val="ro-MD" w:eastAsia="en-US"/>
              </w:rPr>
              <w:t xml:space="preserve">(mii lei) </w:t>
            </w:r>
          </w:p>
        </w:tc>
        <w:tc>
          <w:tcPr>
            <w:tcW w:w="13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89DE8" w14:textId="77777777" w:rsidR="00B65BF3" w:rsidRPr="00192A66" w:rsidRDefault="00B65BF3" w:rsidP="006F7439">
            <w:pPr>
              <w:spacing w:after="1"/>
              <w:jc w:val="center"/>
              <w:rPr>
                <w:color w:val="000000"/>
                <w:sz w:val="20"/>
                <w:szCs w:val="20"/>
                <w:lang w:val="ro-MD" w:eastAsia="en-US"/>
              </w:rPr>
            </w:pPr>
            <w:r w:rsidRPr="00192A66">
              <w:rPr>
                <w:b/>
                <w:color w:val="000000"/>
                <w:sz w:val="20"/>
                <w:szCs w:val="20"/>
                <w:lang w:val="ro-MD" w:eastAsia="en-US"/>
              </w:rPr>
              <w:t xml:space="preserve">Numărul de unități </w:t>
            </w:r>
          </w:p>
          <w:p w14:paraId="0F2E7BF7" w14:textId="77777777" w:rsidR="00B65BF3" w:rsidRPr="00192A66" w:rsidRDefault="00B65BF3" w:rsidP="006F7439">
            <w:pPr>
              <w:spacing w:line="259" w:lineRule="auto"/>
              <w:ind w:right="50"/>
              <w:jc w:val="center"/>
              <w:rPr>
                <w:color w:val="000000"/>
                <w:sz w:val="20"/>
                <w:szCs w:val="20"/>
                <w:lang w:val="ro-MD" w:eastAsia="en-US"/>
              </w:rPr>
            </w:pPr>
            <w:r w:rsidRPr="00192A66">
              <w:rPr>
                <w:b/>
                <w:color w:val="000000"/>
                <w:sz w:val="20"/>
                <w:szCs w:val="20"/>
                <w:lang w:val="ro-MD" w:eastAsia="en-US"/>
              </w:rPr>
              <w:t xml:space="preserve">(posturi) </w:t>
            </w: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66C6E" w14:textId="77777777" w:rsidR="00B65BF3" w:rsidRPr="00192A66" w:rsidRDefault="00B65BF3" w:rsidP="006F7439">
            <w:pPr>
              <w:spacing w:after="1"/>
              <w:jc w:val="center"/>
              <w:rPr>
                <w:color w:val="000000"/>
                <w:sz w:val="20"/>
                <w:szCs w:val="20"/>
                <w:lang w:val="ro-MD" w:eastAsia="en-US"/>
              </w:rPr>
            </w:pPr>
            <w:r w:rsidRPr="00192A66">
              <w:rPr>
                <w:b/>
                <w:color w:val="000000"/>
                <w:sz w:val="20"/>
                <w:szCs w:val="20"/>
                <w:lang w:val="ro-MD" w:eastAsia="en-US"/>
              </w:rPr>
              <w:t xml:space="preserve">Numărul de angajați </w:t>
            </w:r>
          </w:p>
          <w:p w14:paraId="5F8A6631" w14:textId="77777777" w:rsidR="00B65BF3" w:rsidRPr="00192A66" w:rsidRDefault="00B65BF3" w:rsidP="006F7439">
            <w:pPr>
              <w:spacing w:line="259" w:lineRule="auto"/>
              <w:jc w:val="center"/>
              <w:rPr>
                <w:color w:val="000000"/>
                <w:sz w:val="20"/>
                <w:szCs w:val="20"/>
                <w:lang w:val="ro-MD" w:eastAsia="en-US"/>
              </w:rPr>
            </w:pPr>
            <w:r w:rsidRPr="00192A66">
              <w:rPr>
                <w:b/>
                <w:color w:val="000000"/>
                <w:sz w:val="20"/>
                <w:szCs w:val="20"/>
                <w:lang w:val="ro-MD" w:eastAsia="en-US"/>
              </w:rPr>
              <w:t xml:space="preserve">(persoane fizice) </w:t>
            </w:r>
          </w:p>
        </w:tc>
        <w:tc>
          <w:tcPr>
            <w:tcW w:w="1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F4269" w14:textId="77777777" w:rsidR="00B65BF3" w:rsidRPr="00192A66" w:rsidRDefault="00B65BF3" w:rsidP="006F7439">
            <w:pPr>
              <w:ind w:firstLine="12"/>
              <w:jc w:val="center"/>
              <w:rPr>
                <w:color w:val="000000"/>
                <w:sz w:val="20"/>
                <w:szCs w:val="20"/>
                <w:lang w:val="ro-MD" w:eastAsia="en-US"/>
              </w:rPr>
            </w:pPr>
            <w:r w:rsidRPr="00192A66">
              <w:rPr>
                <w:b/>
                <w:color w:val="000000"/>
                <w:sz w:val="20"/>
                <w:szCs w:val="20"/>
                <w:lang w:val="ro-MD" w:eastAsia="en-US"/>
              </w:rPr>
              <w:t xml:space="preserve">Salariul mediu lunar la o unitate </w:t>
            </w:r>
          </w:p>
          <w:p w14:paraId="3C23A377" w14:textId="77777777" w:rsidR="00B65BF3" w:rsidRPr="00192A66" w:rsidRDefault="00B65BF3" w:rsidP="006F7439">
            <w:pPr>
              <w:spacing w:line="259" w:lineRule="auto"/>
              <w:ind w:right="46"/>
              <w:jc w:val="center"/>
              <w:rPr>
                <w:color w:val="000000"/>
                <w:sz w:val="20"/>
                <w:szCs w:val="20"/>
                <w:lang w:val="ro-MD" w:eastAsia="en-US"/>
              </w:rPr>
            </w:pPr>
            <w:r w:rsidRPr="00192A66">
              <w:rPr>
                <w:b/>
                <w:color w:val="000000"/>
                <w:sz w:val="20"/>
                <w:szCs w:val="20"/>
                <w:lang w:val="ro-MD" w:eastAsia="en-US"/>
              </w:rPr>
              <w:t xml:space="preserve">(post), lei </w:t>
            </w:r>
          </w:p>
        </w:tc>
      </w:tr>
      <w:tr w:rsidR="00B65BF3" w:rsidRPr="00192A66" w14:paraId="58356115" w14:textId="77777777" w:rsidTr="00B65BF3">
        <w:trPr>
          <w:trHeight w:val="441"/>
        </w:trPr>
        <w:tc>
          <w:tcPr>
            <w:tcW w:w="4041" w:type="dxa"/>
            <w:tcBorders>
              <w:top w:val="single" w:sz="4" w:space="0" w:color="000000"/>
              <w:left w:val="single" w:sz="4" w:space="0" w:color="000000"/>
              <w:bottom w:val="single" w:sz="4" w:space="0" w:color="000000"/>
              <w:right w:val="single" w:sz="4" w:space="0" w:color="000000"/>
            </w:tcBorders>
            <w:shd w:val="clear" w:color="auto" w:fill="auto"/>
          </w:tcPr>
          <w:p w14:paraId="2795314F" w14:textId="77777777" w:rsidR="00B65BF3" w:rsidRPr="00192A66" w:rsidRDefault="00B65BF3" w:rsidP="006F7439">
            <w:pPr>
              <w:spacing w:line="259" w:lineRule="auto"/>
              <w:ind w:right="52"/>
              <w:jc w:val="center"/>
              <w:rPr>
                <w:color w:val="000000"/>
                <w:sz w:val="20"/>
                <w:szCs w:val="20"/>
                <w:lang w:val="ro-MD" w:eastAsia="en-US"/>
              </w:rPr>
            </w:pPr>
            <w:r w:rsidRPr="00192A66">
              <w:rPr>
                <w:b/>
                <w:color w:val="000000"/>
                <w:sz w:val="20"/>
                <w:szCs w:val="20"/>
                <w:lang w:val="ro-MD" w:eastAsia="en-US"/>
              </w:rPr>
              <w:t xml:space="preserve">Bugetul de Stat, total </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14:paraId="2191603E" w14:textId="5403E9C4" w:rsidR="00B65BF3" w:rsidRPr="00192A66" w:rsidRDefault="00F208E4" w:rsidP="006F7439">
            <w:pPr>
              <w:spacing w:line="259" w:lineRule="auto"/>
              <w:ind w:right="50"/>
              <w:jc w:val="center"/>
              <w:rPr>
                <w:b/>
                <w:color w:val="000000"/>
                <w:sz w:val="20"/>
                <w:szCs w:val="20"/>
                <w:lang w:val="ro-MD" w:eastAsia="en-US"/>
              </w:rPr>
            </w:pPr>
            <w:r w:rsidRPr="00192A66">
              <w:rPr>
                <w:b/>
                <w:color w:val="000000"/>
                <w:sz w:val="20"/>
                <w:szCs w:val="20"/>
                <w:lang w:val="ro-MD" w:eastAsia="en-US"/>
              </w:rPr>
              <w:t>11.852.235</w:t>
            </w:r>
          </w:p>
        </w:tc>
        <w:tc>
          <w:tcPr>
            <w:tcW w:w="1301" w:type="dxa"/>
            <w:tcBorders>
              <w:top w:val="single" w:sz="4" w:space="0" w:color="000000"/>
              <w:left w:val="single" w:sz="4" w:space="0" w:color="000000"/>
              <w:bottom w:val="single" w:sz="4" w:space="0" w:color="000000"/>
              <w:right w:val="single" w:sz="4" w:space="0" w:color="000000"/>
            </w:tcBorders>
            <w:shd w:val="clear" w:color="auto" w:fill="auto"/>
          </w:tcPr>
          <w:p w14:paraId="6125FB5F" w14:textId="77777777" w:rsidR="00B65BF3" w:rsidRPr="00192A66" w:rsidRDefault="00B65BF3" w:rsidP="006F7439">
            <w:pPr>
              <w:spacing w:line="259" w:lineRule="auto"/>
              <w:ind w:right="46"/>
              <w:jc w:val="center"/>
              <w:rPr>
                <w:b/>
                <w:color w:val="000000"/>
                <w:sz w:val="20"/>
                <w:szCs w:val="20"/>
                <w:lang w:val="ro-MD" w:eastAsia="en-US"/>
              </w:rPr>
            </w:pPr>
            <w:r w:rsidRPr="00192A66">
              <w:rPr>
                <w:b/>
                <w:color w:val="000000"/>
                <w:sz w:val="20"/>
                <w:szCs w:val="20"/>
                <w:lang w:val="ro-MD" w:eastAsia="en-US"/>
              </w:rPr>
              <w:t>58.860</w:t>
            </w:r>
          </w:p>
        </w:tc>
        <w:tc>
          <w:tcPr>
            <w:tcW w:w="1318" w:type="dxa"/>
            <w:tcBorders>
              <w:top w:val="single" w:sz="4" w:space="0" w:color="000000"/>
              <w:left w:val="single" w:sz="4" w:space="0" w:color="000000"/>
              <w:bottom w:val="single" w:sz="4" w:space="0" w:color="000000"/>
              <w:right w:val="single" w:sz="4" w:space="0" w:color="000000"/>
            </w:tcBorders>
            <w:shd w:val="clear" w:color="auto" w:fill="auto"/>
          </w:tcPr>
          <w:p w14:paraId="092944FB" w14:textId="77777777" w:rsidR="00B65BF3" w:rsidRPr="00192A66" w:rsidRDefault="00B65BF3" w:rsidP="006F7439">
            <w:pPr>
              <w:spacing w:line="259" w:lineRule="auto"/>
              <w:ind w:right="50"/>
              <w:jc w:val="center"/>
              <w:rPr>
                <w:b/>
                <w:color w:val="000000"/>
                <w:sz w:val="20"/>
                <w:szCs w:val="20"/>
                <w:lang w:eastAsia="en-US"/>
              </w:rPr>
            </w:pPr>
            <w:r w:rsidRPr="00192A66">
              <w:rPr>
                <w:b/>
                <w:color w:val="000000"/>
                <w:sz w:val="20"/>
                <w:szCs w:val="20"/>
                <w:lang w:val="ro-MD" w:eastAsia="en-US"/>
              </w:rPr>
              <w:t>58.015</w:t>
            </w:r>
          </w:p>
        </w:tc>
        <w:tc>
          <w:tcPr>
            <w:tcW w:w="1338" w:type="dxa"/>
            <w:tcBorders>
              <w:top w:val="single" w:sz="4" w:space="0" w:color="000000"/>
              <w:left w:val="single" w:sz="4" w:space="0" w:color="000000"/>
              <w:bottom w:val="single" w:sz="4" w:space="0" w:color="000000"/>
              <w:right w:val="single" w:sz="4" w:space="0" w:color="000000"/>
            </w:tcBorders>
            <w:shd w:val="clear" w:color="auto" w:fill="auto"/>
          </w:tcPr>
          <w:p w14:paraId="0F480004" w14:textId="77777777" w:rsidR="00B65BF3" w:rsidRPr="00192A66" w:rsidRDefault="00B65BF3" w:rsidP="006F7439">
            <w:pPr>
              <w:spacing w:line="259" w:lineRule="auto"/>
              <w:ind w:right="44"/>
              <w:jc w:val="center"/>
              <w:rPr>
                <w:b/>
                <w:color w:val="000000"/>
                <w:sz w:val="20"/>
                <w:szCs w:val="20"/>
                <w:lang w:val="ro-MD" w:eastAsia="en-US"/>
              </w:rPr>
            </w:pPr>
            <w:r w:rsidRPr="00192A66">
              <w:rPr>
                <w:b/>
                <w:color w:val="000000"/>
                <w:sz w:val="20"/>
                <w:szCs w:val="20"/>
                <w:lang w:val="ro-MD" w:eastAsia="en-US"/>
              </w:rPr>
              <w:t>12.872</w:t>
            </w:r>
          </w:p>
        </w:tc>
      </w:tr>
      <w:tr w:rsidR="00B65BF3" w:rsidRPr="00192A66" w14:paraId="0BFCD51D" w14:textId="77777777" w:rsidTr="00B65BF3">
        <w:trPr>
          <w:trHeight w:val="439"/>
        </w:trPr>
        <w:tc>
          <w:tcPr>
            <w:tcW w:w="4041" w:type="dxa"/>
            <w:tcBorders>
              <w:top w:val="single" w:sz="4" w:space="0" w:color="000000"/>
              <w:left w:val="single" w:sz="4" w:space="0" w:color="000000"/>
              <w:bottom w:val="single" w:sz="4" w:space="0" w:color="000000"/>
              <w:right w:val="single" w:sz="4" w:space="0" w:color="000000"/>
            </w:tcBorders>
            <w:shd w:val="clear" w:color="auto" w:fill="auto"/>
          </w:tcPr>
          <w:p w14:paraId="12DA5559" w14:textId="77777777" w:rsidR="00B65BF3" w:rsidRPr="00192A66" w:rsidRDefault="00B65BF3" w:rsidP="006F7439">
            <w:pPr>
              <w:spacing w:line="259" w:lineRule="auto"/>
              <w:ind w:right="50"/>
              <w:jc w:val="center"/>
              <w:rPr>
                <w:color w:val="000000"/>
                <w:sz w:val="20"/>
                <w:szCs w:val="20"/>
                <w:lang w:val="ro-MD" w:eastAsia="en-US"/>
              </w:rPr>
            </w:pPr>
            <w:r w:rsidRPr="00192A66">
              <w:rPr>
                <w:i/>
                <w:color w:val="000000"/>
                <w:sz w:val="20"/>
                <w:szCs w:val="20"/>
                <w:lang w:val="ro-MD" w:eastAsia="en-US"/>
              </w:rPr>
              <w:t xml:space="preserve">inclusiv: </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14:paraId="5D08EE54" w14:textId="77777777" w:rsidR="00B65BF3" w:rsidRPr="00192A66" w:rsidRDefault="00B65BF3" w:rsidP="006F7439">
            <w:pPr>
              <w:spacing w:line="259" w:lineRule="auto"/>
              <w:ind w:left="3"/>
              <w:jc w:val="center"/>
              <w:rPr>
                <w:color w:val="000000"/>
                <w:sz w:val="20"/>
                <w:szCs w:val="20"/>
                <w:lang w:val="ro-MD" w:eastAsia="en-US"/>
              </w:rPr>
            </w:pPr>
          </w:p>
        </w:tc>
        <w:tc>
          <w:tcPr>
            <w:tcW w:w="1301" w:type="dxa"/>
            <w:tcBorders>
              <w:top w:val="single" w:sz="4" w:space="0" w:color="000000"/>
              <w:left w:val="single" w:sz="4" w:space="0" w:color="000000"/>
              <w:bottom w:val="single" w:sz="4" w:space="0" w:color="000000"/>
              <w:right w:val="single" w:sz="4" w:space="0" w:color="000000"/>
            </w:tcBorders>
            <w:shd w:val="clear" w:color="auto" w:fill="auto"/>
          </w:tcPr>
          <w:p w14:paraId="3AABF2CB" w14:textId="77777777" w:rsidR="00B65BF3" w:rsidRPr="00192A66" w:rsidRDefault="00B65BF3" w:rsidP="006F7439">
            <w:pPr>
              <w:spacing w:line="259" w:lineRule="auto"/>
              <w:ind w:left="2"/>
              <w:jc w:val="center"/>
              <w:rPr>
                <w:color w:val="000000"/>
                <w:sz w:val="20"/>
                <w:szCs w:val="20"/>
                <w:lang w:val="ro-MD" w:eastAsia="en-US"/>
              </w:rPr>
            </w:pPr>
          </w:p>
        </w:tc>
        <w:tc>
          <w:tcPr>
            <w:tcW w:w="1318" w:type="dxa"/>
            <w:tcBorders>
              <w:top w:val="single" w:sz="4" w:space="0" w:color="000000"/>
              <w:left w:val="single" w:sz="4" w:space="0" w:color="000000"/>
              <w:bottom w:val="single" w:sz="4" w:space="0" w:color="000000"/>
              <w:right w:val="single" w:sz="4" w:space="0" w:color="000000"/>
            </w:tcBorders>
            <w:shd w:val="clear" w:color="auto" w:fill="auto"/>
          </w:tcPr>
          <w:p w14:paraId="718E2D42" w14:textId="77777777" w:rsidR="00B65BF3" w:rsidRPr="00192A66" w:rsidRDefault="00B65BF3" w:rsidP="006F7439">
            <w:pPr>
              <w:spacing w:line="259" w:lineRule="auto"/>
              <w:ind w:right="3"/>
              <w:jc w:val="center"/>
              <w:rPr>
                <w:color w:val="000000"/>
                <w:sz w:val="20"/>
                <w:szCs w:val="20"/>
                <w:lang w:val="ro-MD" w:eastAsia="en-US"/>
              </w:rPr>
            </w:pPr>
          </w:p>
        </w:tc>
        <w:tc>
          <w:tcPr>
            <w:tcW w:w="1338" w:type="dxa"/>
            <w:tcBorders>
              <w:top w:val="single" w:sz="4" w:space="0" w:color="000000"/>
              <w:left w:val="single" w:sz="4" w:space="0" w:color="000000"/>
              <w:bottom w:val="single" w:sz="4" w:space="0" w:color="000000"/>
              <w:right w:val="single" w:sz="4" w:space="0" w:color="000000"/>
            </w:tcBorders>
            <w:shd w:val="clear" w:color="auto" w:fill="auto"/>
          </w:tcPr>
          <w:p w14:paraId="766B432C" w14:textId="77777777" w:rsidR="00B65BF3" w:rsidRPr="00192A66" w:rsidRDefault="00B65BF3" w:rsidP="006F7439">
            <w:pPr>
              <w:spacing w:line="259" w:lineRule="auto"/>
              <w:ind w:left="3"/>
              <w:jc w:val="center"/>
              <w:rPr>
                <w:color w:val="000000"/>
                <w:sz w:val="20"/>
                <w:szCs w:val="20"/>
                <w:lang w:val="ro-MD" w:eastAsia="en-US"/>
              </w:rPr>
            </w:pPr>
          </w:p>
        </w:tc>
      </w:tr>
      <w:tr w:rsidR="00F208E4" w:rsidRPr="00192A66" w14:paraId="4ADD7B62" w14:textId="77777777" w:rsidTr="00FB689C">
        <w:trPr>
          <w:trHeight w:val="439"/>
        </w:trPr>
        <w:tc>
          <w:tcPr>
            <w:tcW w:w="4041" w:type="dxa"/>
            <w:tcBorders>
              <w:top w:val="single" w:sz="4" w:space="0" w:color="000000"/>
              <w:left w:val="single" w:sz="4" w:space="0" w:color="000000"/>
              <w:bottom w:val="single" w:sz="4" w:space="0" w:color="000000"/>
              <w:right w:val="single" w:sz="4" w:space="0" w:color="000000"/>
            </w:tcBorders>
            <w:shd w:val="clear" w:color="auto" w:fill="auto"/>
          </w:tcPr>
          <w:p w14:paraId="7D888330" w14:textId="77777777" w:rsidR="00F208E4" w:rsidRPr="00192A66" w:rsidRDefault="00F208E4" w:rsidP="00F208E4">
            <w:pPr>
              <w:spacing w:line="259" w:lineRule="auto"/>
              <w:ind w:right="57"/>
              <w:jc w:val="center"/>
              <w:rPr>
                <w:color w:val="000000"/>
                <w:sz w:val="20"/>
                <w:szCs w:val="20"/>
                <w:lang w:val="ro-MD" w:eastAsia="en-US"/>
              </w:rPr>
            </w:pPr>
            <w:r w:rsidRPr="00192A66">
              <w:rPr>
                <w:color w:val="000000"/>
                <w:sz w:val="20"/>
                <w:szCs w:val="20"/>
                <w:lang w:val="ro-MD" w:eastAsia="en-US"/>
              </w:rPr>
              <w:t xml:space="preserve">Servicii de stat cu destinație generală </w:t>
            </w:r>
          </w:p>
        </w:tc>
        <w:tc>
          <w:tcPr>
            <w:tcW w:w="1592" w:type="dxa"/>
            <w:tcBorders>
              <w:top w:val="single" w:sz="4" w:space="0" w:color="000000"/>
              <w:left w:val="single" w:sz="4" w:space="0" w:color="000000"/>
              <w:bottom w:val="single" w:sz="4" w:space="0" w:color="000000"/>
              <w:right w:val="single" w:sz="4" w:space="0" w:color="000000"/>
            </w:tcBorders>
          </w:tcPr>
          <w:p w14:paraId="791DB77A" w14:textId="74AEE29B" w:rsidR="00F208E4" w:rsidRPr="00192A66" w:rsidRDefault="00F208E4" w:rsidP="00F208E4">
            <w:pPr>
              <w:spacing w:line="259" w:lineRule="auto"/>
              <w:ind w:right="48"/>
              <w:jc w:val="center"/>
              <w:rPr>
                <w:color w:val="000000"/>
                <w:sz w:val="20"/>
                <w:szCs w:val="20"/>
                <w:lang w:val="ro-MD" w:eastAsia="en-US"/>
              </w:rPr>
            </w:pPr>
            <w:r w:rsidRPr="00192A66">
              <w:rPr>
                <w:color w:val="000000"/>
                <w:sz w:val="20"/>
                <w:szCs w:val="20"/>
                <w:lang w:val="ro-MD" w:eastAsia="en-US"/>
              </w:rPr>
              <w:t>2.028.295,3</w:t>
            </w:r>
          </w:p>
        </w:tc>
        <w:tc>
          <w:tcPr>
            <w:tcW w:w="1301" w:type="dxa"/>
            <w:tcBorders>
              <w:top w:val="single" w:sz="4" w:space="0" w:color="000000"/>
              <w:left w:val="single" w:sz="4" w:space="0" w:color="000000"/>
              <w:bottom w:val="single" w:sz="4" w:space="0" w:color="000000"/>
              <w:right w:val="single" w:sz="4" w:space="0" w:color="000000"/>
            </w:tcBorders>
          </w:tcPr>
          <w:p w14:paraId="0414CB05" w14:textId="2F096308" w:rsidR="00F208E4" w:rsidRPr="00192A66" w:rsidRDefault="00F208E4" w:rsidP="00F208E4">
            <w:pPr>
              <w:spacing w:line="259" w:lineRule="auto"/>
              <w:ind w:right="47"/>
              <w:jc w:val="center"/>
              <w:rPr>
                <w:color w:val="000000"/>
                <w:sz w:val="20"/>
                <w:szCs w:val="20"/>
                <w:lang w:val="ro-MD" w:eastAsia="en-US"/>
              </w:rPr>
            </w:pPr>
            <w:r w:rsidRPr="00192A66">
              <w:rPr>
                <w:color w:val="000000"/>
                <w:sz w:val="20"/>
                <w:szCs w:val="20"/>
                <w:lang w:val="ro-MD" w:eastAsia="en-US"/>
              </w:rPr>
              <w:t>6.490</w:t>
            </w:r>
          </w:p>
        </w:tc>
        <w:tc>
          <w:tcPr>
            <w:tcW w:w="1318" w:type="dxa"/>
            <w:tcBorders>
              <w:top w:val="single" w:sz="4" w:space="0" w:color="000000"/>
              <w:left w:val="single" w:sz="4" w:space="0" w:color="000000"/>
              <w:bottom w:val="single" w:sz="4" w:space="0" w:color="000000"/>
              <w:right w:val="single" w:sz="4" w:space="0" w:color="000000"/>
            </w:tcBorders>
          </w:tcPr>
          <w:p w14:paraId="2CBD307F" w14:textId="3D289794" w:rsidR="00F208E4" w:rsidRPr="00192A66" w:rsidRDefault="00F208E4" w:rsidP="00F208E4">
            <w:pPr>
              <w:spacing w:line="259" w:lineRule="auto"/>
              <w:ind w:right="53"/>
              <w:jc w:val="center"/>
              <w:rPr>
                <w:color w:val="000000"/>
                <w:sz w:val="20"/>
                <w:szCs w:val="20"/>
                <w:lang w:val="ro-MD" w:eastAsia="en-US"/>
              </w:rPr>
            </w:pPr>
            <w:r w:rsidRPr="00192A66">
              <w:rPr>
                <w:color w:val="000000"/>
                <w:sz w:val="20"/>
                <w:szCs w:val="20"/>
                <w:lang w:val="ro-MD" w:eastAsia="en-US"/>
              </w:rPr>
              <w:t>6.412</w:t>
            </w:r>
          </w:p>
        </w:tc>
        <w:tc>
          <w:tcPr>
            <w:tcW w:w="1338" w:type="dxa"/>
            <w:tcBorders>
              <w:top w:val="single" w:sz="4" w:space="0" w:color="000000"/>
              <w:left w:val="single" w:sz="4" w:space="0" w:color="000000"/>
              <w:bottom w:val="single" w:sz="4" w:space="0" w:color="000000"/>
              <w:right w:val="single" w:sz="4" w:space="0" w:color="000000"/>
            </w:tcBorders>
          </w:tcPr>
          <w:p w14:paraId="70FA3C05" w14:textId="4E8EEE00" w:rsidR="00F208E4" w:rsidRPr="00192A66" w:rsidRDefault="00F208E4" w:rsidP="00F208E4">
            <w:pPr>
              <w:spacing w:line="259" w:lineRule="auto"/>
              <w:ind w:right="47"/>
              <w:jc w:val="center"/>
              <w:rPr>
                <w:color w:val="000000"/>
                <w:sz w:val="20"/>
                <w:szCs w:val="20"/>
                <w:lang w:val="ro-MD" w:eastAsia="en-US"/>
              </w:rPr>
            </w:pPr>
            <w:r w:rsidRPr="00192A66">
              <w:rPr>
                <w:color w:val="000000"/>
                <w:sz w:val="20"/>
                <w:szCs w:val="20"/>
                <w:lang w:val="ro-MD" w:eastAsia="en-US"/>
              </w:rPr>
              <w:t>20.064,8</w:t>
            </w:r>
          </w:p>
        </w:tc>
      </w:tr>
      <w:tr w:rsidR="00F208E4" w:rsidRPr="00192A66" w14:paraId="443A655A" w14:textId="77777777" w:rsidTr="00FB689C">
        <w:trPr>
          <w:trHeight w:val="439"/>
        </w:trPr>
        <w:tc>
          <w:tcPr>
            <w:tcW w:w="4041" w:type="dxa"/>
            <w:tcBorders>
              <w:top w:val="single" w:sz="4" w:space="0" w:color="000000"/>
              <w:left w:val="single" w:sz="4" w:space="0" w:color="000000"/>
              <w:bottom w:val="single" w:sz="4" w:space="0" w:color="000000"/>
              <w:right w:val="single" w:sz="4" w:space="0" w:color="000000"/>
            </w:tcBorders>
            <w:shd w:val="clear" w:color="auto" w:fill="auto"/>
          </w:tcPr>
          <w:p w14:paraId="2DD34A46" w14:textId="77777777" w:rsidR="00F208E4" w:rsidRPr="00192A66" w:rsidRDefault="00F208E4" w:rsidP="00F208E4">
            <w:pPr>
              <w:spacing w:line="259" w:lineRule="auto"/>
              <w:ind w:right="53"/>
              <w:jc w:val="center"/>
              <w:rPr>
                <w:color w:val="000000"/>
                <w:sz w:val="20"/>
                <w:szCs w:val="20"/>
                <w:lang w:val="ro-MD" w:eastAsia="en-US"/>
              </w:rPr>
            </w:pPr>
            <w:r w:rsidRPr="00192A66">
              <w:rPr>
                <w:color w:val="000000"/>
                <w:sz w:val="20"/>
                <w:szCs w:val="20"/>
                <w:lang w:val="ro-MD" w:eastAsia="en-US"/>
              </w:rPr>
              <w:t xml:space="preserve">Apărare națională </w:t>
            </w:r>
          </w:p>
        </w:tc>
        <w:tc>
          <w:tcPr>
            <w:tcW w:w="1592" w:type="dxa"/>
            <w:tcBorders>
              <w:top w:val="single" w:sz="4" w:space="0" w:color="000000"/>
              <w:left w:val="single" w:sz="4" w:space="0" w:color="000000"/>
              <w:bottom w:val="single" w:sz="4" w:space="0" w:color="000000"/>
              <w:right w:val="single" w:sz="4" w:space="0" w:color="000000"/>
            </w:tcBorders>
          </w:tcPr>
          <w:p w14:paraId="1DD539F2" w14:textId="1AF7540F" w:rsidR="00F208E4" w:rsidRPr="00192A66" w:rsidRDefault="00F208E4" w:rsidP="00F208E4">
            <w:pPr>
              <w:spacing w:line="259" w:lineRule="auto"/>
              <w:ind w:right="50"/>
              <w:jc w:val="center"/>
              <w:rPr>
                <w:color w:val="000000"/>
                <w:sz w:val="20"/>
                <w:szCs w:val="20"/>
                <w:lang w:val="ro-MD" w:eastAsia="en-US"/>
              </w:rPr>
            </w:pPr>
            <w:r w:rsidRPr="00192A66">
              <w:rPr>
                <w:color w:val="000000"/>
                <w:sz w:val="20"/>
                <w:szCs w:val="20"/>
                <w:lang w:val="ro-MD" w:eastAsia="en-US"/>
              </w:rPr>
              <w:t>614.762,8</w:t>
            </w:r>
          </w:p>
        </w:tc>
        <w:tc>
          <w:tcPr>
            <w:tcW w:w="1301" w:type="dxa"/>
            <w:tcBorders>
              <w:top w:val="single" w:sz="4" w:space="0" w:color="000000"/>
              <w:left w:val="single" w:sz="4" w:space="0" w:color="000000"/>
              <w:bottom w:val="single" w:sz="4" w:space="0" w:color="000000"/>
              <w:right w:val="single" w:sz="4" w:space="0" w:color="000000"/>
            </w:tcBorders>
          </w:tcPr>
          <w:p w14:paraId="181CBC94" w14:textId="1A9C5E4E" w:rsidR="00F208E4" w:rsidRPr="00192A66" w:rsidRDefault="00F208E4" w:rsidP="00F208E4">
            <w:pPr>
              <w:spacing w:line="259" w:lineRule="auto"/>
              <w:ind w:right="47"/>
              <w:jc w:val="center"/>
              <w:rPr>
                <w:color w:val="000000"/>
                <w:sz w:val="20"/>
                <w:szCs w:val="20"/>
                <w:lang w:val="ro-MD" w:eastAsia="en-US"/>
              </w:rPr>
            </w:pPr>
            <w:r w:rsidRPr="00192A66">
              <w:rPr>
                <w:color w:val="000000"/>
                <w:sz w:val="20"/>
                <w:szCs w:val="20"/>
                <w:lang w:val="ro-MD" w:eastAsia="en-US"/>
              </w:rPr>
              <w:t>3.101</w:t>
            </w:r>
          </w:p>
        </w:tc>
        <w:tc>
          <w:tcPr>
            <w:tcW w:w="1318" w:type="dxa"/>
            <w:tcBorders>
              <w:top w:val="single" w:sz="4" w:space="0" w:color="000000"/>
              <w:left w:val="single" w:sz="4" w:space="0" w:color="000000"/>
              <w:bottom w:val="single" w:sz="4" w:space="0" w:color="000000"/>
              <w:right w:val="single" w:sz="4" w:space="0" w:color="000000"/>
            </w:tcBorders>
          </w:tcPr>
          <w:p w14:paraId="217B2E11" w14:textId="0ACBB7E4" w:rsidR="00F208E4" w:rsidRPr="00192A66" w:rsidRDefault="00F208E4" w:rsidP="00F208E4">
            <w:pPr>
              <w:spacing w:line="259" w:lineRule="auto"/>
              <w:ind w:right="53"/>
              <w:jc w:val="center"/>
              <w:rPr>
                <w:color w:val="000000"/>
                <w:sz w:val="20"/>
                <w:szCs w:val="20"/>
                <w:lang w:val="ro-MD" w:eastAsia="en-US"/>
              </w:rPr>
            </w:pPr>
            <w:r w:rsidRPr="00192A66">
              <w:rPr>
                <w:color w:val="000000"/>
                <w:sz w:val="20"/>
                <w:szCs w:val="20"/>
                <w:lang w:val="ro-MD" w:eastAsia="en-US"/>
              </w:rPr>
              <w:t>2.797</w:t>
            </w:r>
          </w:p>
        </w:tc>
        <w:tc>
          <w:tcPr>
            <w:tcW w:w="1338" w:type="dxa"/>
            <w:tcBorders>
              <w:top w:val="single" w:sz="4" w:space="0" w:color="000000"/>
              <w:left w:val="single" w:sz="4" w:space="0" w:color="000000"/>
              <w:bottom w:val="single" w:sz="4" w:space="0" w:color="000000"/>
              <w:right w:val="single" w:sz="4" w:space="0" w:color="000000"/>
            </w:tcBorders>
          </w:tcPr>
          <w:p w14:paraId="0DA313C7" w14:textId="5B6B3CA0" w:rsidR="00F208E4" w:rsidRPr="00192A66" w:rsidRDefault="00F208E4" w:rsidP="00F208E4">
            <w:pPr>
              <w:spacing w:line="259" w:lineRule="auto"/>
              <w:ind w:right="47"/>
              <w:jc w:val="center"/>
              <w:rPr>
                <w:color w:val="000000"/>
                <w:sz w:val="20"/>
                <w:szCs w:val="20"/>
                <w:lang w:val="ro-MD" w:eastAsia="en-US"/>
              </w:rPr>
            </w:pPr>
            <w:r w:rsidRPr="00192A66">
              <w:rPr>
                <w:color w:val="000000"/>
                <w:sz w:val="20"/>
                <w:szCs w:val="20"/>
                <w:lang w:val="ro-MD" w:eastAsia="en-US"/>
              </w:rPr>
              <w:t>12.708,6</w:t>
            </w:r>
          </w:p>
        </w:tc>
      </w:tr>
      <w:tr w:rsidR="00F208E4" w:rsidRPr="00192A66" w14:paraId="333A6832" w14:textId="77777777" w:rsidTr="00FB689C">
        <w:trPr>
          <w:trHeight w:val="439"/>
        </w:trPr>
        <w:tc>
          <w:tcPr>
            <w:tcW w:w="4041" w:type="dxa"/>
            <w:tcBorders>
              <w:top w:val="single" w:sz="4" w:space="0" w:color="000000"/>
              <w:left w:val="single" w:sz="4" w:space="0" w:color="000000"/>
              <w:bottom w:val="single" w:sz="4" w:space="0" w:color="000000"/>
              <w:right w:val="single" w:sz="4" w:space="0" w:color="000000"/>
            </w:tcBorders>
            <w:shd w:val="clear" w:color="auto" w:fill="auto"/>
          </w:tcPr>
          <w:p w14:paraId="0F4F000B" w14:textId="77777777" w:rsidR="00F208E4" w:rsidRPr="00192A66" w:rsidRDefault="00F208E4" w:rsidP="00F208E4">
            <w:pPr>
              <w:spacing w:line="259" w:lineRule="auto"/>
              <w:ind w:right="55"/>
              <w:jc w:val="center"/>
              <w:rPr>
                <w:color w:val="000000"/>
                <w:sz w:val="20"/>
                <w:szCs w:val="20"/>
                <w:lang w:val="ro-MD" w:eastAsia="en-US"/>
              </w:rPr>
            </w:pPr>
            <w:r w:rsidRPr="00192A66">
              <w:rPr>
                <w:color w:val="000000"/>
                <w:sz w:val="20"/>
                <w:szCs w:val="20"/>
                <w:lang w:val="ro-MD" w:eastAsia="en-US"/>
              </w:rPr>
              <w:t xml:space="preserve">Ordine publică și securitate națională </w:t>
            </w:r>
          </w:p>
        </w:tc>
        <w:tc>
          <w:tcPr>
            <w:tcW w:w="1592" w:type="dxa"/>
            <w:tcBorders>
              <w:top w:val="single" w:sz="4" w:space="0" w:color="000000"/>
              <w:left w:val="single" w:sz="4" w:space="0" w:color="000000"/>
              <w:bottom w:val="single" w:sz="4" w:space="0" w:color="000000"/>
              <w:right w:val="single" w:sz="4" w:space="0" w:color="000000"/>
            </w:tcBorders>
          </w:tcPr>
          <w:p w14:paraId="64C1715F" w14:textId="25CFD37D" w:rsidR="00F208E4" w:rsidRPr="00192A66" w:rsidRDefault="00F208E4" w:rsidP="00F208E4">
            <w:pPr>
              <w:spacing w:line="259" w:lineRule="auto"/>
              <w:ind w:right="48"/>
              <w:jc w:val="center"/>
              <w:rPr>
                <w:color w:val="000000"/>
                <w:sz w:val="20"/>
                <w:szCs w:val="20"/>
                <w:lang w:val="ro-MD" w:eastAsia="en-US"/>
              </w:rPr>
            </w:pPr>
            <w:r w:rsidRPr="00192A66">
              <w:rPr>
                <w:color w:val="000000"/>
                <w:sz w:val="20"/>
                <w:szCs w:val="20"/>
                <w:lang w:val="ro-MD" w:eastAsia="en-US"/>
              </w:rPr>
              <w:t>5.493.691,7</w:t>
            </w:r>
          </w:p>
        </w:tc>
        <w:tc>
          <w:tcPr>
            <w:tcW w:w="1301" w:type="dxa"/>
            <w:tcBorders>
              <w:top w:val="single" w:sz="4" w:space="0" w:color="000000"/>
              <w:left w:val="single" w:sz="4" w:space="0" w:color="000000"/>
              <w:bottom w:val="single" w:sz="4" w:space="0" w:color="000000"/>
              <w:right w:val="single" w:sz="4" w:space="0" w:color="000000"/>
            </w:tcBorders>
          </w:tcPr>
          <w:p w14:paraId="6C273F5F" w14:textId="31173B21" w:rsidR="00F208E4" w:rsidRPr="00192A66" w:rsidRDefault="00F208E4" w:rsidP="00F208E4">
            <w:pPr>
              <w:spacing w:line="259" w:lineRule="auto"/>
              <w:ind w:right="46"/>
              <w:jc w:val="center"/>
              <w:rPr>
                <w:color w:val="000000"/>
                <w:sz w:val="20"/>
                <w:szCs w:val="20"/>
                <w:lang w:val="ro-MD" w:eastAsia="en-US"/>
              </w:rPr>
            </w:pPr>
            <w:r w:rsidRPr="00192A66">
              <w:rPr>
                <w:color w:val="000000"/>
                <w:sz w:val="20"/>
                <w:szCs w:val="20"/>
                <w:lang w:val="ro-MD" w:eastAsia="en-US"/>
              </w:rPr>
              <w:t>23.536</w:t>
            </w:r>
          </w:p>
        </w:tc>
        <w:tc>
          <w:tcPr>
            <w:tcW w:w="1318" w:type="dxa"/>
            <w:tcBorders>
              <w:top w:val="single" w:sz="4" w:space="0" w:color="000000"/>
              <w:left w:val="single" w:sz="4" w:space="0" w:color="000000"/>
              <w:bottom w:val="single" w:sz="4" w:space="0" w:color="000000"/>
              <w:right w:val="single" w:sz="4" w:space="0" w:color="000000"/>
            </w:tcBorders>
          </w:tcPr>
          <w:p w14:paraId="38B71500" w14:textId="4C665F1E" w:rsidR="00F208E4" w:rsidRPr="00192A66" w:rsidRDefault="00F208E4" w:rsidP="00F208E4">
            <w:pPr>
              <w:spacing w:line="259" w:lineRule="auto"/>
              <w:ind w:right="50"/>
              <w:jc w:val="center"/>
              <w:rPr>
                <w:color w:val="000000"/>
                <w:sz w:val="20"/>
                <w:szCs w:val="20"/>
                <w:lang w:val="ro-MD" w:eastAsia="en-US"/>
              </w:rPr>
            </w:pPr>
            <w:r w:rsidRPr="00192A66">
              <w:rPr>
                <w:color w:val="000000"/>
                <w:sz w:val="20"/>
                <w:szCs w:val="20"/>
                <w:lang w:val="ro-MD" w:eastAsia="en-US"/>
              </w:rPr>
              <w:t>23.501</w:t>
            </w:r>
          </w:p>
        </w:tc>
        <w:tc>
          <w:tcPr>
            <w:tcW w:w="1338" w:type="dxa"/>
            <w:tcBorders>
              <w:top w:val="single" w:sz="4" w:space="0" w:color="000000"/>
              <w:left w:val="single" w:sz="4" w:space="0" w:color="000000"/>
              <w:bottom w:val="single" w:sz="4" w:space="0" w:color="000000"/>
              <w:right w:val="single" w:sz="4" w:space="0" w:color="000000"/>
            </w:tcBorders>
          </w:tcPr>
          <w:p w14:paraId="62AD73A5" w14:textId="754330BE" w:rsidR="00F208E4" w:rsidRPr="00192A66" w:rsidRDefault="00F208E4" w:rsidP="00F208E4">
            <w:pPr>
              <w:spacing w:line="259" w:lineRule="auto"/>
              <w:ind w:right="47"/>
              <w:jc w:val="center"/>
              <w:rPr>
                <w:color w:val="000000"/>
                <w:sz w:val="20"/>
                <w:szCs w:val="20"/>
                <w:lang w:val="ro-MD" w:eastAsia="en-US"/>
              </w:rPr>
            </w:pPr>
            <w:r w:rsidRPr="00192A66">
              <w:rPr>
                <w:color w:val="000000"/>
                <w:sz w:val="20"/>
                <w:szCs w:val="20"/>
                <w:lang w:val="ro-MD" w:eastAsia="en-US"/>
              </w:rPr>
              <w:t>14.789,2</w:t>
            </w:r>
          </w:p>
        </w:tc>
      </w:tr>
      <w:tr w:rsidR="00F208E4" w:rsidRPr="00192A66" w14:paraId="2FB8812B" w14:textId="77777777" w:rsidTr="00FB689C">
        <w:trPr>
          <w:trHeight w:val="439"/>
        </w:trPr>
        <w:tc>
          <w:tcPr>
            <w:tcW w:w="4041" w:type="dxa"/>
            <w:tcBorders>
              <w:top w:val="single" w:sz="4" w:space="0" w:color="000000"/>
              <w:left w:val="single" w:sz="4" w:space="0" w:color="000000"/>
              <w:bottom w:val="single" w:sz="4" w:space="0" w:color="000000"/>
              <w:right w:val="single" w:sz="4" w:space="0" w:color="000000"/>
            </w:tcBorders>
            <w:shd w:val="clear" w:color="auto" w:fill="auto"/>
          </w:tcPr>
          <w:p w14:paraId="62BC052D" w14:textId="77777777" w:rsidR="00F208E4" w:rsidRPr="00192A66" w:rsidRDefault="00F208E4" w:rsidP="00F208E4">
            <w:pPr>
              <w:spacing w:line="259" w:lineRule="auto"/>
              <w:ind w:right="54"/>
              <w:jc w:val="center"/>
              <w:rPr>
                <w:color w:val="000000"/>
                <w:sz w:val="20"/>
                <w:szCs w:val="20"/>
                <w:lang w:val="ro-MD" w:eastAsia="en-US"/>
              </w:rPr>
            </w:pPr>
            <w:r w:rsidRPr="00192A66">
              <w:rPr>
                <w:color w:val="000000"/>
                <w:sz w:val="20"/>
                <w:szCs w:val="20"/>
                <w:lang w:val="ro-MD" w:eastAsia="en-US"/>
              </w:rPr>
              <w:t xml:space="preserve">Servicii în domeniul economiei </w:t>
            </w:r>
          </w:p>
        </w:tc>
        <w:tc>
          <w:tcPr>
            <w:tcW w:w="1592" w:type="dxa"/>
            <w:tcBorders>
              <w:top w:val="single" w:sz="4" w:space="0" w:color="000000"/>
              <w:left w:val="single" w:sz="4" w:space="0" w:color="000000"/>
              <w:bottom w:val="single" w:sz="4" w:space="0" w:color="000000"/>
              <w:right w:val="single" w:sz="4" w:space="0" w:color="000000"/>
            </w:tcBorders>
          </w:tcPr>
          <w:p w14:paraId="621F8655" w14:textId="1C61726D" w:rsidR="00F208E4" w:rsidRPr="00192A66" w:rsidRDefault="00F208E4" w:rsidP="00F208E4">
            <w:pPr>
              <w:spacing w:line="259" w:lineRule="auto"/>
              <w:ind w:right="50"/>
              <w:jc w:val="center"/>
              <w:rPr>
                <w:color w:val="000000"/>
                <w:sz w:val="20"/>
                <w:szCs w:val="20"/>
                <w:lang w:val="ro-MD" w:eastAsia="en-US"/>
              </w:rPr>
            </w:pPr>
            <w:r w:rsidRPr="00192A66">
              <w:rPr>
                <w:color w:val="000000"/>
                <w:sz w:val="20"/>
                <w:szCs w:val="20"/>
                <w:lang w:val="ro-MD" w:eastAsia="en-US"/>
              </w:rPr>
              <w:t>836.168,8</w:t>
            </w:r>
          </w:p>
        </w:tc>
        <w:tc>
          <w:tcPr>
            <w:tcW w:w="1301" w:type="dxa"/>
            <w:tcBorders>
              <w:top w:val="single" w:sz="4" w:space="0" w:color="000000"/>
              <w:left w:val="single" w:sz="4" w:space="0" w:color="000000"/>
              <w:bottom w:val="single" w:sz="4" w:space="0" w:color="000000"/>
              <w:right w:val="single" w:sz="4" w:space="0" w:color="000000"/>
            </w:tcBorders>
          </w:tcPr>
          <w:p w14:paraId="6E7155CD" w14:textId="0B7ED300" w:rsidR="00F208E4" w:rsidRPr="00192A66" w:rsidRDefault="00F208E4" w:rsidP="00F208E4">
            <w:pPr>
              <w:spacing w:line="259" w:lineRule="auto"/>
              <w:ind w:right="47"/>
              <w:jc w:val="center"/>
              <w:rPr>
                <w:color w:val="000000"/>
                <w:sz w:val="20"/>
                <w:szCs w:val="20"/>
                <w:lang w:val="ro-MD" w:eastAsia="en-US"/>
              </w:rPr>
            </w:pPr>
            <w:r w:rsidRPr="00192A66">
              <w:rPr>
                <w:color w:val="000000"/>
                <w:sz w:val="20"/>
                <w:szCs w:val="20"/>
                <w:lang w:val="ro-MD" w:eastAsia="en-US"/>
              </w:rPr>
              <w:t>3.815</w:t>
            </w:r>
          </w:p>
        </w:tc>
        <w:tc>
          <w:tcPr>
            <w:tcW w:w="1318" w:type="dxa"/>
            <w:tcBorders>
              <w:top w:val="single" w:sz="4" w:space="0" w:color="000000"/>
              <w:left w:val="single" w:sz="4" w:space="0" w:color="000000"/>
              <w:bottom w:val="single" w:sz="4" w:space="0" w:color="000000"/>
              <w:right w:val="single" w:sz="4" w:space="0" w:color="000000"/>
            </w:tcBorders>
          </w:tcPr>
          <w:p w14:paraId="0CF57B08" w14:textId="67A2E0BD" w:rsidR="00F208E4" w:rsidRPr="00192A66" w:rsidRDefault="00F208E4" w:rsidP="00F208E4">
            <w:pPr>
              <w:spacing w:line="259" w:lineRule="auto"/>
              <w:ind w:right="53"/>
              <w:jc w:val="center"/>
              <w:rPr>
                <w:color w:val="000000"/>
                <w:sz w:val="20"/>
                <w:szCs w:val="20"/>
                <w:lang w:val="ro-MD" w:eastAsia="en-US"/>
              </w:rPr>
            </w:pPr>
            <w:r w:rsidRPr="00192A66">
              <w:rPr>
                <w:color w:val="000000"/>
                <w:sz w:val="20"/>
                <w:szCs w:val="20"/>
                <w:lang w:val="ro-MD" w:eastAsia="en-US"/>
              </w:rPr>
              <w:t>3.824</w:t>
            </w:r>
          </w:p>
        </w:tc>
        <w:tc>
          <w:tcPr>
            <w:tcW w:w="1338" w:type="dxa"/>
            <w:tcBorders>
              <w:top w:val="single" w:sz="4" w:space="0" w:color="000000"/>
              <w:left w:val="single" w:sz="4" w:space="0" w:color="000000"/>
              <w:bottom w:val="single" w:sz="4" w:space="0" w:color="000000"/>
              <w:right w:val="single" w:sz="4" w:space="0" w:color="000000"/>
            </w:tcBorders>
          </w:tcPr>
          <w:p w14:paraId="407DA890" w14:textId="5790919F" w:rsidR="00F208E4" w:rsidRPr="00192A66" w:rsidRDefault="00F208E4" w:rsidP="00F208E4">
            <w:pPr>
              <w:spacing w:line="259" w:lineRule="auto"/>
              <w:ind w:right="47"/>
              <w:jc w:val="center"/>
              <w:rPr>
                <w:color w:val="000000"/>
                <w:sz w:val="20"/>
                <w:szCs w:val="20"/>
                <w:lang w:val="ro-MD" w:eastAsia="en-US"/>
              </w:rPr>
            </w:pPr>
            <w:r w:rsidRPr="00192A66">
              <w:rPr>
                <w:color w:val="000000"/>
                <w:sz w:val="20"/>
                <w:szCs w:val="20"/>
                <w:lang w:val="ro-MD" w:eastAsia="en-US"/>
              </w:rPr>
              <w:t>14.158,6</w:t>
            </w:r>
          </w:p>
        </w:tc>
      </w:tr>
      <w:tr w:rsidR="00F208E4" w:rsidRPr="00192A66" w14:paraId="58095880" w14:textId="77777777" w:rsidTr="00FB689C">
        <w:trPr>
          <w:trHeight w:val="439"/>
        </w:trPr>
        <w:tc>
          <w:tcPr>
            <w:tcW w:w="4041" w:type="dxa"/>
            <w:tcBorders>
              <w:top w:val="single" w:sz="4" w:space="0" w:color="000000"/>
              <w:left w:val="single" w:sz="4" w:space="0" w:color="000000"/>
              <w:bottom w:val="single" w:sz="4" w:space="0" w:color="000000"/>
              <w:right w:val="single" w:sz="4" w:space="0" w:color="000000"/>
            </w:tcBorders>
            <w:shd w:val="clear" w:color="auto" w:fill="auto"/>
          </w:tcPr>
          <w:p w14:paraId="544014D4" w14:textId="77777777" w:rsidR="00F208E4" w:rsidRPr="00192A66" w:rsidRDefault="00F208E4" w:rsidP="00F208E4">
            <w:pPr>
              <w:spacing w:line="259" w:lineRule="auto"/>
              <w:ind w:right="53"/>
              <w:jc w:val="center"/>
              <w:rPr>
                <w:color w:val="000000"/>
                <w:sz w:val="20"/>
                <w:szCs w:val="20"/>
                <w:lang w:val="ro-MD" w:eastAsia="en-US"/>
              </w:rPr>
            </w:pPr>
            <w:r w:rsidRPr="00192A66">
              <w:rPr>
                <w:color w:val="000000"/>
                <w:sz w:val="20"/>
                <w:szCs w:val="20"/>
                <w:lang w:val="ro-MD" w:eastAsia="en-US"/>
              </w:rPr>
              <w:t xml:space="preserve">Protecția mediului </w:t>
            </w:r>
          </w:p>
        </w:tc>
        <w:tc>
          <w:tcPr>
            <w:tcW w:w="1592" w:type="dxa"/>
            <w:tcBorders>
              <w:top w:val="single" w:sz="4" w:space="0" w:color="000000"/>
              <w:left w:val="single" w:sz="4" w:space="0" w:color="000000"/>
              <w:bottom w:val="single" w:sz="4" w:space="0" w:color="000000"/>
              <w:right w:val="single" w:sz="4" w:space="0" w:color="000000"/>
            </w:tcBorders>
          </w:tcPr>
          <w:p w14:paraId="396BEA6C" w14:textId="176DECAF" w:rsidR="00F208E4" w:rsidRPr="00192A66" w:rsidRDefault="00F208E4" w:rsidP="00F208E4">
            <w:pPr>
              <w:spacing w:line="259" w:lineRule="auto"/>
              <w:ind w:right="50"/>
              <w:jc w:val="center"/>
              <w:rPr>
                <w:color w:val="000000"/>
                <w:sz w:val="20"/>
                <w:szCs w:val="20"/>
                <w:lang w:val="ro-MD" w:eastAsia="en-US"/>
              </w:rPr>
            </w:pPr>
            <w:r w:rsidRPr="00192A66">
              <w:rPr>
                <w:color w:val="000000"/>
                <w:sz w:val="20"/>
                <w:szCs w:val="20"/>
                <w:lang w:val="ro-MD" w:eastAsia="en-US"/>
              </w:rPr>
              <w:t>139.988,5</w:t>
            </w:r>
          </w:p>
        </w:tc>
        <w:tc>
          <w:tcPr>
            <w:tcW w:w="1301" w:type="dxa"/>
            <w:tcBorders>
              <w:top w:val="single" w:sz="4" w:space="0" w:color="000000"/>
              <w:left w:val="single" w:sz="4" w:space="0" w:color="000000"/>
              <w:bottom w:val="single" w:sz="4" w:space="0" w:color="000000"/>
              <w:right w:val="single" w:sz="4" w:space="0" w:color="000000"/>
            </w:tcBorders>
          </w:tcPr>
          <w:p w14:paraId="7C0D102A" w14:textId="61C853ED" w:rsidR="00F208E4" w:rsidRPr="00192A66" w:rsidRDefault="00F208E4" w:rsidP="00F208E4">
            <w:pPr>
              <w:spacing w:line="259" w:lineRule="auto"/>
              <w:ind w:right="44"/>
              <w:jc w:val="center"/>
              <w:rPr>
                <w:color w:val="000000"/>
                <w:sz w:val="20"/>
                <w:szCs w:val="20"/>
                <w:lang w:val="ro-MD" w:eastAsia="en-US"/>
              </w:rPr>
            </w:pPr>
            <w:r w:rsidRPr="00192A66">
              <w:rPr>
                <w:color w:val="000000"/>
                <w:sz w:val="20"/>
                <w:szCs w:val="20"/>
                <w:lang w:val="ro-MD" w:eastAsia="en-US"/>
              </w:rPr>
              <w:t>672</w:t>
            </w:r>
          </w:p>
        </w:tc>
        <w:tc>
          <w:tcPr>
            <w:tcW w:w="1318" w:type="dxa"/>
            <w:tcBorders>
              <w:top w:val="single" w:sz="4" w:space="0" w:color="000000"/>
              <w:left w:val="single" w:sz="4" w:space="0" w:color="000000"/>
              <w:bottom w:val="single" w:sz="4" w:space="0" w:color="000000"/>
              <w:right w:val="single" w:sz="4" w:space="0" w:color="000000"/>
            </w:tcBorders>
          </w:tcPr>
          <w:p w14:paraId="1C3220C8" w14:textId="4306B283" w:rsidR="00F208E4" w:rsidRPr="00192A66" w:rsidRDefault="00F208E4" w:rsidP="00F208E4">
            <w:pPr>
              <w:spacing w:line="259" w:lineRule="auto"/>
              <w:ind w:right="49"/>
              <w:jc w:val="center"/>
              <w:rPr>
                <w:color w:val="000000"/>
                <w:sz w:val="20"/>
                <w:szCs w:val="20"/>
                <w:lang w:val="ro-MD" w:eastAsia="en-US"/>
              </w:rPr>
            </w:pPr>
            <w:r w:rsidRPr="00192A66">
              <w:rPr>
                <w:color w:val="000000"/>
                <w:sz w:val="20"/>
                <w:szCs w:val="20"/>
                <w:lang w:val="ro-MD" w:eastAsia="en-US"/>
              </w:rPr>
              <w:t>661</w:t>
            </w:r>
          </w:p>
        </w:tc>
        <w:tc>
          <w:tcPr>
            <w:tcW w:w="1338" w:type="dxa"/>
            <w:tcBorders>
              <w:top w:val="single" w:sz="4" w:space="0" w:color="000000"/>
              <w:left w:val="single" w:sz="4" w:space="0" w:color="000000"/>
              <w:bottom w:val="single" w:sz="4" w:space="0" w:color="000000"/>
              <w:right w:val="single" w:sz="4" w:space="0" w:color="000000"/>
            </w:tcBorders>
          </w:tcPr>
          <w:p w14:paraId="4A206682" w14:textId="2A1C6483" w:rsidR="00F208E4" w:rsidRPr="00192A66" w:rsidRDefault="00F208E4" w:rsidP="00F208E4">
            <w:pPr>
              <w:spacing w:line="259" w:lineRule="auto"/>
              <w:ind w:right="47"/>
              <w:jc w:val="center"/>
              <w:rPr>
                <w:color w:val="000000"/>
                <w:sz w:val="20"/>
                <w:szCs w:val="20"/>
                <w:lang w:val="ro-MD" w:eastAsia="en-US"/>
              </w:rPr>
            </w:pPr>
            <w:r w:rsidRPr="00192A66">
              <w:rPr>
                <w:color w:val="000000"/>
                <w:sz w:val="20"/>
                <w:szCs w:val="20"/>
                <w:lang w:val="ro-MD" w:eastAsia="en-US"/>
              </w:rPr>
              <w:t>13.454,7</w:t>
            </w:r>
          </w:p>
        </w:tc>
      </w:tr>
      <w:tr w:rsidR="00F208E4" w:rsidRPr="00192A66" w14:paraId="1EA2AF21" w14:textId="77777777" w:rsidTr="00FB689C">
        <w:trPr>
          <w:trHeight w:val="439"/>
        </w:trPr>
        <w:tc>
          <w:tcPr>
            <w:tcW w:w="4041" w:type="dxa"/>
            <w:tcBorders>
              <w:top w:val="single" w:sz="4" w:space="0" w:color="000000"/>
              <w:left w:val="single" w:sz="4" w:space="0" w:color="000000"/>
              <w:bottom w:val="single" w:sz="4" w:space="0" w:color="000000"/>
              <w:right w:val="single" w:sz="4" w:space="0" w:color="000000"/>
            </w:tcBorders>
            <w:shd w:val="clear" w:color="auto" w:fill="auto"/>
          </w:tcPr>
          <w:p w14:paraId="79950714" w14:textId="77777777" w:rsidR="00F208E4" w:rsidRPr="00192A66" w:rsidRDefault="00F208E4" w:rsidP="00F208E4">
            <w:pPr>
              <w:spacing w:line="259" w:lineRule="auto"/>
              <w:ind w:right="53"/>
              <w:jc w:val="center"/>
              <w:rPr>
                <w:color w:val="000000"/>
                <w:sz w:val="20"/>
                <w:szCs w:val="20"/>
                <w:lang w:val="ro-MD" w:eastAsia="en-US"/>
              </w:rPr>
            </w:pPr>
            <w:r w:rsidRPr="00192A66">
              <w:rPr>
                <w:color w:val="000000"/>
                <w:sz w:val="20"/>
                <w:szCs w:val="20"/>
                <w:lang w:val="ro-MD" w:eastAsia="en-US"/>
              </w:rPr>
              <w:t xml:space="preserve">Ocrotirea sănătății </w:t>
            </w:r>
          </w:p>
        </w:tc>
        <w:tc>
          <w:tcPr>
            <w:tcW w:w="1592" w:type="dxa"/>
            <w:tcBorders>
              <w:top w:val="single" w:sz="4" w:space="0" w:color="000000"/>
              <w:left w:val="single" w:sz="4" w:space="0" w:color="000000"/>
              <w:bottom w:val="single" w:sz="4" w:space="0" w:color="000000"/>
              <w:right w:val="single" w:sz="4" w:space="0" w:color="000000"/>
            </w:tcBorders>
          </w:tcPr>
          <w:p w14:paraId="653D8FA3" w14:textId="66342FB5" w:rsidR="00F208E4" w:rsidRPr="00192A66" w:rsidRDefault="00F208E4" w:rsidP="00F208E4">
            <w:pPr>
              <w:spacing w:line="259" w:lineRule="auto"/>
              <w:ind w:right="50"/>
              <w:jc w:val="center"/>
              <w:rPr>
                <w:color w:val="000000"/>
                <w:sz w:val="20"/>
                <w:szCs w:val="20"/>
                <w:lang w:val="ro-MD" w:eastAsia="en-US"/>
              </w:rPr>
            </w:pPr>
            <w:r w:rsidRPr="00192A66">
              <w:rPr>
                <w:color w:val="000000"/>
                <w:sz w:val="20"/>
                <w:szCs w:val="20"/>
                <w:lang w:val="ro-MD" w:eastAsia="en-US"/>
              </w:rPr>
              <w:t>704.782,3</w:t>
            </w:r>
          </w:p>
        </w:tc>
        <w:tc>
          <w:tcPr>
            <w:tcW w:w="1301" w:type="dxa"/>
            <w:tcBorders>
              <w:top w:val="single" w:sz="4" w:space="0" w:color="000000"/>
              <w:left w:val="single" w:sz="4" w:space="0" w:color="000000"/>
              <w:bottom w:val="single" w:sz="4" w:space="0" w:color="000000"/>
              <w:right w:val="single" w:sz="4" w:space="0" w:color="000000"/>
            </w:tcBorders>
          </w:tcPr>
          <w:p w14:paraId="05BC4659" w14:textId="3ECF2EF1" w:rsidR="00F208E4" w:rsidRPr="00192A66" w:rsidRDefault="00F208E4" w:rsidP="00F208E4">
            <w:pPr>
              <w:spacing w:line="259" w:lineRule="auto"/>
              <w:ind w:right="47"/>
              <w:jc w:val="center"/>
              <w:rPr>
                <w:color w:val="000000"/>
                <w:sz w:val="20"/>
                <w:szCs w:val="20"/>
                <w:lang w:val="ro-MD" w:eastAsia="en-US"/>
              </w:rPr>
            </w:pPr>
            <w:r w:rsidRPr="00192A66">
              <w:rPr>
                <w:color w:val="000000"/>
                <w:sz w:val="20"/>
                <w:szCs w:val="20"/>
                <w:lang w:val="ro-MD" w:eastAsia="en-US"/>
              </w:rPr>
              <w:t>3.442</w:t>
            </w:r>
          </w:p>
        </w:tc>
        <w:tc>
          <w:tcPr>
            <w:tcW w:w="1318" w:type="dxa"/>
            <w:tcBorders>
              <w:top w:val="single" w:sz="4" w:space="0" w:color="000000"/>
              <w:left w:val="single" w:sz="4" w:space="0" w:color="000000"/>
              <w:bottom w:val="single" w:sz="4" w:space="0" w:color="000000"/>
              <w:right w:val="single" w:sz="4" w:space="0" w:color="000000"/>
            </w:tcBorders>
          </w:tcPr>
          <w:p w14:paraId="22E3678D" w14:textId="5875A3E5" w:rsidR="00F208E4" w:rsidRPr="00192A66" w:rsidRDefault="00F208E4" w:rsidP="00F208E4">
            <w:pPr>
              <w:spacing w:line="259" w:lineRule="auto"/>
              <w:ind w:right="53"/>
              <w:jc w:val="center"/>
              <w:rPr>
                <w:color w:val="000000"/>
                <w:sz w:val="20"/>
                <w:szCs w:val="20"/>
                <w:lang w:val="ro-MD" w:eastAsia="en-US"/>
              </w:rPr>
            </w:pPr>
            <w:r w:rsidRPr="00192A66">
              <w:rPr>
                <w:color w:val="000000"/>
                <w:sz w:val="20"/>
                <w:szCs w:val="20"/>
                <w:lang w:val="ro-MD" w:eastAsia="en-US"/>
              </w:rPr>
              <w:t>3.035</w:t>
            </w:r>
          </w:p>
        </w:tc>
        <w:tc>
          <w:tcPr>
            <w:tcW w:w="1338" w:type="dxa"/>
            <w:tcBorders>
              <w:top w:val="single" w:sz="4" w:space="0" w:color="000000"/>
              <w:left w:val="single" w:sz="4" w:space="0" w:color="000000"/>
              <w:bottom w:val="single" w:sz="4" w:space="0" w:color="000000"/>
              <w:right w:val="single" w:sz="4" w:space="0" w:color="000000"/>
            </w:tcBorders>
          </w:tcPr>
          <w:p w14:paraId="09084DF0" w14:textId="68A2436B" w:rsidR="00F208E4" w:rsidRPr="00192A66" w:rsidRDefault="00F208E4" w:rsidP="00F208E4">
            <w:pPr>
              <w:spacing w:line="259" w:lineRule="auto"/>
              <w:ind w:right="47"/>
              <w:rPr>
                <w:color w:val="000000"/>
                <w:sz w:val="20"/>
                <w:szCs w:val="20"/>
                <w:lang w:val="ro-MD" w:eastAsia="en-US"/>
              </w:rPr>
            </w:pPr>
            <w:r w:rsidRPr="00192A66">
              <w:rPr>
                <w:color w:val="000000"/>
                <w:sz w:val="20"/>
                <w:szCs w:val="20"/>
                <w:lang w:val="ro-MD" w:eastAsia="en-US"/>
              </w:rPr>
              <w:t xml:space="preserve">    13.227,4</w:t>
            </w:r>
          </w:p>
        </w:tc>
      </w:tr>
      <w:tr w:rsidR="00F208E4" w:rsidRPr="00192A66" w14:paraId="5D67FB7A" w14:textId="77777777" w:rsidTr="00FB689C">
        <w:trPr>
          <w:trHeight w:val="439"/>
        </w:trPr>
        <w:tc>
          <w:tcPr>
            <w:tcW w:w="4041" w:type="dxa"/>
            <w:tcBorders>
              <w:top w:val="single" w:sz="4" w:space="0" w:color="000000"/>
              <w:left w:val="single" w:sz="4" w:space="0" w:color="000000"/>
              <w:bottom w:val="single" w:sz="4" w:space="0" w:color="000000"/>
              <w:right w:val="single" w:sz="4" w:space="0" w:color="000000"/>
            </w:tcBorders>
            <w:shd w:val="clear" w:color="auto" w:fill="auto"/>
          </w:tcPr>
          <w:p w14:paraId="62254EA4" w14:textId="77777777" w:rsidR="00F208E4" w:rsidRPr="00192A66" w:rsidRDefault="00F208E4" w:rsidP="00F208E4">
            <w:pPr>
              <w:spacing w:line="259" w:lineRule="auto"/>
              <w:ind w:right="55"/>
              <w:jc w:val="center"/>
              <w:rPr>
                <w:color w:val="000000"/>
                <w:sz w:val="20"/>
                <w:szCs w:val="20"/>
                <w:lang w:val="ro-MD" w:eastAsia="en-US"/>
              </w:rPr>
            </w:pPr>
            <w:r w:rsidRPr="00192A66">
              <w:rPr>
                <w:color w:val="000000"/>
                <w:sz w:val="20"/>
                <w:szCs w:val="20"/>
                <w:lang w:val="ro-MD" w:eastAsia="en-US"/>
              </w:rPr>
              <w:t xml:space="preserve">Cultură, sport, tineret, culte și odihnă </w:t>
            </w:r>
          </w:p>
        </w:tc>
        <w:tc>
          <w:tcPr>
            <w:tcW w:w="1592" w:type="dxa"/>
            <w:tcBorders>
              <w:top w:val="single" w:sz="4" w:space="0" w:color="000000"/>
              <w:left w:val="single" w:sz="4" w:space="0" w:color="000000"/>
              <w:bottom w:val="single" w:sz="4" w:space="0" w:color="000000"/>
              <w:right w:val="single" w:sz="4" w:space="0" w:color="000000"/>
            </w:tcBorders>
          </w:tcPr>
          <w:p w14:paraId="4C46D89F" w14:textId="30883057" w:rsidR="00F208E4" w:rsidRPr="00192A66" w:rsidRDefault="00F208E4" w:rsidP="00F208E4">
            <w:pPr>
              <w:spacing w:line="259" w:lineRule="auto"/>
              <w:ind w:right="50"/>
              <w:jc w:val="center"/>
              <w:rPr>
                <w:color w:val="000000"/>
                <w:sz w:val="20"/>
                <w:szCs w:val="20"/>
                <w:lang w:val="ro-MD" w:eastAsia="en-US"/>
              </w:rPr>
            </w:pPr>
            <w:r w:rsidRPr="00192A66">
              <w:rPr>
                <w:color w:val="000000"/>
                <w:sz w:val="20"/>
                <w:szCs w:val="20"/>
                <w:lang w:val="ro-MD" w:eastAsia="en-US"/>
              </w:rPr>
              <w:t>236.505,7</w:t>
            </w:r>
          </w:p>
        </w:tc>
        <w:tc>
          <w:tcPr>
            <w:tcW w:w="1301" w:type="dxa"/>
            <w:tcBorders>
              <w:top w:val="single" w:sz="4" w:space="0" w:color="000000"/>
              <w:left w:val="single" w:sz="4" w:space="0" w:color="000000"/>
              <w:bottom w:val="single" w:sz="4" w:space="0" w:color="000000"/>
              <w:right w:val="single" w:sz="4" w:space="0" w:color="000000"/>
            </w:tcBorders>
          </w:tcPr>
          <w:p w14:paraId="54F12CF1" w14:textId="3DE078C4" w:rsidR="00F208E4" w:rsidRPr="00192A66" w:rsidRDefault="00F208E4" w:rsidP="00F208E4">
            <w:pPr>
              <w:spacing w:line="259" w:lineRule="auto"/>
              <w:ind w:right="47"/>
              <w:jc w:val="center"/>
              <w:rPr>
                <w:color w:val="000000"/>
                <w:sz w:val="20"/>
                <w:szCs w:val="20"/>
                <w:lang w:val="ro-MD" w:eastAsia="en-US"/>
              </w:rPr>
            </w:pPr>
            <w:r w:rsidRPr="00192A66">
              <w:rPr>
                <w:color w:val="000000"/>
                <w:sz w:val="20"/>
                <w:szCs w:val="20"/>
                <w:lang w:val="ro-MD" w:eastAsia="en-US"/>
              </w:rPr>
              <w:t>1.599</w:t>
            </w:r>
          </w:p>
        </w:tc>
        <w:tc>
          <w:tcPr>
            <w:tcW w:w="1318" w:type="dxa"/>
            <w:tcBorders>
              <w:top w:val="single" w:sz="4" w:space="0" w:color="000000"/>
              <w:left w:val="single" w:sz="4" w:space="0" w:color="000000"/>
              <w:bottom w:val="single" w:sz="4" w:space="0" w:color="000000"/>
              <w:right w:val="single" w:sz="4" w:space="0" w:color="000000"/>
            </w:tcBorders>
          </w:tcPr>
          <w:p w14:paraId="435609F1" w14:textId="107589EB" w:rsidR="00F208E4" w:rsidRPr="00192A66" w:rsidRDefault="00F208E4" w:rsidP="00F208E4">
            <w:pPr>
              <w:spacing w:line="259" w:lineRule="auto"/>
              <w:ind w:right="53"/>
              <w:jc w:val="center"/>
              <w:rPr>
                <w:color w:val="000000"/>
                <w:sz w:val="20"/>
                <w:szCs w:val="20"/>
                <w:lang w:val="ro-MD" w:eastAsia="en-US"/>
              </w:rPr>
            </w:pPr>
            <w:r w:rsidRPr="00192A66">
              <w:rPr>
                <w:color w:val="000000"/>
                <w:sz w:val="20"/>
                <w:szCs w:val="20"/>
                <w:lang w:val="ro-MD" w:eastAsia="en-US"/>
              </w:rPr>
              <w:t>1.561</w:t>
            </w:r>
          </w:p>
        </w:tc>
        <w:tc>
          <w:tcPr>
            <w:tcW w:w="1338" w:type="dxa"/>
            <w:tcBorders>
              <w:top w:val="single" w:sz="4" w:space="0" w:color="000000"/>
              <w:left w:val="single" w:sz="4" w:space="0" w:color="000000"/>
              <w:bottom w:val="single" w:sz="4" w:space="0" w:color="000000"/>
              <w:right w:val="single" w:sz="4" w:space="0" w:color="000000"/>
            </w:tcBorders>
          </w:tcPr>
          <w:p w14:paraId="56C84E12" w14:textId="0151AE6C" w:rsidR="00F208E4" w:rsidRPr="00192A66" w:rsidRDefault="00F208E4" w:rsidP="00F208E4">
            <w:pPr>
              <w:spacing w:line="259" w:lineRule="auto"/>
              <w:ind w:right="47"/>
              <w:jc w:val="center"/>
              <w:rPr>
                <w:color w:val="000000"/>
                <w:sz w:val="20"/>
                <w:szCs w:val="20"/>
                <w:lang w:val="ro-MD" w:eastAsia="en-US"/>
              </w:rPr>
            </w:pPr>
            <w:r w:rsidRPr="00192A66">
              <w:rPr>
                <w:color w:val="000000"/>
                <w:sz w:val="20"/>
                <w:szCs w:val="20"/>
                <w:lang w:val="ro-MD" w:eastAsia="en-US"/>
              </w:rPr>
              <w:t>9.554,8</w:t>
            </w:r>
          </w:p>
        </w:tc>
      </w:tr>
      <w:tr w:rsidR="00F208E4" w:rsidRPr="00192A66" w14:paraId="19B9D181" w14:textId="77777777" w:rsidTr="00FB689C">
        <w:trPr>
          <w:trHeight w:val="439"/>
        </w:trPr>
        <w:tc>
          <w:tcPr>
            <w:tcW w:w="4041" w:type="dxa"/>
            <w:tcBorders>
              <w:top w:val="single" w:sz="4" w:space="0" w:color="000000"/>
              <w:left w:val="single" w:sz="4" w:space="0" w:color="000000"/>
              <w:bottom w:val="single" w:sz="4" w:space="0" w:color="000000"/>
              <w:right w:val="single" w:sz="4" w:space="0" w:color="000000"/>
            </w:tcBorders>
            <w:shd w:val="clear" w:color="auto" w:fill="auto"/>
          </w:tcPr>
          <w:p w14:paraId="79276995" w14:textId="77777777" w:rsidR="00F208E4" w:rsidRPr="00192A66" w:rsidRDefault="00F208E4" w:rsidP="00F208E4">
            <w:pPr>
              <w:spacing w:line="259" w:lineRule="auto"/>
              <w:ind w:right="51"/>
              <w:jc w:val="center"/>
              <w:rPr>
                <w:color w:val="000000"/>
                <w:sz w:val="20"/>
                <w:szCs w:val="20"/>
                <w:lang w:val="ro-MD" w:eastAsia="en-US"/>
              </w:rPr>
            </w:pPr>
            <w:r w:rsidRPr="00192A66">
              <w:rPr>
                <w:color w:val="000000"/>
                <w:sz w:val="20"/>
                <w:szCs w:val="20"/>
                <w:lang w:val="ro-MD" w:eastAsia="en-US"/>
              </w:rPr>
              <w:t xml:space="preserve">Învățământ </w:t>
            </w:r>
          </w:p>
        </w:tc>
        <w:tc>
          <w:tcPr>
            <w:tcW w:w="1592" w:type="dxa"/>
            <w:tcBorders>
              <w:top w:val="single" w:sz="4" w:space="0" w:color="000000"/>
              <w:left w:val="single" w:sz="4" w:space="0" w:color="000000"/>
              <w:bottom w:val="single" w:sz="4" w:space="0" w:color="000000"/>
              <w:right w:val="single" w:sz="4" w:space="0" w:color="000000"/>
            </w:tcBorders>
          </w:tcPr>
          <w:p w14:paraId="780A7967" w14:textId="67314B22" w:rsidR="00F208E4" w:rsidRPr="00192A66" w:rsidRDefault="00F208E4" w:rsidP="00F208E4">
            <w:pPr>
              <w:spacing w:line="259" w:lineRule="auto"/>
              <w:ind w:right="50"/>
              <w:jc w:val="center"/>
              <w:rPr>
                <w:color w:val="000000"/>
                <w:sz w:val="20"/>
                <w:szCs w:val="20"/>
                <w:lang w:val="ro-MD" w:eastAsia="en-US"/>
              </w:rPr>
            </w:pPr>
            <w:r w:rsidRPr="00192A66">
              <w:rPr>
                <w:color w:val="000000"/>
                <w:sz w:val="20"/>
                <w:szCs w:val="20"/>
                <w:lang w:val="ro-MD" w:eastAsia="en-US"/>
              </w:rPr>
              <w:t>427.302,6</w:t>
            </w:r>
          </w:p>
        </w:tc>
        <w:tc>
          <w:tcPr>
            <w:tcW w:w="1301" w:type="dxa"/>
            <w:tcBorders>
              <w:top w:val="single" w:sz="4" w:space="0" w:color="000000"/>
              <w:left w:val="single" w:sz="4" w:space="0" w:color="000000"/>
              <w:bottom w:val="single" w:sz="4" w:space="0" w:color="000000"/>
              <w:right w:val="single" w:sz="4" w:space="0" w:color="000000"/>
            </w:tcBorders>
          </w:tcPr>
          <w:p w14:paraId="44E0636C" w14:textId="7C01FAAA" w:rsidR="00F208E4" w:rsidRPr="00192A66" w:rsidRDefault="00F208E4" w:rsidP="00F208E4">
            <w:pPr>
              <w:spacing w:line="259" w:lineRule="auto"/>
              <w:ind w:right="47"/>
              <w:jc w:val="center"/>
              <w:rPr>
                <w:color w:val="000000"/>
                <w:sz w:val="20"/>
                <w:szCs w:val="20"/>
                <w:lang w:val="ro-MD" w:eastAsia="en-US"/>
              </w:rPr>
            </w:pPr>
            <w:r w:rsidRPr="00192A66">
              <w:rPr>
                <w:color w:val="000000"/>
                <w:sz w:val="20"/>
                <w:szCs w:val="20"/>
                <w:lang w:val="ro-MD" w:eastAsia="en-US"/>
              </w:rPr>
              <w:t>2.405</w:t>
            </w:r>
          </w:p>
        </w:tc>
        <w:tc>
          <w:tcPr>
            <w:tcW w:w="1318" w:type="dxa"/>
            <w:tcBorders>
              <w:top w:val="single" w:sz="4" w:space="0" w:color="000000"/>
              <w:left w:val="single" w:sz="4" w:space="0" w:color="000000"/>
              <w:bottom w:val="single" w:sz="4" w:space="0" w:color="000000"/>
              <w:right w:val="single" w:sz="4" w:space="0" w:color="000000"/>
            </w:tcBorders>
          </w:tcPr>
          <w:p w14:paraId="6F52FB93" w14:textId="06A2D528" w:rsidR="00F208E4" w:rsidRPr="00192A66" w:rsidRDefault="00F208E4" w:rsidP="00F208E4">
            <w:pPr>
              <w:spacing w:line="259" w:lineRule="auto"/>
              <w:ind w:right="53"/>
              <w:jc w:val="center"/>
              <w:rPr>
                <w:color w:val="000000"/>
                <w:sz w:val="20"/>
                <w:szCs w:val="20"/>
                <w:lang w:val="ro-MD" w:eastAsia="en-US"/>
              </w:rPr>
            </w:pPr>
            <w:r w:rsidRPr="00192A66">
              <w:rPr>
                <w:color w:val="000000"/>
                <w:sz w:val="20"/>
                <w:szCs w:val="20"/>
                <w:lang w:val="ro-MD" w:eastAsia="en-US"/>
              </w:rPr>
              <w:t>2.220</w:t>
            </w:r>
          </w:p>
        </w:tc>
        <w:tc>
          <w:tcPr>
            <w:tcW w:w="1338" w:type="dxa"/>
            <w:tcBorders>
              <w:top w:val="single" w:sz="4" w:space="0" w:color="000000"/>
              <w:left w:val="single" w:sz="4" w:space="0" w:color="000000"/>
              <w:bottom w:val="single" w:sz="4" w:space="0" w:color="000000"/>
              <w:right w:val="single" w:sz="4" w:space="0" w:color="000000"/>
            </w:tcBorders>
          </w:tcPr>
          <w:p w14:paraId="5D8A3255" w14:textId="0EC88C20" w:rsidR="00F208E4" w:rsidRPr="00192A66" w:rsidRDefault="00F208E4" w:rsidP="00F208E4">
            <w:pPr>
              <w:spacing w:line="259" w:lineRule="auto"/>
              <w:ind w:right="47"/>
              <w:jc w:val="center"/>
              <w:rPr>
                <w:color w:val="000000"/>
                <w:sz w:val="20"/>
                <w:szCs w:val="20"/>
                <w:lang w:val="ro-MD" w:eastAsia="en-US"/>
              </w:rPr>
            </w:pPr>
            <w:r w:rsidRPr="00192A66">
              <w:rPr>
                <w:color w:val="000000"/>
                <w:sz w:val="20"/>
                <w:szCs w:val="20"/>
                <w:lang w:val="ro-MD" w:eastAsia="en-US"/>
              </w:rPr>
              <w:t>11.439,2</w:t>
            </w:r>
          </w:p>
        </w:tc>
      </w:tr>
      <w:tr w:rsidR="00F208E4" w:rsidRPr="00192A66" w14:paraId="0D4C7CD1" w14:textId="77777777" w:rsidTr="00FB689C">
        <w:trPr>
          <w:trHeight w:val="442"/>
        </w:trPr>
        <w:tc>
          <w:tcPr>
            <w:tcW w:w="4041" w:type="dxa"/>
            <w:tcBorders>
              <w:top w:val="single" w:sz="4" w:space="0" w:color="000000"/>
              <w:left w:val="single" w:sz="4" w:space="0" w:color="000000"/>
              <w:bottom w:val="single" w:sz="4" w:space="0" w:color="000000"/>
              <w:right w:val="single" w:sz="4" w:space="0" w:color="000000"/>
            </w:tcBorders>
            <w:shd w:val="clear" w:color="auto" w:fill="auto"/>
          </w:tcPr>
          <w:p w14:paraId="08A7078D" w14:textId="77777777" w:rsidR="00F208E4" w:rsidRPr="00192A66" w:rsidRDefault="00F208E4" w:rsidP="00F208E4">
            <w:pPr>
              <w:spacing w:line="259" w:lineRule="auto"/>
              <w:ind w:right="51"/>
              <w:jc w:val="center"/>
              <w:rPr>
                <w:color w:val="000000"/>
                <w:sz w:val="20"/>
                <w:szCs w:val="20"/>
                <w:lang w:val="ro-MD" w:eastAsia="en-US"/>
              </w:rPr>
            </w:pPr>
            <w:r w:rsidRPr="00192A66">
              <w:rPr>
                <w:color w:val="000000"/>
                <w:sz w:val="20"/>
                <w:szCs w:val="20"/>
                <w:lang w:val="ro-MD" w:eastAsia="en-US"/>
              </w:rPr>
              <w:t xml:space="preserve">Protecția socială </w:t>
            </w:r>
          </w:p>
        </w:tc>
        <w:tc>
          <w:tcPr>
            <w:tcW w:w="1592" w:type="dxa"/>
            <w:tcBorders>
              <w:top w:val="single" w:sz="4" w:space="0" w:color="000000"/>
              <w:left w:val="single" w:sz="4" w:space="0" w:color="000000"/>
              <w:bottom w:val="single" w:sz="4" w:space="0" w:color="000000"/>
              <w:right w:val="single" w:sz="4" w:space="0" w:color="000000"/>
            </w:tcBorders>
          </w:tcPr>
          <w:p w14:paraId="0AD95CDB" w14:textId="2B64E019" w:rsidR="00F208E4" w:rsidRPr="00192A66" w:rsidRDefault="00F208E4" w:rsidP="00F208E4">
            <w:pPr>
              <w:spacing w:line="259" w:lineRule="auto"/>
              <w:ind w:right="50"/>
              <w:jc w:val="center"/>
              <w:rPr>
                <w:color w:val="000000"/>
                <w:sz w:val="20"/>
                <w:szCs w:val="20"/>
                <w:lang w:val="ro-MD" w:eastAsia="en-US"/>
              </w:rPr>
            </w:pPr>
            <w:r w:rsidRPr="00192A66">
              <w:rPr>
                <w:color w:val="000000"/>
                <w:sz w:val="20"/>
                <w:szCs w:val="20"/>
                <w:lang w:val="ro-MD" w:eastAsia="en-US"/>
              </w:rPr>
              <w:t>1.370.737,3</w:t>
            </w:r>
          </w:p>
        </w:tc>
        <w:tc>
          <w:tcPr>
            <w:tcW w:w="1301" w:type="dxa"/>
            <w:tcBorders>
              <w:top w:val="single" w:sz="4" w:space="0" w:color="000000"/>
              <w:left w:val="single" w:sz="4" w:space="0" w:color="000000"/>
              <w:bottom w:val="single" w:sz="4" w:space="0" w:color="000000"/>
              <w:right w:val="single" w:sz="4" w:space="0" w:color="000000"/>
            </w:tcBorders>
          </w:tcPr>
          <w:p w14:paraId="4FCBEC9D" w14:textId="0EF16EB9" w:rsidR="00F208E4" w:rsidRPr="00192A66" w:rsidRDefault="00F208E4" w:rsidP="00F208E4">
            <w:pPr>
              <w:spacing w:line="259" w:lineRule="auto"/>
              <w:ind w:right="47"/>
              <w:jc w:val="center"/>
              <w:rPr>
                <w:color w:val="000000"/>
                <w:sz w:val="20"/>
                <w:szCs w:val="20"/>
                <w:lang w:val="ro-MD" w:eastAsia="en-US"/>
              </w:rPr>
            </w:pPr>
            <w:r w:rsidRPr="00192A66">
              <w:rPr>
                <w:color w:val="000000"/>
                <w:sz w:val="20"/>
                <w:szCs w:val="20"/>
                <w:lang w:val="ro-MD" w:eastAsia="en-US"/>
              </w:rPr>
              <w:t>13.800</w:t>
            </w:r>
          </w:p>
        </w:tc>
        <w:tc>
          <w:tcPr>
            <w:tcW w:w="1318" w:type="dxa"/>
            <w:tcBorders>
              <w:top w:val="single" w:sz="4" w:space="0" w:color="000000"/>
              <w:left w:val="single" w:sz="4" w:space="0" w:color="000000"/>
              <w:bottom w:val="single" w:sz="4" w:space="0" w:color="000000"/>
              <w:right w:val="single" w:sz="4" w:space="0" w:color="000000"/>
            </w:tcBorders>
          </w:tcPr>
          <w:p w14:paraId="5D411F92" w14:textId="08583A92" w:rsidR="00F208E4" w:rsidRPr="00192A66" w:rsidRDefault="00F208E4" w:rsidP="00F208E4">
            <w:pPr>
              <w:spacing w:line="259" w:lineRule="auto"/>
              <w:ind w:right="53"/>
              <w:jc w:val="center"/>
              <w:rPr>
                <w:color w:val="000000"/>
                <w:sz w:val="20"/>
                <w:szCs w:val="20"/>
                <w:lang w:val="ro-MD" w:eastAsia="en-US"/>
              </w:rPr>
            </w:pPr>
            <w:r w:rsidRPr="00192A66">
              <w:rPr>
                <w:color w:val="000000"/>
                <w:sz w:val="20"/>
                <w:szCs w:val="20"/>
                <w:lang w:val="ro-MD" w:eastAsia="en-US"/>
              </w:rPr>
              <w:t>14.004</w:t>
            </w:r>
          </w:p>
        </w:tc>
        <w:tc>
          <w:tcPr>
            <w:tcW w:w="1338" w:type="dxa"/>
            <w:tcBorders>
              <w:top w:val="single" w:sz="4" w:space="0" w:color="000000"/>
              <w:left w:val="single" w:sz="4" w:space="0" w:color="000000"/>
              <w:bottom w:val="single" w:sz="4" w:space="0" w:color="000000"/>
              <w:right w:val="single" w:sz="4" w:space="0" w:color="000000"/>
            </w:tcBorders>
          </w:tcPr>
          <w:p w14:paraId="26650A65" w14:textId="11D943EF" w:rsidR="00F208E4" w:rsidRPr="00192A66" w:rsidRDefault="00F208E4" w:rsidP="00F208E4">
            <w:pPr>
              <w:spacing w:line="259" w:lineRule="auto"/>
              <w:ind w:right="47"/>
              <w:rPr>
                <w:color w:val="000000"/>
                <w:sz w:val="20"/>
                <w:szCs w:val="20"/>
                <w:lang w:val="ro-MD" w:eastAsia="en-US"/>
              </w:rPr>
            </w:pPr>
            <w:r w:rsidRPr="00192A66">
              <w:rPr>
                <w:color w:val="000000"/>
                <w:sz w:val="20"/>
                <w:szCs w:val="20"/>
                <w:lang w:val="ro-MD" w:eastAsia="en-US"/>
              </w:rPr>
              <w:t xml:space="preserve">     6.416,4</w:t>
            </w:r>
          </w:p>
        </w:tc>
      </w:tr>
    </w:tbl>
    <w:p w14:paraId="6A1A60A3" w14:textId="77777777" w:rsidR="00C74718" w:rsidRPr="00192A66" w:rsidRDefault="00C74718" w:rsidP="00C74718">
      <w:pPr>
        <w:autoSpaceDE w:val="0"/>
        <w:autoSpaceDN w:val="0"/>
        <w:adjustRightInd w:val="0"/>
        <w:spacing w:line="276" w:lineRule="auto"/>
        <w:jc w:val="center"/>
        <w:rPr>
          <w:rStyle w:val="hps"/>
          <w:b/>
          <w:sz w:val="28"/>
          <w:szCs w:val="28"/>
        </w:rPr>
      </w:pPr>
    </w:p>
    <w:p w14:paraId="10FA2C9A" w14:textId="77777777" w:rsidR="00C74718" w:rsidRPr="00192A66" w:rsidRDefault="00C74718" w:rsidP="00C74718">
      <w:pPr>
        <w:autoSpaceDE w:val="0"/>
        <w:autoSpaceDN w:val="0"/>
        <w:adjustRightInd w:val="0"/>
        <w:spacing w:line="276" w:lineRule="auto"/>
        <w:jc w:val="right"/>
        <w:rPr>
          <w:i/>
          <w:color w:val="000000"/>
          <w:sz w:val="20"/>
          <w:szCs w:val="20"/>
        </w:rPr>
      </w:pPr>
    </w:p>
    <w:p w14:paraId="688DCC2F" w14:textId="77777777" w:rsidR="00C74718" w:rsidRPr="00192A66" w:rsidRDefault="00C74718" w:rsidP="00C74718">
      <w:pPr>
        <w:autoSpaceDE w:val="0"/>
        <w:autoSpaceDN w:val="0"/>
        <w:adjustRightInd w:val="0"/>
        <w:spacing w:line="276" w:lineRule="auto"/>
        <w:jc w:val="both"/>
        <w:rPr>
          <w:rStyle w:val="hps"/>
          <w:i/>
          <w:sz w:val="28"/>
          <w:szCs w:val="28"/>
        </w:rPr>
      </w:pPr>
    </w:p>
    <w:p w14:paraId="22DF28C7" w14:textId="77777777" w:rsidR="00C74718" w:rsidRPr="00192A66" w:rsidRDefault="00C74718" w:rsidP="00C74718">
      <w:pPr>
        <w:autoSpaceDE w:val="0"/>
        <w:autoSpaceDN w:val="0"/>
        <w:adjustRightInd w:val="0"/>
        <w:spacing w:line="276" w:lineRule="auto"/>
        <w:jc w:val="both"/>
        <w:rPr>
          <w:rStyle w:val="hps"/>
          <w:i/>
          <w:sz w:val="28"/>
          <w:szCs w:val="28"/>
        </w:rPr>
      </w:pPr>
    </w:p>
    <w:p w14:paraId="662C1DE0" w14:textId="77777777" w:rsidR="00C74718" w:rsidRPr="00192A66" w:rsidRDefault="00C74718" w:rsidP="00C74718">
      <w:pPr>
        <w:autoSpaceDE w:val="0"/>
        <w:autoSpaceDN w:val="0"/>
        <w:adjustRightInd w:val="0"/>
        <w:spacing w:line="276" w:lineRule="auto"/>
        <w:jc w:val="both"/>
        <w:rPr>
          <w:rStyle w:val="hps"/>
          <w:i/>
          <w:sz w:val="28"/>
          <w:szCs w:val="28"/>
        </w:rPr>
      </w:pPr>
    </w:p>
    <w:p w14:paraId="4583146F" w14:textId="77777777" w:rsidR="00C74718" w:rsidRPr="00192A66" w:rsidRDefault="00C74718" w:rsidP="00C74718">
      <w:pPr>
        <w:autoSpaceDE w:val="0"/>
        <w:autoSpaceDN w:val="0"/>
        <w:adjustRightInd w:val="0"/>
        <w:spacing w:line="276" w:lineRule="auto"/>
        <w:jc w:val="both"/>
        <w:rPr>
          <w:rStyle w:val="hps"/>
          <w:i/>
          <w:sz w:val="28"/>
          <w:szCs w:val="28"/>
        </w:rPr>
      </w:pPr>
    </w:p>
    <w:p w14:paraId="50B3BC0B" w14:textId="77777777" w:rsidR="00C74718" w:rsidRPr="00192A66" w:rsidRDefault="00C74718" w:rsidP="00C74718">
      <w:pPr>
        <w:autoSpaceDE w:val="0"/>
        <w:autoSpaceDN w:val="0"/>
        <w:adjustRightInd w:val="0"/>
        <w:spacing w:line="276" w:lineRule="auto"/>
        <w:jc w:val="both"/>
        <w:rPr>
          <w:rStyle w:val="hps"/>
          <w:i/>
          <w:sz w:val="28"/>
          <w:szCs w:val="28"/>
        </w:rPr>
      </w:pPr>
    </w:p>
    <w:p w14:paraId="1A41C40C" w14:textId="77777777" w:rsidR="0046765F" w:rsidRPr="00192A66" w:rsidRDefault="0046765F" w:rsidP="00C74718">
      <w:pPr>
        <w:autoSpaceDE w:val="0"/>
        <w:autoSpaceDN w:val="0"/>
        <w:adjustRightInd w:val="0"/>
        <w:spacing w:line="276" w:lineRule="auto"/>
        <w:jc w:val="both"/>
        <w:rPr>
          <w:rStyle w:val="hps"/>
          <w:i/>
          <w:sz w:val="28"/>
          <w:szCs w:val="28"/>
        </w:rPr>
      </w:pPr>
    </w:p>
    <w:p w14:paraId="7316D1B0" w14:textId="54EDD17A" w:rsidR="0046765F" w:rsidRPr="00192A66" w:rsidRDefault="0046765F" w:rsidP="00C74718">
      <w:pPr>
        <w:autoSpaceDE w:val="0"/>
        <w:autoSpaceDN w:val="0"/>
        <w:adjustRightInd w:val="0"/>
        <w:spacing w:line="276" w:lineRule="auto"/>
        <w:jc w:val="both"/>
        <w:rPr>
          <w:rStyle w:val="hps"/>
          <w:i/>
          <w:sz w:val="28"/>
          <w:szCs w:val="28"/>
        </w:rPr>
      </w:pPr>
    </w:p>
    <w:p w14:paraId="428A0D5C" w14:textId="361009CE" w:rsidR="00B65BF3" w:rsidRPr="00192A66" w:rsidRDefault="00B65BF3" w:rsidP="00C74718">
      <w:pPr>
        <w:autoSpaceDE w:val="0"/>
        <w:autoSpaceDN w:val="0"/>
        <w:adjustRightInd w:val="0"/>
        <w:spacing w:line="276" w:lineRule="auto"/>
        <w:jc w:val="both"/>
        <w:rPr>
          <w:rStyle w:val="hps"/>
          <w:i/>
          <w:sz w:val="28"/>
          <w:szCs w:val="28"/>
        </w:rPr>
      </w:pPr>
    </w:p>
    <w:p w14:paraId="2054F583" w14:textId="3C970AD4" w:rsidR="00B65BF3" w:rsidRPr="00192A66" w:rsidRDefault="00B65BF3" w:rsidP="00C74718">
      <w:pPr>
        <w:autoSpaceDE w:val="0"/>
        <w:autoSpaceDN w:val="0"/>
        <w:adjustRightInd w:val="0"/>
        <w:spacing w:line="276" w:lineRule="auto"/>
        <w:jc w:val="both"/>
        <w:rPr>
          <w:rStyle w:val="hps"/>
          <w:i/>
          <w:sz w:val="28"/>
          <w:szCs w:val="28"/>
        </w:rPr>
      </w:pPr>
    </w:p>
    <w:p w14:paraId="09873F6F" w14:textId="571ABEDA" w:rsidR="00B65BF3" w:rsidRPr="00192A66" w:rsidRDefault="00B65BF3" w:rsidP="00C74718">
      <w:pPr>
        <w:autoSpaceDE w:val="0"/>
        <w:autoSpaceDN w:val="0"/>
        <w:adjustRightInd w:val="0"/>
        <w:spacing w:line="276" w:lineRule="auto"/>
        <w:jc w:val="both"/>
        <w:rPr>
          <w:rStyle w:val="hps"/>
          <w:i/>
          <w:sz w:val="28"/>
          <w:szCs w:val="28"/>
        </w:rPr>
      </w:pPr>
    </w:p>
    <w:p w14:paraId="381896B9" w14:textId="3FBB2A3C" w:rsidR="00B65BF3" w:rsidRPr="00192A66" w:rsidRDefault="00B65BF3" w:rsidP="00C74718">
      <w:pPr>
        <w:autoSpaceDE w:val="0"/>
        <w:autoSpaceDN w:val="0"/>
        <w:adjustRightInd w:val="0"/>
        <w:spacing w:line="276" w:lineRule="auto"/>
        <w:jc w:val="both"/>
        <w:rPr>
          <w:rStyle w:val="hps"/>
          <w:i/>
          <w:sz w:val="28"/>
          <w:szCs w:val="28"/>
        </w:rPr>
      </w:pPr>
    </w:p>
    <w:p w14:paraId="0A50197D" w14:textId="685C3E80" w:rsidR="00B65BF3" w:rsidRPr="00192A66" w:rsidRDefault="00B65BF3" w:rsidP="00C74718">
      <w:pPr>
        <w:autoSpaceDE w:val="0"/>
        <w:autoSpaceDN w:val="0"/>
        <w:adjustRightInd w:val="0"/>
        <w:spacing w:line="276" w:lineRule="auto"/>
        <w:jc w:val="both"/>
        <w:rPr>
          <w:rStyle w:val="hps"/>
          <w:i/>
          <w:sz w:val="28"/>
          <w:szCs w:val="28"/>
        </w:rPr>
      </w:pPr>
    </w:p>
    <w:p w14:paraId="35D6A604" w14:textId="5EBC8FD5" w:rsidR="00B65BF3" w:rsidRPr="00192A66" w:rsidRDefault="00B65BF3" w:rsidP="00C74718">
      <w:pPr>
        <w:autoSpaceDE w:val="0"/>
        <w:autoSpaceDN w:val="0"/>
        <w:adjustRightInd w:val="0"/>
        <w:spacing w:line="276" w:lineRule="auto"/>
        <w:jc w:val="both"/>
        <w:rPr>
          <w:rStyle w:val="hps"/>
          <w:i/>
          <w:sz w:val="28"/>
          <w:szCs w:val="28"/>
        </w:rPr>
      </w:pPr>
    </w:p>
    <w:p w14:paraId="79548205" w14:textId="472C36F4" w:rsidR="00C74718" w:rsidRPr="00192A66" w:rsidRDefault="00C74718" w:rsidP="00C74718">
      <w:pPr>
        <w:tabs>
          <w:tab w:val="left" w:pos="720"/>
        </w:tabs>
        <w:spacing w:line="276" w:lineRule="auto"/>
        <w:ind w:firstLine="562"/>
        <w:jc w:val="right"/>
        <w:rPr>
          <w:i/>
          <w:color w:val="000000"/>
          <w:sz w:val="28"/>
          <w:szCs w:val="28"/>
        </w:rPr>
      </w:pPr>
      <w:r w:rsidRPr="00192A66">
        <w:rPr>
          <w:i/>
          <w:color w:val="000000"/>
          <w:sz w:val="28"/>
          <w:szCs w:val="28"/>
        </w:rPr>
        <w:lastRenderedPageBreak/>
        <w:t>Anexa nr.8</w:t>
      </w:r>
    </w:p>
    <w:p w14:paraId="3A0D04F5" w14:textId="57920E01" w:rsidR="00C74718" w:rsidRPr="00192A66" w:rsidRDefault="00C74718" w:rsidP="00C74718">
      <w:pPr>
        <w:tabs>
          <w:tab w:val="left" w:pos="720"/>
        </w:tabs>
        <w:spacing w:line="276" w:lineRule="auto"/>
        <w:ind w:firstLine="562"/>
        <w:jc w:val="right"/>
        <w:rPr>
          <w:i/>
          <w:color w:val="000000"/>
          <w:sz w:val="16"/>
          <w:szCs w:val="16"/>
        </w:rPr>
      </w:pPr>
    </w:p>
    <w:p w14:paraId="19302E2F" w14:textId="55CF20B2" w:rsidR="004B227C" w:rsidRPr="00192A66" w:rsidRDefault="004B227C" w:rsidP="00C74718">
      <w:pPr>
        <w:tabs>
          <w:tab w:val="left" w:pos="720"/>
        </w:tabs>
        <w:spacing w:line="276" w:lineRule="auto"/>
        <w:ind w:firstLine="562"/>
        <w:jc w:val="right"/>
        <w:rPr>
          <w:i/>
          <w:color w:val="000000"/>
          <w:sz w:val="16"/>
          <w:szCs w:val="16"/>
        </w:rPr>
      </w:pPr>
    </w:p>
    <w:p w14:paraId="06262C34" w14:textId="77777777" w:rsidR="00C8723F" w:rsidRPr="00192A66" w:rsidRDefault="00C8723F" w:rsidP="00C74718">
      <w:pPr>
        <w:tabs>
          <w:tab w:val="left" w:pos="720"/>
        </w:tabs>
        <w:spacing w:line="276" w:lineRule="auto"/>
        <w:ind w:firstLine="562"/>
        <w:jc w:val="right"/>
        <w:rPr>
          <w:i/>
          <w:color w:val="000000"/>
          <w:sz w:val="16"/>
          <w:szCs w:val="16"/>
        </w:rPr>
      </w:pPr>
    </w:p>
    <w:p w14:paraId="0580CFB6" w14:textId="091092DD" w:rsidR="006B2251" w:rsidRPr="00192A66" w:rsidRDefault="00C74718" w:rsidP="00177EBB">
      <w:pPr>
        <w:spacing w:line="276" w:lineRule="auto"/>
        <w:jc w:val="center"/>
        <w:rPr>
          <w:b/>
          <w:color w:val="000000"/>
          <w:sz w:val="28"/>
          <w:szCs w:val="28"/>
        </w:rPr>
      </w:pPr>
      <w:r w:rsidRPr="00192A66">
        <w:rPr>
          <w:b/>
          <w:color w:val="000000"/>
          <w:sz w:val="28"/>
          <w:szCs w:val="28"/>
        </w:rPr>
        <w:t>Soldul datoriei de stat externe pe creditori în anii 20</w:t>
      </w:r>
      <w:r w:rsidR="002E074A" w:rsidRPr="00192A66">
        <w:rPr>
          <w:b/>
          <w:color w:val="000000"/>
          <w:sz w:val="28"/>
          <w:szCs w:val="28"/>
        </w:rPr>
        <w:t>2</w:t>
      </w:r>
      <w:r w:rsidR="00022914" w:rsidRPr="00192A66">
        <w:rPr>
          <w:b/>
          <w:color w:val="000000"/>
          <w:sz w:val="28"/>
          <w:szCs w:val="28"/>
        </w:rPr>
        <w:t>2</w:t>
      </w:r>
      <w:r w:rsidR="00177C0D" w:rsidRPr="00192A66">
        <w:rPr>
          <w:b/>
          <w:color w:val="000000"/>
          <w:sz w:val="28"/>
          <w:szCs w:val="28"/>
        </w:rPr>
        <w:t>-202</w:t>
      </w:r>
      <w:r w:rsidR="00022914" w:rsidRPr="00192A66">
        <w:rPr>
          <w:b/>
          <w:color w:val="000000"/>
          <w:sz w:val="28"/>
          <w:szCs w:val="28"/>
        </w:rPr>
        <w:t>4</w:t>
      </w:r>
    </w:p>
    <w:p w14:paraId="23FE4CF5" w14:textId="77777777" w:rsidR="009A4F2F" w:rsidRPr="00192A66" w:rsidRDefault="009A4F2F" w:rsidP="00330015">
      <w:pPr>
        <w:spacing w:line="276" w:lineRule="auto"/>
        <w:jc w:val="center"/>
        <w:rPr>
          <w:i/>
          <w:color w:val="000000"/>
          <w:sz w:val="28"/>
          <w:szCs w:val="28"/>
        </w:rPr>
      </w:pPr>
    </w:p>
    <w:p w14:paraId="3762490D" w14:textId="0B5543FA" w:rsidR="000B0A95" w:rsidRPr="00192A66" w:rsidRDefault="000B0A95" w:rsidP="00C74718">
      <w:pPr>
        <w:spacing w:line="276" w:lineRule="auto"/>
        <w:jc w:val="right"/>
        <w:rPr>
          <w:i/>
          <w:color w:val="000000"/>
          <w:sz w:val="28"/>
          <w:szCs w:val="28"/>
        </w:rPr>
      </w:pPr>
    </w:p>
    <w:tbl>
      <w:tblPr>
        <w:tblW w:w="9980" w:type="dxa"/>
        <w:jc w:val="center"/>
        <w:tblLook w:val="04A0" w:firstRow="1" w:lastRow="0" w:firstColumn="1" w:lastColumn="0" w:noHBand="0" w:noVBand="1"/>
      </w:tblPr>
      <w:tblGrid>
        <w:gridCol w:w="5013"/>
        <w:gridCol w:w="1039"/>
        <w:gridCol w:w="667"/>
        <w:gridCol w:w="946"/>
        <w:gridCol w:w="667"/>
        <w:gridCol w:w="981"/>
        <w:gridCol w:w="667"/>
      </w:tblGrid>
      <w:tr w:rsidR="00E45673" w:rsidRPr="00192A66" w14:paraId="1D86AC96" w14:textId="77777777" w:rsidTr="00B0667C">
        <w:trPr>
          <w:trHeight w:val="1065"/>
          <w:jc w:val="center"/>
        </w:trPr>
        <w:tc>
          <w:tcPr>
            <w:tcW w:w="5013" w:type="dxa"/>
            <w:vMerge w:val="restart"/>
            <w:tcBorders>
              <w:top w:val="single" w:sz="4" w:space="0" w:color="auto"/>
              <w:left w:val="single" w:sz="4" w:space="0" w:color="auto"/>
              <w:right w:val="single" w:sz="4" w:space="0" w:color="auto"/>
            </w:tcBorders>
            <w:shd w:val="clear" w:color="auto" w:fill="auto"/>
          </w:tcPr>
          <w:p w14:paraId="4F00A483" w14:textId="77777777" w:rsidR="00E45673" w:rsidRPr="00192A66" w:rsidRDefault="00E45673" w:rsidP="00FB689C">
            <w:pPr>
              <w:rPr>
                <w:sz w:val="18"/>
                <w:szCs w:val="18"/>
                <w:lang w:val="en-GB" w:eastAsia="en-GB"/>
              </w:rPr>
            </w:pPr>
            <w:r w:rsidRPr="00192A66">
              <w:rPr>
                <w:sz w:val="18"/>
                <w:szCs w:val="18"/>
                <w:lang w:val="en-GB" w:eastAsia="en-GB"/>
              </w:rPr>
              <w:t> </w:t>
            </w:r>
          </w:p>
        </w:tc>
        <w:tc>
          <w:tcPr>
            <w:tcW w:w="1706" w:type="dxa"/>
            <w:gridSpan w:val="2"/>
            <w:tcBorders>
              <w:top w:val="single" w:sz="4" w:space="0" w:color="auto"/>
              <w:left w:val="nil"/>
              <w:bottom w:val="single" w:sz="4" w:space="0" w:color="auto"/>
              <w:right w:val="single" w:sz="4" w:space="0" w:color="auto"/>
            </w:tcBorders>
            <w:shd w:val="clear" w:color="auto" w:fill="auto"/>
          </w:tcPr>
          <w:p w14:paraId="66B40AEE" w14:textId="77777777" w:rsidR="00E45673" w:rsidRPr="00192A66" w:rsidRDefault="00E45673" w:rsidP="00FB689C">
            <w:pPr>
              <w:jc w:val="center"/>
              <w:rPr>
                <w:b/>
                <w:bCs/>
                <w:sz w:val="18"/>
                <w:szCs w:val="18"/>
                <w:lang w:val="en-GB" w:eastAsia="en-GB"/>
              </w:rPr>
            </w:pPr>
            <w:r w:rsidRPr="00192A66">
              <w:rPr>
                <w:b/>
                <w:bCs/>
                <w:sz w:val="18"/>
                <w:szCs w:val="18"/>
                <w:lang w:val="en-GB" w:eastAsia="en-GB"/>
              </w:rPr>
              <w:t>La 31.12.2022</w:t>
            </w:r>
          </w:p>
        </w:tc>
        <w:tc>
          <w:tcPr>
            <w:tcW w:w="1613" w:type="dxa"/>
            <w:gridSpan w:val="2"/>
            <w:tcBorders>
              <w:top w:val="single" w:sz="4" w:space="0" w:color="auto"/>
              <w:left w:val="nil"/>
              <w:bottom w:val="single" w:sz="4" w:space="0" w:color="auto"/>
              <w:right w:val="single" w:sz="4" w:space="0" w:color="auto"/>
            </w:tcBorders>
            <w:shd w:val="clear" w:color="auto" w:fill="auto"/>
          </w:tcPr>
          <w:p w14:paraId="24144865" w14:textId="77777777" w:rsidR="00E45673" w:rsidRPr="00192A66" w:rsidRDefault="00E45673" w:rsidP="00FB689C">
            <w:pPr>
              <w:jc w:val="center"/>
              <w:rPr>
                <w:b/>
                <w:bCs/>
                <w:sz w:val="18"/>
                <w:szCs w:val="18"/>
                <w:lang w:val="en-GB" w:eastAsia="en-GB"/>
              </w:rPr>
            </w:pPr>
            <w:r w:rsidRPr="00192A66">
              <w:rPr>
                <w:b/>
                <w:bCs/>
                <w:sz w:val="18"/>
                <w:szCs w:val="18"/>
                <w:lang w:val="en-GB" w:eastAsia="en-GB"/>
              </w:rPr>
              <w:t>La 31.12.2023</w:t>
            </w:r>
          </w:p>
        </w:tc>
        <w:tc>
          <w:tcPr>
            <w:tcW w:w="1648" w:type="dxa"/>
            <w:gridSpan w:val="2"/>
            <w:tcBorders>
              <w:top w:val="single" w:sz="4" w:space="0" w:color="auto"/>
              <w:left w:val="nil"/>
              <w:bottom w:val="single" w:sz="4" w:space="0" w:color="auto"/>
              <w:right w:val="single" w:sz="4" w:space="0" w:color="auto"/>
            </w:tcBorders>
            <w:shd w:val="clear" w:color="auto" w:fill="auto"/>
          </w:tcPr>
          <w:p w14:paraId="392A0ECD" w14:textId="77777777" w:rsidR="00E45673" w:rsidRPr="00192A66" w:rsidRDefault="00E45673" w:rsidP="00FB689C">
            <w:pPr>
              <w:jc w:val="center"/>
              <w:rPr>
                <w:b/>
                <w:bCs/>
                <w:sz w:val="18"/>
                <w:szCs w:val="18"/>
                <w:lang w:val="en-GB" w:eastAsia="en-GB"/>
              </w:rPr>
            </w:pPr>
            <w:r w:rsidRPr="00192A66">
              <w:rPr>
                <w:b/>
                <w:bCs/>
                <w:sz w:val="18"/>
                <w:szCs w:val="18"/>
                <w:lang w:val="en-GB" w:eastAsia="en-GB"/>
              </w:rPr>
              <w:t xml:space="preserve"> La 31.12.2024</w:t>
            </w:r>
          </w:p>
        </w:tc>
      </w:tr>
      <w:tr w:rsidR="00C6347B" w:rsidRPr="00192A66" w14:paraId="3E4308F4" w14:textId="77777777" w:rsidTr="00B0667C">
        <w:trPr>
          <w:trHeight w:val="1065"/>
          <w:jc w:val="center"/>
        </w:trPr>
        <w:tc>
          <w:tcPr>
            <w:tcW w:w="5013" w:type="dxa"/>
            <w:vMerge/>
            <w:tcBorders>
              <w:left w:val="single" w:sz="4" w:space="0" w:color="auto"/>
              <w:bottom w:val="single" w:sz="4" w:space="0" w:color="auto"/>
              <w:right w:val="single" w:sz="4" w:space="0" w:color="auto"/>
            </w:tcBorders>
            <w:shd w:val="clear" w:color="auto" w:fill="auto"/>
            <w:hideMark/>
          </w:tcPr>
          <w:p w14:paraId="5297AF5D" w14:textId="77777777" w:rsidR="00E45673" w:rsidRPr="00192A66" w:rsidRDefault="00E45673" w:rsidP="00FB689C">
            <w:pPr>
              <w:rPr>
                <w:sz w:val="18"/>
                <w:szCs w:val="18"/>
                <w:lang w:val="en-GB" w:eastAsia="en-GB"/>
              </w:rPr>
            </w:pPr>
          </w:p>
        </w:tc>
        <w:tc>
          <w:tcPr>
            <w:tcW w:w="1039" w:type="dxa"/>
            <w:tcBorders>
              <w:top w:val="nil"/>
              <w:left w:val="nil"/>
              <w:bottom w:val="single" w:sz="4" w:space="0" w:color="auto"/>
              <w:right w:val="single" w:sz="4" w:space="0" w:color="auto"/>
            </w:tcBorders>
            <w:shd w:val="clear" w:color="auto" w:fill="auto"/>
            <w:hideMark/>
          </w:tcPr>
          <w:p w14:paraId="202F5775" w14:textId="77777777" w:rsidR="00E45673" w:rsidRPr="00192A66" w:rsidRDefault="00E45673" w:rsidP="00FB689C">
            <w:pPr>
              <w:jc w:val="center"/>
              <w:rPr>
                <w:b/>
                <w:bCs/>
                <w:sz w:val="18"/>
                <w:szCs w:val="18"/>
                <w:lang w:val="en-GB" w:eastAsia="en-GB"/>
              </w:rPr>
            </w:pPr>
            <w:r w:rsidRPr="00192A66">
              <w:rPr>
                <w:b/>
                <w:bCs/>
                <w:sz w:val="18"/>
                <w:szCs w:val="18"/>
                <w:lang w:val="en-GB" w:eastAsia="en-GB"/>
              </w:rPr>
              <w:t>mil. USD</w:t>
            </w:r>
          </w:p>
        </w:tc>
        <w:tc>
          <w:tcPr>
            <w:tcW w:w="667" w:type="dxa"/>
            <w:tcBorders>
              <w:top w:val="nil"/>
              <w:left w:val="nil"/>
              <w:bottom w:val="single" w:sz="4" w:space="0" w:color="auto"/>
              <w:right w:val="single" w:sz="4" w:space="0" w:color="auto"/>
            </w:tcBorders>
            <w:shd w:val="clear" w:color="auto" w:fill="auto"/>
            <w:hideMark/>
          </w:tcPr>
          <w:p w14:paraId="533AE0B8" w14:textId="77777777" w:rsidR="00E45673" w:rsidRPr="00192A66" w:rsidRDefault="00E45673" w:rsidP="00FB689C">
            <w:pPr>
              <w:jc w:val="center"/>
              <w:rPr>
                <w:b/>
                <w:bCs/>
                <w:sz w:val="18"/>
                <w:szCs w:val="18"/>
                <w:lang w:val="en-GB" w:eastAsia="en-GB"/>
              </w:rPr>
            </w:pPr>
            <w:r w:rsidRPr="00192A66">
              <w:rPr>
                <w:b/>
                <w:bCs/>
                <w:sz w:val="18"/>
                <w:szCs w:val="18"/>
                <w:lang w:val="en-GB" w:eastAsia="en-GB"/>
              </w:rPr>
              <w:t>%</w:t>
            </w:r>
          </w:p>
        </w:tc>
        <w:tc>
          <w:tcPr>
            <w:tcW w:w="946" w:type="dxa"/>
            <w:tcBorders>
              <w:top w:val="nil"/>
              <w:left w:val="nil"/>
              <w:bottom w:val="single" w:sz="4" w:space="0" w:color="auto"/>
              <w:right w:val="single" w:sz="4" w:space="0" w:color="auto"/>
            </w:tcBorders>
            <w:shd w:val="clear" w:color="auto" w:fill="auto"/>
            <w:hideMark/>
          </w:tcPr>
          <w:p w14:paraId="14CBDC0C" w14:textId="77777777" w:rsidR="00E45673" w:rsidRPr="00192A66" w:rsidRDefault="00E45673" w:rsidP="00FB689C">
            <w:pPr>
              <w:jc w:val="center"/>
              <w:rPr>
                <w:b/>
                <w:bCs/>
                <w:sz w:val="18"/>
                <w:szCs w:val="18"/>
                <w:lang w:val="en-GB" w:eastAsia="en-GB"/>
              </w:rPr>
            </w:pPr>
            <w:r w:rsidRPr="00192A66">
              <w:rPr>
                <w:b/>
                <w:bCs/>
                <w:sz w:val="18"/>
                <w:szCs w:val="18"/>
                <w:lang w:val="en-GB" w:eastAsia="en-GB"/>
              </w:rPr>
              <w:t>mil. USD</w:t>
            </w:r>
          </w:p>
        </w:tc>
        <w:tc>
          <w:tcPr>
            <w:tcW w:w="667" w:type="dxa"/>
            <w:tcBorders>
              <w:top w:val="nil"/>
              <w:left w:val="nil"/>
              <w:bottom w:val="single" w:sz="4" w:space="0" w:color="auto"/>
              <w:right w:val="single" w:sz="4" w:space="0" w:color="auto"/>
            </w:tcBorders>
            <w:shd w:val="clear" w:color="auto" w:fill="auto"/>
            <w:hideMark/>
          </w:tcPr>
          <w:p w14:paraId="6BC56CBB" w14:textId="77777777" w:rsidR="00E45673" w:rsidRPr="00192A66" w:rsidRDefault="00E45673" w:rsidP="00FB689C">
            <w:pPr>
              <w:jc w:val="center"/>
              <w:rPr>
                <w:b/>
                <w:bCs/>
                <w:sz w:val="18"/>
                <w:szCs w:val="18"/>
                <w:lang w:val="en-GB" w:eastAsia="en-GB"/>
              </w:rPr>
            </w:pPr>
            <w:r w:rsidRPr="00192A66">
              <w:rPr>
                <w:b/>
                <w:bCs/>
                <w:sz w:val="18"/>
                <w:szCs w:val="18"/>
                <w:lang w:val="en-GB" w:eastAsia="en-GB"/>
              </w:rPr>
              <w:t>%</w:t>
            </w:r>
          </w:p>
        </w:tc>
        <w:tc>
          <w:tcPr>
            <w:tcW w:w="981" w:type="dxa"/>
            <w:tcBorders>
              <w:top w:val="nil"/>
              <w:left w:val="nil"/>
              <w:bottom w:val="single" w:sz="4" w:space="0" w:color="auto"/>
              <w:right w:val="single" w:sz="4" w:space="0" w:color="auto"/>
            </w:tcBorders>
            <w:shd w:val="clear" w:color="auto" w:fill="auto"/>
            <w:hideMark/>
          </w:tcPr>
          <w:p w14:paraId="0FE940DE" w14:textId="77777777" w:rsidR="00E45673" w:rsidRPr="00192A66" w:rsidRDefault="00E45673" w:rsidP="00FB689C">
            <w:pPr>
              <w:jc w:val="center"/>
              <w:rPr>
                <w:b/>
                <w:bCs/>
                <w:sz w:val="18"/>
                <w:szCs w:val="18"/>
                <w:lang w:val="en-GB" w:eastAsia="en-GB"/>
              </w:rPr>
            </w:pPr>
            <w:r w:rsidRPr="00192A66">
              <w:rPr>
                <w:b/>
                <w:bCs/>
                <w:sz w:val="18"/>
                <w:szCs w:val="18"/>
                <w:lang w:val="en-GB" w:eastAsia="en-GB"/>
              </w:rPr>
              <w:t>mil. USD</w:t>
            </w:r>
          </w:p>
        </w:tc>
        <w:tc>
          <w:tcPr>
            <w:tcW w:w="667" w:type="dxa"/>
            <w:tcBorders>
              <w:top w:val="nil"/>
              <w:left w:val="nil"/>
              <w:bottom w:val="single" w:sz="4" w:space="0" w:color="auto"/>
              <w:right w:val="single" w:sz="4" w:space="0" w:color="auto"/>
            </w:tcBorders>
            <w:shd w:val="clear" w:color="auto" w:fill="auto"/>
            <w:hideMark/>
          </w:tcPr>
          <w:p w14:paraId="026A2CBD" w14:textId="77777777" w:rsidR="00E45673" w:rsidRPr="00192A66" w:rsidRDefault="00E45673" w:rsidP="00FB689C">
            <w:pPr>
              <w:jc w:val="center"/>
              <w:rPr>
                <w:b/>
                <w:bCs/>
                <w:sz w:val="18"/>
                <w:szCs w:val="18"/>
                <w:lang w:val="en-GB" w:eastAsia="en-GB"/>
              </w:rPr>
            </w:pPr>
            <w:r w:rsidRPr="00192A66">
              <w:rPr>
                <w:b/>
                <w:bCs/>
                <w:sz w:val="18"/>
                <w:szCs w:val="18"/>
                <w:lang w:val="en-GB" w:eastAsia="en-GB"/>
              </w:rPr>
              <w:t>%</w:t>
            </w:r>
          </w:p>
        </w:tc>
      </w:tr>
      <w:tr w:rsidR="00C6347B" w:rsidRPr="00192A66" w14:paraId="615C13A8" w14:textId="77777777" w:rsidTr="00B0667C">
        <w:trPr>
          <w:trHeight w:val="234"/>
          <w:jc w:val="center"/>
        </w:trPr>
        <w:tc>
          <w:tcPr>
            <w:tcW w:w="5013" w:type="dxa"/>
            <w:tcBorders>
              <w:top w:val="nil"/>
              <w:left w:val="single" w:sz="4" w:space="0" w:color="auto"/>
              <w:bottom w:val="single" w:sz="4" w:space="0" w:color="auto"/>
              <w:right w:val="single" w:sz="4" w:space="0" w:color="auto"/>
            </w:tcBorders>
            <w:shd w:val="clear" w:color="auto" w:fill="auto"/>
            <w:vAlign w:val="bottom"/>
            <w:hideMark/>
          </w:tcPr>
          <w:p w14:paraId="2CBB5E9F" w14:textId="77777777" w:rsidR="00E45673" w:rsidRPr="00192A66" w:rsidRDefault="00E45673" w:rsidP="00FB689C">
            <w:pPr>
              <w:rPr>
                <w:b/>
                <w:bCs/>
                <w:lang w:val="en-GB" w:eastAsia="en-GB"/>
              </w:rPr>
            </w:pPr>
            <w:r w:rsidRPr="00192A66">
              <w:rPr>
                <w:b/>
                <w:bCs/>
                <w:lang w:val="en-GB" w:eastAsia="en-GB"/>
              </w:rPr>
              <w:t>Creditori bilaterali</w:t>
            </w:r>
          </w:p>
        </w:tc>
        <w:tc>
          <w:tcPr>
            <w:tcW w:w="1039" w:type="dxa"/>
            <w:tcBorders>
              <w:top w:val="nil"/>
              <w:left w:val="nil"/>
              <w:bottom w:val="single" w:sz="4" w:space="0" w:color="auto"/>
              <w:right w:val="single" w:sz="4" w:space="0" w:color="auto"/>
            </w:tcBorders>
            <w:shd w:val="clear" w:color="auto" w:fill="auto"/>
            <w:vAlign w:val="bottom"/>
            <w:hideMark/>
          </w:tcPr>
          <w:p w14:paraId="2B29CC69" w14:textId="77777777" w:rsidR="00E45673" w:rsidRPr="00192A66" w:rsidRDefault="00E45673" w:rsidP="00FB689C">
            <w:pPr>
              <w:jc w:val="right"/>
              <w:rPr>
                <w:b/>
                <w:bCs/>
                <w:lang w:val="en-GB" w:eastAsia="en-GB"/>
              </w:rPr>
            </w:pPr>
            <w:r w:rsidRPr="00192A66">
              <w:rPr>
                <w:b/>
                <w:bCs/>
                <w:lang w:val="en-GB" w:eastAsia="en-GB"/>
              </w:rPr>
              <w:t>201.6</w:t>
            </w:r>
          </w:p>
        </w:tc>
        <w:tc>
          <w:tcPr>
            <w:tcW w:w="667" w:type="dxa"/>
            <w:tcBorders>
              <w:top w:val="nil"/>
              <w:left w:val="nil"/>
              <w:bottom w:val="single" w:sz="4" w:space="0" w:color="auto"/>
              <w:right w:val="single" w:sz="4" w:space="0" w:color="auto"/>
            </w:tcBorders>
            <w:shd w:val="clear" w:color="auto" w:fill="auto"/>
            <w:vAlign w:val="bottom"/>
            <w:hideMark/>
          </w:tcPr>
          <w:p w14:paraId="7D939907" w14:textId="77777777" w:rsidR="00E45673" w:rsidRPr="00192A66" w:rsidRDefault="00E45673" w:rsidP="00FB689C">
            <w:pPr>
              <w:jc w:val="right"/>
              <w:rPr>
                <w:b/>
                <w:bCs/>
                <w:lang w:val="en-GB" w:eastAsia="en-GB"/>
              </w:rPr>
            </w:pPr>
            <w:r w:rsidRPr="00192A66">
              <w:rPr>
                <w:b/>
                <w:bCs/>
                <w:lang w:val="en-GB" w:eastAsia="en-GB"/>
              </w:rPr>
              <w:t>6.4</w:t>
            </w:r>
          </w:p>
        </w:tc>
        <w:tc>
          <w:tcPr>
            <w:tcW w:w="946" w:type="dxa"/>
            <w:tcBorders>
              <w:top w:val="nil"/>
              <w:left w:val="nil"/>
              <w:bottom w:val="single" w:sz="4" w:space="0" w:color="auto"/>
              <w:right w:val="single" w:sz="4" w:space="0" w:color="auto"/>
            </w:tcBorders>
            <w:shd w:val="clear" w:color="auto" w:fill="auto"/>
            <w:vAlign w:val="bottom"/>
            <w:hideMark/>
          </w:tcPr>
          <w:p w14:paraId="2262AD49" w14:textId="77777777" w:rsidR="00E45673" w:rsidRPr="00192A66" w:rsidRDefault="00E45673" w:rsidP="00FB689C">
            <w:pPr>
              <w:jc w:val="right"/>
              <w:rPr>
                <w:b/>
                <w:bCs/>
                <w:color w:val="000000"/>
                <w:lang w:val="en-GB" w:eastAsia="en-GB"/>
              </w:rPr>
            </w:pPr>
            <w:r w:rsidRPr="00192A66">
              <w:rPr>
                <w:b/>
                <w:bCs/>
                <w:color w:val="000000"/>
                <w:lang w:val="en-GB" w:eastAsia="en-GB"/>
              </w:rPr>
              <w:t>340.1</w:t>
            </w:r>
          </w:p>
        </w:tc>
        <w:tc>
          <w:tcPr>
            <w:tcW w:w="667" w:type="dxa"/>
            <w:tcBorders>
              <w:top w:val="nil"/>
              <w:left w:val="nil"/>
              <w:bottom w:val="single" w:sz="4" w:space="0" w:color="auto"/>
              <w:right w:val="single" w:sz="4" w:space="0" w:color="auto"/>
            </w:tcBorders>
            <w:shd w:val="clear" w:color="auto" w:fill="auto"/>
            <w:noWrap/>
            <w:vAlign w:val="bottom"/>
            <w:hideMark/>
          </w:tcPr>
          <w:p w14:paraId="3E9E9A38" w14:textId="77777777" w:rsidR="00E45673" w:rsidRPr="00192A66" w:rsidRDefault="00E45673" w:rsidP="00FB689C">
            <w:pPr>
              <w:jc w:val="right"/>
              <w:rPr>
                <w:b/>
                <w:bCs/>
                <w:lang w:val="en-GB" w:eastAsia="en-GB"/>
              </w:rPr>
            </w:pPr>
            <w:r w:rsidRPr="00192A66">
              <w:rPr>
                <w:b/>
                <w:bCs/>
                <w:lang w:val="en-GB" w:eastAsia="en-GB"/>
              </w:rPr>
              <w:t>9.2</w:t>
            </w:r>
          </w:p>
        </w:tc>
        <w:tc>
          <w:tcPr>
            <w:tcW w:w="981" w:type="dxa"/>
            <w:tcBorders>
              <w:top w:val="nil"/>
              <w:left w:val="nil"/>
              <w:bottom w:val="single" w:sz="4" w:space="0" w:color="auto"/>
              <w:right w:val="single" w:sz="4" w:space="0" w:color="auto"/>
            </w:tcBorders>
            <w:shd w:val="clear" w:color="auto" w:fill="auto"/>
            <w:vAlign w:val="bottom"/>
            <w:hideMark/>
          </w:tcPr>
          <w:p w14:paraId="658F21DF" w14:textId="77777777" w:rsidR="00E45673" w:rsidRPr="00192A66" w:rsidRDefault="00E45673" w:rsidP="00FB689C">
            <w:pPr>
              <w:jc w:val="right"/>
              <w:rPr>
                <w:b/>
                <w:bCs/>
                <w:color w:val="000000"/>
                <w:lang w:val="en-GB" w:eastAsia="en-GB"/>
              </w:rPr>
            </w:pPr>
            <w:r w:rsidRPr="00192A66">
              <w:rPr>
                <w:b/>
                <w:bCs/>
                <w:color w:val="000000"/>
                <w:lang w:val="en-GB" w:eastAsia="en-GB"/>
              </w:rPr>
              <w:t>418.9</w:t>
            </w:r>
          </w:p>
        </w:tc>
        <w:tc>
          <w:tcPr>
            <w:tcW w:w="667" w:type="dxa"/>
            <w:tcBorders>
              <w:top w:val="nil"/>
              <w:left w:val="nil"/>
              <w:bottom w:val="single" w:sz="4" w:space="0" w:color="auto"/>
              <w:right w:val="single" w:sz="4" w:space="0" w:color="auto"/>
            </w:tcBorders>
            <w:shd w:val="clear" w:color="auto" w:fill="auto"/>
            <w:noWrap/>
            <w:vAlign w:val="bottom"/>
            <w:hideMark/>
          </w:tcPr>
          <w:p w14:paraId="3F134573" w14:textId="77777777" w:rsidR="00E45673" w:rsidRPr="00192A66" w:rsidRDefault="00E45673" w:rsidP="00FB689C">
            <w:pPr>
              <w:jc w:val="right"/>
              <w:rPr>
                <w:b/>
                <w:bCs/>
                <w:lang w:val="en-GB" w:eastAsia="en-GB"/>
              </w:rPr>
            </w:pPr>
            <w:r w:rsidRPr="00192A66">
              <w:rPr>
                <w:b/>
                <w:bCs/>
                <w:lang w:val="en-GB" w:eastAsia="en-GB"/>
              </w:rPr>
              <w:t>10.0</w:t>
            </w:r>
          </w:p>
        </w:tc>
      </w:tr>
      <w:tr w:rsidR="00C6347B" w:rsidRPr="00192A66" w14:paraId="64B342F0" w14:textId="77777777" w:rsidTr="00B0667C">
        <w:trPr>
          <w:trHeight w:val="309"/>
          <w:jc w:val="center"/>
        </w:trPr>
        <w:tc>
          <w:tcPr>
            <w:tcW w:w="5013" w:type="dxa"/>
            <w:tcBorders>
              <w:top w:val="nil"/>
              <w:left w:val="single" w:sz="4" w:space="0" w:color="auto"/>
              <w:bottom w:val="single" w:sz="4" w:space="0" w:color="auto"/>
              <w:right w:val="single" w:sz="4" w:space="0" w:color="auto"/>
            </w:tcBorders>
            <w:shd w:val="clear" w:color="auto" w:fill="auto"/>
            <w:vAlign w:val="bottom"/>
            <w:hideMark/>
          </w:tcPr>
          <w:p w14:paraId="246B0DCB" w14:textId="77777777" w:rsidR="00E45673" w:rsidRPr="00192A66" w:rsidRDefault="00E45673" w:rsidP="00FB689C">
            <w:pPr>
              <w:rPr>
                <w:lang w:val="en-GB" w:eastAsia="en-GB"/>
              </w:rPr>
            </w:pPr>
            <w:r w:rsidRPr="00192A66">
              <w:rPr>
                <w:lang w:val="en-GB" w:eastAsia="en-GB"/>
              </w:rPr>
              <w:t>AFD</w:t>
            </w:r>
          </w:p>
        </w:tc>
        <w:tc>
          <w:tcPr>
            <w:tcW w:w="1039" w:type="dxa"/>
            <w:tcBorders>
              <w:top w:val="nil"/>
              <w:left w:val="nil"/>
              <w:bottom w:val="single" w:sz="4" w:space="0" w:color="auto"/>
              <w:right w:val="single" w:sz="4" w:space="0" w:color="auto"/>
            </w:tcBorders>
            <w:shd w:val="clear" w:color="auto" w:fill="auto"/>
            <w:vAlign w:val="bottom"/>
            <w:hideMark/>
          </w:tcPr>
          <w:p w14:paraId="39FCDE97" w14:textId="77777777" w:rsidR="00E45673" w:rsidRPr="00192A66" w:rsidRDefault="00E45673" w:rsidP="00FB689C">
            <w:pPr>
              <w:jc w:val="right"/>
              <w:rPr>
                <w:lang w:val="en-GB" w:eastAsia="en-GB"/>
              </w:rPr>
            </w:pPr>
            <w:r w:rsidRPr="00192A66">
              <w:rPr>
                <w:lang w:val="en-GB" w:eastAsia="en-GB"/>
              </w:rPr>
              <w:t>79.8</w:t>
            </w:r>
          </w:p>
        </w:tc>
        <w:tc>
          <w:tcPr>
            <w:tcW w:w="667" w:type="dxa"/>
            <w:tcBorders>
              <w:top w:val="nil"/>
              <w:left w:val="nil"/>
              <w:bottom w:val="single" w:sz="4" w:space="0" w:color="auto"/>
              <w:right w:val="single" w:sz="4" w:space="0" w:color="auto"/>
            </w:tcBorders>
            <w:shd w:val="clear" w:color="auto" w:fill="auto"/>
            <w:vAlign w:val="bottom"/>
            <w:hideMark/>
          </w:tcPr>
          <w:p w14:paraId="34F42963" w14:textId="77777777" w:rsidR="00E45673" w:rsidRPr="00192A66" w:rsidRDefault="00E45673" w:rsidP="00FB689C">
            <w:pPr>
              <w:jc w:val="right"/>
              <w:rPr>
                <w:lang w:val="en-GB" w:eastAsia="en-GB"/>
              </w:rPr>
            </w:pPr>
            <w:r w:rsidRPr="00192A66">
              <w:rPr>
                <w:lang w:val="en-GB" w:eastAsia="en-GB"/>
              </w:rPr>
              <w:t>2.5</w:t>
            </w:r>
          </w:p>
        </w:tc>
        <w:tc>
          <w:tcPr>
            <w:tcW w:w="946" w:type="dxa"/>
            <w:tcBorders>
              <w:top w:val="nil"/>
              <w:left w:val="nil"/>
              <w:bottom w:val="single" w:sz="4" w:space="0" w:color="auto"/>
              <w:right w:val="single" w:sz="4" w:space="0" w:color="auto"/>
            </w:tcBorders>
            <w:shd w:val="clear" w:color="auto" w:fill="auto"/>
            <w:vAlign w:val="bottom"/>
            <w:hideMark/>
          </w:tcPr>
          <w:p w14:paraId="15E48F56" w14:textId="77777777" w:rsidR="00E45673" w:rsidRPr="00192A66" w:rsidRDefault="00E45673" w:rsidP="00FB689C">
            <w:pPr>
              <w:jc w:val="right"/>
              <w:rPr>
                <w:color w:val="000000"/>
                <w:lang w:val="en-GB" w:eastAsia="en-GB"/>
              </w:rPr>
            </w:pPr>
            <w:r w:rsidRPr="00192A66">
              <w:rPr>
                <w:color w:val="000000"/>
                <w:lang w:val="en-GB" w:eastAsia="en-GB"/>
              </w:rPr>
              <w:t>127.9</w:t>
            </w:r>
          </w:p>
        </w:tc>
        <w:tc>
          <w:tcPr>
            <w:tcW w:w="667" w:type="dxa"/>
            <w:tcBorders>
              <w:top w:val="nil"/>
              <w:left w:val="nil"/>
              <w:bottom w:val="single" w:sz="4" w:space="0" w:color="auto"/>
              <w:right w:val="single" w:sz="4" w:space="0" w:color="auto"/>
            </w:tcBorders>
            <w:shd w:val="clear" w:color="auto" w:fill="auto"/>
            <w:noWrap/>
            <w:vAlign w:val="bottom"/>
            <w:hideMark/>
          </w:tcPr>
          <w:p w14:paraId="7C5B9DF2" w14:textId="77777777" w:rsidR="00E45673" w:rsidRPr="00192A66" w:rsidRDefault="00E45673" w:rsidP="00FB689C">
            <w:pPr>
              <w:jc w:val="right"/>
              <w:rPr>
                <w:lang w:val="en-GB" w:eastAsia="en-GB"/>
              </w:rPr>
            </w:pPr>
            <w:r w:rsidRPr="00192A66">
              <w:rPr>
                <w:lang w:val="en-GB" w:eastAsia="en-GB"/>
              </w:rPr>
              <w:t>3.5</w:t>
            </w:r>
          </w:p>
        </w:tc>
        <w:tc>
          <w:tcPr>
            <w:tcW w:w="981" w:type="dxa"/>
            <w:tcBorders>
              <w:top w:val="nil"/>
              <w:left w:val="nil"/>
              <w:bottom w:val="single" w:sz="4" w:space="0" w:color="auto"/>
              <w:right w:val="single" w:sz="4" w:space="0" w:color="auto"/>
            </w:tcBorders>
            <w:shd w:val="clear" w:color="auto" w:fill="auto"/>
            <w:vAlign w:val="bottom"/>
            <w:hideMark/>
          </w:tcPr>
          <w:p w14:paraId="61C74699" w14:textId="77777777" w:rsidR="00E45673" w:rsidRPr="00192A66" w:rsidRDefault="00E45673" w:rsidP="00FB689C">
            <w:pPr>
              <w:jc w:val="right"/>
              <w:rPr>
                <w:color w:val="000000"/>
                <w:lang w:val="en-GB" w:eastAsia="en-GB"/>
              </w:rPr>
            </w:pPr>
            <w:r w:rsidRPr="00192A66">
              <w:rPr>
                <w:color w:val="000000"/>
                <w:lang w:val="en-GB" w:eastAsia="en-GB"/>
              </w:rPr>
              <w:t>167.2</w:t>
            </w:r>
          </w:p>
        </w:tc>
        <w:tc>
          <w:tcPr>
            <w:tcW w:w="667" w:type="dxa"/>
            <w:tcBorders>
              <w:top w:val="nil"/>
              <w:left w:val="nil"/>
              <w:bottom w:val="single" w:sz="4" w:space="0" w:color="auto"/>
              <w:right w:val="single" w:sz="4" w:space="0" w:color="auto"/>
            </w:tcBorders>
            <w:shd w:val="clear" w:color="auto" w:fill="auto"/>
            <w:noWrap/>
            <w:vAlign w:val="bottom"/>
            <w:hideMark/>
          </w:tcPr>
          <w:p w14:paraId="34EC34D3" w14:textId="77777777" w:rsidR="00E45673" w:rsidRPr="00192A66" w:rsidRDefault="00E45673" w:rsidP="00FB689C">
            <w:pPr>
              <w:jc w:val="right"/>
              <w:rPr>
                <w:lang w:val="en-GB" w:eastAsia="en-GB"/>
              </w:rPr>
            </w:pPr>
            <w:r w:rsidRPr="00192A66">
              <w:rPr>
                <w:lang w:val="en-GB" w:eastAsia="en-GB"/>
              </w:rPr>
              <w:t>4.0</w:t>
            </w:r>
          </w:p>
        </w:tc>
      </w:tr>
      <w:tr w:rsidR="00C6347B" w:rsidRPr="00192A66" w14:paraId="0EF2269C" w14:textId="77777777" w:rsidTr="00B0667C">
        <w:trPr>
          <w:trHeight w:val="234"/>
          <w:jc w:val="center"/>
        </w:trPr>
        <w:tc>
          <w:tcPr>
            <w:tcW w:w="5013" w:type="dxa"/>
            <w:tcBorders>
              <w:top w:val="nil"/>
              <w:left w:val="single" w:sz="4" w:space="0" w:color="auto"/>
              <w:bottom w:val="single" w:sz="4" w:space="0" w:color="auto"/>
              <w:right w:val="single" w:sz="4" w:space="0" w:color="auto"/>
            </w:tcBorders>
            <w:shd w:val="clear" w:color="auto" w:fill="auto"/>
            <w:vAlign w:val="bottom"/>
            <w:hideMark/>
          </w:tcPr>
          <w:p w14:paraId="4C1BEB8C" w14:textId="77777777" w:rsidR="00E45673" w:rsidRPr="00192A66" w:rsidRDefault="00E45673" w:rsidP="00FB689C">
            <w:pPr>
              <w:rPr>
                <w:lang w:val="en-GB" w:eastAsia="en-GB"/>
              </w:rPr>
            </w:pPr>
            <w:r w:rsidRPr="00192A66">
              <w:rPr>
                <w:lang w:eastAsia="en-GB"/>
              </w:rPr>
              <w:t>Banca BGK  Polonia</w:t>
            </w:r>
          </w:p>
        </w:tc>
        <w:tc>
          <w:tcPr>
            <w:tcW w:w="1039" w:type="dxa"/>
            <w:tcBorders>
              <w:top w:val="nil"/>
              <w:left w:val="nil"/>
              <w:bottom w:val="single" w:sz="4" w:space="0" w:color="auto"/>
              <w:right w:val="single" w:sz="4" w:space="0" w:color="auto"/>
            </w:tcBorders>
            <w:shd w:val="clear" w:color="auto" w:fill="auto"/>
            <w:vAlign w:val="bottom"/>
            <w:hideMark/>
          </w:tcPr>
          <w:p w14:paraId="66282516" w14:textId="77777777" w:rsidR="00E45673" w:rsidRPr="00192A66" w:rsidRDefault="00E45673" w:rsidP="00FB689C">
            <w:pPr>
              <w:jc w:val="right"/>
              <w:rPr>
                <w:lang w:val="en-GB" w:eastAsia="en-GB"/>
              </w:rPr>
            </w:pPr>
            <w:r w:rsidRPr="00192A66">
              <w:rPr>
                <w:lang w:val="en-GB" w:eastAsia="en-GB"/>
              </w:rPr>
              <w:t>0.0</w:t>
            </w:r>
          </w:p>
        </w:tc>
        <w:tc>
          <w:tcPr>
            <w:tcW w:w="667" w:type="dxa"/>
            <w:tcBorders>
              <w:top w:val="nil"/>
              <w:left w:val="nil"/>
              <w:bottom w:val="single" w:sz="4" w:space="0" w:color="auto"/>
              <w:right w:val="single" w:sz="4" w:space="0" w:color="auto"/>
            </w:tcBorders>
            <w:shd w:val="clear" w:color="auto" w:fill="auto"/>
            <w:vAlign w:val="bottom"/>
            <w:hideMark/>
          </w:tcPr>
          <w:p w14:paraId="2D23A4EB" w14:textId="77777777" w:rsidR="00E45673" w:rsidRPr="00192A66" w:rsidRDefault="00E45673" w:rsidP="00FB689C">
            <w:pPr>
              <w:jc w:val="right"/>
              <w:rPr>
                <w:lang w:val="en-GB" w:eastAsia="en-GB"/>
              </w:rPr>
            </w:pPr>
            <w:r w:rsidRPr="00192A66">
              <w:rPr>
                <w:lang w:val="en-GB" w:eastAsia="en-GB"/>
              </w:rPr>
              <w:t>0.0</w:t>
            </w:r>
          </w:p>
        </w:tc>
        <w:tc>
          <w:tcPr>
            <w:tcW w:w="946" w:type="dxa"/>
            <w:tcBorders>
              <w:top w:val="nil"/>
              <w:left w:val="nil"/>
              <w:bottom w:val="single" w:sz="4" w:space="0" w:color="auto"/>
              <w:right w:val="single" w:sz="4" w:space="0" w:color="auto"/>
            </w:tcBorders>
            <w:shd w:val="clear" w:color="auto" w:fill="auto"/>
            <w:vAlign w:val="bottom"/>
            <w:hideMark/>
          </w:tcPr>
          <w:p w14:paraId="4B7AA2BD" w14:textId="77777777" w:rsidR="00E45673" w:rsidRPr="00192A66" w:rsidRDefault="00E45673" w:rsidP="00FB689C">
            <w:pPr>
              <w:jc w:val="right"/>
              <w:rPr>
                <w:color w:val="000000"/>
                <w:lang w:val="en-GB" w:eastAsia="en-GB"/>
              </w:rPr>
            </w:pPr>
            <w:r w:rsidRPr="00192A66">
              <w:rPr>
                <w:color w:val="000000"/>
                <w:lang w:val="en-GB" w:eastAsia="en-GB"/>
              </w:rPr>
              <w:t>0.0</w:t>
            </w:r>
          </w:p>
        </w:tc>
        <w:tc>
          <w:tcPr>
            <w:tcW w:w="667" w:type="dxa"/>
            <w:tcBorders>
              <w:top w:val="nil"/>
              <w:left w:val="nil"/>
              <w:bottom w:val="single" w:sz="4" w:space="0" w:color="auto"/>
              <w:right w:val="single" w:sz="4" w:space="0" w:color="auto"/>
            </w:tcBorders>
            <w:shd w:val="clear" w:color="auto" w:fill="auto"/>
            <w:noWrap/>
            <w:vAlign w:val="bottom"/>
            <w:hideMark/>
          </w:tcPr>
          <w:p w14:paraId="3AC1FE8F" w14:textId="77777777" w:rsidR="00E45673" w:rsidRPr="00192A66" w:rsidRDefault="00E45673" w:rsidP="00FB689C">
            <w:pPr>
              <w:jc w:val="right"/>
              <w:rPr>
                <w:lang w:val="en-GB" w:eastAsia="en-GB"/>
              </w:rPr>
            </w:pPr>
            <w:r w:rsidRPr="00192A66">
              <w:rPr>
                <w:lang w:val="en-GB" w:eastAsia="en-GB"/>
              </w:rPr>
              <w:t>0.0</w:t>
            </w:r>
          </w:p>
        </w:tc>
        <w:tc>
          <w:tcPr>
            <w:tcW w:w="981" w:type="dxa"/>
            <w:tcBorders>
              <w:top w:val="nil"/>
              <w:left w:val="nil"/>
              <w:bottom w:val="single" w:sz="4" w:space="0" w:color="auto"/>
              <w:right w:val="single" w:sz="4" w:space="0" w:color="auto"/>
            </w:tcBorders>
            <w:shd w:val="clear" w:color="auto" w:fill="auto"/>
            <w:vAlign w:val="bottom"/>
            <w:hideMark/>
          </w:tcPr>
          <w:p w14:paraId="3F4F7BE1" w14:textId="77777777" w:rsidR="00E45673" w:rsidRPr="00192A66" w:rsidRDefault="00E45673" w:rsidP="00FB689C">
            <w:pPr>
              <w:jc w:val="right"/>
              <w:rPr>
                <w:color w:val="000000"/>
                <w:lang w:val="en-GB" w:eastAsia="en-GB"/>
              </w:rPr>
            </w:pPr>
            <w:r w:rsidRPr="00192A66">
              <w:rPr>
                <w:color w:val="000000"/>
                <w:lang w:val="en-GB" w:eastAsia="en-GB"/>
              </w:rPr>
              <w:t>5.2</w:t>
            </w:r>
          </w:p>
        </w:tc>
        <w:tc>
          <w:tcPr>
            <w:tcW w:w="667" w:type="dxa"/>
            <w:tcBorders>
              <w:top w:val="nil"/>
              <w:left w:val="nil"/>
              <w:bottom w:val="single" w:sz="4" w:space="0" w:color="auto"/>
              <w:right w:val="single" w:sz="4" w:space="0" w:color="auto"/>
            </w:tcBorders>
            <w:shd w:val="clear" w:color="auto" w:fill="auto"/>
            <w:noWrap/>
            <w:vAlign w:val="bottom"/>
            <w:hideMark/>
          </w:tcPr>
          <w:p w14:paraId="67504EF6" w14:textId="77777777" w:rsidR="00E45673" w:rsidRPr="00192A66" w:rsidRDefault="00E45673" w:rsidP="00FB689C">
            <w:pPr>
              <w:jc w:val="right"/>
              <w:rPr>
                <w:lang w:val="en-GB" w:eastAsia="en-GB"/>
              </w:rPr>
            </w:pPr>
            <w:r w:rsidRPr="00192A66">
              <w:rPr>
                <w:lang w:val="en-GB" w:eastAsia="en-GB"/>
              </w:rPr>
              <w:t>0.1</w:t>
            </w:r>
          </w:p>
        </w:tc>
      </w:tr>
      <w:tr w:rsidR="00C6347B" w:rsidRPr="00192A66" w14:paraId="5B73B8A0" w14:textId="77777777" w:rsidTr="00B0667C">
        <w:trPr>
          <w:trHeight w:val="234"/>
          <w:jc w:val="center"/>
        </w:trPr>
        <w:tc>
          <w:tcPr>
            <w:tcW w:w="5013" w:type="dxa"/>
            <w:tcBorders>
              <w:top w:val="nil"/>
              <w:left w:val="single" w:sz="4" w:space="0" w:color="auto"/>
              <w:bottom w:val="single" w:sz="4" w:space="0" w:color="auto"/>
              <w:right w:val="single" w:sz="4" w:space="0" w:color="auto"/>
            </w:tcBorders>
            <w:shd w:val="clear" w:color="auto" w:fill="auto"/>
            <w:vAlign w:val="bottom"/>
            <w:hideMark/>
          </w:tcPr>
          <w:p w14:paraId="7ABFF015" w14:textId="77777777" w:rsidR="00E45673" w:rsidRPr="00192A66" w:rsidRDefault="00E45673" w:rsidP="00FB689C">
            <w:pPr>
              <w:rPr>
                <w:lang w:val="en-GB" w:eastAsia="en-GB"/>
              </w:rPr>
            </w:pPr>
            <w:r w:rsidRPr="00192A66">
              <w:rPr>
                <w:lang w:val="en-GB" w:eastAsia="en-GB"/>
              </w:rPr>
              <w:t>Banca germană KfW</w:t>
            </w:r>
          </w:p>
        </w:tc>
        <w:tc>
          <w:tcPr>
            <w:tcW w:w="1039" w:type="dxa"/>
            <w:tcBorders>
              <w:top w:val="nil"/>
              <w:left w:val="nil"/>
              <w:bottom w:val="single" w:sz="4" w:space="0" w:color="auto"/>
              <w:right w:val="single" w:sz="4" w:space="0" w:color="auto"/>
            </w:tcBorders>
            <w:shd w:val="clear" w:color="auto" w:fill="auto"/>
            <w:vAlign w:val="bottom"/>
            <w:hideMark/>
          </w:tcPr>
          <w:p w14:paraId="306A456C" w14:textId="77777777" w:rsidR="00E45673" w:rsidRPr="00192A66" w:rsidRDefault="00E45673" w:rsidP="00FB689C">
            <w:pPr>
              <w:jc w:val="right"/>
              <w:rPr>
                <w:color w:val="000000"/>
                <w:lang w:val="en-GB" w:eastAsia="en-GB"/>
              </w:rPr>
            </w:pPr>
            <w:r w:rsidRPr="00192A66">
              <w:rPr>
                <w:color w:val="000000"/>
                <w:lang w:val="en-GB" w:eastAsia="en-GB"/>
              </w:rPr>
              <w:t>5.1</w:t>
            </w:r>
          </w:p>
        </w:tc>
        <w:tc>
          <w:tcPr>
            <w:tcW w:w="667" w:type="dxa"/>
            <w:tcBorders>
              <w:top w:val="nil"/>
              <w:left w:val="nil"/>
              <w:bottom w:val="single" w:sz="4" w:space="0" w:color="auto"/>
              <w:right w:val="single" w:sz="4" w:space="0" w:color="auto"/>
            </w:tcBorders>
            <w:shd w:val="clear" w:color="auto" w:fill="auto"/>
            <w:vAlign w:val="bottom"/>
            <w:hideMark/>
          </w:tcPr>
          <w:p w14:paraId="77F61A5F" w14:textId="77777777" w:rsidR="00E45673" w:rsidRPr="00192A66" w:rsidRDefault="00E45673" w:rsidP="00FB689C">
            <w:pPr>
              <w:jc w:val="right"/>
              <w:rPr>
                <w:lang w:val="en-GB" w:eastAsia="en-GB"/>
              </w:rPr>
            </w:pPr>
            <w:r w:rsidRPr="00192A66">
              <w:rPr>
                <w:lang w:val="en-GB" w:eastAsia="en-GB"/>
              </w:rPr>
              <w:t>0.2</w:t>
            </w:r>
          </w:p>
        </w:tc>
        <w:tc>
          <w:tcPr>
            <w:tcW w:w="946" w:type="dxa"/>
            <w:tcBorders>
              <w:top w:val="nil"/>
              <w:left w:val="nil"/>
              <w:bottom w:val="single" w:sz="4" w:space="0" w:color="auto"/>
              <w:right w:val="single" w:sz="4" w:space="0" w:color="auto"/>
            </w:tcBorders>
            <w:shd w:val="clear" w:color="auto" w:fill="auto"/>
            <w:vAlign w:val="bottom"/>
            <w:hideMark/>
          </w:tcPr>
          <w:p w14:paraId="375E9C0F" w14:textId="77777777" w:rsidR="00E45673" w:rsidRPr="00192A66" w:rsidRDefault="00E45673" w:rsidP="00FB689C">
            <w:pPr>
              <w:jc w:val="right"/>
              <w:rPr>
                <w:color w:val="000000"/>
                <w:lang w:val="en-GB" w:eastAsia="en-GB"/>
              </w:rPr>
            </w:pPr>
            <w:r w:rsidRPr="00192A66">
              <w:rPr>
                <w:color w:val="000000"/>
                <w:lang w:val="en-GB" w:eastAsia="en-GB"/>
              </w:rPr>
              <w:t>5.1</w:t>
            </w:r>
          </w:p>
        </w:tc>
        <w:tc>
          <w:tcPr>
            <w:tcW w:w="667" w:type="dxa"/>
            <w:tcBorders>
              <w:top w:val="nil"/>
              <w:left w:val="nil"/>
              <w:bottom w:val="single" w:sz="4" w:space="0" w:color="auto"/>
              <w:right w:val="single" w:sz="4" w:space="0" w:color="auto"/>
            </w:tcBorders>
            <w:shd w:val="clear" w:color="auto" w:fill="auto"/>
            <w:noWrap/>
            <w:vAlign w:val="bottom"/>
            <w:hideMark/>
          </w:tcPr>
          <w:p w14:paraId="4395B481" w14:textId="77777777" w:rsidR="00E45673" w:rsidRPr="00192A66" w:rsidRDefault="00E45673" w:rsidP="00FB689C">
            <w:pPr>
              <w:jc w:val="right"/>
              <w:rPr>
                <w:lang w:val="en-GB" w:eastAsia="en-GB"/>
              </w:rPr>
            </w:pPr>
            <w:r w:rsidRPr="00192A66">
              <w:rPr>
                <w:lang w:val="en-GB" w:eastAsia="en-GB"/>
              </w:rPr>
              <w:t>0.1</w:t>
            </w:r>
          </w:p>
        </w:tc>
        <w:tc>
          <w:tcPr>
            <w:tcW w:w="981" w:type="dxa"/>
            <w:tcBorders>
              <w:top w:val="nil"/>
              <w:left w:val="nil"/>
              <w:bottom w:val="single" w:sz="4" w:space="0" w:color="auto"/>
              <w:right w:val="single" w:sz="4" w:space="0" w:color="auto"/>
            </w:tcBorders>
            <w:shd w:val="clear" w:color="auto" w:fill="auto"/>
            <w:vAlign w:val="bottom"/>
            <w:hideMark/>
          </w:tcPr>
          <w:p w14:paraId="613A9686" w14:textId="77777777" w:rsidR="00E45673" w:rsidRPr="00192A66" w:rsidRDefault="00E45673" w:rsidP="00FB689C">
            <w:pPr>
              <w:jc w:val="right"/>
              <w:rPr>
                <w:color w:val="000000"/>
                <w:lang w:val="en-GB" w:eastAsia="en-GB"/>
              </w:rPr>
            </w:pPr>
            <w:r w:rsidRPr="00192A66">
              <w:rPr>
                <w:color w:val="000000"/>
                <w:lang w:val="en-GB" w:eastAsia="en-GB"/>
              </w:rPr>
              <w:t>4.5</w:t>
            </w:r>
          </w:p>
        </w:tc>
        <w:tc>
          <w:tcPr>
            <w:tcW w:w="667" w:type="dxa"/>
            <w:tcBorders>
              <w:top w:val="nil"/>
              <w:left w:val="nil"/>
              <w:bottom w:val="single" w:sz="4" w:space="0" w:color="auto"/>
              <w:right w:val="single" w:sz="4" w:space="0" w:color="auto"/>
            </w:tcBorders>
            <w:shd w:val="clear" w:color="auto" w:fill="auto"/>
            <w:noWrap/>
            <w:vAlign w:val="bottom"/>
            <w:hideMark/>
          </w:tcPr>
          <w:p w14:paraId="1FAD6E78" w14:textId="77777777" w:rsidR="00E45673" w:rsidRPr="00192A66" w:rsidRDefault="00E45673" w:rsidP="00FB689C">
            <w:pPr>
              <w:jc w:val="right"/>
              <w:rPr>
                <w:lang w:val="en-GB" w:eastAsia="en-GB"/>
              </w:rPr>
            </w:pPr>
            <w:r w:rsidRPr="00192A66">
              <w:rPr>
                <w:lang w:val="en-GB" w:eastAsia="en-GB"/>
              </w:rPr>
              <w:t>0.1</w:t>
            </w:r>
          </w:p>
        </w:tc>
      </w:tr>
      <w:tr w:rsidR="00C6347B" w:rsidRPr="00192A66" w14:paraId="4CF4481A" w14:textId="77777777" w:rsidTr="00B0667C">
        <w:trPr>
          <w:trHeight w:val="234"/>
          <w:jc w:val="center"/>
        </w:trPr>
        <w:tc>
          <w:tcPr>
            <w:tcW w:w="5013" w:type="dxa"/>
            <w:tcBorders>
              <w:top w:val="nil"/>
              <w:left w:val="single" w:sz="4" w:space="0" w:color="auto"/>
              <w:bottom w:val="single" w:sz="4" w:space="0" w:color="auto"/>
              <w:right w:val="single" w:sz="4" w:space="0" w:color="auto"/>
            </w:tcBorders>
            <w:shd w:val="clear" w:color="auto" w:fill="auto"/>
            <w:vAlign w:val="bottom"/>
            <w:hideMark/>
          </w:tcPr>
          <w:p w14:paraId="017EB376" w14:textId="77777777" w:rsidR="00E45673" w:rsidRPr="00192A66" w:rsidRDefault="00E45673" w:rsidP="00FB689C">
            <w:pPr>
              <w:rPr>
                <w:lang w:val="en-GB" w:eastAsia="en-GB"/>
              </w:rPr>
            </w:pPr>
            <w:r w:rsidRPr="00192A66">
              <w:rPr>
                <w:lang w:val="en-GB" w:eastAsia="en-GB"/>
              </w:rPr>
              <w:t>CCC (SUA)</w:t>
            </w:r>
          </w:p>
        </w:tc>
        <w:tc>
          <w:tcPr>
            <w:tcW w:w="1039" w:type="dxa"/>
            <w:tcBorders>
              <w:top w:val="nil"/>
              <w:left w:val="nil"/>
              <w:bottom w:val="single" w:sz="4" w:space="0" w:color="auto"/>
              <w:right w:val="single" w:sz="4" w:space="0" w:color="auto"/>
            </w:tcBorders>
            <w:shd w:val="clear" w:color="auto" w:fill="auto"/>
            <w:vAlign w:val="bottom"/>
            <w:hideMark/>
          </w:tcPr>
          <w:p w14:paraId="74B76778" w14:textId="77777777" w:rsidR="00E45673" w:rsidRPr="00192A66" w:rsidRDefault="00E45673" w:rsidP="00FB689C">
            <w:pPr>
              <w:jc w:val="right"/>
              <w:rPr>
                <w:color w:val="000000"/>
                <w:lang w:val="en-GB" w:eastAsia="en-GB"/>
              </w:rPr>
            </w:pPr>
            <w:r w:rsidRPr="00192A66">
              <w:rPr>
                <w:color w:val="000000"/>
                <w:lang w:val="en-GB" w:eastAsia="en-GB"/>
              </w:rPr>
              <w:t>5.4</w:t>
            </w:r>
          </w:p>
        </w:tc>
        <w:tc>
          <w:tcPr>
            <w:tcW w:w="667" w:type="dxa"/>
            <w:tcBorders>
              <w:top w:val="nil"/>
              <w:left w:val="nil"/>
              <w:bottom w:val="single" w:sz="4" w:space="0" w:color="auto"/>
              <w:right w:val="single" w:sz="4" w:space="0" w:color="auto"/>
            </w:tcBorders>
            <w:shd w:val="clear" w:color="auto" w:fill="auto"/>
            <w:vAlign w:val="bottom"/>
            <w:hideMark/>
          </w:tcPr>
          <w:p w14:paraId="3B0949E0" w14:textId="77777777" w:rsidR="00E45673" w:rsidRPr="00192A66" w:rsidRDefault="00E45673" w:rsidP="00FB689C">
            <w:pPr>
              <w:jc w:val="right"/>
              <w:rPr>
                <w:lang w:val="en-GB" w:eastAsia="en-GB"/>
              </w:rPr>
            </w:pPr>
            <w:r w:rsidRPr="00192A66">
              <w:rPr>
                <w:lang w:val="en-GB" w:eastAsia="en-GB"/>
              </w:rPr>
              <w:t>0.2</w:t>
            </w:r>
          </w:p>
        </w:tc>
        <w:tc>
          <w:tcPr>
            <w:tcW w:w="946" w:type="dxa"/>
            <w:tcBorders>
              <w:top w:val="nil"/>
              <w:left w:val="nil"/>
              <w:bottom w:val="single" w:sz="4" w:space="0" w:color="auto"/>
              <w:right w:val="single" w:sz="4" w:space="0" w:color="auto"/>
            </w:tcBorders>
            <w:shd w:val="clear" w:color="auto" w:fill="auto"/>
            <w:vAlign w:val="bottom"/>
            <w:hideMark/>
          </w:tcPr>
          <w:p w14:paraId="6E63EF50" w14:textId="77777777" w:rsidR="00E45673" w:rsidRPr="00192A66" w:rsidRDefault="00E45673" w:rsidP="00FB689C">
            <w:pPr>
              <w:jc w:val="right"/>
              <w:rPr>
                <w:color w:val="000000"/>
                <w:lang w:val="en-GB" w:eastAsia="en-GB"/>
              </w:rPr>
            </w:pPr>
            <w:r w:rsidRPr="00192A66">
              <w:rPr>
                <w:color w:val="000000"/>
                <w:lang w:val="en-GB" w:eastAsia="en-GB"/>
              </w:rPr>
              <w:t>3.2</w:t>
            </w:r>
          </w:p>
        </w:tc>
        <w:tc>
          <w:tcPr>
            <w:tcW w:w="667" w:type="dxa"/>
            <w:tcBorders>
              <w:top w:val="nil"/>
              <w:left w:val="nil"/>
              <w:bottom w:val="single" w:sz="4" w:space="0" w:color="auto"/>
              <w:right w:val="single" w:sz="4" w:space="0" w:color="auto"/>
            </w:tcBorders>
            <w:shd w:val="clear" w:color="auto" w:fill="auto"/>
            <w:noWrap/>
            <w:vAlign w:val="bottom"/>
            <w:hideMark/>
          </w:tcPr>
          <w:p w14:paraId="0AE0C135" w14:textId="77777777" w:rsidR="00E45673" w:rsidRPr="00192A66" w:rsidRDefault="00E45673" w:rsidP="00FB689C">
            <w:pPr>
              <w:jc w:val="right"/>
              <w:rPr>
                <w:lang w:val="en-GB" w:eastAsia="en-GB"/>
              </w:rPr>
            </w:pPr>
            <w:r w:rsidRPr="00192A66">
              <w:rPr>
                <w:lang w:val="en-GB" w:eastAsia="en-GB"/>
              </w:rPr>
              <w:t>0.1</w:t>
            </w:r>
          </w:p>
        </w:tc>
        <w:tc>
          <w:tcPr>
            <w:tcW w:w="981" w:type="dxa"/>
            <w:tcBorders>
              <w:top w:val="nil"/>
              <w:left w:val="nil"/>
              <w:bottom w:val="single" w:sz="4" w:space="0" w:color="auto"/>
              <w:right w:val="single" w:sz="4" w:space="0" w:color="auto"/>
            </w:tcBorders>
            <w:shd w:val="clear" w:color="auto" w:fill="auto"/>
            <w:vAlign w:val="bottom"/>
            <w:hideMark/>
          </w:tcPr>
          <w:p w14:paraId="6B60CC84" w14:textId="77777777" w:rsidR="00E45673" w:rsidRPr="00192A66" w:rsidRDefault="00E45673" w:rsidP="00FB689C">
            <w:pPr>
              <w:jc w:val="right"/>
              <w:rPr>
                <w:color w:val="000000"/>
                <w:lang w:val="en-GB" w:eastAsia="en-GB"/>
              </w:rPr>
            </w:pPr>
            <w:r w:rsidRPr="00192A66">
              <w:rPr>
                <w:color w:val="000000"/>
                <w:lang w:val="en-GB" w:eastAsia="en-GB"/>
              </w:rPr>
              <w:t>1.5</w:t>
            </w:r>
          </w:p>
        </w:tc>
        <w:tc>
          <w:tcPr>
            <w:tcW w:w="667" w:type="dxa"/>
            <w:tcBorders>
              <w:top w:val="nil"/>
              <w:left w:val="nil"/>
              <w:bottom w:val="single" w:sz="4" w:space="0" w:color="auto"/>
              <w:right w:val="single" w:sz="4" w:space="0" w:color="auto"/>
            </w:tcBorders>
            <w:shd w:val="clear" w:color="auto" w:fill="auto"/>
            <w:noWrap/>
            <w:vAlign w:val="bottom"/>
            <w:hideMark/>
          </w:tcPr>
          <w:p w14:paraId="7B92E1FB" w14:textId="77777777" w:rsidR="00E45673" w:rsidRPr="00192A66" w:rsidRDefault="00E45673" w:rsidP="00FB689C">
            <w:pPr>
              <w:jc w:val="right"/>
              <w:rPr>
                <w:lang w:val="en-GB" w:eastAsia="en-GB"/>
              </w:rPr>
            </w:pPr>
            <w:r w:rsidRPr="00192A66">
              <w:rPr>
                <w:lang w:val="en-GB" w:eastAsia="en-GB"/>
              </w:rPr>
              <w:t>0.0</w:t>
            </w:r>
          </w:p>
        </w:tc>
      </w:tr>
      <w:tr w:rsidR="00C6347B" w:rsidRPr="00192A66" w14:paraId="028BA276" w14:textId="77777777" w:rsidTr="00B0667C">
        <w:trPr>
          <w:trHeight w:val="234"/>
          <w:jc w:val="center"/>
        </w:trPr>
        <w:tc>
          <w:tcPr>
            <w:tcW w:w="5013" w:type="dxa"/>
            <w:tcBorders>
              <w:top w:val="nil"/>
              <w:left w:val="single" w:sz="4" w:space="0" w:color="auto"/>
              <w:bottom w:val="single" w:sz="4" w:space="0" w:color="auto"/>
              <w:right w:val="single" w:sz="4" w:space="0" w:color="auto"/>
            </w:tcBorders>
            <w:shd w:val="clear" w:color="auto" w:fill="auto"/>
            <w:vAlign w:val="bottom"/>
            <w:hideMark/>
          </w:tcPr>
          <w:p w14:paraId="527EF944" w14:textId="77777777" w:rsidR="00E45673" w:rsidRPr="00192A66" w:rsidRDefault="00E45673" w:rsidP="00FB689C">
            <w:pPr>
              <w:rPr>
                <w:lang w:val="en-GB" w:eastAsia="en-GB"/>
              </w:rPr>
            </w:pPr>
            <w:r w:rsidRPr="00192A66">
              <w:rPr>
                <w:lang w:val="en-GB" w:eastAsia="en-GB"/>
              </w:rPr>
              <w:t>Guvernul Canadei</w:t>
            </w:r>
          </w:p>
        </w:tc>
        <w:tc>
          <w:tcPr>
            <w:tcW w:w="1039" w:type="dxa"/>
            <w:tcBorders>
              <w:top w:val="nil"/>
              <w:left w:val="nil"/>
              <w:bottom w:val="single" w:sz="4" w:space="0" w:color="auto"/>
              <w:right w:val="single" w:sz="4" w:space="0" w:color="auto"/>
            </w:tcBorders>
            <w:shd w:val="clear" w:color="auto" w:fill="auto"/>
            <w:vAlign w:val="bottom"/>
            <w:hideMark/>
          </w:tcPr>
          <w:p w14:paraId="6C2D8E27" w14:textId="77777777" w:rsidR="00E45673" w:rsidRPr="00192A66" w:rsidRDefault="00E45673" w:rsidP="00FB689C">
            <w:pPr>
              <w:jc w:val="right"/>
              <w:rPr>
                <w:color w:val="000000"/>
                <w:lang w:val="en-GB" w:eastAsia="en-GB"/>
              </w:rPr>
            </w:pPr>
            <w:r w:rsidRPr="00192A66">
              <w:rPr>
                <w:color w:val="000000"/>
                <w:lang w:val="en-GB" w:eastAsia="en-GB"/>
              </w:rPr>
              <w:t>0.0</w:t>
            </w:r>
          </w:p>
        </w:tc>
        <w:tc>
          <w:tcPr>
            <w:tcW w:w="667" w:type="dxa"/>
            <w:tcBorders>
              <w:top w:val="nil"/>
              <w:left w:val="nil"/>
              <w:bottom w:val="single" w:sz="4" w:space="0" w:color="auto"/>
              <w:right w:val="single" w:sz="4" w:space="0" w:color="auto"/>
            </w:tcBorders>
            <w:shd w:val="clear" w:color="auto" w:fill="auto"/>
            <w:vAlign w:val="bottom"/>
            <w:hideMark/>
          </w:tcPr>
          <w:p w14:paraId="2AB34FF3" w14:textId="77777777" w:rsidR="00E45673" w:rsidRPr="00192A66" w:rsidRDefault="00E45673" w:rsidP="00FB689C">
            <w:pPr>
              <w:jc w:val="right"/>
              <w:rPr>
                <w:lang w:val="en-GB" w:eastAsia="en-GB"/>
              </w:rPr>
            </w:pPr>
            <w:r w:rsidRPr="00192A66">
              <w:rPr>
                <w:lang w:val="en-GB" w:eastAsia="en-GB"/>
              </w:rPr>
              <w:t>0.0</w:t>
            </w:r>
          </w:p>
        </w:tc>
        <w:tc>
          <w:tcPr>
            <w:tcW w:w="946" w:type="dxa"/>
            <w:tcBorders>
              <w:top w:val="nil"/>
              <w:left w:val="nil"/>
              <w:bottom w:val="single" w:sz="4" w:space="0" w:color="auto"/>
              <w:right w:val="single" w:sz="4" w:space="0" w:color="auto"/>
            </w:tcBorders>
            <w:shd w:val="clear" w:color="auto" w:fill="auto"/>
            <w:vAlign w:val="bottom"/>
            <w:hideMark/>
          </w:tcPr>
          <w:p w14:paraId="3C0EF8C4" w14:textId="77777777" w:rsidR="00E45673" w:rsidRPr="00192A66" w:rsidRDefault="00E45673" w:rsidP="00FB689C">
            <w:pPr>
              <w:jc w:val="right"/>
              <w:rPr>
                <w:color w:val="000000"/>
                <w:lang w:val="en-GB" w:eastAsia="en-GB"/>
              </w:rPr>
            </w:pPr>
            <w:r w:rsidRPr="00192A66">
              <w:rPr>
                <w:color w:val="000000"/>
                <w:lang w:val="en-GB" w:eastAsia="en-GB"/>
              </w:rPr>
              <w:t>0.0</w:t>
            </w:r>
          </w:p>
        </w:tc>
        <w:tc>
          <w:tcPr>
            <w:tcW w:w="667" w:type="dxa"/>
            <w:tcBorders>
              <w:top w:val="nil"/>
              <w:left w:val="nil"/>
              <w:bottom w:val="single" w:sz="4" w:space="0" w:color="auto"/>
              <w:right w:val="single" w:sz="4" w:space="0" w:color="auto"/>
            </w:tcBorders>
            <w:shd w:val="clear" w:color="auto" w:fill="auto"/>
            <w:noWrap/>
            <w:vAlign w:val="bottom"/>
            <w:hideMark/>
          </w:tcPr>
          <w:p w14:paraId="256A48BA" w14:textId="77777777" w:rsidR="00E45673" w:rsidRPr="00192A66" w:rsidRDefault="00E45673" w:rsidP="00FB689C">
            <w:pPr>
              <w:jc w:val="right"/>
              <w:rPr>
                <w:lang w:val="en-GB" w:eastAsia="en-GB"/>
              </w:rPr>
            </w:pPr>
            <w:r w:rsidRPr="00192A66">
              <w:rPr>
                <w:lang w:val="en-GB" w:eastAsia="en-GB"/>
              </w:rPr>
              <w:t>0.0</w:t>
            </w:r>
          </w:p>
        </w:tc>
        <w:tc>
          <w:tcPr>
            <w:tcW w:w="981" w:type="dxa"/>
            <w:tcBorders>
              <w:top w:val="nil"/>
              <w:left w:val="nil"/>
              <w:bottom w:val="single" w:sz="4" w:space="0" w:color="auto"/>
              <w:right w:val="single" w:sz="4" w:space="0" w:color="auto"/>
            </w:tcBorders>
            <w:shd w:val="clear" w:color="auto" w:fill="auto"/>
            <w:vAlign w:val="bottom"/>
            <w:hideMark/>
          </w:tcPr>
          <w:p w14:paraId="7974D305" w14:textId="77777777" w:rsidR="00E45673" w:rsidRPr="00192A66" w:rsidRDefault="00E45673" w:rsidP="00FB689C">
            <w:pPr>
              <w:jc w:val="right"/>
              <w:rPr>
                <w:color w:val="000000"/>
                <w:lang w:val="en-GB" w:eastAsia="en-GB"/>
              </w:rPr>
            </w:pPr>
            <w:r w:rsidRPr="00192A66">
              <w:rPr>
                <w:color w:val="000000"/>
                <w:lang w:val="en-GB" w:eastAsia="en-GB"/>
              </w:rPr>
              <w:t>56.3</w:t>
            </w:r>
          </w:p>
        </w:tc>
        <w:tc>
          <w:tcPr>
            <w:tcW w:w="667" w:type="dxa"/>
            <w:tcBorders>
              <w:top w:val="nil"/>
              <w:left w:val="nil"/>
              <w:bottom w:val="single" w:sz="4" w:space="0" w:color="auto"/>
              <w:right w:val="single" w:sz="4" w:space="0" w:color="auto"/>
            </w:tcBorders>
            <w:shd w:val="clear" w:color="auto" w:fill="auto"/>
            <w:noWrap/>
            <w:vAlign w:val="bottom"/>
            <w:hideMark/>
          </w:tcPr>
          <w:p w14:paraId="11D063A6" w14:textId="77777777" w:rsidR="00E45673" w:rsidRPr="00192A66" w:rsidRDefault="00E45673" w:rsidP="00FB689C">
            <w:pPr>
              <w:jc w:val="right"/>
              <w:rPr>
                <w:lang w:val="en-GB" w:eastAsia="en-GB"/>
              </w:rPr>
            </w:pPr>
            <w:r w:rsidRPr="00192A66">
              <w:rPr>
                <w:lang w:val="en-GB" w:eastAsia="en-GB"/>
              </w:rPr>
              <w:t>1.3</w:t>
            </w:r>
          </w:p>
        </w:tc>
      </w:tr>
      <w:tr w:rsidR="00C6347B" w:rsidRPr="00192A66" w14:paraId="285F67D7" w14:textId="77777777" w:rsidTr="00B0667C">
        <w:trPr>
          <w:trHeight w:val="234"/>
          <w:jc w:val="center"/>
        </w:trPr>
        <w:tc>
          <w:tcPr>
            <w:tcW w:w="5013" w:type="dxa"/>
            <w:tcBorders>
              <w:top w:val="nil"/>
              <w:left w:val="single" w:sz="4" w:space="0" w:color="auto"/>
              <w:bottom w:val="single" w:sz="4" w:space="0" w:color="auto"/>
              <w:right w:val="single" w:sz="4" w:space="0" w:color="auto"/>
            </w:tcBorders>
            <w:shd w:val="clear" w:color="auto" w:fill="auto"/>
            <w:vAlign w:val="bottom"/>
            <w:hideMark/>
          </w:tcPr>
          <w:p w14:paraId="41E44376" w14:textId="77777777" w:rsidR="00E45673" w:rsidRPr="00192A66" w:rsidRDefault="00E45673" w:rsidP="00FB689C">
            <w:pPr>
              <w:rPr>
                <w:lang w:val="en-GB" w:eastAsia="en-GB"/>
              </w:rPr>
            </w:pPr>
            <w:r w:rsidRPr="00192A66">
              <w:rPr>
                <w:lang w:val="en-GB" w:eastAsia="en-GB"/>
              </w:rPr>
              <w:t>Guvernul Poloniei</w:t>
            </w:r>
          </w:p>
        </w:tc>
        <w:tc>
          <w:tcPr>
            <w:tcW w:w="1039" w:type="dxa"/>
            <w:tcBorders>
              <w:top w:val="nil"/>
              <w:left w:val="nil"/>
              <w:bottom w:val="single" w:sz="4" w:space="0" w:color="auto"/>
              <w:right w:val="single" w:sz="4" w:space="0" w:color="auto"/>
            </w:tcBorders>
            <w:shd w:val="clear" w:color="auto" w:fill="auto"/>
            <w:vAlign w:val="bottom"/>
            <w:hideMark/>
          </w:tcPr>
          <w:p w14:paraId="6CFCE15B" w14:textId="77777777" w:rsidR="00E45673" w:rsidRPr="00192A66" w:rsidRDefault="00E45673" w:rsidP="00FB689C">
            <w:pPr>
              <w:jc w:val="right"/>
              <w:rPr>
                <w:color w:val="000000"/>
                <w:lang w:val="en-GB" w:eastAsia="en-GB"/>
              </w:rPr>
            </w:pPr>
            <w:r w:rsidRPr="00192A66">
              <w:rPr>
                <w:color w:val="000000"/>
                <w:lang w:val="en-GB" w:eastAsia="en-GB"/>
              </w:rPr>
              <w:t>21.7</w:t>
            </w:r>
          </w:p>
        </w:tc>
        <w:tc>
          <w:tcPr>
            <w:tcW w:w="667" w:type="dxa"/>
            <w:tcBorders>
              <w:top w:val="nil"/>
              <w:left w:val="nil"/>
              <w:bottom w:val="single" w:sz="4" w:space="0" w:color="auto"/>
              <w:right w:val="single" w:sz="4" w:space="0" w:color="auto"/>
            </w:tcBorders>
            <w:shd w:val="clear" w:color="auto" w:fill="auto"/>
            <w:vAlign w:val="bottom"/>
            <w:hideMark/>
          </w:tcPr>
          <w:p w14:paraId="3C5E4896" w14:textId="77777777" w:rsidR="00E45673" w:rsidRPr="00192A66" w:rsidRDefault="00E45673" w:rsidP="00FB689C">
            <w:pPr>
              <w:jc w:val="right"/>
              <w:rPr>
                <w:lang w:val="en-GB" w:eastAsia="en-GB"/>
              </w:rPr>
            </w:pPr>
            <w:r w:rsidRPr="00192A66">
              <w:rPr>
                <w:lang w:val="en-GB" w:eastAsia="en-GB"/>
              </w:rPr>
              <w:t>0.7</w:t>
            </w:r>
          </w:p>
        </w:tc>
        <w:tc>
          <w:tcPr>
            <w:tcW w:w="946" w:type="dxa"/>
            <w:tcBorders>
              <w:top w:val="nil"/>
              <w:left w:val="nil"/>
              <w:bottom w:val="single" w:sz="4" w:space="0" w:color="auto"/>
              <w:right w:val="single" w:sz="4" w:space="0" w:color="auto"/>
            </w:tcBorders>
            <w:shd w:val="clear" w:color="auto" w:fill="auto"/>
            <w:vAlign w:val="bottom"/>
            <w:hideMark/>
          </w:tcPr>
          <w:p w14:paraId="081364F5" w14:textId="77777777" w:rsidR="00E45673" w:rsidRPr="00192A66" w:rsidRDefault="00E45673" w:rsidP="00FB689C">
            <w:pPr>
              <w:jc w:val="right"/>
              <w:rPr>
                <w:color w:val="000000"/>
                <w:lang w:val="en-GB" w:eastAsia="en-GB"/>
              </w:rPr>
            </w:pPr>
            <w:r w:rsidRPr="00192A66">
              <w:rPr>
                <w:color w:val="000000"/>
                <w:lang w:val="en-GB" w:eastAsia="en-GB"/>
              </w:rPr>
              <w:t>22.7</w:t>
            </w:r>
          </w:p>
        </w:tc>
        <w:tc>
          <w:tcPr>
            <w:tcW w:w="667" w:type="dxa"/>
            <w:tcBorders>
              <w:top w:val="nil"/>
              <w:left w:val="nil"/>
              <w:bottom w:val="single" w:sz="4" w:space="0" w:color="auto"/>
              <w:right w:val="single" w:sz="4" w:space="0" w:color="auto"/>
            </w:tcBorders>
            <w:shd w:val="clear" w:color="auto" w:fill="auto"/>
            <w:noWrap/>
            <w:vAlign w:val="bottom"/>
            <w:hideMark/>
          </w:tcPr>
          <w:p w14:paraId="6B14C2E6" w14:textId="77777777" w:rsidR="00E45673" w:rsidRPr="00192A66" w:rsidRDefault="00E45673" w:rsidP="00FB689C">
            <w:pPr>
              <w:jc w:val="right"/>
              <w:rPr>
                <w:lang w:val="en-GB" w:eastAsia="en-GB"/>
              </w:rPr>
            </w:pPr>
            <w:r w:rsidRPr="00192A66">
              <w:rPr>
                <w:lang w:val="en-GB" w:eastAsia="en-GB"/>
              </w:rPr>
              <w:t>0.6</w:t>
            </w:r>
          </w:p>
        </w:tc>
        <w:tc>
          <w:tcPr>
            <w:tcW w:w="981" w:type="dxa"/>
            <w:tcBorders>
              <w:top w:val="nil"/>
              <w:left w:val="nil"/>
              <w:bottom w:val="single" w:sz="4" w:space="0" w:color="auto"/>
              <w:right w:val="single" w:sz="4" w:space="0" w:color="auto"/>
            </w:tcBorders>
            <w:shd w:val="clear" w:color="auto" w:fill="auto"/>
            <w:vAlign w:val="bottom"/>
            <w:hideMark/>
          </w:tcPr>
          <w:p w14:paraId="1685DEBA" w14:textId="77777777" w:rsidR="00E45673" w:rsidRPr="00192A66" w:rsidRDefault="00E45673" w:rsidP="00FB689C">
            <w:pPr>
              <w:jc w:val="right"/>
              <w:rPr>
                <w:color w:val="000000"/>
                <w:lang w:val="en-GB" w:eastAsia="en-GB"/>
              </w:rPr>
            </w:pPr>
            <w:r w:rsidRPr="00192A66">
              <w:rPr>
                <w:color w:val="000000"/>
                <w:lang w:val="en-GB" w:eastAsia="en-GB"/>
              </w:rPr>
              <w:t>21.3</w:t>
            </w:r>
          </w:p>
        </w:tc>
        <w:tc>
          <w:tcPr>
            <w:tcW w:w="667" w:type="dxa"/>
            <w:tcBorders>
              <w:top w:val="nil"/>
              <w:left w:val="nil"/>
              <w:bottom w:val="single" w:sz="4" w:space="0" w:color="auto"/>
              <w:right w:val="single" w:sz="4" w:space="0" w:color="auto"/>
            </w:tcBorders>
            <w:shd w:val="clear" w:color="auto" w:fill="auto"/>
            <w:noWrap/>
            <w:vAlign w:val="bottom"/>
            <w:hideMark/>
          </w:tcPr>
          <w:p w14:paraId="28BE5213" w14:textId="77777777" w:rsidR="00E45673" w:rsidRPr="00192A66" w:rsidRDefault="00E45673" w:rsidP="00FB689C">
            <w:pPr>
              <w:jc w:val="right"/>
              <w:rPr>
                <w:lang w:val="en-GB" w:eastAsia="en-GB"/>
              </w:rPr>
            </w:pPr>
            <w:r w:rsidRPr="00192A66">
              <w:rPr>
                <w:lang w:val="en-GB" w:eastAsia="en-GB"/>
              </w:rPr>
              <w:t>0.5</w:t>
            </w:r>
          </w:p>
        </w:tc>
      </w:tr>
      <w:tr w:rsidR="00C6347B" w:rsidRPr="00192A66" w14:paraId="46F49C23" w14:textId="77777777" w:rsidTr="00B0667C">
        <w:trPr>
          <w:trHeight w:val="234"/>
          <w:jc w:val="center"/>
        </w:trPr>
        <w:tc>
          <w:tcPr>
            <w:tcW w:w="5013" w:type="dxa"/>
            <w:tcBorders>
              <w:top w:val="nil"/>
              <w:left w:val="single" w:sz="4" w:space="0" w:color="auto"/>
              <w:bottom w:val="single" w:sz="4" w:space="0" w:color="auto"/>
              <w:right w:val="single" w:sz="4" w:space="0" w:color="auto"/>
            </w:tcBorders>
            <w:shd w:val="clear" w:color="auto" w:fill="auto"/>
            <w:vAlign w:val="bottom"/>
            <w:hideMark/>
          </w:tcPr>
          <w:p w14:paraId="6F1F5AC6" w14:textId="77777777" w:rsidR="00E45673" w:rsidRPr="00192A66" w:rsidRDefault="00E45673" w:rsidP="00FB689C">
            <w:pPr>
              <w:rPr>
                <w:lang w:val="en-GB" w:eastAsia="en-GB"/>
              </w:rPr>
            </w:pPr>
            <w:r w:rsidRPr="00192A66">
              <w:rPr>
                <w:lang w:val="en-GB" w:eastAsia="en-GB"/>
              </w:rPr>
              <w:t>Guvernul Rusiei</w:t>
            </w:r>
          </w:p>
        </w:tc>
        <w:tc>
          <w:tcPr>
            <w:tcW w:w="1039" w:type="dxa"/>
            <w:tcBorders>
              <w:top w:val="nil"/>
              <w:left w:val="nil"/>
              <w:bottom w:val="single" w:sz="4" w:space="0" w:color="auto"/>
              <w:right w:val="single" w:sz="4" w:space="0" w:color="auto"/>
            </w:tcBorders>
            <w:shd w:val="clear" w:color="auto" w:fill="auto"/>
            <w:vAlign w:val="bottom"/>
            <w:hideMark/>
          </w:tcPr>
          <w:p w14:paraId="20EA5C90" w14:textId="77777777" w:rsidR="00E45673" w:rsidRPr="00192A66" w:rsidRDefault="00E45673" w:rsidP="00FB689C">
            <w:pPr>
              <w:jc w:val="right"/>
              <w:rPr>
                <w:color w:val="000000"/>
                <w:lang w:val="en-GB" w:eastAsia="en-GB"/>
              </w:rPr>
            </w:pPr>
            <w:r w:rsidRPr="00192A66">
              <w:rPr>
                <w:color w:val="000000"/>
                <w:lang w:val="en-GB" w:eastAsia="en-GB"/>
              </w:rPr>
              <w:t>14.5</w:t>
            </w:r>
          </w:p>
        </w:tc>
        <w:tc>
          <w:tcPr>
            <w:tcW w:w="667" w:type="dxa"/>
            <w:tcBorders>
              <w:top w:val="nil"/>
              <w:left w:val="nil"/>
              <w:bottom w:val="single" w:sz="4" w:space="0" w:color="auto"/>
              <w:right w:val="single" w:sz="4" w:space="0" w:color="auto"/>
            </w:tcBorders>
            <w:shd w:val="clear" w:color="auto" w:fill="auto"/>
            <w:vAlign w:val="bottom"/>
            <w:hideMark/>
          </w:tcPr>
          <w:p w14:paraId="59EDB2E3" w14:textId="77777777" w:rsidR="00E45673" w:rsidRPr="00192A66" w:rsidRDefault="00E45673" w:rsidP="00FB689C">
            <w:pPr>
              <w:jc w:val="right"/>
              <w:rPr>
                <w:lang w:val="en-GB" w:eastAsia="en-GB"/>
              </w:rPr>
            </w:pPr>
            <w:r w:rsidRPr="00192A66">
              <w:rPr>
                <w:lang w:val="en-GB" w:eastAsia="en-GB"/>
              </w:rPr>
              <w:t>0.5</w:t>
            </w:r>
          </w:p>
        </w:tc>
        <w:tc>
          <w:tcPr>
            <w:tcW w:w="946" w:type="dxa"/>
            <w:tcBorders>
              <w:top w:val="nil"/>
              <w:left w:val="nil"/>
              <w:bottom w:val="single" w:sz="4" w:space="0" w:color="auto"/>
              <w:right w:val="single" w:sz="4" w:space="0" w:color="auto"/>
            </w:tcBorders>
            <w:shd w:val="clear" w:color="auto" w:fill="auto"/>
            <w:vAlign w:val="bottom"/>
            <w:hideMark/>
          </w:tcPr>
          <w:p w14:paraId="0EF49F9C" w14:textId="77777777" w:rsidR="00E45673" w:rsidRPr="00192A66" w:rsidRDefault="00E45673" w:rsidP="00FB689C">
            <w:pPr>
              <w:jc w:val="right"/>
              <w:rPr>
                <w:color w:val="000000"/>
                <w:lang w:val="en-GB" w:eastAsia="en-GB"/>
              </w:rPr>
            </w:pPr>
            <w:r w:rsidRPr="00192A66">
              <w:rPr>
                <w:color w:val="000000"/>
                <w:lang w:val="en-GB" w:eastAsia="en-GB"/>
              </w:rPr>
              <w:t>15.4</w:t>
            </w:r>
          </w:p>
        </w:tc>
        <w:tc>
          <w:tcPr>
            <w:tcW w:w="667" w:type="dxa"/>
            <w:tcBorders>
              <w:top w:val="nil"/>
              <w:left w:val="nil"/>
              <w:bottom w:val="single" w:sz="4" w:space="0" w:color="auto"/>
              <w:right w:val="single" w:sz="4" w:space="0" w:color="auto"/>
            </w:tcBorders>
            <w:shd w:val="clear" w:color="auto" w:fill="auto"/>
            <w:noWrap/>
            <w:vAlign w:val="bottom"/>
            <w:hideMark/>
          </w:tcPr>
          <w:p w14:paraId="599BE1C9" w14:textId="77777777" w:rsidR="00E45673" w:rsidRPr="00192A66" w:rsidRDefault="00E45673" w:rsidP="00FB689C">
            <w:pPr>
              <w:jc w:val="right"/>
              <w:rPr>
                <w:lang w:val="en-GB" w:eastAsia="en-GB"/>
              </w:rPr>
            </w:pPr>
            <w:r w:rsidRPr="00192A66">
              <w:rPr>
                <w:lang w:val="en-GB" w:eastAsia="en-GB"/>
              </w:rPr>
              <w:t>0.4</w:t>
            </w:r>
          </w:p>
        </w:tc>
        <w:tc>
          <w:tcPr>
            <w:tcW w:w="981" w:type="dxa"/>
            <w:tcBorders>
              <w:top w:val="nil"/>
              <w:left w:val="nil"/>
              <w:bottom w:val="single" w:sz="4" w:space="0" w:color="auto"/>
              <w:right w:val="single" w:sz="4" w:space="0" w:color="auto"/>
            </w:tcBorders>
            <w:shd w:val="clear" w:color="auto" w:fill="auto"/>
            <w:vAlign w:val="bottom"/>
            <w:hideMark/>
          </w:tcPr>
          <w:p w14:paraId="4C31CC1D" w14:textId="77777777" w:rsidR="00E45673" w:rsidRPr="00192A66" w:rsidRDefault="00E45673" w:rsidP="00FB689C">
            <w:pPr>
              <w:jc w:val="right"/>
              <w:rPr>
                <w:color w:val="000000"/>
                <w:lang w:val="en-GB" w:eastAsia="en-GB"/>
              </w:rPr>
            </w:pPr>
            <w:r w:rsidRPr="00192A66">
              <w:rPr>
                <w:color w:val="000000"/>
                <w:lang w:val="en-GB" w:eastAsia="en-GB"/>
              </w:rPr>
              <w:t>16.3</w:t>
            </w:r>
          </w:p>
        </w:tc>
        <w:tc>
          <w:tcPr>
            <w:tcW w:w="667" w:type="dxa"/>
            <w:tcBorders>
              <w:top w:val="nil"/>
              <w:left w:val="nil"/>
              <w:bottom w:val="single" w:sz="4" w:space="0" w:color="auto"/>
              <w:right w:val="single" w:sz="4" w:space="0" w:color="auto"/>
            </w:tcBorders>
            <w:shd w:val="clear" w:color="auto" w:fill="auto"/>
            <w:noWrap/>
            <w:vAlign w:val="bottom"/>
            <w:hideMark/>
          </w:tcPr>
          <w:p w14:paraId="2D70442F" w14:textId="77777777" w:rsidR="00E45673" w:rsidRPr="00192A66" w:rsidRDefault="00E45673" w:rsidP="00FB689C">
            <w:pPr>
              <w:jc w:val="right"/>
              <w:rPr>
                <w:lang w:val="en-GB" w:eastAsia="en-GB"/>
              </w:rPr>
            </w:pPr>
            <w:r w:rsidRPr="00192A66">
              <w:rPr>
                <w:lang w:val="en-GB" w:eastAsia="en-GB"/>
              </w:rPr>
              <w:t>0.4</w:t>
            </w:r>
          </w:p>
        </w:tc>
      </w:tr>
      <w:tr w:rsidR="00C6347B" w:rsidRPr="00192A66" w14:paraId="05D8F8F9" w14:textId="77777777" w:rsidTr="00B0667C">
        <w:trPr>
          <w:trHeight w:val="234"/>
          <w:jc w:val="center"/>
        </w:trPr>
        <w:tc>
          <w:tcPr>
            <w:tcW w:w="5013" w:type="dxa"/>
            <w:tcBorders>
              <w:top w:val="nil"/>
              <w:left w:val="single" w:sz="4" w:space="0" w:color="auto"/>
              <w:bottom w:val="single" w:sz="4" w:space="0" w:color="auto"/>
              <w:right w:val="single" w:sz="4" w:space="0" w:color="auto"/>
            </w:tcBorders>
            <w:shd w:val="clear" w:color="auto" w:fill="auto"/>
            <w:vAlign w:val="bottom"/>
            <w:hideMark/>
          </w:tcPr>
          <w:p w14:paraId="3116B51F" w14:textId="77777777" w:rsidR="00E45673" w:rsidRPr="00192A66" w:rsidRDefault="00E45673" w:rsidP="00FB689C">
            <w:pPr>
              <w:rPr>
                <w:lang w:val="en-GB" w:eastAsia="en-GB"/>
              </w:rPr>
            </w:pPr>
            <w:r w:rsidRPr="00192A66">
              <w:rPr>
                <w:lang w:val="en-GB" w:eastAsia="en-GB"/>
              </w:rPr>
              <w:t>Guvernul SUA</w:t>
            </w:r>
          </w:p>
        </w:tc>
        <w:tc>
          <w:tcPr>
            <w:tcW w:w="1039" w:type="dxa"/>
            <w:tcBorders>
              <w:top w:val="nil"/>
              <w:left w:val="nil"/>
              <w:bottom w:val="single" w:sz="4" w:space="0" w:color="auto"/>
              <w:right w:val="single" w:sz="4" w:space="0" w:color="auto"/>
            </w:tcBorders>
            <w:shd w:val="clear" w:color="auto" w:fill="auto"/>
            <w:vAlign w:val="bottom"/>
            <w:hideMark/>
          </w:tcPr>
          <w:p w14:paraId="4F2F27E6" w14:textId="77777777" w:rsidR="00E45673" w:rsidRPr="00192A66" w:rsidRDefault="00E45673" w:rsidP="00FB689C">
            <w:pPr>
              <w:jc w:val="right"/>
              <w:rPr>
                <w:color w:val="000000"/>
                <w:lang w:val="en-GB" w:eastAsia="en-GB"/>
              </w:rPr>
            </w:pPr>
            <w:r w:rsidRPr="00192A66">
              <w:rPr>
                <w:color w:val="000000"/>
                <w:lang w:val="en-GB" w:eastAsia="en-GB"/>
              </w:rPr>
              <w:t>7.4</w:t>
            </w:r>
          </w:p>
        </w:tc>
        <w:tc>
          <w:tcPr>
            <w:tcW w:w="667" w:type="dxa"/>
            <w:tcBorders>
              <w:top w:val="nil"/>
              <w:left w:val="nil"/>
              <w:bottom w:val="single" w:sz="4" w:space="0" w:color="auto"/>
              <w:right w:val="single" w:sz="4" w:space="0" w:color="auto"/>
            </w:tcBorders>
            <w:shd w:val="clear" w:color="auto" w:fill="auto"/>
            <w:vAlign w:val="bottom"/>
            <w:hideMark/>
          </w:tcPr>
          <w:p w14:paraId="5F1A80E3" w14:textId="77777777" w:rsidR="00E45673" w:rsidRPr="00192A66" w:rsidRDefault="00E45673" w:rsidP="00FB689C">
            <w:pPr>
              <w:jc w:val="right"/>
              <w:rPr>
                <w:lang w:val="en-GB" w:eastAsia="en-GB"/>
              </w:rPr>
            </w:pPr>
            <w:r w:rsidRPr="00192A66">
              <w:rPr>
                <w:lang w:val="en-GB" w:eastAsia="en-GB"/>
              </w:rPr>
              <w:t>0.2</w:t>
            </w:r>
          </w:p>
        </w:tc>
        <w:tc>
          <w:tcPr>
            <w:tcW w:w="946" w:type="dxa"/>
            <w:tcBorders>
              <w:top w:val="nil"/>
              <w:left w:val="nil"/>
              <w:bottom w:val="single" w:sz="4" w:space="0" w:color="auto"/>
              <w:right w:val="single" w:sz="4" w:space="0" w:color="auto"/>
            </w:tcBorders>
            <w:shd w:val="clear" w:color="auto" w:fill="auto"/>
            <w:vAlign w:val="bottom"/>
            <w:hideMark/>
          </w:tcPr>
          <w:p w14:paraId="16CF789B" w14:textId="77777777" w:rsidR="00E45673" w:rsidRPr="00192A66" w:rsidRDefault="00E45673" w:rsidP="00FB689C">
            <w:pPr>
              <w:jc w:val="right"/>
              <w:rPr>
                <w:color w:val="000000"/>
                <w:lang w:val="en-GB" w:eastAsia="en-GB"/>
              </w:rPr>
            </w:pPr>
            <w:r w:rsidRPr="00192A66">
              <w:rPr>
                <w:color w:val="000000"/>
                <w:lang w:val="en-GB" w:eastAsia="en-GB"/>
              </w:rPr>
              <w:t>5.9</w:t>
            </w:r>
          </w:p>
        </w:tc>
        <w:tc>
          <w:tcPr>
            <w:tcW w:w="667" w:type="dxa"/>
            <w:tcBorders>
              <w:top w:val="nil"/>
              <w:left w:val="nil"/>
              <w:bottom w:val="single" w:sz="4" w:space="0" w:color="auto"/>
              <w:right w:val="single" w:sz="4" w:space="0" w:color="auto"/>
            </w:tcBorders>
            <w:shd w:val="clear" w:color="auto" w:fill="auto"/>
            <w:noWrap/>
            <w:vAlign w:val="bottom"/>
            <w:hideMark/>
          </w:tcPr>
          <w:p w14:paraId="30529A9E" w14:textId="77777777" w:rsidR="00E45673" w:rsidRPr="00192A66" w:rsidRDefault="00E45673" w:rsidP="00FB689C">
            <w:pPr>
              <w:jc w:val="right"/>
              <w:rPr>
                <w:lang w:val="en-GB" w:eastAsia="en-GB"/>
              </w:rPr>
            </w:pPr>
            <w:r w:rsidRPr="00192A66">
              <w:rPr>
                <w:lang w:val="en-GB" w:eastAsia="en-GB"/>
              </w:rPr>
              <w:t>0.2</w:t>
            </w:r>
          </w:p>
        </w:tc>
        <w:tc>
          <w:tcPr>
            <w:tcW w:w="981" w:type="dxa"/>
            <w:tcBorders>
              <w:top w:val="nil"/>
              <w:left w:val="nil"/>
              <w:bottom w:val="single" w:sz="4" w:space="0" w:color="auto"/>
              <w:right w:val="single" w:sz="4" w:space="0" w:color="auto"/>
            </w:tcBorders>
            <w:shd w:val="clear" w:color="auto" w:fill="auto"/>
            <w:vAlign w:val="bottom"/>
            <w:hideMark/>
          </w:tcPr>
          <w:p w14:paraId="6C025DBD" w14:textId="77777777" w:rsidR="00E45673" w:rsidRPr="00192A66" w:rsidRDefault="00E45673" w:rsidP="00FB689C">
            <w:pPr>
              <w:jc w:val="right"/>
              <w:rPr>
                <w:color w:val="000000"/>
                <w:lang w:val="en-GB" w:eastAsia="en-GB"/>
              </w:rPr>
            </w:pPr>
            <w:r w:rsidRPr="00192A66">
              <w:rPr>
                <w:color w:val="000000"/>
                <w:lang w:val="en-GB" w:eastAsia="en-GB"/>
              </w:rPr>
              <w:t>4.4</w:t>
            </w:r>
          </w:p>
        </w:tc>
        <w:tc>
          <w:tcPr>
            <w:tcW w:w="667" w:type="dxa"/>
            <w:tcBorders>
              <w:top w:val="nil"/>
              <w:left w:val="nil"/>
              <w:bottom w:val="single" w:sz="4" w:space="0" w:color="auto"/>
              <w:right w:val="single" w:sz="4" w:space="0" w:color="auto"/>
            </w:tcBorders>
            <w:shd w:val="clear" w:color="auto" w:fill="auto"/>
            <w:noWrap/>
            <w:vAlign w:val="bottom"/>
            <w:hideMark/>
          </w:tcPr>
          <w:p w14:paraId="31D2FA4C" w14:textId="77777777" w:rsidR="00E45673" w:rsidRPr="00192A66" w:rsidRDefault="00E45673" w:rsidP="00FB689C">
            <w:pPr>
              <w:jc w:val="right"/>
              <w:rPr>
                <w:lang w:val="en-GB" w:eastAsia="en-GB"/>
              </w:rPr>
            </w:pPr>
            <w:r w:rsidRPr="00192A66">
              <w:rPr>
                <w:lang w:val="en-GB" w:eastAsia="en-GB"/>
              </w:rPr>
              <w:t>0.1</w:t>
            </w:r>
          </w:p>
        </w:tc>
      </w:tr>
      <w:tr w:rsidR="00C6347B" w:rsidRPr="00192A66" w14:paraId="48203B0C" w14:textId="77777777" w:rsidTr="00B0667C">
        <w:trPr>
          <w:trHeight w:val="234"/>
          <w:jc w:val="center"/>
        </w:trPr>
        <w:tc>
          <w:tcPr>
            <w:tcW w:w="5013" w:type="dxa"/>
            <w:tcBorders>
              <w:top w:val="nil"/>
              <w:left w:val="single" w:sz="4" w:space="0" w:color="auto"/>
              <w:bottom w:val="single" w:sz="4" w:space="0" w:color="auto"/>
              <w:right w:val="single" w:sz="4" w:space="0" w:color="auto"/>
            </w:tcBorders>
            <w:shd w:val="clear" w:color="auto" w:fill="auto"/>
            <w:vAlign w:val="bottom"/>
            <w:hideMark/>
          </w:tcPr>
          <w:p w14:paraId="6FD4273F" w14:textId="77777777" w:rsidR="00E45673" w:rsidRPr="00192A66" w:rsidRDefault="00E45673" w:rsidP="00FB689C">
            <w:pPr>
              <w:rPr>
                <w:lang w:val="en-GB" w:eastAsia="en-GB"/>
              </w:rPr>
            </w:pPr>
            <w:r w:rsidRPr="00192A66">
              <w:rPr>
                <w:lang w:val="en-GB" w:eastAsia="en-GB"/>
              </w:rPr>
              <w:t>JICA</w:t>
            </w:r>
          </w:p>
        </w:tc>
        <w:tc>
          <w:tcPr>
            <w:tcW w:w="1039" w:type="dxa"/>
            <w:tcBorders>
              <w:top w:val="nil"/>
              <w:left w:val="nil"/>
              <w:bottom w:val="single" w:sz="4" w:space="0" w:color="auto"/>
              <w:right w:val="single" w:sz="4" w:space="0" w:color="auto"/>
            </w:tcBorders>
            <w:shd w:val="clear" w:color="auto" w:fill="auto"/>
            <w:vAlign w:val="bottom"/>
            <w:hideMark/>
          </w:tcPr>
          <w:p w14:paraId="38F27DF8" w14:textId="77777777" w:rsidR="00E45673" w:rsidRPr="00192A66" w:rsidRDefault="00E45673" w:rsidP="00FB689C">
            <w:pPr>
              <w:jc w:val="right"/>
              <w:rPr>
                <w:color w:val="000000"/>
                <w:lang w:val="en-GB" w:eastAsia="en-GB"/>
              </w:rPr>
            </w:pPr>
            <w:r w:rsidRPr="00192A66">
              <w:rPr>
                <w:color w:val="000000"/>
                <w:lang w:val="en-GB" w:eastAsia="en-GB"/>
              </w:rPr>
              <w:t>51.7</w:t>
            </w:r>
          </w:p>
        </w:tc>
        <w:tc>
          <w:tcPr>
            <w:tcW w:w="667" w:type="dxa"/>
            <w:tcBorders>
              <w:top w:val="nil"/>
              <w:left w:val="nil"/>
              <w:bottom w:val="single" w:sz="4" w:space="0" w:color="auto"/>
              <w:right w:val="single" w:sz="4" w:space="0" w:color="auto"/>
            </w:tcBorders>
            <w:shd w:val="clear" w:color="auto" w:fill="auto"/>
            <w:vAlign w:val="bottom"/>
            <w:hideMark/>
          </w:tcPr>
          <w:p w14:paraId="49D76417" w14:textId="77777777" w:rsidR="00E45673" w:rsidRPr="00192A66" w:rsidRDefault="00E45673" w:rsidP="00FB689C">
            <w:pPr>
              <w:jc w:val="right"/>
              <w:rPr>
                <w:lang w:val="en-GB" w:eastAsia="en-GB"/>
              </w:rPr>
            </w:pPr>
            <w:r w:rsidRPr="00192A66">
              <w:rPr>
                <w:lang w:val="en-GB" w:eastAsia="en-GB"/>
              </w:rPr>
              <w:t>1.6</w:t>
            </w:r>
          </w:p>
        </w:tc>
        <w:tc>
          <w:tcPr>
            <w:tcW w:w="946" w:type="dxa"/>
            <w:tcBorders>
              <w:top w:val="nil"/>
              <w:left w:val="nil"/>
              <w:bottom w:val="single" w:sz="4" w:space="0" w:color="auto"/>
              <w:right w:val="single" w:sz="4" w:space="0" w:color="auto"/>
            </w:tcBorders>
            <w:shd w:val="clear" w:color="auto" w:fill="auto"/>
            <w:vAlign w:val="bottom"/>
            <w:hideMark/>
          </w:tcPr>
          <w:p w14:paraId="6727ADC1" w14:textId="77777777" w:rsidR="00E45673" w:rsidRPr="00192A66" w:rsidRDefault="00E45673" w:rsidP="00FB689C">
            <w:pPr>
              <w:jc w:val="right"/>
              <w:rPr>
                <w:color w:val="000000"/>
                <w:lang w:val="en-GB" w:eastAsia="en-GB"/>
              </w:rPr>
            </w:pPr>
            <w:r w:rsidRPr="00192A66">
              <w:rPr>
                <w:color w:val="000000"/>
                <w:lang w:val="en-GB" w:eastAsia="en-GB"/>
              </w:rPr>
              <w:t>145.3</w:t>
            </w:r>
          </w:p>
        </w:tc>
        <w:tc>
          <w:tcPr>
            <w:tcW w:w="667" w:type="dxa"/>
            <w:tcBorders>
              <w:top w:val="nil"/>
              <w:left w:val="nil"/>
              <w:bottom w:val="single" w:sz="4" w:space="0" w:color="auto"/>
              <w:right w:val="single" w:sz="4" w:space="0" w:color="auto"/>
            </w:tcBorders>
            <w:shd w:val="clear" w:color="auto" w:fill="auto"/>
            <w:noWrap/>
            <w:vAlign w:val="bottom"/>
            <w:hideMark/>
          </w:tcPr>
          <w:p w14:paraId="7841B86D" w14:textId="77777777" w:rsidR="00E45673" w:rsidRPr="00192A66" w:rsidRDefault="00E45673" w:rsidP="00FB689C">
            <w:pPr>
              <w:jc w:val="right"/>
              <w:rPr>
                <w:lang w:val="en-GB" w:eastAsia="en-GB"/>
              </w:rPr>
            </w:pPr>
            <w:r w:rsidRPr="00192A66">
              <w:rPr>
                <w:lang w:val="en-GB" w:eastAsia="en-GB"/>
              </w:rPr>
              <w:t>3.9</w:t>
            </w:r>
          </w:p>
        </w:tc>
        <w:tc>
          <w:tcPr>
            <w:tcW w:w="981" w:type="dxa"/>
            <w:tcBorders>
              <w:top w:val="nil"/>
              <w:left w:val="nil"/>
              <w:bottom w:val="single" w:sz="4" w:space="0" w:color="auto"/>
              <w:right w:val="single" w:sz="4" w:space="0" w:color="auto"/>
            </w:tcBorders>
            <w:shd w:val="clear" w:color="auto" w:fill="auto"/>
            <w:vAlign w:val="bottom"/>
            <w:hideMark/>
          </w:tcPr>
          <w:p w14:paraId="0C4D1C58" w14:textId="77777777" w:rsidR="00E45673" w:rsidRPr="00192A66" w:rsidRDefault="00E45673" w:rsidP="00FB689C">
            <w:pPr>
              <w:jc w:val="right"/>
              <w:rPr>
                <w:color w:val="000000"/>
                <w:lang w:val="en-GB" w:eastAsia="en-GB"/>
              </w:rPr>
            </w:pPr>
            <w:r w:rsidRPr="00192A66">
              <w:rPr>
                <w:color w:val="000000"/>
                <w:lang w:val="en-GB" w:eastAsia="en-GB"/>
              </w:rPr>
              <w:t>130.3</w:t>
            </w:r>
          </w:p>
        </w:tc>
        <w:tc>
          <w:tcPr>
            <w:tcW w:w="667" w:type="dxa"/>
            <w:tcBorders>
              <w:top w:val="nil"/>
              <w:left w:val="nil"/>
              <w:bottom w:val="single" w:sz="4" w:space="0" w:color="auto"/>
              <w:right w:val="single" w:sz="4" w:space="0" w:color="auto"/>
            </w:tcBorders>
            <w:shd w:val="clear" w:color="auto" w:fill="auto"/>
            <w:noWrap/>
            <w:vAlign w:val="bottom"/>
            <w:hideMark/>
          </w:tcPr>
          <w:p w14:paraId="0545216E" w14:textId="77777777" w:rsidR="00E45673" w:rsidRPr="00192A66" w:rsidRDefault="00E45673" w:rsidP="00FB689C">
            <w:pPr>
              <w:jc w:val="right"/>
              <w:rPr>
                <w:lang w:val="en-GB" w:eastAsia="en-GB"/>
              </w:rPr>
            </w:pPr>
            <w:r w:rsidRPr="00192A66">
              <w:rPr>
                <w:lang w:val="en-GB" w:eastAsia="en-GB"/>
              </w:rPr>
              <w:t>3.1</w:t>
            </w:r>
          </w:p>
        </w:tc>
      </w:tr>
      <w:tr w:rsidR="00C6347B" w:rsidRPr="00192A66" w14:paraId="01784184" w14:textId="77777777" w:rsidTr="00B0667C">
        <w:trPr>
          <w:trHeight w:val="234"/>
          <w:jc w:val="center"/>
        </w:trPr>
        <w:tc>
          <w:tcPr>
            <w:tcW w:w="5013" w:type="dxa"/>
            <w:tcBorders>
              <w:top w:val="nil"/>
              <w:left w:val="single" w:sz="4" w:space="0" w:color="auto"/>
              <w:bottom w:val="single" w:sz="4" w:space="0" w:color="auto"/>
              <w:right w:val="single" w:sz="4" w:space="0" w:color="auto"/>
            </w:tcBorders>
            <w:shd w:val="clear" w:color="auto" w:fill="auto"/>
            <w:vAlign w:val="bottom"/>
            <w:hideMark/>
          </w:tcPr>
          <w:p w14:paraId="17861D25" w14:textId="77777777" w:rsidR="00E45673" w:rsidRPr="00192A66" w:rsidRDefault="00E45673" w:rsidP="00FB689C">
            <w:pPr>
              <w:rPr>
                <w:lang w:val="en-GB" w:eastAsia="en-GB"/>
              </w:rPr>
            </w:pPr>
            <w:r w:rsidRPr="00192A66">
              <w:rPr>
                <w:lang w:eastAsia="en-GB"/>
              </w:rPr>
              <w:t>UniCredit Bank (Austria)</w:t>
            </w:r>
          </w:p>
        </w:tc>
        <w:tc>
          <w:tcPr>
            <w:tcW w:w="1039" w:type="dxa"/>
            <w:tcBorders>
              <w:top w:val="nil"/>
              <w:left w:val="nil"/>
              <w:bottom w:val="single" w:sz="4" w:space="0" w:color="auto"/>
              <w:right w:val="single" w:sz="4" w:space="0" w:color="auto"/>
            </w:tcBorders>
            <w:shd w:val="clear" w:color="auto" w:fill="auto"/>
            <w:vAlign w:val="bottom"/>
            <w:hideMark/>
          </w:tcPr>
          <w:p w14:paraId="0F18C97E" w14:textId="77777777" w:rsidR="00E45673" w:rsidRPr="00192A66" w:rsidRDefault="00E45673" w:rsidP="00FB689C">
            <w:pPr>
              <w:jc w:val="right"/>
              <w:rPr>
                <w:color w:val="000000"/>
                <w:lang w:val="en-GB" w:eastAsia="en-GB"/>
              </w:rPr>
            </w:pPr>
            <w:r w:rsidRPr="00192A66">
              <w:rPr>
                <w:color w:val="000000"/>
                <w:lang w:val="en-GB" w:eastAsia="en-GB"/>
              </w:rPr>
              <w:t>16.0</w:t>
            </w:r>
          </w:p>
        </w:tc>
        <w:tc>
          <w:tcPr>
            <w:tcW w:w="667" w:type="dxa"/>
            <w:tcBorders>
              <w:top w:val="nil"/>
              <w:left w:val="nil"/>
              <w:bottom w:val="single" w:sz="4" w:space="0" w:color="auto"/>
              <w:right w:val="single" w:sz="4" w:space="0" w:color="auto"/>
            </w:tcBorders>
            <w:shd w:val="clear" w:color="auto" w:fill="auto"/>
            <w:vAlign w:val="bottom"/>
            <w:hideMark/>
          </w:tcPr>
          <w:p w14:paraId="44F6B154" w14:textId="77777777" w:rsidR="00E45673" w:rsidRPr="00192A66" w:rsidRDefault="00E45673" w:rsidP="00FB689C">
            <w:pPr>
              <w:jc w:val="right"/>
              <w:rPr>
                <w:lang w:val="en-GB" w:eastAsia="en-GB"/>
              </w:rPr>
            </w:pPr>
            <w:r w:rsidRPr="00192A66">
              <w:rPr>
                <w:lang w:val="en-GB" w:eastAsia="en-GB"/>
              </w:rPr>
              <w:t>0.5</w:t>
            </w:r>
          </w:p>
        </w:tc>
        <w:tc>
          <w:tcPr>
            <w:tcW w:w="946" w:type="dxa"/>
            <w:tcBorders>
              <w:top w:val="nil"/>
              <w:left w:val="nil"/>
              <w:bottom w:val="single" w:sz="4" w:space="0" w:color="auto"/>
              <w:right w:val="single" w:sz="4" w:space="0" w:color="auto"/>
            </w:tcBorders>
            <w:shd w:val="clear" w:color="auto" w:fill="auto"/>
            <w:vAlign w:val="bottom"/>
            <w:hideMark/>
          </w:tcPr>
          <w:p w14:paraId="46FDB317" w14:textId="77777777" w:rsidR="00E45673" w:rsidRPr="00192A66" w:rsidRDefault="00E45673" w:rsidP="00FB689C">
            <w:pPr>
              <w:jc w:val="right"/>
              <w:rPr>
                <w:color w:val="000000"/>
                <w:lang w:val="en-GB" w:eastAsia="en-GB"/>
              </w:rPr>
            </w:pPr>
            <w:r w:rsidRPr="00192A66">
              <w:rPr>
                <w:color w:val="000000"/>
                <w:lang w:val="en-GB" w:eastAsia="en-GB"/>
              </w:rPr>
              <w:t>14.6</w:t>
            </w:r>
          </w:p>
        </w:tc>
        <w:tc>
          <w:tcPr>
            <w:tcW w:w="667" w:type="dxa"/>
            <w:tcBorders>
              <w:top w:val="nil"/>
              <w:left w:val="nil"/>
              <w:bottom w:val="single" w:sz="4" w:space="0" w:color="auto"/>
              <w:right w:val="single" w:sz="4" w:space="0" w:color="auto"/>
            </w:tcBorders>
            <w:shd w:val="clear" w:color="auto" w:fill="auto"/>
            <w:noWrap/>
            <w:vAlign w:val="bottom"/>
            <w:hideMark/>
          </w:tcPr>
          <w:p w14:paraId="0DCC4F74" w14:textId="77777777" w:rsidR="00E45673" w:rsidRPr="00192A66" w:rsidRDefault="00E45673" w:rsidP="00FB689C">
            <w:pPr>
              <w:jc w:val="right"/>
              <w:rPr>
                <w:lang w:val="en-GB" w:eastAsia="en-GB"/>
              </w:rPr>
            </w:pPr>
            <w:r w:rsidRPr="00192A66">
              <w:rPr>
                <w:lang w:val="en-GB" w:eastAsia="en-GB"/>
              </w:rPr>
              <w:t>0.4</w:t>
            </w:r>
          </w:p>
        </w:tc>
        <w:tc>
          <w:tcPr>
            <w:tcW w:w="981" w:type="dxa"/>
            <w:tcBorders>
              <w:top w:val="nil"/>
              <w:left w:val="nil"/>
              <w:bottom w:val="single" w:sz="4" w:space="0" w:color="auto"/>
              <w:right w:val="single" w:sz="4" w:space="0" w:color="auto"/>
            </w:tcBorders>
            <w:shd w:val="clear" w:color="auto" w:fill="auto"/>
            <w:vAlign w:val="bottom"/>
            <w:hideMark/>
          </w:tcPr>
          <w:p w14:paraId="7210BD4D" w14:textId="77777777" w:rsidR="00E45673" w:rsidRPr="00192A66" w:rsidRDefault="00E45673" w:rsidP="00FB689C">
            <w:pPr>
              <w:jc w:val="right"/>
              <w:rPr>
                <w:color w:val="000000"/>
                <w:lang w:val="en-GB" w:eastAsia="en-GB"/>
              </w:rPr>
            </w:pPr>
            <w:r w:rsidRPr="00192A66">
              <w:rPr>
                <w:color w:val="000000"/>
                <w:lang w:val="en-GB" w:eastAsia="en-GB"/>
              </w:rPr>
              <w:t>11.7</w:t>
            </w:r>
          </w:p>
        </w:tc>
        <w:tc>
          <w:tcPr>
            <w:tcW w:w="667" w:type="dxa"/>
            <w:tcBorders>
              <w:top w:val="nil"/>
              <w:left w:val="nil"/>
              <w:bottom w:val="single" w:sz="4" w:space="0" w:color="auto"/>
              <w:right w:val="single" w:sz="4" w:space="0" w:color="auto"/>
            </w:tcBorders>
            <w:shd w:val="clear" w:color="auto" w:fill="auto"/>
            <w:noWrap/>
            <w:vAlign w:val="bottom"/>
            <w:hideMark/>
          </w:tcPr>
          <w:p w14:paraId="073B1A9A" w14:textId="77777777" w:rsidR="00E45673" w:rsidRPr="00192A66" w:rsidRDefault="00E45673" w:rsidP="00FB689C">
            <w:pPr>
              <w:jc w:val="right"/>
              <w:rPr>
                <w:lang w:val="en-GB" w:eastAsia="en-GB"/>
              </w:rPr>
            </w:pPr>
            <w:r w:rsidRPr="00192A66">
              <w:rPr>
                <w:lang w:val="en-GB" w:eastAsia="en-GB"/>
              </w:rPr>
              <w:t>0.3</w:t>
            </w:r>
          </w:p>
        </w:tc>
      </w:tr>
      <w:tr w:rsidR="00C6347B" w:rsidRPr="00192A66" w14:paraId="72C17602" w14:textId="77777777" w:rsidTr="00B0667C">
        <w:trPr>
          <w:trHeight w:val="479"/>
          <w:jc w:val="center"/>
        </w:trPr>
        <w:tc>
          <w:tcPr>
            <w:tcW w:w="5013" w:type="dxa"/>
            <w:tcBorders>
              <w:top w:val="nil"/>
              <w:left w:val="single" w:sz="4" w:space="0" w:color="auto"/>
              <w:bottom w:val="single" w:sz="4" w:space="0" w:color="auto"/>
              <w:right w:val="single" w:sz="4" w:space="0" w:color="auto"/>
            </w:tcBorders>
            <w:shd w:val="clear" w:color="auto" w:fill="FFFFFF" w:themeFill="background1"/>
            <w:vAlign w:val="bottom"/>
            <w:hideMark/>
          </w:tcPr>
          <w:p w14:paraId="7D7627F0" w14:textId="77777777" w:rsidR="00E45673" w:rsidRPr="00192A66" w:rsidRDefault="00E45673" w:rsidP="00FB689C">
            <w:pPr>
              <w:rPr>
                <w:b/>
                <w:bCs/>
                <w:lang w:val="en-GB" w:eastAsia="en-GB"/>
              </w:rPr>
            </w:pPr>
            <w:r w:rsidRPr="00192A66">
              <w:rPr>
                <w:b/>
                <w:bCs/>
                <w:lang w:val="en-GB" w:eastAsia="en-GB"/>
              </w:rPr>
              <w:t>Creditori multilaterali</w:t>
            </w:r>
          </w:p>
        </w:tc>
        <w:tc>
          <w:tcPr>
            <w:tcW w:w="1039" w:type="dxa"/>
            <w:tcBorders>
              <w:top w:val="nil"/>
              <w:left w:val="nil"/>
              <w:bottom w:val="single" w:sz="4" w:space="0" w:color="auto"/>
              <w:right w:val="single" w:sz="4" w:space="0" w:color="auto"/>
            </w:tcBorders>
            <w:shd w:val="clear" w:color="auto" w:fill="FFFFFF" w:themeFill="background1"/>
            <w:vAlign w:val="bottom"/>
            <w:hideMark/>
          </w:tcPr>
          <w:p w14:paraId="38E70ADD" w14:textId="77777777" w:rsidR="00E45673" w:rsidRPr="00192A66" w:rsidRDefault="00E45673" w:rsidP="00FB689C">
            <w:pPr>
              <w:jc w:val="right"/>
              <w:rPr>
                <w:b/>
                <w:bCs/>
                <w:color w:val="000000"/>
                <w:lang w:val="en-GB" w:eastAsia="en-GB"/>
              </w:rPr>
            </w:pPr>
            <w:r w:rsidRPr="00192A66">
              <w:rPr>
                <w:b/>
                <w:bCs/>
                <w:color w:val="000000"/>
                <w:lang w:val="en-GB" w:eastAsia="en-GB"/>
              </w:rPr>
              <w:t>2939.0</w:t>
            </w:r>
          </w:p>
        </w:tc>
        <w:tc>
          <w:tcPr>
            <w:tcW w:w="667" w:type="dxa"/>
            <w:tcBorders>
              <w:top w:val="nil"/>
              <w:left w:val="nil"/>
              <w:bottom w:val="single" w:sz="4" w:space="0" w:color="auto"/>
              <w:right w:val="single" w:sz="4" w:space="0" w:color="auto"/>
            </w:tcBorders>
            <w:shd w:val="clear" w:color="auto" w:fill="FFFFFF" w:themeFill="background1"/>
            <w:vAlign w:val="bottom"/>
            <w:hideMark/>
          </w:tcPr>
          <w:p w14:paraId="12989C3A" w14:textId="77777777" w:rsidR="00E45673" w:rsidRPr="00192A66" w:rsidRDefault="00E45673" w:rsidP="00FB689C">
            <w:pPr>
              <w:jc w:val="right"/>
              <w:rPr>
                <w:b/>
                <w:bCs/>
                <w:lang w:val="en-GB" w:eastAsia="en-GB"/>
              </w:rPr>
            </w:pPr>
            <w:r w:rsidRPr="00192A66">
              <w:rPr>
                <w:b/>
                <w:bCs/>
                <w:lang w:val="en-GB" w:eastAsia="en-GB"/>
              </w:rPr>
              <w:t>93.6</w:t>
            </w:r>
          </w:p>
        </w:tc>
        <w:tc>
          <w:tcPr>
            <w:tcW w:w="946" w:type="dxa"/>
            <w:tcBorders>
              <w:top w:val="nil"/>
              <w:left w:val="nil"/>
              <w:bottom w:val="single" w:sz="4" w:space="0" w:color="auto"/>
              <w:right w:val="single" w:sz="4" w:space="0" w:color="auto"/>
            </w:tcBorders>
            <w:shd w:val="clear" w:color="auto" w:fill="FFFFFF" w:themeFill="background1"/>
            <w:vAlign w:val="bottom"/>
            <w:hideMark/>
          </w:tcPr>
          <w:p w14:paraId="03AE0BAE" w14:textId="77777777" w:rsidR="00E45673" w:rsidRPr="00192A66" w:rsidRDefault="00E45673" w:rsidP="00FB689C">
            <w:pPr>
              <w:jc w:val="right"/>
              <w:rPr>
                <w:b/>
                <w:bCs/>
                <w:color w:val="000000"/>
                <w:lang w:val="en-GB" w:eastAsia="en-GB"/>
              </w:rPr>
            </w:pPr>
            <w:r w:rsidRPr="00192A66">
              <w:rPr>
                <w:b/>
                <w:bCs/>
                <w:color w:val="000000"/>
                <w:lang w:val="en-GB" w:eastAsia="en-GB"/>
              </w:rPr>
              <w:t>3356.1</w:t>
            </w:r>
          </w:p>
        </w:tc>
        <w:tc>
          <w:tcPr>
            <w:tcW w:w="667" w:type="dxa"/>
            <w:tcBorders>
              <w:top w:val="nil"/>
              <w:left w:val="nil"/>
              <w:bottom w:val="single" w:sz="4" w:space="0" w:color="auto"/>
              <w:right w:val="single" w:sz="4" w:space="0" w:color="auto"/>
            </w:tcBorders>
            <w:shd w:val="clear" w:color="auto" w:fill="FFFFFF" w:themeFill="background1"/>
            <w:noWrap/>
            <w:vAlign w:val="bottom"/>
            <w:hideMark/>
          </w:tcPr>
          <w:p w14:paraId="4702C4F0" w14:textId="77777777" w:rsidR="00E45673" w:rsidRPr="00192A66" w:rsidRDefault="00E45673" w:rsidP="00FB689C">
            <w:pPr>
              <w:jc w:val="right"/>
              <w:rPr>
                <w:b/>
                <w:bCs/>
                <w:lang w:val="en-GB" w:eastAsia="en-GB"/>
              </w:rPr>
            </w:pPr>
            <w:r w:rsidRPr="00192A66">
              <w:rPr>
                <w:b/>
                <w:bCs/>
                <w:lang w:val="en-GB" w:eastAsia="en-GB"/>
              </w:rPr>
              <w:t>90.8</w:t>
            </w:r>
          </w:p>
        </w:tc>
        <w:tc>
          <w:tcPr>
            <w:tcW w:w="981" w:type="dxa"/>
            <w:tcBorders>
              <w:top w:val="nil"/>
              <w:left w:val="nil"/>
              <w:bottom w:val="single" w:sz="4" w:space="0" w:color="auto"/>
              <w:right w:val="single" w:sz="4" w:space="0" w:color="auto"/>
            </w:tcBorders>
            <w:shd w:val="clear" w:color="auto" w:fill="FFFFFF" w:themeFill="background1"/>
            <w:vAlign w:val="bottom"/>
            <w:hideMark/>
          </w:tcPr>
          <w:p w14:paraId="504A03E7" w14:textId="77777777" w:rsidR="00E45673" w:rsidRPr="00192A66" w:rsidRDefault="00E45673" w:rsidP="00FB689C">
            <w:pPr>
              <w:jc w:val="right"/>
              <w:rPr>
                <w:b/>
                <w:bCs/>
                <w:color w:val="000000"/>
                <w:lang w:val="en-GB" w:eastAsia="en-GB"/>
              </w:rPr>
            </w:pPr>
            <w:r w:rsidRPr="00192A66">
              <w:rPr>
                <w:b/>
                <w:bCs/>
                <w:color w:val="000000"/>
                <w:lang w:val="en-GB" w:eastAsia="en-GB"/>
              </w:rPr>
              <w:t>3771.4</w:t>
            </w:r>
          </w:p>
        </w:tc>
        <w:tc>
          <w:tcPr>
            <w:tcW w:w="667" w:type="dxa"/>
            <w:tcBorders>
              <w:top w:val="nil"/>
              <w:left w:val="nil"/>
              <w:bottom w:val="single" w:sz="4" w:space="0" w:color="auto"/>
              <w:right w:val="single" w:sz="4" w:space="0" w:color="auto"/>
            </w:tcBorders>
            <w:shd w:val="clear" w:color="auto" w:fill="FFFFFF" w:themeFill="background1"/>
            <w:noWrap/>
            <w:vAlign w:val="bottom"/>
            <w:hideMark/>
          </w:tcPr>
          <w:p w14:paraId="42849128" w14:textId="77777777" w:rsidR="00E45673" w:rsidRPr="00192A66" w:rsidRDefault="00E45673" w:rsidP="00FB689C">
            <w:pPr>
              <w:jc w:val="right"/>
              <w:rPr>
                <w:b/>
                <w:bCs/>
                <w:lang w:val="en-GB" w:eastAsia="en-GB"/>
              </w:rPr>
            </w:pPr>
            <w:r w:rsidRPr="00192A66">
              <w:rPr>
                <w:b/>
                <w:bCs/>
                <w:lang w:val="en-GB" w:eastAsia="en-GB"/>
              </w:rPr>
              <w:t>90.0</w:t>
            </w:r>
          </w:p>
        </w:tc>
      </w:tr>
      <w:tr w:rsidR="00C6347B" w:rsidRPr="00192A66" w14:paraId="4C1A4D4E" w14:textId="77777777" w:rsidTr="00B0667C">
        <w:trPr>
          <w:trHeight w:val="234"/>
          <w:jc w:val="center"/>
        </w:trPr>
        <w:tc>
          <w:tcPr>
            <w:tcW w:w="5013" w:type="dxa"/>
            <w:tcBorders>
              <w:top w:val="nil"/>
              <w:left w:val="single" w:sz="4" w:space="0" w:color="auto"/>
              <w:bottom w:val="single" w:sz="4" w:space="0" w:color="auto"/>
              <w:right w:val="single" w:sz="4" w:space="0" w:color="auto"/>
            </w:tcBorders>
            <w:shd w:val="clear" w:color="auto" w:fill="FFFFFF" w:themeFill="background1"/>
            <w:vAlign w:val="bottom"/>
            <w:hideMark/>
          </w:tcPr>
          <w:p w14:paraId="02D919B3" w14:textId="77777777" w:rsidR="00E45673" w:rsidRPr="00192A66" w:rsidRDefault="00E45673" w:rsidP="00FB689C">
            <w:pPr>
              <w:rPr>
                <w:lang w:val="en-GB" w:eastAsia="en-GB"/>
              </w:rPr>
            </w:pPr>
            <w:r w:rsidRPr="00192A66">
              <w:rPr>
                <w:lang w:val="en-GB" w:eastAsia="en-GB"/>
              </w:rPr>
              <w:t>BEI</w:t>
            </w:r>
          </w:p>
        </w:tc>
        <w:tc>
          <w:tcPr>
            <w:tcW w:w="1039" w:type="dxa"/>
            <w:tcBorders>
              <w:top w:val="nil"/>
              <w:left w:val="nil"/>
              <w:bottom w:val="single" w:sz="4" w:space="0" w:color="auto"/>
              <w:right w:val="single" w:sz="4" w:space="0" w:color="auto"/>
            </w:tcBorders>
            <w:shd w:val="clear" w:color="auto" w:fill="FFFFFF" w:themeFill="background1"/>
            <w:vAlign w:val="bottom"/>
            <w:hideMark/>
          </w:tcPr>
          <w:p w14:paraId="5DBB9BF3" w14:textId="77777777" w:rsidR="00E45673" w:rsidRPr="00192A66" w:rsidRDefault="00E45673" w:rsidP="00FB689C">
            <w:pPr>
              <w:jc w:val="right"/>
              <w:rPr>
                <w:color w:val="000000"/>
                <w:lang w:val="en-GB" w:eastAsia="en-GB"/>
              </w:rPr>
            </w:pPr>
            <w:r w:rsidRPr="00192A66">
              <w:rPr>
                <w:color w:val="000000"/>
                <w:lang w:val="en-GB" w:eastAsia="en-GB"/>
              </w:rPr>
              <w:t>397.3</w:t>
            </w:r>
          </w:p>
        </w:tc>
        <w:tc>
          <w:tcPr>
            <w:tcW w:w="667" w:type="dxa"/>
            <w:tcBorders>
              <w:top w:val="nil"/>
              <w:left w:val="nil"/>
              <w:bottom w:val="single" w:sz="4" w:space="0" w:color="auto"/>
              <w:right w:val="single" w:sz="4" w:space="0" w:color="auto"/>
            </w:tcBorders>
            <w:shd w:val="clear" w:color="auto" w:fill="FFFFFF" w:themeFill="background1"/>
            <w:vAlign w:val="bottom"/>
            <w:hideMark/>
          </w:tcPr>
          <w:p w14:paraId="015AB4C4" w14:textId="77777777" w:rsidR="00E45673" w:rsidRPr="00192A66" w:rsidRDefault="00E45673" w:rsidP="00FB689C">
            <w:pPr>
              <w:jc w:val="right"/>
              <w:rPr>
                <w:lang w:val="en-GB" w:eastAsia="en-GB"/>
              </w:rPr>
            </w:pPr>
            <w:r w:rsidRPr="00192A66">
              <w:rPr>
                <w:lang w:val="en-GB" w:eastAsia="en-GB"/>
              </w:rPr>
              <w:t>12.6</w:t>
            </w:r>
          </w:p>
        </w:tc>
        <w:tc>
          <w:tcPr>
            <w:tcW w:w="946" w:type="dxa"/>
            <w:tcBorders>
              <w:top w:val="nil"/>
              <w:left w:val="nil"/>
              <w:bottom w:val="single" w:sz="4" w:space="0" w:color="auto"/>
              <w:right w:val="single" w:sz="4" w:space="0" w:color="auto"/>
            </w:tcBorders>
            <w:shd w:val="clear" w:color="auto" w:fill="FFFFFF" w:themeFill="background1"/>
            <w:vAlign w:val="bottom"/>
            <w:hideMark/>
          </w:tcPr>
          <w:p w14:paraId="0FD57482" w14:textId="77777777" w:rsidR="00E45673" w:rsidRPr="00192A66" w:rsidRDefault="00E45673" w:rsidP="00FB689C">
            <w:pPr>
              <w:jc w:val="right"/>
              <w:rPr>
                <w:color w:val="000000"/>
                <w:lang w:val="en-GB" w:eastAsia="en-GB"/>
              </w:rPr>
            </w:pPr>
            <w:r w:rsidRPr="00192A66">
              <w:rPr>
                <w:color w:val="000000"/>
                <w:lang w:val="en-GB" w:eastAsia="en-GB"/>
              </w:rPr>
              <w:t>406.6</w:t>
            </w:r>
          </w:p>
        </w:tc>
        <w:tc>
          <w:tcPr>
            <w:tcW w:w="667" w:type="dxa"/>
            <w:tcBorders>
              <w:top w:val="nil"/>
              <w:left w:val="nil"/>
              <w:bottom w:val="single" w:sz="4" w:space="0" w:color="auto"/>
              <w:right w:val="single" w:sz="4" w:space="0" w:color="auto"/>
            </w:tcBorders>
            <w:shd w:val="clear" w:color="auto" w:fill="FFFFFF" w:themeFill="background1"/>
            <w:noWrap/>
            <w:vAlign w:val="bottom"/>
            <w:hideMark/>
          </w:tcPr>
          <w:p w14:paraId="0AE366A3" w14:textId="77777777" w:rsidR="00E45673" w:rsidRPr="00192A66" w:rsidRDefault="00E45673" w:rsidP="00FB689C">
            <w:pPr>
              <w:jc w:val="right"/>
              <w:rPr>
                <w:lang w:val="en-GB" w:eastAsia="en-GB"/>
              </w:rPr>
            </w:pPr>
            <w:r w:rsidRPr="00192A66">
              <w:rPr>
                <w:lang w:val="en-GB" w:eastAsia="en-GB"/>
              </w:rPr>
              <w:t>11.0</w:t>
            </w:r>
          </w:p>
        </w:tc>
        <w:tc>
          <w:tcPr>
            <w:tcW w:w="981" w:type="dxa"/>
            <w:tcBorders>
              <w:top w:val="nil"/>
              <w:left w:val="nil"/>
              <w:bottom w:val="single" w:sz="4" w:space="0" w:color="auto"/>
              <w:right w:val="single" w:sz="4" w:space="0" w:color="auto"/>
            </w:tcBorders>
            <w:shd w:val="clear" w:color="auto" w:fill="FFFFFF" w:themeFill="background1"/>
            <w:vAlign w:val="bottom"/>
            <w:hideMark/>
          </w:tcPr>
          <w:p w14:paraId="50E53E2A" w14:textId="77777777" w:rsidR="00E45673" w:rsidRPr="00192A66" w:rsidRDefault="00E45673" w:rsidP="00FB689C">
            <w:pPr>
              <w:jc w:val="right"/>
              <w:rPr>
                <w:color w:val="000000"/>
                <w:lang w:val="en-GB" w:eastAsia="en-GB"/>
              </w:rPr>
            </w:pPr>
            <w:r w:rsidRPr="00192A66">
              <w:rPr>
                <w:color w:val="000000"/>
                <w:lang w:val="en-GB" w:eastAsia="en-GB"/>
              </w:rPr>
              <w:t>415.6</w:t>
            </w:r>
          </w:p>
        </w:tc>
        <w:tc>
          <w:tcPr>
            <w:tcW w:w="667" w:type="dxa"/>
            <w:tcBorders>
              <w:top w:val="nil"/>
              <w:left w:val="nil"/>
              <w:bottom w:val="single" w:sz="4" w:space="0" w:color="auto"/>
              <w:right w:val="single" w:sz="4" w:space="0" w:color="auto"/>
            </w:tcBorders>
            <w:shd w:val="clear" w:color="auto" w:fill="FFFFFF" w:themeFill="background1"/>
            <w:noWrap/>
            <w:vAlign w:val="bottom"/>
            <w:hideMark/>
          </w:tcPr>
          <w:p w14:paraId="058EA345" w14:textId="77777777" w:rsidR="00E45673" w:rsidRPr="00192A66" w:rsidRDefault="00E45673" w:rsidP="00FB689C">
            <w:pPr>
              <w:jc w:val="right"/>
              <w:rPr>
                <w:lang w:val="en-GB" w:eastAsia="en-GB"/>
              </w:rPr>
            </w:pPr>
            <w:r w:rsidRPr="00192A66">
              <w:rPr>
                <w:lang w:val="en-GB" w:eastAsia="en-GB"/>
              </w:rPr>
              <w:t>9.9</w:t>
            </w:r>
          </w:p>
        </w:tc>
      </w:tr>
      <w:tr w:rsidR="00C6347B" w:rsidRPr="00192A66" w14:paraId="0127331B" w14:textId="77777777" w:rsidTr="00B0667C">
        <w:trPr>
          <w:trHeight w:val="234"/>
          <w:jc w:val="center"/>
        </w:trPr>
        <w:tc>
          <w:tcPr>
            <w:tcW w:w="5013" w:type="dxa"/>
            <w:tcBorders>
              <w:top w:val="nil"/>
              <w:left w:val="single" w:sz="4" w:space="0" w:color="auto"/>
              <w:bottom w:val="single" w:sz="4" w:space="0" w:color="auto"/>
              <w:right w:val="single" w:sz="4" w:space="0" w:color="auto"/>
            </w:tcBorders>
            <w:shd w:val="clear" w:color="auto" w:fill="FFFFFF" w:themeFill="background1"/>
            <w:vAlign w:val="bottom"/>
            <w:hideMark/>
          </w:tcPr>
          <w:p w14:paraId="28148EDE" w14:textId="77777777" w:rsidR="00E45673" w:rsidRPr="00192A66" w:rsidRDefault="00E45673" w:rsidP="00FB689C">
            <w:pPr>
              <w:rPr>
                <w:lang w:val="en-GB" w:eastAsia="en-GB"/>
              </w:rPr>
            </w:pPr>
            <w:r w:rsidRPr="00192A66">
              <w:rPr>
                <w:lang w:val="en-GB" w:eastAsia="en-GB"/>
              </w:rPr>
              <w:t>BDCE</w:t>
            </w:r>
          </w:p>
        </w:tc>
        <w:tc>
          <w:tcPr>
            <w:tcW w:w="1039" w:type="dxa"/>
            <w:tcBorders>
              <w:top w:val="nil"/>
              <w:left w:val="nil"/>
              <w:bottom w:val="single" w:sz="4" w:space="0" w:color="auto"/>
              <w:right w:val="single" w:sz="4" w:space="0" w:color="auto"/>
            </w:tcBorders>
            <w:shd w:val="clear" w:color="auto" w:fill="FFFFFF" w:themeFill="background1"/>
            <w:vAlign w:val="bottom"/>
            <w:hideMark/>
          </w:tcPr>
          <w:p w14:paraId="37B992D8" w14:textId="77777777" w:rsidR="00E45673" w:rsidRPr="00192A66" w:rsidRDefault="00E45673" w:rsidP="00FB689C">
            <w:pPr>
              <w:jc w:val="right"/>
              <w:rPr>
                <w:color w:val="000000"/>
                <w:lang w:val="en-GB" w:eastAsia="en-GB"/>
              </w:rPr>
            </w:pPr>
            <w:r w:rsidRPr="00192A66">
              <w:rPr>
                <w:color w:val="000000"/>
                <w:lang w:val="en-GB" w:eastAsia="en-GB"/>
              </w:rPr>
              <w:t>67.9</w:t>
            </w:r>
          </w:p>
        </w:tc>
        <w:tc>
          <w:tcPr>
            <w:tcW w:w="667" w:type="dxa"/>
            <w:tcBorders>
              <w:top w:val="nil"/>
              <w:left w:val="nil"/>
              <w:bottom w:val="single" w:sz="4" w:space="0" w:color="auto"/>
              <w:right w:val="single" w:sz="4" w:space="0" w:color="auto"/>
            </w:tcBorders>
            <w:shd w:val="clear" w:color="auto" w:fill="FFFFFF" w:themeFill="background1"/>
            <w:vAlign w:val="bottom"/>
            <w:hideMark/>
          </w:tcPr>
          <w:p w14:paraId="65434B26" w14:textId="77777777" w:rsidR="00E45673" w:rsidRPr="00192A66" w:rsidRDefault="00E45673" w:rsidP="00FB689C">
            <w:pPr>
              <w:jc w:val="right"/>
              <w:rPr>
                <w:lang w:val="en-GB" w:eastAsia="en-GB"/>
              </w:rPr>
            </w:pPr>
            <w:r w:rsidRPr="00192A66">
              <w:rPr>
                <w:lang w:val="en-GB" w:eastAsia="en-GB"/>
              </w:rPr>
              <w:t>2.2</w:t>
            </w:r>
          </w:p>
        </w:tc>
        <w:tc>
          <w:tcPr>
            <w:tcW w:w="946" w:type="dxa"/>
            <w:tcBorders>
              <w:top w:val="nil"/>
              <w:left w:val="nil"/>
              <w:bottom w:val="single" w:sz="4" w:space="0" w:color="auto"/>
              <w:right w:val="single" w:sz="4" w:space="0" w:color="auto"/>
            </w:tcBorders>
            <w:shd w:val="clear" w:color="auto" w:fill="FFFFFF" w:themeFill="background1"/>
            <w:vAlign w:val="bottom"/>
            <w:hideMark/>
          </w:tcPr>
          <w:p w14:paraId="61A6D31C" w14:textId="77777777" w:rsidR="00E45673" w:rsidRPr="00192A66" w:rsidRDefault="00E45673" w:rsidP="00FB689C">
            <w:pPr>
              <w:jc w:val="right"/>
              <w:rPr>
                <w:color w:val="000000"/>
                <w:lang w:val="en-GB" w:eastAsia="en-GB"/>
              </w:rPr>
            </w:pPr>
            <w:r w:rsidRPr="00192A66">
              <w:rPr>
                <w:color w:val="000000"/>
                <w:lang w:val="en-GB" w:eastAsia="en-GB"/>
              </w:rPr>
              <w:t>73.5</w:t>
            </w:r>
          </w:p>
        </w:tc>
        <w:tc>
          <w:tcPr>
            <w:tcW w:w="667" w:type="dxa"/>
            <w:tcBorders>
              <w:top w:val="nil"/>
              <w:left w:val="nil"/>
              <w:bottom w:val="single" w:sz="4" w:space="0" w:color="auto"/>
              <w:right w:val="single" w:sz="4" w:space="0" w:color="auto"/>
            </w:tcBorders>
            <w:shd w:val="clear" w:color="auto" w:fill="FFFFFF" w:themeFill="background1"/>
            <w:noWrap/>
            <w:vAlign w:val="bottom"/>
            <w:hideMark/>
          </w:tcPr>
          <w:p w14:paraId="57FDBF00" w14:textId="77777777" w:rsidR="00E45673" w:rsidRPr="00192A66" w:rsidRDefault="00E45673" w:rsidP="00FB689C">
            <w:pPr>
              <w:jc w:val="right"/>
              <w:rPr>
                <w:lang w:val="en-GB" w:eastAsia="en-GB"/>
              </w:rPr>
            </w:pPr>
            <w:r w:rsidRPr="00192A66">
              <w:rPr>
                <w:lang w:val="en-GB" w:eastAsia="en-GB"/>
              </w:rPr>
              <w:t>2.0</w:t>
            </w:r>
          </w:p>
        </w:tc>
        <w:tc>
          <w:tcPr>
            <w:tcW w:w="981" w:type="dxa"/>
            <w:tcBorders>
              <w:top w:val="nil"/>
              <w:left w:val="nil"/>
              <w:bottom w:val="single" w:sz="4" w:space="0" w:color="auto"/>
              <w:right w:val="single" w:sz="4" w:space="0" w:color="auto"/>
            </w:tcBorders>
            <w:shd w:val="clear" w:color="auto" w:fill="FFFFFF" w:themeFill="background1"/>
            <w:vAlign w:val="bottom"/>
            <w:hideMark/>
          </w:tcPr>
          <w:p w14:paraId="3C953712" w14:textId="77777777" w:rsidR="00E45673" w:rsidRPr="00192A66" w:rsidRDefault="00E45673" w:rsidP="00FB689C">
            <w:pPr>
              <w:jc w:val="right"/>
              <w:rPr>
                <w:color w:val="000000"/>
                <w:lang w:val="en-GB" w:eastAsia="en-GB"/>
              </w:rPr>
            </w:pPr>
            <w:r w:rsidRPr="00192A66">
              <w:rPr>
                <w:color w:val="000000"/>
                <w:lang w:val="en-GB" w:eastAsia="en-GB"/>
              </w:rPr>
              <w:t>60.9</w:t>
            </w:r>
          </w:p>
        </w:tc>
        <w:tc>
          <w:tcPr>
            <w:tcW w:w="667" w:type="dxa"/>
            <w:tcBorders>
              <w:top w:val="nil"/>
              <w:left w:val="nil"/>
              <w:bottom w:val="single" w:sz="4" w:space="0" w:color="auto"/>
              <w:right w:val="single" w:sz="4" w:space="0" w:color="auto"/>
            </w:tcBorders>
            <w:shd w:val="clear" w:color="auto" w:fill="FFFFFF" w:themeFill="background1"/>
            <w:noWrap/>
            <w:vAlign w:val="bottom"/>
            <w:hideMark/>
          </w:tcPr>
          <w:p w14:paraId="436E7FBC" w14:textId="77777777" w:rsidR="00E45673" w:rsidRPr="00192A66" w:rsidRDefault="00E45673" w:rsidP="00FB689C">
            <w:pPr>
              <w:jc w:val="right"/>
              <w:rPr>
                <w:lang w:val="en-GB" w:eastAsia="en-GB"/>
              </w:rPr>
            </w:pPr>
            <w:r w:rsidRPr="00192A66">
              <w:rPr>
                <w:lang w:val="en-GB" w:eastAsia="en-GB"/>
              </w:rPr>
              <w:t>1.5</w:t>
            </w:r>
          </w:p>
        </w:tc>
      </w:tr>
      <w:tr w:rsidR="00C6347B" w:rsidRPr="00192A66" w14:paraId="29ED8B3C" w14:textId="77777777" w:rsidTr="00B0667C">
        <w:trPr>
          <w:trHeight w:val="434"/>
          <w:jc w:val="center"/>
        </w:trPr>
        <w:tc>
          <w:tcPr>
            <w:tcW w:w="5013" w:type="dxa"/>
            <w:tcBorders>
              <w:top w:val="nil"/>
              <w:left w:val="single" w:sz="4" w:space="0" w:color="auto"/>
              <w:bottom w:val="single" w:sz="4" w:space="0" w:color="auto"/>
              <w:right w:val="single" w:sz="4" w:space="0" w:color="auto"/>
            </w:tcBorders>
            <w:shd w:val="clear" w:color="auto" w:fill="FFFFFF" w:themeFill="background1"/>
            <w:vAlign w:val="bottom"/>
            <w:hideMark/>
          </w:tcPr>
          <w:p w14:paraId="57E0442F" w14:textId="77777777" w:rsidR="00E45673" w:rsidRPr="00192A66" w:rsidRDefault="00E45673" w:rsidP="00FB689C">
            <w:pPr>
              <w:rPr>
                <w:lang w:eastAsia="en-GB"/>
              </w:rPr>
            </w:pPr>
            <w:r w:rsidRPr="00192A66">
              <w:rPr>
                <w:lang w:val="en-GB" w:eastAsia="en-GB"/>
              </w:rPr>
              <w:t>Uniunea Europeană</w:t>
            </w:r>
          </w:p>
        </w:tc>
        <w:tc>
          <w:tcPr>
            <w:tcW w:w="1039" w:type="dxa"/>
            <w:tcBorders>
              <w:top w:val="nil"/>
              <w:left w:val="nil"/>
              <w:bottom w:val="single" w:sz="4" w:space="0" w:color="auto"/>
              <w:right w:val="single" w:sz="4" w:space="0" w:color="auto"/>
            </w:tcBorders>
            <w:shd w:val="clear" w:color="auto" w:fill="FFFFFF" w:themeFill="background1"/>
            <w:vAlign w:val="bottom"/>
            <w:hideMark/>
          </w:tcPr>
          <w:p w14:paraId="51A4B3D0" w14:textId="77777777" w:rsidR="00E45673" w:rsidRPr="00192A66" w:rsidRDefault="00E45673" w:rsidP="00FB689C">
            <w:pPr>
              <w:jc w:val="right"/>
              <w:rPr>
                <w:color w:val="000000"/>
                <w:lang w:val="en-GB" w:eastAsia="en-GB"/>
              </w:rPr>
            </w:pPr>
            <w:r w:rsidRPr="00192A66">
              <w:rPr>
                <w:color w:val="000000"/>
                <w:lang w:val="en-GB" w:eastAsia="en-GB"/>
              </w:rPr>
              <w:t>186.2</w:t>
            </w:r>
          </w:p>
        </w:tc>
        <w:tc>
          <w:tcPr>
            <w:tcW w:w="667" w:type="dxa"/>
            <w:tcBorders>
              <w:top w:val="nil"/>
              <w:left w:val="nil"/>
              <w:bottom w:val="single" w:sz="4" w:space="0" w:color="auto"/>
              <w:right w:val="single" w:sz="4" w:space="0" w:color="auto"/>
            </w:tcBorders>
            <w:shd w:val="clear" w:color="auto" w:fill="FFFFFF" w:themeFill="background1"/>
            <w:vAlign w:val="bottom"/>
            <w:hideMark/>
          </w:tcPr>
          <w:p w14:paraId="369317B7" w14:textId="77777777" w:rsidR="00E45673" w:rsidRPr="00192A66" w:rsidRDefault="00E45673" w:rsidP="00FB689C">
            <w:pPr>
              <w:jc w:val="right"/>
              <w:rPr>
                <w:lang w:val="en-GB" w:eastAsia="en-GB"/>
              </w:rPr>
            </w:pPr>
            <w:r w:rsidRPr="00192A66">
              <w:rPr>
                <w:lang w:val="en-GB" w:eastAsia="en-GB"/>
              </w:rPr>
              <w:t>5.9</w:t>
            </w:r>
          </w:p>
        </w:tc>
        <w:tc>
          <w:tcPr>
            <w:tcW w:w="946" w:type="dxa"/>
            <w:tcBorders>
              <w:top w:val="nil"/>
              <w:left w:val="nil"/>
              <w:bottom w:val="single" w:sz="4" w:space="0" w:color="auto"/>
              <w:right w:val="single" w:sz="4" w:space="0" w:color="auto"/>
            </w:tcBorders>
            <w:shd w:val="clear" w:color="auto" w:fill="FFFFFF" w:themeFill="background1"/>
            <w:vAlign w:val="bottom"/>
            <w:hideMark/>
          </w:tcPr>
          <w:p w14:paraId="4401A990" w14:textId="77777777" w:rsidR="00E45673" w:rsidRPr="00192A66" w:rsidRDefault="00E45673" w:rsidP="00FB689C">
            <w:pPr>
              <w:jc w:val="right"/>
              <w:rPr>
                <w:color w:val="000000"/>
                <w:lang w:val="en-GB" w:eastAsia="en-GB"/>
              </w:rPr>
            </w:pPr>
            <w:r w:rsidRPr="00192A66">
              <w:rPr>
                <w:color w:val="000000"/>
                <w:lang w:val="en-GB" w:eastAsia="en-GB"/>
              </w:rPr>
              <w:t>294.7</w:t>
            </w:r>
          </w:p>
        </w:tc>
        <w:tc>
          <w:tcPr>
            <w:tcW w:w="667" w:type="dxa"/>
            <w:tcBorders>
              <w:top w:val="nil"/>
              <w:left w:val="nil"/>
              <w:bottom w:val="single" w:sz="4" w:space="0" w:color="auto"/>
              <w:right w:val="single" w:sz="4" w:space="0" w:color="auto"/>
            </w:tcBorders>
            <w:shd w:val="clear" w:color="auto" w:fill="FFFFFF" w:themeFill="background1"/>
            <w:noWrap/>
            <w:vAlign w:val="bottom"/>
            <w:hideMark/>
          </w:tcPr>
          <w:p w14:paraId="0ED2CA3D" w14:textId="77777777" w:rsidR="00E45673" w:rsidRPr="00192A66" w:rsidRDefault="00E45673" w:rsidP="00FB689C">
            <w:pPr>
              <w:jc w:val="right"/>
              <w:rPr>
                <w:lang w:val="en-GB" w:eastAsia="en-GB"/>
              </w:rPr>
            </w:pPr>
            <w:r w:rsidRPr="00192A66">
              <w:rPr>
                <w:lang w:val="en-GB" w:eastAsia="en-GB"/>
              </w:rPr>
              <w:t>8.0</w:t>
            </w:r>
          </w:p>
        </w:tc>
        <w:tc>
          <w:tcPr>
            <w:tcW w:w="981" w:type="dxa"/>
            <w:tcBorders>
              <w:top w:val="nil"/>
              <w:left w:val="nil"/>
              <w:bottom w:val="single" w:sz="4" w:space="0" w:color="auto"/>
              <w:right w:val="single" w:sz="4" w:space="0" w:color="auto"/>
            </w:tcBorders>
            <w:shd w:val="clear" w:color="auto" w:fill="FFFFFF" w:themeFill="background1"/>
            <w:vAlign w:val="bottom"/>
            <w:hideMark/>
          </w:tcPr>
          <w:p w14:paraId="47A5403B" w14:textId="77777777" w:rsidR="00E45673" w:rsidRPr="00192A66" w:rsidRDefault="00E45673" w:rsidP="00FB689C">
            <w:pPr>
              <w:jc w:val="right"/>
              <w:rPr>
                <w:color w:val="000000"/>
                <w:lang w:val="en-GB" w:eastAsia="en-GB"/>
              </w:rPr>
            </w:pPr>
            <w:r w:rsidRPr="00192A66">
              <w:rPr>
                <w:color w:val="000000"/>
                <w:lang w:val="en-GB" w:eastAsia="en-GB"/>
              </w:rPr>
              <w:t>376.2</w:t>
            </w:r>
          </w:p>
        </w:tc>
        <w:tc>
          <w:tcPr>
            <w:tcW w:w="667" w:type="dxa"/>
            <w:tcBorders>
              <w:top w:val="nil"/>
              <w:left w:val="nil"/>
              <w:bottom w:val="single" w:sz="4" w:space="0" w:color="auto"/>
              <w:right w:val="single" w:sz="4" w:space="0" w:color="auto"/>
            </w:tcBorders>
            <w:shd w:val="clear" w:color="auto" w:fill="FFFFFF" w:themeFill="background1"/>
            <w:noWrap/>
            <w:vAlign w:val="bottom"/>
            <w:hideMark/>
          </w:tcPr>
          <w:p w14:paraId="299DE882" w14:textId="77777777" w:rsidR="00E45673" w:rsidRPr="00192A66" w:rsidRDefault="00E45673" w:rsidP="00FB689C">
            <w:pPr>
              <w:jc w:val="right"/>
              <w:rPr>
                <w:lang w:val="en-GB" w:eastAsia="en-GB"/>
              </w:rPr>
            </w:pPr>
            <w:r w:rsidRPr="00192A66">
              <w:rPr>
                <w:lang w:val="en-GB" w:eastAsia="en-GB"/>
              </w:rPr>
              <w:t>9.0</w:t>
            </w:r>
          </w:p>
        </w:tc>
      </w:tr>
      <w:tr w:rsidR="00C6347B" w:rsidRPr="00192A66" w14:paraId="4FD8906F" w14:textId="77777777" w:rsidTr="00B0667C">
        <w:trPr>
          <w:trHeight w:val="234"/>
          <w:jc w:val="center"/>
        </w:trPr>
        <w:tc>
          <w:tcPr>
            <w:tcW w:w="5013" w:type="dxa"/>
            <w:tcBorders>
              <w:top w:val="nil"/>
              <w:left w:val="single" w:sz="4" w:space="0" w:color="auto"/>
              <w:bottom w:val="single" w:sz="4" w:space="0" w:color="auto"/>
              <w:right w:val="single" w:sz="4" w:space="0" w:color="auto"/>
            </w:tcBorders>
            <w:shd w:val="clear" w:color="auto" w:fill="FFFFFF" w:themeFill="background1"/>
            <w:vAlign w:val="bottom"/>
            <w:hideMark/>
          </w:tcPr>
          <w:p w14:paraId="190345A1" w14:textId="77777777" w:rsidR="00E45673" w:rsidRPr="00192A66" w:rsidRDefault="00E45673" w:rsidP="00FB689C">
            <w:pPr>
              <w:rPr>
                <w:lang w:val="en-GB" w:eastAsia="en-GB"/>
              </w:rPr>
            </w:pPr>
            <w:r w:rsidRPr="00192A66">
              <w:rPr>
                <w:lang w:val="en-GB" w:eastAsia="en-GB"/>
              </w:rPr>
              <w:t>BERD</w:t>
            </w:r>
          </w:p>
        </w:tc>
        <w:tc>
          <w:tcPr>
            <w:tcW w:w="1039" w:type="dxa"/>
            <w:tcBorders>
              <w:top w:val="nil"/>
              <w:left w:val="nil"/>
              <w:bottom w:val="single" w:sz="4" w:space="0" w:color="auto"/>
              <w:right w:val="single" w:sz="4" w:space="0" w:color="auto"/>
            </w:tcBorders>
            <w:shd w:val="clear" w:color="auto" w:fill="FFFFFF" w:themeFill="background1"/>
            <w:vAlign w:val="bottom"/>
            <w:hideMark/>
          </w:tcPr>
          <w:p w14:paraId="2D92FA3F" w14:textId="77777777" w:rsidR="00E45673" w:rsidRPr="00192A66" w:rsidRDefault="00E45673" w:rsidP="00FB689C">
            <w:pPr>
              <w:jc w:val="right"/>
              <w:rPr>
                <w:color w:val="000000"/>
                <w:lang w:val="en-GB" w:eastAsia="en-GB"/>
              </w:rPr>
            </w:pPr>
            <w:r w:rsidRPr="00192A66">
              <w:rPr>
                <w:color w:val="000000"/>
                <w:lang w:val="en-GB" w:eastAsia="en-GB"/>
              </w:rPr>
              <w:t>345.1</w:t>
            </w:r>
          </w:p>
        </w:tc>
        <w:tc>
          <w:tcPr>
            <w:tcW w:w="667" w:type="dxa"/>
            <w:tcBorders>
              <w:top w:val="nil"/>
              <w:left w:val="nil"/>
              <w:bottom w:val="single" w:sz="4" w:space="0" w:color="auto"/>
              <w:right w:val="single" w:sz="4" w:space="0" w:color="auto"/>
            </w:tcBorders>
            <w:shd w:val="clear" w:color="auto" w:fill="FFFFFF" w:themeFill="background1"/>
            <w:vAlign w:val="bottom"/>
            <w:hideMark/>
          </w:tcPr>
          <w:p w14:paraId="7A9704AC" w14:textId="77777777" w:rsidR="00E45673" w:rsidRPr="00192A66" w:rsidRDefault="00E45673" w:rsidP="00FB689C">
            <w:pPr>
              <w:jc w:val="right"/>
              <w:rPr>
                <w:lang w:val="en-GB" w:eastAsia="en-GB"/>
              </w:rPr>
            </w:pPr>
            <w:r w:rsidRPr="00192A66">
              <w:rPr>
                <w:lang w:val="en-GB" w:eastAsia="en-GB"/>
              </w:rPr>
              <w:t>11.0</w:t>
            </w:r>
          </w:p>
        </w:tc>
        <w:tc>
          <w:tcPr>
            <w:tcW w:w="946" w:type="dxa"/>
            <w:tcBorders>
              <w:top w:val="nil"/>
              <w:left w:val="nil"/>
              <w:bottom w:val="single" w:sz="4" w:space="0" w:color="auto"/>
              <w:right w:val="single" w:sz="4" w:space="0" w:color="auto"/>
            </w:tcBorders>
            <w:shd w:val="clear" w:color="auto" w:fill="FFFFFF" w:themeFill="background1"/>
            <w:vAlign w:val="bottom"/>
            <w:hideMark/>
          </w:tcPr>
          <w:p w14:paraId="0E9B26C2" w14:textId="77777777" w:rsidR="00E45673" w:rsidRPr="00192A66" w:rsidRDefault="00E45673" w:rsidP="00FB689C">
            <w:pPr>
              <w:jc w:val="right"/>
              <w:rPr>
                <w:color w:val="000000"/>
                <w:lang w:val="en-GB" w:eastAsia="en-GB"/>
              </w:rPr>
            </w:pPr>
            <w:r w:rsidRPr="00192A66">
              <w:rPr>
                <w:color w:val="000000"/>
                <w:lang w:val="en-GB" w:eastAsia="en-GB"/>
              </w:rPr>
              <w:t>315.2</w:t>
            </w:r>
          </w:p>
        </w:tc>
        <w:tc>
          <w:tcPr>
            <w:tcW w:w="667" w:type="dxa"/>
            <w:tcBorders>
              <w:top w:val="nil"/>
              <w:left w:val="nil"/>
              <w:bottom w:val="single" w:sz="4" w:space="0" w:color="auto"/>
              <w:right w:val="single" w:sz="4" w:space="0" w:color="auto"/>
            </w:tcBorders>
            <w:shd w:val="clear" w:color="auto" w:fill="FFFFFF" w:themeFill="background1"/>
            <w:noWrap/>
            <w:vAlign w:val="bottom"/>
            <w:hideMark/>
          </w:tcPr>
          <w:p w14:paraId="712AA615" w14:textId="77777777" w:rsidR="00E45673" w:rsidRPr="00192A66" w:rsidRDefault="00E45673" w:rsidP="00FB689C">
            <w:pPr>
              <w:jc w:val="right"/>
              <w:rPr>
                <w:lang w:val="en-GB" w:eastAsia="en-GB"/>
              </w:rPr>
            </w:pPr>
            <w:r w:rsidRPr="00192A66">
              <w:rPr>
                <w:lang w:val="en-GB" w:eastAsia="en-GB"/>
              </w:rPr>
              <w:t>8.5</w:t>
            </w:r>
          </w:p>
        </w:tc>
        <w:tc>
          <w:tcPr>
            <w:tcW w:w="981" w:type="dxa"/>
            <w:tcBorders>
              <w:top w:val="nil"/>
              <w:left w:val="nil"/>
              <w:bottom w:val="single" w:sz="4" w:space="0" w:color="auto"/>
              <w:right w:val="single" w:sz="4" w:space="0" w:color="auto"/>
            </w:tcBorders>
            <w:shd w:val="clear" w:color="auto" w:fill="FFFFFF" w:themeFill="background1"/>
            <w:vAlign w:val="bottom"/>
            <w:hideMark/>
          </w:tcPr>
          <w:p w14:paraId="0C326A05" w14:textId="77777777" w:rsidR="00E45673" w:rsidRPr="00192A66" w:rsidRDefault="00E45673" w:rsidP="00FB689C">
            <w:pPr>
              <w:jc w:val="right"/>
              <w:rPr>
                <w:color w:val="000000"/>
                <w:lang w:val="en-GB" w:eastAsia="en-GB"/>
              </w:rPr>
            </w:pPr>
            <w:r w:rsidRPr="00192A66">
              <w:rPr>
                <w:color w:val="000000"/>
                <w:lang w:val="en-GB" w:eastAsia="en-GB"/>
              </w:rPr>
              <w:t>438.9</w:t>
            </w:r>
          </w:p>
        </w:tc>
        <w:tc>
          <w:tcPr>
            <w:tcW w:w="667" w:type="dxa"/>
            <w:tcBorders>
              <w:top w:val="nil"/>
              <w:left w:val="nil"/>
              <w:bottom w:val="single" w:sz="4" w:space="0" w:color="auto"/>
              <w:right w:val="single" w:sz="4" w:space="0" w:color="auto"/>
            </w:tcBorders>
            <w:shd w:val="clear" w:color="auto" w:fill="FFFFFF" w:themeFill="background1"/>
            <w:noWrap/>
            <w:vAlign w:val="bottom"/>
            <w:hideMark/>
          </w:tcPr>
          <w:p w14:paraId="0519F4FF" w14:textId="77777777" w:rsidR="00E45673" w:rsidRPr="00192A66" w:rsidRDefault="00E45673" w:rsidP="00FB689C">
            <w:pPr>
              <w:jc w:val="right"/>
              <w:rPr>
                <w:lang w:val="en-GB" w:eastAsia="en-GB"/>
              </w:rPr>
            </w:pPr>
            <w:r w:rsidRPr="00192A66">
              <w:rPr>
                <w:lang w:val="en-GB" w:eastAsia="en-GB"/>
              </w:rPr>
              <w:t>10.5</w:t>
            </w:r>
          </w:p>
        </w:tc>
      </w:tr>
      <w:tr w:rsidR="00C6347B" w:rsidRPr="00192A66" w14:paraId="421210CD" w14:textId="77777777" w:rsidTr="00B0667C">
        <w:trPr>
          <w:trHeight w:val="234"/>
          <w:jc w:val="center"/>
        </w:trPr>
        <w:tc>
          <w:tcPr>
            <w:tcW w:w="5013" w:type="dxa"/>
            <w:tcBorders>
              <w:top w:val="nil"/>
              <w:left w:val="single" w:sz="4" w:space="0" w:color="auto"/>
              <w:bottom w:val="single" w:sz="4" w:space="0" w:color="auto"/>
              <w:right w:val="single" w:sz="4" w:space="0" w:color="auto"/>
            </w:tcBorders>
            <w:shd w:val="clear" w:color="auto" w:fill="FFFFFF" w:themeFill="background1"/>
            <w:vAlign w:val="bottom"/>
            <w:hideMark/>
          </w:tcPr>
          <w:p w14:paraId="4229DC33" w14:textId="77777777" w:rsidR="00E45673" w:rsidRPr="00192A66" w:rsidRDefault="00E45673" w:rsidP="00FB689C">
            <w:pPr>
              <w:rPr>
                <w:lang w:val="en-GB" w:eastAsia="en-GB"/>
              </w:rPr>
            </w:pPr>
            <w:r w:rsidRPr="00192A66">
              <w:rPr>
                <w:lang w:val="en-GB" w:eastAsia="en-GB"/>
              </w:rPr>
              <w:t>BIRD</w:t>
            </w:r>
          </w:p>
        </w:tc>
        <w:tc>
          <w:tcPr>
            <w:tcW w:w="1039" w:type="dxa"/>
            <w:tcBorders>
              <w:top w:val="nil"/>
              <w:left w:val="nil"/>
              <w:bottom w:val="single" w:sz="4" w:space="0" w:color="auto"/>
              <w:right w:val="single" w:sz="4" w:space="0" w:color="auto"/>
            </w:tcBorders>
            <w:shd w:val="clear" w:color="auto" w:fill="FFFFFF" w:themeFill="background1"/>
            <w:vAlign w:val="bottom"/>
            <w:hideMark/>
          </w:tcPr>
          <w:p w14:paraId="5AF15D41" w14:textId="77777777" w:rsidR="00E45673" w:rsidRPr="00192A66" w:rsidRDefault="00E45673" w:rsidP="00FB689C">
            <w:pPr>
              <w:jc w:val="right"/>
              <w:rPr>
                <w:color w:val="000000"/>
                <w:lang w:val="en-GB" w:eastAsia="en-GB"/>
              </w:rPr>
            </w:pPr>
            <w:r w:rsidRPr="00192A66">
              <w:rPr>
                <w:color w:val="000000"/>
                <w:lang w:val="en-GB" w:eastAsia="en-GB"/>
              </w:rPr>
              <w:t>144.6</w:t>
            </w:r>
          </w:p>
        </w:tc>
        <w:tc>
          <w:tcPr>
            <w:tcW w:w="667" w:type="dxa"/>
            <w:tcBorders>
              <w:top w:val="nil"/>
              <w:left w:val="nil"/>
              <w:bottom w:val="single" w:sz="4" w:space="0" w:color="auto"/>
              <w:right w:val="single" w:sz="4" w:space="0" w:color="auto"/>
            </w:tcBorders>
            <w:shd w:val="clear" w:color="auto" w:fill="FFFFFF" w:themeFill="background1"/>
            <w:vAlign w:val="bottom"/>
            <w:hideMark/>
          </w:tcPr>
          <w:p w14:paraId="78936073" w14:textId="77777777" w:rsidR="00E45673" w:rsidRPr="00192A66" w:rsidRDefault="00E45673" w:rsidP="00FB689C">
            <w:pPr>
              <w:jc w:val="right"/>
              <w:rPr>
                <w:lang w:val="en-GB" w:eastAsia="en-GB"/>
              </w:rPr>
            </w:pPr>
            <w:r w:rsidRPr="00192A66">
              <w:rPr>
                <w:lang w:val="en-GB" w:eastAsia="en-GB"/>
              </w:rPr>
              <w:t>4.6</w:t>
            </w:r>
          </w:p>
        </w:tc>
        <w:tc>
          <w:tcPr>
            <w:tcW w:w="946" w:type="dxa"/>
            <w:tcBorders>
              <w:top w:val="nil"/>
              <w:left w:val="nil"/>
              <w:bottom w:val="single" w:sz="4" w:space="0" w:color="auto"/>
              <w:right w:val="single" w:sz="4" w:space="0" w:color="auto"/>
            </w:tcBorders>
            <w:shd w:val="clear" w:color="auto" w:fill="FFFFFF" w:themeFill="background1"/>
            <w:vAlign w:val="bottom"/>
            <w:hideMark/>
          </w:tcPr>
          <w:p w14:paraId="48E813D0" w14:textId="77777777" w:rsidR="00E45673" w:rsidRPr="00192A66" w:rsidRDefault="00E45673" w:rsidP="00FB689C">
            <w:pPr>
              <w:jc w:val="right"/>
              <w:rPr>
                <w:color w:val="000000"/>
                <w:lang w:val="en-GB" w:eastAsia="en-GB"/>
              </w:rPr>
            </w:pPr>
            <w:r w:rsidRPr="00192A66">
              <w:rPr>
                <w:color w:val="000000"/>
                <w:lang w:val="en-GB" w:eastAsia="en-GB"/>
              </w:rPr>
              <w:t>261.1</w:t>
            </w:r>
          </w:p>
        </w:tc>
        <w:tc>
          <w:tcPr>
            <w:tcW w:w="667" w:type="dxa"/>
            <w:tcBorders>
              <w:top w:val="nil"/>
              <w:left w:val="nil"/>
              <w:bottom w:val="single" w:sz="4" w:space="0" w:color="auto"/>
              <w:right w:val="single" w:sz="4" w:space="0" w:color="auto"/>
            </w:tcBorders>
            <w:shd w:val="clear" w:color="auto" w:fill="FFFFFF" w:themeFill="background1"/>
            <w:noWrap/>
            <w:vAlign w:val="bottom"/>
            <w:hideMark/>
          </w:tcPr>
          <w:p w14:paraId="0A4CEC1B" w14:textId="77777777" w:rsidR="00E45673" w:rsidRPr="00192A66" w:rsidRDefault="00E45673" w:rsidP="00FB689C">
            <w:pPr>
              <w:jc w:val="right"/>
              <w:rPr>
                <w:lang w:val="en-GB" w:eastAsia="en-GB"/>
              </w:rPr>
            </w:pPr>
            <w:r w:rsidRPr="00192A66">
              <w:rPr>
                <w:lang w:val="en-GB" w:eastAsia="en-GB"/>
              </w:rPr>
              <w:t>7.1</w:t>
            </w:r>
          </w:p>
        </w:tc>
        <w:tc>
          <w:tcPr>
            <w:tcW w:w="981" w:type="dxa"/>
            <w:tcBorders>
              <w:top w:val="nil"/>
              <w:left w:val="nil"/>
              <w:bottom w:val="single" w:sz="4" w:space="0" w:color="auto"/>
              <w:right w:val="single" w:sz="4" w:space="0" w:color="auto"/>
            </w:tcBorders>
            <w:shd w:val="clear" w:color="auto" w:fill="FFFFFF" w:themeFill="background1"/>
            <w:vAlign w:val="bottom"/>
            <w:hideMark/>
          </w:tcPr>
          <w:p w14:paraId="440A7D9B" w14:textId="77777777" w:rsidR="00E45673" w:rsidRPr="00192A66" w:rsidRDefault="00E45673" w:rsidP="00FB689C">
            <w:pPr>
              <w:jc w:val="right"/>
              <w:rPr>
                <w:color w:val="000000"/>
                <w:lang w:val="en-GB" w:eastAsia="en-GB"/>
              </w:rPr>
            </w:pPr>
            <w:r w:rsidRPr="00192A66">
              <w:rPr>
                <w:color w:val="000000"/>
                <w:lang w:val="en-GB" w:eastAsia="en-GB"/>
              </w:rPr>
              <w:t>292.2</w:t>
            </w:r>
          </w:p>
        </w:tc>
        <w:tc>
          <w:tcPr>
            <w:tcW w:w="667" w:type="dxa"/>
            <w:tcBorders>
              <w:top w:val="nil"/>
              <w:left w:val="nil"/>
              <w:bottom w:val="single" w:sz="4" w:space="0" w:color="auto"/>
              <w:right w:val="single" w:sz="4" w:space="0" w:color="auto"/>
            </w:tcBorders>
            <w:shd w:val="clear" w:color="auto" w:fill="FFFFFF" w:themeFill="background1"/>
            <w:noWrap/>
            <w:vAlign w:val="bottom"/>
            <w:hideMark/>
          </w:tcPr>
          <w:p w14:paraId="61818D2E" w14:textId="77777777" w:rsidR="00E45673" w:rsidRPr="00192A66" w:rsidRDefault="00E45673" w:rsidP="00FB689C">
            <w:pPr>
              <w:jc w:val="right"/>
              <w:rPr>
                <w:lang w:val="en-GB" w:eastAsia="en-GB"/>
              </w:rPr>
            </w:pPr>
            <w:r w:rsidRPr="00192A66">
              <w:rPr>
                <w:lang w:val="en-GB" w:eastAsia="en-GB"/>
              </w:rPr>
              <w:t>7.0</w:t>
            </w:r>
          </w:p>
        </w:tc>
      </w:tr>
      <w:tr w:rsidR="00C6347B" w:rsidRPr="00192A66" w14:paraId="47CC57DC" w14:textId="77777777" w:rsidTr="00B0667C">
        <w:trPr>
          <w:trHeight w:val="234"/>
          <w:jc w:val="center"/>
        </w:trPr>
        <w:tc>
          <w:tcPr>
            <w:tcW w:w="5013" w:type="dxa"/>
            <w:tcBorders>
              <w:top w:val="nil"/>
              <w:left w:val="single" w:sz="4" w:space="0" w:color="auto"/>
              <w:bottom w:val="single" w:sz="4" w:space="0" w:color="auto"/>
              <w:right w:val="single" w:sz="4" w:space="0" w:color="auto"/>
            </w:tcBorders>
            <w:shd w:val="clear" w:color="auto" w:fill="FFFFFF" w:themeFill="background1"/>
            <w:vAlign w:val="bottom"/>
            <w:hideMark/>
          </w:tcPr>
          <w:p w14:paraId="4A1B6250" w14:textId="77777777" w:rsidR="00E45673" w:rsidRPr="00192A66" w:rsidRDefault="00E45673" w:rsidP="00FB689C">
            <w:pPr>
              <w:rPr>
                <w:lang w:val="en-GB" w:eastAsia="en-GB"/>
              </w:rPr>
            </w:pPr>
            <w:r w:rsidRPr="00192A66">
              <w:rPr>
                <w:lang w:val="en-GB" w:eastAsia="en-GB"/>
              </w:rPr>
              <w:t>AID</w:t>
            </w:r>
          </w:p>
        </w:tc>
        <w:tc>
          <w:tcPr>
            <w:tcW w:w="1039" w:type="dxa"/>
            <w:tcBorders>
              <w:top w:val="nil"/>
              <w:left w:val="nil"/>
              <w:bottom w:val="single" w:sz="4" w:space="0" w:color="auto"/>
              <w:right w:val="single" w:sz="4" w:space="0" w:color="auto"/>
            </w:tcBorders>
            <w:shd w:val="clear" w:color="auto" w:fill="FFFFFF" w:themeFill="background1"/>
            <w:vAlign w:val="bottom"/>
            <w:hideMark/>
          </w:tcPr>
          <w:p w14:paraId="179768BD" w14:textId="77777777" w:rsidR="00E45673" w:rsidRPr="00192A66" w:rsidRDefault="00E45673" w:rsidP="00FB689C">
            <w:pPr>
              <w:jc w:val="right"/>
              <w:rPr>
                <w:color w:val="000000"/>
                <w:lang w:val="en-GB" w:eastAsia="en-GB"/>
              </w:rPr>
            </w:pPr>
            <w:r w:rsidRPr="00192A66">
              <w:rPr>
                <w:color w:val="000000"/>
                <w:lang w:val="en-GB" w:eastAsia="en-GB"/>
              </w:rPr>
              <w:t>781.5</w:t>
            </w:r>
          </w:p>
        </w:tc>
        <w:tc>
          <w:tcPr>
            <w:tcW w:w="667" w:type="dxa"/>
            <w:tcBorders>
              <w:top w:val="nil"/>
              <w:left w:val="nil"/>
              <w:bottom w:val="single" w:sz="4" w:space="0" w:color="auto"/>
              <w:right w:val="single" w:sz="4" w:space="0" w:color="auto"/>
            </w:tcBorders>
            <w:shd w:val="clear" w:color="auto" w:fill="FFFFFF" w:themeFill="background1"/>
            <w:vAlign w:val="bottom"/>
            <w:hideMark/>
          </w:tcPr>
          <w:p w14:paraId="2699CDB0" w14:textId="77777777" w:rsidR="00E45673" w:rsidRPr="00192A66" w:rsidRDefault="00E45673" w:rsidP="00FB689C">
            <w:pPr>
              <w:jc w:val="right"/>
              <w:rPr>
                <w:lang w:val="en-GB" w:eastAsia="en-GB"/>
              </w:rPr>
            </w:pPr>
            <w:r w:rsidRPr="00192A66">
              <w:rPr>
                <w:lang w:val="en-GB" w:eastAsia="en-GB"/>
              </w:rPr>
              <w:t>24.9</w:t>
            </w:r>
          </w:p>
        </w:tc>
        <w:tc>
          <w:tcPr>
            <w:tcW w:w="946" w:type="dxa"/>
            <w:tcBorders>
              <w:top w:val="nil"/>
              <w:left w:val="nil"/>
              <w:bottom w:val="single" w:sz="4" w:space="0" w:color="auto"/>
              <w:right w:val="single" w:sz="4" w:space="0" w:color="auto"/>
            </w:tcBorders>
            <w:shd w:val="clear" w:color="auto" w:fill="FFFFFF" w:themeFill="background1"/>
            <w:vAlign w:val="bottom"/>
            <w:hideMark/>
          </w:tcPr>
          <w:p w14:paraId="7574A729" w14:textId="77777777" w:rsidR="00E45673" w:rsidRPr="00192A66" w:rsidRDefault="00E45673" w:rsidP="00FB689C">
            <w:pPr>
              <w:jc w:val="right"/>
              <w:rPr>
                <w:color w:val="000000"/>
                <w:lang w:val="en-GB" w:eastAsia="en-GB"/>
              </w:rPr>
            </w:pPr>
            <w:r w:rsidRPr="00192A66">
              <w:rPr>
                <w:color w:val="000000"/>
                <w:lang w:val="en-GB" w:eastAsia="en-GB"/>
              </w:rPr>
              <w:t>808.1</w:t>
            </w:r>
          </w:p>
        </w:tc>
        <w:tc>
          <w:tcPr>
            <w:tcW w:w="667" w:type="dxa"/>
            <w:tcBorders>
              <w:top w:val="nil"/>
              <w:left w:val="nil"/>
              <w:bottom w:val="single" w:sz="4" w:space="0" w:color="auto"/>
              <w:right w:val="single" w:sz="4" w:space="0" w:color="auto"/>
            </w:tcBorders>
            <w:shd w:val="clear" w:color="auto" w:fill="FFFFFF" w:themeFill="background1"/>
            <w:noWrap/>
            <w:vAlign w:val="bottom"/>
            <w:hideMark/>
          </w:tcPr>
          <w:p w14:paraId="173DC203" w14:textId="77777777" w:rsidR="00E45673" w:rsidRPr="00192A66" w:rsidRDefault="00E45673" w:rsidP="00FB689C">
            <w:pPr>
              <w:jc w:val="right"/>
              <w:rPr>
                <w:lang w:val="en-GB" w:eastAsia="en-GB"/>
              </w:rPr>
            </w:pPr>
            <w:r w:rsidRPr="00192A66">
              <w:rPr>
                <w:lang w:val="en-GB" w:eastAsia="en-GB"/>
              </w:rPr>
              <w:t>21.9</w:t>
            </w:r>
          </w:p>
        </w:tc>
        <w:tc>
          <w:tcPr>
            <w:tcW w:w="981" w:type="dxa"/>
            <w:tcBorders>
              <w:top w:val="nil"/>
              <w:left w:val="nil"/>
              <w:bottom w:val="single" w:sz="4" w:space="0" w:color="auto"/>
              <w:right w:val="single" w:sz="4" w:space="0" w:color="auto"/>
            </w:tcBorders>
            <w:shd w:val="clear" w:color="auto" w:fill="FFFFFF" w:themeFill="background1"/>
            <w:vAlign w:val="bottom"/>
            <w:hideMark/>
          </w:tcPr>
          <w:p w14:paraId="3748B925" w14:textId="77777777" w:rsidR="00E45673" w:rsidRPr="00192A66" w:rsidRDefault="00E45673" w:rsidP="00FB689C">
            <w:pPr>
              <w:jc w:val="right"/>
              <w:rPr>
                <w:color w:val="000000"/>
                <w:lang w:val="en-GB" w:eastAsia="en-GB"/>
              </w:rPr>
            </w:pPr>
            <w:r w:rsidRPr="00192A66">
              <w:rPr>
                <w:color w:val="000000"/>
                <w:lang w:val="en-GB" w:eastAsia="en-GB"/>
              </w:rPr>
              <w:t>793.5</w:t>
            </w:r>
          </w:p>
        </w:tc>
        <w:tc>
          <w:tcPr>
            <w:tcW w:w="667" w:type="dxa"/>
            <w:tcBorders>
              <w:top w:val="nil"/>
              <w:left w:val="nil"/>
              <w:bottom w:val="single" w:sz="4" w:space="0" w:color="auto"/>
              <w:right w:val="single" w:sz="4" w:space="0" w:color="auto"/>
            </w:tcBorders>
            <w:shd w:val="clear" w:color="auto" w:fill="FFFFFF" w:themeFill="background1"/>
            <w:noWrap/>
            <w:vAlign w:val="bottom"/>
            <w:hideMark/>
          </w:tcPr>
          <w:p w14:paraId="7BF381ED" w14:textId="77777777" w:rsidR="00E45673" w:rsidRPr="00192A66" w:rsidRDefault="00E45673" w:rsidP="00FB689C">
            <w:pPr>
              <w:jc w:val="right"/>
              <w:rPr>
                <w:lang w:val="en-GB" w:eastAsia="en-GB"/>
              </w:rPr>
            </w:pPr>
            <w:r w:rsidRPr="00192A66">
              <w:rPr>
                <w:lang w:val="en-GB" w:eastAsia="en-GB"/>
              </w:rPr>
              <w:t>18.9</w:t>
            </w:r>
          </w:p>
        </w:tc>
      </w:tr>
      <w:tr w:rsidR="00C6347B" w:rsidRPr="00192A66" w14:paraId="02696315" w14:textId="77777777" w:rsidTr="00B0667C">
        <w:trPr>
          <w:trHeight w:val="234"/>
          <w:jc w:val="center"/>
        </w:trPr>
        <w:tc>
          <w:tcPr>
            <w:tcW w:w="5013" w:type="dxa"/>
            <w:tcBorders>
              <w:top w:val="nil"/>
              <w:left w:val="single" w:sz="4" w:space="0" w:color="auto"/>
              <w:bottom w:val="single" w:sz="4" w:space="0" w:color="auto"/>
              <w:right w:val="single" w:sz="4" w:space="0" w:color="auto"/>
            </w:tcBorders>
            <w:shd w:val="clear" w:color="auto" w:fill="FFFFFF" w:themeFill="background1"/>
            <w:vAlign w:val="bottom"/>
            <w:hideMark/>
          </w:tcPr>
          <w:p w14:paraId="05536905" w14:textId="77777777" w:rsidR="00E45673" w:rsidRPr="00192A66" w:rsidRDefault="00E45673" w:rsidP="00FB689C">
            <w:pPr>
              <w:rPr>
                <w:lang w:val="en-GB" w:eastAsia="en-GB"/>
              </w:rPr>
            </w:pPr>
            <w:r w:rsidRPr="00192A66">
              <w:rPr>
                <w:lang w:val="en-GB" w:eastAsia="en-GB"/>
              </w:rPr>
              <w:t>FIDA</w:t>
            </w:r>
          </w:p>
        </w:tc>
        <w:tc>
          <w:tcPr>
            <w:tcW w:w="1039" w:type="dxa"/>
            <w:tcBorders>
              <w:top w:val="nil"/>
              <w:left w:val="nil"/>
              <w:bottom w:val="single" w:sz="4" w:space="0" w:color="auto"/>
              <w:right w:val="single" w:sz="4" w:space="0" w:color="auto"/>
            </w:tcBorders>
            <w:shd w:val="clear" w:color="auto" w:fill="FFFFFF" w:themeFill="background1"/>
            <w:vAlign w:val="bottom"/>
            <w:hideMark/>
          </w:tcPr>
          <w:p w14:paraId="6BF08CFA" w14:textId="77777777" w:rsidR="00E45673" w:rsidRPr="00192A66" w:rsidRDefault="00E45673" w:rsidP="00FB689C">
            <w:pPr>
              <w:jc w:val="right"/>
              <w:rPr>
                <w:color w:val="000000"/>
                <w:lang w:val="en-GB" w:eastAsia="en-GB"/>
              </w:rPr>
            </w:pPr>
            <w:r w:rsidRPr="00192A66">
              <w:rPr>
                <w:color w:val="000000"/>
                <w:lang w:val="en-GB" w:eastAsia="en-GB"/>
              </w:rPr>
              <w:t>72.7</w:t>
            </w:r>
          </w:p>
        </w:tc>
        <w:tc>
          <w:tcPr>
            <w:tcW w:w="667" w:type="dxa"/>
            <w:tcBorders>
              <w:top w:val="nil"/>
              <w:left w:val="nil"/>
              <w:bottom w:val="single" w:sz="4" w:space="0" w:color="auto"/>
              <w:right w:val="single" w:sz="4" w:space="0" w:color="auto"/>
            </w:tcBorders>
            <w:shd w:val="clear" w:color="auto" w:fill="FFFFFF" w:themeFill="background1"/>
            <w:vAlign w:val="bottom"/>
            <w:hideMark/>
          </w:tcPr>
          <w:p w14:paraId="065D3A73" w14:textId="77777777" w:rsidR="00E45673" w:rsidRPr="00192A66" w:rsidRDefault="00E45673" w:rsidP="00FB689C">
            <w:pPr>
              <w:jc w:val="right"/>
              <w:rPr>
                <w:lang w:val="en-GB" w:eastAsia="en-GB"/>
              </w:rPr>
            </w:pPr>
            <w:r w:rsidRPr="00192A66">
              <w:rPr>
                <w:lang w:val="en-GB" w:eastAsia="en-GB"/>
              </w:rPr>
              <w:t>2.3</w:t>
            </w:r>
          </w:p>
        </w:tc>
        <w:tc>
          <w:tcPr>
            <w:tcW w:w="946" w:type="dxa"/>
            <w:tcBorders>
              <w:top w:val="nil"/>
              <w:left w:val="nil"/>
              <w:bottom w:val="single" w:sz="4" w:space="0" w:color="auto"/>
              <w:right w:val="single" w:sz="4" w:space="0" w:color="auto"/>
            </w:tcBorders>
            <w:shd w:val="clear" w:color="auto" w:fill="FFFFFF" w:themeFill="background1"/>
            <w:vAlign w:val="bottom"/>
            <w:hideMark/>
          </w:tcPr>
          <w:p w14:paraId="41980958" w14:textId="77777777" w:rsidR="00E45673" w:rsidRPr="00192A66" w:rsidRDefault="00E45673" w:rsidP="00FB689C">
            <w:pPr>
              <w:jc w:val="right"/>
              <w:rPr>
                <w:color w:val="000000"/>
                <w:lang w:val="en-GB" w:eastAsia="en-GB"/>
              </w:rPr>
            </w:pPr>
            <w:r w:rsidRPr="00192A66">
              <w:rPr>
                <w:color w:val="000000"/>
                <w:lang w:val="en-GB" w:eastAsia="en-GB"/>
              </w:rPr>
              <w:t>75.4</w:t>
            </w:r>
          </w:p>
        </w:tc>
        <w:tc>
          <w:tcPr>
            <w:tcW w:w="667" w:type="dxa"/>
            <w:tcBorders>
              <w:top w:val="nil"/>
              <w:left w:val="nil"/>
              <w:bottom w:val="single" w:sz="4" w:space="0" w:color="auto"/>
              <w:right w:val="single" w:sz="4" w:space="0" w:color="auto"/>
            </w:tcBorders>
            <w:shd w:val="clear" w:color="auto" w:fill="FFFFFF" w:themeFill="background1"/>
            <w:noWrap/>
            <w:vAlign w:val="bottom"/>
            <w:hideMark/>
          </w:tcPr>
          <w:p w14:paraId="00AB5E52" w14:textId="77777777" w:rsidR="00E45673" w:rsidRPr="00192A66" w:rsidRDefault="00E45673" w:rsidP="00FB689C">
            <w:pPr>
              <w:jc w:val="right"/>
              <w:rPr>
                <w:lang w:val="en-GB" w:eastAsia="en-GB"/>
              </w:rPr>
            </w:pPr>
            <w:r w:rsidRPr="00192A66">
              <w:rPr>
                <w:lang w:val="en-GB" w:eastAsia="en-GB"/>
              </w:rPr>
              <w:t>2.0</w:t>
            </w:r>
          </w:p>
        </w:tc>
        <w:tc>
          <w:tcPr>
            <w:tcW w:w="981" w:type="dxa"/>
            <w:tcBorders>
              <w:top w:val="nil"/>
              <w:left w:val="nil"/>
              <w:bottom w:val="single" w:sz="4" w:space="0" w:color="auto"/>
              <w:right w:val="single" w:sz="4" w:space="0" w:color="auto"/>
            </w:tcBorders>
            <w:shd w:val="clear" w:color="auto" w:fill="FFFFFF" w:themeFill="background1"/>
            <w:vAlign w:val="bottom"/>
            <w:hideMark/>
          </w:tcPr>
          <w:p w14:paraId="494E321A" w14:textId="77777777" w:rsidR="00E45673" w:rsidRPr="00192A66" w:rsidRDefault="00E45673" w:rsidP="00FB689C">
            <w:pPr>
              <w:jc w:val="right"/>
              <w:rPr>
                <w:color w:val="000000"/>
                <w:lang w:val="en-GB" w:eastAsia="en-GB"/>
              </w:rPr>
            </w:pPr>
            <w:r w:rsidRPr="00192A66">
              <w:rPr>
                <w:color w:val="000000"/>
                <w:lang w:val="en-GB" w:eastAsia="en-GB"/>
              </w:rPr>
              <w:t>74.5</w:t>
            </w:r>
          </w:p>
        </w:tc>
        <w:tc>
          <w:tcPr>
            <w:tcW w:w="667" w:type="dxa"/>
            <w:tcBorders>
              <w:top w:val="nil"/>
              <w:left w:val="nil"/>
              <w:bottom w:val="single" w:sz="4" w:space="0" w:color="auto"/>
              <w:right w:val="single" w:sz="4" w:space="0" w:color="auto"/>
            </w:tcBorders>
            <w:shd w:val="clear" w:color="auto" w:fill="FFFFFF" w:themeFill="background1"/>
            <w:noWrap/>
            <w:vAlign w:val="bottom"/>
            <w:hideMark/>
          </w:tcPr>
          <w:p w14:paraId="57E4DFC5" w14:textId="77777777" w:rsidR="00E45673" w:rsidRPr="00192A66" w:rsidRDefault="00E45673" w:rsidP="00FB689C">
            <w:pPr>
              <w:jc w:val="right"/>
              <w:rPr>
                <w:lang w:val="en-GB" w:eastAsia="en-GB"/>
              </w:rPr>
            </w:pPr>
            <w:r w:rsidRPr="00192A66">
              <w:rPr>
                <w:lang w:val="en-GB" w:eastAsia="en-GB"/>
              </w:rPr>
              <w:t>1.8</w:t>
            </w:r>
          </w:p>
        </w:tc>
      </w:tr>
      <w:tr w:rsidR="00C6347B" w:rsidRPr="00192A66" w14:paraId="35F48C12" w14:textId="77777777" w:rsidTr="00B0667C">
        <w:trPr>
          <w:trHeight w:val="234"/>
          <w:jc w:val="center"/>
        </w:trPr>
        <w:tc>
          <w:tcPr>
            <w:tcW w:w="5013" w:type="dxa"/>
            <w:tcBorders>
              <w:top w:val="nil"/>
              <w:left w:val="single" w:sz="4" w:space="0" w:color="auto"/>
              <w:bottom w:val="single" w:sz="4" w:space="0" w:color="auto"/>
              <w:right w:val="single" w:sz="4" w:space="0" w:color="auto"/>
            </w:tcBorders>
            <w:shd w:val="clear" w:color="auto" w:fill="FFFFFF" w:themeFill="background1"/>
            <w:vAlign w:val="bottom"/>
            <w:hideMark/>
          </w:tcPr>
          <w:p w14:paraId="200AE04B" w14:textId="77777777" w:rsidR="00E45673" w:rsidRPr="00192A66" w:rsidRDefault="00E45673" w:rsidP="00FB689C">
            <w:pPr>
              <w:rPr>
                <w:lang w:val="en-GB" w:eastAsia="en-GB"/>
              </w:rPr>
            </w:pPr>
            <w:r w:rsidRPr="00192A66">
              <w:rPr>
                <w:lang w:val="en-GB" w:eastAsia="en-GB"/>
              </w:rPr>
              <w:t>FMI</w:t>
            </w:r>
          </w:p>
        </w:tc>
        <w:tc>
          <w:tcPr>
            <w:tcW w:w="1039" w:type="dxa"/>
            <w:tcBorders>
              <w:top w:val="nil"/>
              <w:left w:val="nil"/>
              <w:bottom w:val="single" w:sz="4" w:space="0" w:color="auto"/>
              <w:right w:val="single" w:sz="4" w:space="0" w:color="auto"/>
            </w:tcBorders>
            <w:shd w:val="clear" w:color="auto" w:fill="FFFFFF" w:themeFill="background1"/>
            <w:vAlign w:val="bottom"/>
            <w:hideMark/>
          </w:tcPr>
          <w:p w14:paraId="5C4B518C" w14:textId="77777777" w:rsidR="00E45673" w:rsidRPr="00192A66" w:rsidRDefault="00E45673" w:rsidP="00FB689C">
            <w:pPr>
              <w:jc w:val="right"/>
              <w:rPr>
                <w:color w:val="000000"/>
                <w:lang w:val="en-GB" w:eastAsia="en-GB"/>
              </w:rPr>
            </w:pPr>
            <w:r w:rsidRPr="00192A66">
              <w:rPr>
                <w:color w:val="000000"/>
                <w:lang w:val="en-GB" w:eastAsia="en-GB"/>
              </w:rPr>
              <w:t>943.7</w:t>
            </w:r>
          </w:p>
        </w:tc>
        <w:tc>
          <w:tcPr>
            <w:tcW w:w="667" w:type="dxa"/>
            <w:tcBorders>
              <w:top w:val="nil"/>
              <w:left w:val="nil"/>
              <w:bottom w:val="single" w:sz="4" w:space="0" w:color="auto"/>
              <w:right w:val="single" w:sz="4" w:space="0" w:color="auto"/>
            </w:tcBorders>
            <w:shd w:val="clear" w:color="auto" w:fill="FFFFFF" w:themeFill="background1"/>
            <w:vAlign w:val="bottom"/>
            <w:hideMark/>
          </w:tcPr>
          <w:p w14:paraId="50845075" w14:textId="77777777" w:rsidR="00E45673" w:rsidRPr="00192A66" w:rsidRDefault="00E45673" w:rsidP="00FB689C">
            <w:pPr>
              <w:jc w:val="right"/>
              <w:rPr>
                <w:lang w:val="en-GB" w:eastAsia="en-GB"/>
              </w:rPr>
            </w:pPr>
            <w:r w:rsidRPr="00192A66">
              <w:rPr>
                <w:lang w:val="en-GB" w:eastAsia="en-GB"/>
              </w:rPr>
              <w:t>30.0</w:t>
            </w:r>
          </w:p>
        </w:tc>
        <w:tc>
          <w:tcPr>
            <w:tcW w:w="946" w:type="dxa"/>
            <w:tcBorders>
              <w:top w:val="nil"/>
              <w:left w:val="nil"/>
              <w:bottom w:val="single" w:sz="4" w:space="0" w:color="auto"/>
              <w:right w:val="single" w:sz="4" w:space="0" w:color="auto"/>
            </w:tcBorders>
            <w:shd w:val="clear" w:color="auto" w:fill="FFFFFF" w:themeFill="background1"/>
            <w:vAlign w:val="bottom"/>
            <w:hideMark/>
          </w:tcPr>
          <w:p w14:paraId="7F0F8838" w14:textId="77777777" w:rsidR="00E45673" w:rsidRPr="00192A66" w:rsidRDefault="00E45673" w:rsidP="00FB689C">
            <w:pPr>
              <w:jc w:val="right"/>
              <w:rPr>
                <w:color w:val="000000"/>
                <w:lang w:val="en-GB" w:eastAsia="en-GB"/>
              </w:rPr>
            </w:pPr>
            <w:r w:rsidRPr="00192A66">
              <w:rPr>
                <w:color w:val="000000"/>
                <w:lang w:val="en-GB" w:eastAsia="en-GB"/>
              </w:rPr>
              <w:t>1121.5</w:t>
            </w:r>
          </w:p>
        </w:tc>
        <w:tc>
          <w:tcPr>
            <w:tcW w:w="667" w:type="dxa"/>
            <w:tcBorders>
              <w:top w:val="nil"/>
              <w:left w:val="nil"/>
              <w:bottom w:val="single" w:sz="4" w:space="0" w:color="auto"/>
              <w:right w:val="single" w:sz="4" w:space="0" w:color="auto"/>
            </w:tcBorders>
            <w:shd w:val="clear" w:color="auto" w:fill="FFFFFF" w:themeFill="background1"/>
            <w:noWrap/>
            <w:vAlign w:val="bottom"/>
            <w:hideMark/>
          </w:tcPr>
          <w:p w14:paraId="11E9C5E1" w14:textId="77777777" w:rsidR="00E45673" w:rsidRPr="00192A66" w:rsidRDefault="00E45673" w:rsidP="00FB689C">
            <w:pPr>
              <w:jc w:val="right"/>
              <w:rPr>
                <w:lang w:val="en-GB" w:eastAsia="en-GB"/>
              </w:rPr>
            </w:pPr>
            <w:r w:rsidRPr="00192A66">
              <w:rPr>
                <w:lang w:val="en-GB" w:eastAsia="en-GB"/>
              </w:rPr>
              <w:t>30.3</w:t>
            </w:r>
          </w:p>
        </w:tc>
        <w:tc>
          <w:tcPr>
            <w:tcW w:w="981" w:type="dxa"/>
            <w:tcBorders>
              <w:top w:val="nil"/>
              <w:left w:val="nil"/>
              <w:bottom w:val="single" w:sz="4" w:space="0" w:color="auto"/>
              <w:right w:val="single" w:sz="4" w:space="0" w:color="auto"/>
            </w:tcBorders>
            <w:shd w:val="clear" w:color="auto" w:fill="FFFFFF" w:themeFill="background1"/>
            <w:vAlign w:val="bottom"/>
            <w:hideMark/>
          </w:tcPr>
          <w:p w14:paraId="50591431" w14:textId="77777777" w:rsidR="00E45673" w:rsidRPr="00192A66" w:rsidRDefault="00E45673" w:rsidP="00FB689C">
            <w:pPr>
              <w:jc w:val="right"/>
              <w:rPr>
                <w:color w:val="000000"/>
                <w:lang w:val="en-GB" w:eastAsia="en-GB"/>
              </w:rPr>
            </w:pPr>
            <w:r w:rsidRPr="00192A66">
              <w:rPr>
                <w:color w:val="000000"/>
                <w:lang w:val="en-GB" w:eastAsia="en-GB"/>
              </w:rPr>
              <w:t>1319.7</w:t>
            </w:r>
          </w:p>
        </w:tc>
        <w:tc>
          <w:tcPr>
            <w:tcW w:w="667" w:type="dxa"/>
            <w:tcBorders>
              <w:top w:val="nil"/>
              <w:left w:val="nil"/>
              <w:bottom w:val="single" w:sz="4" w:space="0" w:color="auto"/>
              <w:right w:val="single" w:sz="4" w:space="0" w:color="auto"/>
            </w:tcBorders>
            <w:shd w:val="clear" w:color="auto" w:fill="FFFFFF" w:themeFill="background1"/>
            <w:noWrap/>
            <w:vAlign w:val="bottom"/>
            <w:hideMark/>
          </w:tcPr>
          <w:p w14:paraId="04687246" w14:textId="77777777" w:rsidR="00E45673" w:rsidRPr="00192A66" w:rsidRDefault="00E45673" w:rsidP="00FB689C">
            <w:pPr>
              <w:jc w:val="right"/>
              <w:rPr>
                <w:lang w:val="en-GB" w:eastAsia="en-GB"/>
              </w:rPr>
            </w:pPr>
            <w:r w:rsidRPr="00192A66">
              <w:rPr>
                <w:lang w:val="en-GB" w:eastAsia="en-GB"/>
              </w:rPr>
              <w:t>31.5</w:t>
            </w:r>
          </w:p>
        </w:tc>
      </w:tr>
      <w:tr w:rsidR="00C6347B" w:rsidRPr="00192A66" w14:paraId="4D447AA4" w14:textId="77777777" w:rsidTr="00B0667C">
        <w:trPr>
          <w:trHeight w:val="234"/>
          <w:jc w:val="center"/>
        </w:trPr>
        <w:tc>
          <w:tcPr>
            <w:tcW w:w="5013" w:type="dxa"/>
            <w:tcBorders>
              <w:top w:val="nil"/>
              <w:left w:val="single" w:sz="4" w:space="0" w:color="auto"/>
              <w:bottom w:val="single" w:sz="4" w:space="0" w:color="auto"/>
              <w:right w:val="single" w:sz="4" w:space="0" w:color="auto"/>
            </w:tcBorders>
            <w:shd w:val="clear" w:color="auto" w:fill="FFFFFF" w:themeFill="background1"/>
            <w:vAlign w:val="bottom"/>
            <w:hideMark/>
          </w:tcPr>
          <w:p w14:paraId="01AE6190" w14:textId="77777777" w:rsidR="00E45673" w:rsidRPr="00192A66" w:rsidRDefault="00E45673" w:rsidP="00FB689C">
            <w:pPr>
              <w:rPr>
                <w:b/>
                <w:bCs/>
                <w:lang w:val="en-GB" w:eastAsia="en-GB"/>
              </w:rPr>
            </w:pPr>
            <w:r w:rsidRPr="00192A66">
              <w:rPr>
                <w:b/>
                <w:bCs/>
                <w:lang w:val="en-GB" w:eastAsia="en-GB"/>
              </w:rPr>
              <w:t>Total</w:t>
            </w:r>
          </w:p>
        </w:tc>
        <w:tc>
          <w:tcPr>
            <w:tcW w:w="1039" w:type="dxa"/>
            <w:tcBorders>
              <w:top w:val="nil"/>
              <w:left w:val="nil"/>
              <w:bottom w:val="single" w:sz="4" w:space="0" w:color="auto"/>
              <w:right w:val="single" w:sz="4" w:space="0" w:color="auto"/>
            </w:tcBorders>
            <w:shd w:val="clear" w:color="auto" w:fill="FFFFFF" w:themeFill="background1"/>
            <w:vAlign w:val="bottom"/>
            <w:hideMark/>
          </w:tcPr>
          <w:p w14:paraId="19E18EAE" w14:textId="77777777" w:rsidR="00E45673" w:rsidRPr="00192A66" w:rsidRDefault="00E45673" w:rsidP="00FB689C">
            <w:pPr>
              <w:jc w:val="right"/>
              <w:rPr>
                <w:b/>
                <w:bCs/>
                <w:color w:val="000000"/>
                <w:lang w:val="en-GB" w:eastAsia="en-GB"/>
              </w:rPr>
            </w:pPr>
            <w:r w:rsidRPr="00192A66">
              <w:rPr>
                <w:b/>
                <w:bCs/>
                <w:color w:val="000000"/>
                <w:lang w:val="en-GB" w:eastAsia="en-GB"/>
              </w:rPr>
              <w:t>3140.6</w:t>
            </w:r>
          </w:p>
        </w:tc>
        <w:tc>
          <w:tcPr>
            <w:tcW w:w="667" w:type="dxa"/>
            <w:tcBorders>
              <w:top w:val="nil"/>
              <w:left w:val="nil"/>
              <w:bottom w:val="single" w:sz="4" w:space="0" w:color="auto"/>
              <w:right w:val="single" w:sz="4" w:space="0" w:color="auto"/>
            </w:tcBorders>
            <w:shd w:val="clear" w:color="auto" w:fill="FFFFFF" w:themeFill="background1"/>
            <w:vAlign w:val="bottom"/>
            <w:hideMark/>
          </w:tcPr>
          <w:p w14:paraId="7D2B79FC" w14:textId="77777777" w:rsidR="00E45673" w:rsidRPr="00192A66" w:rsidRDefault="00E45673" w:rsidP="00FB689C">
            <w:pPr>
              <w:jc w:val="right"/>
              <w:rPr>
                <w:b/>
                <w:bCs/>
                <w:lang w:val="en-GB" w:eastAsia="en-GB"/>
              </w:rPr>
            </w:pPr>
            <w:r w:rsidRPr="00192A66">
              <w:rPr>
                <w:b/>
                <w:bCs/>
                <w:lang w:val="en-GB" w:eastAsia="en-GB"/>
              </w:rPr>
              <w:t>100</w:t>
            </w:r>
          </w:p>
        </w:tc>
        <w:tc>
          <w:tcPr>
            <w:tcW w:w="946" w:type="dxa"/>
            <w:tcBorders>
              <w:top w:val="nil"/>
              <w:left w:val="nil"/>
              <w:bottom w:val="single" w:sz="4" w:space="0" w:color="auto"/>
              <w:right w:val="single" w:sz="4" w:space="0" w:color="auto"/>
            </w:tcBorders>
            <w:shd w:val="clear" w:color="auto" w:fill="FFFFFF" w:themeFill="background1"/>
            <w:vAlign w:val="bottom"/>
            <w:hideMark/>
          </w:tcPr>
          <w:p w14:paraId="07F3A20D" w14:textId="77777777" w:rsidR="00E45673" w:rsidRPr="00192A66" w:rsidRDefault="00E45673" w:rsidP="00FB689C">
            <w:pPr>
              <w:jc w:val="right"/>
              <w:rPr>
                <w:b/>
                <w:bCs/>
                <w:color w:val="000000"/>
                <w:lang w:val="en-GB" w:eastAsia="en-GB"/>
              </w:rPr>
            </w:pPr>
            <w:r w:rsidRPr="00192A66">
              <w:rPr>
                <w:b/>
                <w:bCs/>
                <w:color w:val="000000"/>
                <w:lang w:val="en-GB" w:eastAsia="en-GB"/>
              </w:rPr>
              <w:t>3696.2</w:t>
            </w:r>
          </w:p>
        </w:tc>
        <w:tc>
          <w:tcPr>
            <w:tcW w:w="667" w:type="dxa"/>
            <w:tcBorders>
              <w:top w:val="nil"/>
              <w:left w:val="nil"/>
              <w:bottom w:val="single" w:sz="4" w:space="0" w:color="auto"/>
              <w:right w:val="single" w:sz="4" w:space="0" w:color="auto"/>
            </w:tcBorders>
            <w:shd w:val="clear" w:color="auto" w:fill="FFFFFF" w:themeFill="background1"/>
            <w:noWrap/>
            <w:vAlign w:val="bottom"/>
            <w:hideMark/>
          </w:tcPr>
          <w:p w14:paraId="289C769C" w14:textId="77777777" w:rsidR="00E45673" w:rsidRPr="00192A66" w:rsidRDefault="00E45673" w:rsidP="00FB689C">
            <w:pPr>
              <w:jc w:val="right"/>
              <w:rPr>
                <w:b/>
                <w:bCs/>
                <w:lang w:val="en-GB" w:eastAsia="en-GB"/>
              </w:rPr>
            </w:pPr>
            <w:r w:rsidRPr="00192A66">
              <w:rPr>
                <w:b/>
                <w:bCs/>
                <w:lang w:val="en-GB" w:eastAsia="en-GB"/>
              </w:rPr>
              <w:t>100</w:t>
            </w:r>
          </w:p>
        </w:tc>
        <w:tc>
          <w:tcPr>
            <w:tcW w:w="981" w:type="dxa"/>
            <w:tcBorders>
              <w:top w:val="nil"/>
              <w:left w:val="nil"/>
              <w:bottom w:val="single" w:sz="4" w:space="0" w:color="auto"/>
              <w:right w:val="single" w:sz="4" w:space="0" w:color="auto"/>
            </w:tcBorders>
            <w:shd w:val="clear" w:color="auto" w:fill="FFFFFF" w:themeFill="background1"/>
            <w:vAlign w:val="bottom"/>
            <w:hideMark/>
          </w:tcPr>
          <w:p w14:paraId="157F06C1" w14:textId="77777777" w:rsidR="00E45673" w:rsidRPr="00192A66" w:rsidRDefault="00E45673" w:rsidP="00FB689C">
            <w:pPr>
              <w:jc w:val="right"/>
              <w:rPr>
                <w:b/>
                <w:bCs/>
                <w:color w:val="000000"/>
                <w:lang w:val="en-GB" w:eastAsia="en-GB"/>
              </w:rPr>
            </w:pPr>
            <w:r w:rsidRPr="00192A66">
              <w:rPr>
                <w:b/>
                <w:bCs/>
                <w:color w:val="000000"/>
                <w:lang w:val="en-GB" w:eastAsia="en-GB"/>
              </w:rPr>
              <w:t>4190.3</w:t>
            </w:r>
          </w:p>
        </w:tc>
        <w:tc>
          <w:tcPr>
            <w:tcW w:w="667" w:type="dxa"/>
            <w:tcBorders>
              <w:top w:val="nil"/>
              <w:left w:val="nil"/>
              <w:bottom w:val="single" w:sz="4" w:space="0" w:color="auto"/>
              <w:right w:val="single" w:sz="4" w:space="0" w:color="auto"/>
            </w:tcBorders>
            <w:shd w:val="clear" w:color="auto" w:fill="FFFFFF" w:themeFill="background1"/>
            <w:noWrap/>
            <w:vAlign w:val="bottom"/>
            <w:hideMark/>
          </w:tcPr>
          <w:p w14:paraId="4532E9E9" w14:textId="77777777" w:rsidR="00E45673" w:rsidRPr="00192A66" w:rsidRDefault="00E45673" w:rsidP="00FB689C">
            <w:pPr>
              <w:jc w:val="right"/>
              <w:rPr>
                <w:b/>
                <w:bCs/>
                <w:lang w:val="en-GB" w:eastAsia="en-GB"/>
              </w:rPr>
            </w:pPr>
            <w:r w:rsidRPr="00192A66">
              <w:rPr>
                <w:b/>
                <w:bCs/>
                <w:lang w:val="en-GB" w:eastAsia="en-GB"/>
              </w:rPr>
              <w:t>100</w:t>
            </w:r>
          </w:p>
        </w:tc>
      </w:tr>
    </w:tbl>
    <w:p w14:paraId="611D78C1" w14:textId="757D81D6" w:rsidR="002650C3" w:rsidRPr="00192A66" w:rsidRDefault="002650C3" w:rsidP="00C74718">
      <w:pPr>
        <w:spacing w:line="276" w:lineRule="auto"/>
        <w:jc w:val="right"/>
        <w:rPr>
          <w:i/>
          <w:color w:val="000000"/>
          <w:sz w:val="28"/>
          <w:szCs w:val="28"/>
        </w:rPr>
      </w:pPr>
    </w:p>
    <w:p w14:paraId="6AEAEDAB" w14:textId="24BE5CE0" w:rsidR="002650C3" w:rsidRPr="00192A66" w:rsidRDefault="002650C3" w:rsidP="00C74718">
      <w:pPr>
        <w:spacing w:line="276" w:lineRule="auto"/>
        <w:jc w:val="right"/>
        <w:rPr>
          <w:i/>
          <w:color w:val="000000"/>
          <w:sz w:val="28"/>
          <w:szCs w:val="28"/>
        </w:rPr>
      </w:pPr>
    </w:p>
    <w:p w14:paraId="35FDBDE4" w14:textId="6AC6408B" w:rsidR="00192665" w:rsidRPr="00192A66" w:rsidRDefault="00192665" w:rsidP="00C74718">
      <w:pPr>
        <w:spacing w:line="276" w:lineRule="auto"/>
        <w:jc w:val="right"/>
        <w:rPr>
          <w:i/>
          <w:color w:val="000000"/>
          <w:sz w:val="28"/>
          <w:szCs w:val="28"/>
        </w:rPr>
      </w:pPr>
    </w:p>
    <w:p w14:paraId="52A70869" w14:textId="18A62038" w:rsidR="00192665" w:rsidRPr="00192A66" w:rsidRDefault="00192665" w:rsidP="00C74718">
      <w:pPr>
        <w:spacing w:line="276" w:lineRule="auto"/>
        <w:jc w:val="right"/>
        <w:rPr>
          <w:i/>
          <w:color w:val="000000"/>
          <w:sz w:val="28"/>
          <w:szCs w:val="28"/>
        </w:rPr>
      </w:pPr>
    </w:p>
    <w:p w14:paraId="382ED292" w14:textId="5BFF82EE" w:rsidR="00192665" w:rsidRPr="00192A66" w:rsidRDefault="00192665" w:rsidP="00C74718">
      <w:pPr>
        <w:spacing w:line="276" w:lineRule="auto"/>
        <w:jc w:val="right"/>
        <w:rPr>
          <w:i/>
          <w:color w:val="000000"/>
          <w:sz w:val="28"/>
          <w:szCs w:val="28"/>
        </w:rPr>
      </w:pPr>
    </w:p>
    <w:p w14:paraId="744EC830" w14:textId="5912C0F3" w:rsidR="00192665" w:rsidRPr="00192A66" w:rsidRDefault="00192665" w:rsidP="00C74718">
      <w:pPr>
        <w:spacing w:line="276" w:lineRule="auto"/>
        <w:jc w:val="right"/>
        <w:rPr>
          <w:i/>
          <w:color w:val="000000"/>
          <w:sz w:val="28"/>
          <w:szCs w:val="28"/>
        </w:rPr>
      </w:pPr>
    </w:p>
    <w:p w14:paraId="3F80FFB2" w14:textId="78B10746" w:rsidR="00192665" w:rsidRPr="00192A66" w:rsidRDefault="00192665" w:rsidP="00C74718">
      <w:pPr>
        <w:spacing w:line="276" w:lineRule="auto"/>
        <w:jc w:val="right"/>
        <w:rPr>
          <w:i/>
          <w:color w:val="000000"/>
          <w:sz w:val="28"/>
          <w:szCs w:val="28"/>
        </w:rPr>
      </w:pPr>
    </w:p>
    <w:p w14:paraId="3A70F1C8" w14:textId="36C0EA60" w:rsidR="00192665" w:rsidRPr="00192A66" w:rsidRDefault="00192665" w:rsidP="00C74718">
      <w:pPr>
        <w:spacing w:line="276" w:lineRule="auto"/>
        <w:jc w:val="right"/>
        <w:rPr>
          <w:i/>
          <w:color w:val="000000"/>
          <w:sz w:val="28"/>
          <w:szCs w:val="28"/>
        </w:rPr>
      </w:pPr>
    </w:p>
    <w:p w14:paraId="21EC295D" w14:textId="5A863B72" w:rsidR="00192665" w:rsidRPr="00192A66" w:rsidRDefault="00192665" w:rsidP="00C74718">
      <w:pPr>
        <w:spacing w:line="276" w:lineRule="auto"/>
        <w:jc w:val="right"/>
        <w:rPr>
          <w:i/>
          <w:color w:val="000000"/>
          <w:sz w:val="28"/>
          <w:szCs w:val="28"/>
        </w:rPr>
      </w:pPr>
    </w:p>
    <w:p w14:paraId="6AA36272" w14:textId="4836384D" w:rsidR="00192665" w:rsidRPr="00192A66" w:rsidRDefault="00192665" w:rsidP="00C74718">
      <w:pPr>
        <w:spacing w:line="276" w:lineRule="auto"/>
        <w:jc w:val="right"/>
        <w:rPr>
          <w:i/>
          <w:color w:val="000000"/>
          <w:sz w:val="28"/>
          <w:szCs w:val="28"/>
        </w:rPr>
      </w:pPr>
    </w:p>
    <w:p w14:paraId="1A64923F" w14:textId="297700FA" w:rsidR="00C74718" w:rsidRPr="00192A66" w:rsidRDefault="00C74718" w:rsidP="00C74718">
      <w:pPr>
        <w:spacing w:line="276" w:lineRule="auto"/>
        <w:jc w:val="right"/>
        <w:rPr>
          <w:i/>
          <w:color w:val="000000"/>
          <w:sz w:val="28"/>
          <w:szCs w:val="28"/>
        </w:rPr>
      </w:pPr>
      <w:r w:rsidRPr="00192A66">
        <w:rPr>
          <w:i/>
          <w:color w:val="000000"/>
          <w:sz w:val="28"/>
          <w:szCs w:val="28"/>
        </w:rPr>
        <w:lastRenderedPageBreak/>
        <w:t>Anexa nr.9</w:t>
      </w:r>
    </w:p>
    <w:p w14:paraId="232FEC99" w14:textId="77777777" w:rsidR="00C74718" w:rsidRPr="00192A66" w:rsidRDefault="00C74718" w:rsidP="00C74718">
      <w:pPr>
        <w:tabs>
          <w:tab w:val="left" w:pos="720"/>
          <w:tab w:val="left" w:pos="810"/>
          <w:tab w:val="left" w:pos="1080"/>
          <w:tab w:val="num" w:pos="1440"/>
        </w:tabs>
        <w:spacing w:line="276" w:lineRule="auto"/>
        <w:jc w:val="center"/>
        <w:rPr>
          <w:b/>
          <w:color w:val="000000"/>
          <w:sz w:val="28"/>
          <w:szCs w:val="28"/>
        </w:rPr>
      </w:pPr>
      <w:r w:rsidRPr="00192A66">
        <w:rPr>
          <w:b/>
          <w:color w:val="000000"/>
          <w:sz w:val="28"/>
          <w:szCs w:val="28"/>
        </w:rPr>
        <w:t>Informație privind acordurile de împrumuturi externe</w:t>
      </w:r>
    </w:p>
    <w:p w14:paraId="39AC5523" w14:textId="6E5BA621" w:rsidR="00895509" w:rsidRPr="00192A66" w:rsidRDefault="00C74718" w:rsidP="00C74718">
      <w:pPr>
        <w:tabs>
          <w:tab w:val="left" w:pos="720"/>
          <w:tab w:val="left" w:pos="810"/>
          <w:tab w:val="left" w:pos="1080"/>
          <w:tab w:val="num" w:pos="1440"/>
        </w:tabs>
        <w:spacing w:line="276" w:lineRule="auto"/>
        <w:jc w:val="center"/>
        <w:rPr>
          <w:b/>
          <w:color w:val="000000"/>
          <w:sz w:val="28"/>
          <w:szCs w:val="28"/>
        </w:rPr>
      </w:pPr>
      <w:r w:rsidRPr="00192A66">
        <w:rPr>
          <w:b/>
          <w:color w:val="000000"/>
          <w:sz w:val="28"/>
          <w:szCs w:val="28"/>
        </w:rPr>
        <w:t xml:space="preserve"> semnate/intrate în vigoare în anul 20</w:t>
      </w:r>
      <w:r w:rsidR="00D229D6" w:rsidRPr="00192A66">
        <w:rPr>
          <w:b/>
          <w:color w:val="000000"/>
          <w:sz w:val="28"/>
          <w:szCs w:val="28"/>
        </w:rPr>
        <w:t>2</w:t>
      </w:r>
      <w:r w:rsidR="00C924E0" w:rsidRPr="00192A66">
        <w:rPr>
          <w:b/>
          <w:color w:val="000000"/>
          <w:sz w:val="28"/>
          <w:szCs w:val="28"/>
        </w:rPr>
        <w:t>4</w:t>
      </w:r>
      <w:r w:rsidRPr="00192A66">
        <w:rPr>
          <w:b/>
          <w:color w:val="000000"/>
          <w:sz w:val="28"/>
          <w:szCs w:val="28"/>
        </w:rPr>
        <w:t>, pe creditori</w:t>
      </w:r>
    </w:p>
    <w:tbl>
      <w:tblPr>
        <w:tblpPr w:leftFromText="180" w:rightFromText="180" w:vertAnchor="text" w:horzAnchor="margin" w:tblpX="-147" w:tblpY="273"/>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79"/>
        <w:gridCol w:w="4079"/>
        <w:gridCol w:w="1196"/>
        <w:gridCol w:w="1872"/>
        <w:gridCol w:w="2052"/>
      </w:tblGrid>
      <w:tr w:rsidR="00BE44FE" w:rsidRPr="00192A66" w14:paraId="4889D60D" w14:textId="77777777" w:rsidTr="00BE44FE">
        <w:trPr>
          <w:trHeight w:val="413"/>
        </w:trPr>
        <w:tc>
          <w:tcPr>
            <w:tcW w:w="442" w:type="dxa"/>
            <w:shd w:val="clear" w:color="auto" w:fill="FFFFFF"/>
          </w:tcPr>
          <w:p w14:paraId="651DE20A" w14:textId="77777777" w:rsidR="00BE44FE" w:rsidRPr="00192A66" w:rsidRDefault="00BE44FE" w:rsidP="00BE44FE">
            <w:pPr>
              <w:jc w:val="center"/>
              <w:rPr>
                <w:b/>
                <w:sz w:val="21"/>
                <w:szCs w:val="21"/>
              </w:rPr>
            </w:pPr>
          </w:p>
        </w:tc>
        <w:tc>
          <w:tcPr>
            <w:tcW w:w="4100" w:type="dxa"/>
            <w:shd w:val="clear" w:color="auto" w:fill="FFFFFF"/>
            <w:vAlign w:val="center"/>
          </w:tcPr>
          <w:p w14:paraId="467578DE" w14:textId="77777777" w:rsidR="00BE44FE" w:rsidRPr="00192A66" w:rsidRDefault="00BE44FE" w:rsidP="00BE44FE">
            <w:pPr>
              <w:jc w:val="center"/>
              <w:rPr>
                <w:b/>
                <w:sz w:val="21"/>
                <w:szCs w:val="21"/>
              </w:rPr>
            </w:pPr>
            <w:r w:rsidRPr="00192A66">
              <w:rPr>
                <w:b/>
                <w:sz w:val="21"/>
                <w:szCs w:val="21"/>
              </w:rPr>
              <w:t>Denumirea acordului</w:t>
            </w:r>
          </w:p>
        </w:tc>
        <w:tc>
          <w:tcPr>
            <w:tcW w:w="1197" w:type="dxa"/>
            <w:shd w:val="clear" w:color="auto" w:fill="FFFFFF"/>
            <w:vAlign w:val="center"/>
          </w:tcPr>
          <w:p w14:paraId="23AAB152" w14:textId="77777777" w:rsidR="00BE44FE" w:rsidRPr="00192A66" w:rsidRDefault="00BE44FE" w:rsidP="00BE44FE">
            <w:pPr>
              <w:jc w:val="center"/>
              <w:rPr>
                <w:b/>
                <w:sz w:val="21"/>
                <w:szCs w:val="21"/>
              </w:rPr>
            </w:pPr>
            <w:r w:rsidRPr="00192A66">
              <w:rPr>
                <w:b/>
                <w:sz w:val="21"/>
                <w:szCs w:val="21"/>
              </w:rPr>
              <w:t>Data semnării</w:t>
            </w:r>
          </w:p>
        </w:tc>
        <w:tc>
          <w:tcPr>
            <w:tcW w:w="1879" w:type="dxa"/>
            <w:shd w:val="clear" w:color="auto" w:fill="FFFFFF"/>
            <w:vAlign w:val="center"/>
          </w:tcPr>
          <w:p w14:paraId="66615401" w14:textId="77777777" w:rsidR="00BE44FE" w:rsidRPr="00192A66" w:rsidRDefault="00BE44FE" w:rsidP="00BE44FE">
            <w:pPr>
              <w:jc w:val="center"/>
              <w:rPr>
                <w:b/>
                <w:sz w:val="21"/>
                <w:szCs w:val="21"/>
              </w:rPr>
            </w:pPr>
            <w:r w:rsidRPr="00192A66">
              <w:rPr>
                <w:b/>
                <w:sz w:val="21"/>
                <w:szCs w:val="21"/>
              </w:rPr>
              <w:t>Suma acordată</w:t>
            </w:r>
          </w:p>
        </w:tc>
        <w:tc>
          <w:tcPr>
            <w:tcW w:w="2060" w:type="dxa"/>
            <w:shd w:val="clear" w:color="auto" w:fill="FFFFFF"/>
            <w:vAlign w:val="center"/>
          </w:tcPr>
          <w:p w14:paraId="3EE09390" w14:textId="77777777" w:rsidR="00BE44FE" w:rsidRPr="00192A66" w:rsidRDefault="00BE44FE" w:rsidP="00BE44FE">
            <w:pPr>
              <w:jc w:val="center"/>
              <w:rPr>
                <w:b/>
                <w:sz w:val="21"/>
                <w:szCs w:val="21"/>
              </w:rPr>
            </w:pPr>
            <w:r w:rsidRPr="00192A66">
              <w:rPr>
                <w:b/>
                <w:sz w:val="21"/>
                <w:szCs w:val="21"/>
              </w:rPr>
              <w:t>Statutul</w:t>
            </w:r>
          </w:p>
        </w:tc>
      </w:tr>
      <w:tr w:rsidR="00BE44FE" w:rsidRPr="00192A66" w14:paraId="1A1D9FDF" w14:textId="77777777" w:rsidTr="00BE44FE">
        <w:trPr>
          <w:trHeight w:val="266"/>
        </w:trPr>
        <w:tc>
          <w:tcPr>
            <w:tcW w:w="442" w:type="dxa"/>
            <w:shd w:val="clear" w:color="auto" w:fill="FFFFFF"/>
          </w:tcPr>
          <w:p w14:paraId="6AE58949" w14:textId="77777777" w:rsidR="00BE44FE" w:rsidRPr="00192A66" w:rsidRDefault="00BE44FE" w:rsidP="00BE44FE">
            <w:pPr>
              <w:rPr>
                <w:sz w:val="21"/>
                <w:szCs w:val="21"/>
              </w:rPr>
            </w:pPr>
          </w:p>
        </w:tc>
        <w:tc>
          <w:tcPr>
            <w:tcW w:w="9236" w:type="dxa"/>
            <w:gridSpan w:val="4"/>
            <w:shd w:val="clear" w:color="auto" w:fill="FFFFFF"/>
          </w:tcPr>
          <w:p w14:paraId="02D0AA30" w14:textId="77777777" w:rsidR="00BE44FE" w:rsidRPr="00192A66" w:rsidRDefault="00BE44FE" w:rsidP="00BE44FE">
            <w:pPr>
              <w:tabs>
                <w:tab w:val="left" w:pos="6577"/>
              </w:tabs>
              <w:jc w:val="center"/>
              <w:rPr>
                <w:b/>
                <w:i/>
                <w:sz w:val="21"/>
                <w:szCs w:val="21"/>
              </w:rPr>
            </w:pPr>
            <w:r w:rsidRPr="00192A66">
              <w:rPr>
                <w:b/>
                <w:i/>
                <w:sz w:val="21"/>
                <w:szCs w:val="21"/>
              </w:rPr>
              <w:t>Împrumuturi contractate de către Guvernul Central</w:t>
            </w:r>
          </w:p>
        </w:tc>
      </w:tr>
      <w:tr w:rsidR="00BE44FE" w:rsidRPr="00192A66" w14:paraId="63B92BB6" w14:textId="77777777" w:rsidTr="00BE44FE">
        <w:trPr>
          <w:trHeight w:val="783"/>
        </w:trPr>
        <w:tc>
          <w:tcPr>
            <w:tcW w:w="442" w:type="dxa"/>
            <w:shd w:val="clear" w:color="auto" w:fill="FFFFFF"/>
          </w:tcPr>
          <w:p w14:paraId="7D8AFCD6" w14:textId="77777777" w:rsidR="00BE44FE" w:rsidRPr="00192A66" w:rsidRDefault="00BE44FE" w:rsidP="00BE44FE">
            <w:pPr>
              <w:spacing w:before="240"/>
              <w:rPr>
                <w:sz w:val="21"/>
                <w:szCs w:val="21"/>
              </w:rPr>
            </w:pPr>
            <w:r w:rsidRPr="00192A66">
              <w:rPr>
                <w:sz w:val="21"/>
                <w:szCs w:val="21"/>
              </w:rPr>
              <w:t>1.</w:t>
            </w:r>
          </w:p>
        </w:tc>
        <w:tc>
          <w:tcPr>
            <w:tcW w:w="4100" w:type="dxa"/>
            <w:tcBorders>
              <w:bottom w:val="single" w:sz="4" w:space="0" w:color="auto"/>
            </w:tcBorders>
            <w:shd w:val="clear" w:color="auto" w:fill="FFFFFF"/>
          </w:tcPr>
          <w:p w14:paraId="581291E1" w14:textId="77777777" w:rsidR="00BE44FE" w:rsidRPr="00192A66" w:rsidRDefault="00BE44FE" w:rsidP="00BE44FE">
            <w:pPr>
              <w:jc w:val="both"/>
              <w:rPr>
                <w:sz w:val="21"/>
                <w:szCs w:val="21"/>
                <w:lang w:val="en-US"/>
              </w:rPr>
            </w:pPr>
            <w:r w:rsidRPr="00192A66">
              <w:rPr>
                <w:sz w:val="21"/>
                <w:szCs w:val="21"/>
                <w:lang w:val="en-US"/>
              </w:rPr>
              <w:t>Acordul de împrumut dintre Republica Moldova şi Banca Europeană pentru Reconstrucție și Dezvoltare „RLF – Răspuns de urgenţă – Căile Ferate din Moldova”</w:t>
            </w:r>
          </w:p>
        </w:tc>
        <w:tc>
          <w:tcPr>
            <w:tcW w:w="1197" w:type="dxa"/>
            <w:tcBorders>
              <w:bottom w:val="single" w:sz="4" w:space="0" w:color="auto"/>
            </w:tcBorders>
            <w:shd w:val="clear" w:color="auto" w:fill="FFFFFF"/>
            <w:vAlign w:val="center"/>
          </w:tcPr>
          <w:p w14:paraId="5B73538E" w14:textId="77777777" w:rsidR="00BE44FE" w:rsidRPr="00192A66" w:rsidRDefault="00BE44FE" w:rsidP="00BE44FE">
            <w:pPr>
              <w:jc w:val="center"/>
              <w:rPr>
                <w:sz w:val="21"/>
                <w:szCs w:val="21"/>
              </w:rPr>
            </w:pPr>
            <w:r w:rsidRPr="00192A66">
              <w:rPr>
                <w:sz w:val="21"/>
                <w:szCs w:val="21"/>
              </w:rPr>
              <w:t>27 iunie 2023</w:t>
            </w:r>
          </w:p>
        </w:tc>
        <w:tc>
          <w:tcPr>
            <w:tcW w:w="1879" w:type="dxa"/>
            <w:tcBorders>
              <w:bottom w:val="single" w:sz="4" w:space="0" w:color="auto"/>
            </w:tcBorders>
            <w:shd w:val="clear" w:color="auto" w:fill="FFFFFF"/>
            <w:vAlign w:val="center"/>
          </w:tcPr>
          <w:p w14:paraId="72596139" w14:textId="77777777" w:rsidR="00BE44FE" w:rsidRPr="00192A66" w:rsidRDefault="00BE44FE" w:rsidP="00BE44FE">
            <w:pPr>
              <w:jc w:val="center"/>
              <w:rPr>
                <w:b/>
                <w:sz w:val="21"/>
                <w:szCs w:val="21"/>
                <w:lang w:val="ro-MD"/>
              </w:rPr>
            </w:pPr>
            <w:r w:rsidRPr="00192A66">
              <w:rPr>
                <w:b/>
                <w:sz w:val="21"/>
                <w:szCs w:val="21"/>
                <w:lang w:val="ro-MD"/>
              </w:rPr>
              <w:t>23,0 mil. EUR</w:t>
            </w:r>
          </w:p>
          <w:p w14:paraId="69F3C476" w14:textId="77777777" w:rsidR="00BE44FE" w:rsidRPr="00192A66" w:rsidRDefault="00BE44FE" w:rsidP="00BE44FE">
            <w:pPr>
              <w:jc w:val="center"/>
              <w:rPr>
                <w:b/>
                <w:sz w:val="21"/>
                <w:szCs w:val="21"/>
                <w:lang w:val="ro-MD"/>
              </w:rPr>
            </w:pPr>
            <w:r w:rsidRPr="00192A66">
              <w:rPr>
                <w:i/>
                <w:sz w:val="21"/>
                <w:szCs w:val="21"/>
                <w:lang w:val="ro-MD"/>
              </w:rPr>
              <w:t>(25,1 mil. dolari SUA)</w:t>
            </w:r>
          </w:p>
        </w:tc>
        <w:tc>
          <w:tcPr>
            <w:tcW w:w="2060" w:type="dxa"/>
            <w:tcBorders>
              <w:bottom w:val="single" w:sz="4" w:space="0" w:color="auto"/>
            </w:tcBorders>
            <w:shd w:val="clear" w:color="auto" w:fill="FFFFFF"/>
            <w:vAlign w:val="center"/>
          </w:tcPr>
          <w:p w14:paraId="47C4CD57" w14:textId="77777777" w:rsidR="00BE44FE" w:rsidRPr="00192A66" w:rsidRDefault="00BE44FE" w:rsidP="00BE44FE">
            <w:pPr>
              <w:jc w:val="center"/>
              <w:rPr>
                <w:sz w:val="21"/>
                <w:szCs w:val="21"/>
              </w:rPr>
            </w:pPr>
            <w:r w:rsidRPr="00192A66">
              <w:rPr>
                <w:sz w:val="21"/>
                <w:szCs w:val="21"/>
              </w:rPr>
              <w:t>Ratificat prin Legea nr. 351 din 24.11.2023</w:t>
            </w:r>
          </w:p>
          <w:p w14:paraId="640660B7" w14:textId="77777777" w:rsidR="00BE44FE" w:rsidRPr="00192A66" w:rsidRDefault="00BE44FE" w:rsidP="00BE44FE">
            <w:pPr>
              <w:jc w:val="center"/>
              <w:rPr>
                <w:sz w:val="21"/>
                <w:szCs w:val="21"/>
              </w:rPr>
            </w:pPr>
            <w:r w:rsidRPr="00192A66">
              <w:rPr>
                <w:sz w:val="21"/>
                <w:szCs w:val="21"/>
              </w:rPr>
              <w:t>Intrat în vigoare la 12.04.2024</w:t>
            </w:r>
          </w:p>
        </w:tc>
      </w:tr>
      <w:tr w:rsidR="00BE44FE" w:rsidRPr="00192A66" w14:paraId="7873AF6F" w14:textId="77777777" w:rsidTr="00BE44FE">
        <w:trPr>
          <w:trHeight w:val="783"/>
        </w:trPr>
        <w:tc>
          <w:tcPr>
            <w:tcW w:w="442" w:type="dxa"/>
            <w:shd w:val="clear" w:color="auto" w:fill="FFFFFF"/>
          </w:tcPr>
          <w:p w14:paraId="51CEE026" w14:textId="77777777" w:rsidR="00BE44FE" w:rsidRPr="00192A66" w:rsidRDefault="00BE44FE" w:rsidP="00BE44FE">
            <w:pPr>
              <w:spacing w:before="240"/>
              <w:rPr>
                <w:sz w:val="21"/>
                <w:szCs w:val="21"/>
              </w:rPr>
            </w:pPr>
            <w:r w:rsidRPr="00192A66">
              <w:rPr>
                <w:sz w:val="21"/>
                <w:szCs w:val="21"/>
              </w:rPr>
              <w:t>2.</w:t>
            </w:r>
          </w:p>
        </w:tc>
        <w:tc>
          <w:tcPr>
            <w:tcW w:w="4100" w:type="dxa"/>
            <w:tcBorders>
              <w:bottom w:val="single" w:sz="4" w:space="0" w:color="auto"/>
            </w:tcBorders>
            <w:shd w:val="clear" w:color="auto" w:fill="FFFFFF"/>
          </w:tcPr>
          <w:p w14:paraId="0879F563" w14:textId="77777777" w:rsidR="00BE44FE" w:rsidRPr="00192A66" w:rsidRDefault="00BE44FE" w:rsidP="00BE44FE">
            <w:pPr>
              <w:jc w:val="both"/>
              <w:rPr>
                <w:sz w:val="21"/>
                <w:szCs w:val="21"/>
              </w:rPr>
            </w:pPr>
            <w:r w:rsidRPr="00192A66">
              <w:rPr>
                <w:sz w:val="21"/>
                <w:szCs w:val="21"/>
              </w:rPr>
              <w:t>Acordul de modificare nr.1 la Acordul de  împrumut dintre  Republica  Moldova  şi Banca  Europeană pentru Reconstrucţie şi  Dezvoltare în vederea realizării proiectului "Securitatea furnizării gazelor naturale"</w:t>
            </w:r>
          </w:p>
        </w:tc>
        <w:tc>
          <w:tcPr>
            <w:tcW w:w="1197" w:type="dxa"/>
            <w:tcBorders>
              <w:bottom w:val="single" w:sz="4" w:space="0" w:color="auto"/>
            </w:tcBorders>
            <w:shd w:val="clear" w:color="auto" w:fill="FFFFFF"/>
            <w:vAlign w:val="center"/>
          </w:tcPr>
          <w:p w14:paraId="49C799CD" w14:textId="77777777" w:rsidR="00BE44FE" w:rsidRPr="00192A66" w:rsidRDefault="00BE44FE" w:rsidP="00BE44FE">
            <w:pPr>
              <w:jc w:val="center"/>
              <w:rPr>
                <w:sz w:val="21"/>
                <w:szCs w:val="21"/>
              </w:rPr>
            </w:pPr>
            <w:r w:rsidRPr="00192A66">
              <w:rPr>
                <w:sz w:val="21"/>
                <w:szCs w:val="21"/>
              </w:rPr>
              <w:t>13 octombrie 2023</w:t>
            </w:r>
          </w:p>
        </w:tc>
        <w:tc>
          <w:tcPr>
            <w:tcW w:w="1879" w:type="dxa"/>
            <w:tcBorders>
              <w:bottom w:val="single" w:sz="4" w:space="0" w:color="auto"/>
            </w:tcBorders>
            <w:shd w:val="clear" w:color="auto" w:fill="FFFFFF"/>
            <w:vAlign w:val="center"/>
          </w:tcPr>
          <w:p w14:paraId="09642837" w14:textId="77777777" w:rsidR="00BE44FE" w:rsidRPr="00192A66" w:rsidRDefault="00BE44FE" w:rsidP="00BE44FE">
            <w:pPr>
              <w:jc w:val="center"/>
              <w:rPr>
                <w:b/>
                <w:sz w:val="21"/>
                <w:szCs w:val="21"/>
                <w:lang w:val="ro-MD"/>
              </w:rPr>
            </w:pPr>
            <w:r w:rsidRPr="00192A66">
              <w:rPr>
                <w:b/>
                <w:sz w:val="21"/>
                <w:szCs w:val="21"/>
                <w:lang w:val="ro-MD"/>
              </w:rPr>
              <w:t>165,0 mil. EUR</w:t>
            </w:r>
          </w:p>
          <w:p w14:paraId="6267782E" w14:textId="77777777" w:rsidR="00BE44FE" w:rsidRPr="00192A66" w:rsidRDefault="00BE44FE" w:rsidP="00BE44FE">
            <w:pPr>
              <w:jc w:val="center"/>
              <w:rPr>
                <w:b/>
                <w:sz w:val="21"/>
                <w:szCs w:val="21"/>
                <w:lang w:val="ro-MD"/>
              </w:rPr>
            </w:pPr>
            <w:r w:rsidRPr="00192A66">
              <w:rPr>
                <w:i/>
                <w:sz w:val="21"/>
                <w:szCs w:val="21"/>
                <w:lang w:val="ro-MD"/>
              </w:rPr>
              <w:t>(177,9  mil. dolari SUA)</w:t>
            </w:r>
          </w:p>
        </w:tc>
        <w:tc>
          <w:tcPr>
            <w:tcW w:w="2060" w:type="dxa"/>
            <w:tcBorders>
              <w:bottom w:val="single" w:sz="4" w:space="0" w:color="auto"/>
            </w:tcBorders>
            <w:shd w:val="clear" w:color="auto" w:fill="FFFFFF"/>
            <w:vAlign w:val="center"/>
          </w:tcPr>
          <w:p w14:paraId="367A7160" w14:textId="77777777" w:rsidR="00BE44FE" w:rsidRPr="00192A66" w:rsidRDefault="00BE44FE" w:rsidP="00BE44FE">
            <w:pPr>
              <w:jc w:val="center"/>
              <w:rPr>
                <w:sz w:val="21"/>
                <w:szCs w:val="21"/>
                <w:lang w:val="ro-MD"/>
              </w:rPr>
            </w:pPr>
            <w:r w:rsidRPr="00192A66">
              <w:rPr>
                <w:sz w:val="21"/>
                <w:szCs w:val="21"/>
                <w:lang w:val="ro-MD"/>
              </w:rPr>
              <w:t>Ratificat prin Legea nr. 425 din 22.12.2023</w:t>
            </w:r>
          </w:p>
          <w:p w14:paraId="125C4299" w14:textId="77777777" w:rsidR="00BE44FE" w:rsidRPr="00192A66" w:rsidRDefault="00BE44FE" w:rsidP="00BE44FE">
            <w:pPr>
              <w:jc w:val="center"/>
              <w:rPr>
                <w:sz w:val="21"/>
                <w:szCs w:val="21"/>
              </w:rPr>
            </w:pPr>
            <w:r w:rsidRPr="00192A66">
              <w:rPr>
                <w:sz w:val="21"/>
                <w:szCs w:val="21"/>
                <w:lang w:val="ro-MD"/>
              </w:rPr>
              <w:t xml:space="preserve">Intrat </w:t>
            </w:r>
            <w:r w:rsidRPr="00192A66">
              <w:rPr>
                <w:sz w:val="21"/>
                <w:szCs w:val="21"/>
              </w:rPr>
              <w:t>în vigoare la 02.04.2024</w:t>
            </w:r>
          </w:p>
        </w:tc>
      </w:tr>
      <w:tr w:rsidR="00BE44FE" w:rsidRPr="00192A66" w14:paraId="4BAB7A0C" w14:textId="77777777" w:rsidTr="00BE44FE">
        <w:trPr>
          <w:trHeight w:val="783"/>
        </w:trPr>
        <w:tc>
          <w:tcPr>
            <w:tcW w:w="442" w:type="dxa"/>
            <w:shd w:val="clear" w:color="auto" w:fill="FFFFFF"/>
          </w:tcPr>
          <w:p w14:paraId="091E3CF3" w14:textId="77777777" w:rsidR="00BE44FE" w:rsidRPr="00192A66" w:rsidRDefault="00BE44FE" w:rsidP="00BE44FE">
            <w:pPr>
              <w:spacing w:before="240"/>
              <w:rPr>
                <w:sz w:val="21"/>
                <w:szCs w:val="21"/>
              </w:rPr>
            </w:pPr>
            <w:r w:rsidRPr="00192A66">
              <w:rPr>
                <w:sz w:val="21"/>
                <w:szCs w:val="21"/>
              </w:rPr>
              <w:t>3.</w:t>
            </w:r>
          </w:p>
        </w:tc>
        <w:tc>
          <w:tcPr>
            <w:tcW w:w="4100" w:type="dxa"/>
            <w:tcBorders>
              <w:bottom w:val="single" w:sz="4" w:space="0" w:color="auto"/>
            </w:tcBorders>
            <w:shd w:val="clear" w:color="auto" w:fill="FFFFFF"/>
          </w:tcPr>
          <w:p w14:paraId="6814E10F" w14:textId="77777777" w:rsidR="00BE44FE" w:rsidRPr="00192A66" w:rsidRDefault="00BE44FE" w:rsidP="00BE44FE">
            <w:pPr>
              <w:jc w:val="both"/>
              <w:rPr>
                <w:sz w:val="21"/>
                <w:szCs w:val="21"/>
              </w:rPr>
            </w:pPr>
            <w:r w:rsidRPr="00192A66">
              <w:rPr>
                <w:sz w:val="21"/>
                <w:szCs w:val="21"/>
              </w:rPr>
              <w:t>Acordul-cadru de împrumut dintre Republica Moldova şi Banca de Dezvoltare a Consiliului Europei pentru realizarea proiectului "Construcţia Spitalului Regional Bălţi",</w:t>
            </w:r>
          </w:p>
        </w:tc>
        <w:tc>
          <w:tcPr>
            <w:tcW w:w="1197" w:type="dxa"/>
            <w:tcBorders>
              <w:bottom w:val="single" w:sz="4" w:space="0" w:color="auto"/>
            </w:tcBorders>
            <w:shd w:val="clear" w:color="auto" w:fill="FFFFFF"/>
            <w:vAlign w:val="center"/>
          </w:tcPr>
          <w:p w14:paraId="040AF1CA" w14:textId="77777777" w:rsidR="00BE44FE" w:rsidRPr="00192A66" w:rsidRDefault="00BE44FE" w:rsidP="00BE44FE">
            <w:pPr>
              <w:jc w:val="center"/>
              <w:rPr>
                <w:sz w:val="21"/>
                <w:szCs w:val="21"/>
              </w:rPr>
            </w:pPr>
            <w:r w:rsidRPr="00192A66">
              <w:rPr>
                <w:sz w:val="21"/>
                <w:szCs w:val="21"/>
              </w:rPr>
              <w:t>16 octombrie 2023</w:t>
            </w:r>
          </w:p>
        </w:tc>
        <w:tc>
          <w:tcPr>
            <w:tcW w:w="1879" w:type="dxa"/>
            <w:tcBorders>
              <w:bottom w:val="single" w:sz="4" w:space="0" w:color="auto"/>
            </w:tcBorders>
            <w:shd w:val="clear" w:color="auto" w:fill="FFFFFF"/>
            <w:vAlign w:val="center"/>
          </w:tcPr>
          <w:p w14:paraId="32EA9718" w14:textId="77777777" w:rsidR="00BE44FE" w:rsidRPr="00192A66" w:rsidRDefault="00BE44FE" w:rsidP="00BE44FE">
            <w:pPr>
              <w:jc w:val="center"/>
              <w:rPr>
                <w:b/>
                <w:sz w:val="21"/>
                <w:szCs w:val="21"/>
                <w:lang w:val="ro-MD"/>
              </w:rPr>
            </w:pPr>
            <w:r w:rsidRPr="00192A66">
              <w:rPr>
                <w:b/>
                <w:sz w:val="21"/>
                <w:szCs w:val="21"/>
                <w:lang w:val="ro-MD"/>
              </w:rPr>
              <w:t>86,0 mil. EUR</w:t>
            </w:r>
          </w:p>
          <w:p w14:paraId="6CB33CD9" w14:textId="77777777" w:rsidR="00BE44FE" w:rsidRPr="00192A66" w:rsidRDefault="00BE44FE" w:rsidP="00BE44FE">
            <w:pPr>
              <w:jc w:val="center"/>
              <w:rPr>
                <w:b/>
                <w:sz w:val="21"/>
                <w:szCs w:val="21"/>
                <w:lang w:val="ro-MD"/>
              </w:rPr>
            </w:pPr>
            <w:r w:rsidRPr="00192A66">
              <w:rPr>
                <w:i/>
                <w:sz w:val="21"/>
                <w:szCs w:val="21"/>
                <w:lang w:val="ro-MD"/>
              </w:rPr>
              <w:t>(93,32  mil. dolari SUA)</w:t>
            </w:r>
          </w:p>
        </w:tc>
        <w:tc>
          <w:tcPr>
            <w:tcW w:w="2060" w:type="dxa"/>
            <w:tcBorders>
              <w:bottom w:val="single" w:sz="4" w:space="0" w:color="auto"/>
            </w:tcBorders>
            <w:shd w:val="clear" w:color="auto" w:fill="FFFFFF"/>
            <w:vAlign w:val="center"/>
          </w:tcPr>
          <w:p w14:paraId="33323576" w14:textId="77777777" w:rsidR="00BE44FE" w:rsidRPr="00192A66" w:rsidRDefault="00BE44FE" w:rsidP="00BE44FE">
            <w:pPr>
              <w:jc w:val="center"/>
              <w:rPr>
                <w:sz w:val="21"/>
                <w:szCs w:val="21"/>
                <w:lang w:val="ro-MD"/>
              </w:rPr>
            </w:pPr>
            <w:r w:rsidRPr="00192A66">
              <w:rPr>
                <w:sz w:val="21"/>
                <w:szCs w:val="21"/>
                <w:lang w:val="ro-MD"/>
              </w:rPr>
              <w:t>Ratificat prin Legea nr. 328 din 09.11.2023</w:t>
            </w:r>
          </w:p>
          <w:p w14:paraId="2839C79C" w14:textId="77777777" w:rsidR="00BE44FE" w:rsidRPr="00192A66" w:rsidRDefault="00BE44FE" w:rsidP="00BE44FE">
            <w:pPr>
              <w:jc w:val="center"/>
              <w:rPr>
                <w:sz w:val="21"/>
                <w:szCs w:val="21"/>
                <w:lang w:val="ro-MD"/>
              </w:rPr>
            </w:pPr>
            <w:r w:rsidRPr="00192A66">
              <w:rPr>
                <w:sz w:val="21"/>
                <w:szCs w:val="21"/>
                <w:lang w:val="ro-MD"/>
              </w:rPr>
              <w:t>Intrat în vigoare la 12.01.2024</w:t>
            </w:r>
          </w:p>
        </w:tc>
      </w:tr>
      <w:tr w:rsidR="00BE44FE" w:rsidRPr="00192A66" w14:paraId="7595ECBE" w14:textId="77777777" w:rsidTr="00BE44FE">
        <w:trPr>
          <w:trHeight w:val="574"/>
        </w:trPr>
        <w:tc>
          <w:tcPr>
            <w:tcW w:w="442" w:type="dxa"/>
            <w:shd w:val="clear" w:color="auto" w:fill="FFFFFF"/>
          </w:tcPr>
          <w:p w14:paraId="0C75F80D" w14:textId="77777777" w:rsidR="00BE44FE" w:rsidRPr="00192A66" w:rsidRDefault="00BE44FE" w:rsidP="00BE44FE">
            <w:pPr>
              <w:spacing w:before="240"/>
              <w:rPr>
                <w:sz w:val="21"/>
                <w:szCs w:val="21"/>
              </w:rPr>
            </w:pPr>
            <w:r w:rsidRPr="00192A66">
              <w:rPr>
                <w:sz w:val="21"/>
                <w:szCs w:val="21"/>
              </w:rPr>
              <w:t>4.</w:t>
            </w:r>
          </w:p>
        </w:tc>
        <w:tc>
          <w:tcPr>
            <w:tcW w:w="4100" w:type="dxa"/>
            <w:tcBorders>
              <w:bottom w:val="single" w:sz="4" w:space="0" w:color="auto"/>
            </w:tcBorders>
            <w:shd w:val="clear" w:color="auto" w:fill="FFFFFF"/>
          </w:tcPr>
          <w:p w14:paraId="24B9CE76" w14:textId="77777777" w:rsidR="00BE44FE" w:rsidRPr="00192A66" w:rsidRDefault="00BE44FE" w:rsidP="00BE44FE">
            <w:pPr>
              <w:jc w:val="both"/>
              <w:rPr>
                <w:sz w:val="21"/>
                <w:szCs w:val="21"/>
              </w:rPr>
            </w:pPr>
            <w:r w:rsidRPr="00192A66">
              <w:rPr>
                <w:sz w:val="21"/>
                <w:szCs w:val="21"/>
              </w:rPr>
              <w:t>Contractul de finanțare dintre Republica Moldova şi Banca Europeană de Investiții „EFSD+ Fereastra Dedicată Investiției 1”</w:t>
            </w:r>
          </w:p>
        </w:tc>
        <w:tc>
          <w:tcPr>
            <w:tcW w:w="1197" w:type="dxa"/>
            <w:tcBorders>
              <w:bottom w:val="single" w:sz="4" w:space="0" w:color="auto"/>
            </w:tcBorders>
            <w:shd w:val="clear" w:color="auto" w:fill="FFFFFF"/>
            <w:vAlign w:val="center"/>
          </w:tcPr>
          <w:p w14:paraId="07324024" w14:textId="77777777" w:rsidR="00BE44FE" w:rsidRPr="00192A66" w:rsidRDefault="00BE44FE" w:rsidP="00BE44FE">
            <w:pPr>
              <w:jc w:val="center"/>
              <w:rPr>
                <w:sz w:val="21"/>
                <w:szCs w:val="21"/>
              </w:rPr>
            </w:pPr>
            <w:r w:rsidRPr="00192A66">
              <w:rPr>
                <w:sz w:val="21"/>
                <w:szCs w:val="21"/>
              </w:rPr>
              <w:t>15 decembrie 2023</w:t>
            </w:r>
          </w:p>
        </w:tc>
        <w:tc>
          <w:tcPr>
            <w:tcW w:w="1879" w:type="dxa"/>
            <w:tcBorders>
              <w:bottom w:val="single" w:sz="4" w:space="0" w:color="auto"/>
            </w:tcBorders>
            <w:shd w:val="clear" w:color="auto" w:fill="FFFFFF"/>
            <w:vAlign w:val="center"/>
          </w:tcPr>
          <w:p w14:paraId="2DD34C31" w14:textId="77777777" w:rsidR="00BE44FE" w:rsidRPr="00192A66" w:rsidRDefault="00BE44FE" w:rsidP="00BE44FE">
            <w:pPr>
              <w:jc w:val="center"/>
              <w:rPr>
                <w:b/>
                <w:sz w:val="21"/>
                <w:szCs w:val="21"/>
                <w:lang w:val="ro-MD"/>
              </w:rPr>
            </w:pPr>
            <w:r w:rsidRPr="00192A66">
              <w:rPr>
                <w:b/>
                <w:sz w:val="21"/>
                <w:szCs w:val="21"/>
                <w:lang w:val="ro-MD"/>
              </w:rPr>
              <w:t>41,205 mii EUR</w:t>
            </w:r>
          </w:p>
          <w:p w14:paraId="1E1EC699" w14:textId="77777777" w:rsidR="00BE44FE" w:rsidRPr="00192A66" w:rsidRDefault="00BE44FE" w:rsidP="00BE44FE">
            <w:pPr>
              <w:jc w:val="center"/>
              <w:rPr>
                <w:b/>
                <w:sz w:val="21"/>
                <w:szCs w:val="21"/>
                <w:lang w:val="ro-MD"/>
              </w:rPr>
            </w:pPr>
            <w:r w:rsidRPr="00192A66">
              <w:rPr>
                <w:i/>
                <w:sz w:val="21"/>
                <w:szCs w:val="21"/>
                <w:lang w:val="ro-MD"/>
              </w:rPr>
              <w:t>(44,8  mil. dolari SUA)</w:t>
            </w:r>
          </w:p>
        </w:tc>
        <w:tc>
          <w:tcPr>
            <w:tcW w:w="2060" w:type="dxa"/>
            <w:tcBorders>
              <w:bottom w:val="single" w:sz="4" w:space="0" w:color="auto"/>
            </w:tcBorders>
            <w:shd w:val="clear" w:color="auto" w:fill="FFFFFF"/>
            <w:vAlign w:val="center"/>
          </w:tcPr>
          <w:p w14:paraId="1DB5AA69" w14:textId="77777777" w:rsidR="00BE44FE" w:rsidRPr="00192A66" w:rsidRDefault="00BE44FE" w:rsidP="00BE44FE">
            <w:pPr>
              <w:jc w:val="center"/>
              <w:rPr>
                <w:sz w:val="21"/>
                <w:szCs w:val="21"/>
                <w:lang w:val="ro-MD"/>
              </w:rPr>
            </w:pPr>
            <w:r w:rsidRPr="00192A66">
              <w:rPr>
                <w:sz w:val="21"/>
                <w:szCs w:val="21"/>
                <w:lang w:val="ro-MD"/>
              </w:rPr>
              <w:t>Ratificat prin Legea nr. 54 din 14.03.2024</w:t>
            </w:r>
          </w:p>
          <w:p w14:paraId="5D5734EA" w14:textId="77777777" w:rsidR="00BE44FE" w:rsidRPr="00192A66" w:rsidRDefault="00BE44FE" w:rsidP="00BE44FE">
            <w:pPr>
              <w:jc w:val="center"/>
              <w:rPr>
                <w:sz w:val="21"/>
                <w:szCs w:val="21"/>
              </w:rPr>
            </w:pPr>
            <w:r w:rsidRPr="00192A66">
              <w:rPr>
                <w:sz w:val="21"/>
                <w:szCs w:val="21"/>
                <w:lang w:val="ro-MD"/>
              </w:rPr>
              <w:t xml:space="preserve">Intrat </w:t>
            </w:r>
            <w:r w:rsidRPr="00192A66">
              <w:rPr>
                <w:sz w:val="21"/>
                <w:szCs w:val="21"/>
              </w:rPr>
              <w:t>în vigoare la 06.11.2024</w:t>
            </w:r>
          </w:p>
        </w:tc>
      </w:tr>
      <w:tr w:rsidR="00BE44FE" w:rsidRPr="00192A66" w14:paraId="6F652C96" w14:textId="77777777" w:rsidTr="00BE44FE">
        <w:trPr>
          <w:trHeight w:val="574"/>
        </w:trPr>
        <w:tc>
          <w:tcPr>
            <w:tcW w:w="442" w:type="dxa"/>
            <w:shd w:val="clear" w:color="auto" w:fill="FFFFFF"/>
          </w:tcPr>
          <w:p w14:paraId="13A818E8" w14:textId="77777777" w:rsidR="00BE44FE" w:rsidRPr="00192A66" w:rsidRDefault="00BE44FE" w:rsidP="00BE44FE">
            <w:pPr>
              <w:spacing w:before="240"/>
              <w:rPr>
                <w:sz w:val="21"/>
                <w:szCs w:val="21"/>
              </w:rPr>
            </w:pPr>
            <w:r w:rsidRPr="00192A66">
              <w:rPr>
                <w:sz w:val="21"/>
                <w:szCs w:val="21"/>
              </w:rPr>
              <w:t>5.</w:t>
            </w:r>
          </w:p>
        </w:tc>
        <w:tc>
          <w:tcPr>
            <w:tcW w:w="4100" w:type="dxa"/>
            <w:tcBorders>
              <w:bottom w:val="single" w:sz="4" w:space="0" w:color="auto"/>
            </w:tcBorders>
            <w:shd w:val="clear" w:color="auto" w:fill="FFFFFF"/>
          </w:tcPr>
          <w:p w14:paraId="32D034B4" w14:textId="77777777" w:rsidR="00BE44FE" w:rsidRPr="00192A66" w:rsidRDefault="00BE44FE" w:rsidP="00BE44FE">
            <w:pPr>
              <w:jc w:val="both"/>
              <w:rPr>
                <w:sz w:val="21"/>
                <w:szCs w:val="21"/>
              </w:rPr>
            </w:pPr>
            <w:r w:rsidRPr="00192A66">
              <w:rPr>
                <w:sz w:val="21"/>
                <w:szCs w:val="21"/>
              </w:rPr>
              <w:t>Acordul de împrumut dintre Guvernul Republicii Moldova şi Bank Gospodarstwa Krajowego (Polonia) pentru susţinerea dezvoltării  întreprinderilor mici şi mijlocii prin intermediul Instituţiei Publice Organizaţia pentru Dezvoltarea Antreprenoriatului</w:t>
            </w:r>
          </w:p>
        </w:tc>
        <w:tc>
          <w:tcPr>
            <w:tcW w:w="1197" w:type="dxa"/>
            <w:tcBorders>
              <w:bottom w:val="single" w:sz="4" w:space="0" w:color="auto"/>
            </w:tcBorders>
            <w:shd w:val="clear" w:color="auto" w:fill="FFFFFF"/>
            <w:vAlign w:val="center"/>
          </w:tcPr>
          <w:p w14:paraId="7882AE9C" w14:textId="77777777" w:rsidR="00BE44FE" w:rsidRPr="00192A66" w:rsidRDefault="00BE44FE" w:rsidP="00BE44FE">
            <w:pPr>
              <w:jc w:val="center"/>
              <w:rPr>
                <w:sz w:val="21"/>
                <w:szCs w:val="21"/>
              </w:rPr>
            </w:pPr>
            <w:r w:rsidRPr="00192A66">
              <w:rPr>
                <w:sz w:val="21"/>
                <w:szCs w:val="21"/>
              </w:rPr>
              <w:t>19 decembrie 2023</w:t>
            </w:r>
          </w:p>
        </w:tc>
        <w:tc>
          <w:tcPr>
            <w:tcW w:w="1879" w:type="dxa"/>
            <w:tcBorders>
              <w:bottom w:val="single" w:sz="4" w:space="0" w:color="auto"/>
            </w:tcBorders>
            <w:shd w:val="clear" w:color="auto" w:fill="FFFFFF"/>
            <w:vAlign w:val="center"/>
          </w:tcPr>
          <w:p w14:paraId="487192FA" w14:textId="77777777" w:rsidR="00BE44FE" w:rsidRPr="00192A66" w:rsidRDefault="00BE44FE" w:rsidP="00BE44FE">
            <w:pPr>
              <w:jc w:val="center"/>
              <w:rPr>
                <w:b/>
                <w:sz w:val="21"/>
                <w:szCs w:val="21"/>
                <w:lang w:val="ro-MD"/>
              </w:rPr>
            </w:pPr>
            <w:r w:rsidRPr="00192A66">
              <w:rPr>
                <w:b/>
                <w:sz w:val="21"/>
                <w:szCs w:val="21"/>
                <w:lang w:val="ro-MD"/>
              </w:rPr>
              <w:t>5,0 mil. EUR</w:t>
            </w:r>
          </w:p>
          <w:p w14:paraId="482067D9" w14:textId="77777777" w:rsidR="00BE44FE" w:rsidRPr="00192A66" w:rsidRDefault="00BE44FE" w:rsidP="00BE44FE">
            <w:pPr>
              <w:jc w:val="center"/>
              <w:rPr>
                <w:i/>
                <w:sz w:val="21"/>
                <w:szCs w:val="21"/>
                <w:lang w:val="ro-MD"/>
              </w:rPr>
            </w:pPr>
            <w:r w:rsidRPr="00192A66">
              <w:rPr>
                <w:i/>
                <w:sz w:val="21"/>
                <w:szCs w:val="21"/>
                <w:lang w:val="ro-MD"/>
              </w:rPr>
              <w:t>(5,46  mil. dolari SUA)</w:t>
            </w:r>
          </w:p>
        </w:tc>
        <w:tc>
          <w:tcPr>
            <w:tcW w:w="2060" w:type="dxa"/>
            <w:tcBorders>
              <w:bottom w:val="single" w:sz="4" w:space="0" w:color="auto"/>
            </w:tcBorders>
            <w:shd w:val="clear" w:color="auto" w:fill="FFFFFF"/>
            <w:vAlign w:val="center"/>
          </w:tcPr>
          <w:p w14:paraId="1E3CC04F" w14:textId="77777777" w:rsidR="00BE44FE" w:rsidRPr="00192A66" w:rsidRDefault="00BE44FE" w:rsidP="00BE44FE">
            <w:pPr>
              <w:jc w:val="center"/>
              <w:rPr>
                <w:sz w:val="21"/>
                <w:szCs w:val="21"/>
                <w:lang w:val="ro-MD"/>
              </w:rPr>
            </w:pPr>
            <w:r w:rsidRPr="00192A66">
              <w:rPr>
                <w:sz w:val="21"/>
                <w:szCs w:val="21"/>
                <w:lang w:val="ro-MD"/>
              </w:rPr>
              <w:t>Ratificat prin Legea nr. 441 din 28.12.2023</w:t>
            </w:r>
          </w:p>
          <w:p w14:paraId="1BAA4D53" w14:textId="77777777" w:rsidR="00BE44FE" w:rsidRPr="00192A66" w:rsidRDefault="00BE44FE" w:rsidP="00BE44FE">
            <w:pPr>
              <w:jc w:val="center"/>
              <w:rPr>
                <w:sz w:val="21"/>
                <w:szCs w:val="21"/>
                <w:lang w:val="ro-MD"/>
              </w:rPr>
            </w:pPr>
            <w:r w:rsidRPr="00192A66">
              <w:rPr>
                <w:sz w:val="21"/>
                <w:szCs w:val="21"/>
                <w:lang w:val="ro-MD"/>
              </w:rPr>
              <w:t>Intrat în vigoare la 27.03.2024</w:t>
            </w:r>
          </w:p>
        </w:tc>
      </w:tr>
      <w:tr w:rsidR="00BE44FE" w:rsidRPr="00192A66" w14:paraId="002290C6" w14:textId="77777777" w:rsidTr="00BE44FE">
        <w:trPr>
          <w:trHeight w:val="574"/>
        </w:trPr>
        <w:tc>
          <w:tcPr>
            <w:tcW w:w="442" w:type="dxa"/>
            <w:shd w:val="clear" w:color="auto" w:fill="FFFFFF"/>
          </w:tcPr>
          <w:p w14:paraId="176C629E" w14:textId="77777777" w:rsidR="00BE44FE" w:rsidRPr="00192A66" w:rsidRDefault="00BE44FE" w:rsidP="00BE44FE">
            <w:pPr>
              <w:spacing w:before="240"/>
              <w:rPr>
                <w:sz w:val="21"/>
                <w:szCs w:val="21"/>
              </w:rPr>
            </w:pPr>
            <w:r w:rsidRPr="00192A66">
              <w:rPr>
                <w:sz w:val="21"/>
                <w:szCs w:val="21"/>
              </w:rPr>
              <w:t>6.</w:t>
            </w:r>
          </w:p>
        </w:tc>
        <w:tc>
          <w:tcPr>
            <w:tcW w:w="4100" w:type="dxa"/>
            <w:tcBorders>
              <w:bottom w:val="single" w:sz="4" w:space="0" w:color="auto"/>
            </w:tcBorders>
            <w:shd w:val="clear" w:color="auto" w:fill="FFFFFF"/>
          </w:tcPr>
          <w:p w14:paraId="340FFF12" w14:textId="77777777" w:rsidR="00BE44FE" w:rsidRPr="00192A66" w:rsidRDefault="00BE44FE" w:rsidP="00BE44FE">
            <w:pPr>
              <w:jc w:val="both"/>
              <w:rPr>
                <w:sz w:val="21"/>
                <w:szCs w:val="21"/>
                <w:lang w:val="en-US"/>
              </w:rPr>
            </w:pPr>
            <w:r w:rsidRPr="00192A66">
              <w:rPr>
                <w:sz w:val="21"/>
                <w:szCs w:val="21"/>
                <w:lang w:val="en-US"/>
              </w:rPr>
              <w:t>Acordul de împrumut dintre Republica Moldova și Banca Europeană pentru Reconstrucție şi Dezvoltare privind realizarea Proiectului V de reabilitare a drumurilor din Moldova</w:t>
            </w:r>
          </w:p>
        </w:tc>
        <w:tc>
          <w:tcPr>
            <w:tcW w:w="1197" w:type="dxa"/>
            <w:tcBorders>
              <w:bottom w:val="single" w:sz="4" w:space="0" w:color="auto"/>
            </w:tcBorders>
            <w:shd w:val="clear" w:color="auto" w:fill="FFFFFF"/>
            <w:vAlign w:val="center"/>
          </w:tcPr>
          <w:p w14:paraId="64B92DCD" w14:textId="77777777" w:rsidR="00BE44FE" w:rsidRPr="00192A66" w:rsidRDefault="00BE44FE" w:rsidP="00BE44FE">
            <w:pPr>
              <w:jc w:val="center"/>
              <w:rPr>
                <w:sz w:val="21"/>
                <w:szCs w:val="21"/>
              </w:rPr>
            </w:pPr>
            <w:r w:rsidRPr="00192A66">
              <w:rPr>
                <w:sz w:val="21"/>
                <w:szCs w:val="21"/>
              </w:rPr>
              <w:t>22 ianuarie 2024</w:t>
            </w:r>
          </w:p>
        </w:tc>
        <w:tc>
          <w:tcPr>
            <w:tcW w:w="1879" w:type="dxa"/>
            <w:tcBorders>
              <w:bottom w:val="single" w:sz="4" w:space="0" w:color="auto"/>
            </w:tcBorders>
            <w:shd w:val="clear" w:color="auto" w:fill="FFFFFF"/>
            <w:vAlign w:val="center"/>
          </w:tcPr>
          <w:p w14:paraId="2F1F10A1" w14:textId="77777777" w:rsidR="00BE44FE" w:rsidRPr="00192A66" w:rsidRDefault="00BE44FE" w:rsidP="00BE44FE">
            <w:pPr>
              <w:jc w:val="center"/>
              <w:rPr>
                <w:b/>
                <w:sz w:val="21"/>
                <w:szCs w:val="21"/>
                <w:lang w:val="ro-MD"/>
              </w:rPr>
            </w:pPr>
            <w:r w:rsidRPr="00192A66">
              <w:rPr>
                <w:b/>
                <w:sz w:val="21"/>
                <w:szCs w:val="21"/>
                <w:lang w:val="ro-MD"/>
              </w:rPr>
              <w:t>150,0 mil. EUR</w:t>
            </w:r>
          </w:p>
          <w:p w14:paraId="55CDAD54" w14:textId="77777777" w:rsidR="00BE44FE" w:rsidRPr="00192A66" w:rsidRDefault="00BE44FE" w:rsidP="00BE44FE">
            <w:pPr>
              <w:jc w:val="center"/>
              <w:rPr>
                <w:b/>
                <w:sz w:val="21"/>
                <w:szCs w:val="21"/>
                <w:lang w:val="ro-MD"/>
              </w:rPr>
            </w:pPr>
            <w:r w:rsidRPr="00192A66">
              <w:rPr>
                <w:i/>
                <w:sz w:val="21"/>
                <w:szCs w:val="21"/>
                <w:lang w:val="ro-MD"/>
              </w:rPr>
              <w:t>(162,6  mil. dolari SUA)</w:t>
            </w:r>
          </w:p>
        </w:tc>
        <w:tc>
          <w:tcPr>
            <w:tcW w:w="2060" w:type="dxa"/>
            <w:tcBorders>
              <w:bottom w:val="single" w:sz="4" w:space="0" w:color="auto"/>
            </w:tcBorders>
            <w:shd w:val="clear" w:color="auto" w:fill="FFFFFF"/>
            <w:vAlign w:val="center"/>
          </w:tcPr>
          <w:p w14:paraId="4E7F5C3C" w14:textId="77777777" w:rsidR="00BE44FE" w:rsidRPr="00192A66" w:rsidRDefault="00BE44FE" w:rsidP="00BE44FE">
            <w:pPr>
              <w:jc w:val="center"/>
              <w:rPr>
                <w:sz w:val="21"/>
                <w:szCs w:val="21"/>
                <w:lang w:val="ro-MD"/>
              </w:rPr>
            </w:pPr>
            <w:r w:rsidRPr="00192A66">
              <w:rPr>
                <w:sz w:val="21"/>
                <w:szCs w:val="21"/>
                <w:lang w:val="ro-MD"/>
              </w:rPr>
              <w:t>Ratificat prin Legea nr. 53 din 14.03.2024</w:t>
            </w:r>
          </w:p>
          <w:p w14:paraId="07025925" w14:textId="77777777" w:rsidR="00BE44FE" w:rsidRPr="00192A66" w:rsidRDefault="00BE44FE" w:rsidP="00BE44FE">
            <w:pPr>
              <w:jc w:val="center"/>
              <w:rPr>
                <w:sz w:val="21"/>
                <w:szCs w:val="21"/>
                <w:lang w:val="ro-MD"/>
              </w:rPr>
            </w:pPr>
            <w:r w:rsidRPr="00192A66">
              <w:rPr>
                <w:sz w:val="21"/>
                <w:szCs w:val="21"/>
                <w:lang w:val="ro-MD"/>
              </w:rPr>
              <w:t>Intrat în vigoare la 10.09.2024</w:t>
            </w:r>
          </w:p>
        </w:tc>
      </w:tr>
      <w:tr w:rsidR="00BE44FE" w:rsidRPr="00192A66" w14:paraId="5FBF8DBE" w14:textId="77777777" w:rsidTr="00BE44FE">
        <w:trPr>
          <w:trHeight w:val="574"/>
        </w:trPr>
        <w:tc>
          <w:tcPr>
            <w:tcW w:w="442" w:type="dxa"/>
            <w:shd w:val="clear" w:color="auto" w:fill="FFFFFF"/>
          </w:tcPr>
          <w:p w14:paraId="4918B579" w14:textId="77777777" w:rsidR="00BE44FE" w:rsidRPr="00192A66" w:rsidRDefault="00BE44FE" w:rsidP="00BE44FE">
            <w:pPr>
              <w:spacing w:before="240"/>
              <w:rPr>
                <w:sz w:val="21"/>
                <w:szCs w:val="21"/>
              </w:rPr>
            </w:pPr>
            <w:r w:rsidRPr="00192A66">
              <w:rPr>
                <w:sz w:val="21"/>
                <w:szCs w:val="21"/>
              </w:rPr>
              <w:t>7.</w:t>
            </w:r>
          </w:p>
        </w:tc>
        <w:tc>
          <w:tcPr>
            <w:tcW w:w="4100" w:type="dxa"/>
            <w:tcBorders>
              <w:bottom w:val="single" w:sz="4" w:space="0" w:color="auto"/>
            </w:tcBorders>
            <w:shd w:val="clear" w:color="auto" w:fill="FFFFFF"/>
          </w:tcPr>
          <w:p w14:paraId="53F6CFFA" w14:textId="77777777" w:rsidR="00BE44FE" w:rsidRPr="00192A66" w:rsidRDefault="00BE44FE" w:rsidP="00BE44FE">
            <w:pPr>
              <w:jc w:val="both"/>
              <w:rPr>
                <w:sz w:val="21"/>
                <w:szCs w:val="21"/>
              </w:rPr>
            </w:pPr>
            <w:r w:rsidRPr="00192A66">
              <w:rPr>
                <w:sz w:val="21"/>
                <w:szCs w:val="21"/>
              </w:rPr>
              <w:t>Acordul de facilitate de credit dintre Republica Moldova și Agenția Franceză pentru Dezvoltare Nr. CMD 1009 01 J</w:t>
            </w:r>
          </w:p>
        </w:tc>
        <w:tc>
          <w:tcPr>
            <w:tcW w:w="1197" w:type="dxa"/>
            <w:tcBorders>
              <w:bottom w:val="single" w:sz="4" w:space="0" w:color="auto"/>
            </w:tcBorders>
            <w:shd w:val="clear" w:color="auto" w:fill="FFFFFF"/>
            <w:vAlign w:val="center"/>
          </w:tcPr>
          <w:p w14:paraId="3E959D0F" w14:textId="77777777" w:rsidR="00BE44FE" w:rsidRPr="00192A66" w:rsidRDefault="00BE44FE" w:rsidP="00BE44FE">
            <w:pPr>
              <w:jc w:val="center"/>
              <w:rPr>
                <w:sz w:val="21"/>
                <w:szCs w:val="21"/>
              </w:rPr>
            </w:pPr>
            <w:r w:rsidRPr="00192A66">
              <w:rPr>
                <w:sz w:val="21"/>
                <w:szCs w:val="21"/>
              </w:rPr>
              <w:t>07 martie 2024</w:t>
            </w:r>
          </w:p>
        </w:tc>
        <w:tc>
          <w:tcPr>
            <w:tcW w:w="1879" w:type="dxa"/>
            <w:tcBorders>
              <w:bottom w:val="single" w:sz="4" w:space="0" w:color="auto"/>
            </w:tcBorders>
            <w:shd w:val="clear" w:color="auto" w:fill="FFFFFF"/>
            <w:vAlign w:val="center"/>
          </w:tcPr>
          <w:p w14:paraId="0CB7303A" w14:textId="77777777" w:rsidR="00BE44FE" w:rsidRPr="00192A66" w:rsidRDefault="00BE44FE" w:rsidP="00BE44FE">
            <w:pPr>
              <w:jc w:val="center"/>
              <w:rPr>
                <w:b/>
                <w:sz w:val="21"/>
                <w:szCs w:val="21"/>
                <w:lang w:val="ro-MD"/>
              </w:rPr>
            </w:pPr>
            <w:r w:rsidRPr="00192A66">
              <w:rPr>
                <w:b/>
                <w:sz w:val="21"/>
                <w:szCs w:val="21"/>
                <w:lang w:val="ro-MD"/>
              </w:rPr>
              <w:t>40,0 mil. EUR</w:t>
            </w:r>
          </w:p>
          <w:p w14:paraId="6AC1EA7F" w14:textId="77777777" w:rsidR="00BE44FE" w:rsidRPr="00192A66" w:rsidRDefault="00BE44FE" w:rsidP="00BE44FE">
            <w:pPr>
              <w:jc w:val="center"/>
              <w:rPr>
                <w:i/>
                <w:sz w:val="21"/>
                <w:szCs w:val="21"/>
                <w:lang w:val="ro-MD"/>
              </w:rPr>
            </w:pPr>
            <w:r w:rsidRPr="00192A66">
              <w:rPr>
                <w:i/>
                <w:sz w:val="21"/>
                <w:szCs w:val="21"/>
                <w:lang w:val="ro-MD"/>
              </w:rPr>
              <w:t>(43,4 mil. dolari SUA)</w:t>
            </w:r>
          </w:p>
        </w:tc>
        <w:tc>
          <w:tcPr>
            <w:tcW w:w="2060" w:type="dxa"/>
            <w:tcBorders>
              <w:bottom w:val="single" w:sz="4" w:space="0" w:color="auto"/>
            </w:tcBorders>
            <w:shd w:val="clear" w:color="auto" w:fill="FFFFFF"/>
            <w:vAlign w:val="center"/>
          </w:tcPr>
          <w:p w14:paraId="2C4E0AA4" w14:textId="77777777" w:rsidR="00BE44FE" w:rsidRPr="00192A66" w:rsidRDefault="00BE44FE" w:rsidP="00BE44FE">
            <w:pPr>
              <w:jc w:val="center"/>
              <w:rPr>
                <w:sz w:val="21"/>
                <w:szCs w:val="21"/>
              </w:rPr>
            </w:pPr>
            <w:r w:rsidRPr="00192A66">
              <w:rPr>
                <w:sz w:val="21"/>
                <w:szCs w:val="21"/>
              </w:rPr>
              <w:t>Ratificat prin Legea nr. 115 din 16.05.2024</w:t>
            </w:r>
          </w:p>
          <w:p w14:paraId="48FAFCC3" w14:textId="77777777" w:rsidR="00BE44FE" w:rsidRPr="00192A66" w:rsidRDefault="00BE44FE" w:rsidP="00BE44FE">
            <w:pPr>
              <w:jc w:val="center"/>
              <w:rPr>
                <w:sz w:val="21"/>
                <w:szCs w:val="21"/>
              </w:rPr>
            </w:pPr>
            <w:r w:rsidRPr="00192A66">
              <w:rPr>
                <w:sz w:val="21"/>
                <w:szCs w:val="21"/>
              </w:rPr>
              <w:t>Intrat în vigoare la 07.06.2024</w:t>
            </w:r>
          </w:p>
        </w:tc>
      </w:tr>
      <w:tr w:rsidR="00BE44FE" w:rsidRPr="00192A66" w14:paraId="1E79807D" w14:textId="77777777" w:rsidTr="00BE44FE">
        <w:trPr>
          <w:trHeight w:val="574"/>
        </w:trPr>
        <w:tc>
          <w:tcPr>
            <w:tcW w:w="442" w:type="dxa"/>
            <w:shd w:val="clear" w:color="auto" w:fill="FFFFFF"/>
          </w:tcPr>
          <w:p w14:paraId="52ADA81C" w14:textId="77777777" w:rsidR="00BE44FE" w:rsidRPr="00192A66" w:rsidRDefault="00BE44FE" w:rsidP="00BE44FE">
            <w:pPr>
              <w:spacing w:before="240"/>
              <w:rPr>
                <w:sz w:val="21"/>
                <w:szCs w:val="21"/>
              </w:rPr>
            </w:pPr>
            <w:r w:rsidRPr="00192A66">
              <w:rPr>
                <w:sz w:val="21"/>
                <w:szCs w:val="21"/>
              </w:rPr>
              <w:t>8.</w:t>
            </w:r>
          </w:p>
        </w:tc>
        <w:tc>
          <w:tcPr>
            <w:tcW w:w="4100" w:type="dxa"/>
            <w:tcBorders>
              <w:bottom w:val="single" w:sz="4" w:space="0" w:color="auto"/>
            </w:tcBorders>
            <w:shd w:val="clear" w:color="auto" w:fill="FFFFFF"/>
          </w:tcPr>
          <w:p w14:paraId="6B171E33" w14:textId="77777777" w:rsidR="00BE44FE" w:rsidRPr="00192A66" w:rsidRDefault="00BE44FE" w:rsidP="00BE44FE">
            <w:pPr>
              <w:jc w:val="both"/>
              <w:rPr>
                <w:sz w:val="21"/>
                <w:szCs w:val="21"/>
              </w:rPr>
            </w:pPr>
            <w:r w:rsidRPr="00192A66">
              <w:rPr>
                <w:sz w:val="21"/>
                <w:szCs w:val="21"/>
              </w:rPr>
              <w:t>Acordul de împrumut dintre Republica Moldova și Banca Europeană pentru Reconstrucție și Dezvoltare privind realizarea Proiectului „Interconectarea rețelelor de energie electrică dintre Republica Moldova și România, Faza II”</w:t>
            </w:r>
          </w:p>
        </w:tc>
        <w:tc>
          <w:tcPr>
            <w:tcW w:w="1197" w:type="dxa"/>
            <w:tcBorders>
              <w:bottom w:val="single" w:sz="4" w:space="0" w:color="auto"/>
            </w:tcBorders>
            <w:shd w:val="clear" w:color="auto" w:fill="FFFFFF"/>
            <w:vAlign w:val="center"/>
          </w:tcPr>
          <w:p w14:paraId="70EE772C" w14:textId="77777777" w:rsidR="00BE44FE" w:rsidRPr="00192A66" w:rsidRDefault="00BE44FE" w:rsidP="00BE44FE">
            <w:pPr>
              <w:jc w:val="center"/>
              <w:rPr>
                <w:sz w:val="21"/>
                <w:szCs w:val="21"/>
              </w:rPr>
            </w:pPr>
            <w:r w:rsidRPr="00192A66">
              <w:rPr>
                <w:sz w:val="21"/>
                <w:szCs w:val="21"/>
              </w:rPr>
              <w:t>13 martie 2024</w:t>
            </w:r>
          </w:p>
        </w:tc>
        <w:tc>
          <w:tcPr>
            <w:tcW w:w="1879" w:type="dxa"/>
            <w:tcBorders>
              <w:bottom w:val="single" w:sz="4" w:space="0" w:color="auto"/>
            </w:tcBorders>
            <w:shd w:val="clear" w:color="auto" w:fill="FFFFFF"/>
            <w:vAlign w:val="center"/>
          </w:tcPr>
          <w:p w14:paraId="075EBB83" w14:textId="77777777" w:rsidR="00BE44FE" w:rsidRPr="00192A66" w:rsidRDefault="00BE44FE" w:rsidP="00BE44FE">
            <w:pPr>
              <w:jc w:val="center"/>
              <w:rPr>
                <w:b/>
                <w:sz w:val="21"/>
                <w:szCs w:val="21"/>
                <w:lang w:val="ro-MD"/>
              </w:rPr>
            </w:pPr>
            <w:r w:rsidRPr="00192A66">
              <w:rPr>
                <w:b/>
                <w:sz w:val="21"/>
                <w:szCs w:val="21"/>
                <w:lang w:val="ro-MD"/>
              </w:rPr>
              <w:t>30,8 mil EUR</w:t>
            </w:r>
          </w:p>
          <w:p w14:paraId="584C530D" w14:textId="77777777" w:rsidR="00BE44FE" w:rsidRPr="00192A66" w:rsidRDefault="00BE44FE" w:rsidP="00BE44FE">
            <w:pPr>
              <w:jc w:val="center"/>
              <w:rPr>
                <w:b/>
                <w:sz w:val="21"/>
                <w:szCs w:val="21"/>
                <w:lang w:val="ro-MD"/>
              </w:rPr>
            </w:pPr>
            <w:r w:rsidRPr="00192A66">
              <w:rPr>
                <w:i/>
                <w:sz w:val="21"/>
                <w:szCs w:val="21"/>
                <w:lang w:val="ro-MD"/>
              </w:rPr>
              <w:t>(33,4  mil. dolari SUA)</w:t>
            </w:r>
          </w:p>
        </w:tc>
        <w:tc>
          <w:tcPr>
            <w:tcW w:w="2060" w:type="dxa"/>
            <w:tcBorders>
              <w:bottom w:val="single" w:sz="4" w:space="0" w:color="auto"/>
            </w:tcBorders>
            <w:shd w:val="clear" w:color="auto" w:fill="FFFFFF"/>
            <w:vAlign w:val="center"/>
          </w:tcPr>
          <w:p w14:paraId="031AF7FD" w14:textId="77777777" w:rsidR="00BE44FE" w:rsidRPr="00192A66" w:rsidRDefault="00BE44FE" w:rsidP="00BE44FE">
            <w:pPr>
              <w:jc w:val="center"/>
              <w:rPr>
                <w:sz w:val="21"/>
                <w:szCs w:val="21"/>
              </w:rPr>
            </w:pPr>
            <w:r w:rsidRPr="00192A66">
              <w:rPr>
                <w:sz w:val="21"/>
                <w:szCs w:val="21"/>
              </w:rPr>
              <w:t>Ratificat prin Legea nr. 104 din 26.04.2024</w:t>
            </w:r>
          </w:p>
          <w:p w14:paraId="3CA8455B" w14:textId="77777777" w:rsidR="00BE44FE" w:rsidRPr="00192A66" w:rsidRDefault="00BE44FE" w:rsidP="00BE44FE">
            <w:pPr>
              <w:jc w:val="center"/>
              <w:rPr>
                <w:sz w:val="21"/>
                <w:szCs w:val="21"/>
              </w:rPr>
            </w:pPr>
          </w:p>
        </w:tc>
      </w:tr>
      <w:tr w:rsidR="00BE44FE" w:rsidRPr="00192A66" w14:paraId="2E919770" w14:textId="77777777" w:rsidTr="00BE44FE">
        <w:trPr>
          <w:trHeight w:val="574"/>
        </w:trPr>
        <w:tc>
          <w:tcPr>
            <w:tcW w:w="442" w:type="dxa"/>
            <w:shd w:val="clear" w:color="auto" w:fill="FFFFFF"/>
          </w:tcPr>
          <w:p w14:paraId="36431061" w14:textId="77777777" w:rsidR="00BE44FE" w:rsidRPr="00192A66" w:rsidRDefault="00BE44FE" w:rsidP="00BE44FE">
            <w:pPr>
              <w:spacing w:before="240"/>
              <w:rPr>
                <w:sz w:val="21"/>
                <w:szCs w:val="21"/>
              </w:rPr>
            </w:pPr>
            <w:r w:rsidRPr="00192A66">
              <w:rPr>
                <w:sz w:val="21"/>
                <w:szCs w:val="21"/>
              </w:rPr>
              <w:t>9.</w:t>
            </w:r>
          </w:p>
        </w:tc>
        <w:tc>
          <w:tcPr>
            <w:tcW w:w="4100" w:type="dxa"/>
            <w:tcBorders>
              <w:bottom w:val="single" w:sz="4" w:space="0" w:color="auto"/>
            </w:tcBorders>
            <w:shd w:val="clear" w:color="auto" w:fill="FFFFFF"/>
          </w:tcPr>
          <w:p w14:paraId="45D83254" w14:textId="77777777" w:rsidR="00BE44FE" w:rsidRPr="00192A66" w:rsidRDefault="00BE44FE" w:rsidP="00BE44FE">
            <w:pPr>
              <w:jc w:val="both"/>
              <w:rPr>
                <w:sz w:val="21"/>
                <w:szCs w:val="21"/>
              </w:rPr>
            </w:pPr>
            <w:r w:rsidRPr="00192A66">
              <w:rPr>
                <w:sz w:val="21"/>
                <w:szCs w:val="21"/>
              </w:rPr>
              <w:t>Acordul-cadru de împrumut între Republica Moldova și Banca de Dezvoltare a Consiliului Europei pentru proiectul Locuințe publice III</w:t>
            </w:r>
          </w:p>
        </w:tc>
        <w:tc>
          <w:tcPr>
            <w:tcW w:w="1197" w:type="dxa"/>
            <w:tcBorders>
              <w:bottom w:val="single" w:sz="4" w:space="0" w:color="auto"/>
            </w:tcBorders>
            <w:shd w:val="clear" w:color="auto" w:fill="FFFFFF"/>
            <w:vAlign w:val="center"/>
          </w:tcPr>
          <w:p w14:paraId="120F993C" w14:textId="77777777" w:rsidR="00BE44FE" w:rsidRPr="00192A66" w:rsidRDefault="00BE44FE" w:rsidP="00BE44FE">
            <w:pPr>
              <w:jc w:val="center"/>
              <w:rPr>
                <w:sz w:val="21"/>
                <w:szCs w:val="21"/>
              </w:rPr>
            </w:pPr>
            <w:r w:rsidRPr="00192A66">
              <w:rPr>
                <w:sz w:val="21"/>
                <w:szCs w:val="21"/>
              </w:rPr>
              <w:t>19 martie 2024</w:t>
            </w:r>
          </w:p>
        </w:tc>
        <w:tc>
          <w:tcPr>
            <w:tcW w:w="1879" w:type="dxa"/>
            <w:tcBorders>
              <w:bottom w:val="single" w:sz="4" w:space="0" w:color="auto"/>
            </w:tcBorders>
            <w:shd w:val="clear" w:color="auto" w:fill="FFFFFF"/>
            <w:vAlign w:val="center"/>
          </w:tcPr>
          <w:p w14:paraId="7B7648AB" w14:textId="77777777" w:rsidR="00BE44FE" w:rsidRPr="00192A66" w:rsidRDefault="00BE44FE" w:rsidP="00BE44FE">
            <w:pPr>
              <w:jc w:val="center"/>
              <w:rPr>
                <w:b/>
                <w:sz w:val="21"/>
                <w:szCs w:val="21"/>
                <w:lang w:val="ro-MD"/>
              </w:rPr>
            </w:pPr>
            <w:r w:rsidRPr="00192A66">
              <w:rPr>
                <w:b/>
                <w:sz w:val="21"/>
                <w:szCs w:val="21"/>
                <w:lang w:val="ro-MD"/>
              </w:rPr>
              <w:t>20,0 mil. EUR</w:t>
            </w:r>
          </w:p>
          <w:p w14:paraId="03CEB8F8" w14:textId="77777777" w:rsidR="00BE44FE" w:rsidRPr="00192A66" w:rsidRDefault="00BE44FE" w:rsidP="00BE44FE">
            <w:pPr>
              <w:jc w:val="center"/>
              <w:rPr>
                <w:b/>
                <w:sz w:val="21"/>
                <w:szCs w:val="21"/>
                <w:lang w:val="ro-MD"/>
              </w:rPr>
            </w:pPr>
            <w:r w:rsidRPr="00192A66">
              <w:rPr>
                <w:i/>
                <w:sz w:val="21"/>
                <w:szCs w:val="21"/>
                <w:lang w:val="ro-MD"/>
              </w:rPr>
              <w:t>(21,7 mil. dolari SUA)</w:t>
            </w:r>
          </w:p>
        </w:tc>
        <w:tc>
          <w:tcPr>
            <w:tcW w:w="2060" w:type="dxa"/>
            <w:tcBorders>
              <w:bottom w:val="single" w:sz="4" w:space="0" w:color="auto"/>
            </w:tcBorders>
            <w:shd w:val="clear" w:color="auto" w:fill="FFFFFF"/>
            <w:vAlign w:val="center"/>
          </w:tcPr>
          <w:p w14:paraId="2C9AA47D" w14:textId="77777777" w:rsidR="00BE44FE" w:rsidRPr="00192A66" w:rsidRDefault="00BE44FE" w:rsidP="00BE44FE">
            <w:pPr>
              <w:jc w:val="center"/>
              <w:rPr>
                <w:sz w:val="21"/>
                <w:szCs w:val="21"/>
              </w:rPr>
            </w:pPr>
            <w:r w:rsidRPr="00192A66">
              <w:rPr>
                <w:sz w:val="21"/>
                <w:szCs w:val="21"/>
              </w:rPr>
              <w:t>Ratificat prin Legea nr. 101 din 25.04.2024</w:t>
            </w:r>
          </w:p>
          <w:p w14:paraId="43A51133" w14:textId="77777777" w:rsidR="00BE44FE" w:rsidRPr="00192A66" w:rsidRDefault="00BE44FE" w:rsidP="00BE44FE">
            <w:pPr>
              <w:jc w:val="center"/>
              <w:rPr>
                <w:sz w:val="21"/>
                <w:szCs w:val="21"/>
              </w:rPr>
            </w:pPr>
            <w:r w:rsidRPr="00192A66">
              <w:rPr>
                <w:sz w:val="21"/>
                <w:szCs w:val="21"/>
              </w:rPr>
              <w:t>Intrat în vigoare la 28.05.2024</w:t>
            </w:r>
          </w:p>
        </w:tc>
      </w:tr>
      <w:tr w:rsidR="00BE44FE" w:rsidRPr="00192A66" w14:paraId="5E7B9092" w14:textId="77777777" w:rsidTr="00BE44FE">
        <w:trPr>
          <w:trHeight w:val="574"/>
        </w:trPr>
        <w:tc>
          <w:tcPr>
            <w:tcW w:w="442" w:type="dxa"/>
            <w:shd w:val="clear" w:color="auto" w:fill="FFFFFF"/>
          </w:tcPr>
          <w:p w14:paraId="226B6939" w14:textId="77777777" w:rsidR="00BE44FE" w:rsidRPr="00192A66" w:rsidRDefault="00BE44FE" w:rsidP="00BE44FE">
            <w:pPr>
              <w:spacing w:before="240"/>
              <w:rPr>
                <w:sz w:val="21"/>
                <w:szCs w:val="21"/>
              </w:rPr>
            </w:pPr>
            <w:r w:rsidRPr="00192A66">
              <w:rPr>
                <w:sz w:val="21"/>
                <w:szCs w:val="21"/>
              </w:rPr>
              <w:t>10.</w:t>
            </w:r>
          </w:p>
        </w:tc>
        <w:tc>
          <w:tcPr>
            <w:tcW w:w="4100" w:type="dxa"/>
            <w:tcBorders>
              <w:bottom w:val="single" w:sz="4" w:space="0" w:color="auto"/>
            </w:tcBorders>
            <w:shd w:val="clear" w:color="auto" w:fill="FFFFFF"/>
          </w:tcPr>
          <w:p w14:paraId="0DB078C4" w14:textId="77777777" w:rsidR="00BE44FE" w:rsidRPr="00192A66" w:rsidRDefault="00BE44FE" w:rsidP="00BE44FE">
            <w:pPr>
              <w:jc w:val="both"/>
              <w:rPr>
                <w:sz w:val="21"/>
                <w:szCs w:val="21"/>
                <w:lang w:val="en-US"/>
              </w:rPr>
            </w:pPr>
            <w:r w:rsidRPr="00192A66">
              <w:rPr>
                <w:sz w:val="21"/>
                <w:szCs w:val="21"/>
                <w:lang w:val="en-US"/>
              </w:rPr>
              <w:t xml:space="preserve">Acordul de modificare nr. 1 la Acordul de împrumut dintre Republica Moldova și Banca Europeană pentru Reconstrucție și Dezvoltare </w:t>
            </w:r>
            <w:r w:rsidRPr="00192A66">
              <w:rPr>
                <w:sz w:val="21"/>
                <w:szCs w:val="21"/>
                <w:lang w:val="en-US"/>
              </w:rPr>
              <w:lastRenderedPageBreak/>
              <w:t>„RLF – Răspuns de urgență – Căile Ferate din Moldova”</w:t>
            </w:r>
          </w:p>
        </w:tc>
        <w:tc>
          <w:tcPr>
            <w:tcW w:w="1197" w:type="dxa"/>
            <w:tcBorders>
              <w:bottom w:val="single" w:sz="4" w:space="0" w:color="auto"/>
            </w:tcBorders>
            <w:shd w:val="clear" w:color="auto" w:fill="FFFFFF"/>
            <w:vAlign w:val="center"/>
          </w:tcPr>
          <w:p w14:paraId="4615AE80" w14:textId="77777777" w:rsidR="00BE44FE" w:rsidRPr="00192A66" w:rsidRDefault="00BE44FE" w:rsidP="00BE44FE">
            <w:pPr>
              <w:jc w:val="center"/>
              <w:rPr>
                <w:sz w:val="21"/>
                <w:szCs w:val="21"/>
              </w:rPr>
            </w:pPr>
            <w:r w:rsidRPr="00192A66">
              <w:rPr>
                <w:sz w:val="21"/>
                <w:szCs w:val="21"/>
              </w:rPr>
              <w:lastRenderedPageBreak/>
              <w:t>14 iunie 2024</w:t>
            </w:r>
          </w:p>
        </w:tc>
        <w:tc>
          <w:tcPr>
            <w:tcW w:w="1879" w:type="dxa"/>
            <w:tcBorders>
              <w:bottom w:val="single" w:sz="4" w:space="0" w:color="auto"/>
            </w:tcBorders>
            <w:shd w:val="clear" w:color="auto" w:fill="FFFFFF"/>
            <w:vAlign w:val="center"/>
          </w:tcPr>
          <w:p w14:paraId="48D44049" w14:textId="77777777" w:rsidR="00BE44FE" w:rsidRPr="00192A66" w:rsidRDefault="00BE44FE" w:rsidP="00BE44FE">
            <w:pPr>
              <w:jc w:val="center"/>
              <w:rPr>
                <w:b/>
                <w:sz w:val="21"/>
                <w:szCs w:val="21"/>
                <w:lang w:val="ro-MD"/>
              </w:rPr>
            </w:pPr>
            <w:r w:rsidRPr="00192A66">
              <w:rPr>
                <w:b/>
                <w:sz w:val="21"/>
                <w:szCs w:val="21"/>
                <w:lang w:val="ro-MD"/>
              </w:rPr>
              <w:t>18,205 mil. EUR</w:t>
            </w:r>
          </w:p>
          <w:p w14:paraId="11B31DEB" w14:textId="77777777" w:rsidR="00BE44FE" w:rsidRPr="00192A66" w:rsidRDefault="00BE44FE" w:rsidP="00BE44FE">
            <w:pPr>
              <w:jc w:val="center"/>
              <w:rPr>
                <w:b/>
                <w:sz w:val="21"/>
                <w:szCs w:val="21"/>
                <w:lang w:val="ro-MD"/>
              </w:rPr>
            </w:pPr>
            <w:r w:rsidRPr="00192A66">
              <w:rPr>
                <w:i/>
                <w:sz w:val="21"/>
                <w:szCs w:val="21"/>
                <w:lang w:val="ro-MD"/>
              </w:rPr>
              <w:t>(19,7 mil. dolari SUA)</w:t>
            </w:r>
          </w:p>
        </w:tc>
        <w:tc>
          <w:tcPr>
            <w:tcW w:w="2060" w:type="dxa"/>
            <w:tcBorders>
              <w:bottom w:val="single" w:sz="4" w:space="0" w:color="auto"/>
            </w:tcBorders>
            <w:shd w:val="clear" w:color="auto" w:fill="FFFFFF"/>
            <w:vAlign w:val="center"/>
          </w:tcPr>
          <w:p w14:paraId="1F8F7B58" w14:textId="77777777" w:rsidR="00BE44FE" w:rsidRPr="00192A66" w:rsidRDefault="00BE44FE" w:rsidP="00BE44FE">
            <w:pPr>
              <w:jc w:val="center"/>
              <w:rPr>
                <w:sz w:val="21"/>
                <w:szCs w:val="21"/>
              </w:rPr>
            </w:pPr>
            <w:r w:rsidRPr="00192A66">
              <w:rPr>
                <w:sz w:val="21"/>
                <w:szCs w:val="21"/>
              </w:rPr>
              <w:t>Ratificat prin Legea nr. 172 din 11.07.2024</w:t>
            </w:r>
          </w:p>
        </w:tc>
      </w:tr>
      <w:tr w:rsidR="00BE44FE" w:rsidRPr="00192A66" w14:paraId="5CEB7C83" w14:textId="77777777" w:rsidTr="00BE44FE">
        <w:trPr>
          <w:trHeight w:val="574"/>
        </w:trPr>
        <w:tc>
          <w:tcPr>
            <w:tcW w:w="442" w:type="dxa"/>
            <w:shd w:val="clear" w:color="auto" w:fill="FFFFFF"/>
          </w:tcPr>
          <w:p w14:paraId="45661452" w14:textId="77777777" w:rsidR="00BE44FE" w:rsidRPr="00192A66" w:rsidRDefault="00BE44FE" w:rsidP="00BE44FE">
            <w:pPr>
              <w:spacing w:before="240"/>
              <w:rPr>
                <w:sz w:val="21"/>
                <w:szCs w:val="21"/>
              </w:rPr>
            </w:pPr>
            <w:r w:rsidRPr="00192A66">
              <w:rPr>
                <w:sz w:val="21"/>
                <w:szCs w:val="21"/>
              </w:rPr>
              <w:t>11.</w:t>
            </w:r>
          </w:p>
        </w:tc>
        <w:tc>
          <w:tcPr>
            <w:tcW w:w="4100" w:type="dxa"/>
            <w:tcBorders>
              <w:bottom w:val="single" w:sz="4" w:space="0" w:color="auto"/>
            </w:tcBorders>
            <w:shd w:val="clear" w:color="auto" w:fill="FFFFFF"/>
          </w:tcPr>
          <w:p w14:paraId="78265B1D" w14:textId="77777777" w:rsidR="00BE44FE" w:rsidRPr="00192A66" w:rsidRDefault="00BE44FE" w:rsidP="00BE44FE">
            <w:pPr>
              <w:jc w:val="both"/>
              <w:rPr>
                <w:sz w:val="21"/>
                <w:szCs w:val="21"/>
                <w:lang w:val="en-US"/>
              </w:rPr>
            </w:pPr>
            <w:r w:rsidRPr="00192A66">
              <w:rPr>
                <w:sz w:val="21"/>
                <w:szCs w:val="21"/>
                <w:lang w:val="en-US"/>
              </w:rPr>
              <w:t>Acordul de împrumut dintre Republica Moldova şi</w:t>
            </w:r>
          </w:p>
          <w:p w14:paraId="728252C1" w14:textId="77777777" w:rsidR="00BE44FE" w:rsidRPr="00192A66" w:rsidRDefault="00BE44FE" w:rsidP="00BE44FE">
            <w:pPr>
              <w:jc w:val="both"/>
              <w:rPr>
                <w:sz w:val="21"/>
                <w:szCs w:val="21"/>
                <w:lang w:val="en-US"/>
              </w:rPr>
            </w:pPr>
            <w:r w:rsidRPr="00192A66">
              <w:rPr>
                <w:sz w:val="21"/>
                <w:szCs w:val="21"/>
                <w:lang w:val="en-US"/>
              </w:rPr>
              <w:t>Banca Internaţională pentru Reconstrucţie şi Dezvoltare cu privire la Proiectul "Modernizarea şi îmbunătăţirea serviciilor de reabilitare"</w:t>
            </w:r>
          </w:p>
        </w:tc>
        <w:tc>
          <w:tcPr>
            <w:tcW w:w="1197" w:type="dxa"/>
            <w:tcBorders>
              <w:bottom w:val="single" w:sz="4" w:space="0" w:color="auto"/>
            </w:tcBorders>
            <w:shd w:val="clear" w:color="auto" w:fill="FFFFFF"/>
            <w:vAlign w:val="center"/>
          </w:tcPr>
          <w:p w14:paraId="0CADB39F" w14:textId="77777777" w:rsidR="00BE44FE" w:rsidRPr="00192A66" w:rsidRDefault="00BE44FE" w:rsidP="00BE44FE">
            <w:pPr>
              <w:jc w:val="center"/>
              <w:rPr>
                <w:sz w:val="21"/>
                <w:szCs w:val="21"/>
              </w:rPr>
            </w:pPr>
            <w:r w:rsidRPr="00192A66">
              <w:rPr>
                <w:sz w:val="21"/>
                <w:szCs w:val="21"/>
              </w:rPr>
              <w:t>17 iunie 2024</w:t>
            </w:r>
          </w:p>
        </w:tc>
        <w:tc>
          <w:tcPr>
            <w:tcW w:w="1879" w:type="dxa"/>
            <w:tcBorders>
              <w:bottom w:val="single" w:sz="4" w:space="0" w:color="auto"/>
            </w:tcBorders>
            <w:shd w:val="clear" w:color="auto" w:fill="FFFFFF"/>
            <w:vAlign w:val="center"/>
          </w:tcPr>
          <w:p w14:paraId="7ED097D3" w14:textId="77777777" w:rsidR="00BE44FE" w:rsidRPr="00192A66" w:rsidRDefault="00BE44FE" w:rsidP="00BE44FE">
            <w:pPr>
              <w:jc w:val="center"/>
              <w:rPr>
                <w:b/>
                <w:sz w:val="21"/>
                <w:szCs w:val="21"/>
                <w:lang w:val="ro-MD"/>
              </w:rPr>
            </w:pPr>
            <w:r w:rsidRPr="00192A66">
              <w:rPr>
                <w:b/>
                <w:sz w:val="21"/>
                <w:szCs w:val="21"/>
                <w:lang w:val="ro-MD"/>
              </w:rPr>
              <w:t>36,2 mil. EUR</w:t>
            </w:r>
          </w:p>
          <w:p w14:paraId="235D7B48" w14:textId="77777777" w:rsidR="00BE44FE" w:rsidRPr="00192A66" w:rsidRDefault="00BE44FE" w:rsidP="00BE44FE">
            <w:pPr>
              <w:jc w:val="center"/>
              <w:rPr>
                <w:b/>
                <w:sz w:val="21"/>
                <w:szCs w:val="21"/>
                <w:lang w:val="ro-MD"/>
              </w:rPr>
            </w:pPr>
            <w:r w:rsidRPr="00192A66">
              <w:rPr>
                <w:i/>
                <w:sz w:val="21"/>
                <w:szCs w:val="21"/>
                <w:lang w:val="ro-MD"/>
              </w:rPr>
              <w:t>(39,6  mil. dolari SUA)</w:t>
            </w:r>
          </w:p>
        </w:tc>
        <w:tc>
          <w:tcPr>
            <w:tcW w:w="2060" w:type="dxa"/>
            <w:tcBorders>
              <w:bottom w:val="single" w:sz="4" w:space="0" w:color="auto"/>
            </w:tcBorders>
            <w:shd w:val="clear" w:color="auto" w:fill="FFFFFF"/>
            <w:vAlign w:val="center"/>
          </w:tcPr>
          <w:p w14:paraId="544F35EC" w14:textId="77777777" w:rsidR="00BE44FE" w:rsidRPr="00192A66" w:rsidRDefault="00BE44FE" w:rsidP="00BE44FE">
            <w:pPr>
              <w:jc w:val="center"/>
              <w:rPr>
                <w:sz w:val="21"/>
                <w:szCs w:val="21"/>
              </w:rPr>
            </w:pPr>
            <w:r w:rsidRPr="00192A66">
              <w:rPr>
                <w:sz w:val="21"/>
                <w:szCs w:val="21"/>
              </w:rPr>
              <w:t>Ratificat prin Legea nr. 173 din 11.07.2024</w:t>
            </w:r>
          </w:p>
          <w:p w14:paraId="7DD4847C" w14:textId="77777777" w:rsidR="00BE44FE" w:rsidRPr="00192A66" w:rsidRDefault="00BE44FE" w:rsidP="00BE44FE">
            <w:pPr>
              <w:jc w:val="center"/>
              <w:rPr>
                <w:sz w:val="21"/>
                <w:szCs w:val="21"/>
              </w:rPr>
            </w:pPr>
            <w:r w:rsidRPr="00192A66">
              <w:rPr>
                <w:sz w:val="21"/>
                <w:szCs w:val="21"/>
              </w:rPr>
              <w:t>Intrat în vigoare la 10.12.2024</w:t>
            </w:r>
          </w:p>
        </w:tc>
      </w:tr>
      <w:tr w:rsidR="00BE44FE" w:rsidRPr="00192A66" w14:paraId="2E99290B" w14:textId="77777777" w:rsidTr="00BE44FE">
        <w:trPr>
          <w:trHeight w:val="574"/>
        </w:trPr>
        <w:tc>
          <w:tcPr>
            <w:tcW w:w="442" w:type="dxa"/>
            <w:shd w:val="clear" w:color="auto" w:fill="FFFFFF"/>
          </w:tcPr>
          <w:p w14:paraId="511483FB" w14:textId="77777777" w:rsidR="00BE44FE" w:rsidRPr="00192A66" w:rsidRDefault="00BE44FE" w:rsidP="00BE44FE">
            <w:pPr>
              <w:spacing w:before="240"/>
              <w:rPr>
                <w:sz w:val="21"/>
                <w:szCs w:val="21"/>
              </w:rPr>
            </w:pPr>
            <w:r w:rsidRPr="00192A66">
              <w:rPr>
                <w:sz w:val="21"/>
                <w:szCs w:val="21"/>
              </w:rPr>
              <w:t>12.</w:t>
            </w:r>
          </w:p>
        </w:tc>
        <w:tc>
          <w:tcPr>
            <w:tcW w:w="4100" w:type="dxa"/>
            <w:tcBorders>
              <w:bottom w:val="single" w:sz="4" w:space="0" w:color="auto"/>
            </w:tcBorders>
            <w:shd w:val="clear" w:color="auto" w:fill="FFFFFF"/>
          </w:tcPr>
          <w:p w14:paraId="1B181E96" w14:textId="77777777" w:rsidR="00BE44FE" w:rsidRPr="00192A66" w:rsidRDefault="00BE44FE" w:rsidP="00BE44FE">
            <w:pPr>
              <w:jc w:val="both"/>
              <w:rPr>
                <w:sz w:val="21"/>
                <w:szCs w:val="21"/>
              </w:rPr>
            </w:pPr>
            <w:r w:rsidRPr="00192A66">
              <w:rPr>
                <w:sz w:val="21"/>
                <w:szCs w:val="21"/>
              </w:rPr>
              <w:t>Acordul de Finanțare dintre Republica Moldova și Asociația Internațională pentru Dezvoltare în vederea realizării Proiectului „Conectivitate rurală în Moldova”</w:t>
            </w:r>
          </w:p>
        </w:tc>
        <w:tc>
          <w:tcPr>
            <w:tcW w:w="1197" w:type="dxa"/>
            <w:tcBorders>
              <w:bottom w:val="single" w:sz="4" w:space="0" w:color="auto"/>
            </w:tcBorders>
            <w:shd w:val="clear" w:color="auto" w:fill="FFFFFF"/>
            <w:vAlign w:val="center"/>
          </w:tcPr>
          <w:p w14:paraId="075A1146" w14:textId="77777777" w:rsidR="00BE44FE" w:rsidRPr="00192A66" w:rsidRDefault="00BE44FE" w:rsidP="00BE44FE">
            <w:pPr>
              <w:jc w:val="center"/>
              <w:rPr>
                <w:sz w:val="21"/>
                <w:szCs w:val="21"/>
              </w:rPr>
            </w:pPr>
            <w:r w:rsidRPr="00192A66">
              <w:rPr>
                <w:sz w:val="21"/>
                <w:szCs w:val="21"/>
              </w:rPr>
              <w:t>19 iunie 2024</w:t>
            </w:r>
          </w:p>
        </w:tc>
        <w:tc>
          <w:tcPr>
            <w:tcW w:w="1879" w:type="dxa"/>
            <w:tcBorders>
              <w:bottom w:val="single" w:sz="4" w:space="0" w:color="auto"/>
            </w:tcBorders>
            <w:shd w:val="clear" w:color="auto" w:fill="FFFFFF"/>
            <w:vAlign w:val="center"/>
          </w:tcPr>
          <w:p w14:paraId="2555676C" w14:textId="77777777" w:rsidR="00BE44FE" w:rsidRPr="00192A66" w:rsidRDefault="00BE44FE" w:rsidP="00BE44FE">
            <w:pPr>
              <w:jc w:val="center"/>
              <w:rPr>
                <w:b/>
                <w:sz w:val="21"/>
                <w:szCs w:val="21"/>
                <w:lang w:val="ro-MD"/>
              </w:rPr>
            </w:pPr>
            <w:r w:rsidRPr="00192A66">
              <w:rPr>
                <w:b/>
                <w:sz w:val="21"/>
                <w:szCs w:val="21"/>
                <w:lang w:val="ro-MD"/>
              </w:rPr>
              <w:t>5,6 mil. EUR</w:t>
            </w:r>
          </w:p>
          <w:p w14:paraId="586D6E87" w14:textId="77777777" w:rsidR="00BE44FE" w:rsidRPr="00192A66" w:rsidRDefault="00BE44FE" w:rsidP="00BE44FE">
            <w:pPr>
              <w:jc w:val="center"/>
              <w:rPr>
                <w:b/>
                <w:sz w:val="21"/>
                <w:szCs w:val="21"/>
                <w:lang w:val="ro-MD"/>
              </w:rPr>
            </w:pPr>
            <w:r w:rsidRPr="00192A66">
              <w:rPr>
                <w:i/>
                <w:sz w:val="21"/>
                <w:szCs w:val="21"/>
                <w:lang w:val="ro-MD"/>
              </w:rPr>
              <w:t>(6,0 mil. dolari SUA)</w:t>
            </w:r>
          </w:p>
        </w:tc>
        <w:tc>
          <w:tcPr>
            <w:tcW w:w="2060" w:type="dxa"/>
            <w:tcBorders>
              <w:bottom w:val="single" w:sz="4" w:space="0" w:color="auto"/>
            </w:tcBorders>
            <w:shd w:val="clear" w:color="auto" w:fill="FFFFFF"/>
            <w:vAlign w:val="center"/>
          </w:tcPr>
          <w:p w14:paraId="79361824" w14:textId="77777777" w:rsidR="00BE44FE" w:rsidRPr="00192A66" w:rsidRDefault="00BE44FE" w:rsidP="00BE44FE">
            <w:pPr>
              <w:jc w:val="center"/>
              <w:rPr>
                <w:sz w:val="21"/>
                <w:szCs w:val="21"/>
              </w:rPr>
            </w:pPr>
            <w:r w:rsidRPr="00192A66">
              <w:rPr>
                <w:sz w:val="21"/>
                <w:szCs w:val="21"/>
              </w:rPr>
              <w:t xml:space="preserve">     Ratificat prin Legea nr. 176 din 11.07.2024</w:t>
            </w:r>
          </w:p>
          <w:p w14:paraId="2B491AE2" w14:textId="77777777" w:rsidR="00BE44FE" w:rsidRPr="00192A66" w:rsidRDefault="00BE44FE" w:rsidP="00BE44FE">
            <w:pPr>
              <w:jc w:val="center"/>
              <w:rPr>
                <w:sz w:val="21"/>
                <w:szCs w:val="21"/>
              </w:rPr>
            </w:pPr>
            <w:r w:rsidRPr="00192A66">
              <w:rPr>
                <w:sz w:val="21"/>
                <w:szCs w:val="21"/>
              </w:rPr>
              <w:t>Intrat în vigoare la 17.12.2024</w:t>
            </w:r>
          </w:p>
        </w:tc>
      </w:tr>
      <w:tr w:rsidR="00BE44FE" w:rsidRPr="00192A66" w14:paraId="172FB76B" w14:textId="77777777" w:rsidTr="00BE44FE">
        <w:trPr>
          <w:trHeight w:val="574"/>
        </w:trPr>
        <w:tc>
          <w:tcPr>
            <w:tcW w:w="442" w:type="dxa"/>
            <w:shd w:val="clear" w:color="auto" w:fill="FFFFFF"/>
          </w:tcPr>
          <w:p w14:paraId="44C855C6" w14:textId="77777777" w:rsidR="00BE44FE" w:rsidRPr="00192A66" w:rsidRDefault="00BE44FE" w:rsidP="00BE44FE">
            <w:pPr>
              <w:spacing w:before="240"/>
              <w:rPr>
                <w:sz w:val="21"/>
                <w:szCs w:val="21"/>
              </w:rPr>
            </w:pPr>
            <w:r w:rsidRPr="00192A66">
              <w:rPr>
                <w:sz w:val="21"/>
                <w:szCs w:val="21"/>
              </w:rPr>
              <w:t>13.</w:t>
            </w:r>
          </w:p>
        </w:tc>
        <w:tc>
          <w:tcPr>
            <w:tcW w:w="4100" w:type="dxa"/>
            <w:tcBorders>
              <w:bottom w:val="single" w:sz="4" w:space="0" w:color="auto"/>
            </w:tcBorders>
            <w:shd w:val="clear" w:color="auto" w:fill="FFFFFF"/>
          </w:tcPr>
          <w:p w14:paraId="548F7168" w14:textId="77777777" w:rsidR="00BE44FE" w:rsidRPr="00192A66" w:rsidRDefault="00BE44FE" w:rsidP="00BE44FE">
            <w:pPr>
              <w:jc w:val="both"/>
              <w:rPr>
                <w:sz w:val="21"/>
                <w:szCs w:val="21"/>
              </w:rPr>
            </w:pPr>
            <w:r w:rsidRPr="00192A66">
              <w:rPr>
                <w:sz w:val="21"/>
                <w:szCs w:val="21"/>
              </w:rPr>
              <w:t>Acordul de împrumut dintre Republica Moldova și Banca Internațională pentru Reconstrucție și Dezvoltare în vederea realizării Proiectului „Conectivitate rurală în Moldova”</w:t>
            </w:r>
          </w:p>
        </w:tc>
        <w:tc>
          <w:tcPr>
            <w:tcW w:w="1197" w:type="dxa"/>
            <w:tcBorders>
              <w:bottom w:val="single" w:sz="4" w:space="0" w:color="auto"/>
            </w:tcBorders>
            <w:shd w:val="clear" w:color="auto" w:fill="FFFFFF"/>
            <w:vAlign w:val="center"/>
          </w:tcPr>
          <w:p w14:paraId="1DFE92E0" w14:textId="77777777" w:rsidR="00BE44FE" w:rsidRPr="00192A66" w:rsidRDefault="00BE44FE" w:rsidP="00BE44FE">
            <w:pPr>
              <w:jc w:val="center"/>
              <w:rPr>
                <w:sz w:val="21"/>
                <w:szCs w:val="21"/>
              </w:rPr>
            </w:pPr>
            <w:r w:rsidRPr="00192A66">
              <w:rPr>
                <w:sz w:val="21"/>
                <w:szCs w:val="21"/>
              </w:rPr>
              <w:t>19 iunie 2024</w:t>
            </w:r>
          </w:p>
        </w:tc>
        <w:tc>
          <w:tcPr>
            <w:tcW w:w="1879" w:type="dxa"/>
            <w:tcBorders>
              <w:bottom w:val="single" w:sz="4" w:space="0" w:color="auto"/>
            </w:tcBorders>
            <w:shd w:val="clear" w:color="auto" w:fill="FFFFFF"/>
            <w:vAlign w:val="center"/>
          </w:tcPr>
          <w:p w14:paraId="4A556B06" w14:textId="77777777" w:rsidR="00BE44FE" w:rsidRPr="00192A66" w:rsidRDefault="00BE44FE" w:rsidP="00BE44FE">
            <w:pPr>
              <w:jc w:val="center"/>
              <w:rPr>
                <w:b/>
                <w:sz w:val="21"/>
                <w:szCs w:val="21"/>
                <w:lang w:val="ro-MD"/>
              </w:rPr>
            </w:pPr>
            <w:r w:rsidRPr="00192A66">
              <w:rPr>
                <w:b/>
                <w:sz w:val="21"/>
                <w:szCs w:val="21"/>
                <w:lang w:val="ro-MD"/>
              </w:rPr>
              <w:t>92,4 mil. EUR</w:t>
            </w:r>
          </w:p>
          <w:p w14:paraId="49F7A23E" w14:textId="77777777" w:rsidR="00BE44FE" w:rsidRPr="00192A66" w:rsidRDefault="00BE44FE" w:rsidP="00BE44FE">
            <w:pPr>
              <w:jc w:val="center"/>
              <w:rPr>
                <w:b/>
                <w:sz w:val="21"/>
                <w:szCs w:val="21"/>
                <w:lang w:val="ro-MD"/>
              </w:rPr>
            </w:pPr>
            <w:r w:rsidRPr="00192A66">
              <w:rPr>
                <w:i/>
                <w:sz w:val="21"/>
                <w:szCs w:val="21"/>
                <w:lang w:val="ro-MD"/>
              </w:rPr>
              <w:t>(99,0 mil. dolari SUA)</w:t>
            </w:r>
          </w:p>
        </w:tc>
        <w:tc>
          <w:tcPr>
            <w:tcW w:w="2060" w:type="dxa"/>
            <w:tcBorders>
              <w:bottom w:val="single" w:sz="4" w:space="0" w:color="auto"/>
            </w:tcBorders>
            <w:shd w:val="clear" w:color="auto" w:fill="FFFFFF"/>
            <w:vAlign w:val="center"/>
          </w:tcPr>
          <w:p w14:paraId="3C17EEEE" w14:textId="77777777" w:rsidR="00BE44FE" w:rsidRPr="00192A66" w:rsidRDefault="00BE44FE" w:rsidP="00BE44FE">
            <w:pPr>
              <w:jc w:val="center"/>
              <w:rPr>
                <w:sz w:val="21"/>
                <w:szCs w:val="21"/>
              </w:rPr>
            </w:pPr>
            <w:r w:rsidRPr="00192A66">
              <w:rPr>
                <w:sz w:val="21"/>
                <w:szCs w:val="21"/>
                <w:lang w:val="en-US"/>
              </w:rPr>
              <w:t xml:space="preserve">     </w:t>
            </w:r>
            <w:r w:rsidRPr="00192A66">
              <w:rPr>
                <w:sz w:val="21"/>
                <w:szCs w:val="21"/>
              </w:rPr>
              <w:t>Ratificat prin Legea nr. 177 din 11.07.2024</w:t>
            </w:r>
          </w:p>
          <w:p w14:paraId="7D35E218" w14:textId="77777777" w:rsidR="00BE44FE" w:rsidRPr="00192A66" w:rsidRDefault="00BE44FE" w:rsidP="00BE44FE">
            <w:pPr>
              <w:jc w:val="center"/>
              <w:rPr>
                <w:sz w:val="21"/>
                <w:szCs w:val="21"/>
              </w:rPr>
            </w:pPr>
            <w:r w:rsidRPr="00192A66">
              <w:rPr>
                <w:sz w:val="21"/>
                <w:szCs w:val="21"/>
              </w:rPr>
              <w:t>Intrat în vigoare la 17.12.2024</w:t>
            </w:r>
          </w:p>
        </w:tc>
      </w:tr>
      <w:tr w:rsidR="00BE44FE" w:rsidRPr="00192A66" w14:paraId="0AE2F3A4" w14:textId="77777777" w:rsidTr="00BE44FE">
        <w:trPr>
          <w:trHeight w:val="574"/>
        </w:trPr>
        <w:tc>
          <w:tcPr>
            <w:tcW w:w="442" w:type="dxa"/>
            <w:shd w:val="clear" w:color="auto" w:fill="FFFFFF"/>
          </w:tcPr>
          <w:p w14:paraId="1C9C51B9" w14:textId="77777777" w:rsidR="00BE44FE" w:rsidRPr="00192A66" w:rsidRDefault="00BE44FE" w:rsidP="00BE44FE">
            <w:pPr>
              <w:spacing w:before="240"/>
              <w:rPr>
                <w:sz w:val="21"/>
                <w:szCs w:val="21"/>
              </w:rPr>
            </w:pPr>
            <w:r w:rsidRPr="00192A66">
              <w:rPr>
                <w:sz w:val="21"/>
                <w:szCs w:val="21"/>
              </w:rPr>
              <w:t>14.</w:t>
            </w:r>
          </w:p>
        </w:tc>
        <w:tc>
          <w:tcPr>
            <w:tcW w:w="4100" w:type="dxa"/>
            <w:tcBorders>
              <w:bottom w:val="single" w:sz="4" w:space="0" w:color="auto"/>
            </w:tcBorders>
            <w:shd w:val="clear" w:color="auto" w:fill="FFFFFF"/>
          </w:tcPr>
          <w:p w14:paraId="33F7F57B" w14:textId="77777777" w:rsidR="00BE44FE" w:rsidRPr="00192A66" w:rsidRDefault="00BE44FE" w:rsidP="00BE44FE">
            <w:pPr>
              <w:jc w:val="both"/>
              <w:rPr>
                <w:sz w:val="21"/>
                <w:szCs w:val="21"/>
              </w:rPr>
            </w:pPr>
            <w:r w:rsidRPr="00192A66">
              <w:rPr>
                <w:sz w:val="21"/>
                <w:szCs w:val="21"/>
              </w:rPr>
              <w:t>Acordul de împrumut dintre Republica Moldova și Banca Internațională pentru Reconstrucție şi Dezvoltare în vederea realizării Programului ,,Operațiunea Politica de Dezvoltare pentru Sprijinirea Creșterii și Rezilienței în Moldova”</w:t>
            </w:r>
          </w:p>
        </w:tc>
        <w:tc>
          <w:tcPr>
            <w:tcW w:w="1197" w:type="dxa"/>
            <w:tcBorders>
              <w:bottom w:val="single" w:sz="4" w:space="0" w:color="auto"/>
            </w:tcBorders>
            <w:shd w:val="clear" w:color="auto" w:fill="FFFFFF"/>
            <w:vAlign w:val="center"/>
          </w:tcPr>
          <w:p w14:paraId="4A915044" w14:textId="77777777" w:rsidR="00BE44FE" w:rsidRPr="00192A66" w:rsidRDefault="00BE44FE" w:rsidP="00BE44FE">
            <w:pPr>
              <w:jc w:val="center"/>
              <w:rPr>
                <w:sz w:val="21"/>
                <w:szCs w:val="21"/>
              </w:rPr>
            </w:pPr>
            <w:r w:rsidRPr="00192A66">
              <w:rPr>
                <w:sz w:val="21"/>
                <w:szCs w:val="21"/>
              </w:rPr>
              <w:t>11 iulie 2024</w:t>
            </w:r>
          </w:p>
        </w:tc>
        <w:tc>
          <w:tcPr>
            <w:tcW w:w="1879" w:type="dxa"/>
            <w:tcBorders>
              <w:bottom w:val="single" w:sz="4" w:space="0" w:color="auto"/>
            </w:tcBorders>
            <w:shd w:val="clear" w:color="auto" w:fill="FFFFFF"/>
            <w:vAlign w:val="center"/>
          </w:tcPr>
          <w:p w14:paraId="43C11FB6" w14:textId="77777777" w:rsidR="00BE44FE" w:rsidRPr="00192A66" w:rsidRDefault="00BE44FE" w:rsidP="00BE44FE">
            <w:pPr>
              <w:jc w:val="center"/>
              <w:rPr>
                <w:b/>
                <w:sz w:val="21"/>
                <w:szCs w:val="21"/>
                <w:lang w:val="ro-MD"/>
              </w:rPr>
            </w:pPr>
            <w:r w:rsidRPr="00192A66">
              <w:rPr>
                <w:b/>
                <w:sz w:val="21"/>
                <w:szCs w:val="21"/>
                <w:lang w:val="ro-MD"/>
              </w:rPr>
              <w:t>37,3 mil. EUR</w:t>
            </w:r>
          </w:p>
          <w:p w14:paraId="62EA6F3E" w14:textId="77777777" w:rsidR="00BE44FE" w:rsidRPr="00192A66" w:rsidRDefault="00BE44FE" w:rsidP="00BE44FE">
            <w:pPr>
              <w:jc w:val="center"/>
              <w:rPr>
                <w:i/>
                <w:sz w:val="21"/>
                <w:szCs w:val="21"/>
                <w:lang w:val="ro-MD"/>
              </w:rPr>
            </w:pPr>
            <w:r w:rsidRPr="00192A66">
              <w:rPr>
                <w:i/>
                <w:sz w:val="21"/>
                <w:szCs w:val="21"/>
                <w:lang w:val="ro-MD"/>
              </w:rPr>
              <w:t>(40,8 mil. dolari SUA)</w:t>
            </w:r>
          </w:p>
        </w:tc>
        <w:tc>
          <w:tcPr>
            <w:tcW w:w="2060" w:type="dxa"/>
            <w:tcBorders>
              <w:bottom w:val="single" w:sz="4" w:space="0" w:color="auto"/>
            </w:tcBorders>
            <w:shd w:val="clear" w:color="auto" w:fill="FFFFFF"/>
            <w:vAlign w:val="center"/>
          </w:tcPr>
          <w:p w14:paraId="56BA8D77" w14:textId="77777777" w:rsidR="00BE44FE" w:rsidRPr="00192A66" w:rsidRDefault="00BE44FE" w:rsidP="00BE44FE">
            <w:pPr>
              <w:jc w:val="center"/>
              <w:rPr>
                <w:sz w:val="21"/>
                <w:szCs w:val="21"/>
              </w:rPr>
            </w:pPr>
            <w:r w:rsidRPr="00192A66">
              <w:rPr>
                <w:sz w:val="21"/>
                <w:szCs w:val="21"/>
              </w:rPr>
              <w:t xml:space="preserve">     Ratificat prin Legea nr. 215 din 31.07.2024</w:t>
            </w:r>
          </w:p>
          <w:p w14:paraId="4DD1F64E" w14:textId="77777777" w:rsidR="00BE44FE" w:rsidRPr="00192A66" w:rsidRDefault="00BE44FE" w:rsidP="00BE44FE">
            <w:pPr>
              <w:jc w:val="center"/>
              <w:rPr>
                <w:sz w:val="21"/>
                <w:szCs w:val="21"/>
              </w:rPr>
            </w:pPr>
            <w:r w:rsidRPr="00192A66">
              <w:rPr>
                <w:sz w:val="21"/>
                <w:szCs w:val="21"/>
              </w:rPr>
              <w:t>Intrat în vigoare la 11.09.2024</w:t>
            </w:r>
          </w:p>
        </w:tc>
      </w:tr>
      <w:tr w:rsidR="00BE44FE" w:rsidRPr="00192A66" w14:paraId="6C117554" w14:textId="77777777" w:rsidTr="00BE44FE">
        <w:trPr>
          <w:trHeight w:val="574"/>
        </w:trPr>
        <w:tc>
          <w:tcPr>
            <w:tcW w:w="442" w:type="dxa"/>
            <w:shd w:val="clear" w:color="auto" w:fill="FFFFFF"/>
          </w:tcPr>
          <w:p w14:paraId="3FA9A43C" w14:textId="77777777" w:rsidR="00BE44FE" w:rsidRPr="00192A66" w:rsidRDefault="00BE44FE" w:rsidP="00BE44FE">
            <w:pPr>
              <w:spacing w:before="240"/>
              <w:rPr>
                <w:sz w:val="21"/>
                <w:szCs w:val="21"/>
              </w:rPr>
            </w:pPr>
            <w:r w:rsidRPr="00192A66">
              <w:rPr>
                <w:sz w:val="21"/>
                <w:szCs w:val="21"/>
              </w:rPr>
              <w:t>15.</w:t>
            </w:r>
          </w:p>
        </w:tc>
        <w:tc>
          <w:tcPr>
            <w:tcW w:w="4100" w:type="dxa"/>
            <w:tcBorders>
              <w:bottom w:val="single" w:sz="4" w:space="0" w:color="auto"/>
            </w:tcBorders>
            <w:shd w:val="clear" w:color="auto" w:fill="FFFFFF"/>
          </w:tcPr>
          <w:p w14:paraId="6A0E5A7A" w14:textId="77777777" w:rsidR="00BE44FE" w:rsidRPr="00192A66" w:rsidRDefault="00BE44FE" w:rsidP="00BE44FE">
            <w:pPr>
              <w:jc w:val="both"/>
              <w:rPr>
                <w:sz w:val="21"/>
                <w:szCs w:val="21"/>
              </w:rPr>
            </w:pPr>
            <w:r w:rsidRPr="00192A66">
              <w:rPr>
                <w:sz w:val="21"/>
                <w:szCs w:val="21"/>
              </w:rPr>
              <w:t>Acordul de Împrumut dintre Republica Moldova și Banca Internațională pentru Reconstrucție și Dezvoltare în vederea implementării proiectului ,,Tranziția durabilă către eficiența energetică în Moldova (STEEM)”</w:t>
            </w:r>
          </w:p>
        </w:tc>
        <w:tc>
          <w:tcPr>
            <w:tcW w:w="1197" w:type="dxa"/>
            <w:tcBorders>
              <w:bottom w:val="single" w:sz="4" w:space="0" w:color="auto"/>
            </w:tcBorders>
            <w:shd w:val="clear" w:color="auto" w:fill="FFFFFF"/>
            <w:vAlign w:val="center"/>
          </w:tcPr>
          <w:p w14:paraId="43B1DB81" w14:textId="77777777" w:rsidR="00BE44FE" w:rsidRPr="00192A66" w:rsidRDefault="00BE44FE" w:rsidP="00BE44FE">
            <w:pPr>
              <w:jc w:val="center"/>
              <w:rPr>
                <w:sz w:val="21"/>
                <w:szCs w:val="21"/>
              </w:rPr>
            </w:pPr>
            <w:r w:rsidRPr="00192A66">
              <w:rPr>
                <w:sz w:val="21"/>
                <w:szCs w:val="21"/>
              </w:rPr>
              <w:t>08 august 2024</w:t>
            </w:r>
          </w:p>
        </w:tc>
        <w:tc>
          <w:tcPr>
            <w:tcW w:w="1879" w:type="dxa"/>
            <w:tcBorders>
              <w:bottom w:val="single" w:sz="4" w:space="0" w:color="auto"/>
            </w:tcBorders>
            <w:shd w:val="clear" w:color="auto" w:fill="FFFFFF"/>
            <w:vAlign w:val="center"/>
          </w:tcPr>
          <w:p w14:paraId="193EADE5" w14:textId="77777777" w:rsidR="00BE44FE" w:rsidRPr="00192A66" w:rsidRDefault="00BE44FE" w:rsidP="00BE44FE">
            <w:pPr>
              <w:jc w:val="center"/>
              <w:rPr>
                <w:b/>
                <w:sz w:val="21"/>
                <w:szCs w:val="21"/>
                <w:lang w:val="ro-MD"/>
              </w:rPr>
            </w:pPr>
            <w:r w:rsidRPr="00192A66">
              <w:rPr>
                <w:b/>
                <w:sz w:val="21"/>
                <w:szCs w:val="21"/>
                <w:lang w:val="ro-MD"/>
              </w:rPr>
              <w:t>46,7 mil. EUR</w:t>
            </w:r>
          </w:p>
          <w:p w14:paraId="14A1EF5A" w14:textId="77777777" w:rsidR="00BE44FE" w:rsidRPr="00192A66" w:rsidRDefault="00BE44FE" w:rsidP="00BE44FE">
            <w:pPr>
              <w:jc w:val="center"/>
              <w:rPr>
                <w:b/>
                <w:sz w:val="21"/>
                <w:szCs w:val="21"/>
                <w:lang w:val="ro-MD"/>
              </w:rPr>
            </w:pPr>
            <w:r w:rsidRPr="00192A66">
              <w:rPr>
                <w:i/>
                <w:sz w:val="21"/>
                <w:szCs w:val="21"/>
                <w:lang w:val="ro-MD"/>
              </w:rPr>
              <w:t>(50,0 mil. dolari SUA)</w:t>
            </w:r>
          </w:p>
        </w:tc>
        <w:tc>
          <w:tcPr>
            <w:tcW w:w="2060" w:type="dxa"/>
            <w:tcBorders>
              <w:bottom w:val="single" w:sz="4" w:space="0" w:color="auto"/>
            </w:tcBorders>
            <w:shd w:val="clear" w:color="auto" w:fill="FFFFFF"/>
            <w:vAlign w:val="center"/>
          </w:tcPr>
          <w:p w14:paraId="23681C46" w14:textId="77777777" w:rsidR="00BE44FE" w:rsidRPr="00192A66" w:rsidRDefault="00BE44FE" w:rsidP="00BE44FE">
            <w:pPr>
              <w:jc w:val="center"/>
              <w:rPr>
                <w:sz w:val="21"/>
                <w:szCs w:val="21"/>
              </w:rPr>
            </w:pPr>
            <w:r w:rsidRPr="00192A66">
              <w:rPr>
                <w:sz w:val="21"/>
                <w:szCs w:val="21"/>
              </w:rPr>
              <w:t>Ratificat prin Legea nr. 251 din 08.11.2024</w:t>
            </w:r>
          </w:p>
        </w:tc>
      </w:tr>
      <w:tr w:rsidR="00BE44FE" w:rsidRPr="00192A66" w14:paraId="3EB4D754" w14:textId="77777777" w:rsidTr="00BE44FE">
        <w:trPr>
          <w:trHeight w:val="574"/>
        </w:trPr>
        <w:tc>
          <w:tcPr>
            <w:tcW w:w="442" w:type="dxa"/>
            <w:shd w:val="clear" w:color="auto" w:fill="FFFFFF"/>
          </w:tcPr>
          <w:p w14:paraId="74CF17CA" w14:textId="77777777" w:rsidR="00BE44FE" w:rsidRPr="00192A66" w:rsidRDefault="00BE44FE" w:rsidP="00BE44FE">
            <w:pPr>
              <w:spacing w:before="240"/>
              <w:rPr>
                <w:sz w:val="21"/>
                <w:szCs w:val="21"/>
              </w:rPr>
            </w:pPr>
            <w:r w:rsidRPr="00192A66">
              <w:rPr>
                <w:sz w:val="21"/>
                <w:szCs w:val="21"/>
              </w:rPr>
              <w:t>16.</w:t>
            </w:r>
          </w:p>
        </w:tc>
        <w:tc>
          <w:tcPr>
            <w:tcW w:w="4100" w:type="dxa"/>
            <w:tcBorders>
              <w:bottom w:val="single" w:sz="4" w:space="0" w:color="auto"/>
            </w:tcBorders>
            <w:shd w:val="clear" w:color="auto" w:fill="FFFFFF"/>
          </w:tcPr>
          <w:p w14:paraId="47D09F63" w14:textId="77777777" w:rsidR="00BE44FE" w:rsidRPr="00192A66" w:rsidRDefault="00BE44FE" w:rsidP="00BE44FE">
            <w:pPr>
              <w:jc w:val="both"/>
              <w:rPr>
                <w:sz w:val="21"/>
                <w:szCs w:val="21"/>
              </w:rPr>
            </w:pPr>
            <w:r w:rsidRPr="00192A66">
              <w:rPr>
                <w:sz w:val="21"/>
                <w:szCs w:val="21"/>
              </w:rPr>
              <w:t>Acordul de facilitate de împrumut  dintre Republica Moldova, acționând prin intermediul Ministerului Finanțelor al Republicii Moldova, și Majestatea Sa Regele de drept al Canadei, reprezentat de ministrul dezvoltării internaționale, acționând prin intermediul Departamentului afacerilor externe, comerțului și dezvoltării</w:t>
            </w:r>
          </w:p>
        </w:tc>
        <w:tc>
          <w:tcPr>
            <w:tcW w:w="1197" w:type="dxa"/>
            <w:tcBorders>
              <w:bottom w:val="single" w:sz="4" w:space="0" w:color="auto"/>
            </w:tcBorders>
            <w:shd w:val="clear" w:color="auto" w:fill="FFFFFF"/>
            <w:vAlign w:val="center"/>
          </w:tcPr>
          <w:p w14:paraId="297F6E4F" w14:textId="77777777" w:rsidR="00BE44FE" w:rsidRPr="00192A66" w:rsidRDefault="00BE44FE" w:rsidP="00BE44FE">
            <w:pPr>
              <w:jc w:val="center"/>
              <w:rPr>
                <w:sz w:val="21"/>
                <w:szCs w:val="21"/>
              </w:rPr>
            </w:pPr>
            <w:r w:rsidRPr="00192A66">
              <w:rPr>
                <w:sz w:val="21"/>
                <w:szCs w:val="21"/>
              </w:rPr>
              <w:t>06 septembrie 2024</w:t>
            </w:r>
          </w:p>
        </w:tc>
        <w:tc>
          <w:tcPr>
            <w:tcW w:w="1879" w:type="dxa"/>
            <w:tcBorders>
              <w:bottom w:val="single" w:sz="4" w:space="0" w:color="auto"/>
            </w:tcBorders>
            <w:shd w:val="clear" w:color="auto" w:fill="FFFFFF"/>
            <w:vAlign w:val="center"/>
          </w:tcPr>
          <w:p w14:paraId="18B7A245" w14:textId="77777777" w:rsidR="00BE44FE" w:rsidRPr="00192A66" w:rsidRDefault="00BE44FE" w:rsidP="00BE44FE">
            <w:pPr>
              <w:jc w:val="center"/>
              <w:rPr>
                <w:b/>
                <w:sz w:val="21"/>
                <w:szCs w:val="21"/>
                <w:lang w:val="ro-MD"/>
              </w:rPr>
            </w:pPr>
            <w:r w:rsidRPr="00192A66">
              <w:rPr>
                <w:b/>
                <w:sz w:val="21"/>
                <w:szCs w:val="21"/>
                <w:lang w:val="ro-MD"/>
              </w:rPr>
              <w:t>120,0 mil. dolari canadieni</w:t>
            </w:r>
          </w:p>
          <w:p w14:paraId="57D8F52D" w14:textId="77777777" w:rsidR="00BE44FE" w:rsidRPr="00192A66" w:rsidRDefault="00BE44FE" w:rsidP="00BE44FE">
            <w:pPr>
              <w:jc w:val="center"/>
              <w:rPr>
                <w:b/>
                <w:sz w:val="21"/>
                <w:szCs w:val="21"/>
                <w:lang w:val="ro-MD"/>
              </w:rPr>
            </w:pPr>
            <w:r w:rsidRPr="00192A66">
              <w:rPr>
                <w:i/>
                <w:sz w:val="21"/>
                <w:szCs w:val="21"/>
                <w:lang w:val="ro-MD"/>
              </w:rPr>
              <w:t>(88,8  mil. dolari SUA)</w:t>
            </w:r>
          </w:p>
        </w:tc>
        <w:tc>
          <w:tcPr>
            <w:tcW w:w="2060" w:type="dxa"/>
            <w:tcBorders>
              <w:bottom w:val="single" w:sz="4" w:space="0" w:color="auto"/>
            </w:tcBorders>
            <w:shd w:val="clear" w:color="auto" w:fill="FFFFFF"/>
            <w:vAlign w:val="center"/>
          </w:tcPr>
          <w:p w14:paraId="39429D75" w14:textId="77777777" w:rsidR="00BE44FE" w:rsidRPr="00192A66" w:rsidRDefault="00BE44FE" w:rsidP="00BE44FE">
            <w:pPr>
              <w:jc w:val="center"/>
              <w:rPr>
                <w:sz w:val="21"/>
                <w:szCs w:val="21"/>
              </w:rPr>
            </w:pPr>
            <w:r w:rsidRPr="00192A66">
              <w:rPr>
                <w:sz w:val="21"/>
                <w:szCs w:val="21"/>
              </w:rPr>
              <w:t>Ratificat prin Legea nr. 249 din 08.11.2024</w:t>
            </w:r>
          </w:p>
          <w:p w14:paraId="4B9F70BD" w14:textId="77777777" w:rsidR="00BE44FE" w:rsidRPr="00192A66" w:rsidRDefault="00BE44FE" w:rsidP="00BE44FE">
            <w:pPr>
              <w:jc w:val="center"/>
              <w:rPr>
                <w:sz w:val="21"/>
                <w:szCs w:val="21"/>
              </w:rPr>
            </w:pPr>
            <w:r w:rsidRPr="00192A66">
              <w:rPr>
                <w:sz w:val="21"/>
                <w:szCs w:val="21"/>
              </w:rPr>
              <w:t>Intrat în vigoare la 02.12.2024</w:t>
            </w:r>
          </w:p>
        </w:tc>
      </w:tr>
      <w:tr w:rsidR="00BE44FE" w:rsidRPr="00192A66" w14:paraId="0F4B80E1" w14:textId="77777777" w:rsidTr="00BE44FE">
        <w:trPr>
          <w:trHeight w:val="574"/>
        </w:trPr>
        <w:tc>
          <w:tcPr>
            <w:tcW w:w="442" w:type="dxa"/>
            <w:shd w:val="clear" w:color="auto" w:fill="FFFFFF"/>
          </w:tcPr>
          <w:p w14:paraId="3AB59519" w14:textId="77777777" w:rsidR="00BE44FE" w:rsidRPr="00192A66" w:rsidRDefault="00BE44FE" w:rsidP="00BE44FE">
            <w:pPr>
              <w:spacing w:before="240"/>
              <w:rPr>
                <w:sz w:val="21"/>
                <w:szCs w:val="21"/>
              </w:rPr>
            </w:pPr>
            <w:r w:rsidRPr="00192A66">
              <w:rPr>
                <w:sz w:val="21"/>
                <w:szCs w:val="21"/>
              </w:rPr>
              <w:t xml:space="preserve">17. </w:t>
            </w:r>
          </w:p>
        </w:tc>
        <w:tc>
          <w:tcPr>
            <w:tcW w:w="4100" w:type="dxa"/>
            <w:tcBorders>
              <w:bottom w:val="single" w:sz="4" w:space="0" w:color="auto"/>
            </w:tcBorders>
            <w:shd w:val="clear" w:color="auto" w:fill="FFFFFF"/>
          </w:tcPr>
          <w:p w14:paraId="6325A2EB" w14:textId="77777777" w:rsidR="00BE44FE" w:rsidRPr="00192A66" w:rsidRDefault="00BE44FE" w:rsidP="00BE44FE">
            <w:pPr>
              <w:jc w:val="both"/>
              <w:rPr>
                <w:sz w:val="21"/>
                <w:szCs w:val="21"/>
              </w:rPr>
            </w:pPr>
            <w:r w:rsidRPr="00192A66">
              <w:rPr>
                <w:sz w:val="21"/>
                <w:szCs w:val="21"/>
              </w:rPr>
              <w:t>Acordul de facilitate de credit dintre Republica Moldova și Agenția Franceză pentru Dezvoltare Nr. CMD 1014 01 E</w:t>
            </w:r>
          </w:p>
        </w:tc>
        <w:tc>
          <w:tcPr>
            <w:tcW w:w="1197" w:type="dxa"/>
            <w:tcBorders>
              <w:bottom w:val="single" w:sz="4" w:space="0" w:color="auto"/>
            </w:tcBorders>
            <w:shd w:val="clear" w:color="auto" w:fill="FFFFFF"/>
            <w:vAlign w:val="center"/>
          </w:tcPr>
          <w:p w14:paraId="35E7EC1C" w14:textId="77777777" w:rsidR="00BE44FE" w:rsidRPr="00192A66" w:rsidRDefault="00BE44FE" w:rsidP="00BE44FE">
            <w:pPr>
              <w:jc w:val="center"/>
              <w:rPr>
                <w:sz w:val="21"/>
                <w:szCs w:val="21"/>
              </w:rPr>
            </w:pPr>
            <w:r w:rsidRPr="00192A66">
              <w:rPr>
                <w:sz w:val="21"/>
                <w:szCs w:val="21"/>
              </w:rPr>
              <w:t>17 septembrie 2024</w:t>
            </w:r>
          </w:p>
        </w:tc>
        <w:tc>
          <w:tcPr>
            <w:tcW w:w="1879" w:type="dxa"/>
            <w:tcBorders>
              <w:bottom w:val="single" w:sz="4" w:space="0" w:color="auto"/>
            </w:tcBorders>
            <w:shd w:val="clear" w:color="auto" w:fill="FFFFFF"/>
            <w:vAlign w:val="center"/>
          </w:tcPr>
          <w:p w14:paraId="1D59C6BD" w14:textId="77777777" w:rsidR="00BE44FE" w:rsidRPr="00192A66" w:rsidRDefault="00BE44FE" w:rsidP="00BE44FE">
            <w:pPr>
              <w:jc w:val="center"/>
              <w:rPr>
                <w:b/>
                <w:sz w:val="21"/>
                <w:szCs w:val="21"/>
                <w:lang w:val="ro-MD"/>
              </w:rPr>
            </w:pPr>
            <w:r w:rsidRPr="00192A66">
              <w:rPr>
                <w:b/>
                <w:sz w:val="21"/>
                <w:szCs w:val="21"/>
                <w:lang w:val="ro-MD"/>
              </w:rPr>
              <w:t>25,0 mil. EUR</w:t>
            </w:r>
          </w:p>
          <w:p w14:paraId="182A0EF7" w14:textId="77777777" w:rsidR="00BE44FE" w:rsidRPr="00192A66" w:rsidRDefault="00BE44FE" w:rsidP="00BE44FE">
            <w:pPr>
              <w:jc w:val="center"/>
              <w:rPr>
                <w:b/>
                <w:sz w:val="21"/>
                <w:szCs w:val="21"/>
                <w:lang w:val="ro-MD"/>
              </w:rPr>
            </w:pPr>
            <w:r w:rsidRPr="00192A66">
              <w:rPr>
                <w:i/>
                <w:sz w:val="21"/>
                <w:szCs w:val="21"/>
                <w:lang w:val="ro-MD"/>
              </w:rPr>
              <w:t>(27,2 mil. dolari SUA)</w:t>
            </w:r>
          </w:p>
        </w:tc>
        <w:tc>
          <w:tcPr>
            <w:tcW w:w="2060" w:type="dxa"/>
            <w:tcBorders>
              <w:bottom w:val="single" w:sz="4" w:space="0" w:color="auto"/>
            </w:tcBorders>
            <w:shd w:val="clear" w:color="auto" w:fill="FFFFFF"/>
            <w:vAlign w:val="center"/>
          </w:tcPr>
          <w:p w14:paraId="208CC617" w14:textId="77777777" w:rsidR="00BE44FE" w:rsidRPr="00192A66" w:rsidRDefault="00BE44FE" w:rsidP="00BE44FE">
            <w:pPr>
              <w:jc w:val="center"/>
              <w:rPr>
                <w:sz w:val="21"/>
                <w:szCs w:val="21"/>
              </w:rPr>
            </w:pPr>
            <w:r w:rsidRPr="00192A66">
              <w:rPr>
                <w:sz w:val="21"/>
                <w:szCs w:val="21"/>
              </w:rPr>
              <w:t>Ratificat prin Legea nr. 250 din 08.11.2024</w:t>
            </w:r>
          </w:p>
          <w:p w14:paraId="53982836" w14:textId="77777777" w:rsidR="00BE44FE" w:rsidRPr="00192A66" w:rsidRDefault="00BE44FE" w:rsidP="00BE44FE">
            <w:pPr>
              <w:jc w:val="center"/>
              <w:rPr>
                <w:sz w:val="21"/>
                <w:szCs w:val="21"/>
              </w:rPr>
            </w:pPr>
            <w:r w:rsidRPr="00192A66">
              <w:rPr>
                <w:sz w:val="21"/>
                <w:szCs w:val="21"/>
              </w:rPr>
              <w:t>Intrat în vigoare la 28.11.2024</w:t>
            </w:r>
          </w:p>
        </w:tc>
      </w:tr>
      <w:tr w:rsidR="00BE44FE" w:rsidRPr="00192A66" w14:paraId="0075C771" w14:textId="77777777" w:rsidTr="00BE44FE">
        <w:trPr>
          <w:trHeight w:val="574"/>
        </w:trPr>
        <w:tc>
          <w:tcPr>
            <w:tcW w:w="442" w:type="dxa"/>
            <w:shd w:val="clear" w:color="auto" w:fill="FFFFFF"/>
          </w:tcPr>
          <w:p w14:paraId="5E9BE25F" w14:textId="77777777" w:rsidR="00BE44FE" w:rsidRPr="00192A66" w:rsidRDefault="00BE44FE" w:rsidP="00BE44FE">
            <w:pPr>
              <w:spacing w:before="240"/>
              <w:rPr>
                <w:sz w:val="21"/>
                <w:szCs w:val="21"/>
              </w:rPr>
            </w:pPr>
            <w:r w:rsidRPr="00192A66">
              <w:rPr>
                <w:sz w:val="21"/>
                <w:szCs w:val="21"/>
              </w:rPr>
              <w:t xml:space="preserve">18. </w:t>
            </w:r>
          </w:p>
        </w:tc>
        <w:tc>
          <w:tcPr>
            <w:tcW w:w="4100" w:type="dxa"/>
            <w:tcBorders>
              <w:bottom w:val="single" w:sz="4" w:space="0" w:color="auto"/>
            </w:tcBorders>
            <w:shd w:val="clear" w:color="auto" w:fill="FFFFFF"/>
          </w:tcPr>
          <w:p w14:paraId="1D483DEA" w14:textId="77777777" w:rsidR="00BE44FE" w:rsidRPr="00192A66" w:rsidRDefault="00BE44FE" w:rsidP="00BE44FE">
            <w:pPr>
              <w:jc w:val="both"/>
              <w:rPr>
                <w:sz w:val="21"/>
                <w:szCs w:val="21"/>
              </w:rPr>
            </w:pPr>
            <w:r w:rsidRPr="00192A66">
              <w:rPr>
                <w:sz w:val="21"/>
                <w:szCs w:val="21"/>
              </w:rPr>
              <w:t>Contractul de finanțare dintre Republica Moldova și</w:t>
            </w:r>
          </w:p>
          <w:p w14:paraId="777C06F5" w14:textId="77777777" w:rsidR="00BE44FE" w:rsidRPr="00192A66" w:rsidRDefault="00BE44FE" w:rsidP="00BE44FE">
            <w:pPr>
              <w:jc w:val="both"/>
              <w:rPr>
                <w:sz w:val="21"/>
                <w:szCs w:val="21"/>
              </w:rPr>
            </w:pPr>
            <w:r w:rsidRPr="00192A66">
              <w:rPr>
                <w:sz w:val="21"/>
                <w:szCs w:val="21"/>
              </w:rPr>
              <w:t>Banca Europeană de Investiții în vederea implementării Proiectului „Programul de Dezvoltare a Pădurilor din Moldova”</w:t>
            </w:r>
          </w:p>
        </w:tc>
        <w:tc>
          <w:tcPr>
            <w:tcW w:w="1197" w:type="dxa"/>
            <w:tcBorders>
              <w:bottom w:val="single" w:sz="4" w:space="0" w:color="auto"/>
            </w:tcBorders>
            <w:shd w:val="clear" w:color="auto" w:fill="FFFFFF"/>
            <w:vAlign w:val="center"/>
          </w:tcPr>
          <w:p w14:paraId="6C23D3BF" w14:textId="77777777" w:rsidR="00BE44FE" w:rsidRPr="00192A66" w:rsidRDefault="00BE44FE" w:rsidP="00BE44FE">
            <w:pPr>
              <w:jc w:val="center"/>
              <w:rPr>
                <w:sz w:val="21"/>
                <w:szCs w:val="21"/>
              </w:rPr>
            </w:pPr>
            <w:r w:rsidRPr="00192A66">
              <w:rPr>
                <w:sz w:val="21"/>
                <w:szCs w:val="21"/>
              </w:rPr>
              <w:t>17 septembrie 2024</w:t>
            </w:r>
          </w:p>
        </w:tc>
        <w:tc>
          <w:tcPr>
            <w:tcW w:w="1879" w:type="dxa"/>
            <w:tcBorders>
              <w:bottom w:val="single" w:sz="4" w:space="0" w:color="auto"/>
            </w:tcBorders>
            <w:shd w:val="clear" w:color="auto" w:fill="FFFFFF"/>
            <w:vAlign w:val="center"/>
          </w:tcPr>
          <w:p w14:paraId="357F3236" w14:textId="77777777" w:rsidR="00BE44FE" w:rsidRPr="00192A66" w:rsidRDefault="00BE44FE" w:rsidP="00BE44FE">
            <w:pPr>
              <w:jc w:val="center"/>
              <w:rPr>
                <w:b/>
                <w:sz w:val="21"/>
                <w:szCs w:val="21"/>
                <w:lang w:val="ro-MD"/>
              </w:rPr>
            </w:pPr>
            <w:r w:rsidRPr="00192A66">
              <w:rPr>
                <w:b/>
                <w:sz w:val="21"/>
                <w:szCs w:val="21"/>
                <w:lang w:val="ro-MD"/>
              </w:rPr>
              <w:t>200,0 mil. EUR</w:t>
            </w:r>
          </w:p>
          <w:p w14:paraId="6BB603C7" w14:textId="77777777" w:rsidR="00BE44FE" w:rsidRPr="00192A66" w:rsidRDefault="00BE44FE" w:rsidP="00BE44FE">
            <w:pPr>
              <w:jc w:val="center"/>
              <w:rPr>
                <w:b/>
                <w:sz w:val="21"/>
                <w:szCs w:val="21"/>
                <w:lang w:val="ro-MD"/>
              </w:rPr>
            </w:pPr>
            <w:r w:rsidRPr="00192A66">
              <w:rPr>
                <w:i/>
                <w:sz w:val="21"/>
                <w:szCs w:val="21"/>
                <w:lang w:val="ro-MD"/>
              </w:rPr>
              <w:t>(217,9 mil. dolari SUA)</w:t>
            </w:r>
          </w:p>
        </w:tc>
        <w:tc>
          <w:tcPr>
            <w:tcW w:w="2060" w:type="dxa"/>
            <w:tcBorders>
              <w:bottom w:val="single" w:sz="4" w:space="0" w:color="auto"/>
            </w:tcBorders>
            <w:shd w:val="clear" w:color="auto" w:fill="FFFFFF"/>
            <w:vAlign w:val="center"/>
          </w:tcPr>
          <w:p w14:paraId="40BBD20B" w14:textId="77777777" w:rsidR="00BE44FE" w:rsidRPr="00192A66" w:rsidRDefault="00BE44FE" w:rsidP="00BE44FE">
            <w:pPr>
              <w:jc w:val="center"/>
              <w:rPr>
                <w:sz w:val="21"/>
                <w:szCs w:val="21"/>
              </w:rPr>
            </w:pPr>
            <w:r w:rsidRPr="00192A66">
              <w:rPr>
                <w:sz w:val="21"/>
                <w:szCs w:val="21"/>
              </w:rPr>
              <w:t>Ratificat prin Legea nr. 299 din 19.12.2024</w:t>
            </w:r>
          </w:p>
        </w:tc>
      </w:tr>
      <w:tr w:rsidR="00BE44FE" w:rsidRPr="00192A66" w14:paraId="020DDFE2" w14:textId="77777777" w:rsidTr="00BE44FE">
        <w:trPr>
          <w:trHeight w:val="574"/>
        </w:trPr>
        <w:tc>
          <w:tcPr>
            <w:tcW w:w="442" w:type="dxa"/>
            <w:shd w:val="clear" w:color="auto" w:fill="FFFFFF"/>
          </w:tcPr>
          <w:p w14:paraId="4170EC8D" w14:textId="77777777" w:rsidR="00BE44FE" w:rsidRPr="00192A66" w:rsidRDefault="00BE44FE" w:rsidP="00BE44FE">
            <w:pPr>
              <w:spacing w:before="240"/>
              <w:rPr>
                <w:sz w:val="21"/>
                <w:szCs w:val="21"/>
              </w:rPr>
            </w:pPr>
            <w:r w:rsidRPr="00192A66">
              <w:rPr>
                <w:sz w:val="21"/>
                <w:szCs w:val="21"/>
              </w:rPr>
              <w:t>19.</w:t>
            </w:r>
          </w:p>
        </w:tc>
        <w:tc>
          <w:tcPr>
            <w:tcW w:w="4100" w:type="dxa"/>
            <w:tcBorders>
              <w:bottom w:val="single" w:sz="4" w:space="0" w:color="auto"/>
            </w:tcBorders>
            <w:shd w:val="clear" w:color="auto" w:fill="FFFFFF"/>
          </w:tcPr>
          <w:p w14:paraId="242FC766" w14:textId="77777777" w:rsidR="00BE44FE" w:rsidRPr="00192A66" w:rsidRDefault="00BE44FE" w:rsidP="00BE44FE">
            <w:pPr>
              <w:jc w:val="both"/>
              <w:rPr>
                <w:sz w:val="21"/>
                <w:szCs w:val="21"/>
              </w:rPr>
            </w:pPr>
            <w:r w:rsidRPr="00192A66">
              <w:rPr>
                <w:sz w:val="21"/>
                <w:szCs w:val="21"/>
              </w:rPr>
              <w:t>Acordul de împrumut dintre Republica Moldova și Banca Europeană pentru Reconstrucție și Dezvoltare privind realizarea Proiectului „Optimizarea sistemului de alimentare centralizată cu energie termică din mun. Chișinău”</w:t>
            </w:r>
          </w:p>
        </w:tc>
        <w:tc>
          <w:tcPr>
            <w:tcW w:w="1197" w:type="dxa"/>
            <w:tcBorders>
              <w:bottom w:val="single" w:sz="4" w:space="0" w:color="auto"/>
            </w:tcBorders>
            <w:shd w:val="clear" w:color="auto" w:fill="FFFFFF"/>
            <w:vAlign w:val="center"/>
          </w:tcPr>
          <w:p w14:paraId="580161C1" w14:textId="77777777" w:rsidR="00BE44FE" w:rsidRPr="00192A66" w:rsidRDefault="00BE44FE" w:rsidP="00BE44FE">
            <w:pPr>
              <w:jc w:val="center"/>
              <w:rPr>
                <w:sz w:val="21"/>
                <w:szCs w:val="21"/>
              </w:rPr>
            </w:pPr>
            <w:r w:rsidRPr="00192A66">
              <w:rPr>
                <w:sz w:val="21"/>
                <w:szCs w:val="21"/>
              </w:rPr>
              <w:t>29 noiembrie 2024</w:t>
            </w:r>
          </w:p>
        </w:tc>
        <w:tc>
          <w:tcPr>
            <w:tcW w:w="1879" w:type="dxa"/>
            <w:tcBorders>
              <w:bottom w:val="single" w:sz="4" w:space="0" w:color="auto"/>
            </w:tcBorders>
            <w:shd w:val="clear" w:color="auto" w:fill="FFFFFF"/>
            <w:vAlign w:val="center"/>
          </w:tcPr>
          <w:p w14:paraId="481010D0" w14:textId="77777777" w:rsidR="00BE44FE" w:rsidRPr="00192A66" w:rsidRDefault="00BE44FE" w:rsidP="00BE44FE">
            <w:pPr>
              <w:jc w:val="center"/>
              <w:rPr>
                <w:b/>
                <w:sz w:val="21"/>
                <w:szCs w:val="21"/>
                <w:lang w:val="ro-MD"/>
              </w:rPr>
            </w:pPr>
            <w:r w:rsidRPr="00192A66">
              <w:rPr>
                <w:b/>
                <w:sz w:val="21"/>
                <w:szCs w:val="21"/>
                <w:lang w:val="ro-MD"/>
              </w:rPr>
              <w:t>143,5 mil. EUR</w:t>
            </w:r>
          </w:p>
          <w:p w14:paraId="2B61E464" w14:textId="77777777" w:rsidR="00BE44FE" w:rsidRPr="00192A66" w:rsidRDefault="00BE44FE" w:rsidP="00BE44FE">
            <w:pPr>
              <w:jc w:val="center"/>
              <w:rPr>
                <w:b/>
                <w:sz w:val="21"/>
                <w:szCs w:val="21"/>
                <w:lang w:val="ro-MD"/>
              </w:rPr>
            </w:pPr>
            <w:r w:rsidRPr="00192A66">
              <w:rPr>
                <w:i/>
                <w:sz w:val="21"/>
                <w:szCs w:val="21"/>
                <w:lang w:val="ro-MD"/>
              </w:rPr>
              <w:t>(151,7 mil. dolari SUA)</w:t>
            </w:r>
          </w:p>
        </w:tc>
        <w:tc>
          <w:tcPr>
            <w:tcW w:w="2060" w:type="dxa"/>
            <w:tcBorders>
              <w:bottom w:val="single" w:sz="4" w:space="0" w:color="auto"/>
            </w:tcBorders>
            <w:shd w:val="clear" w:color="auto" w:fill="FFFFFF"/>
            <w:vAlign w:val="center"/>
          </w:tcPr>
          <w:p w14:paraId="65838839" w14:textId="77777777" w:rsidR="00BE44FE" w:rsidRPr="00192A66" w:rsidRDefault="00BE44FE" w:rsidP="00BE44FE">
            <w:pPr>
              <w:jc w:val="center"/>
              <w:rPr>
                <w:sz w:val="21"/>
                <w:szCs w:val="21"/>
              </w:rPr>
            </w:pPr>
            <w:r w:rsidRPr="00192A66">
              <w:rPr>
                <w:sz w:val="21"/>
                <w:szCs w:val="21"/>
              </w:rPr>
              <w:t>În proces de ratificare</w:t>
            </w:r>
          </w:p>
        </w:tc>
      </w:tr>
      <w:tr w:rsidR="00BE44FE" w:rsidRPr="00192A66" w14:paraId="228C85A7" w14:textId="77777777" w:rsidTr="00BE44FE">
        <w:trPr>
          <w:trHeight w:val="356"/>
        </w:trPr>
        <w:tc>
          <w:tcPr>
            <w:tcW w:w="442" w:type="dxa"/>
            <w:shd w:val="clear" w:color="auto" w:fill="FFFFFF"/>
          </w:tcPr>
          <w:p w14:paraId="6952872A" w14:textId="77777777" w:rsidR="00BE44FE" w:rsidRPr="00192A66" w:rsidRDefault="00BE44FE" w:rsidP="00BE44FE">
            <w:pPr>
              <w:rPr>
                <w:sz w:val="21"/>
                <w:szCs w:val="21"/>
              </w:rPr>
            </w:pPr>
          </w:p>
        </w:tc>
        <w:tc>
          <w:tcPr>
            <w:tcW w:w="9236" w:type="dxa"/>
            <w:gridSpan w:val="4"/>
            <w:shd w:val="clear" w:color="auto" w:fill="FFFFFF"/>
            <w:vAlign w:val="center"/>
          </w:tcPr>
          <w:p w14:paraId="1E183A97" w14:textId="14A60AE2" w:rsidR="00BE44FE" w:rsidRPr="00192A66" w:rsidRDefault="00BE44FE" w:rsidP="00BE44FE">
            <w:pPr>
              <w:jc w:val="center"/>
              <w:rPr>
                <w:b/>
                <w:sz w:val="21"/>
                <w:szCs w:val="21"/>
              </w:rPr>
            </w:pPr>
          </w:p>
        </w:tc>
      </w:tr>
    </w:tbl>
    <w:p w14:paraId="1388526B" w14:textId="02773052" w:rsidR="00932A60" w:rsidRPr="00192A66" w:rsidRDefault="00895509" w:rsidP="00932A60">
      <w:r w:rsidRPr="00192A66">
        <w:t xml:space="preserve"> </w:t>
      </w:r>
    </w:p>
    <w:p w14:paraId="03925314" w14:textId="77777777" w:rsidR="000F3AFC" w:rsidRPr="00192A66" w:rsidRDefault="000F3AFC" w:rsidP="0057728B">
      <w:pPr>
        <w:pStyle w:val="afb"/>
        <w:spacing w:line="276" w:lineRule="auto"/>
        <w:jc w:val="right"/>
        <w:rPr>
          <w:b w:val="0"/>
          <w:i/>
          <w:sz w:val="28"/>
          <w:szCs w:val="28"/>
        </w:rPr>
      </w:pPr>
    </w:p>
    <w:p w14:paraId="3C71F3FE" w14:textId="13501DC2" w:rsidR="0057728B" w:rsidRPr="00192A66" w:rsidRDefault="0057728B" w:rsidP="0057728B">
      <w:pPr>
        <w:pStyle w:val="afb"/>
        <w:spacing w:line="276" w:lineRule="auto"/>
        <w:jc w:val="right"/>
        <w:rPr>
          <w:b w:val="0"/>
          <w:i/>
          <w:sz w:val="28"/>
          <w:szCs w:val="28"/>
        </w:rPr>
      </w:pPr>
      <w:r w:rsidRPr="00192A66">
        <w:rPr>
          <w:b w:val="0"/>
          <w:i/>
          <w:sz w:val="28"/>
          <w:szCs w:val="28"/>
        </w:rPr>
        <w:lastRenderedPageBreak/>
        <w:t>Anexa nr.10</w:t>
      </w:r>
    </w:p>
    <w:p w14:paraId="7AAA2CEA" w14:textId="77777777" w:rsidR="0057728B" w:rsidRPr="00192A66" w:rsidRDefault="0057728B" w:rsidP="0057728B">
      <w:pPr>
        <w:pStyle w:val="afb"/>
        <w:spacing w:line="276" w:lineRule="auto"/>
        <w:jc w:val="center"/>
        <w:rPr>
          <w:sz w:val="28"/>
          <w:szCs w:val="28"/>
        </w:rPr>
      </w:pPr>
      <w:r w:rsidRPr="00192A66">
        <w:rPr>
          <w:sz w:val="28"/>
          <w:szCs w:val="28"/>
        </w:rPr>
        <w:t>Informație</w:t>
      </w:r>
      <w:r w:rsidRPr="00192A66">
        <w:rPr>
          <w:sz w:val="28"/>
          <w:szCs w:val="28"/>
        </w:rPr>
        <w:tab/>
      </w:r>
    </w:p>
    <w:p w14:paraId="6D89FE72" w14:textId="77777777" w:rsidR="0057728B" w:rsidRPr="00192A66" w:rsidRDefault="0057728B" w:rsidP="0057728B">
      <w:pPr>
        <w:pStyle w:val="afb"/>
        <w:spacing w:line="276" w:lineRule="auto"/>
        <w:jc w:val="center"/>
        <w:rPr>
          <w:sz w:val="28"/>
          <w:szCs w:val="28"/>
        </w:rPr>
      </w:pPr>
      <w:r w:rsidRPr="00192A66">
        <w:rPr>
          <w:sz w:val="28"/>
          <w:szCs w:val="28"/>
        </w:rPr>
        <w:t xml:space="preserve">privind repartizarea și utilizarea mijloacelor din </w:t>
      </w:r>
    </w:p>
    <w:p w14:paraId="61F35BEA" w14:textId="7E4448B4" w:rsidR="0057728B" w:rsidRPr="00192A66" w:rsidRDefault="0057728B" w:rsidP="00D7430F">
      <w:pPr>
        <w:pStyle w:val="afb"/>
        <w:spacing w:line="276" w:lineRule="auto"/>
        <w:jc w:val="center"/>
        <w:rPr>
          <w:sz w:val="28"/>
          <w:szCs w:val="28"/>
        </w:rPr>
      </w:pPr>
      <w:bookmarkStart w:id="94" w:name="_Toc42615633"/>
      <w:r w:rsidRPr="00192A66">
        <w:rPr>
          <w:sz w:val="28"/>
          <w:szCs w:val="28"/>
        </w:rPr>
        <w:t>fondul de rezervă al Guvernului în anul 20</w:t>
      </w:r>
      <w:bookmarkEnd w:id="94"/>
      <w:r w:rsidR="00706BC2" w:rsidRPr="00192A66">
        <w:rPr>
          <w:sz w:val="28"/>
          <w:szCs w:val="28"/>
        </w:rPr>
        <w:t>2</w:t>
      </w:r>
      <w:r w:rsidR="00E43655" w:rsidRPr="00192A66">
        <w:rPr>
          <w:sz w:val="28"/>
          <w:szCs w:val="28"/>
        </w:rPr>
        <w:t>4</w:t>
      </w:r>
    </w:p>
    <w:tbl>
      <w:tblPr>
        <w:tblW w:w="9238" w:type="dxa"/>
        <w:tblInd w:w="113" w:type="dxa"/>
        <w:tblLook w:val="04A0" w:firstRow="1" w:lastRow="0" w:firstColumn="1" w:lastColumn="0" w:noHBand="0" w:noVBand="1"/>
      </w:tblPr>
      <w:tblGrid>
        <w:gridCol w:w="690"/>
        <w:gridCol w:w="1206"/>
        <w:gridCol w:w="5008"/>
        <w:gridCol w:w="1229"/>
        <w:gridCol w:w="1105"/>
      </w:tblGrid>
      <w:tr w:rsidR="0057146C" w:rsidRPr="00192A66" w14:paraId="2A4AA728" w14:textId="77777777" w:rsidTr="00DB6B76">
        <w:trPr>
          <w:trHeight w:val="721"/>
          <w:tblHeader/>
        </w:trPr>
        <w:tc>
          <w:tcPr>
            <w:tcW w:w="18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3B49A2" w14:textId="77777777" w:rsidR="0057146C" w:rsidRPr="00192A66" w:rsidRDefault="0057146C" w:rsidP="00DB6B76">
            <w:pPr>
              <w:jc w:val="center"/>
              <w:rPr>
                <w:lang w:val="ro-MD" w:eastAsia="en-US"/>
              </w:rPr>
            </w:pPr>
            <w:r w:rsidRPr="00192A66">
              <w:rPr>
                <w:lang w:val="ro-MD"/>
              </w:rPr>
              <w:t>Hotărâri de Guvern</w:t>
            </w:r>
          </w:p>
        </w:tc>
        <w:tc>
          <w:tcPr>
            <w:tcW w:w="50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84C1A5" w14:textId="77777777" w:rsidR="0057146C" w:rsidRPr="00192A66" w:rsidRDefault="0057146C" w:rsidP="00DB6B76">
            <w:pPr>
              <w:jc w:val="center"/>
              <w:rPr>
                <w:lang w:val="ro-MD"/>
              </w:rPr>
            </w:pPr>
            <w:r w:rsidRPr="00192A66">
              <w:rPr>
                <w:lang w:val="ro-MD"/>
              </w:rPr>
              <w:t>Beneficiarul şi conţinutul succint</w:t>
            </w:r>
          </w:p>
        </w:tc>
        <w:tc>
          <w:tcPr>
            <w:tcW w:w="12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0578BC" w14:textId="77777777" w:rsidR="0057146C" w:rsidRPr="00192A66" w:rsidRDefault="0057146C" w:rsidP="00DB6B76">
            <w:pPr>
              <w:jc w:val="center"/>
              <w:rPr>
                <w:lang w:val="ro-MD"/>
              </w:rPr>
            </w:pPr>
            <w:r w:rsidRPr="00192A66">
              <w:rPr>
                <w:lang w:val="ro-MD"/>
              </w:rPr>
              <w:t>Repartizat conform hotărârilor</w:t>
            </w:r>
          </w:p>
        </w:tc>
        <w:tc>
          <w:tcPr>
            <w:tcW w:w="11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F59B11" w14:textId="77777777" w:rsidR="0057146C" w:rsidRPr="00192A66" w:rsidRDefault="0057146C" w:rsidP="00DB6B76">
            <w:pPr>
              <w:jc w:val="center"/>
              <w:rPr>
                <w:lang w:val="ro-MD"/>
              </w:rPr>
            </w:pPr>
            <w:r w:rsidRPr="00192A66">
              <w:rPr>
                <w:lang w:val="ro-MD"/>
              </w:rPr>
              <w:t xml:space="preserve">Finanţat       </w:t>
            </w:r>
          </w:p>
        </w:tc>
      </w:tr>
      <w:tr w:rsidR="0057146C" w:rsidRPr="00192A66" w14:paraId="49471923" w14:textId="77777777" w:rsidTr="00DB6B76">
        <w:trPr>
          <w:trHeight w:val="466"/>
          <w:tblHeader/>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0CFB640E" w14:textId="77777777" w:rsidR="0057146C" w:rsidRPr="00192A66" w:rsidRDefault="0057146C" w:rsidP="00DB6B76">
            <w:pPr>
              <w:jc w:val="center"/>
              <w:rPr>
                <w:lang w:val="ro-MD"/>
              </w:rPr>
            </w:pPr>
            <w:r w:rsidRPr="00192A66">
              <w:rPr>
                <w:lang w:val="ro-MD"/>
              </w:rPr>
              <w:t>nr.</w:t>
            </w:r>
          </w:p>
        </w:tc>
        <w:tc>
          <w:tcPr>
            <w:tcW w:w="1206" w:type="dxa"/>
            <w:tcBorders>
              <w:top w:val="nil"/>
              <w:left w:val="nil"/>
              <w:bottom w:val="single" w:sz="4" w:space="0" w:color="auto"/>
              <w:right w:val="single" w:sz="4" w:space="0" w:color="auto"/>
            </w:tcBorders>
            <w:shd w:val="clear" w:color="auto" w:fill="auto"/>
            <w:vAlign w:val="center"/>
            <w:hideMark/>
          </w:tcPr>
          <w:p w14:paraId="233A1B3E" w14:textId="77777777" w:rsidR="0057146C" w:rsidRPr="00192A66" w:rsidRDefault="0057146C" w:rsidP="00DB6B76">
            <w:pPr>
              <w:jc w:val="center"/>
              <w:rPr>
                <w:lang w:val="ro-MD"/>
              </w:rPr>
            </w:pPr>
            <w:r w:rsidRPr="00192A66">
              <w:rPr>
                <w:lang w:val="ro-MD"/>
              </w:rPr>
              <w:t>data</w:t>
            </w:r>
          </w:p>
        </w:tc>
        <w:tc>
          <w:tcPr>
            <w:tcW w:w="5008" w:type="dxa"/>
            <w:vMerge/>
            <w:tcBorders>
              <w:top w:val="single" w:sz="4" w:space="0" w:color="auto"/>
              <w:left w:val="single" w:sz="4" w:space="0" w:color="auto"/>
              <w:bottom w:val="single" w:sz="4" w:space="0" w:color="000000"/>
              <w:right w:val="single" w:sz="4" w:space="0" w:color="auto"/>
            </w:tcBorders>
            <w:vAlign w:val="center"/>
            <w:hideMark/>
          </w:tcPr>
          <w:p w14:paraId="0733EF2C" w14:textId="77777777" w:rsidR="0057146C" w:rsidRPr="00192A66" w:rsidRDefault="0057146C" w:rsidP="00DB6B76">
            <w:pPr>
              <w:rPr>
                <w:lang w:val="ro-MD"/>
              </w:rPr>
            </w:pPr>
          </w:p>
        </w:tc>
        <w:tc>
          <w:tcPr>
            <w:tcW w:w="1229" w:type="dxa"/>
            <w:vMerge/>
            <w:tcBorders>
              <w:top w:val="single" w:sz="4" w:space="0" w:color="auto"/>
              <w:left w:val="single" w:sz="4" w:space="0" w:color="auto"/>
              <w:bottom w:val="single" w:sz="4" w:space="0" w:color="auto"/>
              <w:right w:val="single" w:sz="4" w:space="0" w:color="auto"/>
            </w:tcBorders>
            <w:vAlign w:val="center"/>
            <w:hideMark/>
          </w:tcPr>
          <w:p w14:paraId="6E6B0FB2" w14:textId="77777777" w:rsidR="0057146C" w:rsidRPr="00192A66" w:rsidRDefault="0057146C" w:rsidP="00DB6B76">
            <w:pPr>
              <w:rPr>
                <w:lang w:val="ro-MD"/>
              </w:rPr>
            </w:pPr>
          </w:p>
        </w:tc>
        <w:tc>
          <w:tcPr>
            <w:tcW w:w="1105" w:type="dxa"/>
            <w:vMerge/>
            <w:tcBorders>
              <w:top w:val="single" w:sz="4" w:space="0" w:color="auto"/>
              <w:left w:val="single" w:sz="4" w:space="0" w:color="auto"/>
              <w:bottom w:val="single" w:sz="4" w:space="0" w:color="000000"/>
              <w:right w:val="single" w:sz="4" w:space="0" w:color="auto"/>
            </w:tcBorders>
            <w:vAlign w:val="center"/>
            <w:hideMark/>
          </w:tcPr>
          <w:p w14:paraId="1C462005" w14:textId="77777777" w:rsidR="0057146C" w:rsidRPr="00192A66" w:rsidRDefault="0057146C" w:rsidP="00DB6B76">
            <w:pPr>
              <w:rPr>
                <w:lang w:val="ro-MD"/>
              </w:rPr>
            </w:pPr>
          </w:p>
        </w:tc>
      </w:tr>
      <w:tr w:rsidR="0057146C" w:rsidRPr="00192A66" w14:paraId="5DBA669E" w14:textId="77777777" w:rsidTr="00DB6B76">
        <w:trPr>
          <w:trHeight w:val="315"/>
          <w:tblHeader/>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479C2BD5" w14:textId="77777777" w:rsidR="0057146C" w:rsidRPr="00192A66" w:rsidRDefault="0057146C" w:rsidP="00DB6B76">
            <w:pPr>
              <w:jc w:val="center"/>
              <w:rPr>
                <w:sz w:val="16"/>
                <w:szCs w:val="16"/>
                <w:lang w:val="ro-MD"/>
              </w:rPr>
            </w:pPr>
            <w:r w:rsidRPr="00192A66">
              <w:rPr>
                <w:sz w:val="16"/>
                <w:szCs w:val="16"/>
                <w:lang w:val="ro-MD"/>
              </w:rPr>
              <w:t>1</w:t>
            </w:r>
          </w:p>
        </w:tc>
        <w:tc>
          <w:tcPr>
            <w:tcW w:w="1206" w:type="dxa"/>
            <w:tcBorders>
              <w:top w:val="nil"/>
              <w:left w:val="nil"/>
              <w:bottom w:val="single" w:sz="4" w:space="0" w:color="auto"/>
              <w:right w:val="single" w:sz="4" w:space="0" w:color="auto"/>
            </w:tcBorders>
            <w:shd w:val="clear" w:color="auto" w:fill="auto"/>
            <w:vAlign w:val="center"/>
            <w:hideMark/>
          </w:tcPr>
          <w:p w14:paraId="4D4A553B" w14:textId="77777777" w:rsidR="0057146C" w:rsidRPr="00192A66" w:rsidRDefault="0057146C" w:rsidP="00DB6B76">
            <w:pPr>
              <w:jc w:val="center"/>
              <w:rPr>
                <w:sz w:val="16"/>
                <w:szCs w:val="16"/>
                <w:lang w:val="ro-MD"/>
              </w:rPr>
            </w:pPr>
            <w:r w:rsidRPr="00192A66">
              <w:rPr>
                <w:sz w:val="16"/>
                <w:szCs w:val="16"/>
                <w:lang w:val="ro-MD"/>
              </w:rPr>
              <w:t>2</w:t>
            </w:r>
          </w:p>
        </w:tc>
        <w:tc>
          <w:tcPr>
            <w:tcW w:w="5008" w:type="dxa"/>
            <w:tcBorders>
              <w:top w:val="nil"/>
              <w:left w:val="nil"/>
              <w:bottom w:val="single" w:sz="4" w:space="0" w:color="auto"/>
              <w:right w:val="single" w:sz="4" w:space="0" w:color="auto"/>
            </w:tcBorders>
            <w:shd w:val="clear" w:color="auto" w:fill="auto"/>
            <w:vAlign w:val="center"/>
            <w:hideMark/>
          </w:tcPr>
          <w:p w14:paraId="37B4A3E2" w14:textId="77777777" w:rsidR="0057146C" w:rsidRPr="00192A66" w:rsidRDefault="0057146C" w:rsidP="00DB6B76">
            <w:pPr>
              <w:jc w:val="center"/>
              <w:rPr>
                <w:sz w:val="16"/>
                <w:szCs w:val="16"/>
                <w:lang w:val="ro-MD"/>
              </w:rPr>
            </w:pPr>
            <w:r w:rsidRPr="00192A66">
              <w:rPr>
                <w:sz w:val="16"/>
                <w:szCs w:val="16"/>
                <w:lang w:val="ro-MD"/>
              </w:rPr>
              <w:t>3</w:t>
            </w:r>
          </w:p>
        </w:tc>
        <w:tc>
          <w:tcPr>
            <w:tcW w:w="1229" w:type="dxa"/>
            <w:tcBorders>
              <w:top w:val="nil"/>
              <w:left w:val="nil"/>
              <w:bottom w:val="single" w:sz="4" w:space="0" w:color="auto"/>
              <w:right w:val="single" w:sz="4" w:space="0" w:color="auto"/>
            </w:tcBorders>
            <w:shd w:val="clear" w:color="auto" w:fill="auto"/>
            <w:vAlign w:val="center"/>
            <w:hideMark/>
          </w:tcPr>
          <w:p w14:paraId="27FFDAB6" w14:textId="77777777" w:rsidR="0057146C" w:rsidRPr="00192A66" w:rsidRDefault="0057146C" w:rsidP="00DB6B76">
            <w:pPr>
              <w:jc w:val="center"/>
              <w:rPr>
                <w:sz w:val="16"/>
                <w:szCs w:val="16"/>
                <w:lang w:val="ro-MD"/>
              </w:rPr>
            </w:pPr>
            <w:r w:rsidRPr="00192A66">
              <w:rPr>
                <w:sz w:val="16"/>
                <w:szCs w:val="16"/>
                <w:lang w:val="ro-MD"/>
              </w:rPr>
              <w:t>4</w:t>
            </w:r>
          </w:p>
        </w:tc>
        <w:tc>
          <w:tcPr>
            <w:tcW w:w="1105" w:type="dxa"/>
            <w:tcBorders>
              <w:top w:val="nil"/>
              <w:left w:val="nil"/>
              <w:bottom w:val="single" w:sz="4" w:space="0" w:color="auto"/>
              <w:right w:val="single" w:sz="4" w:space="0" w:color="auto"/>
            </w:tcBorders>
            <w:shd w:val="clear" w:color="auto" w:fill="auto"/>
            <w:vAlign w:val="center"/>
            <w:hideMark/>
          </w:tcPr>
          <w:p w14:paraId="1D764825" w14:textId="77777777" w:rsidR="0057146C" w:rsidRPr="00192A66" w:rsidRDefault="0057146C" w:rsidP="00DB6B76">
            <w:pPr>
              <w:jc w:val="center"/>
              <w:rPr>
                <w:sz w:val="16"/>
                <w:szCs w:val="16"/>
                <w:lang w:val="ro-MD"/>
              </w:rPr>
            </w:pPr>
            <w:r w:rsidRPr="00192A66">
              <w:rPr>
                <w:sz w:val="16"/>
                <w:szCs w:val="16"/>
                <w:lang w:val="ro-MD"/>
              </w:rPr>
              <w:t>5</w:t>
            </w:r>
          </w:p>
        </w:tc>
      </w:tr>
      <w:tr w:rsidR="0057146C" w:rsidRPr="00192A66" w14:paraId="166A0494" w14:textId="77777777" w:rsidTr="00DB6B76">
        <w:trPr>
          <w:trHeight w:val="330"/>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52FF978F" w14:textId="77777777" w:rsidR="0057146C" w:rsidRPr="00192A66" w:rsidRDefault="0057146C" w:rsidP="00DB6B76">
            <w:pPr>
              <w:jc w:val="center"/>
              <w:rPr>
                <w:lang w:val="ro-MD"/>
              </w:rPr>
            </w:pPr>
            <w:r w:rsidRPr="00192A66">
              <w:rPr>
                <w:lang w:val="ro-MD"/>
              </w:rPr>
              <w:t> </w:t>
            </w:r>
          </w:p>
        </w:tc>
        <w:tc>
          <w:tcPr>
            <w:tcW w:w="1206" w:type="dxa"/>
            <w:tcBorders>
              <w:top w:val="nil"/>
              <w:left w:val="nil"/>
              <w:bottom w:val="single" w:sz="4" w:space="0" w:color="auto"/>
              <w:right w:val="single" w:sz="4" w:space="0" w:color="auto"/>
            </w:tcBorders>
            <w:shd w:val="clear" w:color="auto" w:fill="auto"/>
            <w:vAlign w:val="center"/>
            <w:hideMark/>
          </w:tcPr>
          <w:p w14:paraId="326632D3" w14:textId="77777777" w:rsidR="0057146C" w:rsidRPr="00192A66" w:rsidRDefault="0057146C" w:rsidP="00DB6B76">
            <w:pPr>
              <w:jc w:val="center"/>
              <w:rPr>
                <w:lang w:val="ro-MD"/>
              </w:rPr>
            </w:pPr>
            <w:r w:rsidRPr="00192A66">
              <w:rPr>
                <w:lang w:val="ro-MD"/>
              </w:rPr>
              <w:t> </w:t>
            </w:r>
          </w:p>
        </w:tc>
        <w:tc>
          <w:tcPr>
            <w:tcW w:w="5008" w:type="dxa"/>
            <w:tcBorders>
              <w:top w:val="nil"/>
              <w:left w:val="nil"/>
              <w:bottom w:val="single" w:sz="4" w:space="0" w:color="auto"/>
              <w:right w:val="single" w:sz="4" w:space="0" w:color="auto"/>
            </w:tcBorders>
            <w:shd w:val="clear" w:color="auto" w:fill="auto"/>
            <w:vAlign w:val="center"/>
            <w:hideMark/>
          </w:tcPr>
          <w:p w14:paraId="15B89562" w14:textId="77777777" w:rsidR="0057146C" w:rsidRPr="00192A66" w:rsidRDefault="0057146C" w:rsidP="00DB6B76">
            <w:pPr>
              <w:jc w:val="both"/>
              <w:rPr>
                <w:b/>
                <w:bCs/>
                <w:sz w:val="26"/>
                <w:szCs w:val="26"/>
                <w:lang w:val="ro-MD"/>
              </w:rPr>
            </w:pPr>
            <w:r w:rsidRPr="00192A66">
              <w:rPr>
                <w:b/>
                <w:bCs/>
                <w:sz w:val="26"/>
                <w:szCs w:val="26"/>
                <w:lang w:val="ro-MD"/>
              </w:rPr>
              <w:t>Curtea Constituțională</w:t>
            </w:r>
          </w:p>
        </w:tc>
        <w:tc>
          <w:tcPr>
            <w:tcW w:w="1229" w:type="dxa"/>
            <w:tcBorders>
              <w:top w:val="nil"/>
              <w:left w:val="nil"/>
              <w:bottom w:val="single" w:sz="4" w:space="0" w:color="auto"/>
              <w:right w:val="single" w:sz="4" w:space="0" w:color="auto"/>
            </w:tcBorders>
            <w:shd w:val="clear" w:color="auto" w:fill="auto"/>
            <w:vAlign w:val="bottom"/>
            <w:hideMark/>
          </w:tcPr>
          <w:p w14:paraId="65478413" w14:textId="77777777" w:rsidR="0057146C" w:rsidRPr="00192A66" w:rsidRDefault="0057146C" w:rsidP="00DB6B76">
            <w:pPr>
              <w:jc w:val="right"/>
              <w:rPr>
                <w:b/>
                <w:bCs/>
                <w:lang w:val="ro-MD"/>
              </w:rPr>
            </w:pPr>
            <w:r w:rsidRPr="00192A66">
              <w:rPr>
                <w:b/>
                <w:bCs/>
                <w:lang w:val="ro-MD"/>
              </w:rPr>
              <w:t>2000,0</w:t>
            </w:r>
          </w:p>
        </w:tc>
        <w:tc>
          <w:tcPr>
            <w:tcW w:w="1105" w:type="dxa"/>
            <w:tcBorders>
              <w:top w:val="nil"/>
              <w:left w:val="nil"/>
              <w:bottom w:val="single" w:sz="4" w:space="0" w:color="auto"/>
              <w:right w:val="single" w:sz="4" w:space="0" w:color="auto"/>
            </w:tcBorders>
            <w:shd w:val="clear" w:color="auto" w:fill="auto"/>
            <w:vAlign w:val="bottom"/>
            <w:hideMark/>
          </w:tcPr>
          <w:p w14:paraId="03A2C4F1" w14:textId="77777777" w:rsidR="0057146C" w:rsidRPr="00192A66" w:rsidRDefault="0057146C" w:rsidP="00DB6B76">
            <w:pPr>
              <w:jc w:val="right"/>
              <w:rPr>
                <w:b/>
                <w:bCs/>
                <w:lang w:val="ro-MD"/>
              </w:rPr>
            </w:pPr>
            <w:r w:rsidRPr="00192A66">
              <w:rPr>
                <w:b/>
                <w:bCs/>
                <w:lang w:val="ro-MD"/>
              </w:rPr>
              <w:t>357,0</w:t>
            </w:r>
          </w:p>
        </w:tc>
      </w:tr>
      <w:tr w:rsidR="0057146C" w:rsidRPr="00192A66" w14:paraId="552B5D5F" w14:textId="77777777" w:rsidTr="00DB6B76">
        <w:trPr>
          <w:trHeight w:val="1054"/>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7C3E6FFD" w14:textId="77777777" w:rsidR="0057146C" w:rsidRPr="00192A66" w:rsidRDefault="0057146C" w:rsidP="00DB6B76">
            <w:pPr>
              <w:jc w:val="center"/>
              <w:rPr>
                <w:lang w:val="ro-MD"/>
              </w:rPr>
            </w:pPr>
            <w:r w:rsidRPr="00192A66">
              <w:rPr>
                <w:lang w:val="ro-MD"/>
              </w:rPr>
              <w:t>233</w:t>
            </w:r>
          </w:p>
        </w:tc>
        <w:tc>
          <w:tcPr>
            <w:tcW w:w="1206" w:type="dxa"/>
            <w:tcBorders>
              <w:top w:val="nil"/>
              <w:left w:val="nil"/>
              <w:bottom w:val="single" w:sz="4" w:space="0" w:color="auto"/>
              <w:right w:val="single" w:sz="4" w:space="0" w:color="auto"/>
            </w:tcBorders>
            <w:shd w:val="clear" w:color="auto" w:fill="auto"/>
            <w:vAlign w:val="center"/>
            <w:hideMark/>
          </w:tcPr>
          <w:p w14:paraId="025B2F08" w14:textId="77777777" w:rsidR="0057146C" w:rsidRPr="00192A66" w:rsidRDefault="0057146C" w:rsidP="00DB6B76">
            <w:pPr>
              <w:jc w:val="center"/>
              <w:rPr>
                <w:lang w:val="ro-MD"/>
              </w:rPr>
            </w:pPr>
            <w:r w:rsidRPr="00192A66">
              <w:rPr>
                <w:lang w:val="ro-MD"/>
              </w:rPr>
              <w:t>26.03.24</w:t>
            </w:r>
          </w:p>
        </w:tc>
        <w:tc>
          <w:tcPr>
            <w:tcW w:w="5008" w:type="dxa"/>
            <w:tcBorders>
              <w:top w:val="nil"/>
              <w:left w:val="nil"/>
              <w:bottom w:val="single" w:sz="4" w:space="0" w:color="auto"/>
              <w:right w:val="single" w:sz="4" w:space="0" w:color="auto"/>
            </w:tcBorders>
            <w:shd w:val="clear" w:color="auto" w:fill="auto"/>
            <w:vAlign w:val="center"/>
            <w:hideMark/>
          </w:tcPr>
          <w:p w14:paraId="7F27EB97" w14:textId="77777777" w:rsidR="0057146C" w:rsidRPr="00192A66" w:rsidRDefault="0057146C" w:rsidP="00DB6B76">
            <w:pPr>
              <w:jc w:val="both"/>
              <w:rPr>
                <w:lang w:val="ro-MD"/>
              </w:rPr>
            </w:pPr>
            <w:r w:rsidRPr="00192A66">
              <w:rPr>
                <w:lang w:val="ro-MD"/>
              </w:rPr>
              <w:t>Pentru acoperirea cheltuielilor aferente organizării celui de-al XIX-lea Congres al Conferinței Curților Constituționale Europene, planificat în perioada 22-23 mai 2024.</w:t>
            </w:r>
          </w:p>
        </w:tc>
        <w:tc>
          <w:tcPr>
            <w:tcW w:w="1229" w:type="dxa"/>
            <w:tcBorders>
              <w:top w:val="nil"/>
              <w:left w:val="nil"/>
              <w:bottom w:val="single" w:sz="4" w:space="0" w:color="auto"/>
              <w:right w:val="single" w:sz="4" w:space="0" w:color="auto"/>
            </w:tcBorders>
            <w:shd w:val="clear" w:color="auto" w:fill="auto"/>
            <w:vAlign w:val="bottom"/>
            <w:hideMark/>
          </w:tcPr>
          <w:p w14:paraId="39860E13" w14:textId="77777777" w:rsidR="0057146C" w:rsidRPr="00192A66" w:rsidRDefault="0057146C" w:rsidP="00DB6B76">
            <w:pPr>
              <w:jc w:val="right"/>
              <w:rPr>
                <w:lang w:val="ro-MD"/>
              </w:rPr>
            </w:pPr>
            <w:r w:rsidRPr="00192A66">
              <w:rPr>
                <w:lang w:val="ro-MD"/>
              </w:rPr>
              <w:t>2000,0</w:t>
            </w:r>
          </w:p>
        </w:tc>
        <w:tc>
          <w:tcPr>
            <w:tcW w:w="1105" w:type="dxa"/>
            <w:tcBorders>
              <w:top w:val="nil"/>
              <w:left w:val="nil"/>
              <w:bottom w:val="single" w:sz="4" w:space="0" w:color="auto"/>
              <w:right w:val="single" w:sz="4" w:space="0" w:color="auto"/>
            </w:tcBorders>
            <w:shd w:val="clear" w:color="auto" w:fill="auto"/>
            <w:vAlign w:val="bottom"/>
            <w:hideMark/>
          </w:tcPr>
          <w:p w14:paraId="66D6B003" w14:textId="77777777" w:rsidR="0057146C" w:rsidRPr="00192A66" w:rsidRDefault="0057146C" w:rsidP="00DB6B76">
            <w:pPr>
              <w:jc w:val="right"/>
              <w:rPr>
                <w:lang w:val="ro-MD"/>
              </w:rPr>
            </w:pPr>
            <w:r w:rsidRPr="00192A66">
              <w:rPr>
                <w:lang w:val="ro-MD"/>
              </w:rPr>
              <w:t>357,0</w:t>
            </w:r>
          </w:p>
        </w:tc>
      </w:tr>
      <w:tr w:rsidR="0057146C" w:rsidRPr="00192A66" w14:paraId="22E4FEC6" w14:textId="77777777" w:rsidTr="00DB6B76">
        <w:trPr>
          <w:trHeight w:val="330"/>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7BA9F022" w14:textId="77777777" w:rsidR="0057146C" w:rsidRPr="00192A66" w:rsidRDefault="0057146C" w:rsidP="00DB6B76">
            <w:pPr>
              <w:jc w:val="center"/>
              <w:rPr>
                <w:lang w:val="ro-MD"/>
              </w:rPr>
            </w:pPr>
            <w:r w:rsidRPr="00192A66">
              <w:rPr>
                <w:lang w:val="ro-MD"/>
              </w:rPr>
              <w:t> </w:t>
            </w:r>
          </w:p>
        </w:tc>
        <w:tc>
          <w:tcPr>
            <w:tcW w:w="1206" w:type="dxa"/>
            <w:tcBorders>
              <w:top w:val="nil"/>
              <w:left w:val="nil"/>
              <w:bottom w:val="single" w:sz="4" w:space="0" w:color="auto"/>
              <w:right w:val="single" w:sz="4" w:space="0" w:color="auto"/>
            </w:tcBorders>
            <w:shd w:val="clear" w:color="auto" w:fill="auto"/>
            <w:vAlign w:val="center"/>
            <w:hideMark/>
          </w:tcPr>
          <w:p w14:paraId="416E3466" w14:textId="77777777" w:rsidR="0057146C" w:rsidRPr="00192A66" w:rsidRDefault="0057146C" w:rsidP="00DB6B76">
            <w:pPr>
              <w:jc w:val="center"/>
              <w:rPr>
                <w:lang w:val="ro-MD"/>
              </w:rPr>
            </w:pPr>
            <w:r w:rsidRPr="00192A66">
              <w:rPr>
                <w:lang w:val="ro-MD"/>
              </w:rPr>
              <w:t> </w:t>
            </w:r>
          </w:p>
        </w:tc>
        <w:tc>
          <w:tcPr>
            <w:tcW w:w="5008" w:type="dxa"/>
            <w:tcBorders>
              <w:top w:val="nil"/>
              <w:left w:val="nil"/>
              <w:bottom w:val="single" w:sz="4" w:space="0" w:color="auto"/>
              <w:right w:val="single" w:sz="4" w:space="0" w:color="auto"/>
            </w:tcBorders>
            <w:shd w:val="clear" w:color="auto" w:fill="auto"/>
            <w:vAlign w:val="center"/>
            <w:hideMark/>
          </w:tcPr>
          <w:p w14:paraId="3BDD0432" w14:textId="77777777" w:rsidR="0057146C" w:rsidRPr="00192A66" w:rsidRDefault="0057146C" w:rsidP="00DB6B76">
            <w:pPr>
              <w:jc w:val="both"/>
              <w:rPr>
                <w:b/>
                <w:bCs/>
                <w:sz w:val="26"/>
                <w:szCs w:val="26"/>
                <w:lang w:val="ro-MD"/>
              </w:rPr>
            </w:pPr>
            <w:r w:rsidRPr="00192A66">
              <w:rPr>
                <w:b/>
                <w:bCs/>
                <w:sz w:val="26"/>
                <w:szCs w:val="26"/>
                <w:lang w:val="ro-MD"/>
              </w:rPr>
              <w:t>Ministerul Afacerilor Interne</w:t>
            </w:r>
          </w:p>
        </w:tc>
        <w:tc>
          <w:tcPr>
            <w:tcW w:w="1229" w:type="dxa"/>
            <w:tcBorders>
              <w:top w:val="nil"/>
              <w:left w:val="nil"/>
              <w:bottom w:val="single" w:sz="4" w:space="0" w:color="auto"/>
              <w:right w:val="single" w:sz="4" w:space="0" w:color="auto"/>
            </w:tcBorders>
            <w:shd w:val="clear" w:color="auto" w:fill="auto"/>
            <w:vAlign w:val="bottom"/>
            <w:hideMark/>
          </w:tcPr>
          <w:p w14:paraId="28F6D585" w14:textId="77777777" w:rsidR="0057146C" w:rsidRPr="00192A66" w:rsidRDefault="0057146C" w:rsidP="00DB6B76">
            <w:pPr>
              <w:jc w:val="right"/>
              <w:rPr>
                <w:b/>
                <w:bCs/>
                <w:lang w:val="ro-MD"/>
              </w:rPr>
            </w:pPr>
            <w:r w:rsidRPr="00192A66">
              <w:rPr>
                <w:b/>
                <w:bCs/>
                <w:lang w:val="ro-MD"/>
              </w:rPr>
              <w:t>6684,9</w:t>
            </w:r>
          </w:p>
        </w:tc>
        <w:tc>
          <w:tcPr>
            <w:tcW w:w="1105" w:type="dxa"/>
            <w:tcBorders>
              <w:top w:val="nil"/>
              <w:left w:val="nil"/>
              <w:bottom w:val="single" w:sz="4" w:space="0" w:color="auto"/>
              <w:right w:val="single" w:sz="4" w:space="0" w:color="auto"/>
            </w:tcBorders>
            <w:shd w:val="clear" w:color="auto" w:fill="auto"/>
            <w:vAlign w:val="bottom"/>
            <w:hideMark/>
          </w:tcPr>
          <w:p w14:paraId="206A239D" w14:textId="77777777" w:rsidR="0057146C" w:rsidRPr="00192A66" w:rsidRDefault="0057146C" w:rsidP="00DB6B76">
            <w:pPr>
              <w:jc w:val="right"/>
              <w:rPr>
                <w:b/>
                <w:bCs/>
                <w:lang w:val="ro-MD"/>
              </w:rPr>
            </w:pPr>
            <w:r w:rsidRPr="00192A66">
              <w:rPr>
                <w:b/>
                <w:bCs/>
                <w:lang w:val="ro-MD"/>
              </w:rPr>
              <w:t>6683,5</w:t>
            </w:r>
          </w:p>
        </w:tc>
      </w:tr>
      <w:tr w:rsidR="0057146C" w:rsidRPr="00192A66" w14:paraId="7F95F98A" w14:textId="77777777" w:rsidTr="00DB6B76">
        <w:trPr>
          <w:trHeight w:val="4164"/>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460EC95F" w14:textId="77777777" w:rsidR="0057146C" w:rsidRPr="00192A66" w:rsidRDefault="0057146C" w:rsidP="00DB6B76">
            <w:pPr>
              <w:jc w:val="center"/>
              <w:rPr>
                <w:lang w:val="ro-MD"/>
              </w:rPr>
            </w:pPr>
            <w:r w:rsidRPr="00192A66">
              <w:rPr>
                <w:lang w:val="ro-MD"/>
              </w:rPr>
              <w:t>42</w:t>
            </w:r>
            <w:r w:rsidRPr="00192A66">
              <w:rPr>
                <w:lang w:val="ro-MD"/>
              </w:rPr>
              <w:br/>
              <w:t>801</w:t>
            </w:r>
          </w:p>
        </w:tc>
        <w:tc>
          <w:tcPr>
            <w:tcW w:w="1206" w:type="dxa"/>
            <w:tcBorders>
              <w:top w:val="nil"/>
              <w:left w:val="nil"/>
              <w:bottom w:val="single" w:sz="4" w:space="0" w:color="auto"/>
              <w:right w:val="single" w:sz="4" w:space="0" w:color="auto"/>
            </w:tcBorders>
            <w:shd w:val="clear" w:color="auto" w:fill="auto"/>
            <w:vAlign w:val="center"/>
            <w:hideMark/>
          </w:tcPr>
          <w:p w14:paraId="40501A61" w14:textId="77777777" w:rsidR="0057146C" w:rsidRPr="00192A66" w:rsidRDefault="0057146C" w:rsidP="00DB6B76">
            <w:pPr>
              <w:jc w:val="center"/>
              <w:rPr>
                <w:lang w:val="ro-MD"/>
              </w:rPr>
            </w:pPr>
            <w:r w:rsidRPr="00192A66">
              <w:rPr>
                <w:lang w:val="ro-MD"/>
              </w:rPr>
              <w:t>17.01.24</w:t>
            </w:r>
            <w:r w:rsidRPr="00192A66">
              <w:rPr>
                <w:lang w:val="ro-MD"/>
              </w:rPr>
              <w:br/>
              <w:t>27.11.24</w:t>
            </w:r>
          </w:p>
        </w:tc>
        <w:tc>
          <w:tcPr>
            <w:tcW w:w="5008" w:type="dxa"/>
            <w:tcBorders>
              <w:top w:val="nil"/>
              <w:left w:val="nil"/>
              <w:bottom w:val="single" w:sz="4" w:space="0" w:color="auto"/>
              <w:right w:val="single" w:sz="4" w:space="0" w:color="auto"/>
            </w:tcBorders>
            <w:shd w:val="clear" w:color="auto" w:fill="auto"/>
            <w:vAlign w:val="center"/>
            <w:hideMark/>
          </w:tcPr>
          <w:p w14:paraId="5C10BF0C" w14:textId="77777777" w:rsidR="0057146C" w:rsidRPr="00192A66" w:rsidRDefault="0057146C" w:rsidP="00DB6B76">
            <w:pPr>
              <w:jc w:val="both"/>
              <w:rPr>
                <w:lang w:val="ro-MD"/>
              </w:rPr>
            </w:pPr>
            <w:r w:rsidRPr="00192A66">
              <w:rPr>
                <w:lang w:val="ro-MD"/>
              </w:rPr>
              <w:t>Agenţiei Rezerve Materiale pentru cheltuielile ce ţin de:</w:t>
            </w:r>
          </w:p>
          <w:p w14:paraId="097E17F7" w14:textId="77777777" w:rsidR="0057146C" w:rsidRPr="00192A66" w:rsidRDefault="0057146C" w:rsidP="00DB6B76">
            <w:pPr>
              <w:jc w:val="both"/>
              <w:rPr>
                <w:lang w:val="ro-MD"/>
              </w:rPr>
            </w:pPr>
            <w:r w:rsidRPr="00192A66">
              <w:rPr>
                <w:lang w:val="ro-MD"/>
              </w:rPr>
              <w:br/>
              <w:t>1)serviciile de broker vamal;</w:t>
            </w:r>
            <w:r w:rsidRPr="00192A66">
              <w:rPr>
                <w:lang w:val="ro-MD"/>
              </w:rPr>
              <w:br/>
              <w:t>2) serviciile de recepţionare, de evaluare a cantităţii şi a calităţii, de depozitare, păstrare, descărcare, încărcare şi eliberare a produsului energetic–motorină;</w:t>
            </w:r>
            <w:r w:rsidRPr="00192A66">
              <w:rPr>
                <w:lang w:val="ro-MD"/>
              </w:rPr>
              <w:br/>
              <w:t>3) serviciile de transbordare a vagoanelor-cisterne cu motorină în punctul feroviar de trecere a frontierei de stat şi de lucrări de manevrare a acestora pe calea ferată a Republicii Moldova până la punctul de destinaţie;</w:t>
            </w:r>
            <w:r w:rsidRPr="00192A66">
              <w:rPr>
                <w:lang w:val="ro-MD"/>
              </w:rPr>
              <w:br/>
              <w:t>4) lucrările de descărcare a motorinei din vagoanele-cisterne şi pomparea ei în rezervorul de primire.</w:t>
            </w:r>
          </w:p>
        </w:tc>
        <w:tc>
          <w:tcPr>
            <w:tcW w:w="1229" w:type="dxa"/>
            <w:tcBorders>
              <w:top w:val="nil"/>
              <w:left w:val="nil"/>
              <w:bottom w:val="single" w:sz="4" w:space="0" w:color="auto"/>
              <w:right w:val="single" w:sz="4" w:space="0" w:color="auto"/>
            </w:tcBorders>
            <w:shd w:val="clear" w:color="auto" w:fill="auto"/>
            <w:vAlign w:val="bottom"/>
            <w:hideMark/>
          </w:tcPr>
          <w:p w14:paraId="456A01B9" w14:textId="77777777" w:rsidR="0057146C" w:rsidRPr="00192A66" w:rsidRDefault="0057146C" w:rsidP="00DB6B76">
            <w:pPr>
              <w:jc w:val="right"/>
              <w:rPr>
                <w:lang w:val="ro-MD"/>
              </w:rPr>
            </w:pPr>
            <w:r w:rsidRPr="00192A66">
              <w:rPr>
                <w:lang w:val="ro-MD"/>
              </w:rPr>
              <w:t>806,5</w:t>
            </w:r>
          </w:p>
        </w:tc>
        <w:tc>
          <w:tcPr>
            <w:tcW w:w="1105" w:type="dxa"/>
            <w:tcBorders>
              <w:top w:val="nil"/>
              <w:left w:val="nil"/>
              <w:bottom w:val="single" w:sz="4" w:space="0" w:color="auto"/>
              <w:right w:val="single" w:sz="4" w:space="0" w:color="auto"/>
            </w:tcBorders>
            <w:shd w:val="clear" w:color="auto" w:fill="auto"/>
            <w:vAlign w:val="bottom"/>
            <w:hideMark/>
          </w:tcPr>
          <w:p w14:paraId="0ED0E961" w14:textId="77777777" w:rsidR="0057146C" w:rsidRPr="00192A66" w:rsidRDefault="0057146C" w:rsidP="00DB6B76">
            <w:pPr>
              <w:jc w:val="right"/>
              <w:rPr>
                <w:lang w:val="ro-MD"/>
              </w:rPr>
            </w:pPr>
            <w:r w:rsidRPr="00192A66">
              <w:rPr>
                <w:lang w:val="ro-MD"/>
              </w:rPr>
              <w:t>806,4</w:t>
            </w:r>
          </w:p>
        </w:tc>
      </w:tr>
      <w:tr w:rsidR="0057146C" w:rsidRPr="00192A66" w14:paraId="64B4743B" w14:textId="77777777" w:rsidTr="00DB6B76">
        <w:trPr>
          <w:trHeight w:val="1080"/>
        </w:trPr>
        <w:tc>
          <w:tcPr>
            <w:tcW w:w="690" w:type="dxa"/>
            <w:vMerge w:val="restart"/>
            <w:tcBorders>
              <w:top w:val="nil"/>
              <w:left w:val="single" w:sz="4" w:space="0" w:color="auto"/>
              <w:bottom w:val="single" w:sz="4" w:space="0" w:color="000000"/>
              <w:right w:val="single" w:sz="4" w:space="0" w:color="auto"/>
            </w:tcBorders>
            <w:shd w:val="clear" w:color="auto" w:fill="auto"/>
            <w:vAlign w:val="center"/>
            <w:hideMark/>
          </w:tcPr>
          <w:p w14:paraId="37931207" w14:textId="77777777" w:rsidR="0057146C" w:rsidRPr="00192A66" w:rsidRDefault="0057146C" w:rsidP="00DB6B76">
            <w:pPr>
              <w:jc w:val="center"/>
              <w:rPr>
                <w:lang w:val="ro-MD"/>
              </w:rPr>
            </w:pPr>
            <w:r w:rsidRPr="00192A66">
              <w:rPr>
                <w:lang w:val="ro-MD"/>
              </w:rPr>
              <w:t>127;</w:t>
            </w:r>
            <w:r w:rsidRPr="00192A66">
              <w:rPr>
                <w:lang w:val="ro-MD"/>
              </w:rPr>
              <w:br/>
              <w:t>893</w:t>
            </w:r>
          </w:p>
        </w:tc>
        <w:tc>
          <w:tcPr>
            <w:tcW w:w="1206" w:type="dxa"/>
            <w:vMerge w:val="restart"/>
            <w:tcBorders>
              <w:top w:val="nil"/>
              <w:left w:val="single" w:sz="4" w:space="0" w:color="auto"/>
              <w:bottom w:val="single" w:sz="4" w:space="0" w:color="000000"/>
              <w:right w:val="single" w:sz="4" w:space="0" w:color="auto"/>
            </w:tcBorders>
            <w:shd w:val="clear" w:color="auto" w:fill="auto"/>
            <w:vAlign w:val="center"/>
            <w:hideMark/>
          </w:tcPr>
          <w:p w14:paraId="202769CA" w14:textId="77777777" w:rsidR="0057146C" w:rsidRPr="00192A66" w:rsidRDefault="0057146C" w:rsidP="00DB6B76">
            <w:pPr>
              <w:jc w:val="center"/>
              <w:rPr>
                <w:lang w:val="ro-MD"/>
              </w:rPr>
            </w:pPr>
            <w:r w:rsidRPr="00192A66">
              <w:rPr>
                <w:lang w:val="ro-MD"/>
              </w:rPr>
              <w:t>21.02.24;</w:t>
            </w:r>
            <w:r w:rsidRPr="00192A66">
              <w:rPr>
                <w:lang w:val="ro-MD"/>
              </w:rPr>
              <w:br/>
              <w:t>23.12.24</w:t>
            </w:r>
          </w:p>
        </w:tc>
        <w:tc>
          <w:tcPr>
            <w:tcW w:w="5008" w:type="dxa"/>
            <w:tcBorders>
              <w:top w:val="nil"/>
              <w:left w:val="nil"/>
              <w:bottom w:val="single" w:sz="4" w:space="0" w:color="auto"/>
              <w:right w:val="single" w:sz="4" w:space="0" w:color="auto"/>
            </w:tcBorders>
            <w:shd w:val="clear" w:color="auto" w:fill="auto"/>
            <w:vAlign w:val="center"/>
            <w:hideMark/>
          </w:tcPr>
          <w:p w14:paraId="23123CA8" w14:textId="77777777" w:rsidR="0057146C" w:rsidRPr="00192A66" w:rsidRDefault="0057146C" w:rsidP="00DB6B76">
            <w:pPr>
              <w:jc w:val="both"/>
              <w:rPr>
                <w:lang w:val="ro-MD"/>
              </w:rPr>
            </w:pPr>
            <w:r w:rsidRPr="00192A66">
              <w:rPr>
                <w:lang w:val="ro-MD"/>
              </w:rPr>
              <w:t>Pentru acoperirea cheltuielilor de transport ale Inspectoratului General pentru Situaţii de Urgenţă, suportate în scopul transportării ajutorului umanitar Ucrainei.</w:t>
            </w:r>
          </w:p>
        </w:tc>
        <w:tc>
          <w:tcPr>
            <w:tcW w:w="1229" w:type="dxa"/>
            <w:tcBorders>
              <w:top w:val="nil"/>
              <w:left w:val="nil"/>
              <w:bottom w:val="single" w:sz="4" w:space="0" w:color="auto"/>
              <w:right w:val="single" w:sz="4" w:space="0" w:color="auto"/>
            </w:tcBorders>
            <w:shd w:val="clear" w:color="auto" w:fill="auto"/>
            <w:vAlign w:val="bottom"/>
            <w:hideMark/>
          </w:tcPr>
          <w:p w14:paraId="0DADBD72" w14:textId="77777777" w:rsidR="0057146C" w:rsidRPr="00192A66" w:rsidRDefault="0057146C" w:rsidP="00DB6B76">
            <w:pPr>
              <w:jc w:val="right"/>
              <w:rPr>
                <w:lang w:val="ro-MD"/>
              </w:rPr>
            </w:pPr>
            <w:r w:rsidRPr="00192A66">
              <w:rPr>
                <w:lang w:val="ro-MD"/>
              </w:rPr>
              <w:t>89,5</w:t>
            </w:r>
          </w:p>
        </w:tc>
        <w:tc>
          <w:tcPr>
            <w:tcW w:w="1105" w:type="dxa"/>
            <w:tcBorders>
              <w:top w:val="nil"/>
              <w:left w:val="nil"/>
              <w:bottom w:val="single" w:sz="4" w:space="0" w:color="auto"/>
              <w:right w:val="single" w:sz="4" w:space="0" w:color="auto"/>
            </w:tcBorders>
            <w:shd w:val="clear" w:color="auto" w:fill="auto"/>
            <w:vAlign w:val="bottom"/>
            <w:hideMark/>
          </w:tcPr>
          <w:p w14:paraId="5D496BAB" w14:textId="77777777" w:rsidR="0057146C" w:rsidRPr="00192A66" w:rsidRDefault="0057146C" w:rsidP="00DB6B76">
            <w:pPr>
              <w:jc w:val="right"/>
              <w:rPr>
                <w:lang w:val="ro-MD"/>
              </w:rPr>
            </w:pPr>
            <w:r w:rsidRPr="00192A66">
              <w:rPr>
                <w:lang w:val="ro-MD"/>
              </w:rPr>
              <w:t>89,5</w:t>
            </w:r>
          </w:p>
        </w:tc>
      </w:tr>
      <w:tr w:rsidR="0057146C" w:rsidRPr="00192A66" w14:paraId="4E5320C5" w14:textId="77777777" w:rsidTr="00DB6B76">
        <w:trPr>
          <w:trHeight w:val="631"/>
        </w:trPr>
        <w:tc>
          <w:tcPr>
            <w:tcW w:w="690" w:type="dxa"/>
            <w:vMerge/>
            <w:tcBorders>
              <w:top w:val="nil"/>
              <w:left w:val="single" w:sz="4" w:space="0" w:color="auto"/>
              <w:bottom w:val="single" w:sz="4" w:space="0" w:color="000000"/>
              <w:right w:val="single" w:sz="4" w:space="0" w:color="auto"/>
            </w:tcBorders>
            <w:vAlign w:val="center"/>
            <w:hideMark/>
          </w:tcPr>
          <w:p w14:paraId="79DBF7F6" w14:textId="77777777" w:rsidR="0057146C" w:rsidRPr="00192A66" w:rsidRDefault="0057146C" w:rsidP="00DB6B76">
            <w:pPr>
              <w:rPr>
                <w:lang w:val="ro-MD"/>
              </w:rPr>
            </w:pPr>
          </w:p>
        </w:tc>
        <w:tc>
          <w:tcPr>
            <w:tcW w:w="1206" w:type="dxa"/>
            <w:vMerge/>
            <w:tcBorders>
              <w:top w:val="nil"/>
              <w:left w:val="single" w:sz="4" w:space="0" w:color="auto"/>
              <w:bottom w:val="single" w:sz="4" w:space="0" w:color="000000"/>
              <w:right w:val="single" w:sz="4" w:space="0" w:color="auto"/>
            </w:tcBorders>
            <w:vAlign w:val="center"/>
            <w:hideMark/>
          </w:tcPr>
          <w:p w14:paraId="06C4943A" w14:textId="77777777" w:rsidR="0057146C" w:rsidRPr="00192A66" w:rsidRDefault="0057146C" w:rsidP="00DB6B76">
            <w:pPr>
              <w:rPr>
                <w:lang w:val="ro-MD"/>
              </w:rPr>
            </w:pPr>
          </w:p>
        </w:tc>
        <w:tc>
          <w:tcPr>
            <w:tcW w:w="5008" w:type="dxa"/>
            <w:tcBorders>
              <w:top w:val="nil"/>
              <w:left w:val="nil"/>
              <w:bottom w:val="single" w:sz="4" w:space="0" w:color="auto"/>
              <w:right w:val="single" w:sz="4" w:space="0" w:color="auto"/>
            </w:tcBorders>
            <w:shd w:val="clear" w:color="auto" w:fill="auto"/>
            <w:vAlign w:val="center"/>
            <w:hideMark/>
          </w:tcPr>
          <w:p w14:paraId="3E77324A" w14:textId="77777777" w:rsidR="0057146C" w:rsidRPr="00192A66" w:rsidRDefault="0057146C" w:rsidP="00DB6B76">
            <w:pPr>
              <w:jc w:val="both"/>
              <w:rPr>
                <w:lang w:val="ro-MD"/>
              </w:rPr>
            </w:pPr>
            <w:r w:rsidRPr="00192A66">
              <w:rPr>
                <w:lang w:val="ro-MD"/>
              </w:rPr>
              <w:t>Pentru completarea rezervelor de stat și de mobilizare cu bunuri materiale.</w:t>
            </w:r>
          </w:p>
        </w:tc>
        <w:tc>
          <w:tcPr>
            <w:tcW w:w="1229" w:type="dxa"/>
            <w:tcBorders>
              <w:top w:val="nil"/>
              <w:left w:val="nil"/>
              <w:bottom w:val="single" w:sz="4" w:space="0" w:color="auto"/>
              <w:right w:val="single" w:sz="4" w:space="0" w:color="auto"/>
            </w:tcBorders>
            <w:shd w:val="clear" w:color="auto" w:fill="auto"/>
            <w:vAlign w:val="bottom"/>
            <w:hideMark/>
          </w:tcPr>
          <w:p w14:paraId="7DD103B7" w14:textId="77777777" w:rsidR="0057146C" w:rsidRPr="00192A66" w:rsidRDefault="0057146C" w:rsidP="00DB6B76">
            <w:pPr>
              <w:jc w:val="right"/>
              <w:rPr>
                <w:lang w:val="ro-MD"/>
              </w:rPr>
            </w:pPr>
            <w:r w:rsidRPr="00192A66">
              <w:rPr>
                <w:lang w:val="ro-MD"/>
              </w:rPr>
              <w:t>4907,3</w:t>
            </w:r>
          </w:p>
        </w:tc>
        <w:tc>
          <w:tcPr>
            <w:tcW w:w="1105" w:type="dxa"/>
            <w:tcBorders>
              <w:top w:val="nil"/>
              <w:left w:val="nil"/>
              <w:bottom w:val="single" w:sz="4" w:space="0" w:color="auto"/>
              <w:right w:val="single" w:sz="4" w:space="0" w:color="auto"/>
            </w:tcBorders>
            <w:shd w:val="clear" w:color="auto" w:fill="auto"/>
            <w:vAlign w:val="bottom"/>
            <w:hideMark/>
          </w:tcPr>
          <w:p w14:paraId="56888495" w14:textId="77777777" w:rsidR="0057146C" w:rsidRPr="00192A66" w:rsidRDefault="0057146C" w:rsidP="00DB6B76">
            <w:pPr>
              <w:jc w:val="right"/>
              <w:rPr>
                <w:lang w:val="ro-MD"/>
              </w:rPr>
            </w:pPr>
            <w:r w:rsidRPr="00192A66">
              <w:rPr>
                <w:lang w:val="ro-MD"/>
              </w:rPr>
              <w:t>4907,3</w:t>
            </w:r>
          </w:p>
        </w:tc>
      </w:tr>
      <w:tr w:rsidR="0057146C" w:rsidRPr="00192A66" w14:paraId="73CEA334" w14:textId="77777777" w:rsidTr="00DB6B76">
        <w:trPr>
          <w:trHeight w:val="1034"/>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661CFAD5" w14:textId="77777777" w:rsidR="0057146C" w:rsidRPr="00192A66" w:rsidRDefault="0057146C" w:rsidP="00DB6B76">
            <w:pPr>
              <w:jc w:val="center"/>
              <w:rPr>
                <w:lang w:val="ro-MD"/>
              </w:rPr>
            </w:pPr>
            <w:r w:rsidRPr="00192A66">
              <w:rPr>
                <w:lang w:val="ro-MD"/>
              </w:rPr>
              <w:t>379</w:t>
            </w:r>
          </w:p>
        </w:tc>
        <w:tc>
          <w:tcPr>
            <w:tcW w:w="1206" w:type="dxa"/>
            <w:tcBorders>
              <w:top w:val="nil"/>
              <w:left w:val="nil"/>
              <w:bottom w:val="single" w:sz="4" w:space="0" w:color="auto"/>
              <w:right w:val="single" w:sz="4" w:space="0" w:color="auto"/>
            </w:tcBorders>
            <w:shd w:val="clear" w:color="auto" w:fill="auto"/>
            <w:vAlign w:val="center"/>
            <w:hideMark/>
          </w:tcPr>
          <w:p w14:paraId="00CFB259" w14:textId="77777777" w:rsidR="0057146C" w:rsidRPr="00192A66" w:rsidRDefault="0057146C" w:rsidP="00DB6B76">
            <w:pPr>
              <w:jc w:val="center"/>
              <w:rPr>
                <w:lang w:val="ro-MD"/>
              </w:rPr>
            </w:pPr>
            <w:r w:rsidRPr="00192A66">
              <w:rPr>
                <w:lang w:val="ro-MD"/>
              </w:rPr>
              <w:t>29.05.24</w:t>
            </w:r>
          </w:p>
        </w:tc>
        <w:tc>
          <w:tcPr>
            <w:tcW w:w="5008" w:type="dxa"/>
            <w:tcBorders>
              <w:top w:val="nil"/>
              <w:left w:val="nil"/>
              <w:bottom w:val="single" w:sz="4" w:space="0" w:color="auto"/>
              <w:right w:val="single" w:sz="4" w:space="0" w:color="auto"/>
            </w:tcBorders>
            <w:shd w:val="clear" w:color="auto" w:fill="auto"/>
            <w:vAlign w:val="center"/>
            <w:hideMark/>
          </w:tcPr>
          <w:p w14:paraId="3AF9A233" w14:textId="77777777" w:rsidR="0057146C" w:rsidRPr="00192A66" w:rsidRDefault="0057146C" w:rsidP="00DB6B76">
            <w:pPr>
              <w:jc w:val="both"/>
              <w:rPr>
                <w:lang w:val="ro-MD"/>
              </w:rPr>
            </w:pPr>
            <w:r w:rsidRPr="00192A66">
              <w:rPr>
                <w:lang w:val="ro-MD"/>
              </w:rPr>
              <w:t>Pentru acoperirea cheltuielilor necesare pentru finalizarea lucrărilor de reconstrucție a sediului Sectorului de poliție nr.1 din satul Ustia, raionul Dubăsari.</w:t>
            </w:r>
          </w:p>
        </w:tc>
        <w:tc>
          <w:tcPr>
            <w:tcW w:w="1229" w:type="dxa"/>
            <w:tcBorders>
              <w:top w:val="nil"/>
              <w:left w:val="nil"/>
              <w:bottom w:val="single" w:sz="4" w:space="0" w:color="auto"/>
              <w:right w:val="single" w:sz="4" w:space="0" w:color="auto"/>
            </w:tcBorders>
            <w:shd w:val="clear" w:color="auto" w:fill="auto"/>
            <w:vAlign w:val="bottom"/>
            <w:hideMark/>
          </w:tcPr>
          <w:p w14:paraId="15D05C44" w14:textId="77777777" w:rsidR="0057146C" w:rsidRPr="00192A66" w:rsidRDefault="0057146C" w:rsidP="00DB6B76">
            <w:pPr>
              <w:jc w:val="right"/>
              <w:rPr>
                <w:lang w:val="ro-MD"/>
              </w:rPr>
            </w:pPr>
            <w:r w:rsidRPr="00192A66">
              <w:rPr>
                <w:lang w:val="ro-MD"/>
              </w:rPr>
              <w:t>630,0</w:t>
            </w:r>
          </w:p>
        </w:tc>
        <w:tc>
          <w:tcPr>
            <w:tcW w:w="1105" w:type="dxa"/>
            <w:tcBorders>
              <w:top w:val="nil"/>
              <w:left w:val="nil"/>
              <w:bottom w:val="single" w:sz="4" w:space="0" w:color="auto"/>
              <w:right w:val="single" w:sz="4" w:space="0" w:color="auto"/>
            </w:tcBorders>
            <w:shd w:val="clear" w:color="auto" w:fill="auto"/>
            <w:vAlign w:val="bottom"/>
            <w:hideMark/>
          </w:tcPr>
          <w:p w14:paraId="7570648E" w14:textId="77777777" w:rsidR="0057146C" w:rsidRPr="00192A66" w:rsidRDefault="0057146C" w:rsidP="00DB6B76">
            <w:pPr>
              <w:jc w:val="right"/>
              <w:rPr>
                <w:lang w:val="ro-MD"/>
              </w:rPr>
            </w:pPr>
            <w:r w:rsidRPr="00192A66">
              <w:rPr>
                <w:lang w:val="ro-MD"/>
              </w:rPr>
              <w:t>628,7</w:t>
            </w:r>
          </w:p>
        </w:tc>
      </w:tr>
      <w:tr w:rsidR="0057146C" w:rsidRPr="00192A66" w14:paraId="71FA0B71" w14:textId="77777777" w:rsidTr="00DB6B76">
        <w:trPr>
          <w:trHeight w:val="1075"/>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5957F966" w14:textId="77777777" w:rsidR="0057146C" w:rsidRPr="00192A66" w:rsidRDefault="0057146C" w:rsidP="00DB6B76">
            <w:pPr>
              <w:jc w:val="center"/>
              <w:rPr>
                <w:lang w:val="ro-MD"/>
              </w:rPr>
            </w:pPr>
            <w:r w:rsidRPr="00192A66">
              <w:rPr>
                <w:lang w:val="ro-MD"/>
              </w:rPr>
              <w:t>522</w:t>
            </w:r>
          </w:p>
        </w:tc>
        <w:tc>
          <w:tcPr>
            <w:tcW w:w="1206" w:type="dxa"/>
            <w:tcBorders>
              <w:top w:val="nil"/>
              <w:left w:val="nil"/>
              <w:bottom w:val="single" w:sz="4" w:space="0" w:color="auto"/>
              <w:right w:val="single" w:sz="4" w:space="0" w:color="auto"/>
            </w:tcBorders>
            <w:shd w:val="clear" w:color="auto" w:fill="auto"/>
            <w:vAlign w:val="center"/>
            <w:hideMark/>
          </w:tcPr>
          <w:p w14:paraId="1F07B378" w14:textId="77777777" w:rsidR="0057146C" w:rsidRPr="00192A66" w:rsidRDefault="0057146C" w:rsidP="00DB6B76">
            <w:pPr>
              <w:jc w:val="center"/>
              <w:rPr>
                <w:lang w:val="ro-MD"/>
              </w:rPr>
            </w:pPr>
            <w:r w:rsidRPr="00192A66">
              <w:rPr>
                <w:lang w:val="ro-MD"/>
              </w:rPr>
              <w:t>17.07.24</w:t>
            </w:r>
          </w:p>
        </w:tc>
        <w:tc>
          <w:tcPr>
            <w:tcW w:w="5008" w:type="dxa"/>
            <w:tcBorders>
              <w:top w:val="nil"/>
              <w:left w:val="nil"/>
              <w:bottom w:val="single" w:sz="4" w:space="0" w:color="auto"/>
              <w:right w:val="single" w:sz="4" w:space="0" w:color="auto"/>
            </w:tcBorders>
            <w:shd w:val="clear" w:color="auto" w:fill="auto"/>
            <w:vAlign w:val="center"/>
            <w:hideMark/>
          </w:tcPr>
          <w:p w14:paraId="057CCE46" w14:textId="77777777" w:rsidR="0057146C" w:rsidRPr="00192A66" w:rsidRDefault="0057146C" w:rsidP="00DB6B76">
            <w:pPr>
              <w:jc w:val="both"/>
              <w:rPr>
                <w:lang w:val="ro-MD"/>
              </w:rPr>
            </w:pPr>
            <w:r w:rsidRPr="00192A66">
              <w:rPr>
                <w:lang w:val="ro-MD"/>
              </w:rPr>
              <w:t>Pentru acoperirea cheltuielilor Inspectoratului General pentru Situații de Urgență al Ministerului Afacerilor Interne legate de asigurarea punctelor de reabilitare pe timp de caniculă cu apă potabilă.</w:t>
            </w:r>
          </w:p>
        </w:tc>
        <w:tc>
          <w:tcPr>
            <w:tcW w:w="1229" w:type="dxa"/>
            <w:tcBorders>
              <w:top w:val="nil"/>
              <w:left w:val="nil"/>
              <w:bottom w:val="single" w:sz="4" w:space="0" w:color="auto"/>
              <w:right w:val="single" w:sz="4" w:space="0" w:color="auto"/>
            </w:tcBorders>
            <w:shd w:val="clear" w:color="auto" w:fill="auto"/>
            <w:vAlign w:val="bottom"/>
            <w:hideMark/>
          </w:tcPr>
          <w:p w14:paraId="20021871" w14:textId="77777777" w:rsidR="0057146C" w:rsidRPr="00192A66" w:rsidRDefault="0057146C" w:rsidP="00DB6B76">
            <w:pPr>
              <w:jc w:val="right"/>
              <w:rPr>
                <w:lang w:val="ro-MD"/>
              </w:rPr>
            </w:pPr>
            <w:r w:rsidRPr="00192A66">
              <w:rPr>
                <w:lang w:val="ro-MD"/>
              </w:rPr>
              <w:t>251,6</w:t>
            </w:r>
          </w:p>
        </w:tc>
        <w:tc>
          <w:tcPr>
            <w:tcW w:w="1105" w:type="dxa"/>
            <w:tcBorders>
              <w:top w:val="nil"/>
              <w:left w:val="nil"/>
              <w:bottom w:val="single" w:sz="4" w:space="0" w:color="auto"/>
              <w:right w:val="single" w:sz="4" w:space="0" w:color="auto"/>
            </w:tcBorders>
            <w:shd w:val="clear" w:color="auto" w:fill="auto"/>
            <w:vAlign w:val="bottom"/>
            <w:hideMark/>
          </w:tcPr>
          <w:p w14:paraId="0B7065B2" w14:textId="77777777" w:rsidR="0057146C" w:rsidRPr="00192A66" w:rsidRDefault="0057146C" w:rsidP="00DB6B76">
            <w:pPr>
              <w:jc w:val="right"/>
              <w:rPr>
                <w:lang w:val="ro-MD"/>
              </w:rPr>
            </w:pPr>
            <w:r w:rsidRPr="00192A66">
              <w:rPr>
                <w:lang w:val="ro-MD"/>
              </w:rPr>
              <w:t>251,6</w:t>
            </w:r>
          </w:p>
        </w:tc>
      </w:tr>
      <w:tr w:rsidR="0057146C" w:rsidRPr="00192A66" w14:paraId="15F897C3" w14:textId="77777777" w:rsidTr="00DB6B76">
        <w:trPr>
          <w:trHeight w:val="330"/>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2095ED95" w14:textId="77777777" w:rsidR="0057146C" w:rsidRPr="00192A66" w:rsidRDefault="0057146C" w:rsidP="00DB6B76">
            <w:pPr>
              <w:jc w:val="center"/>
              <w:rPr>
                <w:sz w:val="16"/>
                <w:szCs w:val="16"/>
                <w:lang w:val="ro-MD"/>
              </w:rPr>
            </w:pPr>
            <w:r w:rsidRPr="00192A66">
              <w:rPr>
                <w:sz w:val="16"/>
                <w:szCs w:val="16"/>
                <w:lang w:val="ro-MD"/>
              </w:rPr>
              <w:t> </w:t>
            </w:r>
          </w:p>
        </w:tc>
        <w:tc>
          <w:tcPr>
            <w:tcW w:w="1206" w:type="dxa"/>
            <w:tcBorders>
              <w:top w:val="nil"/>
              <w:left w:val="nil"/>
              <w:bottom w:val="single" w:sz="4" w:space="0" w:color="auto"/>
              <w:right w:val="single" w:sz="4" w:space="0" w:color="auto"/>
            </w:tcBorders>
            <w:shd w:val="clear" w:color="auto" w:fill="auto"/>
            <w:vAlign w:val="center"/>
            <w:hideMark/>
          </w:tcPr>
          <w:p w14:paraId="32C8269A" w14:textId="77777777" w:rsidR="0057146C" w:rsidRPr="00192A66" w:rsidRDefault="0057146C" w:rsidP="00DB6B76">
            <w:pPr>
              <w:jc w:val="center"/>
              <w:rPr>
                <w:sz w:val="16"/>
                <w:szCs w:val="16"/>
                <w:lang w:val="ro-MD"/>
              </w:rPr>
            </w:pPr>
            <w:r w:rsidRPr="00192A66">
              <w:rPr>
                <w:sz w:val="16"/>
                <w:szCs w:val="16"/>
                <w:lang w:val="ro-MD"/>
              </w:rPr>
              <w:t> </w:t>
            </w:r>
          </w:p>
        </w:tc>
        <w:tc>
          <w:tcPr>
            <w:tcW w:w="5008" w:type="dxa"/>
            <w:tcBorders>
              <w:top w:val="nil"/>
              <w:left w:val="nil"/>
              <w:bottom w:val="single" w:sz="4" w:space="0" w:color="auto"/>
              <w:right w:val="single" w:sz="4" w:space="0" w:color="auto"/>
            </w:tcBorders>
            <w:shd w:val="clear" w:color="auto" w:fill="auto"/>
            <w:vAlign w:val="center"/>
            <w:hideMark/>
          </w:tcPr>
          <w:p w14:paraId="437DA1A2" w14:textId="77777777" w:rsidR="0057146C" w:rsidRPr="00192A66" w:rsidRDefault="0057146C" w:rsidP="00DB6B76">
            <w:pPr>
              <w:jc w:val="both"/>
              <w:rPr>
                <w:b/>
                <w:bCs/>
                <w:sz w:val="26"/>
                <w:szCs w:val="26"/>
                <w:lang w:val="ro-MD"/>
              </w:rPr>
            </w:pPr>
            <w:r w:rsidRPr="00192A66">
              <w:rPr>
                <w:b/>
                <w:bCs/>
                <w:sz w:val="26"/>
                <w:szCs w:val="26"/>
                <w:lang w:val="ro-MD"/>
              </w:rPr>
              <w:t>Ministerul Educaţiei şi Cercetării</w:t>
            </w:r>
          </w:p>
        </w:tc>
        <w:tc>
          <w:tcPr>
            <w:tcW w:w="1229" w:type="dxa"/>
            <w:tcBorders>
              <w:top w:val="nil"/>
              <w:left w:val="nil"/>
              <w:bottom w:val="single" w:sz="4" w:space="0" w:color="auto"/>
              <w:right w:val="single" w:sz="4" w:space="0" w:color="auto"/>
            </w:tcBorders>
            <w:shd w:val="clear" w:color="auto" w:fill="auto"/>
            <w:vAlign w:val="bottom"/>
            <w:hideMark/>
          </w:tcPr>
          <w:p w14:paraId="45AEACD3" w14:textId="77777777" w:rsidR="0057146C" w:rsidRPr="00192A66" w:rsidRDefault="0057146C" w:rsidP="00DB6B76">
            <w:pPr>
              <w:jc w:val="right"/>
              <w:rPr>
                <w:b/>
                <w:bCs/>
                <w:lang w:val="ro-MD"/>
              </w:rPr>
            </w:pPr>
            <w:r w:rsidRPr="00192A66">
              <w:rPr>
                <w:b/>
                <w:bCs/>
                <w:lang w:val="ro-MD"/>
              </w:rPr>
              <w:t>34880,0</w:t>
            </w:r>
          </w:p>
        </w:tc>
        <w:tc>
          <w:tcPr>
            <w:tcW w:w="1105" w:type="dxa"/>
            <w:tcBorders>
              <w:top w:val="nil"/>
              <w:left w:val="nil"/>
              <w:bottom w:val="single" w:sz="4" w:space="0" w:color="auto"/>
              <w:right w:val="single" w:sz="4" w:space="0" w:color="auto"/>
            </w:tcBorders>
            <w:shd w:val="clear" w:color="auto" w:fill="auto"/>
            <w:vAlign w:val="bottom"/>
            <w:hideMark/>
          </w:tcPr>
          <w:p w14:paraId="592906D9" w14:textId="77777777" w:rsidR="0057146C" w:rsidRPr="00192A66" w:rsidRDefault="0057146C" w:rsidP="00DB6B76">
            <w:pPr>
              <w:jc w:val="right"/>
              <w:rPr>
                <w:b/>
                <w:bCs/>
                <w:lang w:val="ro-MD"/>
              </w:rPr>
            </w:pPr>
            <w:r w:rsidRPr="00192A66">
              <w:rPr>
                <w:b/>
                <w:bCs/>
                <w:lang w:val="ro-MD"/>
              </w:rPr>
              <w:t>34549,1</w:t>
            </w:r>
          </w:p>
        </w:tc>
      </w:tr>
      <w:tr w:rsidR="0057146C" w:rsidRPr="00192A66" w14:paraId="140BEC2F" w14:textId="77777777" w:rsidTr="00DB6B76">
        <w:trPr>
          <w:trHeight w:val="577"/>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7CE2E103" w14:textId="77777777" w:rsidR="0057146C" w:rsidRPr="00192A66" w:rsidRDefault="0057146C" w:rsidP="00DB6B76">
            <w:pPr>
              <w:jc w:val="center"/>
              <w:rPr>
                <w:lang w:val="ro-MD"/>
              </w:rPr>
            </w:pPr>
            <w:r w:rsidRPr="00192A66">
              <w:rPr>
                <w:lang w:val="ro-MD"/>
              </w:rPr>
              <w:t>711</w:t>
            </w:r>
          </w:p>
        </w:tc>
        <w:tc>
          <w:tcPr>
            <w:tcW w:w="1206" w:type="dxa"/>
            <w:tcBorders>
              <w:top w:val="nil"/>
              <w:left w:val="nil"/>
              <w:bottom w:val="single" w:sz="4" w:space="0" w:color="auto"/>
              <w:right w:val="single" w:sz="4" w:space="0" w:color="auto"/>
            </w:tcBorders>
            <w:shd w:val="clear" w:color="auto" w:fill="auto"/>
            <w:vAlign w:val="center"/>
            <w:hideMark/>
          </w:tcPr>
          <w:p w14:paraId="26DF33BE" w14:textId="77777777" w:rsidR="0057146C" w:rsidRPr="00192A66" w:rsidRDefault="0057146C" w:rsidP="00DB6B76">
            <w:pPr>
              <w:jc w:val="center"/>
              <w:rPr>
                <w:lang w:val="ro-MD"/>
              </w:rPr>
            </w:pPr>
            <w:r w:rsidRPr="00192A66">
              <w:rPr>
                <w:lang w:val="ro-MD"/>
              </w:rPr>
              <w:t>23.10.24</w:t>
            </w:r>
          </w:p>
        </w:tc>
        <w:tc>
          <w:tcPr>
            <w:tcW w:w="5008" w:type="dxa"/>
            <w:tcBorders>
              <w:top w:val="nil"/>
              <w:left w:val="nil"/>
              <w:bottom w:val="single" w:sz="4" w:space="0" w:color="auto"/>
              <w:right w:val="single" w:sz="4" w:space="0" w:color="auto"/>
            </w:tcBorders>
            <w:shd w:val="clear" w:color="000000" w:fill="FFFFFF"/>
            <w:vAlign w:val="center"/>
            <w:hideMark/>
          </w:tcPr>
          <w:p w14:paraId="5BD0B90B" w14:textId="77777777" w:rsidR="0057146C" w:rsidRPr="00192A66" w:rsidRDefault="0057146C" w:rsidP="00DB6B76">
            <w:pPr>
              <w:jc w:val="both"/>
              <w:rPr>
                <w:lang w:val="ro-MD"/>
              </w:rPr>
            </w:pPr>
            <w:r w:rsidRPr="00192A66">
              <w:rPr>
                <w:lang w:val="ro-MD"/>
              </w:rPr>
              <w:t xml:space="preserve">Pentru premierea sportivilor, antrenorilor, medicilor și maseurilor pentru performanțele obținute la ediția a XXXIII-a a Jocurilor Olimpice </w:t>
            </w:r>
            <w:r w:rsidRPr="00192A66">
              <w:rPr>
                <w:lang w:val="ro-MD"/>
              </w:rPr>
              <w:lastRenderedPageBreak/>
              <w:t>de vară și la ediția a XVII-a a Jocurilor Paralimpice din anul 2024, organizate în orașul Paris, Franța.</w:t>
            </w:r>
          </w:p>
        </w:tc>
        <w:tc>
          <w:tcPr>
            <w:tcW w:w="1229" w:type="dxa"/>
            <w:tcBorders>
              <w:top w:val="nil"/>
              <w:left w:val="nil"/>
              <w:bottom w:val="single" w:sz="4" w:space="0" w:color="auto"/>
              <w:right w:val="single" w:sz="4" w:space="0" w:color="auto"/>
            </w:tcBorders>
            <w:shd w:val="clear" w:color="auto" w:fill="auto"/>
            <w:vAlign w:val="bottom"/>
            <w:hideMark/>
          </w:tcPr>
          <w:p w14:paraId="7157BD99" w14:textId="77777777" w:rsidR="0057146C" w:rsidRPr="00192A66" w:rsidRDefault="0057146C" w:rsidP="00DB6B76">
            <w:pPr>
              <w:jc w:val="right"/>
              <w:rPr>
                <w:lang w:val="ro-MD"/>
              </w:rPr>
            </w:pPr>
            <w:r w:rsidRPr="00192A66">
              <w:rPr>
                <w:lang w:val="ro-MD"/>
              </w:rPr>
              <w:lastRenderedPageBreak/>
              <w:t>33080,0</w:t>
            </w:r>
          </w:p>
        </w:tc>
        <w:tc>
          <w:tcPr>
            <w:tcW w:w="1105" w:type="dxa"/>
            <w:tcBorders>
              <w:top w:val="nil"/>
              <w:left w:val="nil"/>
              <w:bottom w:val="single" w:sz="4" w:space="0" w:color="auto"/>
              <w:right w:val="single" w:sz="4" w:space="0" w:color="auto"/>
            </w:tcBorders>
            <w:shd w:val="clear" w:color="auto" w:fill="auto"/>
            <w:vAlign w:val="bottom"/>
            <w:hideMark/>
          </w:tcPr>
          <w:p w14:paraId="4E119848" w14:textId="77777777" w:rsidR="0057146C" w:rsidRPr="00192A66" w:rsidRDefault="0057146C" w:rsidP="00DB6B76">
            <w:pPr>
              <w:jc w:val="right"/>
              <w:rPr>
                <w:lang w:val="ro-MD"/>
              </w:rPr>
            </w:pPr>
            <w:r w:rsidRPr="00192A66">
              <w:rPr>
                <w:lang w:val="ro-MD"/>
              </w:rPr>
              <w:t>33080,0</w:t>
            </w:r>
          </w:p>
        </w:tc>
      </w:tr>
      <w:tr w:rsidR="0057146C" w:rsidRPr="00192A66" w14:paraId="1CB7D583" w14:textId="77777777" w:rsidTr="00DB6B76">
        <w:trPr>
          <w:trHeight w:val="2525"/>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28707B60" w14:textId="77777777" w:rsidR="0057146C" w:rsidRPr="00192A66" w:rsidRDefault="0057146C" w:rsidP="00DB6B76">
            <w:pPr>
              <w:jc w:val="center"/>
              <w:rPr>
                <w:lang w:val="ro-MD"/>
              </w:rPr>
            </w:pPr>
            <w:r w:rsidRPr="00192A66">
              <w:rPr>
                <w:lang w:val="ro-MD"/>
              </w:rPr>
              <w:t>745</w:t>
            </w:r>
          </w:p>
        </w:tc>
        <w:tc>
          <w:tcPr>
            <w:tcW w:w="1206" w:type="dxa"/>
            <w:tcBorders>
              <w:top w:val="nil"/>
              <w:left w:val="nil"/>
              <w:bottom w:val="single" w:sz="4" w:space="0" w:color="auto"/>
              <w:right w:val="single" w:sz="4" w:space="0" w:color="auto"/>
            </w:tcBorders>
            <w:shd w:val="clear" w:color="auto" w:fill="auto"/>
            <w:vAlign w:val="center"/>
            <w:hideMark/>
          </w:tcPr>
          <w:p w14:paraId="7E39E378" w14:textId="77777777" w:rsidR="0057146C" w:rsidRPr="00192A66" w:rsidRDefault="0057146C" w:rsidP="00DB6B76">
            <w:pPr>
              <w:jc w:val="center"/>
              <w:rPr>
                <w:lang w:val="ro-MD"/>
              </w:rPr>
            </w:pPr>
            <w:r w:rsidRPr="00192A66">
              <w:rPr>
                <w:lang w:val="ro-MD"/>
              </w:rPr>
              <w:t>06.11.24</w:t>
            </w:r>
          </w:p>
        </w:tc>
        <w:tc>
          <w:tcPr>
            <w:tcW w:w="5008" w:type="dxa"/>
            <w:tcBorders>
              <w:top w:val="nil"/>
              <w:left w:val="nil"/>
              <w:bottom w:val="single" w:sz="4" w:space="0" w:color="auto"/>
              <w:right w:val="single" w:sz="4" w:space="0" w:color="auto"/>
            </w:tcBorders>
            <w:shd w:val="clear" w:color="000000" w:fill="FFFFFF"/>
            <w:vAlign w:val="center"/>
            <w:hideMark/>
          </w:tcPr>
          <w:p w14:paraId="0DD86B62" w14:textId="77777777" w:rsidR="0057146C" w:rsidRPr="00192A66" w:rsidRDefault="0057146C" w:rsidP="00DB6B76">
            <w:pPr>
              <w:jc w:val="both"/>
              <w:rPr>
                <w:lang w:val="ro-MD"/>
              </w:rPr>
            </w:pPr>
            <w:r w:rsidRPr="00192A66">
              <w:rPr>
                <w:lang w:val="ro-MD"/>
              </w:rPr>
              <w:t>Pentru reprezentarea intereselor Republicii Moldova în fața structurilor internaționale sportive, inclusiv în fața Curții de Arbitraj Sportiv din Lausanne, Elveția, în legătură cu inițierea procedurilor internaționale de contestare a deciziilor juriului care au condus la declasarea sportivului Robu Marian la proba ,,Haltere”, desfășurată la data de 9 august 2024, în cadrul Jocurilor Olimpice din Paris, Franța.</w:t>
            </w:r>
          </w:p>
        </w:tc>
        <w:tc>
          <w:tcPr>
            <w:tcW w:w="1229" w:type="dxa"/>
            <w:tcBorders>
              <w:top w:val="nil"/>
              <w:left w:val="nil"/>
              <w:bottom w:val="single" w:sz="4" w:space="0" w:color="auto"/>
              <w:right w:val="single" w:sz="4" w:space="0" w:color="auto"/>
            </w:tcBorders>
            <w:shd w:val="clear" w:color="auto" w:fill="auto"/>
            <w:vAlign w:val="bottom"/>
            <w:hideMark/>
          </w:tcPr>
          <w:p w14:paraId="429C3A96" w14:textId="77777777" w:rsidR="0057146C" w:rsidRPr="00192A66" w:rsidRDefault="0057146C" w:rsidP="00DB6B76">
            <w:pPr>
              <w:jc w:val="right"/>
              <w:rPr>
                <w:lang w:val="ro-MD"/>
              </w:rPr>
            </w:pPr>
            <w:r w:rsidRPr="00192A66">
              <w:rPr>
                <w:lang w:val="ro-MD"/>
              </w:rPr>
              <w:t>1800,0</w:t>
            </w:r>
          </w:p>
        </w:tc>
        <w:tc>
          <w:tcPr>
            <w:tcW w:w="1105" w:type="dxa"/>
            <w:tcBorders>
              <w:top w:val="nil"/>
              <w:left w:val="nil"/>
              <w:bottom w:val="single" w:sz="4" w:space="0" w:color="auto"/>
              <w:right w:val="single" w:sz="4" w:space="0" w:color="auto"/>
            </w:tcBorders>
            <w:shd w:val="clear" w:color="auto" w:fill="auto"/>
            <w:vAlign w:val="bottom"/>
            <w:hideMark/>
          </w:tcPr>
          <w:p w14:paraId="7E8057DE" w14:textId="77777777" w:rsidR="0057146C" w:rsidRPr="00192A66" w:rsidRDefault="0057146C" w:rsidP="00DB6B76">
            <w:pPr>
              <w:jc w:val="right"/>
              <w:rPr>
                <w:lang w:val="ro-MD"/>
              </w:rPr>
            </w:pPr>
            <w:r w:rsidRPr="00192A66">
              <w:rPr>
                <w:lang w:val="ro-MD"/>
              </w:rPr>
              <w:t>1469,1</w:t>
            </w:r>
          </w:p>
        </w:tc>
      </w:tr>
      <w:tr w:rsidR="0057146C" w:rsidRPr="00192A66" w14:paraId="416AFBE3" w14:textId="77777777" w:rsidTr="00DB6B76">
        <w:trPr>
          <w:trHeight w:val="330"/>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5386D1CA" w14:textId="77777777" w:rsidR="0057146C" w:rsidRPr="00192A66" w:rsidRDefault="0057146C" w:rsidP="00DB6B76">
            <w:pPr>
              <w:jc w:val="center"/>
              <w:rPr>
                <w:sz w:val="26"/>
                <w:szCs w:val="26"/>
                <w:lang w:val="ro-MD"/>
              </w:rPr>
            </w:pPr>
            <w:r w:rsidRPr="00192A66">
              <w:rPr>
                <w:sz w:val="26"/>
                <w:szCs w:val="26"/>
                <w:lang w:val="ro-MD"/>
              </w:rPr>
              <w:t> </w:t>
            </w:r>
          </w:p>
        </w:tc>
        <w:tc>
          <w:tcPr>
            <w:tcW w:w="1206" w:type="dxa"/>
            <w:tcBorders>
              <w:top w:val="nil"/>
              <w:left w:val="nil"/>
              <w:bottom w:val="single" w:sz="4" w:space="0" w:color="auto"/>
              <w:right w:val="single" w:sz="4" w:space="0" w:color="auto"/>
            </w:tcBorders>
            <w:shd w:val="clear" w:color="auto" w:fill="auto"/>
            <w:vAlign w:val="center"/>
            <w:hideMark/>
          </w:tcPr>
          <w:p w14:paraId="762B0BFE" w14:textId="77777777" w:rsidR="0057146C" w:rsidRPr="00192A66" w:rsidRDefault="0057146C" w:rsidP="00DB6B76">
            <w:pPr>
              <w:jc w:val="center"/>
              <w:rPr>
                <w:sz w:val="26"/>
                <w:szCs w:val="26"/>
                <w:lang w:val="ro-MD"/>
              </w:rPr>
            </w:pPr>
            <w:r w:rsidRPr="00192A66">
              <w:rPr>
                <w:sz w:val="26"/>
                <w:szCs w:val="26"/>
                <w:lang w:val="ro-MD"/>
              </w:rPr>
              <w:t> </w:t>
            </w:r>
          </w:p>
        </w:tc>
        <w:tc>
          <w:tcPr>
            <w:tcW w:w="5008" w:type="dxa"/>
            <w:tcBorders>
              <w:top w:val="nil"/>
              <w:left w:val="nil"/>
              <w:bottom w:val="single" w:sz="4" w:space="0" w:color="auto"/>
              <w:right w:val="single" w:sz="4" w:space="0" w:color="auto"/>
            </w:tcBorders>
            <w:shd w:val="clear" w:color="auto" w:fill="auto"/>
            <w:vAlign w:val="center"/>
            <w:hideMark/>
          </w:tcPr>
          <w:p w14:paraId="6C7818C4" w14:textId="77777777" w:rsidR="0057146C" w:rsidRPr="00192A66" w:rsidRDefault="0057146C" w:rsidP="00DB6B76">
            <w:pPr>
              <w:jc w:val="both"/>
              <w:rPr>
                <w:b/>
                <w:bCs/>
                <w:sz w:val="26"/>
                <w:szCs w:val="26"/>
                <w:lang w:val="ro-MD"/>
              </w:rPr>
            </w:pPr>
            <w:r w:rsidRPr="00192A66">
              <w:rPr>
                <w:b/>
                <w:bCs/>
                <w:sz w:val="26"/>
                <w:szCs w:val="26"/>
                <w:lang w:val="ro-MD"/>
              </w:rPr>
              <w:t>Ministerul Muncii şi Protecţiei Sociale</w:t>
            </w:r>
          </w:p>
        </w:tc>
        <w:tc>
          <w:tcPr>
            <w:tcW w:w="1229" w:type="dxa"/>
            <w:tcBorders>
              <w:top w:val="nil"/>
              <w:left w:val="nil"/>
              <w:bottom w:val="single" w:sz="4" w:space="0" w:color="auto"/>
              <w:right w:val="single" w:sz="4" w:space="0" w:color="auto"/>
            </w:tcBorders>
            <w:shd w:val="clear" w:color="auto" w:fill="auto"/>
            <w:vAlign w:val="bottom"/>
            <w:hideMark/>
          </w:tcPr>
          <w:p w14:paraId="565AFD08" w14:textId="77777777" w:rsidR="0057146C" w:rsidRPr="00192A66" w:rsidRDefault="0057146C" w:rsidP="00DB6B76">
            <w:pPr>
              <w:jc w:val="right"/>
              <w:rPr>
                <w:b/>
                <w:bCs/>
                <w:sz w:val="26"/>
                <w:szCs w:val="26"/>
                <w:lang w:val="ro-MD"/>
              </w:rPr>
            </w:pPr>
            <w:r w:rsidRPr="00192A66">
              <w:rPr>
                <w:b/>
                <w:bCs/>
                <w:sz w:val="26"/>
                <w:szCs w:val="26"/>
                <w:lang w:val="ro-MD"/>
              </w:rPr>
              <w:t>14298,7</w:t>
            </w:r>
          </w:p>
        </w:tc>
        <w:tc>
          <w:tcPr>
            <w:tcW w:w="1105" w:type="dxa"/>
            <w:tcBorders>
              <w:top w:val="nil"/>
              <w:left w:val="nil"/>
              <w:bottom w:val="single" w:sz="4" w:space="0" w:color="auto"/>
              <w:right w:val="single" w:sz="4" w:space="0" w:color="auto"/>
            </w:tcBorders>
            <w:shd w:val="clear" w:color="auto" w:fill="auto"/>
            <w:vAlign w:val="bottom"/>
            <w:hideMark/>
          </w:tcPr>
          <w:p w14:paraId="7BA9F00C" w14:textId="77777777" w:rsidR="0057146C" w:rsidRPr="00192A66" w:rsidRDefault="0057146C" w:rsidP="00DB6B76">
            <w:pPr>
              <w:jc w:val="right"/>
              <w:rPr>
                <w:b/>
                <w:bCs/>
                <w:sz w:val="26"/>
                <w:szCs w:val="26"/>
                <w:lang w:val="ro-MD"/>
              </w:rPr>
            </w:pPr>
            <w:r w:rsidRPr="00192A66">
              <w:rPr>
                <w:b/>
                <w:bCs/>
                <w:sz w:val="26"/>
                <w:szCs w:val="26"/>
                <w:lang w:val="ro-MD"/>
              </w:rPr>
              <w:t>14196,5</w:t>
            </w:r>
          </w:p>
        </w:tc>
      </w:tr>
      <w:tr w:rsidR="0057146C" w:rsidRPr="00192A66" w14:paraId="305C76BB" w14:textId="77777777" w:rsidTr="00DB6B76">
        <w:trPr>
          <w:trHeight w:val="805"/>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404E134C" w14:textId="77777777" w:rsidR="0057146C" w:rsidRPr="00192A66" w:rsidRDefault="0057146C" w:rsidP="00DB6B76">
            <w:pPr>
              <w:jc w:val="center"/>
              <w:rPr>
                <w:lang w:val="ro-MD"/>
              </w:rPr>
            </w:pPr>
            <w:r w:rsidRPr="00192A66">
              <w:rPr>
                <w:lang w:val="ro-MD"/>
              </w:rPr>
              <w:t>71</w:t>
            </w:r>
          </w:p>
        </w:tc>
        <w:tc>
          <w:tcPr>
            <w:tcW w:w="1206" w:type="dxa"/>
            <w:tcBorders>
              <w:top w:val="nil"/>
              <w:left w:val="nil"/>
              <w:bottom w:val="single" w:sz="4" w:space="0" w:color="auto"/>
              <w:right w:val="single" w:sz="4" w:space="0" w:color="auto"/>
            </w:tcBorders>
            <w:shd w:val="clear" w:color="auto" w:fill="auto"/>
            <w:vAlign w:val="center"/>
            <w:hideMark/>
          </w:tcPr>
          <w:p w14:paraId="0E4730AA" w14:textId="77777777" w:rsidR="0057146C" w:rsidRPr="00192A66" w:rsidRDefault="0057146C" w:rsidP="00DB6B76">
            <w:pPr>
              <w:jc w:val="center"/>
              <w:rPr>
                <w:lang w:val="ro-MD"/>
              </w:rPr>
            </w:pPr>
            <w:r w:rsidRPr="00192A66">
              <w:rPr>
                <w:lang w:val="ro-MD"/>
              </w:rPr>
              <w:t>31.01.24</w:t>
            </w:r>
          </w:p>
        </w:tc>
        <w:tc>
          <w:tcPr>
            <w:tcW w:w="5008" w:type="dxa"/>
            <w:vMerge w:val="restart"/>
            <w:tcBorders>
              <w:top w:val="nil"/>
              <w:left w:val="single" w:sz="4" w:space="0" w:color="auto"/>
              <w:bottom w:val="single" w:sz="4" w:space="0" w:color="000000"/>
              <w:right w:val="single" w:sz="4" w:space="0" w:color="auto"/>
            </w:tcBorders>
            <w:shd w:val="clear" w:color="auto" w:fill="auto"/>
            <w:vAlign w:val="center"/>
            <w:hideMark/>
          </w:tcPr>
          <w:p w14:paraId="5C22AC5E" w14:textId="77777777" w:rsidR="0057146C" w:rsidRPr="00192A66" w:rsidRDefault="0057146C" w:rsidP="00DB6B76">
            <w:pPr>
              <w:jc w:val="both"/>
              <w:rPr>
                <w:lang w:val="ro-MD"/>
              </w:rPr>
            </w:pPr>
            <w:r w:rsidRPr="00192A66">
              <w:rPr>
                <w:lang w:val="ro-MD"/>
              </w:rPr>
              <w:t>Pentru centrele de plasament temporar pentru persoanele refugiate, create de instituțiile publice din subordinea autorităților publice centrale, întreprinderile de stat, societățile cu capital majoritar de stat, organizațiile necomerciale.</w:t>
            </w:r>
          </w:p>
        </w:tc>
        <w:tc>
          <w:tcPr>
            <w:tcW w:w="1229" w:type="dxa"/>
            <w:tcBorders>
              <w:top w:val="nil"/>
              <w:left w:val="nil"/>
              <w:bottom w:val="single" w:sz="4" w:space="0" w:color="auto"/>
              <w:right w:val="single" w:sz="4" w:space="0" w:color="auto"/>
            </w:tcBorders>
            <w:shd w:val="clear" w:color="auto" w:fill="auto"/>
            <w:vAlign w:val="bottom"/>
            <w:hideMark/>
          </w:tcPr>
          <w:p w14:paraId="393B7E58" w14:textId="77777777" w:rsidR="0057146C" w:rsidRPr="00192A66" w:rsidRDefault="0057146C" w:rsidP="00DB6B76">
            <w:pPr>
              <w:jc w:val="right"/>
              <w:rPr>
                <w:lang w:val="ro-MD"/>
              </w:rPr>
            </w:pPr>
            <w:r w:rsidRPr="00192A66">
              <w:rPr>
                <w:lang w:val="ro-MD"/>
              </w:rPr>
              <w:t>2296,1</w:t>
            </w:r>
          </w:p>
        </w:tc>
        <w:tc>
          <w:tcPr>
            <w:tcW w:w="1105" w:type="dxa"/>
            <w:tcBorders>
              <w:top w:val="nil"/>
              <w:left w:val="nil"/>
              <w:bottom w:val="single" w:sz="4" w:space="0" w:color="auto"/>
              <w:right w:val="single" w:sz="4" w:space="0" w:color="auto"/>
            </w:tcBorders>
            <w:shd w:val="clear" w:color="auto" w:fill="auto"/>
            <w:vAlign w:val="bottom"/>
            <w:hideMark/>
          </w:tcPr>
          <w:p w14:paraId="3A6ADAE6" w14:textId="77777777" w:rsidR="0057146C" w:rsidRPr="00192A66" w:rsidRDefault="0057146C" w:rsidP="00DB6B76">
            <w:pPr>
              <w:jc w:val="right"/>
              <w:rPr>
                <w:lang w:val="ro-MD"/>
              </w:rPr>
            </w:pPr>
            <w:r w:rsidRPr="00192A66">
              <w:rPr>
                <w:lang w:val="ro-MD"/>
              </w:rPr>
              <w:t>2295,7</w:t>
            </w:r>
          </w:p>
        </w:tc>
      </w:tr>
      <w:tr w:rsidR="0057146C" w:rsidRPr="00192A66" w14:paraId="0E641302" w14:textId="77777777" w:rsidTr="00DB6B76">
        <w:trPr>
          <w:trHeight w:val="690"/>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6643C138" w14:textId="77777777" w:rsidR="0057146C" w:rsidRPr="00192A66" w:rsidRDefault="0057146C" w:rsidP="00DB6B76">
            <w:pPr>
              <w:jc w:val="center"/>
              <w:rPr>
                <w:lang w:val="ro-MD"/>
              </w:rPr>
            </w:pPr>
            <w:r w:rsidRPr="00192A66">
              <w:rPr>
                <w:lang w:val="ro-MD"/>
              </w:rPr>
              <w:t>172</w:t>
            </w:r>
          </w:p>
        </w:tc>
        <w:tc>
          <w:tcPr>
            <w:tcW w:w="1206" w:type="dxa"/>
            <w:tcBorders>
              <w:top w:val="nil"/>
              <w:left w:val="nil"/>
              <w:bottom w:val="single" w:sz="4" w:space="0" w:color="auto"/>
              <w:right w:val="single" w:sz="4" w:space="0" w:color="auto"/>
            </w:tcBorders>
            <w:shd w:val="clear" w:color="auto" w:fill="auto"/>
            <w:vAlign w:val="center"/>
            <w:hideMark/>
          </w:tcPr>
          <w:p w14:paraId="505860A7" w14:textId="77777777" w:rsidR="0057146C" w:rsidRPr="00192A66" w:rsidRDefault="0057146C" w:rsidP="00DB6B76">
            <w:pPr>
              <w:jc w:val="center"/>
              <w:rPr>
                <w:lang w:val="ro-MD"/>
              </w:rPr>
            </w:pPr>
            <w:r w:rsidRPr="00192A66">
              <w:rPr>
                <w:lang w:val="ro-MD"/>
              </w:rPr>
              <w:t>06.03.24</w:t>
            </w:r>
          </w:p>
        </w:tc>
        <w:tc>
          <w:tcPr>
            <w:tcW w:w="5008" w:type="dxa"/>
            <w:vMerge/>
            <w:tcBorders>
              <w:top w:val="nil"/>
              <w:left w:val="single" w:sz="4" w:space="0" w:color="auto"/>
              <w:bottom w:val="single" w:sz="4" w:space="0" w:color="000000"/>
              <w:right w:val="single" w:sz="4" w:space="0" w:color="auto"/>
            </w:tcBorders>
            <w:vAlign w:val="center"/>
            <w:hideMark/>
          </w:tcPr>
          <w:p w14:paraId="6980C24E" w14:textId="77777777" w:rsidR="0057146C" w:rsidRPr="00192A66" w:rsidRDefault="0057146C" w:rsidP="00DB6B76">
            <w:pPr>
              <w:rPr>
                <w:lang w:val="ro-MD"/>
              </w:rPr>
            </w:pPr>
          </w:p>
        </w:tc>
        <w:tc>
          <w:tcPr>
            <w:tcW w:w="1229" w:type="dxa"/>
            <w:tcBorders>
              <w:top w:val="nil"/>
              <w:left w:val="nil"/>
              <w:bottom w:val="single" w:sz="4" w:space="0" w:color="auto"/>
              <w:right w:val="single" w:sz="4" w:space="0" w:color="auto"/>
            </w:tcBorders>
            <w:shd w:val="clear" w:color="auto" w:fill="auto"/>
            <w:vAlign w:val="bottom"/>
            <w:hideMark/>
          </w:tcPr>
          <w:p w14:paraId="0BAB09CC" w14:textId="77777777" w:rsidR="0057146C" w:rsidRPr="00192A66" w:rsidRDefault="0057146C" w:rsidP="00DB6B76">
            <w:pPr>
              <w:jc w:val="right"/>
              <w:rPr>
                <w:lang w:val="ro-MD"/>
              </w:rPr>
            </w:pPr>
            <w:r w:rsidRPr="00192A66">
              <w:rPr>
                <w:lang w:val="ro-MD"/>
              </w:rPr>
              <w:t>946,8</w:t>
            </w:r>
          </w:p>
        </w:tc>
        <w:tc>
          <w:tcPr>
            <w:tcW w:w="1105" w:type="dxa"/>
            <w:tcBorders>
              <w:top w:val="nil"/>
              <w:left w:val="nil"/>
              <w:bottom w:val="single" w:sz="4" w:space="0" w:color="auto"/>
              <w:right w:val="single" w:sz="4" w:space="0" w:color="auto"/>
            </w:tcBorders>
            <w:shd w:val="clear" w:color="auto" w:fill="auto"/>
            <w:vAlign w:val="bottom"/>
            <w:hideMark/>
          </w:tcPr>
          <w:p w14:paraId="3BA39A52" w14:textId="77777777" w:rsidR="0057146C" w:rsidRPr="00192A66" w:rsidRDefault="0057146C" w:rsidP="00DB6B76">
            <w:pPr>
              <w:jc w:val="right"/>
              <w:rPr>
                <w:lang w:val="ro-MD"/>
              </w:rPr>
            </w:pPr>
            <w:r w:rsidRPr="00192A66">
              <w:rPr>
                <w:lang w:val="ro-MD"/>
              </w:rPr>
              <w:t>946,8</w:t>
            </w:r>
          </w:p>
        </w:tc>
      </w:tr>
      <w:tr w:rsidR="0057146C" w:rsidRPr="00192A66" w14:paraId="19FAAF91" w14:textId="77777777" w:rsidTr="00DB6B76">
        <w:trPr>
          <w:trHeight w:val="631"/>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3039F7B0" w14:textId="77777777" w:rsidR="0057146C" w:rsidRPr="00192A66" w:rsidRDefault="0057146C" w:rsidP="00DB6B76">
            <w:pPr>
              <w:jc w:val="center"/>
              <w:rPr>
                <w:lang w:val="ro-MD"/>
              </w:rPr>
            </w:pPr>
            <w:r w:rsidRPr="00192A66">
              <w:rPr>
                <w:lang w:val="ro-MD"/>
              </w:rPr>
              <w:t>71</w:t>
            </w:r>
          </w:p>
        </w:tc>
        <w:tc>
          <w:tcPr>
            <w:tcW w:w="1206" w:type="dxa"/>
            <w:tcBorders>
              <w:top w:val="nil"/>
              <w:left w:val="nil"/>
              <w:bottom w:val="single" w:sz="4" w:space="0" w:color="auto"/>
              <w:right w:val="single" w:sz="4" w:space="0" w:color="auto"/>
            </w:tcBorders>
            <w:shd w:val="clear" w:color="auto" w:fill="auto"/>
            <w:vAlign w:val="center"/>
            <w:hideMark/>
          </w:tcPr>
          <w:p w14:paraId="3ADFEB1D" w14:textId="77777777" w:rsidR="0057146C" w:rsidRPr="00192A66" w:rsidRDefault="0057146C" w:rsidP="00DB6B76">
            <w:pPr>
              <w:jc w:val="center"/>
              <w:rPr>
                <w:lang w:val="ro-MD"/>
              </w:rPr>
            </w:pPr>
            <w:r w:rsidRPr="00192A66">
              <w:rPr>
                <w:lang w:val="ro-MD"/>
              </w:rPr>
              <w:t>31.01.24</w:t>
            </w:r>
          </w:p>
        </w:tc>
        <w:tc>
          <w:tcPr>
            <w:tcW w:w="5008" w:type="dxa"/>
            <w:vMerge w:val="restart"/>
            <w:tcBorders>
              <w:top w:val="nil"/>
              <w:left w:val="single" w:sz="4" w:space="0" w:color="auto"/>
              <w:bottom w:val="single" w:sz="4" w:space="0" w:color="000000"/>
              <w:right w:val="single" w:sz="4" w:space="0" w:color="auto"/>
            </w:tcBorders>
            <w:shd w:val="clear" w:color="auto" w:fill="auto"/>
            <w:hideMark/>
          </w:tcPr>
          <w:p w14:paraId="3B4B78A6" w14:textId="77777777" w:rsidR="0057146C" w:rsidRPr="00192A66" w:rsidRDefault="0057146C" w:rsidP="00DB6B76">
            <w:pPr>
              <w:jc w:val="both"/>
              <w:rPr>
                <w:lang w:val="ro-MD"/>
              </w:rPr>
            </w:pPr>
            <w:r w:rsidRPr="00192A66">
              <w:rPr>
                <w:lang w:val="ro-MD"/>
              </w:rPr>
              <w:t>Pentru acoperirea costurilor de întreținere a Centrului de plasament temporar pentru persoanele refugiate creat de autoritatea administrativă din subordinea ministerului.</w:t>
            </w:r>
          </w:p>
        </w:tc>
        <w:tc>
          <w:tcPr>
            <w:tcW w:w="1229" w:type="dxa"/>
            <w:tcBorders>
              <w:top w:val="nil"/>
              <w:left w:val="nil"/>
              <w:bottom w:val="single" w:sz="4" w:space="0" w:color="auto"/>
              <w:right w:val="single" w:sz="4" w:space="0" w:color="auto"/>
            </w:tcBorders>
            <w:shd w:val="clear" w:color="auto" w:fill="auto"/>
            <w:vAlign w:val="bottom"/>
            <w:hideMark/>
          </w:tcPr>
          <w:p w14:paraId="59604C39" w14:textId="77777777" w:rsidR="0057146C" w:rsidRPr="00192A66" w:rsidRDefault="0057146C" w:rsidP="00DB6B76">
            <w:pPr>
              <w:jc w:val="right"/>
              <w:rPr>
                <w:lang w:val="ro-MD"/>
              </w:rPr>
            </w:pPr>
            <w:r w:rsidRPr="00192A66">
              <w:rPr>
                <w:lang w:val="ro-MD"/>
              </w:rPr>
              <w:t>53,6</w:t>
            </w:r>
          </w:p>
        </w:tc>
        <w:tc>
          <w:tcPr>
            <w:tcW w:w="1105" w:type="dxa"/>
            <w:tcBorders>
              <w:top w:val="nil"/>
              <w:left w:val="nil"/>
              <w:bottom w:val="single" w:sz="4" w:space="0" w:color="auto"/>
              <w:right w:val="single" w:sz="4" w:space="0" w:color="auto"/>
            </w:tcBorders>
            <w:shd w:val="clear" w:color="auto" w:fill="auto"/>
            <w:vAlign w:val="bottom"/>
            <w:hideMark/>
          </w:tcPr>
          <w:p w14:paraId="5E591154" w14:textId="77777777" w:rsidR="0057146C" w:rsidRPr="00192A66" w:rsidRDefault="0057146C" w:rsidP="00DB6B76">
            <w:pPr>
              <w:jc w:val="right"/>
              <w:rPr>
                <w:lang w:val="ro-MD"/>
              </w:rPr>
            </w:pPr>
            <w:r w:rsidRPr="00192A66">
              <w:rPr>
                <w:lang w:val="ro-MD"/>
              </w:rPr>
              <w:t>53,6</w:t>
            </w:r>
          </w:p>
        </w:tc>
      </w:tr>
      <w:tr w:rsidR="0057146C" w:rsidRPr="00192A66" w14:paraId="6E1FBBAA" w14:textId="77777777" w:rsidTr="00DB6B76">
        <w:trPr>
          <w:trHeight w:val="413"/>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412DFE4E" w14:textId="77777777" w:rsidR="0057146C" w:rsidRPr="00192A66" w:rsidRDefault="0057146C" w:rsidP="00DB6B76">
            <w:pPr>
              <w:jc w:val="center"/>
              <w:rPr>
                <w:lang w:val="ro-MD"/>
              </w:rPr>
            </w:pPr>
            <w:r w:rsidRPr="00192A66">
              <w:rPr>
                <w:lang w:val="ro-MD"/>
              </w:rPr>
              <w:t>172</w:t>
            </w:r>
          </w:p>
        </w:tc>
        <w:tc>
          <w:tcPr>
            <w:tcW w:w="1206" w:type="dxa"/>
            <w:tcBorders>
              <w:top w:val="nil"/>
              <w:left w:val="nil"/>
              <w:bottom w:val="single" w:sz="4" w:space="0" w:color="auto"/>
              <w:right w:val="single" w:sz="4" w:space="0" w:color="auto"/>
            </w:tcBorders>
            <w:shd w:val="clear" w:color="auto" w:fill="auto"/>
            <w:vAlign w:val="center"/>
            <w:hideMark/>
          </w:tcPr>
          <w:p w14:paraId="1C81CBC2" w14:textId="77777777" w:rsidR="0057146C" w:rsidRPr="00192A66" w:rsidRDefault="0057146C" w:rsidP="00DB6B76">
            <w:pPr>
              <w:jc w:val="center"/>
              <w:rPr>
                <w:lang w:val="ro-MD"/>
              </w:rPr>
            </w:pPr>
            <w:r w:rsidRPr="00192A66">
              <w:rPr>
                <w:lang w:val="ro-MD"/>
              </w:rPr>
              <w:t>06.03.24</w:t>
            </w:r>
          </w:p>
        </w:tc>
        <w:tc>
          <w:tcPr>
            <w:tcW w:w="5008" w:type="dxa"/>
            <w:vMerge/>
            <w:tcBorders>
              <w:top w:val="nil"/>
              <w:left w:val="single" w:sz="4" w:space="0" w:color="auto"/>
              <w:bottom w:val="single" w:sz="4" w:space="0" w:color="000000"/>
              <w:right w:val="single" w:sz="4" w:space="0" w:color="auto"/>
            </w:tcBorders>
            <w:vAlign w:val="center"/>
            <w:hideMark/>
          </w:tcPr>
          <w:p w14:paraId="3A7287A6" w14:textId="77777777" w:rsidR="0057146C" w:rsidRPr="00192A66" w:rsidRDefault="0057146C" w:rsidP="00DB6B76">
            <w:pPr>
              <w:rPr>
                <w:lang w:val="ro-MD"/>
              </w:rPr>
            </w:pPr>
          </w:p>
        </w:tc>
        <w:tc>
          <w:tcPr>
            <w:tcW w:w="1229" w:type="dxa"/>
            <w:tcBorders>
              <w:top w:val="nil"/>
              <w:left w:val="nil"/>
              <w:bottom w:val="single" w:sz="4" w:space="0" w:color="auto"/>
              <w:right w:val="single" w:sz="4" w:space="0" w:color="auto"/>
            </w:tcBorders>
            <w:shd w:val="clear" w:color="auto" w:fill="auto"/>
            <w:vAlign w:val="bottom"/>
            <w:hideMark/>
          </w:tcPr>
          <w:p w14:paraId="56CAD1A8" w14:textId="77777777" w:rsidR="0057146C" w:rsidRPr="00192A66" w:rsidRDefault="0057146C" w:rsidP="00DB6B76">
            <w:pPr>
              <w:jc w:val="right"/>
              <w:rPr>
                <w:lang w:val="ro-MD"/>
              </w:rPr>
            </w:pPr>
            <w:r w:rsidRPr="00192A66">
              <w:rPr>
                <w:lang w:val="ro-MD"/>
              </w:rPr>
              <w:t>932,9</w:t>
            </w:r>
          </w:p>
        </w:tc>
        <w:tc>
          <w:tcPr>
            <w:tcW w:w="1105" w:type="dxa"/>
            <w:tcBorders>
              <w:top w:val="nil"/>
              <w:left w:val="nil"/>
              <w:bottom w:val="single" w:sz="4" w:space="0" w:color="auto"/>
              <w:right w:val="single" w:sz="4" w:space="0" w:color="auto"/>
            </w:tcBorders>
            <w:shd w:val="clear" w:color="auto" w:fill="auto"/>
            <w:vAlign w:val="bottom"/>
            <w:hideMark/>
          </w:tcPr>
          <w:p w14:paraId="3DD9F884" w14:textId="77777777" w:rsidR="0057146C" w:rsidRPr="00192A66" w:rsidRDefault="0057146C" w:rsidP="00DB6B76">
            <w:pPr>
              <w:jc w:val="right"/>
              <w:rPr>
                <w:lang w:val="ro-MD"/>
              </w:rPr>
            </w:pPr>
            <w:r w:rsidRPr="00192A66">
              <w:rPr>
                <w:lang w:val="ro-MD"/>
              </w:rPr>
              <w:t>930,0</w:t>
            </w:r>
          </w:p>
        </w:tc>
      </w:tr>
      <w:tr w:rsidR="0057146C" w:rsidRPr="00192A66" w14:paraId="09FFB84E" w14:textId="77777777" w:rsidTr="00DB6B76">
        <w:trPr>
          <w:trHeight w:val="661"/>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526F4F2F" w14:textId="77777777" w:rsidR="0057146C" w:rsidRPr="00192A66" w:rsidRDefault="0057146C" w:rsidP="00DB6B76">
            <w:pPr>
              <w:jc w:val="center"/>
              <w:rPr>
                <w:lang w:val="ro-MD"/>
              </w:rPr>
            </w:pPr>
            <w:r w:rsidRPr="00192A66">
              <w:rPr>
                <w:lang w:val="ro-MD"/>
              </w:rPr>
              <w:t>272</w:t>
            </w:r>
          </w:p>
        </w:tc>
        <w:tc>
          <w:tcPr>
            <w:tcW w:w="1206" w:type="dxa"/>
            <w:tcBorders>
              <w:top w:val="nil"/>
              <w:left w:val="nil"/>
              <w:bottom w:val="single" w:sz="4" w:space="0" w:color="auto"/>
              <w:right w:val="single" w:sz="4" w:space="0" w:color="auto"/>
            </w:tcBorders>
            <w:shd w:val="clear" w:color="auto" w:fill="auto"/>
            <w:vAlign w:val="center"/>
            <w:hideMark/>
          </w:tcPr>
          <w:p w14:paraId="133DA39B" w14:textId="77777777" w:rsidR="0057146C" w:rsidRPr="00192A66" w:rsidRDefault="0057146C" w:rsidP="00DB6B76">
            <w:pPr>
              <w:jc w:val="center"/>
              <w:rPr>
                <w:lang w:val="ro-MD"/>
              </w:rPr>
            </w:pPr>
            <w:r w:rsidRPr="00192A66">
              <w:rPr>
                <w:lang w:val="ro-MD"/>
              </w:rPr>
              <w:t>17.04.24</w:t>
            </w:r>
          </w:p>
        </w:tc>
        <w:tc>
          <w:tcPr>
            <w:tcW w:w="5008" w:type="dxa"/>
            <w:tcBorders>
              <w:top w:val="nil"/>
              <w:left w:val="nil"/>
              <w:bottom w:val="single" w:sz="4" w:space="0" w:color="auto"/>
              <w:right w:val="single" w:sz="4" w:space="0" w:color="auto"/>
            </w:tcBorders>
            <w:shd w:val="clear" w:color="auto" w:fill="auto"/>
            <w:hideMark/>
          </w:tcPr>
          <w:p w14:paraId="3EBA2981" w14:textId="77777777" w:rsidR="0057146C" w:rsidRPr="00192A66" w:rsidRDefault="0057146C" w:rsidP="00DB6B76">
            <w:pPr>
              <w:jc w:val="both"/>
              <w:rPr>
                <w:lang w:val="ro-MD"/>
              </w:rPr>
            </w:pPr>
            <w:r w:rsidRPr="00192A66">
              <w:rPr>
                <w:lang w:val="ro-MD"/>
              </w:rPr>
              <w:t>Pentru acoperirea cheltuielilor legate de finanțarea unor măsuri de asistență socială.</w:t>
            </w:r>
          </w:p>
        </w:tc>
        <w:tc>
          <w:tcPr>
            <w:tcW w:w="1229" w:type="dxa"/>
            <w:tcBorders>
              <w:top w:val="nil"/>
              <w:left w:val="nil"/>
              <w:bottom w:val="single" w:sz="4" w:space="0" w:color="auto"/>
              <w:right w:val="single" w:sz="4" w:space="0" w:color="auto"/>
            </w:tcBorders>
            <w:shd w:val="clear" w:color="auto" w:fill="auto"/>
            <w:vAlign w:val="bottom"/>
            <w:hideMark/>
          </w:tcPr>
          <w:p w14:paraId="06D71C8C" w14:textId="77777777" w:rsidR="0057146C" w:rsidRPr="00192A66" w:rsidRDefault="0057146C" w:rsidP="00DB6B76">
            <w:pPr>
              <w:jc w:val="right"/>
              <w:rPr>
                <w:lang w:val="ro-MD"/>
              </w:rPr>
            </w:pPr>
            <w:r w:rsidRPr="00192A66">
              <w:rPr>
                <w:lang w:val="ro-MD"/>
              </w:rPr>
              <w:t>10069,3</w:t>
            </w:r>
          </w:p>
        </w:tc>
        <w:tc>
          <w:tcPr>
            <w:tcW w:w="1105" w:type="dxa"/>
            <w:tcBorders>
              <w:top w:val="nil"/>
              <w:left w:val="nil"/>
              <w:bottom w:val="single" w:sz="4" w:space="0" w:color="auto"/>
              <w:right w:val="single" w:sz="4" w:space="0" w:color="auto"/>
            </w:tcBorders>
            <w:shd w:val="clear" w:color="auto" w:fill="auto"/>
            <w:vAlign w:val="bottom"/>
            <w:hideMark/>
          </w:tcPr>
          <w:p w14:paraId="056EE2CE" w14:textId="77777777" w:rsidR="0057146C" w:rsidRPr="00192A66" w:rsidRDefault="0057146C" w:rsidP="00DB6B76">
            <w:pPr>
              <w:jc w:val="right"/>
              <w:rPr>
                <w:lang w:val="ro-MD"/>
              </w:rPr>
            </w:pPr>
            <w:r w:rsidRPr="00192A66">
              <w:rPr>
                <w:lang w:val="ro-MD"/>
              </w:rPr>
              <w:t>9970,4</w:t>
            </w:r>
          </w:p>
        </w:tc>
      </w:tr>
      <w:tr w:rsidR="0057146C" w:rsidRPr="00192A66" w14:paraId="1453F4ED" w14:textId="77777777" w:rsidTr="00DB6B76">
        <w:trPr>
          <w:trHeight w:val="661"/>
        </w:trPr>
        <w:tc>
          <w:tcPr>
            <w:tcW w:w="690" w:type="dxa"/>
            <w:tcBorders>
              <w:top w:val="nil"/>
              <w:left w:val="single" w:sz="4" w:space="0" w:color="auto"/>
              <w:bottom w:val="single" w:sz="4" w:space="0" w:color="auto"/>
              <w:right w:val="single" w:sz="4" w:space="0" w:color="auto"/>
            </w:tcBorders>
            <w:shd w:val="clear" w:color="auto" w:fill="auto"/>
            <w:vAlign w:val="bottom"/>
            <w:hideMark/>
          </w:tcPr>
          <w:p w14:paraId="324E360B" w14:textId="77777777" w:rsidR="0057146C" w:rsidRPr="00192A66" w:rsidRDefault="0057146C" w:rsidP="00DB6B76">
            <w:pPr>
              <w:rPr>
                <w:i/>
                <w:iCs/>
                <w:sz w:val="26"/>
                <w:szCs w:val="26"/>
                <w:lang w:val="ro-MD"/>
              </w:rPr>
            </w:pPr>
            <w:r w:rsidRPr="00192A66">
              <w:rPr>
                <w:i/>
                <w:iCs/>
                <w:sz w:val="26"/>
                <w:szCs w:val="26"/>
                <w:lang w:val="ro-MD"/>
              </w:rPr>
              <w:t> </w:t>
            </w:r>
          </w:p>
        </w:tc>
        <w:tc>
          <w:tcPr>
            <w:tcW w:w="1206" w:type="dxa"/>
            <w:tcBorders>
              <w:top w:val="nil"/>
              <w:left w:val="nil"/>
              <w:bottom w:val="single" w:sz="4" w:space="0" w:color="auto"/>
              <w:right w:val="single" w:sz="4" w:space="0" w:color="auto"/>
            </w:tcBorders>
            <w:shd w:val="clear" w:color="auto" w:fill="auto"/>
            <w:vAlign w:val="bottom"/>
            <w:hideMark/>
          </w:tcPr>
          <w:p w14:paraId="7D7C1630" w14:textId="77777777" w:rsidR="0057146C" w:rsidRPr="00192A66" w:rsidRDefault="0057146C" w:rsidP="00DB6B76">
            <w:pPr>
              <w:rPr>
                <w:i/>
                <w:iCs/>
                <w:sz w:val="26"/>
                <w:szCs w:val="26"/>
                <w:lang w:val="ro-MD"/>
              </w:rPr>
            </w:pPr>
            <w:r w:rsidRPr="00192A66">
              <w:rPr>
                <w:i/>
                <w:iCs/>
                <w:sz w:val="26"/>
                <w:szCs w:val="26"/>
                <w:lang w:val="ro-MD"/>
              </w:rPr>
              <w:t> </w:t>
            </w:r>
          </w:p>
        </w:tc>
        <w:tc>
          <w:tcPr>
            <w:tcW w:w="5008" w:type="dxa"/>
            <w:tcBorders>
              <w:top w:val="nil"/>
              <w:left w:val="nil"/>
              <w:bottom w:val="single" w:sz="4" w:space="0" w:color="auto"/>
              <w:right w:val="single" w:sz="4" w:space="0" w:color="auto"/>
            </w:tcBorders>
            <w:shd w:val="clear" w:color="auto" w:fill="auto"/>
            <w:vAlign w:val="center"/>
            <w:hideMark/>
          </w:tcPr>
          <w:p w14:paraId="1C6C399C" w14:textId="77777777" w:rsidR="0057146C" w:rsidRPr="00192A66" w:rsidRDefault="0057146C" w:rsidP="00DB6B76">
            <w:pPr>
              <w:rPr>
                <w:b/>
                <w:bCs/>
                <w:i/>
                <w:iCs/>
                <w:sz w:val="26"/>
                <w:szCs w:val="26"/>
                <w:lang w:val="ro-MD"/>
              </w:rPr>
            </w:pPr>
            <w:r w:rsidRPr="00192A66">
              <w:rPr>
                <w:b/>
                <w:bCs/>
                <w:i/>
                <w:iCs/>
                <w:sz w:val="26"/>
                <w:szCs w:val="26"/>
                <w:lang w:val="ro-MD"/>
              </w:rPr>
              <w:t>Autorități publice centrale, total</w:t>
            </w:r>
          </w:p>
        </w:tc>
        <w:tc>
          <w:tcPr>
            <w:tcW w:w="1229" w:type="dxa"/>
            <w:tcBorders>
              <w:top w:val="nil"/>
              <w:left w:val="nil"/>
              <w:bottom w:val="single" w:sz="4" w:space="0" w:color="auto"/>
              <w:right w:val="single" w:sz="4" w:space="0" w:color="auto"/>
            </w:tcBorders>
            <w:shd w:val="clear" w:color="auto" w:fill="auto"/>
            <w:vAlign w:val="center"/>
            <w:hideMark/>
          </w:tcPr>
          <w:p w14:paraId="7EEAC70C" w14:textId="77777777" w:rsidR="0057146C" w:rsidRPr="00192A66" w:rsidRDefault="0057146C" w:rsidP="00DB6B76">
            <w:pPr>
              <w:jc w:val="right"/>
              <w:rPr>
                <w:b/>
                <w:bCs/>
                <w:i/>
                <w:iCs/>
                <w:sz w:val="26"/>
                <w:szCs w:val="26"/>
                <w:lang w:val="ro-MD"/>
              </w:rPr>
            </w:pPr>
            <w:r w:rsidRPr="00192A66">
              <w:rPr>
                <w:b/>
                <w:bCs/>
                <w:i/>
                <w:iCs/>
                <w:sz w:val="26"/>
                <w:szCs w:val="26"/>
                <w:lang w:val="ro-MD"/>
              </w:rPr>
              <w:t>57863,6</w:t>
            </w:r>
          </w:p>
        </w:tc>
        <w:tc>
          <w:tcPr>
            <w:tcW w:w="1105" w:type="dxa"/>
            <w:tcBorders>
              <w:top w:val="nil"/>
              <w:left w:val="nil"/>
              <w:bottom w:val="single" w:sz="4" w:space="0" w:color="auto"/>
              <w:right w:val="single" w:sz="4" w:space="0" w:color="auto"/>
            </w:tcBorders>
            <w:shd w:val="clear" w:color="auto" w:fill="auto"/>
            <w:vAlign w:val="center"/>
            <w:hideMark/>
          </w:tcPr>
          <w:p w14:paraId="0FE30C1A" w14:textId="77777777" w:rsidR="0057146C" w:rsidRPr="00192A66" w:rsidRDefault="0057146C" w:rsidP="00DB6B76">
            <w:pPr>
              <w:jc w:val="right"/>
              <w:rPr>
                <w:b/>
                <w:bCs/>
                <w:i/>
                <w:iCs/>
                <w:sz w:val="26"/>
                <w:szCs w:val="26"/>
                <w:lang w:val="ro-MD"/>
              </w:rPr>
            </w:pPr>
            <w:r w:rsidRPr="00192A66">
              <w:rPr>
                <w:b/>
                <w:bCs/>
                <w:i/>
                <w:iCs/>
                <w:sz w:val="26"/>
                <w:szCs w:val="26"/>
                <w:lang w:val="ro-MD"/>
              </w:rPr>
              <w:t>55786,1</w:t>
            </w:r>
          </w:p>
        </w:tc>
      </w:tr>
      <w:tr w:rsidR="0057146C" w:rsidRPr="00192A66" w14:paraId="30EE037F" w14:textId="77777777" w:rsidTr="00DB6B76">
        <w:trPr>
          <w:trHeight w:val="330"/>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73E7D367" w14:textId="77777777" w:rsidR="0057146C" w:rsidRPr="00192A66" w:rsidRDefault="0057146C" w:rsidP="00DB6B76">
            <w:pPr>
              <w:jc w:val="center"/>
              <w:rPr>
                <w:sz w:val="26"/>
                <w:szCs w:val="26"/>
                <w:lang w:val="ro-MD"/>
              </w:rPr>
            </w:pPr>
            <w:r w:rsidRPr="00192A66">
              <w:rPr>
                <w:sz w:val="26"/>
                <w:szCs w:val="26"/>
                <w:lang w:val="ro-MD"/>
              </w:rPr>
              <w:t> </w:t>
            </w:r>
          </w:p>
        </w:tc>
        <w:tc>
          <w:tcPr>
            <w:tcW w:w="1206" w:type="dxa"/>
            <w:tcBorders>
              <w:top w:val="nil"/>
              <w:left w:val="nil"/>
              <w:bottom w:val="single" w:sz="4" w:space="0" w:color="auto"/>
              <w:right w:val="single" w:sz="4" w:space="0" w:color="auto"/>
            </w:tcBorders>
            <w:shd w:val="clear" w:color="auto" w:fill="auto"/>
            <w:vAlign w:val="center"/>
            <w:hideMark/>
          </w:tcPr>
          <w:p w14:paraId="1FA6162C" w14:textId="77777777" w:rsidR="0057146C" w:rsidRPr="00192A66" w:rsidRDefault="0057146C" w:rsidP="00DB6B76">
            <w:pPr>
              <w:jc w:val="center"/>
              <w:rPr>
                <w:sz w:val="26"/>
                <w:szCs w:val="26"/>
                <w:lang w:val="ro-MD"/>
              </w:rPr>
            </w:pPr>
            <w:r w:rsidRPr="00192A66">
              <w:rPr>
                <w:sz w:val="26"/>
                <w:szCs w:val="26"/>
                <w:lang w:val="ro-MD"/>
              </w:rPr>
              <w:t> </w:t>
            </w:r>
          </w:p>
        </w:tc>
        <w:tc>
          <w:tcPr>
            <w:tcW w:w="5008" w:type="dxa"/>
            <w:tcBorders>
              <w:top w:val="nil"/>
              <w:left w:val="nil"/>
              <w:bottom w:val="single" w:sz="4" w:space="0" w:color="auto"/>
              <w:right w:val="single" w:sz="4" w:space="0" w:color="auto"/>
            </w:tcBorders>
            <w:shd w:val="clear" w:color="auto" w:fill="auto"/>
            <w:vAlign w:val="center"/>
            <w:hideMark/>
          </w:tcPr>
          <w:p w14:paraId="41AD6449" w14:textId="77777777" w:rsidR="0057146C" w:rsidRPr="00192A66" w:rsidRDefault="0057146C" w:rsidP="00DB6B76">
            <w:pPr>
              <w:jc w:val="both"/>
              <w:rPr>
                <w:b/>
                <w:bCs/>
                <w:sz w:val="26"/>
                <w:szCs w:val="26"/>
                <w:lang w:val="ro-MD"/>
              </w:rPr>
            </w:pPr>
            <w:r w:rsidRPr="00192A66">
              <w:rPr>
                <w:b/>
                <w:bCs/>
                <w:sz w:val="26"/>
                <w:szCs w:val="26"/>
                <w:lang w:val="ro-MD"/>
              </w:rPr>
              <w:t>Municipiul Bălți</w:t>
            </w:r>
          </w:p>
        </w:tc>
        <w:tc>
          <w:tcPr>
            <w:tcW w:w="1229" w:type="dxa"/>
            <w:tcBorders>
              <w:top w:val="nil"/>
              <w:left w:val="nil"/>
              <w:bottom w:val="single" w:sz="4" w:space="0" w:color="auto"/>
              <w:right w:val="single" w:sz="4" w:space="0" w:color="auto"/>
            </w:tcBorders>
            <w:shd w:val="clear" w:color="auto" w:fill="auto"/>
            <w:vAlign w:val="bottom"/>
            <w:hideMark/>
          </w:tcPr>
          <w:p w14:paraId="33ED173E" w14:textId="77777777" w:rsidR="0057146C" w:rsidRPr="00192A66" w:rsidRDefault="0057146C" w:rsidP="00DB6B76">
            <w:pPr>
              <w:jc w:val="right"/>
              <w:rPr>
                <w:b/>
                <w:bCs/>
                <w:sz w:val="26"/>
                <w:szCs w:val="26"/>
                <w:lang w:val="ro-MD"/>
              </w:rPr>
            </w:pPr>
            <w:r w:rsidRPr="00192A66">
              <w:rPr>
                <w:b/>
                <w:bCs/>
                <w:sz w:val="26"/>
                <w:szCs w:val="26"/>
                <w:lang w:val="ro-MD"/>
              </w:rPr>
              <w:t>541,6</w:t>
            </w:r>
          </w:p>
        </w:tc>
        <w:tc>
          <w:tcPr>
            <w:tcW w:w="1105" w:type="dxa"/>
            <w:tcBorders>
              <w:top w:val="nil"/>
              <w:left w:val="nil"/>
              <w:bottom w:val="single" w:sz="4" w:space="0" w:color="auto"/>
              <w:right w:val="single" w:sz="4" w:space="0" w:color="auto"/>
            </w:tcBorders>
            <w:shd w:val="clear" w:color="auto" w:fill="auto"/>
            <w:vAlign w:val="bottom"/>
            <w:hideMark/>
          </w:tcPr>
          <w:p w14:paraId="29A16D62" w14:textId="77777777" w:rsidR="0057146C" w:rsidRPr="00192A66" w:rsidRDefault="0057146C" w:rsidP="00DB6B76">
            <w:pPr>
              <w:jc w:val="right"/>
              <w:rPr>
                <w:b/>
                <w:bCs/>
                <w:sz w:val="26"/>
                <w:szCs w:val="26"/>
                <w:lang w:val="ro-MD"/>
              </w:rPr>
            </w:pPr>
            <w:r w:rsidRPr="00192A66">
              <w:rPr>
                <w:b/>
                <w:bCs/>
                <w:sz w:val="26"/>
                <w:szCs w:val="26"/>
                <w:lang w:val="ro-MD"/>
              </w:rPr>
              <w:t>541,6</w:t>
            </w:r>
          </w:p>
        </w:tc>
      </w:tr>
      <w:tr w:rsidR="0057146C" w:rsidRPr="00192A66" w14:paraId="4F4B357D" w14:textId="77777777" w:rsidTr="00DB6B76">
        <w:trPr>
          <w:trHeight w:val="794"/>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3608F023" w14:textId="77777777" w:rsidR="0057146C" w:rsidRPr="00192A66" w:rsidRDefault="0057146C" w:rsidP="00DB6B76">
            <w:pPr>
              <w:jc w:val="center"/>
              <w:rPr>
                <w:lang w:val="ro-MD"/>
              </w:rPr>
            </w:pPr>
            <w:r w:rsidRPr="00192A66">
              <w:rPr>
                <w:lang w:val="ro-MD"/>
              </w:rPr>
              <w:t>71</w:t>
            </w:r>
          </w:p>
        </w:tc>
        <w:tc>
          <w:tcPr>
            <w:tcW w:w="1206" w:type="dxa"/>
            <w:tcBorders>
              <w:top w:val="nil"/>
              <w:left w:val="nil"/>
              <w:bottom w:val="single" w:sz="4" w:space="0" w:color="auto"/>
              <w:right w:val="single" w:sz="4" w:space="0" w:color="auto"/>
            </w:tcBorders>
            <w:shd w:val="clear" w:color="auto" w:fill="auto"/>
            <w:vAlign w:val="center"/>
            <w:hideMark/>
          </w:tcPr>
          <w:p w14:paraId="0FF12FC2" w14:textId="77777777" w:rsidR="0057146C" w:rsidRPr="00192A66" w:rsidRDefault="0057146C" w:rsidP="00DB6B76">
            <w:pPr>
              <w:jc w:val="center"/>
              <w:rPr>
                <w:lang w:val="ro-MD"/>
              </w:rPr>
            </w:pPr>
            <w:r w:rsidRPr="00192A66">
              <w:rPr>
                <w:lang w:val="ro-MD"/>
              </w:rPr>
              <w:t>31.01.24</w:t>
            </w:r>
          </w:p>
        </w:tc>
        <w:tc>
          <w:tcPr>
            <w:tcW w:w="5008" w:type="dxa"/>
            <w:tcBorders>
              <w:top w:val="nil"/>
              <w:left w:val="nil"/>
              <w:bottom w:val="single" w:sz="4" w:space="0" w:color="auto"/>
              <w:right w:val="single" w:sz="4" w:space="0" w:color="auto"/>
            </w:tcBorders>
            <w:shd w:val="clear" w:color="auto" w:fill="auto"/>
            <w:vAlign w:val="center"/>
            <w:hideMark/>
          </w:tcPr>
          <w:p w14:paraId="32C1CC11" w14:textId="77777777" w:rsidR="0057146C" w:rsidRPr="00192A66" w:rsidRDefault="0057146C" w:rsidP="00DB6B76">
            <w:pPr>
              <w:jc w:val="both"/>
              <w:rPr>
                <w:lang w:val="ro-MD"/>
              </w:rPr>
            </w:pPr>
            <w:r w:rsidRPr="00192A66">
              <w:rPr>
                <w:lang w:val="ro-MD"/>
              </w:rPr>
              <w:t>Consiliului municipal Bălți pentru centrele de plasament temporar pentru persoanele refugiate, instituite de APL II.</w:t>
            </w:r>
          </w:p>
        </w:tc>
        <w:tc>
          <w:tcPr>
            <w:tcW w:w="1229" w:type="dxa"/>
            <w:tcBorders>
              <w:top w:val="nil"/>
              <w:left w:val="nil"/>
              <w:bottom w:val="single" w:sz="4" w:space="0" w:color="auto"/>
              <w:right w:val="single" w:sz="4" w:space="0" w:color="auto"/>
            </w:tcBorders>
            <w:shd w:val="clear" w:color="auto" w:fill="auto"/>
            <w:vAlign w:val="bottom"/>
            <w:hideMark/>
          </w:tcPr>
          <w:p w14:paraId="4FBE708E" w14:textId="77777777" w:rsidR="0057146C" w:rsidRPr="00192A66" w:rsidRDefault="0057146C" w:rsidP="00DB6B76">
            <w:pPr>
              <w:jc w:val="right"/>
              <w:rPr>
                <w:lang w:val="ro-MD"/>
              </w:rPr>
            </w:pPr>
            <w:r w:rsidRPr="00192A66">
              <w:rPr>
                <w:lang w:val="ro-MD"/>
              </w:rPr>
              <w:t>541,6</w:t>
            </w:r>
          </w:p>
        </w:tc>
        <w:tc>
          <w:tcPr>
            <w:tcW w:w="1105" w:type="dxa"/>
            <w:tcBorders>
              <w:top w:val="nil"/>
              <w:left w:val="nil"/>
              <w:bottom w:val="single" w:sz="4" w:space="0" w:color="auto"/>
              <w:right w:val="single" w:sz="4" w:space="0" w:color="auto"/>
            </w:tcBorders>
            <w:shd w:val="clear" w:color="auto" w:fill="auto"/>
            <w:vAlign w:val="bottom"/>
            <w:hideMark/>
          </w:tcPr>
          <w:p w14:paraId="57F0E342" w14:textId="77777777" w:rsidR="0057146C" w:rsidRPr="00192A66" w:rsidRDefault="0057146C" w:rsidP="00DB6B76">
            <w:pPr>
              <w:jc w:val="right"/>
              <w:rPr>
                <w:lang w:val="ro-MD"/>
              </w:rPr>
            </w:pPr>
            <w:r w:rsidRPr="00192A66">
              <w:rPr>
                <w:lang w:val="ro-MD"/>
              </w:rPr>
              <w:t>541,6</w:t>
            </w:r>
          </w:p>
        </w:tc>
      </w:tr>
      <w:tr w:rsidR="0057146C" w:rsidRPr="00192A66" w14:paraId="43AB2BF0" w14:textId="77777777" w:rsidTr="00DB6B76">
        <w:trPr>
          <w:trHeight w:val="330"/>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134FE670" w14:textId="77777777" w:rsidR="0057146C" w:rsidRPr="00192A66" w:rsidRDefault="0057146C" w:rsidP="00DB6B76">
            <w:pPr>
              <w:jc w:val="center"/>
              <w:rPr>
                <w:sz w:val="26"/>
                <w:szCs w:val="26"/>
                <w:lang w:val="ro-MD"/>
              </w:rPr>
            </w:pPr>
            <w:r w:rsidRPr="00192A66">
              <w:rPr>
                <w:sz w:val="26"/>
                <w:szCs w:val="26"/>
                <w:lang w:val="ro-MD"/>
              </w:rPr>
              <w:t> </w:t>
            </w:r>
          </w:p>
        </w:tc>
        <w:tc>
          <w:tcPr>
            <w:tcW w:w="1206" w:type="dxa"/>
            <w:tcBorders>
              <w:top w:val="nil"/>
              <w:left w:val="nil"/>
              <w:bottom w:val="single" w:sz="4" w:space="0" w:color="auto"/>
              <w:right w:val="single" w:sz="4" w:space="0" w:color="auto"/>
            </w:tcBorders>
            <w:shd w:val="clear" w:color="auto" w:fill="auto"/>
            <w:vAlign w:val="center"/>
            <w:hideMark/>
          </w:tcPr>
          <w:p w14:paraId="7B480AFC" w14:textId="77777777" w:rsidR="0057146C" w:rsidRPr="00192A66" w:rsidRDefault="0057146C" w:rsidP="00DB6B76">
            <w:pPr>
              <w:jc w:val="center"/>
              <w:rPr>
                <w:sz w:val="26"/>
                <w:szCs w:val="26"/>
                <w:lang w:val="ro-MD"/>
              </w:rPr>
            </w:pPr>
            <w:r w:rsidRPr="00192A66">
              <w:rPr>
                <w:sz w:val="26"/>
                <w:szCs w:val="26"/>
                <w:lang w:val="ro-MD"/>
              </w:rPr>
              <w:t> </w:t>
            </w:r>
          </w:p>
        </w:tc>
        <w:tc>
          <w:tcPr>
            <w:tcW w:w="5008" w:type="dxa"/>
            <w:tcBorders>
              <w:top w:val="nil"/>
              <w:left w:val="nil"/>
              <w:bottom w:val="single" w:sz="4" w:space="0" w:color="auto"/>
              <w:right w:val="single" w:sz="4" w:space="0" w:color="auto"/>
            </w:tcBorders>
            <w:shd w:val="clear" w:color="auto" w:fill="auto"/>
            <w:vAlign w:val="center"/>
            <w:hideMark/>
          </w:tcPr>
          <w:p w14:paraId="15DA5D83" w14:textId="77777777" w:rsidR="0057146C" w:rsidRPr="00192A66" w:rsidRDefault="0057146C" w:rsidP="00DB6B76">
            <w:pPr>
              <w:jc w:val="both"/>
              <w:rPr>
                <w:b/>
                <w:bCs/>
                <w:sz w:val="26"/>
                <w:szCs w:val="26"/>
                <w:lang w:val="ro-MD"/>
              </w:rPr>
            </w:pPr>
            <w:r w:rsidRPr="00192A66">
              <w:rPr>
                <w:b/>
                <w:bCs/>
                <w:sz w:val="26"/>
                <w:szCs w:val="26"/>
                <w:lang w:val="ro-MD"/>
              </w:rPr>
              <w:t>Municipiul Chișinău</w:t>
            </w:r>
          </w:p>
        </w:tc>
        <w:tc>
          <w:tcPr>
            <w:tcW w:w="1229" w:type="dxa"/>
            <w:tcBorders>
              <w:top w:val="nil"/>
              <w:left w:val="nil"/>
              <w:bottom w:val="single" w:sz="4" w:space="0" w:color="auto"/>
              <w:right w:val="single" w:sz="4" w:space="0" w:color="auto"/>
            </w:tcBorders>
            <w:shd w:val="clear" w:color="auto" w:fill="auto"/>
            <w:vAlign w:val="bottom"/>
            <w:hideMark/>
          </w:tcPr>
          <w:p w14:paraId="754216B8" w14:textId="77777777" w:rsidR="0057146C" w:rsidRPr="00192A66" w:rsidRDefault="0057146C" w:rsidP="00DB6B76">
            <w:pPr>
              <w:jc w:val="right"/>
              <w:rPr>
                <w:b/>
                <w:bCs/>
                <w:sz w:val="26"/>
                <w:szCs w:val="26"/>
                <w:lang w:val="ro-MD"/>
              </w:rPr>
            </w:pPr>
            <w:r w:rsidRPr="00192A66">
              <w:rPr>
                <w:b/>
                <w:bCs/>
                <w:sz w:val="26"/>
                <w:szCs w:val="26"/>
                <w:lang w:val="ro-MD"/>
              </w:rPr>
              <w:t>416,6</w:t>
            </w:r>
          </w:p>
        </w:tc>
        <w:tc>
          <w:tcPr>
            <w:tcW w:w="1105" w:type="dxa"/>
            <w:tcBorders>
              <w:top w:val="nil"/>
              <w:left w:val="nil"/>
              <w:bottom w:val="single" w:sz="4" w:space="0" w:color="auto"/>
              <w:right w:val="single" w:sz="4" w:space="0" w:color="auto"/>
            </w:tcBorders>
            <w:shd w:val="clear" w:color="auto" w:fill="auto"/>
            <w:vAlign w:val="bottom"/>
            <w:hideMark/>
          </w:tcPr>
          <w:p w14:paraId="036E9087" w14:textId="77777777" w:rsidR="0057146C" w:rsidRPr="00192A66" w:rsidRDefault="0057146C" w:rsidP="00DB6B76">
            <w:pPr>
              <w:jc w:val="right"/>
              <w:rPr>
                <w:b/>
                <w:bCs/>
                <w:sz w:val="26"/>
                <w:szCs w:val="26"/>
                <w:lang w:val="ro-MD"/>
              </w:rPr>
            </w:pPr>
            <w:r w:rsidRPr="00192A66">
              <w:rPr>
                <w:b/>
                <w:bCs/>
                <w:sz w:val="26"/>
                <w:szCs w:val="26"/>
                <w:lang w:val="ro-MD"/>
              </w:rPr>
              <w:t>416,6</w:t>
            </w:r>
          </w:p>
        </w:tc>
      </w:tr>
      <w:tr w:rsidR="0057146C" w:rsidRPr="00192A66" w14:paraId="255723EF" w14:textId="77777777" w:rsidTr="00DB6B76">
        <w:trPr>
          <w:trHeight w:val="631"/>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18C16610" w14:textId="77777777" w:rsidR="0057146C" w:rsidRPr="00192A66" w:rsidRDefault="0057146C" w:rsidP="00DB6B76">
            <w:pPr>
              <w:jc w:val="center"/>
              <w:rPr>
                <w:lang w:val="ro-MD"/>
              </w:rPr>
            </w:pPr>
            <w:r w:rsidRPr="00192A66">
              <w:rPr>
                <w:lang w:val="ro-MD"/>
              </w:rPr>
              <w:t>272</w:t>
            </w:r>
          </w:p>
        </w:tc>
        <w:tc>
          <w:tcPr>
            <w:tcW w:w="1206" w:type="dxa"/>
            <w:tcBorders>
              <w:top w:val="nil"/>
              <w:left w:val="nil"/>
              <w:bottom w:val="single" w:sz="4" w:space="0" w:color="auto"/>
              <w:right w:val="single" w:sz="4" w:space="0" w:color="auto"/>
            </w:tcBorders>
            <w:shd w:val="clear" w:color="auto" w:fill="auto"/>
            <w:vAlign w:val="center"/>
            <w:hideMark/>
          </w:tcPr>
          <w:p w14:paraId="4E753F6A" w14:textId="77777777" w:rsidR="0057146C" w:rsidRPr="00192A66" w:rsidRDefault="0057146C" w:rsidP="00DB6B76">
            <w:pPr>
              <w:jc w:val="center"/>
              <w:rPr>
                <w:lang w:val="ro-MD"/>
              </w:rPr>
            </w:pPr>
            <w:r w:rsidRPr="00192A66">
              <w:rPr>
                <w:lang w:val="ro-MD"/>
              </w:rPr>
              <w:t>17.04.24</w:t>
            </w:r>
          </w:p>
        </w:tc>
        <w:tc>
          <w:tcPr>
            <w:tcW w:w="5008" w:type="dxa"/>
            <w:tcBorders>
              <w:top w:val="nil"/>
              <w:left w:val="nil"/>
              <w:bottom w:val="single" w:sz="4" w:space="0" w:color="auto"/>
              <w:right w:val="single" w:sz="4" w:space="0" w:color="auto"/>
            </w:tcBorders>
            <w:shd w:val="clear" w:color="auto" w:fill="auto"/>
            <w:hideMark/>
          </w:tcPr>
          <w:p w14:paraId="030EA9EA" w14:textId="77777777" w:rsidR="0057146C" w:rsidRPr="00192A66" w:rsidRDefault="0057146C" w:rsidP="00DB6B76">
            <w:pPr>
              <w:jc w:val="both"/>
              <w:rPr>
                <w:lang w:val="ro-MD"/>
              </w:rPr>
            </w:pPr>
            <w:r w:rsidRPr="00192A66">
              <w:rPr>
                <w:lang w:val="ro-MD"/>
              </w:rPr>
              <w:t>Pentru acoperirea cheltuielilor legate de finanțarea unor măsuri de asistență socială.</w:t>
            </w:r>
          </w:p>
        </w:tc>
        <w:tc>
          <w:tcPr>
            <w:tcW w:w="1229" w:type="dxa"/>
            <w:tcBorders>
              <w:top w:val="nil"/>
              <w:left w:val="nil"/>
              <w:bottom w:val="single" w:sz="4" w:space="0" w:color="auto"/>
              <w:right w:val="single" w:sz="4" w:space="0" w:color="auto"/>
            </w:tcBorders>
            <w:shd w:val="clear" w:color="auto" w:fill="auto"/>
            <w:vAlign w:val="bottom"/>
            <w:hideMark/>
          </w:tcPr>
          <w:p w14:paraId="649938C4" w14:textId="77777777" w:rsidR="0057146C" w:rsidRPr="00192A66" w:rsidRDefault="0057146C" w:rsidP="00DB6B76">
            <w:pPr>
              <w:jc w:val="right"/>
              <w:rPr>
                <w:lang w:val="ro-MD"/>
              </w:rPr>
            </w:pPr>
            <w:r w:rsidRPr="00192A66">
              <w:rPr>
                <w:lang w:val="ro-MD"/>
              </w:rPr>
              <w:t>416,6</w:t>
            </w:r>
          </w:p>
        </w:tc>
        <w:tc>
          <w:tcPr>
            <w:tcW w:w="1105" w:type="dxa"/>
            <w:tcBorders>
              <w:top w:val="nil"/>
              <w:left w:val="nil"/>
              <w:bottom w:val="single" w:sz="4" w:space="0" w:color="auto"/>
              <w:right w:val="single" w:sz="4" w:space="0" w:color="auto"/>
            </w:tcBorders>
            <w:shd w:val="clear" w:color="auto" w:fill="auto"/>
            <w:vAlign w:val="bottom"/>
            <w:hideMark/>
          </w:tcPr>
          <w:p w14:paraId="6523B156" w14:textId="77777777" w:rsidR="0057146C" w:rsidRPr="00192A66" w:rsidRDefault="0057146C" w:rsidP="00DB6B76">
            <w:pPr>
              <w:jc w:val="right"/>
              <w:rPr>
                <w:lang w:val="ro-MD"/>
              </w:rPr>
            </w:pPr>
            <w:r w:rsidRPr="00192A66">
              <w:rPr>
                <w:lang w:val="ro-MD"/>
              </w:rPr>
              <w:t>416,6</w:t>
            </w:r>
          </w:p>
        </w:tc>
      </w:tr>
      <w:tr w:rsidR="0057146C" w:rsidRPr="00192A66" w14:paraId="4FAA7379" w14:textId="77777777" w:rsidTr="00DB6B76">
        <w:trPr>
          <w:trHeight w:val="330"/>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1B0A4CB0" w14:textId="77777777" w:rsidR="0057146C" w:rsidRPr="00192A66" w:rsidRDefault="0057146C" w:rsidP="00DB6B76">
            <w:pPr>
              <w:jc w:val="center"/>
              <w:rPr>
                <w:sz w:val="26"/>
                <w:szCs w:val="26"/>
                <w:lang w:val="ro-MD"/>
              </w:rPr>
            </w:pPr>
            <w:r w:rsidRPr="00192A66">
              <w:rPr>
                <w:sz w:val="26"/>
                <w:szCs w:val="26"/>
                <w:lang w:val="ro-MD"/>
              </w:rPr>
              <w:t> </w:t>
            </w:r>
          </w:p>
        </w:tc>
        <w:tc>
          <w:tcPr>
            <w:tcW w:w="1206" w:type="dxa"/>
            <w:tcBorders>
              <w:top w:val="nil"/>
              <w:left w:val="nil"/>
              <w:bottom w:val="single" w:sz="4" w:space="0" w:color="auto"/>
              <w:right w:val="single" w:sz="4" w:space="0" w:color="auto"/>
            </w:tcBorders>
            <w:shd w:val="clear" w:color="auto" w:fill="auto"/>
            <w:vAlign w:val="center"/>
            <w:hideMark/>
          </w:tcPr>
          <w:p w14:paraId="752CACA3" w14:textId="77777777" w:rsidR="0057146C" w:rsidRPr="00192A66" w:rsidRDefault="0057146C" w:rsidP="00DB6B76">
            <w:pPr>
              <w:jc w:val="center"/>
              <w:rPr>
                <w:sz w:val="26"/>
                <w:szCs w:val="26"/>
                <w:lang w:val="ro-MD"/>
              </w:rPr>
            </w:pPr>
            <w:r w:rsidRPr="00192A66">
              <w:rPr>
                <w:sz w:val="26"/>
                <w:szCs w:val="26"/>
                <w:lang w:val="ro-MD"/>
              </w:rPr>
              <w:t> </w:t>
            </w:r>
          </w:p>
        </w:tc>
        <w:tc>
          <w:tcPr>
            <w:tcW w:w="5008" w:type="dxa"/>
            <w:tcBorders>
              <w:top w:val="nil"/>
              <w:left w:val="nil"/>
              <w:bottom w:val="single" w:sz="4" w:space="0" w:color="auto"/>
              <w:right w:val="single" w:sz="4" w:space="0" w:color="auto"/>
            </w:tcBorders>
            <w:shd w:val="clear" w:color="auto" w:fill="auto"/>
            <w:vAlign w:val="center"/>
            <w:hideMark/>
          </w:tcPr>
          <w:p w14:paraId="4DE7EBF7" w14:textId="77777777" w:rsidR="0057146C" w:rsidRPr="00192A66" w:rsidRDefault="0057146C" w:rsidP="00DB6B76">
            <w:pPr>
              <w:jc w:val="both"/>
              <w:rPr>
                <w:b/>
                <w:bCs/>
                <w:sz w:val="26"/>
                <w:szCs w:val="26"/>
                <w:lang w:val="ro-MD"/>
              </w:rPr>
            </w:pPr>
            <w:r w:rsidRPr="00192A66">
              <w:rPr>
                <w:b/>
                <w:bCs/>
                <w:sz w:val="26"/>
                <w:szCs w:val="26"/>
                <w:lang w:val="ro-MD"/>
              </w:rPr>
              <w:t>Raionul Anenii Noi</w:t>
            </w:r>
          </w:p>
        </w:tc>
        <w:tc>
          <w:tcPr>
            <w:tcW w:w="1229" w:type="dxa"/>
            <w:tcBorders>
              <w:top w:val="nil"/>
              <w:left w:val="nil"/>
              <w:bottom w:val="single" w:sz="4" w:space="0" w:color="auto"/>
              <w:right w:val="single" w:sz="4" w:space="0" w:color="auto"/>
            </w:tcBorders>
            <w:shd w:val="clear" w:color="auto" w:fill="auto"/>
            <w:vAlign w:val="bottom"/>
            <w:hideMark/>
          </w:tcPr>
          <w:p w14:paraId="55543B38" w14:textId="77777777" w:rsidR="0057146C" w:rsidRPr="00192A66" w:rsidRDefault="0057146C" w:rsidP="00DB6B76">
            <w:pPr>
              <w:jc w:val="right"/>
              <w:rPr>
                <w:b/>
                <w:bCs/>
                <w:sz w:val="26"/>
                <w:szCs w:val="26"/>
                <w:lang w:val="ro-MD"/>
              </w:rPr>
            </w:pPr>
            <w:r w:rsidRPr="00192A66">
              <w:rPr>
                <w:b/>
                <w:bCs/>
                <w:sz w:val="26"/>
                <w:szCs w:val="26"/>
                <w:lang w:val="ro-MD"/>
              </w:rPr>
              <w:t>146,2</w:t>
            </w:r>
          </w:p>
        </w:tc>
        <w:tc>
          <w:tcPr>
            <w:tcW w:w="1105" w:type="dxa"/>
            <w:tcBorders>
              <w:top w:val="nil"/>
              <w:left w:val="nil"/>
              <w:bottom w:val="single" w:sz="4" w:space="0" w:color="auto"/>
              <w:right w:val="single" w:sz="4" w:space="0" w:color="auto"/>
            </w:tcBorders>
            <w:shd w:val="clear" w:color="auto" w:fill="auto"/>
            <w:vAlign w:val="bottom"/>
            <w:hideMark/>
          </w:tcPr>
          <w:p w14:paraId="1B70C10B" w14:textId="77777777" w:rsidR="0057146C" w:rsidRPr="00192A66" w:rsidRDefault="0057146C" w:rsidP="00DB6B76">
            <w:pPr>
              <w:jc w:val="right"/>
              <w:rPr>
                <w:b/>
                <w:bCs/>
                <w:sz w:val="26"/>
                <w:szCs w:val="26"/>
                <w:lang w:val="ro-MD"/>
              </w:rPr>
            </w:pPr>
            <w:r w:rsidRPr="00192A66">
              <w:rPr>
                <w:b/>
                <w:bCs/>
                <w:sz w:val="26"/>
                <w:szCs w:val="26"/>
                <w:lang w:val="ro-MD"/>
              </w:rPr>
              <w:t>146,0</w:t>
            </w:r>
          </w:p>
        </w:tc>
      </w:tr>
      <w:tr w:rsidR="0057146C" w:rsidRPr="00192A66" w14:paraId="3159E3E3" w14:textId="77777777" w:rsidTr="00DB6B76">
        <w:trPr>
          <w:trHeight w:val="754"/>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591CD6CD" w14:textId="77777777" w:rsidR="0057146C" w:rsidRPr="00192A66" w:rsidRDefault="0057146C" w:rsidP="00DB6B76">
            <w:pPr>
              <w:jc w:val="center"/>
              <w:rPr>
                <w:lang w:val="ro-MD"/>
              </w:rPr>
            </w:pPr>
            <w:r w:rsidRPr="00192A66">
              <w:rPr>
                <w:lang w:val="ro-MD"/>
              </w:rPr>
              <w:t>71</w:t>
            </w:r>
          </w:p>
        </w:tc>
        <w:tc>
          <w:tcPr>
            <w:tcW w:w="1206" w:type="dxa"/>
            <w:tcBorders>
              <w:top w:val="nil"/>
              <w:left w:val="nil"/>
              <w:bottom w:val="single" w:sz="4" w:space="0" w:color="auto"/>
              <w:right w:val="single" w:sz="4" w:space="0" w:color="auto"/>
            </w:tcBorders>
            <w:shd w:val="clear" w:color="auto" w:fill="auto"/>
            <w:vAlign w:val="center"/>
            <w:hideMark/>
          </w:tcPr>
          <w:p w14:paraId="42695B40" w14:textId="77777777" w:rsidR="0057146C" w:rsidRPr="00192A66" w:rsidRDefault="0057146C" w:rsidP="00DB6B76">
            <w:pPr>
              <w:jc w:val="center"/>
              <w:rPr>
                <w:lang w:val="ro-MD"/>
              </w:rPr>
            </w:pPr>
            <w:r w:rsidRPr="00192A66">
              <w:rPr>
                <w:lang w:val="ro-MD"/>
              </w:rPr>
              <w:t>31.01.24</w:t>
            </w:r>
          </w:p>
        </w:tc>
        <w:tc>
          <w:tcPr>
            <w:tcW w:w="5008" w:type="dxa"/>
            <w:tcBorders>
              <w:top w:val="nil"/>
              <w:left w:val="nil"/>
              <w:bottom w:val="single" w:sz="4" w:space="0" w:color="auto"/>
              <w:right w:val="single" w:sz="4" w:space="0" w:color="auto"/>
            </w:tcBorders>
            <w:shd w:val="clear" w:color="auto" w:fill="auto"/>
            <w:vAlign w:val="center"/>
            <w:hideMark/>
          </w:tcPr>
          <w:p w14:paraId="5EDE8BDA" w14:textId="77777777" w:rsidR="0057146C" w:rsidRPr="00192A66" w:rsidRDefault="0057146C" w:rsidP="00DB6B76">
            <w:pPr>
              <w:jc w:val="both"/>
              <w:rPr>
                <w:lang w:val="ro-MD"/>
              </w:rPr>
            </w:pPr>
            <w:r w:rsidRPr="00192A66">
              <w:rPr>
                <w:lang w:val="ro-MD"/>
              </w:rPr>
              <w:t>Consiliului raional Anenii Noi pentru centrele de plasament temporar pentru persoanele refugiate, instituite de APL II.</w:t>
            </w:r>
          </w:p>
        </w:tc>
        <w:tc>
          <w:tcPr>
            <w:tcW w:w="1229" w:type="dxa"/>
            <w:tcBorders>
              <w:top w:val="nil"/>
              <w:left w:val="nil"/>
              <w:bottom w:val="single" w:sz="4" w:space="0" w:color="auto"/>
              <w:right w:val="single" w:sz="4" w:space="0" w:color="auto"/>
            </w:tcBorders>
            <w:shd w:val="clear" w:color="auto" w:fill="auto"/>
            <w:vAlign w:val="bottom"/>
            <w:hideMark/>
          </w:tcPr>
          <w:p w14:paraId="1AA80FBA" w14:textId="77777777" w:rsidR="0057146C" w:rsidRPr="00192A66" w:rsidRDefault="0057146C" w:rsidP="00DB6B76">
            <w:pPr>
              <w:jc w:val="right"/>
              <w:rPr>
                <w:lang w:val="ro-MD"/>
              </w:rPr>
            </w:pPr>
            <w:r w:rsidRPr="00192A66">
              <w:rPr>
                <w:lang w:val="ro-MD"/>
              </w:rPr>
              <w:t>146,2</w:t>
            </w:r>
          </w:p>
        </w:tc>
        <w:tc>
          <w:tcPr>
            <w:tcW w:w="1105" w:type="dxa"/>
            <w:tcBorders>
              <w:top w:val="nil"/>
              <w:left w:val="nil"/>
              <w:bottom w:val="single" w:sz="4" w:space="0" w:color="auto"/>
              <w:right w:val="single" w:sz="4" w:space="0" w:color="auto"/>
            </w:tcBorders>
            <w:shd w:val="clear" w:color="auto" w:fill="auto"/>
            <w:vAlign w:val="bottom"/>
            <w:hideMark/>
          </w:tcPr>
          <w:p w14:paraId="3C700AC4" w14:textId="77777777" w:rsidR="0057146C" w:rsidRPr="00192A66" w:rsidRDefault="0057146C" w:rsidP="00DB6B76">
            <w:pPr>
              <w:jc w:val="right"/>
              <w:rPr>
                <w:lang w:val="ro-MD"/>
              </w:rPr>
            </w:pPr>
            <w:r w:rsidRPr="00192A66">
              <w:rPr>
                <w:lang w:val="ro-MD"/>
              </w:rPr>
              <w:t>146,0</w:t>
            </w:r>
          </w:p>
        </w:tc>
      </w:tr>
      <w:tr w:rsidR="0057146C" w:rsidRPr="00192A66" w14:paraId="4BD9EE8C" w14:textId="77777777" w:rsidTr="00DB6B76">
        <w:trPr>
          <w:trHeight w:val="330"/>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60883768" w14:textId="77777777" w:rsidR="0057146C" w:rsidRPr="00192A66" w:rsidRDefault="0057146C" w:rsidP="00DB6B76">
            <w:pPr>
              <w:jc w:val="center"/>
              <w:rPr>
                <w:sz w:val="26"/>
                <w:szCs w:val="26"/>
                <w:lang w:val="ro-MD"/>
              </w:rPr>
            </w:pPr>
            <w:r w:rsidRPr="00192A66">
              <w:rPr>
                <w:sz w:val="26"/>
                <w:szCs w:val="26"/>
                <w:lang w:val="ro-MD"/>
              </w:rPr>
              <w:t> </w:t>
            </w:r>
          </w:p>
        </w:tc>
        <w:tc>
          <w:tcPr>
            <w:tcW w:w="1206" w:type="dxa"/>
            <w:tcBorders>
              <w:top w:val="nil"/>
              <w:left w:val="nil"/>
              <w:bottom w:val="single" w:sz="4" w:space="0" w:color="auto"/>
              <w:right w:val="single" w:sz="4" w:space="0" w:color="auto"/>
            </w:tcBorders>
            <w:shd w:val="clear" w:color="auto" w:fill="auto"/>
            <w:vAlign w:val="center"/>
            <w:hideMark/>
          </w:tcPr>
          <w:p w14:paraId="64C2769B" w14:textId="77777777" w:rsidR="0057146C" w:rsidRPr="00192A66" w:rsidRDefault="0057146C" w:rsidP="00DB6B76">
            <w:pPr>
              <w:jc w:val="center"/>
              <w:rPr>
                <w:sz w:val="26"/>
                <w:szCs w:val="26"/>
                <w:lang w:val="ro-MD"/>
              </w:rPr>
            </w:pPr>
            <w:r w:rsidRPr="00192A66">
              <w:rPr>
                <w:sz w:val="26"/>
                <w:szCs w:val="26"/>
                <w:lang w:val="ro-MD"/>
              </w:rPr>
              <w:t> </w:t>
            </w:r>
          </w:p>
        </w:tc>
        <w:tc>
          <w:tcPr>
            <w:tcW w:w="5008" w:type="dxa"/>
            <w:tcBorders>
              <w:top w:val="nil"/>
              <w:left w:val="nil"/>
              <w:bottom w:val="single" w:sz="4" w:space="0" w:color="auto"/>
              <w:right w:val="single" w:sz="4" w:space="0" w:color="auto"/>
            </w:tcBorders>
            <w:shd w:val="clear" w:color="auto" w:fill="auto"/>
            <w:vAlign w:val="center"/>
            <w:hideMark/>
          </w:tcPr>
          <w:p w14:paraId="134D12BF" w14:textId="77777777" w:rsidR="0057146C" w:rsidRPr="00192A66" w:rsidRDefault="0057146C" w:rsidP="00DB6B76">
            <w:pPr>
              <w:jc w:val="both"/>
              <w:rPr>
                <w:b/>
                <w:bCs/>
                <w:sz w:val="26"/>
                <w:szCs w:val="26"/>
                <w:lang w:val="ro-MD"/>
              </w:rPr>
            </w:pPr>
            <w:r w:rsidRPr="00192A66">
              <w:rPr>
                <w:b/>
                <w:bCs/>
                <w:sz w:val="26"/>
                <w:szCs w:val="26"/>
                <w:lang w:val="ro-MD"/>
              </w:rPr>
              <w:t>Raionul Cahul</w:t>
            </w:r>
          </w:p>
        </w:tc>
        <w:tc>
          <w:tcPr>
            <w:tcW w:w="1229" w:type="dxa"/>
            <w:tcBorders>
              <w:top w:val="nil"/>
              <w:left w:val="nil"/>
              <w:bottom w:val="single" w:sz="4" w:space="0" w:color="auto"/>
              <w:right w:val="single" w:sz="4" w:space="0" w:color="auto"/>
            </w:tcBorders>
            <w:shd w:val="clear" w:color="auto" w:fill="auto"/>
            <w:vAlign w:val="bottom"/>
            <w:hideMark/>
          </w:tcPr>
          <w:p w14:paraId="0ED4D539" w14:textId="77777777" w:rsidR="0057146C" w:rsidRPr="00192A66" w:rsidRDefault="0057146C" w:rsidP="00DB6B76">
            <w:pPr>
              <w:jc w:val="right"/>
              <w:rPr>
                <w:b/>
                <w:bCs/>
                <w:sz w:val="26"/>
                <w:szCs w:val="26"/>
                <w:lang w:val="ro-MD"/>
              </w:rPr>
            </w:pPr>
            <w:r w:rsidRPr="00192A66">
              <w:rPr>
                <w:b/>
                <w:bCs/>
                <w:sz w:val="26"/>
                <w:szCs w:val="26"/>
                <w:lang w:val="ro-MD"/>
              </w:rPr>
              <w:t>102,3</w:t>
            </w:r>
          </w:p>
        </w:tc>
        <w:tc>
          <w:tcPr>
            <w:tcW w:w="1105" w:type="dxa"/>
            <w:tcBorders>
              <w:top w:val="nil"/>
              <w:left w:val="nil"/>
              <w:bottom w:val="single" w:sz="4" w:space="0" w:color="auto"/>
              <w:right w:val="single" w:sz="4" w:space="0" w:color="auto"/>
            </w:tcBorders>
            <w:shd w:val="clear" w:color="auto" w:fill="auto"/>
            <w:vAlign w:val="bottom"/>
            <w:hideMark/>
          </w:tcPr>
          <w:p w14:paraId="1604A927" w14:textId="77777777" w:rsidR="0057146C" w:rsidRPr="00192A66" w:rsidRDefault="0057146C" w:rsidP="00DB6B76">
            <w:pPr>
              <w:jc w:val="right"/>
              <w:rPr>
                <w:b/>
                <w:bCs/>
                <w:sz w:val="26"/>
                <w:szCs w:val="26"/>
                <w:lang w:val="ro-MD"/>
              </w:rPr>
            </w:pPr>
            <w:r w:rsidRPr="00192A66">
              <w:rPr>
                <w:b/>
                <w:bCs/>
                <w:sz w:val="26"/>
                <w:szCs w:val="26"/>
                <w:lang w:val="ro-MD"/>
              </w:rPr>
              <w:t>102,3</w:t>
            </w:r>
          </w:p>
        </w:tc>
      </w:tr>
      <w:tr w:rsidR="0057146C" w:rsidRPr="00192A66" w14:paraId="5FCCFA5B" w14:textId="77777777" w:rsidTr="00DB6B76">
        <w:trPr>
          <w:trHeight w:val="445"/>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02A13F3D" w14:textId="77777777" w:rsidR="0057146C" w:rsidRPr="00192A66" w:rsidRDefault="0057146C" w:rsidP="00DB6B76">
            <w:pPr>
              <w:jc w:val="center"/>
              <w:rPr>
                <w:lang w:val="ro-MD"/>
              </w:rPr>
            </w:pPr>
            <w:r w:rsidRPr="00192A66">
              <w:rPr>
                <w:lang w:val="ro-MD"/>
              </w:rPr>
              <w:t>71</w:t>
            </w:r>
          </w:p>
        </w:tc>
        <w:tc>
          <w:tcPr>
            <w:tcW w:w="1206" w:type="dxa"/>
            <w:tcBorders>
              <w:top w:val="nil"/>
              <w:left w:val="nil"/>
              <w:bottom w:val="single" w:sz="4" w:space="0" w:color="auto"/>
              <w:right w:val="single" w:sz="4" w:space="0" w:color="auto"/>
            </w:tcBorders>
            <w:shd w:val="clear" w:color="auto" w:fill="auto"/>
            <w:vAlign w:val="center"/>
            <w:hideMark/>
          </w:tcPr>
          <w:p w14:paraId="7F03BA7C" w14:textId="77777777" w:rsidR="0057146C" w:rsidRPr="00192A66" w:rsidRDefault="0057146C" w:rsidP="00DB6B76">
            <w:pPr>
              <w:jc w:val="center"/>
              <w:rPr>
                <w:lang w:val="ro-MD"/>
              </w:rPr>
            </w:pPr>
            <w:r w:rsidRPr="00192A66">
              <w:rPr>
                <w:lang w:val="ro-MD"/>
              </w:rPr>
              <w:t>31.01.24</w:t>
            </w:r>
          </w:p>
        </w:tc>
        <w:tc>
          <w:tcPr>
            <w:tcW w:w="5008" w:type="dxa"/>
            <w:vMerge w:val="restart"/>
            <w:tcBorders>
              <w:top w:val="nil"/>
              <w:left w:val="single" w:sz="4" w:space="0" w:color="auto"/>
              <w:bottom w:val="single" w:sz="4" w:space="0" w:color="000000"/>
              <w:right w:val="single" w:sz="4" w:space="0" w:color="auto"/>
            </w:tcBorders>
            <w:shd w:val="clear" w:color="auto" w:fill="auto"/>
            <w:vAlign w:val="center"/>
            <w:hideMark/>
          </w:tcPr>
          <w:p w14:paraId="4D161126" w14:textId="77777777" w:rsidR="0057146C" w:rsidRPr="00192A66" w:rsidRDefault="0057146C" w:rsidP="00DB6B76">
            <w:pPr>
              <w:jc w:val="both"/>
              <w:rPr>
                <w:lang w:val="ro-MD"/>
              </w:rPr>
            </w:pPr>
            <w:r w:rsidRPr="00192A66">
              <w:rPr>
                <w:lang w:val="ro-MD"/>
              </w:rPr>
              <w:t>Consiliului local al municipiului Cahul pentru centrele de plasament temporar pentru persoanele refugiate, instituite de APL I.</w:t>
            </w:r>
          </w:p>
        </w:tc>
        <w:tc>
          <w:tcPr>
            <w:tcW w:w="1229" w:type="dxa"/>
            <w:tcBorders>
              <w:top w:val="nil"/>
              <w:left w:val="nil"/>
              <w:bottom w:val="single" w:sz="4" w:space="0" w:color="auto"/>
              <w:right w:val="single" w:sz="4" w:space="0" w:color="auto"/>
            </w:tcBorders>
            <w:shd w:val="clear" w:color="auto" w:fill="auto"/>
            <w:vAlign w:val="bottom"/>
            <w:hideMark/>
          </w:tcPr>
          <w:p w14:paraId="629CB126" w14:textId="77777777" w:rsidR="0057146C" w:rsidRPr="00192A66" w:rsidRDefault="0057146C" w:rsidP="00DB6B76">
            <w:pPr>
              <w:jc w:val="right"/>
              <w:rPr>
                <w:sz w:val="26"/>
                <w:szCs w:val="26"/>
                <w:lang w:val="ro-MD"/>
              </w:rPr>
            </w:pPr>
            <w:r w:rsidRPr="00192A66">
              <w:rPr>
                <w:sz w:val="26"/>
                <w:szCs w:val="26"/>
                <w:lang w:val="ro-MD"/>
              </w:rPr>
              <w:t>47,6</w:t>
            </w:r>
          </w:p>
        </w:tc>
        <w:tc>
          <w:tcPr>
            <w:tcW w:w="1105" w:type="dxa"/>
            <w:tcBorders>
              <w:top w:val="nil"/>
              <w:left w:val="nil"/>
              <w:bottom w:val="single" w:sz="4" w:space="0" w:color="auto"/>
              <w:right w:val="single" w:sz="4" w:space="0" w:color="auto"/>
            </w:tcBorders>
            <w:shd w:val="clear" w:color="auto" w:fill="auto"/>
            <w:vAlign w:val="bottom"/>
            <w:hideMark/>
          </w:tcPr>
          <w:p w14:paraId="3044F08C" w14:textId="77777777" w:rsidR="0057146C" w:rsidRPr="00192A66" w:rsidRDefault="0057146C" w:rsidP="00DB6B76">
            <w:pPr>
              <w:jc w:val="right"/>
              <w:rPr>
                <w:sz w:val="26"/>
                <w:szCs w:val="26"/>
                <w:lang w:val="ro-MD"/>
              </w:rPr>
            </w:pPr>
            <w:r w:rsidRPr="00192A66">
              <w:rPr>
                <w:sz w:val="26"/>
                <w:szCs w:val="26"/>
                <w:lang w:val="ro-MD"/>
              </w:rPr>
              <w:t>47,6</w:t>
            </w:r>
          </w:p>
        </w:tc>
      </w:tr>
      <w:tr w:rsidR="0057146C" w:rsidRPr="00192A66" w14:paraId="33062C58" w14:textId="77777777" w:rsidTr="00DB6B76">
        <w:trPr>
          <w:trHeight w:val="481"/>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55AD6A8C" w14:textId="77777777" w:rsidR="0057146C" w:rsidRPr="00192A66" w:rsidRDefault="0057146C" w:rsidP="00DB6B76">
            <w:pPr>
              <w:jc w:val="center"/>
              <w:rPr>
                <w:lang w:val="ro-MD"/>
              </w:rPr>
            </w:pPr>
            <w:r w:rsidRPr="00192A66">
              <w:rPr>
                <w:lang w:val="ro-MD"/>
              </w:rPr>
              <w:t>172</w:t>
            </w:r>
          </w:p>
        </w:tc>
        <w:tc>
          <w:tcPr>
            <w:tcW w:w="1206" w:type="dxa"/>
            <w:tcBorders>
              <w:top w:val="nil"/>
              <w:left w:val="nil"/>
              <w:bottom w:val="single" w:sz="4" w:space="0" w:color="auto"/>
              <w:right w:val="single" w:sz="4" w:space="0" w:color="auto"/>
            </w:tcBorders>
            <w:shd w:val="clear" w:color="auto" w:fill="auto"/>
            <w:vAlign w:val="center"/>
            <w:hideMark/>
          </w:tcPr>
          <w:p w14:paraId="78DD4F81" w14:textId="77777777" w:rsidR="0057146C" w:rsidRPr="00192A66" w:rsidRDefault="0057146C" w:rsidP="00DB6B76">
            <w:pPr>
              <w:jc w:val="center"/>
              <w:rPr>
                <w:lang w:val="ro-MD"/>
              </w:rPr>
            </w:pPr>
            <w:r w:rsidRPr="00192A66">
              <w:rPr>
                <w:lang w:val="ro-MD"/>
              </w:rPr>
              <w:t>06.03.24</w:t>
            </w:r>
          </w:p>
        </w:tc>
        <w:tc>
          <w:tcPr>
            <w:tcW w:w="5008" w:type="dxa"/>
            <w:vMerge/>
            <w:tcBorders>
              <w:top w:val="nil"/>
              <w:left w:val="single" w:sz="4" w:space="0" w:color="auto"/>
              <w:bottom w:val="single" w:sz="4" w:space="0" w:color="000000"/>
              <w:right w:val="single" w:sz="4" w:space="0" w:color="auto"/>
            </w:tcBorders>
            <w:shd w:val="clear" w:color="auto" w:fill="auto"/>
            <w:vAlign w:val="center"/>
            <w:hideMark/>
          </w:tcPr>
          <w:p w14:paraId="5D3FEF1D" w14:textId="77777777" w:rsidR="0057146C" w:rsidRPr="00192A66" w:rsidRDefault="0057146C" w:rsidP="00DB6B76">
            <w:pPr>
              <w:rPr>
                <w:lang w:val="ro-MD"/>
              </w:rPr>
            </w:pPr>
          </w:p>
        </w:tc>
        <w:tc>
          <w:tcPr>
            <w:tcW w:w="1229" w:type="dxa"/>
            <w:tcBorders>
              <w:top w:val="nil"/>
              <w:left w:val="nil"/>
              <w:bottom w:val="single" w:sz="4" w:space="0" w:color="auto"/>
              <w:right w:val="single" w:sz="4" w:space="0" w:color="auto"/>
            </w:tcBorders>
            <w:shd w:val="clear" w:color="auto" w:fill="auto"/>
            <w:vAlign w:val="bottom"/>
            <w:hideMark/>
          </w:tcPr>
          <w:p w14:paraId="78C5110F" w14:textId="77777777" w:rsidR="0057146C" w:rsidRPr="00192A66" w:rsidRDefault="0057146C" w:rsidP="00DB6B76">
            <w:pPr>
              <w:jc w:val="right"/>
              <w:rPr>
                <w:sz w:val="26"/>
                <w:szCs w:val="26"/>
                <w:lang w:val="ro-MD"/>
              </w:rPr>
            </w:pPr>
            <w:r w:rsidRPr="00192A66">
              <w:rPr>
                <w:sz w:val="26"/>
                <w:szCs w:val="26"/>
                <w:lang w:val="ro-MD"/>
              </w:rPr>
              <w:t>54,7</w:t>
            </w:r>
          </w:p>
        </w:tc>
        <w:tc>
          <w:tcPr>
            <w:tcW w:w="1105" w:type="dxa"/>
            <w:tcBorders>
              <w:top w:val="nil"/>
              <w:left w:val="nil"/>
              <w:bottom w:val="single" w:sz="4" w:space="0" w:color="auto"/>
              <w:right w:val="single" w:sz="4" w:space="0" w:color="auto"/>
            </w:tcBorders>
            <w:shd w:val="clear" w:color="auto" w:fill="auto"/>
            <w:vAlign w:val="bottom"/>
            <w:hideMark/>
          </w:tcPr>
          <w:p w14:paraId="3B2C715F" w14:textId="77777777" w:rsidR="0057146C" w:rsidRPr="00192A66" w:rsidRDefault="0057146C" w:rsidP="00DB6B76">
            <w:pPr>
              <w:jc w:val="right"/>
              <w:rPr>
                <w:sz w:val="26"/>
                <w:szCs w:val="26"/>
                <w:lang w:val="ro-MD"/>
              </w:rPr>
            </w:pPr>
            <w:r w:rsidRPr="00192A66">
              <w:rPr>
                <w:sz w:val="26"/>
                <w:szCs w:val="26"/>
                <w:lang w:val="ro-MD"/>
              </w:rPr>
              <w:t>54,7</w:t>
            </w:r>
          </w:p>
        </w:tc>
      </w:tr>
      <w:tr w:rsidR="0057146C" w:rsidRPr="00192A66" w14:paraId="6BA1AE91" w14:textId="77777777" w:rsidTr="00DB6B76">
        <w:trPr>
          <w:trHeight w:val="330"/>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0EDFF5DA" w14:textId="77777777" w:rsidR="0057146C" w:rsidRPr="00192A66" w:rsidRDefault="0057146C" w:rsidP="00DB6B76">
            <w:pPr>
              <w:jc w:val="center"/>
              <w:rPr>
                <w:sz w:val="26"/>
                <w:szCs w:val="26"/>
                <w:lang w:val="ro-MD"/>
              </w:rPr>
            </w:pPr>
            <w:r w:rsidRPr="00192A66">
              <w:rPr>
                <w:sz w:val="26"/>
                <w:szCs w:val="26"/>
                <w:lang w:val="ro-MD"/>
              </w:rPr>
              <w:t> </w:t>
            </w:r>
          </w:p>
        </w:tc>
        <w:tc>
          <w:tcPr>
            <w:tcW w:w="1206" w:type="dxa"/>
            <w:tcBorders>
              <w:top w:val="nil"/>
              <w:left w:val="nil"/>
              <w:bottom w:val="single" w:sz="4" w:space="0" w:color="auto"/>
              <w:right w:val="single" w:sz="4" w:space="0" w:color="auto"/>
            </w:tcBorders>
            <w:shd w:val="clear" w:color="auto" w:fill="auto"/>
            <w:vAlign w:val="center"/>
            <w:hideMark/>
          </w:tcPr>
          <w:p w14:paraId="40E7636B" w14:textId="77777777" w:rsidR="0057146C" w:rsidRPr="00192A66" w:rsidRDefault="0057146C" w:rsidP="00DB6B76">
            <w:pPr>
              <w:jc w:val="center"/>
              <w:rPr>
                <w:sz w:val="26"/>
                <w:szCs w:val="26"/>
                <w:lang w:val="ro-MD"/>
              </w:rPr>
            </w:pPr>
            <w:r w:rsidRPr="00192A66">
              <w:rPr>
                <w:sz w:val="26"/>
                <w:szCs w:val="26"/>
                <w:lang w:val="ro-MD"/>
              </w:rPr>
              <w:t> </w:t>
            </w:r>
          </w:p>
        </w:tc>
        <w:tc>
          <w:tcPr>
            <w:tcW w:w="5008" w:type="dxa"/>
            <w:tcBorders>
              <w:top w:val="nil"/>
              <w:left w:val="nil"/>
              <w:bottom w:val="single" w:sz="4" w:space="0" w:color="auto"/>
              <w:right w:val="single" w:sz="4" w:space="0" w:color="auto"/>
            </w:tcBorders>
            <w:shd w:val="clear" w:color="auto" w:fill="auto"/>
            <w:vAlign w:val="center"/>
            <w:hideMark/>
          </w:tcPr>
          <w:p w14:paraId="07DDD4B2" w14:textId="77777777" w:rsidR="0057146C" w:rsidRPr="00192A66" w:rsidRDefault="0057146C" w:rsidP="00DB6B76">
            <w:pPr>
              <w:jc w:val="both"/>
              <w:rPr>
                <w:b/>
                <w:bCs/>
                <w:sz w:val="26"/>
                <w:szCs w:val="26"/>
                <w:lang w:val="ro-MD"/>
              </w:rPr>
            </w:pPr>
            <w:r w:rsidRPr="00192A66">
              <w:rPr>
                <w:b/>
                <w:bCs/>
                <w:sz w:val="26"/>
                <w:szCs w:val="26"/>
                <w:lang w:val="ro-MD"/>
              </w:rPr>
              <w:t>Raionul Călăraşi</w:t>
            </w:r>
          </w:p>
        </w:tc>
        <w:tc>
          <w:tcPr>
            <w:tcW w:w="1229" w:type="dxa"/>
            <w:tcBorders>
              <w:top w:val="nil"/>
              <w:left w:val="nil"/>
              <w:bottom w:val="single" w:sz="4" w:space="0" w:color="auto"/>
              <w:right w:val="single" w:sz="4" w:space="0" w:color="auto"/>
            </w:tcBorders>
            <w:shd w:val="clear" w:color="auto" w:fill="auto"/>
            <w:vAlign w:val="bottom"/>
            <w:hideMark/>
          </w:tcPr>
          <w:p w14:paraId="64355574" w14:textId="77777777" w:rsidR="0057146C" w:rsidRPr="00192A66" w:rsidRDefault="0057146C" w:rsidP="00DB6B76">
            <w:pPr>
              <w:jc w:val="right"/>
              <w:rPr>
                <w:b/>
                <w:bCs/>
                <w:sz w:val="26"/>
                <w:szCs w:val="26"/>
                <w:lang w:val="ro-MD"/>
              </w:rPr>
            </w:pPr>
            <w:r w:rsidRPr="00192A66">
              <w:rPr>
                <w:b/>
                <w:bCs/>
                <w:sz w:val="26"/>
                <w:szCs w:val="26"/>
                <w:lang w:val="ro-MD"/>
              </w:rPr>
              <w:t>4,0</w:t>
            </w:r>
          </w:p>
        </w:tc>
        <w:tc>
          <w:tcPr>
            <w:tcW w:w="1105" w:type="dxa"/>
            <w:tcBorders>
              <w:top w:val="nil"/>
              <w:left w:val="nil"/>
              <w:bottom w:val="single" w:sz="4" w:space="0" w:color="auto"/>
              <w:right w:val="single" w:sz="4" w:space="0" w:color="auto"/>
            </w:tcBorders>
            <w:shd w:val="clear" w:color="auto" w:fill="auto"/>
            <w:vAlign w:val="bottom"/>
            <w:hideMark/>
          </w:tcPr>
          <w:p w14:paraId="6D1C2418" w14:textId="77777777" w:rsidR="0057146C" w:rsidRPr="00192A66" w:rsidRDefault="0057146C" w:rsidP="00DB6B76">
            <w:pPr>
              <w:jc w:val="right"/>
              <w:rPr>
                <w:b/>
                <w:bCs/>
                <w:sz w:val="26"/>
                <w:szCs w:val="26"/>
                <w:lang w:val="ro-MD"/>
              </w:rPr>
            </w:pPr>
            <w:r w:rsidRPr="00192A66">
              <w:rPr>
                <w:b/>
                <w:bCs/>
                <w:sz w:val="26"/>
                <w:szCs w:val="26"/>
                <w:lang w:val="ro-MD"/>
              </w:rPr>
              <w:t>3,8</w:t>
            </w:r>
          </w:p>
        </w:tc>
      </w:tr>
      <w:tr w:rsidR="0057146C" w:rsidRPr="00192A66" w14:paraId="548848F7" w14:textId="77777777" w:rsidTr="00DB6B76">
        <w:trPr>
          <w:trHeight w:val="813"/>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34B2E8A3" w14:textId="77777777" w:rsidR="0057146C" w:rsidRPr="00192A66" w:rsidRDefault="0057146C" w:rsidP="00DB6B76">
            <w:pPr>
              <w:jc w:val="center"/>
              <w:rPr>
                <w:lang w:val="ro-MD"/>
              </w:rPr>
            </w:pPr>
            <w:r w:rsidRPr="00192A66">
              <w:rPr>
                <w:lang w:val="ro-MD"/>
              </w:rPr>
              <w:lastRenderedPageBreak/>
              <w:t>71</w:t>
            </w:r>
          </w:p>
        </w:tc>
        <w:tc>
          <w:tcPr>
            <w:tcW w:w="1206" w:type="dxa"/>
            <w:tcBorders>
              <w:top w:val="nil"/>
              <w:left w:val="nil"/>
              <w:bottom w:val="single" w:sz="4" w:space="0" w:color="auto"/>
              <w:right w:val="single" w:sz="4" w:space="0" w:color="auto"/>
            </w:tcBorders>
            <w:shd w:val="clear" w:color="auto" w:fill="auto"/>
            <w:vAlign w:val="center"/>
            <w:hideMark/>
          </w:tcPr>
          <w:p w14:paraId="4E9387B6" w14:textId="77777777" w:rsidR="0057146C" w:rsidRPr="00192A66" w:rsidRDefault="0057146C" w:rsidP="00DB6B76">
            <w:pPr>
              <w:jc w:val="center"/>
              <w:rPr>
                <w:lang w:val="ro-MD"/>
              </w:rPr>
            </w:pPr>
            <w:r w:rsidRPr="00192A66">
              <w:rPr>
                <w:lang w:val="ro-MD"/>
              </w:rPr>
              <w:t>31.01.24</w:t>
            </w:r>
          </w:p>
        </w:tc>
        <w:tc>
          <w:tcPr>
            <w:tcW w:w="5008" w:type="dxa"/>
            <w:tcBorders>
              <w:top w:val="nil"/>
              <w:left w:val="nil"/>
              <w:bottom w:val="single" w:sz="4" w:space="0" w:color="auto"/>
              <w:right w:val="single" w:sz="4" w:space="0" w:color="auto"/>
            </w:tcBorders>
            <w:shd w:val="clear" w:color="auto" w:fill="auto"/>
            <w:vAlign w:val="center"/>
            <w:hideMark/>
          </w:tcPr>
          <w:p w14:paraId="0CCA2A6F" w14:textId="77777777" w:rsidR="0057146C" w:rsidRPr="00192A66" w:rsidRDefault="0057146C" w:rsidP="00DB6B76">
            <w:pPr>
              <w:jc w:val="both"/>
              <w:rPr>
                <w:lang w:val="ro-MD"/>
              </w:rPr>
            </w:pPr>
            <w:r w:rsidRPr="00192A66">
              <w:rPr>
                <w:lang w:val="ro-MD"/>
              </w:rPr>
              <w:t>Consiliului raional Călărași pentru centrele de plasament temporar pentru persoanele refugiate, instituite de APL II.</w:t>
            </w:r>
          </w:p>
        </w:tc>
        <w:tc>
          <w:tcPr>
            <w:tcW w:w="1229" w:type="dxa"/>
            <w:tcBorders>
              <w:top w:val="nil"/>
              <w:left w:val="nil"/>
              <w:bottom w:val="single" w:sz="4" w:space="0" w:color="auto"/>
              <w:right w:val="single" w:sz="4" w:space="0" w:color="auto"/>
            </w:tcBorders>
            <w:shd w:val="clear" w:color="auto" w:fill="auto"/>
            <w:vAlign w:val="bottom"/>
            <w:hideMark/>
          </w:tcPr>
          <w:p w14:paraId="42CAAB95" w14:textId="77777777" w:rsidR="0057146C" w:rsidRPr="00192A66" w:rsidRDefault="0057146C" w:rsidP="00DB6B76">
            <w:pPr>
              <w:jc w:val="right"/>
              <w:rPr>
                <w:sz w:val="26"/>
                <w:szCs w:val="26"/>
                <w:lang w:val="ro-MD"/>
              </w:rPr>
            </w:pPr>
            <w:r w:rsidRPr="00192A66">
              <w:rPr>
                <w:sz w:val="26"/>
                <w:szCs w:val="26"/>
                <w:lang w:val="ro-MD"/>
              </w:rPr>
              <w:t>4,0</w:t>
            </w:r>
          </w:p>
        </w:tc>
        <w:tc>
          <w:tcPr>
            <w:tcW w:w="1105" w:type="dxa"/>
            <w:tcBorders>
              <w:top w:val="nil"/>
              <w:left w:val="nil"/>
              <w:bottom w:val="single" w:sz="4" w:space="0" w:color="auto"/>
              <w:right w:val="single" w:sz="4" w:space="0" w:color="auto"/>
            </w:tcBorders>
            <w:shd w:val="clear" w:color="auto" w:fill="auto"/>
            <w:vAlign w:val="bottom"/>
            <w:hideMark/>
          </w:tcPr>
          <w:p w14:paraId="74254300" w14:textId="77777777" w:rsidR="0057146C" w:rsidRPr="00192A66" w:rsidRDefault="0057146C" w:rsidP="00DB6B76">
            <w:pPr>
              <w:jc w:val="right"/>
              <w:rPr>
                <w:sz w:val="26"/>
                <w:szCs w:val="26"/>
                <w:lang w:val="ro-MD"/>
              </w:rPr>
            </w:pPr>
            <w:r w:rsidRPr="00192A66">
              <w:rPr>
                <w:sz w:val="26"/>
                <w:szCs w:val="26"/>
                <w:lang w:val="ro-MD"/>
              </w:rPr>
              <w:t>3,8</w:t>
            </w:r>
          </w:p>
        </w:tc>
      </w:tr>
      <w:tr w:rsidR="0057146C" w:rsidRPr="00192A66" w14:paraId="610171F5" w14:textId="77777777" w:rsidTr="00DB6B76">
        <w:trPr>
          <w:trHeight w:val="330"/>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0B641036" w14:textId="77777777" w:rsidR="0057146C" w:rsidRPr="00192A66" w:rsidRDefault="0057146C" w:rsidP="00DB6B76">
            <w:pPr>
              <w:jc w:val="center"/>
              <w:rPr>
                <w:sz w:val="26"/>
                <w:szCs w:val="26"/>
                <w:lang w:val="ro-MD"/>
              </w:rPr>
            </w:pPr>
            <w:r w:rsidRPr="00192A66">
              <w:rPr>
                <w:sz w:val="26"/>
                <w:szCs w:val="26"/>
                <w:lang w:val="ro-MD"/>
              </w:rPr>
              <w:t> </w:t>
            </w:r>
          </w:p>
        </w:tc>
        <w:tc>
          <w:tcPr>
            <w:tcW w:w="1206" w:type="dxa"/>
            <w:tcBorders>
              <w:top w:val="nil"/>
              <w:left w:val="nil"/>
              <w:bottom w:val="single" w:sz="4" w:space="0" w:color="auto"/>
              <w:right w:val="single" w:sz="4" w:space="0" w:color="auto"/>
            </w:tcBorders>
            <w:shd w:val="clear" w:color="auto" w:fill="auto"/>
            <w:vAlign w:val="center"/>
            <w:hideMark/>
          </w:tcPr>
          <w:p w14:paraId="18CEB159" w14:textId="77777777" w:rsidR="0057146C" w:rsidRPr="00192A66" w:rsidRDefault="0057146C" w:rsidP="00DB6B76">
            <w:pPr>
              <w:jc w:val="center"/>
              <w:rPr>
                <w:sz w:val="26"/>
                <w:szCs w:val="26"/>
                <w:lang w:val="ro-MD"/>
              </w:rPr>
            </w:pPr>
            <w:r w:rsidRPr="00192A66">
              <w:rPr>
                <w:sz w:val="26"/>
                <w:szCs w:val="26"/>
                <w:lang w:val="ro-MD"/>
              </w:rPr>
              <w:t> </w:t>
            </w:r>
          </w:p>
        </w:tc>
        <w:tc>
          <w:tcPr>
            <w:tcW w:w="5008" w:type="dxa"/>
            <w:tcBorders>
              <w:top w:val="nil"/>
              <w:left w:val="nil"/>
              <w:bottom w:val="single" w:sz="4" w:space="0" w:color="auto"/>
              <w:right w:val="single" w:sz="4" w:space="0" w:color="auto"/>
            </w:tcBorders>
            <w:shd w:val="clear" w:color="auto" w:fill="auto"/>
            <w:vAlign w:val="center"/>
            <w:hideMark/>
          </w:tcPr>
          <w:p w14:paraId="4C7672FB" w14:textId="77777777" w:rsidR="0057146C" w:rsidRPr="00192A66" w:rsidRDefault="0057146C" w:rsidP="00DB6B76">
            <w:pPr>
              <w:jc w:val="both"/>
              <w:rPr>
                <w:b/>
                <w:bCs/>
                <w:sz w:val="26"/>
                <w:szCs w:val="26"/>
                <w:lang w:val="ro-MD"/>
              </w:rPr>
            </w:pPr>
            <w:r w:rsidRPr="00192A66">
              <w:rPr>
                <w:b/>
                <w:bCs/>
                <w:sz w:val="26"/>
                <w:szCs w:val="26"/>
                <w:lang w:val="ro-MD"/>
              </w:rPr>
              <w:t>Raionul Cimișlia</w:t>
            </w:r>
          </w:p>
        </w:tc>
        <w:tc>
          <w:tcPr>
            <w:tcW w:w="1229" w:type="dxa"/>
            <w:tcBorders>
              <w:top w:val="nil"/>
              <w:left w:val="nil"/>
              <w:bottom w:val="single" w:sz="4" w:space="0" w:color="auto"/>
              <w:right w:val="single" w:sz="4" w:space="0" w:color="auto"/>
            </w:tcBorders>
            <w:shd w:val="clear" w:color="auto" w:fill="auto"/>
            <w:vAlign w:val="bottom"/>
            <w:hideMark/>
          </w:tcPr>
          <w:p w14:paraId="7725E43E" w14:textId="77777777" w:rsidR="0057146C" w:rsidRPr="00192A66" w:rsidRDefault="0057146C" w:rsidP="00DB6B76">
            <w:pPr>
              <w:jc w:val="right"/>
              <w:rPr>
                <w:b/>
                <w:bCs/>
                <w:sz w:val="26"/>
                <w:szCs w:val="26"/>
                <w:lang w:val="ro-MD"/>
              </w:rPr>
            </w:pPr>
            <w:r w:rsidRPr="00192A66">
              <w:rPr>
                <w:b/>
                <w:bCs/>
                <w:sz w:val="26"/>
                <w:szCs w:val="26"/>
                <w:lang w:val="ro-MD"/>
              </w:rPr>
              <w:t>64,9</w:t>
            </w:r>
          </w:p>
        </w:tc>
        <w:tc>
          <w:tcPr>
            <w:tcW w:w="1105" w:type="dxa"/>
            <w:tcBorders>
              <w:top w:val="nil"/>
              <w:left w:val="nil"/>
              <w:bottom w:val="single" w:sz="4" w:space="0" w:color="auto"/>
              <w:right w:val="single" w:sz="4" w:space="0" w:color="auto"/>
            </w:tcBorders>
            <w:shd w:val="clear" w:color="auto" w:fill="auto"/>
            <w:vAlign w:val="bottom"/>
            <w:hideMark/>
          </w:tcPr>
          <w:p w14:paraId="03B20F4B" w14:textId="77777777" w:rsidR="0057146C" w:rsidRPr="00192A66" w:rsidRDefault="0057146C" w:rsidP="00DB6B76">
            <w:pPr>
              <w:jc w:val="right"/>
              <w:rPr>
                <w:b/>
                <w:bCs/>
                <w:sz w:val="26"/>
                <w:szCs w:val="26"/>
                <w:lang w:val="ro-MD"/>
              </w:rPr>
            </w:pPr>
            <w:r w:rsidRPr="00192A66">
              <w:rPr>
                <w:b/>
                <w:bCs/>
                <w:sz w:val="26"/>
                <w:szCs w:val="26"/>
                <w:lang w:val="ro-MD"/>
              </w:rPr>
              <w:t>64,9</w:t>
            </w:r>
          </w:p>
        </w:tc>
      </w:tr>
      <w:tr w:rsidR="0057146C" w:rsidRPr="00192A66" w14:paraId="5A7FB2A8" w14:textId="77777777" w:rsidTr="00DB6B76">
        <w:trPr>
          <w:trHeight w:val="435"/>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0F7DA94F" w14:textId="77777777" w:rsidR="0057146C" w:rsidRPr="00192A66" w:rsidRDefault="0057146C" w:rsidP="00DB6B76">
            <w:pPr>
              <w:jc w:val="center"/>
              <w:rPr>
                <w:lang w:val="ro-MD"/>
              </w:rPr>
            </w:pPr>
            <w:r w:rsidRPr="00192A66">
              <w:rPr>
                <w:lang w:val="ro-MD"/>
              </w:rPr>
              <w:t>71</w:t>
            </w:r>
          </w:p>
        </w:tc>
        <w:tc>
          <w:tcPr>
            <w:tcW w:w="1206" w:type="dxa"/>
            <w:tcBorders>
              <w:top w:val="nil"/>
              <w:left w:val="nil"/>
              <w:bottom w:val="single" w:sz="4" w:space="0" w:color="auto"/>
              <w:right w:val="single" w:sz="4" w:space="0" w:color="auto"/>
            </w:tcBorders>
            <w:shd w:val="clear" w:color="auto" w:fill="auto"/>
            <w:vAlign w:val="center"/>
            <w:hideMark/>
          </w:tcPr>
          <w:p w14:paraId="62D5055A" w14:textId="77777777" w:rsidR="0057146C" w:rsidRPr="00192A66" w:rsidRDefault="0057146C" w:rsidP="00DB6B76">
            <w:pPr>
              <w:jc w:val="center"/>
              <w:rPr>
                <w:lang w:val="ro-MD"/>
              </w:rPr>
            </w:pPr>
            <w:r w:rsidRPr="00192A66">
              <w:rPr>
                <w:lang w:val="ro-MD"/>
              </w:rPr>
              <w:t>31.01.24</w:t>
            </w:r>
          </w:p>
        </w:tc>
        <w:tc>
          <w:tcPr>
            <w:tcW w:w="5008" w:type="dxa"/>
            <w:vMerge w:val="restart"/>
            <w:tcBorders>
              <w:top w:val="nil"/>
              <w:left w:val="single" w:sz="4" w:space="0" w:color="auto"/>
              <w:bottom w:val="single" w:sz="4" w:space="0" w:color="000000"/>
              <w:right w:val="single" w:sz="4" w:space="0" w:color="auto"/>
            </w:tcBorders>
            <w:shd w:val="clear" w:color="auto" w:fill="auto"/>
            <w:vAlign w:val="center"/>
            <w:hideMark/>
          </w:tcPr>
          <w:p w14:paraId="213B3CBE" w14:textId="77777777" w:rsidR="0057146C" w:rsidRPr="00192A66" w:rsidRDefault="0057146C" w:rsidP="00DB6B76">
            <w:pPr>
              <w:jc w:val="both"/>
              <w:rPr>
                <w:lang w:val="ro-MD"/>
              </w:rPr>
            </w:pPr>
            <w:r w:rsidRPr="00192A66">
              <w:rPr>
                <w:lang w:val="ro-MD"/>
              </w:rPr>
              <w:t>Consiliului local al orașului Cimișlia pentru centrele de plasament temporar pentru persoanele refugiate, instituite de APL I.</w:t>
            </w:r>
          </w:p>
        </w:tc>
        <w:tc>
          <w:tcPr>
            <w:tcW w:w="1229" w:type="dxa"/>
            <w:tcBorders>
              <w:top w:val="nil"/>
              <w:left w:val="nil"/>
              <w:bottom w:val="single" w:sz="4" w:space="0" w:color="auto"/>
              <w:right w:val="single" w:sz="4" w:space="0" w:color="auto"/>
            </w:tcBorders>
            <w:shd w:val="clear" w:color="auto" w:fill="auto"/>
            <w:vAlign w:val="bottom"/>
            <w:hideMark/>
          </w:tcPr>
          <w:p w14:paraId="7895FFD7" w14:textId="77777777" w:rsidR="0057146C" w:rsidRPr="00192A66" w:rsidRDefault="0057146C" w:rsidP="00DB6B76">
            <w:pPr>
              <w:jc w:val="right"/>
              <w:rPr>
                <w:sz w:val="26"/>
                <w:szCs w:val="26"/>
                <w:lang w:val="ro-MD"/>
              </w:rPr>
            </w:pPr>
            <w:r w:rsidRPr="00192A66">
              <w:rPr>
                <w:sz w:val="26"/>
                <w:szCs w:val="26"/>
                <w:lang w:val="ro-MD"/>
              </w:rPr>
              <w:t>31,4</w:t>
            </w:r>
          </w:p>
        </w:tc>
        <w:tc>
          <w:tcPr>
            <w:tcW w:w="1105" w:type="dxa"/>
            <w:tcBorders>
              <w:top w:val="nil"/>
              <w:left w:val="nil"/>
              <w:bottom w:val="single" w:sz="4" w:space="0" w:color="auto"/>
              <w:right w:val="single" w:sz="4" w:space="0" w:color="auto"/>
            </w:tcBorders>
            <w:shd w:val="clear" w:color="auto" w:fill="auto"/>
            <w:vAlign w:val="bottom"/>
            <w:hideMark/>
          </w:tcPr>
          <w:p w14:paraId="2D84CB80" w14:textId="77777777" w:rsidR="0057146C" w:rsidRPr="00192A66" w:rsidRDefault="0057146C" w:rsidP="00DB6B76">
            <w:pPr>
              <w:jc w:val="right"/>
              <w:rPr>
                <w:sz w:val="26"/>
                <w:szCs w:val="26"/>
                <w:lang w:val="ro-MD"/>
              </w:rPr>
            </w:pPr>
            <w:r w:rsidRPr="00192A66">
              <w:rPr>
                <w:sz w:val="26"/>
                <w:szCs w:val="26"/>
                <w:lang w:val="ro-MD"/>
              </w:rPr>
              <w:t>31,4</w:t>
            </w:r>
          </w:p>
        </w:tc>
      </w:tr>
      <w:tr w:rsidR="0057146C" w:rsidRPr="00192A66" w14:paraId="09645551" w14:textId="77777777" w:rsidTr="00DB6B76">
        <w:trPr>
          <w:trHeight w:val="481"/>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6FF5C9F8" w14:textId="77777777" w:rsidR="0057146C" w:rsidRPr="00192A66" w:rsidRDefault="0057146C" w:rsidP="00DB6B76">
            <w:pPr>
              <w:jc w:val="center"/>
              <w:rPr>
                <w:lang w:val="ro-MD"/>
              </w:rPr>
            </w:pPr>
            <w:r w:rsidRPr="00192A66">
              <w:rPr>
                <w:lang w:val="ro-MD"/>
              </w:rPr>
              <w:t>172</w:t>
            </w:r>
          </w:p>
        </w:tc>
        <w:tc>
          <w:tcPr>
            <w:tcW w:w="1206" w:type="dxa"/>
            <w:tcBorders>
              <w:top w:val="nil"/>
              <w:left w:val="nil"/>
              <w:bottom w:val="single" w:sz="4" w:space="0" w:color="auto"/>
              <w:right w:val="single" w:sz="4" w:space="0" w:color="auto"/>
            </w:tcBorders>
            <w:shd w:val="clear" w:color="auto" w:fill="auto"/>
            <w:vAlign w:val="center"/>
            <w:hideMark/>
          </w:tcPr>
          <w:p w14:paraId="4352215C" w14:textId="77777777" w:rsidR="0057146C" w:rsidRPr="00192A66" w:rsidRDefault="0057146C" w:rsidP="00DB6B76">
            <w:pPr>
              <w:jc w:val="center"/>
              <w:rPr>
                <w:lang w:val="ro-MD"/>
              </w:rPr>
            </w:pPr>
            <w:r w:rsidRPr="00192A66">
              <w:rPr>
                <w:lang w:val="ro-MD"/>
              </w:rPr>
              <w:t>06.03.24</w:t>
            </w:r>
          </w:p>
        </w:tc>
        <w:tc>
          <w:tcPr>
            <w:tcW w:w="5008" w:type="dxa"/>
            <w:vMerge/>
            <w:tcBorders>
              <w:top w:val="nil"/>
              <w:left w:val="single" w:sz="4" w:space="0" w:color="auto"/>
              <w:bottom w:val="single" w:sz="4" w:space="0" w:color="000000"/>
              <w:right w:val="single" w:sz="4" w:space="0" w:color="auto"/>
            </w:tcBorders>
            <w:shd w:val="clear" w:color="auto" w:fill="auto"/>
            <w:vAlign w:val="center"/>
            <w:hideMark/>
          </w:tcPr>
          <w:p w14:paraId="40D6A069" w14:textId="77777777" w:rsidR="0057146C" w:rsidRPr="00192A66" w:rsidRDefault="0057146C" w:rsidP="00DB6B76">
            <w:pPr>
              <w:rPr>
                <w:lang w:val="ro-MD"/>
              </w:rPr>
            </w:pPr>
          </w:p>
        </w:tc>
        <w:tc>
          <w:tcPr>
            <w:tcW w:w="1229" w:type="dxa"/>
            <w:tcBorders>
              <w:top w:val="nil"/>
              <w:left w:val="nil"/>
              <w:bottom w:val="single" w:sz="4" w:space="0" w:color="auto"/>
              <w:right w:val="single" w:sz="4" w:space="0" w:color="auto"/>
            </w:tcBorders>
            <w:shd w:val="clear" w:color="auto" w:fill="auto"/>
            <w:vAlign w:val="bottom"/>
            <w:hideMark/>
          </w:tcPr>
          <w:p w14:paraId="04D4BBC2" w14:textId="77777777" w:rsidR="0057146C" w:rsidRPr="00192A66" w:rsidRDefault="0057146C" w:rsidP="00DB6B76">
            <w:pPr>
              <w:jc w:val="right"/>
              <w:rPr>
                <w:sz w:val="26"/>
                <w:szCs w:val="26"/>
                <w:lang w:val="ro-MD"/>
              </w:rPr>
            </w:pPr>
            <w:r w:rsidRPr="00192A66">
              <w:rPr>
                <w:sz w:val="26"/>
                <w:szCs w:val="26"/>
                <w:lang w:val="ro-MD"/>
              </w:rPr>
              <w:t>33,5</w:t>
            </w:r>
          </w:p>
        </w:tc>
        <w:tc>
          <w:tcPr>
            <w:tcW w:w="1105" w:type="dxa"/>
            <w:tcBorders>
              <w:top w:val="nil"/>
              <w:left w:val="nil"/>
              <w:bottom w:val="single" w:sz="4" w:space="0" w:color="auto"/>
              <w:right w:val="single" w:sz="4" w:space="0" w:color="auto"/>
            </w:tcBorders>
            <w:shd w:val="clear" w:color="auto" w:fill="auto"/>
            <w:vAlign w:val="bottom"/>
            <w:hideMark/>
          </w:tcPr>
          <w:p w14:paraId="7033AC42" w14:textId="77777777" w:rsidR="0057146C" w:rsidRPr="00192A66" w:rsidRDefault="0057146C" w:rsidP="00DB6B76">
            <w:pPr>
              <w:jc w:val="right"/>
              <w:rPr>
                <w:sz w:val="26"/>
                <w:szCs w:val="26"/>
                <w:lang w:val="ro-MD"/>
              </w:rPr>
            </w:pPr>
            <w:r w:rsidRPr="00192A66">
              <w:rPr>
                <w:sz w:val="26"/>
                <w:szCs w:val="26"/>
                <w:lang w:val="ro-MD"/>
              </w:rPr>
              <w:t>33,5</w:t>
            </w:r>
          </w:p>
        </w:tc>
      </w:tr>
      <w:tr w:rsidR="0057146C" w:rsidRPr="00192A66" w14:paraId="2229F474" w14:textId="77777777" w:rsidTr="00DB6B76">
        <w:trPr>
          <w:trHeight w:val="330"/>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6929C948" w14:textId="77777777" w:rsidR="0057146C" w:rsidRPr="00192A66" w:rsidRDefault="0057146C" w:rsidP="00DB6B76">
            <w:pPr>
              <w:jc w:val="center"/>
              <w:rPr>
                <w:sz w:val="26"/>
                <w:szCs w:val="26"/>
                <w:lang w:val="ro-MD"/>
              </w:rPr>
            </w:pPr>
            <w:r w:rsidRPr="00192A66">
              <w:rPr>
                <w:sz w:val="26"/>
                <w:szCs w:val="26"/>
                <w:lang w:val="ro-MD"/>
              </w:rPr>
              <w:t> </w:t>
            </w:r>
          </w:p>
        </w:tc>
        <w:tc>
          <w:tcPr>
            <w:tcW w:w="1206" w:type="dxa"/>
            <w:tcBorders>
              <w:top w:val="nil"/>
              <w:left w:val="nil"/>
              <w:bottom w:val="single" w:sz="4" w:space="0" w:color="auto"/>
              <w:right w:val="single" w:sz="4" w:space="0" w:color="auto"/>
            </w:tcBorders>
            <w:shd w:val="clear" w:color="auto" w:fill="auto"/>
            <w:vAlign w:val="center"/>
            <w:hideMark/>
          </w:tcPr>
          <w:p w14:paraId="031BCC97" w14:textId="77777777" w:rsidR="0057146C" w:rsidRPr="00192A66" w:rsidRDefault="0057146C" w:rsidP="00DB6B76">
            <w:pPr>
              <w:jc w:val="center"/>
              <w:rPr>
                <w:sz w:val="26"/>
                <w:szCs w:val="26"/>
                <w:lang w:val="ro-MD"/>
              </w:rPr>
            </w:pPr>
            <w:r w:rsidRPr="00192A66">
              <w:rPr>
                <w:sz w:val="26"/>
                <w:szCs w:val="26"/>
                <w:lang w:val="ro-MD"/>
              </w:rPr>
              <w:t> </w:t>
            </w:r>
          </w:p>
        </w:tc>
        <w:tc>
          <w:tcPr>
            <w:tcW w:w="5008" w:type="dxa"/>
            <w:tcBorders>
              <w:top w:val="nil"/>
              <w:left w:val="nil"/>
              <w:bottom w:val="single" w:sz="4" w:space="0" w:color="auto"/>
              <w:right w:val="single" w:sz="4" w:space="0" w:color="auto"/>
            </w:tcBorders>
            <w:shd w:val="clear" w:color="auto" w:fill="auto"/>
            <w:vAlign w:val="center"/>
            <w:hideMark/>
          </w:tcPr>
          <w:p w14:paraId="5C8472E1" w14:textId="77777777" w:rsidR="0057146C" w:rsidRPr="00192A66" w:rsidRDefault="0057146C" w:rsidP="00DB6B76">
            <w:pPr>
              <w:jc w:val="both"/>
              <w:rPr>
                <w:b/>
                <w:bCs/>
                <w:sz w:val="26"/>
                <w:szCs w:val="26"/>
                <w:lang w:val="ro-MD"/>
              </w:rPr>
            </w:pPr>
            <w:r w:rsidRPr="00192A66">
              <w:rPr>
                <w:b/>
                <w:bCs/>
                <w:sz w:val="26"/>
                <w:szCs w:val="26"/>
                <w:lang w:val="ro-MD"/>
              </w:rPr>
              <w:t>Raionul Dondușeni</w:t>
            </w:r>
          </w:p>
        </w:tc>
        <w:tc>
          <w:tcPr>
            <w:tcW w:w="1229" w:type="dxa"/>
            <w:tcBorders>
              <w:top w:val="nil"/>
              <w:left w:val="nil"/>
              <w:bottom w:val="single" w:sz="4" w:space="0" w:color="auto"/>
              <w:right w:val="single" w:sz="4" w:space="0" w:color="auto"/>
            </w:tcBorders>
            <w:shd w:val="clear" w:color="auto" w:fill="auto"/>
            <w:vAlign w:val="bottom"/>
            <w:hideMark/>
          </w:tcPr>
          <w:p w14:paraId="6037FA28" w14:textId="77777777" w:rsidR="0057146C" w:rsidRPr="00192A66" w:rsidRDefault="0057146C" w:rsidP="00DB6B76">
            <w:pPr>
              <w:jc w:val="right"/>
              <w:rPr>
                <w:b/>
                <w:bCs/>
                <w:sz w:val="26"/>
                <w:szCs w:val="26"/>
                <w:lang w:val="ro-MD"/>
              </w:rPr>
            </w:pPr>
            <w:r w:rsidRPr="00192A66">
              <w:rPr>
                <w:b/>
                <w:bCs/>
                <w:sz w:val="26"/>
                <w:szCs w:val="26"/>
                <w:lang w:val="ro-MD"/>
              </w:rPr>
              <w:t>206,8</w:t>
            </w:r>
          </w:p>
        </w:tc>
        <w:tc>
          <w:tcPr>
            <w:tcW w:w="1105" w:type="dxa"/>
            <w:tcBorders>
              <w:top w:val="nil"/>
              <w:left w:val="nil"/>
              <w:bottom w:val="single" w:sz="4" w:space="0" w:color="auto"/>
              <w:right w:val="single" w:sz="4" w:space="0" w:color="auto"/>
            </w:tcBorders>
            <w:shd w:val="clear" w:color="auto" w:fill="auto"/>
            <w:vAlign w:val="bottom"/>
            <w:hideMark/>
          </w:tcPr>
          <w:p w14:paraId="5E84A7E5" w14:textId="77777777" w:rsidR="0057146C" w:rsidRPr="00192A66" w:rsidRDefault="0057146C" w:rsidP="00DB6B76">
            <w:pPr>
              <w:jc w:val="right"/>
              <w:rPr>
                <w:b/>
                <w:bCs/>
                <w:sz w:val="26"/>
                <w:szCs w:val="26"/>
                <w:lang w:val="ro-MD"/>
              </w:rPr>
            </w:pPr>
            <w:r w:rsidRPr="00192A66">
              <w:rPr>
                <w:b/>
                <w:bCs/>
                <w:sz w:val="26"/>
                <w:szCs w:val="26"/>
                <w:lang w:val="ro-MD"/>
              </w:rPr>
              <w:t>206,7</w:t>
            </w:r>
          </w:p>
        </w:tc>
      </w:tr>
      <w:tr w:rsidR="0057146C" w:rsidRPr="00192A66" w14:paraId="44E02DBD" w14:textId="77777777" w:rsidTr="00DB6B76">
        <w:trPr>
          <w:trHeight w:val="768"/>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3E93CE12" w14:textId="77777777" w:rsidR="0057146C" w:rsidRPr="00192A66" w:rsidRDefault="0057146C" w:rsidP="00DB6B76">
            <w:pPr>
              <w:jc w:val="center"/>
              <w:rPr>
                <w:lang w:val="ro-MD"/>
              </w:rPr>
            </w:pPr>
            <w:r w:rsidRPr="00192A66">
              <w:rPr>
                <w:lang w:val="ro-MD"/>
              </w:rPr>
              <w:t>71</w:t>
            </w:r>
          </w:p>
        </w:tc>
        <w:tc>
          <w:tcPr>
            <w:tcW w:w="1206" w:type="dxa"/>
            <w:tcBorders>
              <w:top w:val="nil"/>
              <w:left w:val="nil"/>
              <w:bottom w:val="single" w:sz="4" w:space="0" w:color="auto"/>
              <w:right w:val="single" w:sz="4" w:space="0" w:color="auto"/>
            </w:tcBorders>
            <w:shd w:val="clear" w:color="auto" w:fill="auto"/>
            <w:vAlign w:val="center"/>
            <w:hideMark/>
          </w:tcPr>
          <w:p w14:paraId="475570C4" w14:textId="77777777" w:rsidR="0057146C" w:rsidRPr="00192A66" w:rsidRDefault="0057146C" w:rsidP="00DB6B76">
            <w:pPr>
              <w:jc w:val="center"/>
              <w:rPr>
                <w:lang w:val="ro-MD"/>
              </w:rPr>
            </w:pPr>
            <w:r w:rsidRPr="00192A66">
              <w:rPr>
                <w:lang w:val="ro-MD"/>
              </w:rPr>
              <w:t>31.01.24</w:t>
            </w:r>
          </w:p>
        </w:tc>
        <w:tc>
          <w:tcPr>
            <w:tcW w:w="5008" w:type="dxa"/>
            <w:tcBorders>
              <w:top w:val="nil"/>
              <w:left w:val="nil"/>
              <w:bottom w:val="single" w:sz="4" w:space="0" w:color="auto"/>
              <w:right w:val="single" w:sz="4" w:space="0" w:color="auto"/>
            </w:tcBorders>
            <w:shd w:val="clear" w:color="auto" w:fill="auto"/>
            <w:vAlign w:val="center"/>
            <w:hideMark/>
          </w:tcPr>
          <w:p w14:paraId="33D3DC15" w14:textId="77777777" w:rsidR="0057146C" w:rsidRPr="00192A66" w:rsidRDefault="0057146C" w:rsidP="00DB6B76">
            <w:pPr>
              <w:jc w:val="both"/>
              <w:rPr>
                <w:lang w:val="ro-MD"/>
              </w:rPr>
            </w:pPr>
            <w:r w:rsidRPr="00192A66">
              <w:rPr>
                <w:lang w:val="ro-MD"/>
              </w:rPr>
              <w:t>Consiliului raional Dondușeni pentru centrele de plasament temporar pentru persoanele refugiate, instituite de APL II.</w:t>
            </w:r>
          </w:p>
        </w:tc>
        <w:tc>
          <w:tcPr>
            <w:tcW w:w="1229" w:type="dxa"/>
            <w:tcBorders>
              <w:top w:val="nil"/>
              <w:left w:val="nil"/>
              <w:bottom w:val="single" w:sz="4" w:space="0" w:color="auto"/>
              <w:right w:val="single" w:sz="4" w:space="0" w:color="auto"/>
            </w:tcBorders>
            <w:shd w:val="clear" w:color="auto" w:fill="auto"/>
            <w:vAlign w:val="bottom"/>
            <w:hideMark/>
          </w:tcPr>
          <w:p w14:paraId="61AED30A" w14:textId="77777777" w:rsidR="0057146C" w:rsidRPr="00192A66" w:rsidRDefault="0057146C" w:rsidP="00DB6B76">
            <w:pPr>
              <w:jc w:val="right"/>
              <w:rPr>
                <w:sz w:val="26"/>
                <w:szCs w:val="26"/>
                <w:lang w:val="ro-MD"/>
              </w:rPr>
            </w:pPr>
            <w:r w:rsidRPr="00192A66">
              <w:rPr>
                <w:sz w:val="26"/>
                <w:szCs w:val="26"/>
                <w:lang w:val="ro-MD"/>
              </w:rPr>
              <w:t>206,8</w:t>
            </w:r>
          </w:p>
        </w:tc>
        <w:tc>
          <w:tcPr>
            <w:tcW w:w="1105" w:type="dxa"/>
            <w:tcBorders>
              <w:top w:val="nil"/>
              <w:left w:val="nil"/>
              <w:bottom w:val="single" w:sz="4" w:space="0" w:color="auto"/>
              <w:right w:val="single" w:sz="4" w:space="0" w:color="auto"/>
            </w:tcBorders>
            <w:shd w:val="clear" w:color="auto" w:fill="auto"/>
            <w:vAlign w:val="bottom"/>
            <w:hideMark/>
          </w:tcPr>
          <w:p w14:paraId="0AE3166E" w14:textId="77777777" w:rsidR="0057146C" w:rsidRPr="00192A66" w:rsidRDefault="0057146C" w:rsidP="00DB6B76">
            <w:pPr>
              <w:jc w:val="right"/>
              <w:rPr>
                <w:sz w:val="26"/>
                <w:szCs w:val="26"/>
                <w:lang w:val="ro-MD"/>
              </w:rPr>
            </w:pPr>
            <w:r w:rsidRPr="00192A66">
              <w:rPr>
                <w:sz w:val="26"/>
                <w:szCs w:val="26"/>
                <w:lang w:val="ro-MD"/>
              </w:rPr>
              <w:t>206,7</w:t>
            </w:r>
          </w:p>
        </w:tc>
      </w:tr>
      <w:tr w:rsidR="0057146C" w:rsidRPr="00192A66" w14:paraId="522578CD" w14:textId="77777777" w:rsidTr="00DB6B76">
        <w:trPr>
          <w:trHeight w:val="330"/>
        </w:trPr>
        <w:tc>
          <w:tcPr>
            <w:tcW w:w="690" w:type="dxa"/>
            <w:tcBorders>
              <w:top w:val="nil"/>
              <w:left w:val="single" w:sz="4" w:space="0" w:color="auto"/>
              <w:bottom w:val="single" w:sz="4" w:space="0" w:color="auto"/>
              <w:right w:val="single" w:sz="4" w:space="0" w:color="auto"/>
            </w:tcBorders>
            <w:shd w:val="clear" w:color="auto" w:fill="auto"/>
            <w:vAlign w:val="bottom"/>
            <w:hideMark/>
          </w:tcPr>
          <w:p w14:paraId="674772D7" w14:textId="77777777" w:rsidR="0057146C" w:rsidRPr="00192A66" w:rsidRDefault="0057146C" w:rsidP="00DB6B76">
            <w:pPr>
              <w:rPr>
                <w:i/>
                <w:iCs/>
                <w:sz w:val="26"/>
                <w:szCs w:val="26"/>
                <w:lang w:val="ro-MD"/>
              </w:rPr>
            </w:pPr>
            <w:r w:rsidRPr="00192A66">
              <w:rPr>
                <w:i/>
                <w:iCs/>
                <w:sz w:val="26"/>
                <w:szCs w:val="26"/>
                <w:lang w:val="ro-MD"/>
              </w:rPr>
              <w:t> </w:t>
            </w:r>
          </w:p>
        </w:tc>
        <w:tc>
          <w:tcPr>
            <w:tcW w:w="1206" w:type="dxa"/>
            <w:tcBorders>
              <w:top w:val="nil"/>
              <w:left w:val="nil"/>
              <w:bottom w:val="single" w:sz="4" w:space="0" w:color="auto"/>
              <w:right w:val="single" w:sz="4" w:space="0" w:color="auto"/>
            </w:tcBorders>
            <w:shd w:val="clear" w:color="auto" w:fill="auto"/>
            <w:vAlign w:val="bottom"/>
            <w:hideMark/>
          </w:tcPr>
          <w:p w14:paraId="3B0D9160" w14:textId="77777777" w:rsidR="0057146C" w:rsidRPr="00192A66" w:rsidRDefault="0057146C" w:rsidP="00DB6B76">
            <w:pPr>
              <w:rPr>
                <w:i/>
                <w:iCs/>
                <w:sz w:val="26"/>
                <w:szCs w:val="26"/>
                <w:lang w:val="ro-MD"/>
              </w:rPr>
            </w:pPr>
            <w:r w:rsidRPr="00192A66">
              <w:rPr>
                <w:i/>
                <w:iCs/>
                <w:sz w:val="26"/>
                <w:szCs w:val="26"/>
                <w:lang w:val="ro-MD"/>
              </w:rPr>
              <w:t> </w:t>
            </w:r>
          </w:p>
        </w:tc>
        <w:tc>
          <w:tcPr>
            <w:tcW w:w="5008" w:type="dxa"/>
            <w:tcBorders>
              <w:top w:val="nil"/>
              <w:left w:val="nil"/>
              <w:bottom w:val="single" w:sz="4" w:space="0" w:color="auto"/>
              <w:right w:val="single" w:sz="4" w:space="0" w:color="auto"/>
            </w:tcBorders>
            <w:shd w:val="clear" w:color="auto" w:fill="auto"/>
            <w:vAlign w:val="center"/>
            <w:hideMark/>
          </w:tcPr>
          <w:p w14:paraId="128EDF9A" w14:textId="77777777" w:rsidR="0057146C" w:rsidRPr="00192A66" w:rsidRDefault="0057146C" w:rsidP="00DB6B76">
            <w:pPr>
              <w:jc w:val="both"/>
              <w:rPr>
                <w:b/>
                <w:bCs/>
                <w:sz w:val="26"/>
                <w:szCs w:val="26"/>
                <w:lang w:val="ro-MD"/>
              </w:rPr>
            </w:pPr>
            <w:r w:rsidRPr="00192A66">
              <w:rPr>
                <w:b/>
                <w:bCs/>
                <w:sz w:val="26"/>
                <w:szCs w:val="26"/>
                <w:lang w:val="ro-MD"/>
              </w:rPr>
              <w:t>Raionul Drochia</w:t>
            </w:r>
          </w:p>
        </w:tc>
        <w:tc>
          <w:tcPr>
            <w:tcW w:w="1229" w:type="dxa"/>
            <w:tcBorders>
              <w:top w:val="nil"/>
              <w:left w:val="nil"/>
              <w:bottom w:val="single" w:sz="4" w:space="0" w:color="auto"/>
              <w:right w:val="single" w:sz="4" w:space="0" w:color="auto"/>
            </w:tcBorders>
            <w:shd w:val="clear" w:color="auto" w:fill="auto"/>
            <w:vAlign w:val="bottom"/>
            <w:hideMark/>
          </w:tcPr>
          <w:p w14:paraId="0E24D49D" w14:textId="77777777" w:rsidR="0057146C" w:rsidRPr="00192A66" w:rsidRDefault="0057146C" w:rsidP="00DB6B76">
            <w:pPr>
              <w:jc w:val="right"/>
              <w:rPr>
                <w:b/>
                <w:bCs/>
                <w:sz w:val="26"/>
                <w:szCs w:val="26"/>
                <w:lang w:val="ro-MD"/>
              </w:rPr>
            </w:pPr>
            <w:r w:rsidRPr="00192A66">
              <w:rPr>
                <w:b/>
                <w:bCs/>
                <w:sz w:val="26"/>
                <w:szCs w:val="26"/>
                <w:lang w:val="ro-MD"/>
              </w:rPr>
              <w:t>66,5</w:t>
            </w:r>
          </w:p>
        </w:tc>
        <w:tc>
          <w:tcPr>
            <w:tcW w:w="1105" w:type="dxa"/>
            <w:tcBorders>
              <w:top w:val="nil"/>
              <w:left w:val="nil"/>
              <w:bottom w:val="single" w:sz="4" w:space="0" w:color="auto"/>
              <w:right w:val="single" w:sz="4" w:space="0" w:color="auto"/>
            </w:tcBorders>
            <w:shd w:val="clear" w:color="auto" w:fill="auto"/>
            <w:vAlign w:val="bottom"/>
            <w:hideMark/>
          </w:tcPr>
          <w:p w14:paraId="35FD5152" w14:textId="77777777" w:rsidR="0057146C" w:rsidRPr="00192A66" w:rsidRDefault="0057146C" w:rsidP="00DB6B76">
            <w:pPr>
              <w:jc w:val="right"/>
              <w:rPr>
                <w:b/>
                <w:bCs/>
                <w:sz w:val="26"/>
                <w:szCs w:val="26"/>
                <w:lang w:val="ro-MD"/>
              </w:rPr>
            </w:pPr>
            <w:r w:rsidRPr="00192A66">
              <w:rPr>
                <w:b/>
                <w:bCs/>
                <w:sz w:val="26"/>
                <w:szCs w:val="26"/>
                <w:lang w:val="ro-MD"/>
              </w:rPr>
              <w:t>66,5</w:t>
            </w:r>
          </w:p>
        </w:tc>
      </w:tr>
      <w:tr w:rsidR="0057146C" w:rsidRPr="00192A66" w14:paraId="0150434A" w14:textId="77777777" w:rsidTr="00DB6B76">
        <w:trPr>
          <w:trHeight w:val="856"/>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02982B4A" w14:textId="77777777" w:rsidR="0057146C" w:rsidRPr="00192A66" w:rsidRDefault="0057146C" w:rsidP="00DB6B76">
            <w:pPr>
              <w:jc w:val="center"/>
              <w:rPr>
                <w:lang w:val="ro-MD"/>
              </w:rPr>
            </w:pPr>
            <w:r w:rsidRPr="00192A66">
              <w:rPr>
                <w:lang w:val="ro-MD"/>
              </w:rPr>
              <w:t>71</w:t>
            </w:r>
          </w:p>
        </w:tc>
        <w:tc>
          <w:tcPr>
            <w:tcW w:w="1206" w:type="dxa"/>
            <w:tcBorders>
              <w:top w:val="nil"/>
              <w:left w:val="nil"/>
              <w:bottom w:val="single" w:sz="4" w:space="0" w:color="auto"/>
              <w:right w:val="single" w:sz="4" w:space="0" w:color="auto"/>
            </w:tcBorders>
            <w:shd w:val="clear" w:color="auto" w:fill="auto"/>
            <w:vAlign w:val="center"/>
            <w:hideMark/>
          </w:tcPr>
          <w:p w14:paraId="22C16F0E" w14:textId="77777777" w:rsidR="0057146C" w:rsidRPr="00192A66" w:rsidRDefault="0057146C" w:rsidP="00DB6B76">
            <w:pPr>
              <w:jc w:val="center"/>
              <w:rPr>
                <w:lang w:val="ro-MD"/>
              </w:rPr>
            </w:pPr>
            <w:r w:rsidRPr="00192A66">
              <w:rPr>
                <w:lang w:val="ro-MD"/>
              </w:rPr>
              <w:t>31.01.24</w:t>
            </w:r>
          </w:p>
        </w:tc>
        <w:tc>
          <w:tcPr>
            <w:tcW w:w="5008" w:type="dxa"/>
            <w:tcBorders>
              <w:top w:val="nil"/>
              <w:left w:val="nil"/>
              <w:bottom w:val="single" w:sz="4" w:space="0" w:color="auto"/>
              <w:right w:val="single" w:sz="4" w:space="0" w:color="auto"/>
            </w:tcBorders>
            <w:shd w:val="clear" w:color="auto" w:fill="auto"/>
            <w:vAlign w:val="center"/>
            <w:hideMark/>
          </w:tcPr>
          <w:p w14:paraId="71CE3644" w14:textId="77777777" w:rsidR="0057146C" w:rsidRPr="00192A66" w:rsidRDefault="0057146C" w:rsidP="00DB6B76">
            <w:pPr>
              <w:jc w:val="both"/>
              <w:rPr>
                <w:lang w:val="ro-MD"/>
              </w:rPr>
            </w:pPr>
            <w:r w:rsidRPr="00192A66">
              <w:rPr>
                <w:lang w:val="ro-MD"/>
              </w:rPr>
              <w:t>Consiliului raional Drochia pentru centrele de plasament temporar pentru refugiați, instituite de APL II.</w:t>
            </w:r>
          </w:p>
        </w:tc>
        <w:tc>
          <w:tcPr>
            <w:tcW w:w="1229" w:type="dxa"/>
            <w:tcBorders>
              <w:top w:val="nil"/>
              <w:left w:val="nil"/>
              <w:bottom w:val="single" w:sz="4" w:space="0" w:color="auto"/>
              <w:right w:val="single" w:sz="4" w:space="0" w:color="auto"/>
            </w:tcBorders>
            <w:shd w:val="clear" w:color="auto" w:fill="auto"/>
            <w:vAlign w:val="bottom"/>
            <w:hideMark/>
          </w:tcPr>
          <w:p w14:paraId="0F04B8CE" w14:textId="77777777" w:rsidR="0057146C" w:rsidRPr="00192A66" w:rsidRDefault="0057146C" w:rsidP="00DB6B76">
            <w:pPr>
              <w:jc w:val="right"/>
              <w:rPr>
                <w:sz w:val="26"/>
                <w:szCs w:val="26"/>
                <w:lang w:val="ro-MD"/>
              </w:rPr>
            </w:pPr>
            <w:r w:rsidRPr="00192A66">
              <w:rPr>
                <w:sz w:val="26"/>
                <w:szCs w:val="26"/>
                <w:lang w:val="ro-MD"/>
              </w:rPr>
              <w:t>66,5</w:t>
            </w:r>
          </w:p>
        </w:tc>
        <w:tc>
          <w:tcPr>
            <w:tcW w:w="1105" w:type="dxa"/>
            <w:tcBorders>
              <w:top w:val="nil"/>
              <w:left w:val="nil"/>
              <w:bottom w:val="single" w:sz="4" w:space="0" w:color="auto"/>
              <w:right w:val="single" w:sz="4" w:space="0" w:color="auto"/>
            </w:tcBorders>
            <w:shd w:val="clear" w:color="auto" w:fill="auto"/>
            <w:vAlign w:val="bottom"/>
            <w:hideMark/>
          </w:tcPr>
          <w:p w14:paraId="4332721B" w14:textId="77777777" w:rsidR="0057146C" w:rsidRPr="00192A66" w:rsidRDefault="0057146C" w:rsidP="00DB6B76">
            <w:pPr>
              <w:jc w:val="right"/>
              <w:rPr>
                <w:sz w:val="26"/>
                <w:szCs w:val="26"/>
                <w:lang w:val="ro-MD"/>
              </w:rPr>
            </w:pPr>
            <w:r w:rsidRPr="00192A66">
              <w:rPr>
                <w:sz w:val="26"/>
                <w:szCs w:val="26"/>
                <w:lang w:val="ro-MD"/>
              </w:rPr>
              <w:t>66,5</w:t>
            </w:r>
          </w:p>
        </w:tc>
      </w:tr>
      <w:tr w:rsidR="0057146C" w:rsidRPr="00192A66" w14:paraId="5E281532" w14:textId="77777777" w:rsidTr="00DB6B76">
        <w:trPr>
          <w:trHeight w:val="330"/>
        </w:trPr>
        <w:tc>
          <w:tcPr>
            <w:tcW w:w="690" w:type="dxa"/>
            <w:tcBorders>
              <w:top w:val="nil"/>
              <w:left w:val="single" w:sz="4" w:space="0" w:color="auto"/>
              <w:bottom w:val="single" w:sz="4" w:space="0" w:color="auto"/>
              <w:right w:val="single" w:sz="4" w:space="0" w:color="auto"/>
            </w:tcBorders>
            <w:shd w:val="clear" w:color="auto" w:fill="auto"/>
            <w:vAlign w:val="bottom"/>
            <w:hideMark/>
          </w:tcPr>
          <w:p w14:paraId="7F321A50" w14:textId="77777777" w:rsidR="0057146C" w:rsidRPr="00192A66" w:rsidRDefault="0057146C" w:rsidP="00DB6B76">
            <w:pPr>
              <w:rPr>
                <w:i/>
                <w:iCs/>
                <w:sz w:val="26"/>
                <w:szCs w:val="26"/>
                <w:lang w:val="ro-MD"/>
              </w:rPr>
            </w:pPr>
            <w:r w:rsidRPr="00192A66">
              <w:rPr>
                <w:i/>
                <w:iCs/>
                <w:sz w:val="26"/>
                <w:szCs w:val="26"/>
                <w:lang w:val="ro-MD"/>
              </w:rPr>
              <w:t> </w:t>
            </w:r>
          </w:p>
        </w:tc>
        <w:tc>
          <w:tcPr>
            <w:tcW w:w="1206" w:type="dxa"/>
            <w:tcBorders>
              <w:top w:val="nil"/>
              <w:left w:val="nil"/>
              <w:bottom w:val="single" w:sz="4" w:space="0" w:color="auto"/>
              <w:right w:val="single" w:sz="4" w:space="0" w:color="auto"/>
            </w:tcBorders>
            <w:shd w:val="clear" w:color="auto" w:fill="auto"/>
            <w:vAlign w:val="bottom"/>
            <w:hideMark/>
          </w:tcPr>
          <w:p w14:paraId="40286440" w14:textId="77777777" w:rsidR="0057146C" w:rsidRPr="00192A66" w:rsidRDefault="0057146C" w:rsidP="00DB6B76">
            <w:pPr>
              <w:rPr>
                <w:i/>
                <w:iCs/>
                <w:sz w:val="26"/>
                <w:szCs w:val="26"/>
                <w:lang w:val="ro-MD"/>
              </w:rPr>
            </w:pPr>
            <w:r w:rsidRPr="00192A66">
              <w:rPr>
                <w:i/>
                <w:iCs/>
                <w:sz w:val="26"/>
                <w:szCs w:val="26"/>
                <w:lang w:val="ro-MD"/>
              </w:rPr>
              <w:t> </w:t>
            </w:r>
          </w:p>
        </w:tc>
        <w:tc>
          <w:tcPr>
            <w:tcW w:w="5008" w:type="dxa"/>
            <w:tcBorders>
              <w:top w:val="nil"/>
              <w:left w:val="nil"/>
              <w:bottom w:val="single" w:sz="4" w:space="0" w:color="auto"/>
              <w:right w:val="single" w:sz="4" w:space="0" w:color="auto"/>
            </w:tcBorders>
            <w:shd w:val="clear" w:color="auto" w:fill="auto"/>
            <w:vAlign w:val="center"/>
            <w:hideMark/>
          </w:tcPr>
          <w:p w14:paraId="689AD3EC" w14:textId="77777777" w:rsidR="0057146C" w:rsidRPr="00192A66" w:rsidRDefault="0057146C" w:rsidP="00DB6B76">
            <w:pPr>
              <w:jc w:val="both"/>
              <w:rPr>
                <w:b/>
                <w:bCs/>
                <w:sz w:val="26"/>
                <w:szCs w:val="26"/>
                <w:lang w:val="ro-MD"/>
              </w:rPr>
            </w:pPr>
            <w:r w:rsidRPr="00192A66">
              <w:rPr>
                <w:b/>
                <w:bCs/>
                <w:sz w:val="26"/>
                <w:szCs w:val="26"/>
                <w:lang w:val="ro-MD"/>
              </w:rPr>
              <w:t>Raionul Glodeni</w:t>
            </w:r>
          </w:p>
        </w:tc>
        <w:tc>
          <w:tcPr>
            <w:tcW w:w="1229" w:type="dxa"/>
            <w:tcBorders>
              <w:top w:val="nil"/>
              <w:left w:val="nil"/>
              <w:bottom w:val="single" w:sz="4" w:space="0" w:color="auto"/>
              <w:right w:val="single" w:sz="4" w:space="0" w:color="auto"/>
            </w:tcBorders>
            <w:shd w:val="clear" w:color="auto" w:fill="auto"/>
            <w:vAlign w:val="bottom"/>
            <w:hideMark/>
          </w:tcPr>
          <w:p w14:paraId="16C0FB6C" w14:textId="77777777" w:rsidR="0057146C" w:rsidRPr="00192A66" w:rsidRDefault="0057146C" w:rsidP="00DB6B76">
            <w:pPr>
              <w:jc w:val="right"/>
              <w:rPr>
                <w:b/>
                <w:bCs/>
                <w:sz w:val="26"/>
                <w:szCs w:val="26"/>
                <w:lang w:val="ro-MD"/>
              </w:rPr>
            </w:pPr>
            <w:r w:rsidRPr="00192A66">
              <w:rPr>
                <w:b/>
                <w:bCs/>
                <w:sz w:val="26"/>
                <w:szCs w:val="26"/>
                <w:lang w:val="ro-MD"/>
              </w:rPr>
              <w:t>145,5</w:t>
            </w:r>
          </w:p>
        </w:tc>
        <w:tc>
          <w:tcPr>
            <w:tcW w:w="1105" w:type="dxa"/>
            <w:tcBorders>
              <w:top w:val="nil"/>
              <w:left w:val="nil"/>
              <w:bottom w:val="single" w:sz="4" w:space="0" w:color="auto"/>
              <w:right w:val="single" w:sz="4" w:space="0" w:color="auto"/>
            </w:tcBorders>
            <w:shd w:val="clear" w:color="auto" w:fill="auto"/>
            <w:vAlign w:val="bottom"/>
            <w:hideMark/>
          </w:tcPr>
          <w:p w14:paraId="047A2D4A" w14:textId="77777777" w:rsidR="0057146C" w:rsidRPr="00192A66" w:rsidRDefault="0057146C" w:rsidP="00DB6B76">
            <w:pPr>
              <w:jc w:val="right"/>
              <w:rPr>
                <w:b/>
                <w:bCs/>
                <w:sz w:val="26"/>
                <w:szCs w:val="26"/>
                <w:lang w:val="ro-MD"/>
              </w:rPr>
            </w:pPr>
            <w:r w:rsidRPr="00192A66">
              <w:rPr>
                <w:b/>
                <w:bCs/>
                <w:sz w:val="26"/>
                <w:szCs w:val="26"/>
                <w:lang w:val="ro-MD"/>
              </w:rPr>
              <w:t>145,5</w:t>
            </w:r>
          </w:p>
        </w:tc>
      </w:tr>
      <w:tr w:rsidR="0057146C" w:rsidRPr="00192A66" w14:paraId="4AF35F1D" w14:textId="77777777" w:rsidTr="00DB6B76">
        <w:trPr>
          <w:trHeight w:val="802"/>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42C20A89" w14:textId="77777777" w:rsidR="0057146C" w:rsidRPr="00192A66" w:rsidRDefault="0057146C" w:rsidP="00DB6B76">
            <w:pPr>
              <w:jc w:val="center"/>
              <w:rPr>
                <w:lang w:val="ro-MD"/>
              </w:rPr>
            </w:pPr>
            <w:r w:rsidRPr="00192A66">
              <w:rPr>
                <w:lang w:val="ro-MD"/>
              </w:rPr>
              <w:t>71</w:t>
            </w:r>
          </w:p>
        </w:tc>
        <w:tc>
          <w:tcPr>
            <w:tcW w:w="1206" w:type="dxa"/>
            <w:tcBorders>
              <w:top w:val="nil"/>
              <w:left w:val="nil"/>
              <w:bottom w:val="single" w:sz="4" w:space="0" w:color="auto"/>
              <w:right w:val="single" w:sz="4" w:space="0" w:color="auto"/>
            </w:tcBorders>
            <w:shd w:val="clear" w:color="auto" w:fill="auto"/>
            <w:vAlign w:val="center"/>
            <w:hideMark/>
          </w:tcPr>
          <w:p w14:paraId="291B0EC6" w14:textId="77777777" w:rsidR="0057146C" w:rsidRPr="00192A66" w:rsidRDefault="0057146C" w:rsidP="00DB6B76">
            <w:pPr>
              <w:jc w:val="center"/>
              <w:rPr>
                <w:lang w:val="ro-MD"/>
              </w:rPr>
            </w:pPr>
            <w:r w:rsidRPr="00192A66">
              <w:rPr>
                <w:lang w:val="ro-MD"/>
              </w:rPr>
              <w:t>31.01.24</w:t>
            </w:r>
          </w:p>
        </w:tc>
        <w:tc>
          <w:tcPr>
            <w:tcW w:w="5008" w:type="dxa"/>
            <w:tcBorders>
              <w:top w:val="nil"/>
              <w:left w:val="nil"/>
              <w:bottom w:val="single" w:sz="4" w:space="0" w:color="auto"/>
              <w:right w:val="single" w:sz="4" w:space="0" w:color="auto"/>
            </w:tcBorders>
            <w:shd w:val="clear" w:color="auto" w:fill="auto"/>
            <w:vAlign w:val="center"/>
            <w:hideMark/>
          </w:tcPr>
          <w:p w14:paraId="0E129614" w14:textId="77777777" w:rsidR="0057146C" w:rsidRPr="00192A66" w:rsidRDefault="0057146C" w:rsidP="00DB6B76">
            <w:pPr>
              <w:jc w:val="both"/>
              <w:rPr>
                <w:lang w:val="ro-MD"/>
              </w:rPr>
            </w:pPr>
            <w:r w:rsidRPr="00192A66">
              <w:rPr>
                <w:lang w:val="ro-MD"/>
              </w:rPr>
              <w:t>Consiliului raional Glodeni pentru centrele de plasament temporar pentru persoanele refugiate, instituite de APL II.</w:t>
            </w:r>
          </w:p>
        </w:tc>
        <w:tc>
          <w:tcPr>
            <w:tcW w:w="1229" w:type="dxa"/>
            <w:tcBorders>
              <w:top w:val="nil"/>
              <w:left w:val="nil"/>
              <w:bottom w:val="single" w:sz="4" w:space="0" w:color="auto"/>
              <w:right w:val="single" w:sz="4" w:space="0" w:color="auto"/>
            </w:tcBorders>
            <w:shd w:val="clear" w:color="auto" w:fill="auto"/>
            <w:vAlign w:val="bottom"/>
            <w:hideMark/>
          </w:tcPr>
          <w:p w14:paraId="7A143010" w14:textId="77777777" w:rsidR="0057146C" w:rsidRPr="00192A66" w:rsidRDefault="0057146C" w:rsidP="00DB6B76">
            <w:pPr>
              <w:jc w:val="right"/>
              <w:rPr>
                <w:sz w:val="26"/>
                <w:szCs w:val="26"/>
                <w:lang w:val="ro-MD"/>
              </w:rPr>
            </w:pPr>
            <w:r w:rsidRPr="00192A66">
              <w:rPr>
                <w:sz w:val="26"/>
                <w:szCs w:val="26"/>
                <w:lang w:val="ro-MD"/>
              </w:rPr>
              <w:t>145,5</w:t>
            </w:r>
          </w:p>
        </w:tc>
        <w:tc>
          <w:tcPr>
            <w:tcW w:w="1105" w:type="dxa"/>
            <w:tcBorders>
              <w:top w:val="nil"/>
              <w:left w:val="nil"/>
              <w:bottom w:val="single" w:sz="4" w:space="0" w:color="auto"/>
              <w:right w:val="single" w:sz="4" w:space="0" w:color="auto"/>
            </w:tcBorders>
            <w:shd w:val="clear" w:color="auto" w:fill="auto"/>
            <w:vAlign w:val="bottom"/>
            <w:hideMark/>
          </w:tcPr>
          <w:p w14:paraId="7384DBDB" w14:textId="77777777" w:rsidR="0057146C" w:rsidRPr="00192A66" w:rsidRDefault="0057146C" w:rsidP="00DB6B76">
            <w:pPr>
              <w:jc w:val="right"/>
              <w:rPr>
                <w:sz w:val="26"/>
                <w:szCs w:val="26"/>
                <w:lang w:val="ro-MD"/>
              </w:rPr>
            </w:pPr>
            <w:r w:rsidRPr="00192A66">
              <w:rPr>
                <w:sz w:val="26"/>
                <w:szCs w:val="26"/>
                <w:lang w:val="ro-MD"/>
              </w:rPr>
              <w:t>145,5</w:t>
            </w:r>
          </w:p>
        </w:tc>
      </w:tr>
      <w:tr w:rsidR="0057146C" w:rsidRPr="00192A66" w14:paraId="1A286A9E" w14:textId="77777777" w:rsidTr="00DB6B76">
        <w:trPr>
          <w:trHeight w:val="330"/>
        </w:trPr>
        <w:tc>
          <w:tcPr>
            <w:tcW w:w="690" w:type="dxa"/>
            <w:tcBorders>
              <w:top w:val="nil"/>
              <w:left w:val="single" w:sz="4" w:space="0" w:color="auto"/>
              <w:bottom w:val="single" w:sz="4" w:space="0" w:color="auto"/>
              <w:right w:val="single" w:sz="4" w:space="0" w:color="auto"/>
            </w:tcBorders>
            <w:shd w:val="clear" w:color="auto" w:fill="auto"/>
            <w:vAlign w:val="bottom"/>
            <w:hideMark/>
          </w:tcPr>
          <w:p w14:paraId="7594AD6E" w14:textId="77777777" w:rsidR="0057146C" w:rsidRPr="00192A66" w:rsidRDefault="0057146C" w:rsidP="00DB6B76">
            <w:pPr>
              <w:rPr>
                <w:i/>
                <w:iCs/>
                <w:sz w:val="26"/>
                <w:szCs w:val="26"/>
                <w:lang w:val="ro-MD"/>
              </w:rPr>
            </w:pPr>
            <w:r w:rsidRPr="00192A66">
              <w:rPr>
                <w:i/>
                <w:iCs/>
                <w:sz w:val="26"/>
                <w:szCs w:val="26"/>
                <w:lang w:val="ro-MD"/>
              </w:rPr>
              <w:t> </w:t>
            </w:r>
          </w:p>
        </w:tc>
        <w:tc>
          <w:tcPr>
            <w:tcW w:w="1206" w:type="dxa"/>
            <w:tcBorders>
              <w:top w:val="nil"/>
              <w:left w:val="nil"/>
              <w:bottom w:val="single" w:sz="4" w:space="0" w:color="auto"/>
              <w:right w:val="single" w:sz="4" w:space="0" w:color="auto"/>
            </w:tcBorders>
            <w:shd w:val="clear" w:color="auto" w:fill="auto"/>
            <w:vAlign w:val="bottom"/>
            <w:hideMark/>
          </w:tcPr>
          <w:p w14:paraId="63CE4341" w14:textId="77777777" w:rsidR="0057146C" w:rsidRPr="00192A66" w:rsidRDefault="0057146C" w:rsidP="00DB6B76">
            <w:pPr>
              <w:rPr>
                <w:i/>
                <w:iCs/>
                <w:sz w:val="26"/>
                <w:szCs w:val="26"/>
                <w:lang w:val="ro-MD"/>
              </w:rPr>
            </w:pPr>
            <w:r w:rsidRPr="00192A66">
              <w:rPr>
                <w:i/>
                <w:iCs/>
                <w:sz w:val="26"/>
                <w:szCs w:val="26"/>
                <w:lang w:val="ro-MD"/>
              </w:rPr>
              <w:t> </w:t>
            </w:r>
          </w:p>
        </w:tc>
        <w:tc>
          <w:tcPr>
            <w:tcW w:w="5008" w:type="dxa"/>
            <w:tcBorders>
              <w:top w:val="nil"/>
              <w:left w:val="nil"/>
              <w:bottom w:val="single" w:sz="4" w:space="0" w:color="auto"/>
              <w:right w:val="single" w:sz="4" w:space="0" w:color="auto"/>
            </w:tcBorders>
            <w:shd w:val="clear" w:color="auto" w:fill="auto"/>
            <w:vAlign w:val="center"/>
            <w:hideMark/>
          </w:tcPr>
          <w:p w14:paraId="7AF6FCD6" w14:textId="77777777" w:rsidR="0057146C" w:rsidRPr="00192A66" w:rsidRDefault="0057146C" w:rsidP="00DB6B76">
            <w:pPr>
              <w:jc w:val="both"/>
              <w:rPr>
                <w:b/>
                <w:bCs/>
                <w:sz w:val="26"/>
                <w:szCs w:val="26"/>
                <w:lang w:val="ro-MD"/>
              </w:rPr>
            </w:pPr>
            <w:r w:rsidRPr="00192A66">
              <w:rPr>
                <w:b/>
                <w:bCs/>
                <w:sz w:val="26"/>
                <w:szCs w:val="26"/>
                <w:lang w:val="ro-MD"/>
              </w:rPr>
              <w:t>Raionul Hîncești</w:t>
            </w:r>
          </w:p>
        </w:tc>
        <w:tc>
          <w:tcPr>
            <w:tcW w:w="1229" w:type="dxa"/>
            <w:tcBorders>
              <w:top w:val="nil"/>
              <w:left w:val="nil"/>
              <w:bottom w:val="single" w:sz="4" w:space="0" w:color="auto"/>
              <w:right w:val="single" w:sz="4" w:space="0" w:color="auto"/>
            </w:tcBorders>
            <w:shd w:val="clear" w:color="auto" w:fill="auto"/>
            <w:vAlign w:val="bottom"/>
            <w:hideMark/>
          </w:tcPr>
          <w:p w14:paraId="704E90FB" w14:textId="77777777" w:rsidR="0057146C" w:rsidRPr="00192A66" w:rsidRDefault="0057146C" w:rsidP="00DB6B76">
            <w:pPr>
              <w:jc w:val="right"/>
              <w:rPr>
                <w:b/>
                <w:bCs/>
                <w:sz w:val="26"/>
                <w:szCs w:val="26"/>
                <w:lang w:val="ro-MD"/>
              </w:rPr>
            </w:pPr>
            <w:r w:rsidRPr="00192A66">
              <w:rPr>
                <w:b/>
                <w:bCs/>
                <w:sz w:val="26"/>
                <w:szCs w:val="26"/>
                <w:lang w:val="ro-MD"/>
              </w:rPr>
              <w:t>353,7</w:t>
            </w:r>
          </w:p>
        </w:tc>
        <w:tc>
          <w:tcPr>
            <w:tcW w:w="1105" w:type="dxa"/>
            <w:tcBorders>
              <w:top w:val="nil"/>
              <w:left w:val="nil"/>
              <w:bottom w:val="single" w:sz="4" w:space="0" w:color="auto"/>
              <w:right w:val="single" w:sz="4" w:space="0" w:color="auto"/>
            </w:tcBorders>
            <w:shd w:val="clear" w:color="auto" w:fill="auto"/>
            <w:vAlign w:val="bottom"/>
            <w:hideMark/>
          </w:tcPr>
          <w:p w14:paraId="111CD51D" w14:textId="77777777" w:rsidR="0057146C" w:rsidRPr="00192A66" w:rsidRDefault="0057146C" w:rsidP="00DB6B76">
            <w:pPr>
              <w:jc w:val="right"/>
              <w:rPr>
                <w:b/>
                <w:bCs/>
                <w:sz w:val="26"/>
                <w:szCs w:val="26"/>
                <w:lang w:val="ro-MD"/>
              </w:rPr>
            </w:pPr>
            <w:r w:rsidRPr="00192A66">
              <w:rPr>
                <w:b/>
                <w:bCs/>
                <w:sz w:val="26"/>
                <w:szCs w:val="26"/>
                <w:lang w:val="ro-MD"/>
              </w:rPr>
              <w:t>353,7</w:t>
            </w:r>
          </w:p>
        </w:tc>
      </w:tr>
      <w:tr w:rsidR="0057146C" w:rsidRPr="00192A66" w14:paraId="364F2F9A" w14:textId="77777777" w:rsidTr="00DB6B76">
        <w:trPr>
          <w:trHeight w:val="890"/>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1B8EE1E7" w14:textId="77777777" w:rsidR="0057146C" w:rsidRPr="00192A66" w:rsidRDefault="0057146C" w:rsidP="00DB6B76">
            <w:pPr>
              <w:jc w:val="center"/>
              <w:rPr>
                <w:lang w:val="ro-MD"/>
              </w:rPr>
            </w:pPr>
            <w:r w:rsidRPr="00192A66">
              <w:rPr>
                <w:lang w:val="ro-MD"/>
              </w:rPr>
              <w:t>71</w:t>
            </w:r>
          </w:p>
        </w:tc>
        <w:tc>
          <w:tcPr>
            <w:tcW w:w="1206" w:type="dxa"/>
            <w:tcBorders>
              <w:top w:val="nil"/>
              <w:left w:val="nil"/>
              <w:bottom w:val="single" w:sz="4" w:space="0" w:color="auto"/>
              <w:right w:val="single" w:sz="4" w:space="0" w:color="auto"/>
            </w:tcBorders>
            <w:shd w:val="clear" w:color="auto" w:fill="auto"/>
            <w:vAlign w:val="center"/>
            <w:hideMark/>
          </w:tcPr>
          <w:p w14:paraId="537D1EBA" w14:textId="77777777" w:rsidR="0057146C" w:rsidRPr="00192A66" w:rsidRDefault="0057146C" w:rsidP="00DB6B76">
            <w:pPr>
              <w:jc w:val="center"/>
              <w:rPr>
                <w:lang w:val="ro-MD"/>
              </w:rPr>
            </w:pPr>
            <w:r w:rsidRPr="00192A66">
              <w:rPr>
                <w:lang w:val="ro-MD"/>
              </w:rPr>
              <w:t>31.01.24</w:t>
            </w:r>
          </w:p>
        </w:tc>
        <w:tc>
          <w:tcPr>
            <w:tcW w:w="5008" w:type="dxa"/>
            <w:tcBorders>
              <w:top w:val="nil"/>
              <w:left w:val="nil"/>
              <w:bottom w:val="single" w:sz="4" w:space="0" w:color="auto"/>
              <w:right w:val="single" w:sz="4" w:space="0" w:color="auto"/>
            </w:tcBorders>
            <w:shd w:val="clear" w:color="auto" w:fill="auto"/>
            <w:vAlign w:val="center"/>
            <w:hideMark/>
          </w:tcPr>
          <w:p w14:paraId="0210AE2D" w14:textId="77777777" w:rsidR="0057146C" w:rsidRPr="00192A66" w:rsidRDefault="0057146C" w:rsidP="00DB6B76">
            <w:pPr>
              <w:jc w:val="both"/>
              <w:rPr>
                <w:lang w:val="ro-MD"/>
              </w:rPr>
            </w:pPr>
            <w:r w:rsidRPr="00192A66">
              <w:rPr>
                <w:lang w:val="ro-MD"/>
              </w:rPr>
              <w:t>Consiliului raional Hîncești pentru centrele de plasament temporar pentru persoanele refugiate, instituite de APL II.</w:t>
            </w:r>
          </w:p>
        </w:tc>
        <w:tc>
          <w:tcPr>
            <w:tcW w:w="1229" w:type="dxa"/>
            <w:tcBorders>
              <w:top w:val="nil"/>
              <w:left w:val="nil"/>
              <w:bottom w:val="single" w:sz="4" w:space="0" w:color="auto"/>
              <w:right w:val="single" w:sz="4" w:space="0" w:color="auto"/>
            </w:tcBorders>
            <w:shd w:val="clear" w:color="auto" w:fill="auto"/>
            <w:vAlign w:val="bottom"/>
            <w:hideMark/>
          </w:tcPr>
          <w:p w14:paraId="54F69757" w14:textId="77777777" w:rsidR="0057146C" w:rsidRPr="00192A66" w:rsidRDefault="0057146C" w:rsidP="00DB6B76">
            <w:pPr>
              <w:jc w:val="right"/>
              <w:rPr>
                <w:sz w:val="26"/>
                <w:szCs w:val="26"/>
                <w:lang w:val="ro-MD"/>
              </w:rPr>
            </w:pPr>
            <w:r w:rsidRPr="00192A66">
              <w:rPr>
                <w:sz w:val="26"/>
                <w:szCs w:val="26"/>
                <w:lang w:val="ro-MD"/>
              </w:rPr>
              <w:t>353,7</w:t>
            </w:r>
          </w:p>
        </w:tc>
        <w:tc>
          <w:tcPr>
            <w:tcW w:w="1105" w:type="dxa"/>
            <w:tcBorders>
              <w:top w:val="nil"/>
              <w:left w:val="nil"/>
              <w:bottom w:val="single" w:sz="4" w:space="0" w:color="auto"/>
              <w:right w:val="single" w:sz="4" w:space="0" w:color="auto"/>
            </w:tcBorders>
            <w:shd w:val="clear" w:color="auto" w:fill="auto"/>
            <w:vAlign w:val="bottom"/>
            <w:hideMark/>
          </w:tcPr>
          <w:p w14:paraId="1318B7C8" w14:textId="77777777" w:rsidR="0057146C" w:rsidRPr="00192A66" w:rsidRDefault="0057146C" w:rsidP="00DB6B76">
            <w:pPr>
              <w:jc w:val="right"/>
              <w:rPr>
                <w:sz w:val="26"/>
                <w:szCs w:val="26"/>
                <w:lang w:val="ro-MD"/>
              </w:rPr>
            </w:pPr>
            <w:r w:rsidRPr="00192A66">
              <w:rPr>
                <w:sz w:val="26"/>
                <w:szCs w:val="26"/>
                <w:lang w:val="ro-MD"/>
              </w:rPr>
              <w:t>353,7</w:t>
            </w:r>
          </w:p>
        </w:tc>
      </w:tr>
      <w:tr w:rsidR="0057146C" w:rsidRPr="00192A66" w14:paraId="7872B5E8" w14:textId="77777777" w:rsidTr="00DB6B76">
        <w:trPr>
          <w:trHeight w:val="330"/>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16E1E66A" w14:textId="77777777" w:rsidR="0057146C" w:rsidRPr="00192A66" w:rsidRDefault="0057146C" w:rsidP="00DB6B76">
            <w:pPr>
              <w:jc w:val="center"/>
              <w:rPr>
                <w:lang w:val="ro-MD"/>
              </w:rPr>
            </w:pPr>
            <w:r w:rsidRPr="00192A66">
              <w:rPr>
                <w:lang w:val="ro-MD"/>
              </w:rPr>
              <w:t> </w:t>
            </w:r>
          </w:p>
        </w:tc>
        <w:tc>
          <w:tcPr>
            <w:tcW w:w="1206" w:type="dxa"/>
            <w:tcBorders>
              <w:top w:val="nil"/>
              <w:left w:val="nil"/>
              <w:bottom w:val="single" w:sz="4" w:space="0" w:color="auto"/>
              <w:right w:val="single" w:sz="4" w:space="0" w:color="auto"/>
            </w:tcBorders>
            <w:shd w:val="clear" w:color="auto" w:fill="auto"/>
            <w:vAlign w:val="center"/>
            <w:hideMark/>
          </w:tcPr>
          <w:p w14:paraId="73511E36" w14:textId="77777777" w:rsidR="0057146C" w:rsidRPr="00192A66" w:rsidRDefault="0057146C" w:rsidP="00DB6B76">
            <w:pPr>
              <w:jc w:val="center"/>
              <w:rPr>
                <w:lang w:val="ro-MD"/>
              </w:rPr>
            </w:pPr>
            <w:r w:rsidRPr="00192A66">
              <w:rPr>
                <w:lang w:val="ro-MD"/>
              </w:rPr>
              <w:t> </w:t>
            </w:r>
          </w:p>
        </w:tc>
        <w:tc>
          <w:tcPr>
            <w:tcW w:w="5008" w:type="dxa"/>
            <w:tcBorders>
              <w:top w:val="nil"/>
              <w:left w:val="nil"/>
              <w:bottom w:val="single" w:sz="4" w:space="0" w:color="auto"/>
              <w:right w:val="single" w:sz="4" w:space="0" w:color="auto"/>
            </w:tcBorders>
            <w:shd w:val="clear" w:color="auto" w:fill="auto"/>
            <w:vAlign w:val="center"/>
            <w:hideMark/>
          </w:tcPr>
          <w:p w14:paraId="0A00F62E" w14:textId="77777777" w:rsidR="0057146C" w:rsidRPr="00192A66" w:rsidRDefault="0057146C" w:rsidP="00DB6B76">
            <w:pPr>
              <w:jc w:val="both"/>
              <w:rPr>
                <w:b/>
                <w:bCs/>
                <w:sz w:val="26"/>
                <w:szCs w:val="26"/>
                <w:lang w:val="ro-MD"/>
              </w:rPr>
            </w:pPr>
            <w:r w:rsidRPr="00192A66">
              <w:rPr>
                <w:b/>
                <w:bCs/>
                <w:sz w:val="26"/>
                <w:szCs w:val="26"/>
                <w:lang w:val="ro-MD"/>
              </w:rPr>
              <w:t>Raionul Nisporeni</w:t>
            </w:r>
          </w:p>
        </w:tc>
        <w:tc>
          <w:tcPr>
            <w:tcW w:w="1229" w:type="dxa"/>
            <w:tcBorders>
              <w:top w:val="nil"/>
              <w:left w:val="nil"/>
              <w:bottom w:val="single" w:sz="4" w:space="0" w:color="auto"/>
              <w:right w:val="single" w:sz="4" w:space="0" w:color="auto"/>
            </w:tcBorders>
            <w:shd w:val="clear" w:color="auto" w:fill="auto"/>
            <w:vAlign w:val="bottom"/>
            <w:hideMark/>
          </w:tcPr>
          <w:p w14:paraId="61F1003A" w14:textId="77777777" w:rsidR="0057146C" w:rsidRPr="00192A66" w:rsidRDefault="0057146C" w:rsidP="00DB6B76">
            <w:pPr>
              <w:jc w:val="right"/>
              <w:rPr>
                <w:b/>
                <w:bCs/>
                <w:sz w:val="26"/>
                <w:szCs w:val="26"/>
                <w:lang w:val="ro-MD"/>
              </w:rPr>
            </w:pPr>
            <w:r w:rsidRPr="00192A66">
              <w:rPr>
                <w:b/>
                <w:bCs/>
                <w:sz w:val="26"/>
                <w:szCs w:val="26"/>
                <w:lang w:val="ro-MD"/>
              </w:rPr>
              <w:t>119,1</w:t>
            </w:r>
          </w:p>
        </w:tc>
        <w:tc>
          <w:tcPr>
            <w:tcW w:w="1105" w:type="dxa"/>
            <w:tcBorders>
              <w:top w:val="nil"/>
              <w:left w:val="nil"/>
              <w:bottom w:val="single" w:sz="4" w:space="0" w:color="auto"/>
              <w:right w:val="single" w:sz="4" w:space="0" w:color="auto"/>
            </w:tcBorders>
            <w:shd w:val="clear" w:color="auto" w:fill="auto"/>
            <w:vAlign w:val="bottom"/>
            <w:hideMark/>
          </w:tcPr>
          <w:p w14:paraId="75A28FC7" w14:textId="77777777" w:rsidR="0057146C" w:rsidRPr="00192A66" w:rsidRDefault="0057146C" w:rsidP="00DB6B76">
            <w:pPr>
              <w:jc w:val="right"/>
              <w:rPr>
                <w:b/>
                <w:bCs/>
                <w:sz w:val="26"/>
                <w:szCs w:val="26"/>
                <w:lang w:val="ro-MD"/>
              </w:rPr>
            </w:pPr>
            <w:r w:rsidRPr="00192A66">
              <w:rPr>
                <w:b/>
                <w:bCs/>
                <w:sz w:val="26"/>
                <w:szCs w:val="26"/>
                <w:lang w:val="ro-MD"/>
              </w:rPr>
              <w:t>119,1</w:t>
            </w:r>
          </w:p>
        </w:tc>
      </w:tr>
      <w:tr w:rsidR="0057146C" w:rsidRPr="00192A66" w14:paraId="4CA57BCC" w14:textId="77777777" w:rsidTr="00DB6B76">
        <w:trPr>
          <w:trHeight w:val="794"/>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63B985C8" w14:textId="77777777" w:rsidR="0057146C" w:rsidRPr="00192A66" w:rsidRDefault="0057146C" w:rsidP="00DB6B76">
            <w:pPr>
              <w:jc w:val="center"/>
              <w:rPr>
                <w:lang w:val="ro-MD"/>
              </w:rPr>
            </w:pPr>
            <w:r w:rsidRPr="00192A66">
              <w:rPr>
                <w:lang w:val="ro-MD"/>
              </w:rPr>
              <w:t>71</w:t>
            </w:r>
          </w:p>
        </w:tc>
        <w:tc>
          <w:tcPr>
            <w:tcW w:w="1206" w:type="dxa"/>
            <w:tcBorders>
              <w:top w:val="nil"/>
              <w:left w:val="nil"/>
              <w:bottom w:val="single" w:sz="4" w:space="0" w:color="auto"/>
              <w:right w:val="single" w:sz="4" w:space="0" w:color="auto"/>
            </w:tcBorders>
            <w:shd w:val="clear" w:color="auto" w:fill="auto"/>
            <w:vAlign w:val="center"/>
            <w:hideMark/>
          </w:tcPr>
          <w:p w14:paraId="5F4E3746" w14:textId="77777777" w:rsidR="0057146C" w:rsidRPr="00192A66" w:rsidRDefault="0057146C" w:rsidP="00DB6B76">
            <w:pPr>
              <w:jc w:val="center"/>
              <w:rPr>
                <w:lang w:val="ro-MD"/>
              </w:rPr>
            </w:pPr>
            <w:r w:rsidRPr="00192A66">
              <w:rPr>
                <w:lang w:val="ro-MD"/>
              </w:rPr>
              <w:t>31.01.24</w:t>
            </w:r>
          </w:p>
        </w:tc>
        <w:tc>
          <w:tcPr>
            <w:tcW w:w="5008" w:type="dxa"/>
            <w:tcBorders>
              <w:top w:val="nil"/>
              <w:left w:val="nil"/>
              <w:bottom w:val="single" w:sz="4" w:space="0" w:color="auto"/>
              <w:right w:val="single" w:sz="4" w:space="0" w:color="auto"/>
            </w:tcBorders>
            <w:shd w:val="clear" w:color="auto" w:fill="auto"/>
            <w:vAlign w:val="center"/>
            <w:hideMark/>
          </w:tcPr>
          <w:p w14:paraId="56AB6EAA" w14:textId="77777777" w:rsidR="0057146C" w:rsidRPr="00192A66" w:rsidRDefault="0057146C" w:rsidP="00DB6B76">
            <w:pPr>
              <w:jc w:val="both"/>
              <w:rPr>
                <w:lang w:val="ro-MD"/>
              </w:rPr>
            </w:pPr>
            <w:r w:rsidRPr="00192A66">
              <w:rPr>
                <w:lang w:val="ro-MD"/>
              </w:rPr>
              <w:t>Consiliului raional Nisporeni pentru centrele de plasament temporar pentru persoanele refugiate, instituite de APL II.</w:t>
            </w:r>
          </w:p>
        </w:tc>
        <w:tc>
          <w:tcPr>
            <w:tcW w:w="1229" w:type="dxa"/>
            <w:tcBorders>
              <w:top w:val="nil"/>
              <w:left w:val="nil"/>
              <w:bottom w:val="single" w:sz="4" w:space="0" w:color="auto"/>
              <w:right w:val="single" w:sz="4" w:space="0" w:color="auto"/>
            </w:tcBorders>
            <w:shd w:val="clear" w:color="auto" w:fill="auto"/>
            <w:vAlign w:val="bottom"/>
            <w:hideMark/>
          </w:tcPr>
          <w:p w14:paraId="09C161BA" w14:textId="77777777" w:rsidR="0057146C" w:rsidRPr="00192A66" w:rsidRDefault="0057146C" w:rsidP="00DB6B76">
            <w:pPr>
              <w:jc w:val="right"/>
              <w:rPr>
                <w:sz w:val="26"/>
                <w:szCs w:val="26"/>
                <w:lang w:val="ro-MD"/>
              </w:rPr>
            </w:pPr>
            <w:r w:rsidRPr="00192A66">
              <w:rPr>
                <w:sz w:val="26"/>
                <w:szCs w:val="26"/>
                <w:lang w:val="ro-MD"/>
              </w:rPr>
              <w:t>119,1</w:t>
            </w:r>
          </w:p>
        </w:tc>
        <w:tc>
          <w:tcPr>
            <w:tcW w:w="1105" w:type="dxa"/>
            <w:tcBorders>
              <w:top w:val="nil"/>
              <w:left w:val="nil"/>
              <w:bottom w:val="single" w:sz="4" w:space="0" w:color="auto"/>
              <w:right w:val="single" w:sz="4" w:space="0" w:color="auto"/>
            </w:tcBorders>
            <w:shd w:val="clear" w:color="auto" w:fill="auto"/>
            <w:vAlign w:val="bottom"/>
            <w:hideMark/>
          </w:tcPr>
          <w:p w14:paraId="5ACEDA9C" w14:textId="77777777" w:rsidR="0057146C" w:rsidRPr="00192A66" w:rsidRDefault="0057146C" w:rsidP="00DB6B76">
            <w:pPr>
              <w:jc w:val="right"/>
              <w:rPr>
                <w:sz w:val="26"/>
                <w:szCs w:val="26"/>
                <w:lang w:val="ro-MD"/>
              </w:rPr>
            </w:pPr>
            <w:r w:rsidRPr="00192A66">
              <w:rPr>
                <w:sz w:val="26"/>
                <w:szCs w:val="26"/>
                <w:lang w:val="ro-MD"/>
              </w:rPr>
              <w:t>119,1</w:t>
            </w:r>
          </w:p>
        </w:tc>
      </w:tr>
      <w:tr w:rsidR="0057146C" w:rsidRPr="00192A66" w14:paraId="68BD308C" w14:textId="77777777" w:rsidTr="00DB6B76">
        <w:trPr>
          <w:trHeight w:val="330"/>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038B14E2" w14:textId="77777777" w:rsidR="0057146C" w:rsidRPr="00192A66" w:rsidRDefault="0057146C" w:rsidP="00DB6B76">
            <w:pPr>
              <w:jc w:val="center"/>
              <w:rPr>
                <w:lang w:val="ro-MD"/>
              </w:rPr>
            </w:pPr>
            <w:r w:rsidRPr="00192A66">
              <w:rPr>
                <w:lang w:val="ro-MD"/>
              </w:rPr>
              <w:t> </w:t>
            </w:r>
          </w:p>
        </w:tc>
        <w:tc>
          <w:tcPr>
            <w:tcW w:w="1206" w:type="dxa"/>
            <w:tcBorders>
              <w:top w:val="nil"/>
              <w:left w:val="nil"/>
              <w:bottom w:val="single" w:sz="4" w:space="0" w:color="auto"/>
              <w:right w:val="single" w:sz="4" w:space="0" w:color="auto"/>
            </w:tcBorders>
            <w:shd w:val="clear" w:color="auto" w:fill="auto"/>
            <w:vAlign w:val="center"/>
            <w:hideMark/>
          </w:tcPr>
          <w:p w14:paraId="09ACD86E" w14:textId="77777777" w:rsidR="0057146C" w:rsidRPr="00192A66" w:rsidRDefault="0057146C" w:rsidP="00DB6B76">
            <w:pPr>
              <w:jc w:val="center"/>
              <w:rPr>
                <w:lang w:val="ro-MD"/>
              </w:rPr>
            </w:pPr>
            <w:r w:rsidRPr="00192A66">
              <w:rPr>
                <w:lang w:val="ro-MD"/>
              </w:rPr>
              <w:t> </w:t>
            </w:r>
          </w:p>
        </w:tc>
        <w:tc>
          <w:tcPr>
            <w:tcW w:w="5008" w:type="dxa"/>
            <w:tcBorders>
              <w:top w:val="nil"/>
              <w:left w:val="nil"/>
              <w:bottom w:val="single" w:sz="4" w:space="0" w:color="auto"/>
              <w:right w:val="single" w:sz="4" w:space="0" w:color="auto"/>
            </w:tcBorders>
            <w:shd w:val="clear" w:color="auto" w:fill="auto"/>
            <w:vAlign w:val="center"/>
            <w:hideMark/>
          </w:tcPr>
          <w:p w14:paraId="46F79B86" w14:textId="77777777" w:rsidR="0057146C" w:rsidRPr="00192A66" w:rsidRDefault="0057146C" w:rsidP="00DB6B76">
            <w:pPr>
              <w:jc w:val="both"/>
              <w:rPr>
                <w:b/>
                <w:bCs/>
                <w:sz w:val="26"/>
                <w:szCs w:val="26"/>
                <w:lang w:val="ro-MD"/>
              </w:rPr>
            </w:pPr>
            <w:r w:rsidRPr="00192A66">
              <w:rPr>
                <w:b/>
                <w:bCs/>
                <w:sz w:val="26"/>
                <w:szCs w:val="26"/>
                <w:lang w:val="ro-MD"/>
              </w:rPr>
              <w:t>Raionul Ialoveni</w:t>
            </w:r>
          </w:p>
        </w:tc>
        <w:tc>
          <w:tcPr>
            <w:tcW w:w="1229" w:type="dxa"/>
            <w:tcBorders>
              <w:top w:val="nil"/>
              <w:left w:val="nil"/>
              <w:bottom w:val="single" w:sz="4" w:space="0" w:color="auto"/>
              <w:right w:val="single" w:sz="4" w:space="0" w:color="auto"/>
            </w:tcBorders>
            <w:shd w:val="clear" w:color="auto" w:fill="auto"/>
            <w:vAlign w:val="bottom"/>
            <w:hideMark/>
          </w:tcPr>
          <w:p w14:paraId="241639ED" w14:textId="77777777" w:rsidR="0057146C" w:rsidRPr="00192A66" w:rsidRDefault="0057146C" w:rsidP="00DB6B76">
            <w:pPr>
              <w:jc w:val="right"/>
              <w:rPr>
                <w:b/>
                <w:bCs/>
                <w:sz w:val="26"/>
                <w:szCs w:val="26"/>
                <w:lang w:val="ro-MD"/>
              </w:rPr>
            </w:pPr>
            <w:r w:rsidRPr="00192A66">
              <w:rPr>
                <w:b/>
                <w:bCs/>
                <w:sz w:val="26"/>
                <w:szCs w:val="26"/>
                <w:lang w:val="ro-MD"/>
              </w:rPr>
              <w:t>317,0</w:t>
            </w:r>
          </w:p>
        </w:tc>
        <w:tc>
          <w:tcPr>
            <w:tcW w:w="1105" w:type="dxa"/>
            <w:tcBorders>
              <w:top w:val="nil"/>
              <w:left w:val="nil"/>
              <w:bottom w:val="single" w:sz="4" w:space="0" w:color="auto"/>
              <w:right w:val="single" w:sz="4" w:space="0" w:color="auto"/>
            </w:tcBorders>
            <w:shd w:val="clear" w:color="auto" w:fill="auto"/>
            <w:vAlign w:val="bottom"/>
            <w:hideMark/>
          </w:tcPr>
          <w:p w14:paraId="03B8EF33" w14:textId="77777777" w:rsidR="0057146C" w:rsidRPr="00192A66" w:rsidRDefault="0057146C" w:rsidP="00DB6B76">
            <w:pPr>
              <w:jc w:val="right"/>
              <w:rPr>
                <w:b/>
                <w:bCs/>
                <w:sz w:val="26"/>
                <w:szCs w:val="26"/>
                <w:lang w:val="ro-MD"/>
              </w:rPr>
            </w:pPr>
            <w:r w:rsidRPr="00192A66">
              <w:rPr>
                <w:b/>
                <w:bCs/>
                <w:sz w:val="26"/>
                <w:szCs w:val="26"/>
                <w:lang w:val="ro-MD"/>
              </w:rPr>
              <w:t>316,9</w:t>
            </w:r>
          </w:p>
        </w:tc>
      </w:tr>
      <w:tr w:rsidR="0057146C" w:rsidRPr="00192A66" w14:paraId="50C196C6" w14:textId="77777777" w:rsidTr="00DB6B76">
        <w:trPr>
          <w:trHeight w:val="457"/>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3CFC4D77" w14:textId="77777777" w:rsidR="0057146C" w:rsidRPr="00192A66" w:rsidRDefault="0057146C" w:rsidP="00DB6B76">
            <w:pPr>
              <w:jc w:val="center"/>
              <w:rPr>
                <w:lang w:val="ro-MD"/>
              </w:rPr>
            </w:pPr>
            <w:r w:rsidRPr="00192A66">
              <w:rPr>
                <w:lang w:val="ro-MD"/>
              </w:rPr>
              <w:t>71</w:t>
            </w:r>
          </w:p>
        </w:tc>
        <w:tc>
          <w:tcPr>
            <w:tcW w:w="1206" w:type="dxa"/>
            <w:tcBorders>
              <w:top w:val="nil"/>
              <w:left w:val="nil"/>
              <w:bottom w:val="single" w:sz="4" w:space="0" w:color="auto"/>
              <w:right w:val="single" w:sz="4" w:space="0" w:color="auto"/>
            </w:tcBorders>
            <w:shd w:val="clear" w:color="auto" w:fill="auto"/>
            <w:vAlign w:val="center"/>
            <w:hideMark/>
          </w:tcPr>
          <w:p w14:paraId="3634A992" w14:textId="77777777" w:rsidR="0057146C" w:rsidRPr="00192A66" w:rsidRDefault="0057146C" w:rsidP="00DB6B76">
            <w:pPr>
              <w:jc w:val="center"/>
              <w:rPr>
                <w:lang w:val="ro-MD"/>
              </w:rPr>
            </w:pPr>
            <w:r w:rsidRPr="00192A66">
              <w:rPr>
                <w:lang w:val="ro-MD"/>
              </w:rPr>
              <w:t>31.01.24</w:t>
            </w:r>
          </w:p>
        </w:tc>
        <w:tc>
          <w:tcPr>
            <w:tcW w:w="5008" w:type="dxa"/>
            <w:vMerge w:val="restart"/>
            <w:tcBorders>
              <w:top w:val="nil"/>
              <w:left w:val="single" w:sz="4" w:space="0" w:color="auto"/>
              <w:bottom w:val="single" w:sz="4" w:space="0" w:color="000000"/>
              <w:right w:val="single" w:sz="4" w:space="0" w:color="auto"/>
            </w:tcBorders>
            <w:shd w:val="clear" w:color="auto" w:fill="auto"/>
            <w:vAlign w:val="center"/>
            <w:hideMark/>
          </w:tcPr>
          <w:p w14:paraId="1D5A09A0" w14:textId="77777777" w:rsidR="0057146C" w:rsidRPr="00192A66" w:rsidRDefault="0057146C" w:rsidP="00DB6B76">
            <w:pPr>
              <w:jc w:val="both"/>
              <w:rPr>
                <w:lang w:val="ro-MD"/>
              </w:rPr>
            </w:pPr>
            <w:r w:rsidRPr="00192A66">
              <w:rPr>
                <w:lang w:val="ro-MD"/>
              </w:rPr>
              <w:t>Consiliului local al satului Costești  pentru centrele de plasament temporar pentru persoanele refugiate, instituite de APL I.</w:t>
            </w:r>
          </w:p>
        </w:tc>
        <w:tc>
          <w:tcPr>
            <w:tcW w:w="1229" w:type="dxa"/>
            <w:tcBorders>
              <w:top w:val="nil"/>
              <w:left w:val="nil"/>
              <w:bottom w:val="single" w:sz="4" w:space="0" w:color="auto"/>
              <w:right w:val="single" w:sz="4" w:space="0" w:color="auto"/>
            </w:tcBorders>
            <w:shd w:val="clear" w:color="auto" w:fill="auto"/>
            <w:vAlign w:val="bottom"/>
            <w:hideMark/>
          </w:tcPr>
          <w:p w14:paraId="223012D2" w14:textId="77777777" w:rsidR="0057146C" w:rsidRPr="00192A66" w:rsidRDefault="0057146C" w:rsidP="00DB6B76">
            <w:pPr>
              <w:jc w:val="right"/>
              <w:rPr>
                <w:sz w:val="26"/>
                <w:szCs w:val="26"/>
                <w:lang w:val="ro-MD"/>
              </w:rPr>
            </w:pPr>
            <w:r w:rsidRPr="00192A66">
              <w:rPr>
                <w:sz w:val="26"/>
                <w:szCs w:val="26"/>
                <w:lang w:val="ro-MD"/>
              </w:rPr>
              <w:t>154,5</w:t>
            </w:r>
          </w:p>
        </w:tc>
        <w:tc>
          <w:tcPr>
            <w:tcW w:w="1105" w:type="dxa"/>
            <w:tcBorders>
              <w:top w:val="nil"/>
              <w:left w:val="nil"/>
              <w:bottom w:val="single" w:sz="4" w:space="0" w:color="auto"/>
              <w:right w:val="single" w:sz="4" w:space="0" w:color="auto"/>
            </w:tcBorders>
            <w:shd w:val="clear" w:color="auto" w:fill="auto"/>
            <w:vAlign w:val="bottom"/>
            <w:hideMark/>
          </w:tcPr>
          <w:p w14:paraId="294ED802" w14:textId="77777777" w:rsidR="0057146C" w:rsidRPr="00192A66" w:rsidRDefault="0057146C" w:rsidP="00DB6B76">
            <w:pPr>
              <w:jc w:val="right"/>
              <w:rPr>
                <w:sz w:val="26"/>
                <w:szCs w:val="26"/>
                <w:lang w:val="ro-MD"/>
              </w:rPr>
            </w:pPr>
            <w:r w:rsidRPr="00192A66">
              <w:rPr>
                <w:sz w:val="26"/>
                <w:szCs w:val="26"/>
                <w:lang w:val="ro-MD"/>
              </w:rPr>
              <w:t>154,5</w:t>
            </w:r>
          </w:p>
        </w:tc>
      </w:tr>
      <w:tr w:rsidR="0057146C" w:rsidRPr="00192A66" w14:paraId="4C78447E" w14:textId="77777777" w:rsidTr="00DB6B76">
        <w:trPr>
          <w:trHeight w:val="409"/>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2DC1FFCD" w14:textId="77777777" w:rsidR="0057146C" w:rsidRPr="00192A66" w:rsidRDefault="0057146C" w:rsidP="00DB6B76">
            <w:pPr>
              <w:jc w:val="center"/>
              <w:rPr>
                <w:lang w:val="ro-MD"/>
              </w:rPr>
            </w:pPr>
            <w:r w:rsidRPr="00192A66">
              <w:rPr>
                <w:lang w:val="ro-MD"/>
              </w:rPr>
              <w:t>172</w:t>
            </w:r>
          </w:p>
        </w:tc>
        <w:tc>
          <w:tcPr>
            <w:tcW w:w="1206" w:type="dxa"/>
            <w:tcBorders>
              <w:top w:val="nil"/>
              <w:left w:val="nil"/>
              <w:bottom w:val="single" w:sz="4" w:space="0" w:color="auto"/>
              <w:right w:val="single" w:sz="4" w:space="0" w:color="auto"/>
            </w:tcBorders>
            <w:shd w:val="clear" w:color="auto" w:fill="auto"/>
            <w:vAlign w:val="center"/>
            <w:hideMark/>
          </w:tcPr>
          <w:p w14:paraId="067F1519" w14:textId="77777777" w:rsidR="0057146C" w:rsidRPr="00192A66" w:rsidRDefault="0057146C" w:rsidP="00DB6B76">
            <w:pPr>
              <w:jc w:val="center"/>
              <w:rPr>
                <w:lang w:val="ro-MD"/>
              </w:rPr>
            </w:pPr>
            <w:r w:rsidRPr="00192A66">
              <w:rPr>
                <w:lang w:val="ro-MD"/>
              </w:rPr>
              <w:t>06.03.24</w:t>
            </w:r>
          </w:p>
        </w:tc>
        <w:tc>
          <w:tcPr>
            <w:tcW w:w="5008" w:type="dxa"/>
            <w:vMerge/>
            <w:tcBorders>
              <w:top w:val="nil"/>
              <w:left w:val="single" w:sz="4" w:space="0" w:color="auto"/>
              <w:bottom w:val="single" w:sz="4" w:space="0" w:color="000000"/>
              <w:right w:val="single" w:sz="4" w:space="0" w:color="auto"/>
            </w:tcBorders>
            <w:shd w:val="clear" w:color="auto" w:fill="auto"/>
            <w:vAlign w:val="center"/>
            <w:hideMark/>
          </w:tcPr>
          <w:p w14:paraId="54590758" w14:textId="77777777" w:rsidR="0057146C" w:rsidRPr="00192A66" w:rsidRDefault="0057146C" w:rsidP="00DB6B76">
            <w:pPr>
              <w:rPr>
                <w:lang w:val="ro-MD"/>
              </w:rPr>
            </w:pPr>
          </w:p>
        </w:tc>
        <w:tc>
          <w:tcPr>
            <w:tcW w:w="1229" w:type="dxa"/>
            <w:tcBorders>
              <w:top w:val="nil"/>
              <w:left w:val="nil"/>
              <w:bottom w:val="single" w:sz="4" w:space="0" w:color="auto"/>
              <w:right w:val="single" w:sz="4" w:space="0" w:color="auto"/>
            </w:tcBorders>
            <w:shd w:val="clear" w:color="auto" w:fill="auto"/>
            <w:vAlign w:val="bottom"/>
            <w:hideMark/>
          </w:tcPr>
          <w:p w14:paraId="767B9BB3" w14:textId="77777777" w:rsidR="0057146C" w:rsidRPr="00192A66" w:rsidRDefault="0057146C" w:rsidP="00DB6B76">
            <w:pPr>
              <w:jc w:val="right"/>
              <w:rPr>
                <w:sz w:val="26"/>
                <w:szCs w:val="26"/>
                <w:lang w:val="ro-MD"/>
              </w:rPr>
            </w:pPr>
            <w:r w:rsidRPr="00192A66">
              <w:rPr>
                <w:sz w:val="26"/>
                <w:szCs w:val="26"/>
                <w:lang w:val="ro-MD"/>
              </w:rPr>
              <w:t>162,5</w:t>
            </w:r>
          </w:p>
        </w:tc>
        <w:tc>
          <w:tcPr>
            <w:tcW w:w="1105" w:type="dxa"/>
            <w:tcBorders>
              <w:top w:val="nil"/>
              <w:left w:val="nil"/>
              <w:bottom w:val="single" w:sz="4" w:space="0" w:color="auto"/>
              <w:right w:val="single" w:sz="4" w:space="0" w:color="auto"/>
            </w:tcBorders>
            <w:shd w:val="clear" w:color="auto" w:fill="auto"/>
            <w:vAlign w:val="bottom"/>
            <w:hideMark/>
          </w:tcPr>
          <w:p w14:paraId="7F110EF8" w14:textId="77777777" w:rsidR="0057146C" w:rsidRPr="00192A66" w:rsidRDefault="0057146C" w:rsidP="00DB6B76">
            <w:pPr>
              <w:jc w:val="right"/>
              <w:rPr>
                <w:sz w:val="26"/>
                <w:szCs w:val="26"/>
                <w:lang w:val="ro-MD"/>
              </w:rPr>
            </w:pPr>
            <w:r w:rsidRPr="00192A66">
              <w:rPr>
                <w:sz w:val="26"/>
                <w:szCs w:val="26"/>
                <w:lang w:val="ro-MD"/>
              </w:rPr>
              <w:t>162,4</w:t>
            </w:r>
          </w:p>
        </w:tc>
      </w:tr>
      <w:tr w:rsidR="0057146C" w:rsidRPr="00192A66" w14:paraId="043B5B3A" w14:textId="77777777" w:rsidTr="00DB6B76">
        <w:trPr>
          <w:trHeight w:val="330"/>
        </w:trPr>
        <w:tc>
          <w:tcPr>
            <w:tcW w:w="690" w:type="dxa"/>
            <w:tcBorders>
              <w:top w:val="nil"/>
              <w:left w:val="single" w:sz="4" w:space="0" w:color="auto"/>
              <w:bottom w:val="single" w:sz="4" w:space="0" w:color="auto"/>
              <w:right w:val="single" w:sz="4" w:space="0" w:color="auto"/>
            </w:tcBorders>
            <w:shd w:val="clear" w:color="auto" w:fill="auto"/>
            <w:vAlign w:val="bottom"/>
            <w:hideMark/>
          </w:tcPr>
          <w:p w14:paraId="3CE86E1D" w14:textId="77777777" w:rsidR="0057146C" w:rsidRPr="00192A66" w:rsidRDefault="0057146C" w:rsidP="00DB6B76">
            <w:pPr>
              <w:rPr>
                <w:i/>
                <w:iCs/>
                <w:sz w:val="26"/>
                <w:szCs w:val="26"/>
                <w:lang w:val="ro-MD"/>
              </w:rPr>
            </w:pPr>
            <w:r w:rsidRPr="00192A66">
              <w:rPr>
                <w:i/>
                <w:iCs/>
                <w:sz w:val="26"/>
                <w:szCs w:val="26"/>
                <w:lang w:val="ro-MD"/>
              </w:rPr>
              <w:t> </w:t>
            </w:r>
          </w:p>
        </w:tc>
        <w:tc>
          <w:tcPr>
            <w:tcW w:w="1206" w:type="dxa"/>
            <w:tcBorders>
              <w:top w:val="nil"/>
              <w:left w:val="nil"/>
              <w:bottom w:val="single" w:sz="4" w:space="0" w:color="auto"/>
              <w:right w:val="single" w:sz="4" w:space="0" w:color="auto"/>
            </w:tcBorders>
            <w:shd w:val="clear" w:color="auto" w:fill="auto"/>
            <w:vAlign w:val="bottom"/>
            <w:hideMark/>
          </w:tcPr>
          <w:p w14:paraId="3BD52E4B" w14:textId="77777777" w:rsidR="0057146C" w:rsidRPr="00192A66" w:rsidRDefault="0057146C" w:rsidP="00DB6B76">
            <w:pPr>
              <w:rPr>
                <w:i/>
                <w:iCs/>
                <w:sz w:val="26"/>
                <w:szCs w:val="26"/>
                <w:lang w:val="ro-MD"/>
              </w:rPr>
            </w:pPr>
            <w:r w:rsidRPr="00192A66">
              <w:rPr>
                <w:i/>
                <w:iCs/>
                <w:sz w:val="26"/>
                <w:szCs w:val="26"/>
                <w:lang w:val="ro-MD"/>
              </w:rPr>
              <w:t> </w:t>
            </w:r>
          </w:p>
        </w:tc>
        <w:tc>
          <w:tcPr>
            <w:tcW w:w="5008" w:type="dxa"/>
            <w:tcBorders>
              <w:top w:val="nil"/>
              <w:left w:val="nil"/>
              <w:bottom w:val="single" w:sz="4" w:space="0" w:color="auto"/>
              <w:right w:val="single" w:sz="4" w:space="0" w:color="auto"/>
            </w:tcBorders>
            <w:shd w:val="clear" w:color="auto" w:fill="auto"/>
            <w:vAlign w:val="center"/>
            <w:hideMark/>
          </w:tcPr>
          <w:p w14:paraId="7C5DD254" w14:textId="77777777" w:rsidR="0057146C" w:rsidRPr="00192A66" w:rsidRDefault="0057146C" w:rsidP="00DB6B76">
            <w:pPr>
              <w:jc w:val="both"/>
              <w:rPr>
                <w:b/>
                <w:bCs/>
                <w:sz w:val="26"/>
                <w:szCs w:val="26"/>
                <w:lang w:val="ro-MD"/>
              </w:rPr>
            </w:pPr>
            <w:r w:rsidRPr="00192A66">
              <w:rPr>
                <w:b/>
                <w:bCs/>
                <w:sz w:val="26"/>
                <w:szCs w:val="26"/>
                <w:lang w:val="ro-MD"/>
              </w:rPr>
              <w:t>Raionul Rîșcani</w:t>
            </w:r>
          </w:p>
        </w:tc>
        <w:tc>
          <w:tcPr>
            <w:tcW w:w="1229" w:type="dxa"/>
            <w:tcBorders>
              <w:top w:val="nil"/>
              <w:left w:val="nil"/>
              <w:bottom w:val="single" w:sz="4" w:space="0" w:color="auto"/>
              <w:right w:val="single" w:sz="4" w:space="0" w:color="auto"/>
            </w:tcBorders>
            <w:shd w:val="clear" w:color="auto" w:fill="auto"/>
            <w:vAlign w:val="bottom"/>
            <w:hideMark/>
          </w:tcPr>
          <w:p w14:paraId="365ACD9D" w14:textId="77777777" w:rsidR="0057146C" w:rsidRPr="00192A66" w:rsidRDefault="0057146C" w:rsidP="00DB6B76">
            <w:pPr>
              <w:jc w:val="right"/>
              <w:rPr>
                <w:b/>
                <w:bCs/>
                <w:sz w:val="26"/>
                <w:szCs w:val="26"/>
                <w:lang w:val="ro-MD"/>
              </w:rPr>
            </w:pPr>
            <w:r w:rsidRPr="00192A66">
              <w:rPr>
                <w:b/>
                <w:bCs/>
                <w:sz w:val="26"/>
                <w:szCs w:val="26"/>
                <w:lang w:val="ro-MD"/>
              </w:rPr>
              <w:t>22,9</w:t>
            </w:r>
          </w:p>
        </w:tc>
        <w:tc>
          <w:tcPr>
            <w:tcW w:w="1105" w:type="dxa"/>
            <w:tcBorders>
              <w:top w:val="nil"/>
              <w:left w:val="nil"/>
              <w:bottom w:val="single" w:sz="4" w:space="0" w:color="auto"/>
              <w:right w:val="single" w:sz="4" w:space="0" w:color="auto"/>
            </w:tcBorders>
            <w:shd w:val="clear" w:color="auto" w:fill="auto"/>
            <w:vAlign w:val="bottom"/>
            <w:hideMark/>
          </w:tcPr>
          <w:p w14:paraId="548EC57E" w14:textId="77777777" w:rsidR="0057146C" w:rsidRPr="00192A66" w:rsidRDefault="0057146C" w:rsidP="00DB6B76">
            <w:pPr>
              <w:jc w:val="right"/>
              <w:rPr>
                <w:b/>
                <w:bCs/>
                <w:sz w:val="26"/>
                <w:szCs w:val="26"/>
                <w:lang w:val="ro-MD"/>
              </w:rPr>
            </w:pPr>
            <w:r w:rsidRPr="00192A66">
              <w:rPr>
                <w:b/>
                <w:bCs/>
                <w:sz w:val="26"/>
                <w:szCs w:val="26"/>
                <w:lang w:val="ro-MD"/>
              </w:rPr>
              <w:t>22,9</w:t>
            </w:r>
          </w:p>
        </w:tc>
      </w:tr>
      <w:tr w:rsidR="0057146C" w:rsidRPr="00192A66" w14:paraId="6E3C71B2" w14:textId="77777777" w:rsidTr="00DB6B76">
        <w:trPr>
          <w:trHeight w:val="787"/>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74277B7C" w14:textId="77777777" w:rsidR="0057146C" w:rsidRPr="00192A66" w:rsidRDefault="0057146C" w:rsidP="00DB6B76">
            <w:pPr>
              <w:jc w:val="center"/>
              <w:rPr>
                <w:lang w:val="ro-MD"/>
              </w:rPr>
            </w:pPr>
            <w:r w:rsidRPr="00192A66">
              <w:rPr>
                <w:lang w:val="ro-MD"/>
              </w:rPr>
              <w:t>71</w:t>
            </w:r>
          </w:p>
        </w:tc>
        <w:tc>
          <w:tcPr>
            <w:tcW w:w="1206" w:type="dxa"/>
            <w:tcBorders>
              <w:top w:val="nil"/>
              <w:left w:val="nil"/>
              <w:bottom w:val="single" w:sz="4" w:space="0" w:color="auto"/>
              <w:right w:val="single" w:sz="4" w:space="0" w:color="auto"/>
            </w:tcBorders>
            <w:shd w:val="clear" w:color="auto" w:fill="auto"/>
            <w:vAlign w:val="center"/>
            <w:hideMark/>
          </w:tcPr>
          <w:p w14:paraId="29B945D3" w14:textId="77777777" w:rsidR="0057146C" w:rsidRPr="00192A66" w:rsidRDefault="0057146C" w:rsidP="00DB6B76">
            <w:pPr>
              <w:jc w:val="center"/>
              <w:rPr>
                <w:lang w:val="ro-MD"/>
              </w:rPr>
            </w:pPr>
            <w:r w:rsidRPr="00192A66">
              <w:rPr>
                <w:lang w:val="ro-MD"/>
              </w:rPr>
              <w:t>31.01.24</w:t>
            </w:r>
          </w:p>
        </w:tc>
        <w:tc>
          <w:tcPr>
            <w:tcW w:w="5008" w:type="dxa"/>
            <w:tcBorders>
              <w:top w:val="nil"/>
              <w:left w:val="nil"/>
              <w:bottom w:val="single" w:sz="4" w:space="0" w:color="auto"/>
              <w:right w:val="single" w:sz="4" w:space="0" w:color="auto"/>
            </w:tcBorders>
            <w:shd w:val="clear" w:color="auto" w:fill="auto"/>
            <w:vAlign w:val="center"/>
            <w:hideMark/>
          </w:tcPr>
          <w:p w14:paraId="43B87A35" w14:textId="77777777" w:rsidR="0057146C" w:rsidRPr="00192A66" w:rsidRDefault="0057146C" w:rsidP="00DB6B76">
            <w:pPr>
              <w:jc w:val="both"/>
              <w:rPr>
                <w:lang w:val="ro-MD"/>
              </w:rPr>
            </w:pPr>
            <w:r w:rsidRPr="00192A66">
              <w:rPr>
                <w:lang w:val="ro-MD"/>
              </w:rPr>
              <w:t>Consiliului raional Rîșcani pentru centrele de plasament temporar pentru persoanele refugiate, instituite de APL II.</w:t>
            </w:r>
          </w:p>
        </w:tc>
        <w:tc>
          <w:tcPr>
            <w:tcW w:w="1229" w:type="dxa"/>
            <w:tcBorders>
              <w:top w:val="nil"/>
              <w:left w:val="nil"/>
              <w:bottom w:val="single" w:sz="4" w:space="0" w:color="auto"/>
              <w:right w:val="single" w:sz="4" w:space="0" w:color="auto"/>
            </w:tcBorders>
            <w:shd w:val="clear" w:color="auto" w:fill="auto"/>
            <w:vAlign w:val="bottom"/>
            <w:hideMark/>
          </w:tcPr>
          <w:p w14:paraId="173512D5" w14:textId="77777777" w:rsidR="0057146C" w:rsidRPr="00192A66" w:rsidRDefault="0057146C" w:rsidP="00DB6B76">
            <w:pPr>
              <w:jc w:val="right"/>
              <w:rPr>
                <w:sz w:val="26"/>
                <w:szCs w:val="26"/>
                <w:lang w:val="ro-MD"/>
              </w:rPr>
            </w:pPr>
            <w:r w:rsidRPr="00192A66">
              <w:rPr>
                <w:sz w:val="26"/>
                <w:szCs w:val="26"/>
                <w:lang w:val="ro-MD"/>
              </w:rPr>
              <w:t>22,9</w:t>
            </w:r>
          </w:p>
        </w:tc>
        <w:tc>
          <w:tcPr>
            <w:tcW w:w="1105" w:type="dxa"/>
            <w:tcBorders>
              <w:top w:val="nil"/>
              <w:left w:val="nil"/>
              <w:bottom w:val="single" w:sz="4" w:space="0" w:color="auto"/>
              <w:right w:val="single" w:sz="4" w:space="0" w:color="auto"/>
            </w:tcBorders>
            <w:shd w:val="clear" w:color="auto" w:fill="auto"/>
            <w:vAlign w:val="bottom"/>
            <w:hideMark/>
          </w:tcPr>
          <w:p w14:paraId="6A20251B" w14:textId="77777777" w:rsidR="0057146C" w:rsidRPr="00192A66" w:rsidRDefault="0057146C" w:rsidP="00DB6B76">
            <w:pPr>
              <w:jc w:val="right"/>
              <w:rPr>
                <w:sz w:val="26"/>
                <w:szCs w:val="26"/>
                <w:lang w:val="ro-MD"/>
              </w:rPr>
            </w:pPr>
            <w:r w:rsidRPr="00192A66">
              <w:rPr>
                <w:sz w:val="26"/>
                <w:szCs w:val="26"/>
                <w:lang w:val="ro-MD"/>
              </w:rPr>
              <w:t>22,9</w:t>
            </w:r>
          </w:p>
        </w:tc>
      </w:tr>
      <w:tr w:rsidR="0057146C" w:rsidRPr="00192A66" w14:paraId="59430D74" w14:textId="77777777" w:rsidTr="00DB6B76">
        <w:trPr>
          <w:trHeight w:val="330"/>
        </w:trPr>
        <w:tc>
          <w:tcPr>
            <w:tcW w:w="690" w:type="dxa"/>
            <w:tcBorders>
              <w:top w:val="nil"/>
              <w:left w:val="single" w:sz="4" w:space="0" w:color="auto"/>
              <w:bottom w:val="single" w:sz="4" w:space="0" w:color="auto"/>
              <w:right w:val="single" w:sz="4" w:space="0" w:color="auto"/>
            </w:tcBorders>
            <w:shd w:val="clear" w:color="auto" w:fill="auto"/>
            <w:vAlign w:val="bottom"/>
            <w:hideMark/>
          </w:tcPr>
          <w:p w14:paraId="1FE2A14B" w14:textId="77777777" w:rsidR="0057146C" w:rsidRPr="00192A66" w:rsidRDefault="0057146C" w:rsidP="00DB6B76">
            <w:pPr>
              <w:rPr>
                <w:i/>
                <w:iCs/>
                <w:sz w:val="26"/>
                <w:szCs w:val="26"/>
                <w:lang w:val="ro-MD"/>
              </w:rPr>
            </w:pPr>
            <w:r w:rsidRPr="00192A66">
              <w:rPr>
                <w:i/>
                <w:iCs/>
                <w:sz w:val="26"/>
                <w:szCs w:val="26"/>
                <w:lang w:val="ro-MD"/>
              </w:rPr>
              <w:t> </w:t>
            </w:r>
          </w:p>
        </w:tc>
        <w:tc>
          <w:tcPr>
            <w:tcW w:w="1206" w:type="dxa"/>
            <w:tcBorders>
              <w:top w:val="nil"/>
              <w:left w:val="nil"/>
              <w:bottom w:val="single" w:sz="4" w:space="0" w:color="auto"/>
              <w:right w:val="single" w:sz="4" w:space="0" w:color="auto"/>
            </w:tcBorders>
            <w:shd w:val="clear" w:color="auto" w:fill="auto"/>
            <w:vAlign w:val="bottom"/>
            <w:hideMark/>
          </w:tcPr>
          <w:p w14:paraId="545275D0" w14:textId="77777777" w:rsidR="0057146C" w:rsidRPr="00192A66" w:rsidRDefault="0057146C" w:rsidP="00DB6B76">
            <w:pPr>
              <w:rPr>
                <w:i/>
                <w:iCs/>
                <w:sz w:val="26"/>
                <w:szCs w:val="26"/>
                <w:lang w:val="ro-MD"/>
              </w:rPr>
            </w:pPr>
            <w:r w:rsidRPr="00192A66">
              <w:rPr>
                <w:i/>
                <w:iCs/>
                <w:sz w:val="26"/>
                <w:szCs w:val="26"/>
                <w:lang w:val="ro-MD"/>
              </w:rPr>
              <w:t> </w:t>
            </w:r>
          </w:p>
        </w:tc>
        <w:tc>
          <w:tcPr>
            <w:tcW w:w="5008" w:type="dxa"/>
            <w:tcBorders>
              <w:top w:val="nil"/>
              <w:left w:val="nil"/>
              <w:bottom w:val="single" w:sz="4" w:space="0" w:color="auto"/>
              <w:right w:val="single" w:sz="4" w:space="0" w:color="auto"/>
            </w:tcBorders>
            <w:shd w:val="clear" w:color="auto" w:fill="auto"/>
            <w:vAlign w:val="center"/>
            <w:hideMark/>
          </w:tcPr>
          <w:p w14:paraId="7A7E95E9" w14:textId="77777777" w:rsidR="0057146C" w:rsidRPr="00192A66" w:rsidRDefault="0057146C" w:rsidP="00DB6B76">
            <w:pPr>
              <w:jc w:val="both"/>
              <w:rPr>
                <w:b/>
                <w:bCs/>
                <w:sz w:val="26"/>
                <w:szCs w:val="26"/>
                <w:lang w:val="ro-MD"/>
              </w:rPr>
            </w:pPr>
            <w:r w:rsidRPr="00192A66">
              <w:rPr>
                <w:b/>
                <w:bCs/>
                <w:sz w:val="26"/>
                <w:szCs w:val="26"/>
                <w:lang w:val="ro-MD"/>
              </w:rPr>
              <w:t>Raionul Strășeni</w:t>
            </w:r>
          </w:p>
        </w:tc>
        <w:tc>
          <w:tcPr>
            <w:tcW w:w="1229" w:type="dxa"/>
            <w:tcBorders>
              <w:top w:val="nil"/>
              <w:left w:val="nil"/>
              <w:bottom w:val="single" w:sz="4" w:space="0" w:color="auto"/>
              <w:right w:val="single" w:sz="4" w:space="0" w:color="auto"/>
            </w:tcBorders>
            <w:shd w:val="clear" w:color="auto" w:fill="auto"/>
            <w:vAlign w:val="bottom"/>
            <w:hideMark/>
          </w:tcPr>
          <w:p w14:paraId="6549F451" w14:textId="77777777" w:rsidR="0057146C" w:rsidRPr="00192A66" w:rsidRDefault="0057146C" w:rsidP="00DB6B76">
            <w:pPr>
              <w:jc w:val="right"/>
              <w:rPr>
                <w:b/>
                <w:bCs/>
                <w:sz w:val="26"/>
                <w:szCs w:val="26"/>
                <w:lang w:val="ro-MD"/>
              </w:rPr>
            </w:pPr>
            <w:r w:rsidRPr="00192A66">
              <w:rPr>
                <w:b/>
                <w:bCs/>
                <w:sz w:val="26"/>
                <w:szCs w:val="26"/>
                <w:lang w:val="ro-MD"/>
              </w:rPr>
              <w:t>219,2</w:t>
            </w:r>
          </w:p>
        </w:tc>
        <w:tc>
          <w:tcPr>
            <w:tcW w:w="1105" w:type="dxa"/>
            <w:tcBorders>
              <w:top w:val="nil"/>
              <w:left w:val="nil"/>
              <w:bottom w:val="single" w:sz="4" w:space="0" w:color="auto"/>
              <w:right w:val="single" w:sz="4" w:space="0" w:color="auto"/>
            </w:tcBorders>
            <w:shd w:val="clear" w:color="auto" w:fill="auto"/>
            <w:vAlign w:val="bottom"/>
            <w:hideMark/>
          </w:tcPr>
          <w:p w14:paraId="612EBE2F" w14:textId="77777777" w:rsidR="0057146C" w:rsidRPr="00192A66" w:rsidRDefault="0057146C" w:rsidP="00DB6B76">
            <w:pPr>
              <w:jc w:val="right"/>
              <w:rPr>
                <w:b/>
                <w:bCs/>
                <w:sz w:val="26"/>
                <w:szCs w:val="26"/>
                <w:lang w:val="ro-MD"/>
              </w:rPr>
            </w:pPr>
            <w:r w:rsidRPr="00192A66">
              <w:rPr>
                <w:b/>
                <w:bCs/>
                <w:sz w:val="26"/>
                <w:szCs w:val="26"/>
                <w:lang w:val="ro-MD"/>
              </w:rPr>
              <w:t>218,1</w:t>
            </w:r>
          </w:p>
        </w:tc>
      </w:tr>
      <w:tr w:rsidR="0057146C" w:rsidRPr="00192A66" w14:paraId="70C2C0B4" w14:textId="77777777" w:rsidTr="00DB6B76">
        <w:trPr>
          <w:trHeight w:val="870"/>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7C68090F" w14:textId="77777777" w:rsidR="0057146C" w:rsidRPr="00192A66" w:rsidRDefault="0057146C" w:rsidP="00DB6B76">
            <w:pPr>
              <w:jc w:val="center"/>
              <w:rPr>
                <w:lang w:val="ro-MD"/>
              </w:rPr>
            </w:pPr>
            <w:r w:rsidRPr="00192A66">
              <w:rPr>
                <w:lang w:val="ro-MD"/>
              </w:rPr>
              <w:t>71</w:t>
            </w:r>
          </w:p>
        </w:tc>
        <w:tc>
          <w:tcPr>
            <w:tcW w:w="1206" w:type="dxa"/>
            <w:tcBorders>
              <w:top w:val="nil"/>
              <w:left w:val="nil"/>
              <w:bottom w:val="single" w:sz="4" w:space="0" w:color="auto"/>
              <w:right w:val="single" w:sz="4" w:space="0" w:color="auto"/>
            </w:tcBorders>
            <w:shd w:val="clear" w:color="auto" w:fill="auto"/>
            <w:vAlign w:val="center"/>
            <w:hideMark/>
          </w:tcPr>
          <w:p w14:paraId="3E307032" w14:textId="77777777" w:rsidR="0057146C" w:rsidRPr="00192A66" w:rsidRDefault="0057146C" w:rsidP="00DB6B76">
            <w:pPr>
              <w:jc w:val="center"/>
              <w:rPr>
                <w:lang w:val="ro-MD"/>
              </w:rPr>
            </w:pPr>
            <w:r w:rsidRPr="00192A66">
              <w:rPr>
                <w:lang w:val="ro-MD"/>
              </w:rPr>
              <w:t>31.01.24</w:t>
            </w:r>
          </w:p>
        </w:tc>
        <w:tc>
          <w:tcPr>
            <w:tcW w:w="5008" w:type="dxa"/>
            <w:tcBorders>
              <w:top w:val="nil"/>
              <w:left w:val="nil"/>
              <w:bottom w:val="single" w:sz="4" w:space="0" w:color="auto"/>
              <w:right w:val="single" w:sz="4" w:space="0" w:color="auto"/>
            </w:tcBorders>
            <w:shd w:val="clear" w:color="auto" w:fill="auto"/>
            <w:vAlign w:val="center"/>
            <w:hideMark/>
          </w:tcPr>
          <w:p w14:paraId="634D0FCB" w14:textId="77777777" w:rsidR="0057146C" w:rsidRPr="00192A66" w:rsidRDefault="0057146C" w:rsidP="00DB6B76">
            <w:pPr>
              <w:jc w:val="both"/>
              <w:rPr>
                <w:lang w:val="ro-MD"/>
              </w:rPr>
            </w:pPr>
            <w:r w:rsidRPr="00192A66">
              <w:rPr>
                <w:lang w:val="ro-MD"/>
              </w:rPr>
              <w:t>Consiliului raional Strășeni pentru centrele de plasament temporar pentru persoanele refugiate, instituite de APL II.</w:t>
            </w:r>
          </w:p>
        </w:tc>
        <w:tc>
          <w:tcPr>
            <w:tcW w:w="1229" w:type="dxa"/>
            <w:tcBorders>
              <w:top w:val="nil"/>
              <w:left w:val="nil"/>
              <w:bottom w:val="single" w:sz="4" w:space="0" w:color="auto"/>
              <w:right w:val="single" w:sz="4" w:space="0" w:color="auto"/>
            </w:tcBorders>
            <w:shd w:val="clear" w:color="auto" w:fill="auto"/>
            <w:vAlign w:val="bottom"/>
            <w:hideMark/>
          </w:tcPr>
          <w:p w14:paraId="1E63D296" w14:textId="77777777" w:rsidR="0057146C" w:rsidRPr="00192A66" w:rsidRDefault="0057146C" w:rsidP="00DB6B76">
            <w:pPr>
              <w:jc w:val="right"/>
              <w:rPr>
                <w:sz w:val="26"/>
                <w:szCs w:val="26"/>
                <w:lang w:val="ro-MD"/>
              </w:rPr>
            </w:pPr>
            <w:r w:rsidRPr="00192A66">
              <w:rPr>
                <w:sz w:val="26"/>
                <w:szCs w:val="26"/>
                <w:lang w:val="ro-MD"/>
              </w:rPr>
              <w:t>196,8</w:t>
            </w:r>
          </w:p>
        </w:tc>
        <w:tc>
          <w:tcPr>
            <w:tcW w:w="1105" w:type="dxa"/>
            <w:tcBorders>
              <w:top w:val="nil"/>
              <w:left w:val="nil"/>
              <w:bottom w:val="single" w:sz="4" w:space="0" w:color="auto"/>
              <w:right w:val="single" w:sz="4" w:space="0" w:color="auto"/>
            </w:tcBorders>
            <w:shd w:val="clear" w:color="auto" w:fill="auto"/>
            <w:vAlign w:val="bottom"/>
            <w:hideMark/>
          </w:tcPr>
          <w:p w14:paraId="76929749" w14:textId="77777777" w:rsidR="0057146C" w:rsidRPr="00192A66" w:rsidRDefault="0057146C" w:rsidP="00DB6B76">
            <w:pPr>
              <w:jc w:val="right"/>
              <w:rPr>
                <w:sz w:val="26"/>
                <w:szCs w:val="26"/>
                <w:lang w:val="ro-MD"/>
              </w:rPr>
            </w:pPr>
            <w:r w:rsidRPr="00192A66">
              <w:rPr>
                <w:sz w:val="26"/>
                <w:szCs w:val="26"/>
                <w:lang w:val="ro-MD"/>
              </w:rPr>
              <w:t>196,8</w:t>
            </w:r>
          </w:p>
        </w:tc>
      </w:tr>
      <w:tr w:rsidR="0057146C" w:rsidRPr="00192A66" w14:paraId="02C57813" w14:textId="77777777" w:rsidTr="00DB6B76">
        <w:trPr>
          <w:trHeight w:val="982"/>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7A67BCE3" w14:textId="77777777" w:rsidR="0057146C" w:rsidRPr="00192A66" w:rsidRDefault="0057146C" w:rsidP="00DB6B76">
            <w:pPr>
              <w:jc w:val="center"/>
              <w:rPr>
                <w:lang w:val="ro-MD"/>
              </w:rPr>
            </w:pPr>
            <w:r w:rsidRPr="00192A66">
              <w:rPr>
                <w:lang w:val="ro-MD"/>
              </w:rPr>
              <w:t>71</w:t>
            </w:r>
          </w:p>
        </w:tc>
        <w:tc>
          <w:tcPr>
            <w:tcW w:w="1206" w:type="dxa"/>
            <w:tcBorders>
              <w:top w:val="nil"/>
              <w:left w:val="nil"/>
              <w:bottom w:val="single" w:sz="4" w:space="0" w:color="auto"/>
              <w:right w:val="single" w:sz="4" w:space="0" w:color="auto"/>
            </w:tcBorders>
            <w:shd w:val="clear" w:color="auto" w:fill="auto"/>
            <w:vAlign w:val="center"/>
            <w:hideMark/>
          </w:tcPr>
          <w:p w14:paraId="78C64846" w14:textId="77777777" w:rsidR="0057146C" w:rsidRPr="00192A66" w:rsidRDefault="0057146C" w:rsidP="00DB6B76">
            <w:pPr>
              <w:jc w:val="center"/>
              <w:rPr>
                <w:lang w:val="ro-MD"/>
              </w:rPr>
            </w:pPr>
            <w:r w:rsidRPr="00192A66">
              <w:rPr>
                <w:lang w:val="ro-MD"/>
              </w:rPr>
              <w:t>31.01.24</w:t>
            </w:r>
          </w:p>
        </w:tc>
        <w:tc>
          <w:tcPr>
            <w:tcW w:w="5008" w:type="dxa"/>
            <w:tcBorders>
              <w:top w:val="nil"/>
              <w:left w:val="nil"/>
              <w:bottom w:val="single" w:sz="4" w:space="0" w:color="auto"/>
              <w:right w:val="single" w:sz="4" w:space="0" w:color="auto"/>
            </w:tcBorders>
            <w:shd w:val="clear" w:color="auto" w:fill="auto"/>
            <w:vAlign w:val="center"/>
            <w:hideMark/>
          </w:tcPr>
          <w:p w14:paraId="69CF905A" w14:textId="77777777" w:rsidR="0057146C" w:rsidRPr="00192A66" w:rsidRDefault="0057146C" w:rsidP="00DB6B76">
            <w:pPr>
              <w:jc w:val="both"/>
              <w:rPr>
                <w:lang w:val="ro-MD"/>
              </w:rPr>
            </w:pPr>
            <w:r w:rsidRPr="00192A66">
              <w:rPr>
                <w:lang w:val="ro-MD"/>
              </w:rPr>
              <w:t>Consiliului local al satului Greblești pentru centrele de plasament temporar pentru persoanele refugiate, instituite de APL I.</w:t>
            </w:r>
          </w:p>
        </w:tc>
        <w:tc>
          <w:tcPr>
            <w:tcW w:w="1229" w:type="dxa"/>
            <w:tcBorders>
              <w:top w:val="nil"/>
              <w:left w:val="nil"/>
              <w:bottom w:val="single" w:sz="4" w:space="0" w:color="auto"/>
              <w:right w:val="single" w:sz="4" w:space="0" w:color="auto"/>
            </w:tcBorders>
            <w:shd w:val="clear" w:color="auto" w:fill="auto"/>
            <w:vAlign w:val="bottom"/>
            <w:hideMark/>
          </w:tcPr>
          <w:p w14:paraId="5AE1AE53" w14:textId="77777777" w:rsidR="0057146C" w:rsidRPr="00192A66" w:rsidRDefault="0057146C" w:rsidP="00DB6B76">
            <w:pPr>
              <w:jc w:val="right"/>
              <w:rPr>
                <w:sz w:val="26"/>
                <w:szCs w:val="26"/>
                <w:lang w:val="ro-MD"/>
              </w:rPr>
            </w:pPr>
            <w:r w:rsidRPr="00192A66">
              <w:rPr>
                <w:sz w:val="26"/>
                <w:szCs w:val="26"/>
                <w:lang w:val="ro-MD"/>
              </w:rPr>
              <w:t>22,4</w:t>
            </w:r>
          </w:p>
        </w:tc>
        <w:tc>
          <w:tcPr>
            <w:tcW w:w="1105" w:type="dxa"/>
            <w:tcBorders>
              <w:top w:val="nil"/>
              <w:left w:val="nil"/>
              <w:bottom w:val="single" w:sz="4" w:space="0" w:color="auto"/>
              <w:right w:val="single" w:sz="4" w:space="0" w:color="auto"/>
            </w:tcBorders>
            <w:shd w:val="clear" w:color="auto" w:fill="auto"/>
            <w:vAlign w:val="bottom"/>
            <w:hideMark/>
          </w:tcPr>
          <w:p w14:paraId="1EE999FE" w14:textId="77777777" w:rsidR="0057146C" w:rsidRPr="00192A66" w:rsidRDefault="0057146C" w:rsidP="00DB6B76">
            <w:pPr>
              <w:jc w:val="right"/>
              <w:rPr>
                <w:sz w:val="26"/>
                <w:szCs w:val="26"/>
                <w:lang w:val="ro-MD"/>
              </w:rPr>
            </w:pPr>
            <w:r w:rsidRPr="00192A66">
              <w:rPr>
                <w:sz w:val="26"/>
                <w:szCs w:val="26"/>
                <w:lang w:val="ro-MD"/>
              </w:rPr>
              <w:t>21,3</w:t>
            </w:r>
          </w:p>
        </w:tc>
      </w:tr>
      <w:tr w:rsidR="0057146C" w:rsidRPr="00192A66" w14:paraId="515AA1CF" w14:textId="77777777" w:rsidTr="00DB6B76">
        <w:trPr>
          <w:trHeight w:val="330"/>
        </w:trPr>
        <w:tc>
          <w:tcPr>
            <w:tcW w:w="690" w:type="dxa"/>
            <w:tcBorders>
              <w:top w:val="nil"/>
              <w:left w:val="single" w:sz="4" w:space="0" w:color="auto"/>
              <w:bottom w:val="single" w:sz="4" w:space="0" w:color="auto"/>
              <w:right w:val="single" w:sz="4" w:space="0" w:color="auto"/>
            </w:tcBorders>
            <w:shd w:val="clear" w:color="auto" w:fill="auto"/>
            <w:vAlign w:val="bottom"/>
            <w:hideMark/>
          </w:tcPr>
          <w:p w14:paraId="6C9C195C" w14:textId="77777777" w:rsidR="0057146C" w:rsidRPr="00192A66" w:rsidRDefault="0057146C" w:rsidP="00DB6B76">
            <w:pPr>
              <w:rPr>
                <w:i/>
                <w:iCs/>
                <w:sz w:val="26"/>
                <w:szCs w:val="26"/>
                <w:lang w:val="ro-MD"/>
              </w:rPr>
            </w:pPr>
            <w:r w:rsidRPr="00192A66">
              <w:rPr>
                <w:i/>
                <w:iCs/>
                <w:sz w:val="26"/>
                <w:szCs w:val="26"/>
                <w:lang w:val="ro-MD"/>
              </w:rPr>
              <w:lastRenderedPageBreak/>
              <w:t> </w:t>
            </w:r>
          </w:p>
        </w:tc>
        <w:tc>
          <w:tcPr>
            <w:tcW w:w="1206" w:type="dxa"/>
            <w:tcBorders>
              <w:top w:val="nil"/>
              <w:left w:val="nil"/>
              <w:bottom w:val="single" w:sz="4" w:space="0" w:color="auto"/>
              <w:right w:val="single" w:sz="4" w:space="0" w:color="auto"/>
            </w:tcBorders>
            <w:shd w:val="clear" w:color="auto" w:fill="auto"/>
            <w:vAlign w:val="bottom"/>
            <w:hideMark/>
          </w:tcPr>
          <w:p w14:paraId="3B85E1ED" w14:textId="77777777" w:rsidR="0057146C" w:rsidRPr="00192A66" w:rsidRDefault="0057146C" w:rsidP="00DB6B76">
            <w:pPr>
              <w:rPr>
                <w:i/>
                <w:iCs/>
                <w:sz w:val="26"/>
                <w:szCs w:val="26"/>
                <w:lang w:val="ro-MD"/>
              </w:rPr>
            </w:pPr>
            <w:r w:rsidRPr="00192A66">
              <w:rPr>
                <w:i/>
                <w:iCs/>
                <w:sz w:val="26"/>
                <w:szCs w:val="26"/>
                <w:lang w:val="ro-MD"/>
              </w:rPr>
              <w:t> </w:t>
            </w:r>
          </w:p>
        </w:tc>
        <w:tc>
          <w:tcPr>
            <w:tcW w:w="5008" w:type="dxa"/>
            <w:tcBorders>
              <w:top w:val="nil"/>
              <w:left w:val="nil"/>
              <w:bottom w:val="single" w:sz="4" w:space="0" w:color="auto"/>
              <w:right w:val="single" w:sz="4" w:space="0" w:color="auto"/>
            </w:tcBorders>
            <w:shd w:val="clear" w:color="auto" w:fill="auto"/>
            <w:vAlign w:val="center"/>
            <w:hideMark/>
          </w:tcPr>
          <w:p w14:paraId="1A39031D" w14:textId="77777777" w:rsidR="0057146C" w:rsidRPr="00192A66" w:rsidRDefault="0057146C" w:rsidP="00DB6B76">
            <w:pPr>
              <w:jc w:val="both"/>
              <w:rPr>
                <w:b/>
                <w:bCs/>
                <w:sz w:val="26"/>
                <w:szCs w:val="26"/>
                <w:lang w:val="ro-MD"/>
              </w:rPr>
            </w:pPr>
            <w:r w:rsidRPr="00192A66">
              <w:rPr>
                <w:b/>
                <w:bCs/>
                <w:sz w:val="26"/>
                <w:szCs w:val="26"/>
                <w:lang w:val="ro-MD"/>
              </w:rPr>
              <w:t>Raionul Sîngerei</w:t>
            </w:r>
          </w:p>
        </w:tc>
        <w:tc>
          <w:tcPr>
            <w:tcW w:w="1229" w:type="dxa"/>
            <w:tcBorders>
              <w:top w:val="nil"/>
              <w:left w:val="nil"/>
              <w:bottom w:val="single" w:sz="4" w:space="0" w:color="auto"/>
              <w:right w:val="single" w:sz="4" w:space="0" w:color="auto"/>
            </w:tcBorders>
            <w:shd w:val="clear" w:color="auto" w:fill="auto"/>
            <w:vAlign w:val="bottom"/>
            <w:hideMark/>
          </w:tcPr>
          <w:p w14:paraId="183923FD" w14:textId="77777777" w:rsidR="0057146C" w:rsidRPr="00192A66" w:rsidRDefault="0057146C" w:rsidP="00DB6B76">
            <w:pPr>
              <w:jc w:val="right"/>
              <w:rPr>
                <w:b/>
                <w:bCs/>
                <w:sz w:val="26"/>
                <w:szCs w:val="26"/>
                <w:lang w:val="ro-MD"/>
              </w:rPr>
            </w:pPr>
            <w:r w:rsidRPr="00192A66">
              <w:rPr>
                <w:b/>
                <w:bCs/>
                <w:sz w:val="26"/>
                <w:szCs w:val="26"/>
                <w:lang w:val="ro-MD"/>
              </w:rPr>
              <w:t>1300,0</w:t>
            </w:r>
          </w:p>
        </w:tc>
        <w:tc>
          <w:tcPr>
            <w:tcW w:w="1105" w:type="dxa"/>
            <w:tcBorders>
              <w:top w:val="nil"/>
              <w:left w:val="nil"/>
              <w:bottom w:val="single" w:sz="4" w:space="0" w:color="auto"/>
              <w:right w:val="single" w:sz="4" w:space="0" w:color="auto"/>
            </w:tcBorders>
            <w:shd w:val="clear" w:color="auto" w:fill="auto"/>
            <w:vAlign w:val="bottom"/>
            <w:hideMark/>
          </w:tcPr>
          <w:p w14:paraId="63265A14" w14:textId="77777777" w:rsidR="0057146C" w:rsidRPr="00192A66" w:rsidRDefault="0057146C" w:rsidP="00DB6B76">
            <w:pPr>
              <w:jc w:val="right"/>
              <w:rPr>
                <w:b/>
                <w:bCs/>
                <w:sz w:val="26"/>
                <w:szCs w:val="26"/>
                <w:lang w:val="ro-MD"/>
              </w:rPr>
            </w:pPr>
            <w:r w:rsidRPr="00192A66">
              <w:rPr>
                <w:b/>
                <w:bCs/>
                <w:sz w:val="26"/>
                <w:szCs w:val="26"/>
                <w:lang w:val="ro-MD"/>
              </w:rPr>
              <w:t>1300,0</w:t>
            </w:r>
          </w:p>
        </w:tc>
      </w:tr>
      <w:tr w:rsidR="0057146C" w:rsidRPr="00192A66" w14:paraId="254CBC6D" w14:textId="77777777" w:rsidTr="00DB6B76">
        <w:trPr>
          <w:trHeight w:val="631"/>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1CFE554C" w14:textId="77777777" w:rsidR="0057146C" w:rsidRPr="00192A66" w:rsidRDefault="0057146C" w:rsidP="00DB6B76">
            <w:pPr>
              <w:jc w:val="center"/>
              <w:rPr>
                <w:lang w:val="ro-MD"/>
              </w:rPr>
            </w:pPr>
            <w:r w:rsidRPr="00192A66">
              <w:rPr>
                <w:lang w:val="ro-MD"/>
              </w:rPr>
              <w:t>287</w:t>
            </w:r>
          </w:p>
        </w:tc>
        <w:tc>
          <w:tcPr>
            <w:tcW w:w="1206" w:type="dxa"/>
            <w:tcBorders>
              <w:top w:val="nil"/>
              <w:left w:val="nil"/>
              <w:bottom w:val="single" w:sz="4" w:space="0" w:color="auto"/>
              <w:right w:val="single" w:sz="4" w:space="0" w:color="auto"/>
            </w:tcBorders>
            <w:shd w:val="clear" w:color="auto" w:fill="auto"/>
            <w:vAlign w:val="center"/>
            <w:hideMark/>
          </w:tcPr>
          <w:p w14:paraId="641B08F1" w14:textId="77777777" w:rsidR="0057146C" w:rsidRPr="00192A66" w:rsidRDefault="0057146C" w:rsidP="00DB6B76">
            <w:pPr>
              <w:jc w:val="center"/>
              <w:rPr>
                <w:lang w:val="ro-MD"/>
              </w:rPr>
            </w:pPr>
            <w:r w:rsidRPr="00192A66">
              <w:rPr>
                <w:lang w:val="ro-MD"/>
              </w:rPr>
              <w:t>24.04.24</w:t>
            </w:r>
          </w:p>
        </w:tc>
        <w:tc>
          <w:tcPr>
            <w:tcW w:w="5008" w:type="dxa"/>
            <w:tcBorders>
              <w:top w:val="nil"/>
              <w:left w:val="nil"/>
              <w:bottom w:val="single" w:sz="4" w:space="0" w:color="auto"/>
              <w:right w:val="single" w:sz="4" w:space="0" w:color="auto"/>
            </w:tcBorders>
            <w:shd w:val="clear" w:color="auto" w:fill="auto"/>
            <w:vAlign w:val="center"/>
            <w:hideMark/>
          </w:tcPr>
          <w:p w14:paraId="7C32F890" w14:textId="77777777" w:rsidR="0057146C" w:rsidRPr="00192A66" w:rsidRDefault="0057146C" w:rsidP="00DB6B76">
            <w:pPr>
              <w:jc w:val="both"/>
              <w:rPr>
                <w:lang w:val="ro-MD"/>
              </w:rPr>
            </w:pPr>
            <w:r w:rsidRPr="00192A66">
              <w:rPr>
                <w:lang w:val="ro-MD"/>
              </w:rPr>
              <w:t>Consiliului local al comunei Heciul Nou pentru lucrări de reparație a Casei de cultură din localitate.</w:t>
            </w:r>
          </w:p>
        </w:tc>
        <w:tc>
          <w:tcPr>
            <w:tcW w:w="1229" w:type="dxa"/>
            <w:tcBorders>
              <w:top w:val="nil"/>
              <w:left w:val="nil"/>
              <w:bottom w:val="single" w:sz="4" w:space="0" w:color="auto"/>
              <w:right w:val="single" w:sz="4" w:space="0" w:color="auto"/>
            </w:tcBorders>
            <w:shd w:val="clear" w:color="auto" w:fill="auto"/>
            <w:vAlign w:val="bottom"/>
            <w:hideMark/>
          </w:tcPr>
          <w:p w14:paraId="4A76A58C" w14:textId="77777777" w:rsidR="0057146C" w:rsidRPr="00192A66" w:rsidRDefault="0057146C" w:rsidP="00DB6B76">
            <w:pPr>
              <w:jc w:val="right"/>
              <w:rPr>
                <w:sz w:val="26"/>
                <w:szCs w:val="26"/>
                <w:lang w:val="ro-MD"/>
              </w:rPr>
            </w:pPr>
            <w:r w:rsidRPr="00192A66">
              <w:rPr>
                <w:sz w:val="26"/>
                <w:szCs w:val="26"/>
                <w:lang w:val="ro-MD"/>
              </w:rPr>
              <w:t>1300,0</w:t>
            </w:r>
          </w:p>
        </w:tc>
        <w:tc>
          <w:tcPr>
            <w:tcW w:w="1105" w:type="dxa"/>
            <w:tcBorders>
              <w:top w:val="nil"/>
              <w:left w:val="nil"/>
              <w:bottom w:val="single" w:sz="4" w:space="0" w:color="auto"/>
              <w:right w:val="single" w:sz="4" w:space="0" w:color="auto"/>
            </w:tcBorders>
            <w:shd w:val="clear" w:color="auto" w:fill="auto"/>
            <w:vAlign w:val="bottom"/>
            <w:hideMark/>
          </w:tcPr>
          <w:p w14:paraId="44B9C1CD" w14:textId="77777777" w:rsidR="0057146C" w:rsidRPr="00192A66" w:rsidRDefault="0057146C" w:rsidP="00DB6B76">
            <w:pPr>
              <w:jc w:val="right"/>
              <w:rPr>
                <w:sz w:val="26"/>
                <w:szCs w:val="26"/>
                <w:lang w:val="ro-MD"/>
              </w:rPr>
            </w:pPr>
            <w:r w:rsidRPr="00192A66">
              <w:rPr>
                <w:sz w:val="26"/>
                <w:szCs w:val="26"/>
                <w:lang w:val="ro-MD"/>
              </w:rPr>
              <w:t>1300,0</w:t>
            </w:r>
          </w:p>
        </w:tc>
      </w:tr>
      <w:tr w:rsidR="0057146C" w:rsidRPr="00192A66" w14:paraId="04C9CBDA" w14:textId="77777777" w:rsidTr="00DB6B76">
        <w:trPr>
          <w:trHeight w:val="330"/>
        </w:trPr>
        <w:tc>
          <w:tcPr>
            <w:tcW w:w="690" w:type="dxa"/>
            <w:tcBorders>
              <w:top w:val="nil"/>
              <w:left w:val="single" w:sz="4" w:space="0" w:color="auto"/>
              <w:bottom w:val="single" w:sz="4" w:space="0" w:color="auto"/>
              <w:right w:val="single" w:sz="4" w:space="0" w:color="auto"/>
            </w:tcBorders>
            <w:shd w:val="clear" w:color="auto" w:fill="auto"/>
            <w:vAlign w:val="bottom"/>
            <w:hideMark/>
          </w:tcPr>
          <w:p w14:paraId="0BE56B1B" w14:textId="77777777" w:rsidR="0057146C" w:rsidRPr="00192A66" w:rsidRDefault="0057146C" w:rsidP="00DB6B76">
            <w:pPr>
              <w:rPr>
                <w:i/>
                <w:iCs/>
                <w:sz w:val="26"/>
                <w:szCs w:val="26"/>
                <w:lang w:val="ro-MD"/>
              </w:rPr>
            </w:pPr>
            <w:r w:rsidRPr="00192A66">
              <w:rPr>
                <w:i/>
                <w:iCs/>
                <w:sz w:val="26"/>
                <w:szCs w:val="26"/>
                <w:lang w:val="ro-MD"/>
              </w:rPr>
              <w:t> </w:t>
            </w:r>
          </w:p>
        </w:tc>
        <w:tc>
          <w:tcPr>
            <w:tcW w:w="1206" w:type="dxa"/>
            <w:tcBorders>
              <w:top w:val="nil"/>
              <w:left w:val="nil"/>
              <w:bottom w:val="single" w:sz="4" w:space="0" w:color="auto"/>
              <w:right w:val="single" w:sz="4" w:space="0" w:color="auto"/>
            </w:tcBorders>
            <w:shd w:val="clear" w:color="auto" w:fill="auto"/>
            <w:vAlign w:val="bottom"/>
            <w:hideMark/>
          </w:tcPr>
          <w:p w14:paraId="7B4AA58D" w14:textId="77777777" w:rsidR="0057146C" w:rsidRPr="00192A66" w:rsidRDefault="0057146C" w:rsidP="00DB6B76">
            <w:pPr>
              <w:rPr>
                <w:i/>
                <w:iCs/>
                <w:sz w:val="26"/>
                <w:szCs w:val="26"/>
                <w:lang w:val="ro-MD"/>
              </w:rPr>
            </w:pPr>
            <w:r w:rsidRPr="00192A66">
              <w:rPr>
                <w:i/>
                <w:iCs/>
                <w:sz w:val="26"/>
                <w:szCs w:val="26"/>
                <w:lang w:val="ro-MD"/>
              </w:rPr>
              <w:t> </w:t>
            </w:r>
          </w:p>
        </w:tc>
        <w:tc>
          <w:tcPr>
            <w:tcW w:w="5008" w:type="dxa"/>
            <w:tcBorders>
              <w:top w:val="nil"/>
              <w:left w:val="nil"/>
              <w:bottom w:val="single" w:sz="4" w:space="0" w:color="auto"/>
              <w:right w:val="single" w:sz="4" w:space="0" w:color="auto"/>
            </w:tcBorders>
            <w:shd w:val="clear" w:color="auto" w:fill="auto"/>
            <w:vAlign w:val="center"/>
            <w:hideMark/>
          </w:tcPr>
          <w:p w14:paraId="79BDFBA5" w14:textId="77777777" w:rsidR="0057146C" w:rsidRPr="00192A66" w:rsidRDefault="0057146C" w:rsidP="00DB6B76">
            <w:pPr>
              <w:jc w:val="both"/>
              <w:rPr>
                <w:b/>
                <w:bCs/>
                <w:sz w:val="26"/>
                <w:szCs w:val="26"/>
                <w:lang w:val="ro-MD"/>
              </w:rPr>
            </w:pPr>
            <w:r w:rsidRPr="00192A66">
              <w:rPr>
                <w:b/>
                <w:bCs/>
                <w:sz w:val="26"/>
                <w:szCs w:val="26"/>
                <w:lang w:val="ro-MD"/>
              </w:rPr>
              <w:t>Raionul Ștefan Vodă</w:t>
            </w:r>
          </w:p>
        </w:tc>
        <w:tc>
          <w:tcPr>
            <w:tcW w:w="1229" w:type="dxa"/>
            <w:tcBorders>
              <w:top w:val="nil"/>
              <w:left w:val="nil"/>
              <w:bottom w:val="single" w:sz="4" w:space="0" w:color="auto"/>
              <w:right w:val="single" w:sz="4" w:space="0" w:color="auto"/>
            </w:tcBorders>
            <w:shd w:val="clear" w:color="auto" w:fill="auto"/>
            <w:vAlign w:val="bottom"/>
            <w:hideMark/>
          </w:tcPr>
          <w:p w14:paraId="086BD8AA" w14:textId="77777777" w:rsidR="0057146C" w:rsidRPr="00192A66" w:rsidRDefault="0057146C" w:rsidP="00DB6B76">
            <w:pPr>
              <w:jc w:val="right"/>
              <w:rPr>
                <w:b/>
                <w:bCs/>
                <w:sz w:val="26"/>
                <w:szCs w:val="26"/>
                <w:lang w:val="ro-MD"/>
              </w:rPr>
            </w:pPr>
            <w:r w:rsidRPr="00192A66">
              <w:rPr>
                <w:b/>
                <w:bCs/>
                <w:sz w:val="26"/>
                <w:szCs w:val="26"/>
                <w:lang w:val="ro-MD"/>
              </w:rPr>
              <w:t>302,4</w:t>
            </w:r>
          </w:p>
        </w:tc>
        <w:tc>
          <w:tcPr>
            <w:tcW w:w="1105" w:type="dxa"/>
            <w:tcBorders>
              <w:top w:val="nil"/>
              <w:left w:val="nil"/>
              <w:bottom w:val="single" w:sz="4" w:space="0" w:color="auto"/>
              <w:right w:val="single" w:sz="4" w:space="0" w:color="auto"/>
            </w:tcBorders>
            <w:shd w:val="clear" w:color="auto" w:fill="auto"/>
            <w:vAlign w:val="bottom"/>
            <w:hideMark/>
          </w:tcPr>
          <w:p w14:paraId="2C639EA4" w14:textId="77777777" w:rsidR="0057146C" w:rsidRPr="00192A66" w:rsidRDefault="0057146C" w:rsidP="00DB6B76">
            <w:pPr>
              <w:jc w:val="right"/>
              <w:rPr>
                <w:b/>
                <w:bCs/>
                <w:sz w:val="26"/>
                <w:szCs w:val="26"/>
                <w:lang w:val="ro-MD"/>
              </w:rPr>
            </w:pPr>
            <w:r w:rsidRPr="00192A66">
              <w:rPr>
                <w:b/>
                <w:bCs/>
                <w:sz w:val="26"/>
                <w:szCs w:val="26"/>
                <w:lang w:val="ro-MD"/>
              </w:rPr>
              <w:t>302,4</w:t>
            </w:r>
          </w:p>
        </w:tc>
      </w:tr>
      <w:tr w:rsidR="0057146C" w:rsidRPr="00192A66" w14:paraId="18FD37FD" w14:textId="77777777" w:rsidTr="00DB6B76">
        <w:trPr>
          <w:trHeight w:val="375"/>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4C9E2E9B" w14:textId="77777777" w:rsidR="0057146C" w:rsidRPr="00192A66" w:rsidRDefault="0057146C" w:rsidP="00DB6B76">
            <w:pPr>
              <w:jc w:val="center"/>
              <w:rPr>
                <w:lang w:val="ro-MD"/>
              </w:rPr>
            </w:pPr>
            <w:r w:rsidRPr="00192A66">
              <w:rPr>
                <w:lang w:val="ro-MD"/>
              </w:rPr>
              <w:t>71</w:t>
            </w:r>
          </w:p>
        </w:tc>
        <w:tc>
          <w:tcPr>
            <w:tcW w:w="1206" w:type="dxa"/>
            <w:tcBorders>
              <w:top w:val="nil"/>
              <w:left w:val="nil"/>
              <w:bottom w:val="single" w:sz="4" w:space="0" w:color="auto"/>
              <w:right w:val="single" w:sz="4" w:space="0" w:color="auto"/>
            </w:tcBorders>
            <w:shd w:val="clear" w:color="auto" w:fill="auto"/>
            <w:vAlign w:val="center"/>
            <w:hideMark/>
          </w:tcPr>
          <w:p w14:paraId="6B6EC3ED" w14:textId="77777777" w:rsidR="0057146C" w:rsidRPr="00192A66" w:rsidRDefault="0057146C" w:rsidP="00DB6B76">
            <w:pPr>
              <w:jc w:val="center"/>
              <w:rPr>
                <w:lang w:val="ro-MD"/>
              </w:rPr>
            </w:pPr>
            <w:r w:rsidRPr="00192A66">
              <w:rPr>
                <w:lang w:val="ro-MD"/>
              </w:rPr>
              <w:t>31.01.24</w:t>
            </w:r>
          </w:p>
        </w:tc>
        <w:tc>
          <w:tcPr>
            <w:tcW w:w="5008" w:type="dxa"/>
            <w:vMerge w:val="restart"/>
            <w:tcBorders>
              <w:top w:val="nil"/>
              <w:left w:val="single" w:sz="4" w:space="0" w:color="auto"/>
              <w:bottom w:val="single" w:sz="4" w:space="0" w:color="000000"/>
              <w:right w:val="single" w:sz="4" w:space="0" w:color="auto"/>
            </w:tcBorders>
            <w:shd w:val="clear" w:color="auto" w:fill="auto"/>
            <w:vAlign w:val="center"/>
            <w:hideMark/>
          </w:tcPr>
          <w:p w14:paraId="135F5037" w14:textId="77777777" w:rsidR="0057146C" w:rsidRPr="00192A66" w:rsidRDefault="0057146C" w:rsidP="00DB6B76">
            <w:pPr>
              <w:jc w:val="both"/>
              <w:rPr>
                <w:lang w:val="ro-MD"/>
              </w:rPr>
            </w:pPr>
            <w:r w:rsidRPr="00192A66">
              <w:rPr>
                <w:lang w:val="ro-MD"/>
              </w:rPr>
              <w:t>Consiliului local al satului Popeasca pentru centrele de plasament temporar pentru persoanele refugiate, instituite de APL I.</w:t>
            </w:r>
          </w:p>
        </w:tc>
        <w:tc>
          <w:tcPr>
            <w:tcW w:w="1229" w:type="dxa"/>
            <w:tcBorders>
              <w:top w:val="nil"/>
              <w:left w:val="nil"/>
              <w:bottom w:val="single" w:sz="4" w:space="0" w:color="auto"/>
              <w:right w:val="single" w:sz="4" w:space="0" w:color="auto"/>
            </w:tcBorders>
            <w:shd w:val="clear" w:color="auto" w:fill="auto"/>
            <w:vAlign w:val="bottom"/>
            <w:hideMark/>
          </w:tcPr>
          <w:p w14:paraId="4A94FDDC" w14:textId="77777777" w:rsidR="0057146C" w:rsidRPr="00192A66" w:rsidRDefault="0057146C" w:rsidP="00DB6B76">
            <w:pPr>
              <w:jc w:val="right"/>
              <w:rPr>
                <w:sz w:val="26"/>
                <w:szCs w:val="26"/>
                <w:lang w:val="ro-MD"/>
              </w:rPr>
            </w:pPr>
            <w:r w:rsidRPr="00192A66">
              <w:rPr>
                <w:sz w:val="26"/>
                <w:szCs w:val="26"/>
                <w:lang w:val="ro-MD"/>
              </w:rPr>
              <w:t>141,3</w:t>
            </w:r>
          </w:p>
        </w:tc>
        <w:tc>
          <w:tcPr>
            <w:tcW w:w="1105" w:type="dxa"/>
            <w:tcBorders>
              <w:top w:val="nil"/>
              <w:left w:val="nil"/>
              <w:bottom w:val="single" w:sz="4" w:space="0" w:color="auto"/>
              <w:right w:val="single" w:sz="4" w:space="0" w:color="auto"/>
            </w:tcBorders>
            <w:shd w:val="clear" w:color="auto" w:fill="auto"/>
            <w:vAlign w:val="bottom"/>
            <w:hideMark/>
          </w:tcPr>
          <w:p w14:paraId="50DBBD62" w14:textId="77777777" w:rsidR="0057146C" w:rsidRPr="00192A66" w:rsidRDefault="0057146C" w:rsidP="00DB6B76">
            <w:pPr>
              <w:jc w:val="right"/>
              <w:rPr>
                <w:sz w:val="26"/>
                <w:szCs w:val="26"/>
                <w:lang w:val="ro-MD"/>
              </w:rPr>
            </w:pPr>
            <w:r w:rsidRPr="00192A66">
              <w:rPr>
                <w:sz w:val="26"/>
                <w:szCs w:val="26"/>
                <w:lang w:val="ro-MD"/>
              </w:rPr>
              <w:t>141,3</w:t>
            </w:r>
          </w:p>
        </w:tc>
      </w:tr>
      <w:tr w:rsidR="0057146C" w:rsidRPr="00192A66" w14:paraId="2A4030A8" w14:textId="77777777" w:rsidTr="00DB6B76">
        <w:trPr>
          <w:trHeight w:val="481"/>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4559A127" w14:textId="77777777" w:rsidR="0057146C" w:rsidRPr="00192A66" w:rsidRDefault="0057146C" w:rsidP="00DB6B76">
            <w:pPr>
              <w:jc w:val="center"/>
              <w:rPr>
                <w:lang w:val="ro-MD"/>
              </w:rPr>
            </w:pPr>
            <w:r w:rsidRPr="00192A66">
              <w:rPr>
                <w:lang w:val="ro-MD"/>
              </w:rPr>
              <w:t>172</w:t>
            </w:r>
          </w:p>
        </w:tc>
        <w:tc>
          <w:tcPr>
            <w:tcW w:w="1206" w:type="dxa"/>
            <w:tcBorders>
              <w:top w:val="nil"/>
              <w:left w:val="nil"/>
              <w:bottom w:val="single" w:sz="4" w:space="0" w:color="auto"/>
              <w:right w:val="single" w:sz="4" w:space="0" w:color="auto"/>
            </w:tcBorders>
            <w:shd w:val="clear" w:color="auto" w:fill="auto"/>
            <w:vAlign w:val="center"/>
            <w:hideMark/>
          </w:tcPr>
          <w:p w14:paraId="1A883082" w14:textId="77777777" w:rsidR="0057146C" w:rsidRPr="00192A66" w:rsidRDefault="0057146C" w:rsidP="00DB6B76">
            <w:pPr>
              <w:jc w:val="center"/>
              <w:rPr>
                <w:lang w:val="ro-MD"/>
              </w:rPr>
            </w:pPr>
            <w:r w:rsidRPr="00192A66">
              <w:rPr>
                <w:lang w:val="ro-MD"/>
              </w:rPr>
              <w:t>06.03.24</w:t>
            </w:r>
          </w:p>
        </w:tc>
        <w:tc>
          <w:tcPr>
            <w:tcW w:w="5008" w:type="dxa"/>
            <w:vMerge/>
            <w:tcBorders>
              <w:top w:val="nil"/>
              <w:left w:val="single" w:sz="4" w:space="0" w:color="auto"/>
              <w:bottom w:val="single" w:sz="4" w:space="0" w:color="000000"/>
              <w:right w:val="single" w:sz="4" w:space="0" w:color="auto"/>
            </w:tcBorders>
            <w:shd w:val="clear" w:color="auto" w:fill="auto"/>
            <w:vAlign w:val="center"/>
            <w:hideMark/>
          </w:tcPr>
          <w:p w14:paraId="75B9AECF" w14:textId="77777777" w:rsidR="0057146C" w:rsidRPr="00192A66" w:rsidRDefault="0057146C" w:rsidP="00DB6B76">
            <w:pPr>
              <w:rPr>
                <w:lang w:val="ro-MD"/>
              </w:rPr>
            </w:pPr>
          </w:p>
        </w:tc>
        <w:tc>
          <w:tcPr>
            <w:tcW w:w="1229" w:type="dxa"/>
            <w:tcBorders>
              <w:top w:val="nil"/>
              <w:left w:val="nil"/>
              <w:bottom w:val="single" w:sz="4" w:space="0" w:color="auto"/>
              <w:right w:val="single" w:sz="4" w:space="0" w:color="auto"/>
            </w:tcBorders>
            <w:shd w:val="clear" w:color="auto" w:fill="auto"/>
            <w:vAlign w:val="bottom"/>
            <w:hideMark/>
          </w:tcPr>
          <w:p w14:paraId="6F743541" w14:textId="77777777" w:rsidR="0057146C" w:rsidRPr="00192A66" w:rsidRDefault="0057146C" w:rsidP="00DB6B76">
            <w:pPr>
              <w:jc w:val="right"/>
              <w:rPr>
                <w:sz w:val="26"/>
                <w:szCs w:val="26"/>
                <w:lang w:val="ro-MD"/>
              </w:rPr>
            </w:pPr>
            <w:r w:rsidRPr="00192A66">
              <w:rPr>
                <w:sz w:val="26"/>
                <w:szCs w:val="26"/>
                <w:lang w:val="ro-MD"/>
              </w:rPr>
              <w:t>161,1</w:t>
            </w:r>
          </w:p>
        </w:tc>
        <w:tc>
          <w:tcPr>
            <w:tcW w:w="1105" w:type="dxa"/>
            <w:tcBorders>
              <w:top w:val="nil"/>
              <w:left w:val="nil"/>
              <w:bottom w:val="single" w:sz="4" w:space="0" w:color="auto"/>
              <w:right w:val="single" w:sz="4" w:space="0" w:color="auto"/>
            </w:tcBorders>
            <w:shd w:val="clear" w:color="auto" w:fill="auto"/>
            <w:vAlign w:val="bottom"/>
            <w:hideMark/>
          </w:tcPr>
          <w:p w14:paraId="582BFAC5" w14:textId="77777777" w:rsidR="0057146C" w:rsidRPr="00192A66" w:rsidRDefault="0057146C" w:rsidP="00DB6B76">
            <w:pPr>
              <w:jc w:val="right"/>
              <w:rPr>
                <w:sz w:val="26"/>
                <w:szCs w:val="26"/>
                <w:lang w:val="ro-MD"/>
              </w:rPr>
            </w:pPr>
            <w:r w:rsidRPr="00192A66">
              <w:rPr>
                <w:sz w:val="26"/>
                <w:szCs w:val="26"/>
                <w:lang w:val="ro-MD"/>
              </w:rPr>
              <w:t>161,1</w:t>
            </w:r>
          </w:p>
        </w:tc>
      </w:tr>
      <w:tr w:rsidR="0057146C" w:rsidRPr="00192A66" w14:paraId="220793F4" w14:textId="77777777" w:rsidTr="00DB6B76">
        <w:trPr>
          <w:trHeight w:val="481"/>
        </w:trPr>
        <w:tc>
          <w:tcPr>
            <w:tcW w:w="690" w:type="dxa"/>
            <w:tcBorders>
              <w:top w:val="nil"/>
              <w:left w:val="single" w:sz="4" w:space="0" w:color="auto"/>
              <w:bottom w:val="single" w:sz="4" w:space="0" w:color="auto"/>
              <w:right w:val="single" w:sz="4" w:space="0" w:color="auto"/>
            </w:tcBorders>
            <w:shd w:val="clear" w:color="auto" w:fill="auto"/>
            <w:vAlign w:val="bottom"/>
            <w:hideMark/>
          </w:tcPr>
          <w:p w14:paraId="7B9775BE" w14:textId="77777777" w:rsidR="0057146C" w:rsidRPr="00192A66" w:rsidRDefault="0057146C" w:rsidP="00DB6B76">
            <w:pPr>
              <w:rPr>
                <w:i/>
                <w:iCs/>
                <w:sz w:val="26"/>
                <w:szCs w:val="26"/>
                <w:lang w:val="ro-MD"/>
              </w:rPr>
            </w:pPr>
            <w:r w:rsidRPr="00192A66">
              <w:rPr>
                <w:i/>
                <w:iCs/>
                <w:sz w:val="26"/>
                <w:szCs w:val="26"/>
                <w:lang w:val="ro-MD"/>
              </w:rPr>
              <w:t> </w:t>
            </w:r>
          </w:p>
        </w:tc>
        <w:tc>
          <w:tcPr>
            <w:tcW w:w="1206" w:type="dxa"/>
            <w:tcBorders>
              <w:top w:val="nil"/>
              <w:left w:val="nil"/>
              <w:bottom w:val="single" w:sz="4" w:space="0" w:color="auto"/>
              <w:right w:val="single" w:sz="4" w:space="0" w:color="auto"/>
            </w:tcBorders>
            <w:shd w:val="clear" w:color="auto" w:fill="auto"/>
            <w:vAlign w:val="bottom"/>
            <w:hideMark/>
          </w:tcPr>
          <w:p w14:paraId="7C8CFC9F" w14:textId="77777777" w:rsidR="0057146C" w:rsidRPr="00192A66" w:rsidRDefault="0057146C" w:rsidP="00DB6B76">
            <w:pPr>
              <w:rPr>
                <w:i/>
                <w:iCs/>
                <w:sz w:val="26"/>
                <w:szCs w:val="26"/>
                <w:lang w:val="ro-MD"/>
              </w:rPr>
            </w:pPr>
            <w:r w:rsidRPr="00192A66">
              <w:rPr>
                <w:i/>
                <w:iCs/>
                <w:sz w:val="26"/>
                <w:szCs w:val="26"/>
                <w:lang w:val="ro-MD"/>
              </w:rPr>
              <w:t> </w:t>
            </w:r>
          </w:p>
        </w:tc>
        <w:tc>
          <w:tcPr>
            <w:tcW w:w="5008" w:type="dxa"/>
            <w:tcBorders>
              <w:top w:val="nil"/>
              <w:left w:val="nil"/>
              <w:bottom w:val="single" w:sz="4" w:space="0" w:color="auto"/>
              <w:right w:val="single" w:sz="4" w:space="0" w:color="auto"/>
            </w:tcBorders>
            <w:shd w:val="clear" w:color="auto" w:fill="auto"/>
            <w:vAlign w:val="center"/>
            <w:hideMark/>
          </w:tcPr>
          <w:p w14:paraId="47C450AE" w14:textId="77777777" w:rsidR="0057146C" w:rsidRPr="00192A66" w:rsidRDefault="0057146C" w:rsidP="00DB6B76">
            <w:pPr>
              <w:jc w:val="both"/>
              <w:rPr>
                <w:b/>
                <w:bCs/>
                <w:sz w:val="26"/>
                <w:szCs w:val="26"/>
                <w:lang w:val="ro-MD"/>
              </w:rPr>
            </w:pPr>
            <w:r w:rsidRPr="00192A66">
              <w:rPr>
                <w:b/>
                <w:bCs/>
                <w:sz w:val="26"/>
                <w:szCs w:val="26"/>
                <w:lang w:val="ro-MD"/>
              </w:rPr>
              <w:t>Raionul Telenești</w:t>
            </w:r>
          </w:p>
        </w:tc>
        <w:tc>
          <w:tcPr>
            <w:tcW w:w="1229" w:type="dxa"/>
            <w:tcBorders>
              <w:top w:val="nil"/>
              <w:left w:val="nil"/>
              <w:bottom w:val="single" w:sz="4" w:space="0" w:color="auto"/>
              <w:right w:val="single" w:sz="4" w:space="0" w:color="auto"/>
            </w:tcBorders>
            <w:shd w:val="clear" w:color="auto" w:fill="auto"/>
            <w:vAlign w:val="bottom"/>
            <w:hideMark/>
          </w:tcPr>
          <w:p w14:paraId="5157F2DC" w14:textId="77777777" w:rsidR="0057146C" w:rsidRPr="00192A66" w:rsidRDefault="0057146C" w:rsidP="00DB6B76">
            <w:pPr>
              <w:jc w:val="right"/>
              <w:rPr>
                <w:b/>
                <w:bCs/>
                <w:sz w:val="26"/>
                <w:szCs w:val="26"/>
                <w:lang w:val="ro-MD"/>
              </w:rPr>
            </w:pPr>
            <w:r w:rsidRPr="00192A66">
              <w:rPr>
                <w:b/>
                <w:bCs/>
                <w:sz w:val="26"/>
                <w:szCs w:val="26"/>
                <w:lang w:val="ro-MD"/>
              </w:rPr>
              <w:t>73,8</w:t>
            </w:r>
          </w:p>
        </w:tc>
        <w:tc>
          <w:tcPr>
            <w:tcW w:w="1105" w:type="dxa"/>
            <w:tcBorders>
              <w:top w:val="nil"/>
              <w:left w:val="nil"/>
              <w:bottom w:val="single" w:sz="4" w:space="0" w:color="auto"/>
              <w:right w:val="single" w:sz="4" w:space="0" w:color="auto"/>
            </w:tcBorders>
            <w:shd w:val="clear" w:color="auto" w:fill="auto"/>
            <w:vAlign w:val="bottom"/>
            <w:hideMark/>
          </w:tcPr>
          <w:p w14:paraId="360CBEFC" w14:textId="77777777" w:rsidR="0057146C" w:rsidRPr="00192A66" w:rsidRDefault="0057146C" w:rsidP="00DB6B76">
            <w:pPr>
              <w:jc w:val="right"/>
              <w:rPr>
                <w:b/>
                <w:bCs/>
                <w:sz w:val="26"/>
                <w:szCs w:val="26"/>
                <w:lang w:val="ro-MD"/>
              </w:rPr>
            </w:pPr>
            <w:r w:rsidRPr="00192A66">
              <w:rPr>
                <w:b/>
                <w:bCs/>
                <w:sz w:val="26"/>
                <w:szCs w:val="26"/>
                <w:lang w:val="ro-MD"/>
              </w:rPr>
              <w:t>73,8</w:t>
            </w:r>
          </w:p>
        </w:tc>
      </w:tr>
      <w:tr w:rsidR="0057146C" w:rsidRPr="00192A66" w14:paraId="6F0ECD18" w14:textId="77777777" w:rsidTr="00DB6B76">
        <w:trPr>
          <w:trHeight w:val="739"/>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17C3B948" w14:textId="77777777" w:rsidR="0057146C" w:rsidRPr="00192A66" w:rsidRDefault="0057146C" w:rsidP="00DB6B76">
            <w:pPr>
              <w:jc w:val="center"/>
              <w:rPr>
                <w:lang w:val="ro-MD"/>
              </w:rPr>
            </w:pPr>
            <w:r w:rsidRPr="00192A66">
              <w:rPr>
                <w:lang w:val="ro-MD"/>
              </w:rPr>
              <w:t>71</w:t>
            </w:r>
          </w:p>
        </w:tc>
        <w:tc>
          <w:tcPr>
            <w:tcW w:w="1206" w:type="dxa"/>
            <w:tcBorders>
              <w:top w:val="nil"/>
              <w:left w:val="nil"/>
              <w:bottom w:val="single" w:sz="4" w:space="0" w:color="auto"/>
              <w:right w:val="single" w:sz="4" w:space="0" w:color="auto"/>
            </w:tcBorders>
            <w:shd w:val="clear" w:color="auto" w:fill="auto"/>
            <w:vAlign w:val="center"/>
            <w:hideMark/>
          </w:tcPr>
          <w:p w14:paraId="4AA7B721" w14:textId="77777777" w:rsidR="0057146C" w:rsidRPr="00192A66" w:rsidRDefault="0057146C" w:rsidP="00DB6B76">
            <w:pPr>
              <w:jc w:val="center"/>
              <w:rPr>
                <w:lang w:val="ro-MD"/>
              </w:rPr>
            </w:pPr>
            <w:r w:rsidRPr="00192A66">
              <w:rPr>
                <w:lang w:val="ro-MD"/>
              </w:rPr>
              <w:t>31.01.24</w:t>
            </w:r>
          </w:p>
        </w:tc>
        <w:tc>
          <w:tcPr>
            <w:tcW w:w="5008" w:type="dxa"/>
            <w:tcBorders>
              <w:top w:val="nil"/>
              <w:left w:val="nil"/>
              <w:bottom w:val="single" w:sz="4" w:space="0" w:color="auto"/>
              <w:right w:val="single" w:sz="4" w:space="0" w:color="auto"/>
            </w:tcBorders>
            <w:shd w:val="clear" w:color="auto" w:fill="auto"/>
            <w:vAlign w:val="center"/>
            <w:hideMark/>
          </w:tcPr>
          <w:p w14:paraId="1F293AC4" w14:textId="77777777" w:rsidR="0057146C" w:rsidRPr="00192A66" w:rsidRDefault="0057146C" w:rsidP="00DB6B76">
            <w:pPr>
              <w:jc w:val="both"/>
              <w:rPr>
                <w:lang w:val="ro-MD"/>
              </w:rPr>
            </w:pPr>
            <w:r w:rsidRPr="00192A66">
              <w:rPr>
                <w:lang w:val="ro-MD"/>
              </w:rPr>
              <w:t>Consiliului raional Telenești pentru centrele de plasament temporar pentru persoanele refugiate, instituite de APL II.</w:t>
            </w:r>
          </w:p>
        </w:tc>
        <w:tc>
          <w:tcPr>
            <w:tcW w:w="1229" w:type="dxa"/>
            <w:tcBorders>
              <w:top w:val="nil"/>
              <w:left w:val="nil"/>
              <w:bottom w:val="single" w:sz="4" w:space="0" w:color="auto"/>
              <w:right w:val="single" w:sz="4" w:space="0" w:color="auto"/>
            </w:tcBorders>
            <w:shd w:val="clear" w:color="auto" w:fill="auto"/>
            <w:vAlign w:val="bottom"/>
            <w:hideMark/>
          </w:tcPr>
          <w:p w14:paraId="0BC03983" w14:textId="77777777" w:rsidR="0057146C" w:rsidRPr="00192A66" w:rsidRDefault="0057146C" w:rsidP="00DB6B76">
            <w:pPr>
              <w:jc w:val="right"/>
              <w:rPr>
                <w:sz w:val="26"/>
                <w:szCs w:val="26"/>
                <w:lang w:val="ro-MD"/>
              </w:rPr>
            </w:pPr>
            <w:r w:rsidRPr="00192A66">
              <w:rPr>
                <w:sz w:val="26"/>
                <w:szCs w:val="26"/>
                <w:lang w:val="ro-MD"/>
              </w:rPr>
              <w:t>73,8</w:t>
            </w:r>
          </w:p>
        </w:tc>
        <w:tc>
          <w:tcPr>
            <w:tcW w:w="1105" w:type="dxa"/>
            <w:tcBorders>
              <w:top w:val="nil"/>
              <w:left w:val="nil"/>
              <w:bottom w:val="single" w:sz="4" w:space="0" w:color="auto"/>
              <w:right w:val="single" w:sz="4" w:space="0" w:color="auto"/>
            </w:tcBorders>
            <w:shd w:val="clear" w:color="auto" w:fill="auto"/>
            <w:vAlign w:val="bottom"/>
            <w:hideMark/>
          </w:tcPr>
          <w:p w14:paraId="686B14EE" w14:textId="77777777" w:rsidR="0057146C" w:rsidRPr="00192A66" w:rsidRDefault="0057146C" w:rsidP="00DB6B76">
            <w:pPr>
              <w:jc w:val="right"/>
              <w:rPr>
                <w:sz w:val="26"/>
                <w:szCs w:val="26"/>
                <w:lang w:val="ro-MD"/>
              </w:rPr>
            </w:pPr>
            <w:r w:rsidRPr="00192A66">
              <w:rPr>
                <w:sz w:val="26"/>
                <w:szCs w:val="26"/>
                <w:lang w:val="ro-MD"/>
              </w:rPr>
              <w:t>73,8</w:t>
            </w:r>
          </w:p>
        </w:tc>
      </w:tr>
      <w:tr w:rsidR="0057146C" w:rsidRPr="00192A66" w14:paraId="2202B42C" w14:textId="77777777" w:rsidTr="00DB6B76">
        <w:trPr>
          <w:trHeight w:val="330"/>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25DEFB5F" w14:textId="77777777" w:rsidR="0057146C" w:rsidRPr="00192A66" w:rsidRDefault="0057146C" w:rsidP="00DB6B76">
            <w:pPr>
              <w:jc w:val="center"/>
              <w:rPr>
                <w:lang w:val="ro-MD"/>
              </w:rPr>
            </w:pPr>
            <w:r w:rsidRPr="00192A66">
              <w:rPr>
                <w:lang w:val="ro-MD"/>
              </w:rPr>
              <w:t> </w:t>
            </w:r>
          </w:p>
        </w:tc>
        <w:tc>
          <w:tcPr>
            <w:tcW w:w="1206" w:type="dxa"/>
            <w:tcBorders>
              <w:top w:val="nil"/>
              <w:left w:val="nil"/>
              <w:bottom w:val="single" w:sz="4" w:space="0" w:color="auto"/>
              <w:right w:val="single" w:sz="4" w:space="0" w:color="auto"/>
            </w:tcBorders>
            <w:shd w:val="clear" w:color="auto" w:fill="auto"/>
            <w:vAlign w:val="center"/>
            <w:hideMark/>
          </w:tcPr>
          <w:p w14:paraId="765E237B" w14:textId="77777777" w:rsidR="0057146C" w:rsidRPr="00192A66" w:rsidRDefault="0057146C" w:rsidP="00DB6B76">
            <w:pPr>
              <w:jc w:val="center"/>
              <w:rPr>
                <w:lang w:val="ro-MD"/>
              </w:rPr>
            </w:pPr>
            <w:r w:rsidRPr="00192A66">
              <w:rPr>
                <w:lang w:val="ro-MD"/>
              </w:rPr>
              <w:t> </w:t>
            </w:r>
          </w:p>
        </w:tc>
        <w:tc>
          <w:tcPr>
            <w:tcW w:w="5008" w:type="dxa"/>
            <w:tcBorders>
              <w:top w:val="nil"/>
              <w:left w:val="nil"/>
              <w:bottom w:val="single" w:sz="4" w:space="0" w:color="auto"/>
              <w:right w:val="single" w:sz="4" w:space="0" w:color="auto"/>
            </w:tcBorders>
            <w:shd w:val="clear" w:color="auto" w:fill="auto"/>
            <w:vAlign w:val="center"/>
            <w:hideMark/>
          </w:tcPr>
          <w:p w14:paraId="148419D3" w14:textId="77777777" w:rsidR="0057146C" w:rsidRPr="00192A66" w:rsidRDefault="0057146C" w:rsidP="00DB6B76">
            <w:pPr>
              <w:jc w:val="both"/>
              <w:rPr>
                <w:b/>
                <w:bCs/>
                <w:sz w:val="26"/>
                <w:szCs w:val="26"/>
                <w:lang w:val="ro-MD"/>
              </w:rPr>
            </w:pPr>
            <w:r w:rsidRPr="00192A66">
              <w:rPr>
                <w:b/>
                <w:bCs/>
                <w:sz w:val="26"/>
                <w:szCs w:val="26"/>
                <w:lang w:val="ro-MD"/>
              </w:rPr>
              <w:t>Raionul Ungheni</w:t>
            </w:r>
          </w:p>
        </w:tc>
        <w:tc>
          <w:tcPr>
            <w:tcW w:w="1229" w:type="dxa"/>
            <w:tcBorders>
              <w:top w:val="nil"/>
              <w:left w:val="nil"/>
              <w:bottom w:val="single" w:sz="4" w:space="0" w:color="auto"/>
              <w:right w:val="single" w:sz="4" w:space="0" w:color="auto"/>
            </w:tcBorders>
            <w:shd w:val="clear" w:color="auto" w:fill="auto"/>
            <w:vAlign w:val="bottom"/>
            <w:hideMark/>
          </w:tcPr>
          <w:p w14:paraId="2ADF7C1C" w14:textId="77777777" w:rsidR="0057146C" w:rsidRPr="00192A66" w:rsidRDefault="0057146C" w:rsidP="00DB6B76">
            <w:pPr>
              <w:jc w:val="right"/>
              <w:rPr>
                <w:b/>
                <w:bCs/>
                <w:sz w:val="26"/>
                <w:szCs w:val="26"/>
                <w:lang w:val="ro-MD"/>
              </w:rPr>
            </w:pPr>
            <w:r w:rsidRPr="00192A66">
              <w:rPr>
                <w:b/>
                <w:bCs/>
                <w:sz w:val="26"/>
                <w:szCs w:val="26"/>
                <w:lang w:val="ro-MD"/>
              </w:rPr>
              <w:t>117,0</w:t>
            </w:r>
          </w:p>
        </w:tc>
        <w:tc>
          <w:tcPr>
            <w:tcW w:w="1105" w:type="dxa"/>
            <w:tcBorders>
              <w:top w:val="nil"/>
              <w:left w:val="nil"/>
              <w:bottom w:val="single" w:sz="4" w:space="0" w:color="auto"/>
              <w:right w:val="single" w:sz="4" w:space="0" w:color="auto"/>
            </w:tcBorders>
            <w:shd w:val="clear" w:color="auto" w:fill="auto"/>
            <w:vAlign w:val="bottom"/>
            <w:hideMark/>
          </w:tcPr>
          <w:p w14:paraId="5AA90A73" w14:textId="77777777" w:rsidR="0057146C" w:rsidRPr="00192A66" w:rsidRDefault="0057146C" w:rsidP="00DB6B76">
            <w:pPr>
              <w:jc w:val="right"/>
              <w:rPr>
                <w:b/>
                <w:bCs/>
                <w:sz w:val="26"/>
                <w:szCs w:val="26"/>
                <w:lang w:val="ro-MD"/>
              </w:rPr>
            </w:pPr>
            <w:r w:rsidRPr="00192A66">
              <w:rPr>
                <w:b/>
                <w:bCs/>
                <w:sz w:val="26"/>
                <w:szCs w:val="26"/>
                <w:lang w:val="ro-MD"/>
              </w:rPr>
              <w:t>117,0</w:t>
            </w:r>
          </w:p>
        </w:tc>
      </w:tr>
      <w:tr w:rsidR="0057146C" w:rsidRPr="00192A66" w14:paraId="62A2CF92" w14:textId="77777777" w:rsidTr="00DB6B76">
        <w:trPr>
          <w:trHeight w:val="784"/>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5CC6C005" w14:textId="77777777" w:rsidR="0057146C" w:rsidRPr="00192A66" w:rsidRDefault="0057146C" w:rsidP="00DB6B76">
            <w:pPr>
              <w:jc w:val="center"/>
              <w:rPr>
                <w:lang w:val="ro-MD"/>
              </w:rPr>
            </w:pPr>
            <w:r w:rsidRPr="00192A66">
              <w:rPr>
                <w:lang w:val="ro-MD"/>
              </w:rPr>
              <w:t>71</w:t>
            </w:r>
          </w:p>
        </w:tc>
        <w:tc>
          <w:tcPr>
            <w:tcW w:w="1206" w:type="dxa"/>
            <w:tcBorders>
              <w:top w:val="nil"/>
              <w:left w:val="nil"/>
              <w:bottom w:val="single" w:sz="4" w:space="0" w:color="auto"/>
              <w:right w:val="single" w:sz="4" w:space="0" w:color="auto"/>
            </w:tcBorders>
            <w:shd w:val="clear" w:color="auto" w:fill="auto"/>
            <w:vAlign w:val="center"/>
            <w:hideMark/>
          </w:tcPr>
          <w:p w14:paraId="4FC156F5" w14:textId="77777777" w:rsidR="0057146C" w:rsidRPr="00192A66" w:rsidRDefault="0057146C" w:rsidP="00DB6B76">
            <w:pPr>
              <w:jc w:val="center"/>
              <w:rPr>
                <w:lang w:val="ro-MD"/>
              </w:rPr>
            </w:pPr>
            <w:r w:rsidRPr="00192A66">
              <w:rPr>
                <w:lang w:val="ro-MD"/>
              </w:rPr>
              <w:t>31.01.24</w:t>
            </w:r>
          </w:p>
        </w:tc>
        <w:tc>
          <w:tcPr>
            <w:tcW w:w="5008" w:type="dxa"/>
            <w:tcBorders>
              <w:top w:val="nil"/>
              <w:left w:val="nil"/>
              <w:bottom w:val="single" w:sz="4" w:space="0" w:color="auto"/>
              <w:right w:val="single" w:sz="4" w:space="0" w:color="auto"/>
            </w:tcBorders>
            <w:shd w:val="clear" w:color="auto" w:fill="auto"/>
            <w:vAlign w:val="center"/>
            <w:hideMark/>
          </w:tcPr>
          <w:p w14:paraId="4731D85C" w14:textId="77777777" w:rsidR="0057146C" w:rsidRPr="00192A66" w:rsidRDefault="0057146C" w:rsidP="00DB6B76">
            <w:pPr>
              <w:jc w:val="both"/>
              <w:rPr>
                <w:lang w:val="ro-MD"/>
              </w:rPr>
            </w:pPr>
            <w:r w:rsidRPr="00192A66">
              <w:rPr>
                <w:lang w:val="ro-MD"/>
              </w:rPr>
              <w:t>Consiliului raional Ungheni pentru centrele de plasament temporar pentru persoanele refugiate, instituite de APL II.</w:t>
            </w:r>
          </w:p>
        </w:tc>
        <w:tc>
          <w:tcPr>
            <w:tcW w:w="1229" w:type="dxa"/>
            <w:tcBorders>
              <w:top w:val="nil"/>
              <w:left w:val="nil"/>
              <w:bottom w:val="single" w:sz="4" w:space="0" w:color="auto"/>
              <w:right w:val="single" w:sz="4" w:space="0" w:color="auto"/>
            </w:tcBorders>
            <w:shd w:val="clear" w:color="auto" w:fill="auto"/>
            <w:vAlign w:val="bottom"/>
            <w:hideMark/>
          </w:tcPr>
          <w:p w14:paraId="5E4615B7" w14:textId="77777777" w:rsidR="0057146C" w:rsidRPr="00192A66" w:rsidRDefault="0057146C" w:rsidP="00DB6B76">
            <w:pPr>
              <w:jc w:val="right"/>
              <w:rPr>
                <w:sz w:val="26"/>
                <w:szCs w:val="26"/>
                <w:lang w:val="ro-MD"/>
              </w:rPr>
            </w:pPr>
            <w:r w:rsidRPr="00192A66">
              <w:rPr>
                <w:sz w:val="26"/>
                <w:szCs w:val="26"/>
                <w:lang w:val="ro-MD"/>
              </w:rPr>
              <w:t>117,0</w:t>
            </w:r>
          </w:p>
        </w:tc>
        <w:tc>
          <w:tcPr>
            <w:tcW w:w="1105" w:type="dxa"/>
            <w:tcBorders>
              <w:top w:val="nil"/>
              <w:left w:val="nil"/>
              <w:bottom w:val="single" w:sz="4" w:space="0" w:color="auto"/>
              <w:right w:val="single" w:sz="4" w:space="0" w:color="auto"/>
            </w:tcBorders>
            <w:shd w:val="clear" w:color="auto" w:fill="auto"/>
            <w:vAlign w:val="bottom"/>
            <w:hideMark/>
          </w:tcPr>
          <w:p w14:paraId="41BBF495" w14:textId="77777777" w:rsidR="0057146C" w:rsidRPr="00192A66" w:rsidRDefault="0057146C" w:rsidP="00DB6B76">
            <w:pPr>
              <w:jc w:val="right"/>
              <w:rPr>
                <w:sz w:val="26"/>
                <w:szCs w:val="26"/>
                <w:lang w:val="ro-MD"/>
              </w:rPr>
            </w:pPr>
            <w:r w:rsidRPr="00192A66">
              <w:rPr>
                <w:sz w:val="26"/>
                <w:szCs w:val="26"/>
                <w:lang w:val="ro-MD"/>
              </w:rPr>
              <w:t>117,0</w:t>
            </w:r>
          </w:p>
        </w:tc>
      </w:tr>
      <w:tr w:rsidR="0057146C" w:rsidRPr="00192A66" w14:paraId="6B930485" w14:textId="77777777" w:rsidTr="00DB6B76">
        <w:trPr>
          <w:trHeight w:val="330"/>
        </w:trPr>
        <w:tc>
          <w:tcPr>
            <w:tcW w:w="690" w:type="dxa"/>
            <w:tcBorders>
              <w:top w:val="nil"/>
              <w:left w:val="single" w:sz="4" w:space="0" w:color="auto"/>
              <w:bottom w:val="single" w:sz="4" w:space="0" w:color="auto"/>
              <w:right w:val="single" w:sz="4" w:space="0" w:color="auto"/>
            </w:tcBorders>
            <w:shd w:val="clear" w:color="auto" w:fill="auto"/>
            <w:vAlign w:val="bottom"/>
            <w:hideMark/>
          </w:tcPr>
          <w:p w14:paraId="1B01ECE8" w14:textId="77777777" w:rsidR="0057146C" w:rsidRPr="00192A66" w:rsidRDefault="0057146C" w:rsidP="00DB6B76">
            <w:pPr>
              <w:rPr>
                <w:i/>
                <w:iCs/>
                <w:sz w:val="26"/>
                <w:szCs w:val="26"/>
                <w:lang w:val="ro-MD"/>
              </w:rPr>
            </w:pPr>
            <w:r w:rsidRPr="00192A66">
              <w:rPr>
                <w:i/>
                <w:iCs/>
                <w:sz w:val="26"/>
                <w:szCs w:val="26"/>
                <w:lang w:val="ro-MD"/>
              </w:rPr>
              <w:t> </w:t>
            </w:r>
          </w:p>
        </w:tc>
        <w:tc>
          <w:tcPr>
            <w:tcW w:w="1206" w:type="dxa"/>
            <w:tcBorders>
              <w:top w:val="nil"/>
              <w:left w:val="nil"/>
              <w:bottom w:val="single" w:sz="4" w:space="0" w:color="auto"/>
              <w:right w:val="single" w:sz="4" w:space="0" w:color="auto"/>
            </w:tcBorders>
            <w:shd w:val="clear" w:color="auto" w:fill="auto"/>
            <w:vAlign w:val="bottom"/>
            <w:hideMark/>
          </w:tcPr>
          <w:p w14:paraId="33EA4418" w14:textId="77777777" w:rsidR="0057146C" w:rsidRPr="00192A66" w:rsidRDefault="0057146C" w:rsidP="00DB6B76">
            <w:pPr>
              <w:rPr>
                <w:i/>
                <w:iCs/>
                <w:sz w:val="26"/>
                <w:szCs w:val="26"/>
                <w:lang w:val="ro-MD"/>
              </w:rPr>
            </w:pPr>
            <w:r w:rsidRPr="00192A66">
              <w:rPr>
                <w:i/>
                <w:iCs/>
                <w:sz w:val="26"/>
                <w:szCs w:val="26"/>
                <w:lang w:val="ro-MD"/>
              </w:rPr>
              <w:t> </w:t>
            </w:r>
          </w:p>
        </w:tc>
        <w:tc>
          <w:tcPr>
            <w:tcW w:w="5008" w:type="dxa"/>
            <w:tcBorders>
              <w:top w:val="nil"/>
              <w:left w:val="nil"/>
              <w:bottom w:val="single" w:sz="4" w:space="0" w:color="auto"/>
              <w:right w:val="single" w:sz="4" w:space="0" w:color="auto"/>
            </w:tcBorders>
            <w:shd w:val="clear" w:color="auto" w:fill="auto"/>
            <w:vAlign w:val="center"/>
            <w:hideMark/>
          </w:tcPr>
          <w:p w14:paraId="3D430EF5" w14:textId="77777777" w:rsidR="0057146C" w:rsidRPr="00192A66" w:rsidRDefault="0057146C" w:rsidP="00DB6B76">
            <w:pPr>
              <w:jc w:val="both"/>
              <w:rPr>
                <w:b/>
                <w:bCs/>
                <w:sz w:val="26"/>
                <w:szCs w:val="26"/>
                <w:lang w:val="ro-MD"/>
              </w:rPr>
            </w:pPr>
            <w:r w:rsidRPr="00192A66">
              <w:rPr>
                <w:b/>
                <w:bCs/>
                <w:sz w:val="26"/>
                <w:szCs w:val="26"/>
                <w:lang w:val="ro-MD"/>
              </w:rPr>
              <w:t xml:space="preserve">UTA Găgăuzia </w:t>
            </w:r>
          </w:p>
        </w:tc>
        <w:tc>
          <w:tcPr>
            <w:tcW w:w="1229" w:type="dxa"/>
            <w:tcBorders>
              <w:top w:val="nil"/>
              <w:left w:val="nil"/>
              <w:bottom w:val="single" w:sz="4" w:space="0" w:color="auto"/>
              <w:right w:val="single" w:sz="4" w:space="0" w:color="auto"/>
            </w:tcBorders>
            <w:shd w:val="clear" w:color="auto" w:fill="auto"/>
            <w:vAlign w:val="bottom"/>
            <w:hideMark/>
          </w:tcPr>
          <w:p w14:paraId="50A1965C" w14:textId="77777777" w:rsidR="0057146C" w:rsidRPr="00192A66" w:rsidRDefault="0057146C" w:rsidP="00DB6B76">
            <w:pPr>
              <w:jc w:val="right"/>
              <w:rPr>
                <w:b/>
                <w:bCs/>
                <w:sz w:val="26"/>
                <w:szCs w:val="26"/>
                <w:lang w:val="ro-MD"/>
              </w:rPr>
            </w:pPr>
            <w:r w:rsidRPr="00192A66">
              <w:rPr>
                <w:b/>
                <w:bCs/>
                <w:sz w:val="26"/>
                <w:szCs w:val="26"/>
                <w:lang w:val="ro-MD"/>
              </w:rPr>
              <w:t>449,5</w:t>
            </w:r>
          </w:p>
        </w:tc>
        <w:tc>
          <w:tcPr>
            <w:tcW w:w="1105" w:type="dxa"/>
            <w:tcBorders>
              <w:top w:val="nil"/>
              <w:left w:val="nil"/>
              <w:bottom w:val="single" w:sz="4" w:space="0" w:color="auto"/>
              <w:right w:val="single" w:sz="4" w:space="0" w:color="auto"/>
            </w:tcBorders>
            <w:shd w:val="clear" w:color="auto" w:fill="auto"/>
            <w:vAlign w:val="bottom"/>
            <w:hideMark/>
          </w:tcPr>
          <w:p w14:paraId="62121A97" w14:textId="77777777" w:rsidR="0057146C" w:rsidRPr="00192A66" w:rsidRDefault="0057146C" w:rsidP="00DB6B76">
            <w:pPr>
              <w:jc w:val="right"/>
              <w:rPr>
                <w:b/>
                <w:bCs/>
                <w:sz w:val="26"/>
                <w:szCs w:val="26"/>
                <w:lang w:val="ro-MD"/>
              </w:rPr>
            </w:pPr>
            <w:r w:rsidRPr="00192A66">
              <w:rPr>
                <w:b/>
                <w:bCs/>
                <w:sz w:val="26"/>
                <w:szCs w:val="26"/>
                <w:lang w:val="ro-MD"/>
              </w:rPr>
              <w:t>424,6</w:t>
            </w:r>
          </w:p>
        </w:tc>
      </w:tr>
      <w:tr w:rsidR="0057146C" w:rsidRPr="00192A66" w14:paraId="002E7342" w14:textId="77777777" w:rsidTr="00DB6B76">
        <w:trPr>
          <w:trHeight w:val="872"/>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02215137" w14:textId="77777777" w:rsidR="0057146C" w:rsidRPr="00192A66" w:rsidRDefault="0057146C" w:rsidP="00DB6B76">
            <w:pPr>
              <w:jc w:val="center"/>
              <w:rPr>
                <w:lang w:val="ro-MD"/>
              </w:rPr>
            </w:pPr>
            <w:r w:rsidRPr="00192A66">
              <w:rPr>
                <w:lang w:val="ro-MD"/>
              </w:rPr>
              <w:t>71</w:t>
            </w:r>
          </w:p>
        </w:tc>
        <w:tc>
          <w:tcPr>
            <w:tcW w:w="1206" w:type="dxa"/>
            <w:tcBorders>
              <w:top w:val="nil"/>
              <w:left w:val="nil"/>
              <w:bottom w:val="single" w:sz="4" w:space="0" w:color="auto"/>
              <w:right w:val="single" w:sz="4" w:space="0" w:color="auto"/>
            </w:tcBorders>
            <w:shd w:val="clear" w:color="auto" w:fill="auto"/>
            <w:vAlign w:val="center"/>
            <w:hideMark/>
          </w:tcPr>
          <w:p w14:paraId="533557DD" w14:textId="77777777" w:rsidR="0057146C" w:rsidRPr="00192A66" w:rsidRDefault="0057146C" w:rsidP="00DB6B76">
            <w:pPr>
              <w:jc w:val="center"/>
              <w:rPr>
                <w:lang w:val="ro-MD"/>
              </w:rPr>
            </w:pPr>
            <w:r w:rsidRPr="00192A66">
              <w:rPr>
                <w:lang w:val="ro-MD"/>
              </w:rPr>
              <w:t>31.01.24</w:t>
            </w:r>
          </w:p>
        </w:tc>
        <w:tc>
          <w:tcPr>
            <w:tcW w:w="5008" w:type="dxa"/>
            <w:tcBorders>
              <w:top w:val="nil"/>
              <w:left w:val="nil"/>
              <w:bottom w:val="single" w:sz="4" w:space="0" w:color="auto"/>
              <w:right w:val="single" w:sz="4" w:space="0" w:color="auto"/>
            </w:tcBorders>
            <w:shd w:val="clear" w:color="auto" w:fill="auto"/>
            <w:hideMark/>
          </w:tcPr>
          <w:p w14:paraId="40788B8F" w14:textId="77777777" w:rsidR="0057146C" w:rsidRPr="00192A66" w:rsidRDefault="0057146C" w:rsidP="00DB6B76">
            <w:pPr>
              <w:jc w:val="both"/>
              <w:rPr>
                <w:lang w:val="ro-MD"/>
              </w:rPr>
            </w:pPr>
            <w:r w:rsidRPr="00192A66">
              <w:rPr>
                <w:lang w:val="ro-MD"/>
              </w:rPr>
              <w:t>Adunarea populară a Găgăuziei/ Unității teritoriale a Găgăuziei pentru centrele de plasament temporar pentru persoanele refugiate, instituite de APL II.</w:t>
            </w:r>
          </w:p>
        </w:tc>
        <w:tc>
          <w:tcPr>
            <w:tcW w:w="1229" w:type="dxa"/>
            <w:tcBorders>
              <w:top w:val="nil"/>
              <w:left w:val="nil"/>
              <w:bottom w:val="single" w:sz="4" w:space="0" w:color="auto"/>
              <w:right w:val="single" w:sz="4" w:space="0" w:color="auto"/>
            </w:tcBorders>
            <w:shd w:val="clear" w:color="auto" w:fill="auto"/>
            <w:vAlign w:val="bottom"/>
            <w:hideMark/>
          </w:tcPr>
          <w:p w14:paraId="6B8EC85C" w14:textId="77777777" w:rsidR="0057146C" w:rsidRPr="00192A66" w:rsidRDefault="0057146C" w:rsidP="00DB6B76">
            <w:pPr>
              <w:jc w:val="right"/>
              <w:rPr>
                <w:sz w:val="26"/>
                <w:szCs w:val="26"/>
                <w:lang w:val="ro-MD"/>
              </w:rPr>
            </w:pPr>
            <w:r w:rsidRPr="00192A66">
              <w:rPr>
                <w:sz w:val="26"/>
                <w:szCs w:val="26"/>
                <w:lang w:val="ro-MD"/>
              </w:rPr>
              <w:t>53,7</w:t>
            </w:r>
          </w:p>
        </w:tc>
        <w:tc>
          <w:tcPr>
            <w:tcW w:w="1105" w:type="dxa"/>
            <w:tcBorders>
              <w:top w:val="nil"/>
              <w:left w:val="nil"/>
              <w:bottom w:val="single" w:sz="4" w:space="0" w:color="auto"/>
              <w:right w:val="single" w:sz="4" w:space="0" w:color="auto"/>
            </w:tcBorders>
            <w:shd w:val="clear" w:color="auto" w:fill="auto"/>
            <w:vAlign w:val="bottom"/>
            <w:hideMark/>
          </w:tcPr>
          <w:p w14:paraId="5FA96256" w14:textId="77777777" w:rsidR="0057146C" w:rsidRPr="00192A66" w:rsidRDefault="0057146C" w:rsidP="00DB6B76">
            <w:pPr>
              <w:jc w:val="right"/>
              <w:rPr>
                <w:sz w:val="26"/>
                <w:szCs w:val="26"/>
                <w:lang w:val="ro-MD"/>
              </w:rPr>
            </w:pPr>
            <w:r w:rsidRPr="00192A66">
              <w:rPr>
                <w:sz w:val="26"/>
                <w:szCs w:val="26"/>
                <w:lang w:val="ro-MD"/>
              </w:rPr>
              <w:t>53,7</w:t>
            </w:r>
          </w:p>
        </w:tc>
      </w:tr>
      <w:tr w:rsidR="0057146C" w:rsidRPr="00192A66" w14:paraId="6FE79E38" w14:textId="77777777" w:rsidTr="00DB6B76">
        <w:trPr>
          <w:trHeight w:val="842"/>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110861AD" w14:textId="77777777" w:rsidR="0057146C" w:rsidRPr="00192A66" w:rsidRDefault="0057146C" w:rsidP="00DB6B76">
            <w:pPr>
              <w:jc w:val="center"/>
              <w:rPr>
                <w:lang w:val="ro-MD"/>
              </w:rPr>
            </w:pPr>
            <w:r w:rsidRPr="00192A66">
              <w:rPr>
                <w:lang w:val="ro-MD"/>
              </w:rPr>
              <w:t>71</w:t>
            </w:r>
          </w:p>
        </w:tc>
        <w:tc>
          <w:tcPr>
            <w:tcW w:w="1206" w:type="dxa"/>
            <w:tcBorders>
              <w:top w:val="nil"/>
              <w:left w:val="nil"/>
              <w:bottom w:val="single" w:sz="4" w:space="0" w:color="auto"/>
              <w:right w:val="single" w:sz="4" w:space="0" w:color="auto"/>
            </w:tcBorders>
            <w:shd w:val="clear" w:color="auto" w:fill="auto"/>
            <w:vAlign w:val="center"/>
            <w:hideMark/>
          </w:tcPr>
          <w:p w14:paraId="0997F442" w14:textId="77777777" w:rsidR="0057146C" w:rsidRPr="00192A66" w:rsidRDefault="0057146C" w:rsidP="00DB6B76">
            <w:pPr>
              <w:jc w:val="center"/>
              <w:rPr>
                <w:lang w:val="ro-MD"/>
              </w:rPr>
            </w:pPr>
            <w:r w:rsidRPr="00192A66">
              <w:rPr>
                <w:lang w:val="ro-MD"/>
              </w:rPr>
              <w:t>31.01.24</w:t>
            </w:r>
          </w:p>
        </w:tc>
        <w:tc>
          <w:tcPr>
            <w:tcW w:w="5008" w:type="dxa"/>
            <w:tcBorders>
              <w:top w:val="nil"/>
              <w:left w:val="nil"/>
              <w:bottom w:val="single" w:sz="4" w:space="0" w:color="auto"/>
              <w:right w:val="single" w:sz="4" w:space="0" w:color="auto"/>
            </w:tcBorders>
            <w:shd w:val="clear" w:color="auto" w:fill="auto"/>
            <w:vAlign w:val="center"/>
            <w:hideMark/>
          </w:tcPr>
          <w:p w14:paraId="2582319F" w14:textId="77777777" w:rsidR="0057146C" w:rsidRPr="00192A66" w:rsidRDefault="0057146C" w:rsidP="00DB6B76">
            <w:pPr>
              <w:jc w:val="both"/>
              <w:rPr>
                <w:lang w:val="ro-MD"/>
              </w:rPr>
            </w:pPr>
            <w:r w:rsidRPr="00192A66">
              <w:rPr>
                <w:lang w:val="ro-MD"/>
              </w:rPr>
              <w:t>Consiliului local al satului Copceac pentru centrele de plasament temporar pentru persoanele refugiate, instituite de APL I.</w:t>
            </w:r>
          </w:p>
        </w:tc>
        <w:tc>
          <w:tcPr>
            <w:tcW w:w="1229" w:type="dxa"/>
            <w:tcBorders>
              <w:top w:val="nil"/>
              <w:left w:val="nil"/>
              <w:bottom w:val="single" w:sz="4" w:space="0" w:color="auto"/>
              <w:right w:val="single" w:sz="4" w:space="0" w:color="auto"/>
            </w:tcBorders>
            <w:shd w:val="clear" w:color="auto" w:fill="auto"/>
            <w:vAlign w:val="center"/>
            <w:hideMark/>
          </w:tcPr>
          <w:p w14:paraId="0EB65BCA" w14:textId="77777777" w:rsidR="0057146C" w:rsidRPr="00192A66" w:rsidRDefault="0057146C" w:rsidP="00DB6B76">
            <w:pPr>
              <w:jc w:val="right"/>
              <w:rPr>
                <w:sz w:val="26"/>
                <w:szCs w:val="26"/>
                <w:lang w:val="ro-MD"/>
              </w:rPr>
            </w:pPr>
            <w:r w:rsidRPr="00192A66">
              <w:rPr>
                <w:sz w:val="26"/>
                <w:szCs w:val="26"/>
                <w:lang w:val="ro-MD"/>
              </w:rPr>
              <w:t>40,8</w:t>
            </w:r>
          </w:p>
        </w:tc>
        <w:tc>
          <w:tcPr>
            <w:tcW w:w="1105" w:type="dxa"/>
            <w:tcBorders>
              <w:top w:val="nil"/>
              <w:left w:val="nil"/>
              <w:bottom w:val="single" w:sz="4" w:space="0" w:color="auto"/>
              <w:right w:val="single" w:sz="4" w:space="0" w:color="auto"/>
            </w:tcBorders>
            <w:shd w:val="clear" w:color="auto" w:fill="auto"/>
            <w:vAlign w:val="center"/>
            <w:hideMark/>
          </w:tcPr>
          <w:p w14:paraId="04EC14D3" w14:textId="77777777" w:rsidR="0057146C" w:rsidRPr="00192A66" w:rsidRDefault="0057146C" w:rsidP="00DB6B76">
            <w:pPr>
              <w:jc w:val="right"/>
              <w:rPr>
                <w:sz w:val="26"/>
                <w:szCs w:val="26"/>
                <w:lang w:val="ro-MD"/>
              </w:rPr>
            </w:pPr>
            <w:r w:rsidRPr="00192A66">
              <w:rPr>
                <w:sz w:val="26"/>
                <w:szCs w:val="26"/>
                <w:lang w:val="ro-MD"/>
              </w:rPr>
              <w:t>40,7</w:t>
            </w:r>
          </w:p>
        </w:tc>
      </w:tr>
      <w:tr w:rsidR="0057146C" w:rsidRPr="00192A66" w14:paraId="089340E4" w14:textId="77777777" w:rsidTr="00DB6B76">
        <w:trPr>
          <w:trHeight w:val="884"/>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23ADB3B2" w14:textId="77777777" w:rsidR="0057146C" w:rsidRPr="00192A66" w:rsidRDefault="0057146C" w:rsidP="00DB6B76">
            <w:pPr>
              <w:jc w:val="center"/>
              <w:rPr>
                <w:lang w:val="ro-MD"/>
              </w:rPr>
            </w:pPr>
            <w:r w:rsidRPr="00192A66">
              <w:rPr>
                <w:lang w:val="ro-MD"/>
              </w:rPr>
              <w:t>172</w:t>
            </w:r>
          </w:p>
        </w:tc>
        <w:tc>
          <w:tcPr>
            <w:tcW w:w="1206" w:type="dxa"/>
            <w:tcBorders>
              <w:top w:val="nil"/>
              <w:left w:val="nil"/>
              <w:bottom w:val="single" w:sz="4" w:space="0" w:color="auto"/>
              <w:right w:val="single" w:sz="4" w:space="0" w:color="auto"/>
            </w:tcBorders>
            <w:shd w:val="clear" w:color="auto" w:fill="auto"/>
            <w:vAlign w:val="center"/>
            <w:hideMark/>
          </w:tcPr>
          <w:p w14:paraId="59D37620" w14:textId="77777777" w:rsidR="0057146C" w:rsidRPr="00192A66" w:rsidRDefault="0057146C" w:rsidP="00DB6B76">
            <w:pPr>
              <w:jc w:val="center"/>
              <w:rPr>
                <w:lang w:val="ro-MD"/>
              </w:rPr>
            </w:pPr>
            <w:r w:rsidRPr="00192A66">
              <w:rPr>
                <w:lang w:val="ro-MD"/>
              </w:rPr>
              <w:t>06.03.24</w:t>
            </w:r>
          </w:p>
        </w:tc>
        <w:tc>
          <w:tcPr>
            <w:tcW w:w="5008" w:type="dxa"/>
            <w:tcBorders>
              <w:top w:val="nil"/>
              <w:left w:val="nil"/>
              <w:bottom w:val="single" w:sz="4" w:space="0" w:color="auto"/>
              <w:right w:val="single" w:sz="4" w:space="0" w:color="auto"/>
            </w:tcBorders>
            <w:shd w:val="clear" w:color="auto" w:fill="auto"/>
            <w:vAlign w:val="center"/>
            <w:hideMark/>
          </w:tcPr>
          <w:p w14:paraId="206787E3" w14:textId="77777777" w:rsidR="0057146C" w:rsidRPr="00192A66" w:rsidRDefault="0057146C" w:rsidP="00DB6B76">
            <w:pPr>
              <w:jc w:val="both"/>
              <w:rPr>
                <w:lang w:val="ro-MD"/>
              </w:rPr>
            </w:pPr>
            <w:r w:rsidRPr="00192A66">
              <w:rPr>
                <w:lang w:val="ro-MD"/>
              </w:rPr>
              <w:t>Consiliului local al satului Copceac pentru centrele de plasament temporar pentru persoanele refugiate, instituite de APL I.</w:t>
            </w:r>
          </w:p>
        </w:tc>
        <w:tc>
          <w:tcPr>
            <w:tcW w:w="1229" w:type="dxa"/>
            <w:tcBorders>
              <w:top w:val="nil"/>
              <w:left w:val="nil"/>
              <w:bottom w:val="single" w:sz="4" w:space="0" w:color="auto"/>
              <w:right w:val="single" w:sz="4" w:space="0" w:color="auto"/>
            </w:tcBorders>
            <w:shd w:val="clear" w:color="auto" w:fill="auto"/>
            <w:vAlign w:val="center"/>
            <w:hideMark/>
          </w:tcPr>
          <w:p w14:paraId="3ED4D646" w14:textId="77777777" w:rsidR="0057146C" w:rsidRPr="00192A66" w:rsidRDefault="0057146C" w:rsidP="00DB6B76">
            <w:pPr>
              <w:jc w:val="right"/>
              <w:rPr>
                <w:sz w:val="26"/>
                <w:szCs w:val="26"/>
                <w:lang w:val="ro-MD"/>
              </w:rPr>
            </w:pPr>
            <w:r w:rsidRPr="00192A66">
              <w:rPr>
                <w:sz w:val="26"/>
                <w:szCs w:val="26"/>
                <w:lang w:val="ro-MD"/>
              </w:rPr>
              <w:t>47,5</w:t>
            </w:r>
          </w:p>
        </w:tc>
        <w:tc>
          <w:tcPr>
            <w:tcW w:w="1105" w:type="dxa"/>
            <w:tcBorders>
              <w:top w:val="nil"/>
              <w:left w:val="nil"/>
              <w:bottom w:val="single" w:sz="4" w:space="0" w:color="auto"/>
              <w:right w:val="single" w:sz="4" w:space="0" w:color="auto"/>
            </w:tcBorders>
            <w:shd w:val="clear" w:color="auto" w:fill="auto"/>
            <w:vAlign w:val="center"/>
            <w:hideMark/>
          </w:tcPr>
          <w:p w14:paraId="062D07DC" w14:textId="77777777" w:rsidR="0057146C" w:rsidRPr="00192A66" w:rsidRDefault="0057146C" w:rsidP="00DB6B76">
            <w:pPr>
              <w:jc w:val="right"/>
              <w:rPr>
                <w:sz w:val="26"/>
                <w:szCs w:val="26"/>
                <w:lang w:val="ro-MD"/>
              </w:rPr>
            </w:pPr>
            <w:r w:rsidRPr="00192A66">
              <w:rPr>
                <w:sz w:val="26"/>
                <w:szCs w:val="26"/>
                <w:lang w:val="ro-MD"/>
              </w:rPr>
              <w:t>47,5</w:t>
            </w:r>
          </w:p>
        </w:tc>
      </w:tr>
      <w:tr w:rsidR="0057146C" w:rsidRPr="00192A66" w14:paraId="78C02DB3" w14:textId="77777777" w:rsidTr="00DB6B76">
        <w:trPr>
          <w:trHeight w:val="912"/>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142D26A0" w14:textId="77777777" w:rsidR="0057146C" w:rsidRPr="00192A66" w:rsidRDefault="0057146C" w:rsidP="00DB6B76">
            <w:pPr>
              <w:jc w:val="center"/>
              <w:rPr>
                <w:lang w:val="ro-MD"/>
              </w:rPr>
            </w:pPr>
            <w:r w:rsidRPr="00192A66">
              <w:rPr>
                <w:lang w:val="ro-MD"/>
              </w:rPr>
              <w:t>172</w:t>
            </w:r>
          </w:p>
        </w:tc>
        <w:tc>
          <w:tcPr>
            <w:tcW w:w="1206" w:type="dxa"/>
            <w:tcBorders>
              <w:top w:val="nil"/>
              <w:left w:val="nil"/>
              <w:bottom w:val="single" w:sz="4" w:space="0" w:color="auto"/>
              <w:right w:val="single" w:sz="4" w:space="0" w:color="auto"/>
            </w:tcBorders>
            <w:shd w:val="clear" w:color="auto" w:fill="auto"/>
            <w:vAlign w:val="center"/>
            <w:hideMark/>
          </w:tcPr>
          <w:p w14:paraId="232F79A8" w14:textId="77777777" w:rsidR="0057146C" w:rsidRPr="00192A66" w:rsidRDefault="0057146C" w:rsidP="00DB6B76">
            <w:pPr>
              <w:jc w:val="center"/>
              <w:rPr>
                <w:lang w:val="ro-MD"/>
              </w:rPr>
            </w:pPr>
            <w:r w:rsidRPr="00192A66">
              <w:rPr>
                <w:lang w:val="ro-MD"/>
              </w:rPr>
              <w:t>06.03.24</w:t>
            </w:r>
          </w:p>
        </w:tc>
        <w:tc>
          <w:tcPr>
            <w:tcW w:w="5008" w:type="dxa"/>
            <w:tcBorders>
              <w:top w:val="nil"/>
              <w:left w:val="nil"/>
              <w:bottom w:val="single" w:sz="4" w:space="0" w:color="auto"/>
              <w:right w:val="single" w:sz="4" w:space="0" w:color="auto"/>
            </w:tcBorders>
            <w:shd w:val="clear" w:color="auto" w:fill="auto"/>
            <w:vAlign w:val="center"/>
            <w:hideMark/>
          </w:tcPr>
          <w:p w14:paraId="6F5AD7FA" w14:textId="77777777" w:rsidR="0057146C" w:rsidRPr="00192A66" w:rsidRDefault="0057146C" w:rsidP="00DB6B76">
            <w:pPr>
              <w:jc w:val="both"/>
              <w:rPr>
                <w:lang w:val="ro-MD"/>
              </w:rPr>
            </w:pPr>
            <w:r w:rsidRPr="00192A66">
              <w:rPr>
                <w:lang w:val="ro-MD"/>
              </w:rPr>
              <w:t>Pentru centrele de plasament temporar pentru persoanele refugiate, instituite de către autoritățile Unității teritoriale autonome Găgăuzia.</w:t>
            </w:r>
          </w:p>
        </w:tc>
        <w:tc>
          <w:tcPr>
            <w:tcW w:w="1229" w:type="dxa"/>
            <w:tcBorders>
              <w:top w:val="nil"/>
              <w:left w:val="nil"/>
              <w:bottom w:val="single" w:sz="4" w:space="0" w:color="auto"/>
              <w:right w:val="single" w:sz="4" w:space="0" w:color="auto"/>
            </w:tcBorders>
            <w:shd w:val="clear" w:color="auto" w:fill="auto"/>
            <w:vAlign w:val="center"/>
            <w:hideMark/>
          </w:tcPr>
          <w:p w14:paraId="0B1C89A2" w14:textId="77777777" w:rsidR="0057146C" w:rsidRPr="00192A66" w:rsidRDefault="0057146C" w:rsidP="00DB6B76">
            <w:pPr>
              <w:jc w:val="right"/>
              <w:rPr>
                <w:sz w:val="26"/>
                <w:szCs w:val="26"/>
                <w:lang w:val="ro-MD"/>
              </w:rPr>
            </w:pPr>
            <w:r w:rsidRPr="00192A66">
              <w:rPr>
                <w:sz w:val="26"/>
                <w:szCs w:val="26"/>
                <w:lang w:val="ro-MD"/>
              </w:rPr>
              <w:t>74,2</w:t>
            </w:r>
          </w:p>
        </w:tc>
        <w:tc>
          <w:tcPr>
            <w:tcW w:w="1105" w:type="dxa"/>
            <w:tcBorders>
              <w:top w:val="nil"/>
              <w:left w:val="nil"/>
              <w:bottom w:val="single" w:sz="4" w:space="0" w:color="auto"/>
              <w:right w:val="single" w:sz="4" w:space="0" w:color="auto"/>
            </w:tcBorders>
            <w:shd w:val="clear" w:color="auto" w:fill="auto"/>
            <w:vAlign w:val="center"/>
            <w:hideMark/>
          </w:tcPr>
          <w:p w14:paraId="60D8D069" w14:textId="77777777" w:rsidR="0057146C" w:rsidRPr="00192A66" w:rsidRDefault="0057146C" w:rsidP="00DB6B76">
            <w:pPr>
              <w:jc w:val="right"/>
              <w:rPr>
                <w:sz w:val="26"/>
                <w:szCs w:val="26"/>
                <w:lang w:val="ro-MD"/>
              </w:rPr>
            </w:pPr>
            <w:r w:rsidRPr="00192A66">
              <w:rPr>
                <w:sz w:val="26"/>
                <w:szCs w:val="26"/>
                <w:lang w:val="ro-MD"/>
              </w:rPr>
              <w:t>72,4</w:t>
            </w:r>
          </w:p>
        </w:tc>
      </w:tr>
      <w:tr w:rsidR="0057146C" w:rsidRPr="00192A66" w14:paraId="30A5F569" w14:textId="77777777" w:rsidTr="00DB6B76">
        <w:trPr>
          <w:trHeight w:val="813"/>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7FA618E5" w14:textId="77777777" w:rsidR="0057146C" w:rsidRPr="00192A66" w:rsidRDefault="0057146C" w:rsidP="00DB6B76">
            <w:pPr>
              <w:jc w:val="center"/>
              <w:rPr>
                <w:lang w:val="ro-MD"/>
              </w:rPr>
            </w:pPr>
            <w:r w:rsidRPr="00192A66">
              <w:rPr>
                <w:lang w:val="ro-MD"/>
              </w:rPr>
              <w:t>272</w:t>
            </w:r>
          </w:p>
        </w:tc>
        <w:tc>
          <w:tcPr>
            <w:tcW w:w="1206" w:type="dxa"/>
            <w:tcBorders>
              <w:top w:val="nil"/>
              <w:left w:val="nil"/>
              <w:bottom w:val="single" w:sz="4" w:space="0" w:color="auto"/>
              <w:right w:val="single" w:sz="4" w:space="0" w:color="auto"/>
            </w:tcBorders>
            <w:shd w:val="clear" w:color="auto" w:fill="auto"/>
            <w:vAlign w:val="center"/>
            <w:hideMark/>
          </w:tcPr>
          <w:p w14:paraId="2216068C" w14:textId="77777777" w:rsidR="0057146C" w:rsidRPr="00192A66" w:rsidRDefault="0057146C" w:rsidP="00DB6B76">
            <w:pPr>
              <w:jc w:val="center"/>
              <w:rPr>
                <w:lang w:val="ro-MD"/>
              </w:rPr>
            </w:pPr>
            <w:r w:rsidRPr="00192A66">
              <w:rPr>
                <w:lang w:val="ro-MD"/>
              </w:rPr>
              <w:t>17.04.24</w:t>
            </w:r>
          </w:p>
        </w:tc>
        <w:tc>
          <w:tcPr>
            <w:tcW w:w="5008" w:type="dxa"/>
            <w:tcBorders>
              <w:top w:val="nil"/>
              <w:left w:val="nil"/>
              <w:bottom w:val="single" w:sz="4" w:space="0" w:color="auto"/>
              <w:right w:val="single" w:sz="4" w:space="0" w:color="auto"/>
            </w:tcBorders>
            <w:shd w:val="clear" w:color="auto" w:fill="auto"/>
            <w:hideMark/>
          </w:tcPr>
          <w:p w14:paraId="4205FE5A" w14:textId="77777777" w:rsidR="0057146C" w:rsidRPr="00192A66" w:rsidRDefault="0057146C" w:rsidP="00DB6B76">
            <w:pPr>
              <w:jc w:val="both"/>
              <w:rPr>
                <w:lang w:val="ro-MD"/>
              </w:rPr>
            </w:pPr>
            <w:r w:rsidRPr="00192A66">
              <w:rPr>
                <w:lang w:val="ro-MD"/>
              </w:rPr>
              <w:t>Comitetului executiv al UTA Găgăuzia pentru acoperirea cheltuielilor legate de finanțarea unor măsuri de asistență socială.</w:t>
            </w:r>
          </w:p>
        </w:tc>
        <w:tc>
          <w:tcPr>
            <w:tcW w:w="1229" w:type="dxa"/>
            <w:tcBorders>
              <w:top w:val="nil"/>
              <w:left w:val="nil"/>
              <w:bottom w:val="single" w:sz="4" w:space="0" w:color="auto"/>
              <w:right w:val="single" w:sz="4" w:space="0" w:color="auto"/>
            </w:tcBorders>
            <w:shd w:val="clear" w:color="auto" w:fill="auto"/>
            <w:vAlign w:val="center"/>
            <w:hideMark/>
          </w:tcPr>
          <w:p w14:paraId="7AFBA632" w14:textId="77777777" w:rsidR="0057146C" w:rsidRPr="00192A66" w:rsidRDefault="0057146C" w:rsidP="00DB6B76">
            <w:pPr>
              <w:jc w:val="right"/>
              <w:rPr>
                <w:sz w:val="26"/>
                <w:szCs w:val="26"/>
                <w:lang w:val="ro-MD"/>
              </w:rPr>
            </w:pPr>
            <w:r w:rsidRPr="00192A66">
              <w:rPr>
                <w:sz w:val="26"/>
                <w:szCs w:val="26"/>
                <w:lang w:val="ro-MD"/>
              </w:rPr>
              <w:t>233,3</w:t>
            </w:r>
          </w:p>
        </w:tc>
        <w:tc>
          <w:tcPr>
            <w:tcW w:w="1105" w:type="dxa"/>
            <w:tcBorders>
              <w:top w:val="nil"/>
              <w:left w:val="nil"/>
              <w:bottom w:val="single" w:sz="4" w:space="0" w:color="auto"/>
              <w:right w:val="single" w:sz="4" w:space="0" w:color="auto"/>
            </w:tcBorders>
            <w:shd w:val="clear" w:color="auto" w:fill="auto"/>
            <w:vAlign w:val="center"/>
            <w:hideMark/>
          </w:tcPr>
          <w:p w14:paraId="2323D4C3" w14:textId="77777777" w:rsidR="0057146C" w:rsidRPr="00192A66" w:rsidRDefault="0057146C" w:rsidP="00DB6B76">
            <w:pPr>
              <w:jc w:val="right"/>
              <w:rPr>
                <w:sz w:val="26"/>
                <w:szCs w:val="26"/>
                <w:lang w:val="ro-MD"/>
              </w:rPr>
            </w:pPr>
            <w:r w:rsidRPr="00192A66">
              <w:rPr>
                <w:sz w:val="26"/>
                <w:szCs w:val="26"/>
                <w:lang w:val="ro-MD"/>
              </w:rPr>
              <w:t>210,3</w:t>
            </w:r>
          </w:p>
        </w:tc>
      </w:tr>
      <w:tr w:rsidR="0057146C" w:rsidRPr="00192A66" w14:paraId="56E15AA8" w14:textId="77777777" w:rsidTr="00DB6B76">
        <w:trPr>
          <w:trHeight w:val="345"/>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69C49C4D" w14:textId="77777777" w:rsidR="0057146C" w:rsidRPr="00192A66" w:rsidRDefault="0057146C" w:rsidP="00DB6B76">
            <w:pPr>
              <w:jc w:val="center"/>
              <w:rPr>
                <w:i/>
                <w:iCs/>
                <w:sz w:val="26"/>
                <w:szCs w:val="26"/>
                <w:lang w:val="ro-MD"/>
              </w:rPr>
            </w:pPr>
            <w:r w:rsidRPr="00192A66">
              <w:rPr>
                <w:i/>
                <w:iCs/>
                <w:sz w:val="26"/>
                <w:szCs w:val="26"/>
                <w:lang w:val="ro-MD"/>
              </w:rPr>
              <w:t> </w:t>
            </w:r>
          </w:p>
        </w:tc>
        <w:tc>
          <w:tcPr>
            <w:tcW w:w="1206" w:type="dxa"/>
            <w:tcBorders>
              <w:top w:val="nil"/>
              <w:left w:val="nil"/>
              <w:bottom w:val="single" w:sz="4" w:space="0" w:color="auto"/>
              <w:right w:val="single" w:sz="4" w:space="0" w:color="auto"/>
            </w:tcBorders>
            <w:shd w:val="clear" w:color="auto" w:fill="auto"/>
            <w:vAlign w:val="center"/>
            <w:hideMark/>
          </w:tcPr>
          <w:p w14:paraId="36AD2A0A" w14:textId="77777777" w:rsidR="0057146C" w:rsidRPr="00192A66" w:rsidRDefault="0057146C" w:rsidP="00DB6B76">
            <w:pPr>
              <w:jc w:val="center"/>
              <w:rPr>
                <w:i/>
                <w:iCs/>
                <w:sz w:val="26"/>
                <w:szCs w:val="26"/>
                <w:lang w:val="ro-MD"/>
              </w:rPr>
            </w:pPr>
            <w:r w:rsidRPr="00192A66">
              <w:rPr>
                <w:i/>
                <w:iCs/>
                <w:sz w:val="26"/>
                <w:szCs w:val="26"/>
                <w:lang w:val="ro-MD"/>
              </w:rPr>
              <w:t> </w:t>
            </w:r>
          </w:p>
        </w:tc>
        <w:tc>
          <w:tcPr>
            <w:tcW w:w="5008" w:type="dxa"/>
            <w:tcBorders>
              <w:top w:val="nil"/>
              <w:left w:val="nil"/>
              <w:bottom w:val="single" w:sz="4" w:space="0" w:color="auto"/>
              <w:right w:val="single" w:sz="4" w:space="0" w:color="auto"/>
            </w:tcBorders>
            <w:shd w:val="clear" w:color="auto" w:fill="auto"/>
            <w:vAlign w:val="center"/>
            <w:hideMark/>
          </w:tcPr>
          <w:p w14:paraId="2C3282F9" w14:textId="77777777" w:rsidR="0057146C" w:rsidRPr="00192A66" w:rsidRDefault="0057146C" w:rsidP="00DB6B76">
            <w:pPr>
              <w:rPr>
                <w:b/>
                <w:bCs/>
                <w:i/>
                <w:iCs/>
                <w:sz w:val="26"/>
                <w:szCs w:val="26"/>
                <w:lang w:val="ro-MD"/>
              </w:rPr>
            </w:pPr>
            <w:r w:rsidRPr="00192A66">
              <w:rPr>
                <w:b/>
                <w:bCs/>
                <w:i/>
                <w:iCs/>
                <w:sz w:val="26"/>
                <w:szCs w:val="26"/>
                <w:lang w:val="ro-MD"/>
              </w:rPr>
              <w:t>Autorități publice locale, total</w:t>
            </w:r>
          </w:p>
        </w:tc>
        <w:tc>
          <w:tcPr>
            <w:tcW w:w="1229" w:type="dxa"/>
            <w:tcBorders>
              <w:top w:val="nil"/>
              <w:left w:val="nil"/>
              <w:bottom w:val="single" w:sz="4" w:space="0" w:color="auto"/>
              <w:right w:val="single" w:sz="4" w:space="0" w:color="auto"/>
            </w:tcBorders>
            <w:shd w:val="clear" w:color="auto" w:fill="auto"/>
            <w:vAlign w:val="center"/>
            <w:hideMark/>
          </w:tcPr>
          <w:p w14:paraId="28D74CEC" w14:textId="77777777" w:rsidR="0057146C" w:rsidRPr="00192A66" w:rsidRDefault="0057146C" w:rsidP="00DB6B76">
            <w:pPr>
              <w:jc w:val="right"/>
              <w:rPr>
                <w:b/>
                <w:bCs/>
                <w:i/>
                <w:iCs/>
                <w:sz w:val="26"/>
                <w:szCs w:val="26"/>
                <w:lang w:val="ro-MD"/>
              </w:rPr>
            </w:pPr>
            <w:r w:rsidRPr="00192A66">
              <w:rPr>
                <w:b/>
                <w:bCs/>
                <w:i/>
                <w:iCs/>
                <w:sz w:val="26"/>
                <w:szCs w:val="26"/>
                <w:lang w:val="ro-MD"/>
              </w:rPr>
              <w:t>4969,0</w:t>
            </w:r>
          </w:p>
        </w:tc>
        <w:tc>
          <w:tcPr>
            <w:tcW w:w="1105" w:type="dxa"/>
            <w:tcBorders>
              <w:top w:val="nil"/>
              <w:left w:val="nil"/>
              <w:bottom w:val="single" w:sz="4" w:space="0" w:color="auto"/>
              <w:right w:val="single" w:sz="4" w:space="0" w:color="auto"/>
            </w:tcBorders>
            <w:shd w:val="clear" w:color="auto" w:fill="auto"/>
            <w:vAlign w:val="center"/>
            <w:hideMark/>
          </w:tcPr>
          <w:p w14:paraId="66AEB1A1" w14:textId="77777777" w:rsidR="0057146C" w:rsidRPr="00192A66" w:rsidRDefault="0057146C" w:rsidP="00DB6B76">
            <w:pPr>
              <w:jc w:val="right"/>
              <w:rPr>
                <w:b/>
                <w:bCs/>
                <w:i/>
                <w:iCs/>
                <w:sz w:val="26"/>
                <w:szCs w:val="26"/>
                <w:lang w:val="ro-MD"/>
              </w:rPr>
            </w:pPr>
            <w:r w:rsidRPr="00192A66">
              <w:rPr>
                <w:b/>
                <w:bCs/>
                <w:i/>
                <w:iCs/>
                <w:sz w:val="26"/>
                <w:szCs w:val="26"/>
                <w:lang w:val="ro-MD"/>
              </w:rPr>
              <w:t>4942,4</w:t>
            </w:r>
          </w:p>
        </w:tc>
      </w:tr>
      <w:tr w:rsidR="0057146C" w:rsidRPr="00192A66" w14:paraId="3B54E74D" w14:textId="77777777" w:rsidTr="00DB6B76">
        <w:trPr>
          <w:trHeight w:val="330"/>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1E5FD1D3" w14:textId="77777777" w:rsidR="0057146C" w:rsidRPr="00192A66" w:rsidRDefault="0057146C" w:rsidP="00DB6B76">
            <w:pPr>
              <w:jc w:val="center"/>
              <w:rPr>
                <w:i/>
                <w:iCs/>
                <w:sz w:val="26"/>
                <w:szCs w:val="26"/>
                <w:lang w:val="ro-MD"/>
              </w:rPr>
            </w:pPr>
            <w:r w:rsidRPr="00192A66">
              <w:rPr>
                <w:i/>
                <w:iCs/>
                <w:sz w:val="26"/>
                <w:szCs w:val="26"/>
                <w:lang w:val="ro-MD"/>
              </w:rPr>
              <w:t> </w:t>
            </w:r>
          </w:p>
        </w:tc>
        <w:tc>
          <w:tcPr>
            <w:tcW w:w="1206" w:type="dxa"/>
            <w:tcBorders>
              <w:top w:val="nil"/>
              <w:left w:val="nil"/>
              <w:bottom w:val="single" w:sz="4" w:space="0" w:color="auto"/>
              <w:right w:val="single" w:sz="4" w:space="0" w:color="auto"/>
            </w:tcBorders>
            <w:shd w:val="clear" w:color="auto" w:fill="auto"/>
            <w:vAlign w:val="center"/>
            <w:hideMark/>
          </w:tcPr>
          <w:p w14:paraId="5D01499E" w14:textId="77777777" w:rsidR="0057146C" w:rsidRPr="00192A66" w:rsidRDefault="0057146C" w:rsidP="00DB6B76">
            <w:pPr>
              <w:jc w:val="center"/>
              <w:rPr>
                <w:i/>
                <w:iCs/>
                <w:sz w:val="26"/>
                <w:szCs w:val="26"/>
                <w:lang w:val="ro-MD"/>
              </w:rPr>
            </w:pPr>
            <w:r w:rsidRPr="00192A66">
              <w:rPr>
                <w:i/>
                <w:iCs/>
                <w:sz w:val="26"/>
                <w:szCs w:val="26"/>
                <w:lang w:val="ro-MD"/>
              </w:rPr>
              <w:t> </w:t>
            </w:r>
          </w:p>
        </w:tc>
        <w:tc>
          <w:tcPr>
            <w:tcW w:w="5008" w:type="dxa"/>
            <w:tcBorders>
              <w:top w:val="nil"/>
              <w:left w:val="nil"/>
              <w:bottom w:val="single" w:sz="4" w:space="0" w:color="auto"/>
              <w:right w:val="single" w:sz="4" w:space="0" w:color="auto"/>
            </w:tcBorders>
            <w:shd w:val="clear" w:color="auto" w:fill="auto"/>
            <w:vAlign w:val="bottom"/>
            <w:hideMark/>
          </w:tcPr>
          <w:p w14:paraId="1572148F" w14:textId="77777777" w:rsidR="0057146C" w:rsidRPr="00192A66" w:rsidRDefault="0057146C" w:rsidP="00DB6B76">
            <w:pPr>
              <w:rPr>
                <w:b/>
                <w:bCs/>
                <w:sz w:val="26"/>
                <w:szCs w:val="26"/>
                <w:lang w:val="ro-MD"/>
              </w:rPr>
            </w:pPr>
            <w:r w:rsidRPr="00192A66">
              <w:rPr>
                <w:b/>
                <w:bCs/>
                <w:sz w:val="26"/>
                <w:szCs w:val="26"/>
                <w:lang w:val="ro-MD"/>
              </w:rPr>
              <w:t xml:space="preserve">TOTAL </w:t>
            </w:r>
          </w:p>
        </w:tc>
        <w:tc>
          <w:tcPr>
            <w:tcW w:w="1229" w:type="dxa"/>
            <w:tcBorders>
              <w:top w:val="nil"/>
              <w:left w:val="nil"/>
              <w:bottom w:val="single" w:sz="4" w:space="0" w:color="auto"/>
              <w:right w:val="single" w:sz="4" w:space="0" w:color="auto"/>
            </w:tcBorders>
            <w:shd w:val="clear" w:color="auto" w:fill="auto"/>
            <w:vAlign w:val="bottom"/>
            <w:hideMark/>
          </w:tcPr>
          <w:p w14:paraId="548B637A" w14:textId="77777777" w:rsidR="0057146C" w:rsidRPr="00192A66" w:rsidRDefault="0057146C" w:rsidP="00DB6B76">
            <w:pPr>
              <w:jc w:val="right"/>
              <w:rPr>
                <w:b/>
                <w:bCs/>
                <w:sz w:val="26"/>
                <w:szCs w:val="26"/>
                <w:lang w:val="ro-MD"/>
              </w:rPr>
            </w:pPr>
            <w:r w:rsidRPr="00192A66">
              <w:rPr>
                <w:b/>
                <w:bCs/>
                <w:sz w:val="26"/>
                <w:szCs w:val="26"/>
                <w:lang w:val="ro-MD"/>
              </w:rPr>
              <w:t>62832,6</w:t>
            </w:r>
          </w:p>
        </w:tc>
        <w:tc>
          <w:tcPr>
            <w:tcW w:w="1105" w:type="dxa"/>
            <w:tcBorders>
              <w:top w:val="nil"/>
              <w:left w:val="nil"/>
              <w:bottom w:val="single" w:sz="4" w:space="0" w:color="auto"/>
              <w:right w:val="single" w:sz="4" w:space="0" w:color="auto"/>
            </w:tcBorders>
            <w:shd w:val="clear" w:color="auto" w:fill="auto"/>
            <w:vAlign w:val="bottom"/>
            <w:hideMark/>
          </w:tcPr>
          <w:p w14:paraId="02741BA3" w14:textId="77777777" w:rsidR="0057146C" w:rsidRPr="00192A66" w:rsidRDefault="0057146C" w:rsidP="00DB6B76">
            <w:pPr>
              <w:jc w:val="right"/>
              <w:rPr>
                <w:b/>
                <w:bCs/>
                <w:sz w:val="26"/>
                <w:szCs w:val="26"/>
                <w:lang w:val="ro-MD"/>
              </w:rPr>
            </w:pPr>
            <w:r w:rsidRPr="00192A66">
              <w:rPr>
                <w:b/>
                <w:bCs/>
                <w:sz w:val="26"/>
                <w:szCs w:val="26"/>
                <w:lang w:val="ro-MD"/>
              </w:rPr>
              <w:t>60728,5</w:t>
            </w:r>
          </w:p>
        </w:tc>
      </w:tr>
      <w:tr w:rsidR="0057146C" w:rsidRPr="00192A66" w14:paraId="4E18C098" w14:textId="77777777" w:rsidTr="00DB6B76">
        <w:trPr>
          <w:trHeight w:val="511"/>
        </w:trPr>
        <w:tc>
          <w:tcPr>
            <w:tcW w:w="1896" w:type="dxa"/>
            <w:gridSpan w:val="2"/>
            <w:tcBorders>
              <w:top w:val="single" w:sz="4" w:space="0" w:color="auto"/>
              <w:left w:val="nil"/>
              <w:bottom w:val="nil"/>
              <w:right w:val="nil"/>
            </w:tcBorders>
            <w:shd w:val="clear" w:color="auto" w:fill="auto"/>
            <w:vAlign w:val="bottom"/>
            <w:hideMark/>
          </w:tcPr>
          <w:p w14:paraId="433A3976" w14:textId="77777777" w:rsidR="0057146C" w:rsidRPr="00192A66" w:rsidRDefault="0057146C" w:rsidP="00DB6B76">
            <w:pPr>
              <w:jc w:val="center"/>
              <w:rPr>
                <w:b/>
                <w:i/>
                <w:iCs/>
                <w:lang w:val="ro-MD"/>
              </w:rPr>
            </w:pPr>
            <w:r w:rsidRPr="00192A66">
              <w:rPr>
                <w:b/>
                <w:i/>
                <w:iCs/>
                <w:lang w:val="ro-MD"/>
              </w:rPr>
              <w:t xml:space="preserve">Informativ: </w:t>
            </w:r>
          </w:p>
        </w:tc>
        <w:tc>
          <w:tcPr>
            <w:tcW w:w="5008" w:type="dxa"/>
            <w:tcBorders>
              <w:top w:val="nil"/>
              <w:left w:val="nil"/>
              <w:bottom w:val="nil"/>
              <w:right w:val="nil"/>
            </w:tcBorders>
            <w:shd w:val="clear" w:color="auto" w:fill="auto"/>
            <w:vAlign w:val="bottom"/>
            <w:hideMark/>
          </w:tcPr>
          <w:p w14:paraId="2BBB2F19" w14:textId="77777777" w:rsidR="0057146C" w:rsidRPr="00192A66" w:rsidRDefault="0057146C" w:rsidP="00DB6B76">
            <w:pPr>
              <w:jc w:val="both"/>
              <w:rPr>
                <w:b/>
                <w:lang w:val="ro-MD"/>
              </w:rPr>
            </w:pPr>
            <w:r w:rsidRPr="00192A66">
              <w:rPr>
                <w:b/>
                <w:lang w:val="ro-MD"/>
              </w:rPr>
              <w:t>Total pentru gestionarea crizei refugiaților</w:t>
            </w:r>
          </w:p>
        </w:tc>
        <w:tc>
          <w:tcPr>
            <w:tcW w:w="1229" w:type="dxa"/>
            <w:tcBorders>
              <w:top w:val="nil"/>
              <w:left w:val="nil"/>
              <w:bottom w:val="nil"/>
              <w:right w:val="nil"/>
            </w:tcBorders>
            <w:shd w:val="clear" w:color="auto" w:fill="auto"/>
            <w:vAlign w:val="bottom"/>
            <w:hideMark/>
          </w:tcPr>
          <w:p w14:paraId="470A93A5" w14:textId="77777777" w:rsidR="0057146C" w:rsidRPr="00192A66" w:rsidRDefault="0057146C" w:rsidP="00DB6B76">
            <w:pPr>
              <w:jc w:val="right"/>
              <w:rPr>
                <w:b/>
                <w:lang w:val="ro-MD"/>
              </w:rPr>
            </w:pPr>
            <w:r w:rsidRPr="00192A66">
              <w:rPr>
                <w:b/>
                <w:lang w:val="ro-MD"/>
              </w:rPr>
              <w:t>7248,5</w:t>
            </w:r>
          </w:p>
        </w:tc>
        <w:tc>
          <w:tcPr>
            <w:tcW w:w="1105" w:type="dxa"/>
            <w:tcBorders>
              <w:top w:val="nil"/>
              <w:left w:val="nil"/>
              <w:bottom w:val="nil"/>
              <w:right w:val="nil"/>
            </w:tcBorders>
            <w:shd w:val="clear" w:color="auto" w:fill="auto"/>
            <w:vAlign w:val="bottom"/>
            <w:hideMark/>
          </w:tcPr>
          <w:p w14:paraId="7BCEF84E" w14:textId="77777777" w:rsidR="0057146C" w:rsidRPr="00192A66" w:rsidRDefault="0057146C" w:rsidP="00DB6B76">
            <w:pPr>
              <w:jc w:val="right"/>
              <w:rPr>
                <w:b/>
                <w:lang w:val="ro-MD"/>
              </w:rPr>
            </w:pPr>
            <w:r w:rsidRPr="00192A66">
              <w:rPr>
                <w:b/>
                <w:lang w:val="ro-MD"/>
              </w:rPr>
              <w:t>7241,6</w:t>
            </w:r>
          </w:p>
        </w:tc>
      </w:tr>
    </w:tbl>
    <w:p w14:paraId="1CA61801" w14:textId="77777777" w:rsidR="0057146C" w:rsidRPr="00192A66" w:rsidRDefault="0057146C" w:rsidP="0057146C"/>
    <w:p w14:paraId="4C753314" w14:textId="77777777" w:rsidR="0057146C" w:rsidRPr="00192A66" w:rsidRDefault="00616B29" w:rsidP="0057728B">
      <w:pPr>
        <w:widowControl w:val="0"/>
        <w:spacing w:line="276" w:lineRule="auto"/>
        <w:ind w:firstLine="567"/>
        <w:jc w:val="right"/>
        <w:rPr>
          <w:i/>
          <w:color w:val="000000"/>
        </w:rPr>
      </w:pPr>
      <w:r w:rsidRPr="00192A66">
        <w:rPr>
          <w:i/>
          <w:color w:val="000000"/>
        </w:rPr>
        <w:t xml:space="preserve">  </w:t>
      </w:r>
      <w:r w:rsidR="0057728B" w:rsidRPr="00192A66">
        <w:rPr>
          <w:i/>
          <w:color w:val="000000"/>
        </w:rPr>
        <w:tab/>
      </w:r>
      <w:r w:rsidR="0057728B" w:rsidRPr="00192A66">
        <w:rPr>
          <w:i/>
          <w:color w:val="000000"/>
        </w:rPr>
        <w:tab/>
      </w:r>
      <w:r w:rsidR="0057728B" w:rsidRPr="00192A66">
        <w:rPr>
          <w:i/>
          <w:color w:val="000000"/>
        </w:rPr>
        <w:tab/>
      </w:r>
      <w:r w:rsidR="0057728B" w:rsidRPr="00192A66">
        <w:rPr>
          <w:i/>
          <w:color w:val="000000"/>
        </w:rPr>
        <w:tab/>
      </w:r>
      <w:r w:rsidR="0057728B" w:rsidRPr="00192A66">
        <w:rPr>
          <w:i/>
          <w:color w:val="000000"/>
        </w:rPr>
        <w:tab/>
      </w:r>
    </w:p>
    <w:p w14:paraId="67D2A0D9" w14:textId="77777777" w:rsidR="0057146C" w:rsidRPr="00192A66" w:rsidRDefault="0057146C" w:rsidP="0057728B">
      <w:pPr>
        <w:widowControl w:val="0"/>
        <w:spacing w:line="276" w:lineRule="auto"/>
        <w:ind w:firstLine="567"/>
        <w:jc w:val="right"/>
        <w:rPr>
          <w:i/>
          <w:color w:val="000000"/>
        </w:rPr>
      </w:pPr>
    </w:p>
    <w:p w14:paraId="278E333E" w14:textId="77777777" w:rsidR="0057146C" w:rsidRPr="00192A66" w:rsidRDefault="0057146C" w:rsidP="0057728B">
      <w:pPr>
        <w:widowControl w:val="0"/>
        <w:spacing w:line="276" w:lineRule="auto"/>
        <w:ind w:firstLine="567"/>
        <w:jc w:val="right"/>
        <w:rPr>
          <w:i/>
          <w:color w:val="000000"/>
        </w:rPr>
      </w:pPr>
    </w:p>
    <w:p w14:paraId="194543E1" w14:textId="6184BD8C" w:rsidR="0057146C" w:rsidRPr="00192A66" w:rsidRDefault="0057146C" w:rsidP="0057728B">
      <w:pPr>
        <w:widowControl w:val="0"/>
        <w:spacing w:line="276" w:lineRule="auto"/>
        <w:ind w:firstLine="567"/>
        <w:jc w:val="right"/>
        <w:rPr>
          <w:i/>
          <w:color w:val="000000"/>
        </w:rPr>
      </w:pPr>
    </w:p>
    <w:p w14:paraId="3C689022" w14:textId="77777777" w:rsidR="0057146C" w:rsidRPr="00192A66" w:rsidRDefault="0057146C" w:rsidP="0057728B">
      <w:pPr>
        <w:widowControl w:val="0"/>
        <w:spacing w:line="276" w:lineRule="auto"/>
        <w:ind w:firstLine="567"/>
        <w:jc w:val="right"/>
        <w:rPr>
          <w:i/>
          <w:color w:val="000000"/>
        </w:rPr>
      </w:pPr>
    </w:p>
    <w:p w14:paraId="1DAB22F2" w14:textId="77777777" w:rsidR="0057728B" w:rsidRPr="00192A66" w:rsidRDefault="0057728B" w:rsidP="0057728B">
      <w:pPr>
        <w:widowControl w:val="0"/>
        <w:spacing w:line="276" w:lineRule="auto"/>
        <w:ind w:firstLine="567"/>
        <w:jc w:val="right"/>
        <w:rPr>
          <w:i/>
          <w:color w:val="000000"/>
          <w:sz w:val="28"/>
          <w:szCs w:val="28"/>
        </w:rPr>
      </w:pPr>
      <w:r w:rsidRPr="00192A66">
        <w:rPr>
          <w:i/>
          <w:color w:val="000000"/>
          <w:sz w:val="28"/>
          <w:szCs w:val="28"/>
        </w:rPr>
        <w:lastRenderedPageBreak/>
        <w:t>Anexa nr</w:t>
      </w:r>
      <w:r w:rsidRPr="00192A66">
        <w:rPr>
          <w:color w:val="000000"/>
          <w:sz w:val="28"/>
          <w:szCs w:val="28"/>
        </w:rPr>
        <w:t>.</w:t>
      </w:r>
      <w:r w:rsidRPr="00192A66">
        <w:rPr>
          <w:i/>
          <w:color w:val="000000"/>
          <w:sz w:val="28"/>
          <w:szCs w:val="28"/>
        </w:rPr>
        <w:t>11</w:t>
      </w:r>
    </w:p>
    <w:p w14:paraId="49686DF0" w14:textId="77777777" w:rsidR="0057728B" w:rsidRPr="00192A66" w:rsidRDefault="0057728B" w:rsidP="0057728B">
      <w:pPr>
        <w:spacing w:line="276" w:lineRule="auto"/>
        <w:jc w:val="center"/>
        <w:rPr>
          <w:b/>
          <w:bCs/>
          <w:sz w:val="28"/>
          <w:szCs w:val="28"/>
        </w:rPr>
      </w:pPr>
      <w:r w:rsidRPr="00192A66">
        <w:rPr>
          <w:b/>
          <w:bCs/>
          <w:sz w:val="28"/>
          <w:szCs w:val="28"/>
        </w:rPr>
        <w:t>Informație</w:t>
      </w:r>
      <w:r w:rsidRPr="00192A66">
        <w:rPr>
          <w:b/>
          <w:bCs/>
          <w:sz w:val="28"/>
          <w:szCs w:val="28"/>
        </w:rPr>
        <w:tab/>
      </w:r>
    </w:p>
    <w:p w14:paraId="464E69BA" w14:textId="77777777" w:rsidR="0057728B" w:rsidRPr="00192A66" w:rsidRDefault="0057728B" w:rsidP="0057728B">
      <w:pPr>
        <w:spacing w:line="276" w:lineRule="auto"/>
        <w:jc w:val="center"/>
        <w:rPr>
          <w:b/>
          <w:bCs/>
          <w:sz w:val="28"/>
          <w:szCs w:val="28"/>
        </w:rPr>
      </w:pPr>
      <w:r w:rsidRPr="00192A66">
        <w:rPr>
          <w:b/>
          <w:bCs/>
          <w:sz w:val="28"/>
          <w:szCs w:val="28"/>
        </w:rPr>
        <w:t xml:space="preserve">privind repartizarea și utilizarea mijloacelor din </w:t>
      </w:r>
    </w:p>
    <w:p w14:paraId="493AE0BB" w14:textId="5C2DC59E" w:rsidR="0057728B" w:rsidRPr="00192A66" w:rsidRDefault="0057728B" w:rsidP="0057728B">
      <w:pPr>
        <w:spacing w:line="276" w:lineRule="auto"/>
        <w:jc w:val="center"/>
        <w:rPr>
          <w:b/>
          <w:bCs/>
          <w:sz w:val="28"/>
          <w:szCs w:val="28"/>
        </w:rPr>
      </w:pPr>
      <w:r w:rsidRPr="00192A66">
        <w:rPr>
          <w:b/>
          <w:bCs/>
          <w:sz w:val="28"/>
          <w:szCs w:val="28"/>
        </w:rPr>
        <w:t>fondul de intervenție al Guvernului în anul 20</w:t>
      </w:r>
      <w:r w:rsidR="00C70065" w:rsidRPr="00192A66">
        <w:rPr>
          <w:b/>
          <w:bCs/>
          <w:sz w:val="28"/>
          <w:szCs w:val="28"/>
        </w:rPr>
        <w:t>2</w:t>
      </w:r>
      <w:r w:rsidR="00334604" w:rsidRPr="00192A66">
        <w:rPr>
          <w:b/>
          <w:bCs/>
          <w:sz w:val="28"/>
          <w:szCs w:val="28"/>
        </w:rPr>
        <w:t>4</w:t>
      </w:r>
    </w:p>
    <w:p w14:paraId="72CC4FCE" w14:textId="7AAB1EFE" w:rsidR="0057728B" w:rsidRPr="00192A66" w:rsidRDefault="00616B29" w:rsidP="0057728B">
      <w:pPr>
        <w:spacing w:line="276" w:lineRule="auto"/>
        <w:jc w:val="center"/>
        <w:rPr>
          <w:bCs/>
          <w:i/>
          <w:iCs/>
          <w:lang w:eastAsia="en-GB"/>
        </w:rPr>
      </w:pPr>
      <w:r w:rsidRPr="00192A66">
        <w:rPr>
          <w:bCs/>
          <w:i/>
          <w:iCs/>
          <w:lang w:eastAsia="en-GB"/>
        </w:rPr>
        <w:t xml:space="preserve">                                                                 </w:t>
      </w:r>
      <w:r w:rsidR="00D12AA6" w:rsidRPr="00192A66">
        <w:rPr>
          <w:bCs/>
          <w:i/>
          <w:iCs/>
          <w:lang w:eastAsia="en-GB"/>
        </w:rPr>
        <w:t xml:space="preserve">                                                                       </w:t>
      </w:r>
      <w:r w:rsidR="0057728B" w:rsidRPr="00192A66">
        <w:rPr>
          <w:bCs/>
          <w:i/>
          <w:iCs/>
          <w:lang w:eastAsia="en-GB"/>
        </w:rPr>
        <w:t xml:space="preserve"> mii lei</w:t>
      </w:r>
    </w:p>
    <w:tbl>
      <w:tblPr>
        <w:tblW w:w="9238" w:type="dxa"/>
        <w:tblInd w:w="113" w:type="dxa"/>
        <w:tblLook w:val="04A0" w:firstRow="1" w:lastRow="0" w:firstColumn="1" w:lastColumn="0" w:noHBand="0" w:noVBand="1"/>
      </w:tblPr>
      <w:tblGrid>
        <w:gridCol w:w="576"/>
        <w:gridCol w:w="1183"/>
        <w:gridCol w:w="5059"/>
        <w:gridCol w:w="1229"/>
        <w:gridCol w:w="1191"/>
      </w:tblGrid>
      <w:tr w:rsidR="00210843" w:rsidRPr="00192A66" w14:paraId="020403F6" w14:textId="77777777" w:rsidTr="00DB6B76">
        <w:trPr>
          <w:trHeight w:val="825"/>
          <w:tblHeader/>
        </w:trPr>
        <w:tc>
          <w:tcPr>
            <w:tcW w:w="176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369BA47" w14:textId="77777777" w:rsidR="00210843" w:rsidRPr="00192A66" w:rsidRDefault="00210843" w:rsidP="00DB6B76">
            <w:pPr>
              <w:jc w:val="center"/>
              <w:rPr>
                <w:lang w:val="ro-MD" w:eastAsia="en-US"/>
              </w:rPr>
            </w:pPr>
            <w:r w:rsidRPr="00192A66">
              <w:rPr>
                <w:lang w:val="ro-MD"/>
              </w:rPr>
              <w:t>Hotărâri de Guvern</w:t>
            </w:r>
          </w:p>
        </w:tc>
        <w:tc>
          <w:tcPr>
            <w:tcW w:w="513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1C2522" w14:textId="77777777" w:rsidR="00210843" w:rsidRPr="00192A66" w:rsidRDefault="00210843" w:rsidP="00DB6B76">
            <w:pPr>
              <w:jc w:val="center"/>
              <w:rPr>
                <w:lang w:val="ro-MD"/>
              </w:rPr>
            </w:pPr>
            <w:r w:rsidRPr="00192A66">
              <w:rPr>
                <w:lang w:val="ro-MD"/>
              </w:rPr>
              <w:t>Beneficiarul şi conţinutul succint</w:t>
            </w:r>
          </w:p>
        </w:tc>
        <w:tc>
          <w:tcPr>
            <w:tcW w:w="12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4C98668" w14:textId="77777777" w:rsidR="00210843" w:rsidRPr="00192A66" w:rsidRDefault="00210843" w:rsidP="00DB6B76">
            <w:pPr>
              <w:jc w:val="center"/>
              <w:rPr>
                <w:lang w:val="ro-MD"/>
              </w:rPr>
            </w:pPr>
            <w:r w:rsidRPr="00192A66">
              <w:rPr>
                <w:lang w:val="ro-MD"/>
              </w:rPr>
              <w:t>Repartizat conform hotărârilor</w:t>
            </w:r>
          </w:p>
        </w:tc>
        <w:tc>
          <w:tcPr>
            <w:tcW w:w="111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23623B0" w14:textId="77777777" w:rsidR="00210843" w:rsidRPr="00192A66" w:rsidRDefault="00210843" w:rsidP="00DB6B76">
            <w:pPr>
              <w:jc w:val="center"/>
              <w:rPr>
                <w:lang w:val="ro-MD"/>
              </w:rPr>
            </w:pPr>
            <w:r w:rsidRPr="00192A66">
              <w:rPr>
                <w:lang w:val="ro-MD"/>
              </w:rPr>
              <w:t xml:space="preserve">Finanţat       </w:t>
            </w:r>
          </w:p>
        </w:tc>
      </w:tr>
      <w:tr w:rsidR="00210843" w:rsidRPr="00192A66" w14:paraId="467E9178" w14:textId="77777777" w:rsidTr="00DB6B76">
        <w:trPr>
          <w:trHeight w:val="405"/>
          <w:tblHead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F18B2DB" w14:textId="77777777" w:rsidR="00210843" w:rsidRPr="00192A66" w:rsidRDefault="00210843" w:rsidP="00DB6B76">
            <w:pPr>
              <w:jc w:val="center"/>
              <w:rPr>
                <w:lang w:val="ro-MD"/>
              </w:rPr>
            </w:pPr>
            <w:r w:rsidRPr="00192A66">
              <w:rPr>
                <w:lang w:val="ro-MD"/>
              </w:rPr>
              <w:t>nr.</w:t>
            </w:r>
          </w:p>
        </w:tc>
        <w:tc>
          <w:tcPr>
            <w:tcW w:w="1186" w:type="dxa"/>
            <w:tcBorders>
              <w:top w:val="nil"/>
              <w:left w:val="nil"/>
              <w:bottom w:val="single" w:sz="4" w:space="0" w:color="auto"/>
              <w:right w:val="single" w:sz="4" w:space="0" w:color="auto"/>
            </w:tcBorders>
            <w:shd w:val="clear" w:color="auto" w:fill="auto"/>
            <w:vAlign w:val="center"/>
            <w:hideMark/>
          </w:tcPr>
          <w:p w14:paraId="21926822" w14:textId="77777777" w:rsidR="00210843" w:rsidRPr="00192A66" w:rsidRDefault="00210843" w:rsidP="00DB6B76">
            <w:pPr>
              <w:jc w:val="center"/>
              <w:rPr>
                <w:lang w:val="ro-MD"/>
              </w:rPr>
            </w:pPr>
            <w:r w:rsidRPr="00192A66">
              <w:rPr>
                <w:lang w:val="ro-MD"/>
              </w:rPr>
              <w:t>data</w:t>
            </w:r>
          </w:p>
        </w:tc>
        <w:tc>
          <w:tcPr>
            <w:tcW w:w="5133" w:type="dxa"/>
            <w:vMerge/>
            <w:tcBorders>
              <w:top w:val="single" w:sz="4" w:space="0" w:color="auto"/>
              <w:left w:val="single" w:sz="4" w:space="0" w:color="auto"/>
              <w:bottom w:val="single" w:sz="4" w:space="0" w:color="000000"/>
              <w:right w:val="single" w:sz="4" w:space="0" w:color="auto"/>
            </w:tcBorders>
            <w:vAlign w:val="center"/>
            <w:hideMark/>
          </w:tcPr>
          <w:p w14:paraId="08B1B267" w14:textId="77777777" w:rsidR="00210843" w:rsidRPr="00192A66" w:rsidRDefault="00210843" w:rsidP="00DB6B76">
            <w:pPr>
              <w:rPr>
                <w:lang w:val="ro-MD"/>
              </w:rPr>
            </w:pPr>
          </w:p>
        </w:tc>
        <w:tc>
          <w:tcPr>
            <w:tcW w:w="1229" w:type="dxa"/>
            <w:vMerge/>
            <w:tcBorders>
              <w:top w:val="single" w:sz="4" w:space="0" w:color="auto"/>
              <w:left w:val="single" w:sz="4" w:space="0" w:color="auto"/>
              <w:bottom w:val="single" w:sz="4" w:space="0" w:color="000000"/>
              <w:right w:val="single" w:sz="4" w:space="0" w:color="auto"/>
            </w:tcBorders>
            <w:vAlign w:val="center"/>
            <w:hideMark/>
          </w:tcPr>
          <w:p w14:paraId="2415C8ED" w14:textId="77777777" w:rsidR="00210843" w:rsidRPr="00192A66" w:rsidRDefault="00210843" w:rsidP="00DB6B76">
            <w:pPr>
              <w:rPr>
                <w:lang w:val="ro-MD"/>
              </w:rPr>
            </w:pPr>
          </w:p>
        </w:tc>
        <w:tc>
          <w:tcPr>
            <w:tcW w:w="1114" w:type="dxa"/>
            <w:vMerge/>
            <w:tcBorders>
              <w:top w:val="single" w:sz="4" w:space="0" w:color="auto"/>
              <w:left w:val="single" w:sz="4" w:space="0" w:color="auto"/>
              <w:bottom w:val="single" w:sz="4" w:space="0" w:color="000000"/>
              <w:right w:val="single" w:sz="4" w:space="0" w:color="auto"/>
            </w:tcBorders>
            <w:vAlign w:val="center"/>
            <w:hideMark/>
          </w:tcPr>
          <w:p w14:paraId="72C9E5B7" w14:textId="77777777" w:rsidR="00210843" w:rsidRPr="00192A66" w:rsidRDefault="00210843" w:rsidP="00DB6B76">
            <w:pPr>
              <w:rPr>
                <w:lang w:val="ro-MD"/>
              </w:rPr>
            </w:pPr>
          </w:p>
        </w:tc>
      </w:tr>
      <w:tr w:rsidR="00210843" w:rsidRPr="00192A66" w14:paraId="0856D2D3" w14:textId="77777777" w:rsidTr="00DB6B76">
        <w:trPr>
          <w:trHeight w:val="270"/>
          <w:tblHead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09F8955" w14:textId="77777777" w:rsidR="00210843" w:rsidRPr="00192A66" w:rsidRDefault="00210843" w:rsidP="00DB6B76">
            <w:pPr>
              <w:jc w:val="center"/>
              <w:rPr>
                <w:sz w:val="16"/>
                <w:szCs w:val="16"/>
                <w:lang w:val="ro-MD"/>
              </w:rPr>
            </w:pPr>
            <w:r w:rsidRPr="00192A66">
              <w:rPr>
                <w:sz w:val="16"/>
                <w:szCs w:val="16"/>
                <w:lang w:val="ro-MD"/>
              </w:rPr>
              <w:t>1</w:t>
            </w:r>
          </w:p>
        </w:tc>
        <w:tc>
          <w:tcPr>
            <w:tcW w:w="1186" w:type="dxa"/>
            <w:tcBorders>
              <w:top w:val="nil"/>
              <w:left w:val="nil"/>
              <w:bottom w:val="single" w:sz="4" w:space="0" w:color="auto"/>
              <w:right w:val="single" w:sz="4" w:space="0" w:color="auto"/>
            </w:tcBorders>
            <w:shd w:val="clear" w:color="auto" w:fill="auto"/>
            <w:vAlign w:val="center"/>
            <w:hideMark/>
          </w:tcPr>
          <w:p w14:paraId="0364221A" w14:textId="77777777" w:rsidR="00210843" w:rsidRPr="00192A66" w:rsidRDefault="00210843" w:rsidP="00DB6B76">
            <w:pPr>
              <w:jc w:val="center"/>
              <w:rPr>
                <w:sz w:val="16"/>
                <w:szCs w:val="16"/>
                <w:lang w:val="ro-MD"/>
              </w:rPr>
            </w:pPr>
            <w:r w:rsidRPr="00192A66">
              <w:rPr>
                <w:sz w:val="16"/>
                <w:szCs w:val="16"/>
                <w:lang w:val="ro-MD"/>
              </w:rPr>
              <w:t>2</w:t>
            </w:r>
          </w:p>
        </w:tc>
        <w:tc>
          <w:tcPr>
            <w:tcW w:w="5133" w:type="dxa"/>
            <w:tcBorders>
              <w:top w:val="nil"/>
              <w:left w:val="nil"/>
              <w:bottom w:val="single" w:sz="4" w:space="0" w:color="auto"/>
              <w:right w:val="single" w:sz="4" w:space="0" w:color="auto"/>
            </w:tcBorders>
            <w:shd w:val="clear" w:color="auto" w:fill="auto"/>
            <w:vAlign w:val="center"/>
            <w:hideMark/>
          </w:tcPr>
          <w:p w14:paraId="337CF6F8" w14:textId="77777777" w:rsidR="00210843" w:rsidRPr="00192A66" w:rsidRDefault="00210843" w:rsidP="00DB6B76">
            <w:pPr>
              <w:jc w:val="center"/>
              <w:rPr>
                <w:sz w:val="16"/>
                <w:szCs w:val="16"/>
                <w:lang w:val="ro-MD"/>
              </w:rPr>
            </w:pPr>
            <w:r w:rsidRPr="00192A66">
              <w:rPr>
                <w:sz w:val="16"/>
                <w:szCs w:val="16"/>
                <w:lang w:val="ro-MD"/>
              </w:rPr>
              <w:t>3</w:t>
            </w:r>
          </w:p>
        </w:tc>
        <w:tc>
          <w:tcPr>
            <w:tcW w:w="1229" w:type="dxa"/>
            <w:tcBorders>
              <w:top w:val="nil"/>
              <w:left w:val="nil"/>
              <w:bottom w:val="single" w:sz="4" w:space="0" w:color="auto"/>
              <w:right w:val="single" w:sz="4" w:space="0" w:color="auto"/>
            </w:tcBorders>
            <w:shd w:val="clear" w:color="auto" w:fill="auto"/>
            <w:vAlign w:val="center"/>
            <w:hideMark/>
          </w:tcPr>
          <w:p w14:paraId="5C1B5DEB" w14:textId="77777777" w:rsidR="00210843" w:rsidRPr="00192A66" w:rsidRDefault="00210843" w:rsidP="00DB6B76">
            <w:pPr>
              <w:jc w:val="center"/>
              <w:rPr>
                <w:sz w:val="16"/>
                <w:szCs w:val="16"/>
                <w:lang w:val="ro-MD"/>
              </w:rPr>
            </w:pPr>
            <w:r w:rsidRPr="00192A66">
              <w:rPr>
                <w:sz w:val="16"/>
                <w:szCs w:val="16"/>
                <w:lang w:val="ro-MD"/>
              </w:rPr>
              <w:t>4</w:t>
            </w:r>
          </w:p>
        </w:tc>
        <w:tc>
          <w:tcPr>
            <w:tcW w:w="1114" w:type="dxa"/>
            <w:tcBorders>
              <w:top w:val="nil"/>
              <w:left w:val="nil"/>
              <w:bottom w:val="single" w:sz="4" w:space="0" w:color="auto"/>
              <w:right w:val="single" w:sz="4" w:space="0" w:color="auto"/>
            </w:tcBorders>
            <w:shd w:val="clear" w:color="auto" w:fill="auto"/>
            <w:vAlign w:val="center"/>
            <w:hideMark/>
          </w:tcPr>
          <w:p w14:paraId="20EEE869" w14:textId="77777777" w:rsidR="00210843" w:rsidRPr="00192A66" w:rsidRDefault="00210843" w:rsidP="00DB6B76">
            <w:pPr>
              <w:jc w:val="center"/>
              <w:rPr>
                <w:sz w:val="16"/>
                <w:szCs w:val="16"/>
                <w:lang w:val="ro-MD"/>
              </w:rPr>
            </w:pPr>
            <w:r w:rsidRPr="00192A66">
              <w:rPr>
                <w:sz w:val="16"/>
                <w:szCs w:val="16"/>
                <w:lang w:val="ro-MD"/>
              </w:rPr>
              <w:t>5</w:t>
            </w:r>
          </w:p>
        </w:tc>
      </w:tr>
      <w:tr w:rsidR="00210843" w:rsidRPr="00192A66" w14:paraId="11839ED8" w14:textId="77777777" w:rsidTr="00210843">
        <w:trPr>
          <w:trHeight w:val="66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5E2917E" w14:textId="77777777" w:rsidR="00210843" w:rsidRPr="00192A66" w:rsidRDefault="00210843" w:rsidP="00DB6B76">
            <w:pPr>
              <w:jc w:val="center"/>
              <w:rPr>
                <w:sz w:val="16"/>
                <w:szCs w:val="16"/>
                <w:lang w:val="ro-MD"/>
              </w:rPr>
            </w:pPr>
            <w:r w:rsidRPr="00192A66">
              <w:rPr>
                <w:sz w:val="16"/>
                <w:szCs w:val="16"/>
                <w:lang w:val="ro-MD"/>
              </w:rPr>
              <w:t> </w:t>
            </w:r>
          </w:p>
        </w:tc>
        <w:tc>
          <w:tcPr>
            <w:tcW w:w="1186" w:type="dxa"/>
            <w:tcBorders>
              <w:top w:val="nil"/>
              <w:left w:val="nil"/>
              <w:bottom w:val="single" w:sz="4" w:space="0" w:color="auto"/>
              <w:right w:val="single" w:sz="4" w:space="0" w:color="auto"/>
            </w:tcBorders>
            <w:shd w:val="clear" w:color="auto" w:fill="auto"/>
            <w:vAlign w:val="center"/>
            <w:hideMark/>
          </w:tcPr>
          <w:p w14:paraId="5FF44206" w14:textId="77777777" w:rsidR="00210843" w:rsidRPr="00192A66" w:rsidRDefault="00210843" w:rsidP="00DB6B76">
            <w:pPr>
              <w:jc w:val="center"/>
              <w:rPr>
                <w:sz w:val="16"/>
                <w:szCs w:val="16"/>
                <w:lang w:val="ro-MD"/>
              </w:rPr>
            </w:pPr>
            <w:r w:rsidRPr="00192A66">
              <w:rPr>
                <w:sz w:val="16"/>
                <w:szCs w:val="16"/>
                <w:lang w:val="ro-MD"/>
              </w:rPr>
              <w:t> </w:t>
            </w:r>
          </w:p>
        </w:tc>
        <w:tc>
          <w:tcPr>
            <w:tcW w:w="5133" w:type="dxa"/>
            <w:tcBorders>
              <w:top w:val="nil"/>
              <w:left w:val="nil"/>
              <w:bottom w:val="single" w:sz="4" w:space="0" w:color="auto"/>
              <w:right w:val="single" w:sz="4" w:space="0" w:color="auto"/>
            </w:tcBorders>
            <w:shd w:val="clear" w:color="auto" w:fill="auto"/>
            <w:vAlign w:val="center"/>
            <w:hideMark/>
          </w:tcPr>
          <w:p w14:paraId="3895C350" w14:textId="77777777" w:rsidR="00210843" w:rsidRPr="00192A66" w:rsidRDefault="00210843" w:rsidP="00DB6B76">
            <w:pPr>
              <w:jc w:val="both"/>
              <w:rPr>
                <w:b/>
                <w:bCs/>
                <w:sz w:val="26"/>
                <w:szCs w:val="26"/>
                <w:lang w:val="ro-MD"/>
              </w:rPr>
            </w:pPr>
            <w:r w:rsidRPr="00192A66">
              <w:rPr>
                <w:b/>
                <w:bCs/>
                <w:sz w:val="26"/>
                <w:szCs w:val="26"/>
                <w:lang w:val="ro-MD"/>
              </w:rPr>
              <w:t>Ministerul Agriculturii și Industriei Alimentare</w:t>
            </w:r>
          </w:p>
        </w:tc>
        <w:tc>
          <w:tcPr>
            <w:tcW w:w="1229" w:type="dxa"/>
            <w:tcBorders>
              <w:top w:val="nil"/>
              <w:left w:val="nil"/>
              <w:bottom w:val="single" w:sz="4" w:space="0" w:color="auto"/>
              <w:right w:val="single" w:sz="4" w:space="0" w:color="auto"/>
            </w:tcBorders>
            <w:shd w:val="clear" w:color="auto" w:fill="auto"/>
            <w:vAlign w:val="bottom"/>
            <w:hideMark/>
          </w:tcPr>
          <w:p w14:paraId="64729373" w14:textId="77777777" w:rsidR="00210843" w:rsidRPr="00192A66" w:rsidRDefault="00210843" w:rsidP="00DB6B76">
            <w:pPr>
              <w:jc w:val="right"/>
              <w:rPr>
                <w:b/>
                <w:bCs/>
                <w:lang w:val="ro-MD"/>
              </w:rPr>
            </w:pPr>
            <w:r w:rsidRPr="00192A66">
              <w:rPr>
                <w:b/>
                <w:bCs/>
                <w:lang w:val="ro-MD"/>
              </w:rPr>
              <w:t>150000,0</w:t>
            </w:r>
          </w:p>
        </w:tc>
        <w:tc>
          <w:tcPr>
            <w:tcW w:w="1114" w:type="dxa"/>
            <w:tcBorders>
              <w:top w:val="nil"/>
              <w:left w:val="nil"/>
              <w:bottom w:val="single" w:sz="4" w:space="0" w:color="auto"/>
              <w:right w:val="single" w:sz="4" w:space="0" w:color="auto"/>
            </w:tcBorders>
            <w:shd w:val="clear" w:color="auto" w:fill="auto"/>
            <w:vAlign w:val="bottom"/>
            <w:hideMark/>
          </w:tcPr>
          <w:p w14:paraId="1A8F963F" w14:textId="77777777" w:rsidR="00210843" w:rsidRPr="00192A66" w:rsidRDefault="00210843" w:rsidP="00DB6B76">
            <w:pPr>
              <w:jc w:val="right"/>
              <w:rPr>
                <w:b/>
                <w:bCs/>
                <w:lang w:val="ro-MD"/>
              </w:rPr>
            </w:pPr>
            <w:r w:rsidRPr="00192A66">
              <w:rPr>
                <w:b/>
                <w:bCs/>
                <w:lang w:val="ro-MD"/>
              </w:rPr>
              <w:t>147285,6</w:t>
            </w:r>
          </w:p>
        </w:tc>
      </w:tr>
      <w:tr w:rsidR="00210843" w:rsidRPr="00192A66" w14:paraId="77BD491E" w14:textId="77777777" w:rsidTr="00DB6B76">
        <w:trPr>
          <w:trHeight w:val="1184"/>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171818A" w14:textId="77777777" w:rsidR="00210843" w:rsidRPr="00192A66" w:rsidRDefault="00210843" w:rsidP="00DB6B76">
            <w:pPr>
              <w:jc w:val="center"/>
              <w:rPr>
                <w:lang w:val="ro-MD"/>
              </w:rPr>
            </w:pPr>
            <w:r w:rsidRPr="00192A66">
              <w:rPr>
                <w:lang w:val="ro-MD"/>
              </w:rPr>
              <w:t>102</w:t>
            </w:r>
          </w:p>
        </w:tc>
        <w:tc>
          <w:tcPr>
            <w:tcW w:w="1186" w:type="dxa"/>
            <w:tcBorders>
              <w:top w:val="nil"/>
              <w:left w:val="nil"/>
              <w:bottom w:val="single" w:sz="4" w:space="0" w:color="auto"/>
              <w:right w:val="single" w:sz="4" w:space="0" w:color="auto"/>
            </w:tcBorders>
            <w:shd w:val="clear" w:color="auto" w:fill="auto"/>
            <w:vAlign w:val="center"/>
            <w:hideMark/>
          </w:tcPr>
          <w:p w14:paraId="7A834007" w14:textId="77777777" w:rsidR="00210843" w:rsidRPr="00192A66" w:rsidRDefault="00210843" w:rsidP="00DB6B76">
            <w:pPr>
              <w:jc w:val="center"/>
              <w:rPr>
                <w:lang w:val="ro-MD"/>
              </w:rPr>
            </w:pPr>
            <w:r w:rsidRPr="00192A66">
              <w:rPr>
                <w:lang w:val="ro-MD"/>
              </w:rPr>
              <w:t>07.02.24</w:t>
            </w:r>
          </w:p>
        </w:tc>
        <w:tc>
          <w:tcPr>
            <w:tcW w:w="5133" w:type="dxa"/>
            <w:tcBorders>
              <w:top w:val="nil"/>
              <w:left w:val="nil"/>
              <w:bottom w:val="single" w:sz="4" w:space="0" w:color="auto"/>
              <w:right w:val="single" w:sz="4" w:space="0" w:color="auto"/>
            </w:tcBorders>
            <w:shd w:val="clear" w:color="000000" w:fill="FFFFFF"/>
            <w:vAlign w:val="center"/>
            <w:hideMark/>
          </w:tcPr>
          <w:p w14:paraId="183C55E4" w14:textId="77777777" w:rsidR="00210843" w:rsidRPr="00192A66" w:rsidRDefault="00210843" w:rsidP="00DB6B76">
            <w:pPr>
              <w:jc w:val="both"/>
              <w:rPr>
                <w:lang w:val="ro-MD"/>
              </w:rPr>
            </w:pPr>
            <w:r w:rsidRPr="00192A66">
              <w:rPr>
                <w:lang w:val="ro-MD"/>
              </w:rPr>
              <w:t>Pentru compensarea parțială a prejudiciilor cauzate de seceta din anul 2023 la cultura porumbului și de furtunile și ploile cu grindină din 25 iulie 2023 la mijloacele fixe din raionul Edineț.</w:t>
            </w:r>
          </w:p>
        </w:tc>
        <w:tc>
          <w:tcPr>
            <w:tcW w:w="1229" w:type="dxa"/>
            <w:tcBorders>
              <w:top w:val="nil"/>
              <w:left w:val="nil"/>
              <w:bottom w:val="single" w:sz="4" w:space="0" w:color="auto"/>
              <w:right w:val="single" w:sz="4" w:space="0" w:color="auto"/>
            </w:tcBorders>
            <w:shd w:val="clear" w:color="auto" w:fill="auto"/>
            <w:vAlign w:val="bottom"/>
            <w:hideMark/>
          </w:tcPr>
          <w:p w14:paraId="5DB7C8E5" w14:textId="77777777" w:rsidR="00210843" w:rsidRPr="00192A66" w:rsidRDefault="00210843" w:rsidP="00DB6B76">
            <w:pPr>
              <w:jc w:val="right"/>
              <w:rPr>
                <w:lang w:val="ro-MD"/>
              </w:rPr>
            </w:pPr>
            <w:r w:rsidRPr="00192A66">
              <w:rPr>
                <w:lang w:val="ro-MD"/>
              </w:rPr>
              <w:t>50000,0</w:t>
            </w:r>
          </w:p>
        </w:tc>
        <w:tc>
          <w:tcPr>
            <w:tcW w:w="1114" w:type="dxa"/>
            <w:tcBorders>
              <w:top w:val="nil"/>
              <w:left w:val="nil"/>
              <w:bottom w:val="single" w:sz="4" w:space="0" w:color="auto"/>
              <w:right w:val="single" w:sz="4" w:space="0" w:color="auto"/>
            </w:tcBorders>
            <w:shd w:val="clear" w:color="auto" w:fill="auto"/>
            <w:vAlign w:val="bottom"/>
            <w:hideMark/>
          </w:tcPr>
          <w:p w14:paraId="6EA2D474" w14:textId="77777777" w:rsidR="00210843" w:rsidRPr="00192A66" w:rsidRDefault="00210843" w:rsidP="00DB6B76">
            <w:pPr>
              <w:jc w:val="right"/>
              <w:rPr>
                <w:lang w:val="ro-MD"/>
              </w:rPr>
            </w:pPr>
            <w:r w:rsidRPr="00192A66">
              <w:rPr>
                <w:lang w:val="ro-MD"/>
              </w:rPr>
              <w:t>47285,6</w:t>
            </w:r>
          </w:p>
        </w:tc>
      </w:tr>
      <w:tr w:rsidR="00210843" w:rsidRPr="00192A66" w14:paraId="599BE4E0" w14:textId="77777777" w:rsidTr="00DB6B76">
        <w:trPr>
          <w:trHeight w:val="945"/>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3AB0227" w14:textId="77777777" w:rsidR="00210843" w:rsidRPr="00192A66" w:rsidRDefault="00210843" w:rsidP="00DB6B76">
            <w:pPr>
              <w:jc w:val="center"/>
              <w:rPr>
                <w:lang w:val="ro-MD"/>
              </w:rPr>
            </w:pPr>
            <w:r w:rsidRPr="00192A66">
              <w:rPr>
                <w:lang w:val="ro-MD"/>
              </w:rPr>
              <w:t>644</w:t>
            </w:r>
          </w:p>
        </w:tc>
        <w:tc>
          <w:tcPr>
            <w:tcW w:w="1186" w:type="dxa"/>
            <w:tcBorders>
              <w:top w:val="nil"/>
              <w:left w:val="nil"/>
              <w:bottom w:val="single" w:sz="4" w:space="0" w:color="auto"/>
              <w:right w:val="single" w:sz="4" w:space="0" w:color="auto"/>
            </w:tcBorders>
            <w:shd w:val="clear" w:color="auto" w:fill="auto"/>
            <w:vAlign w:val="center"/>
            <w:hideMark/>
          </w:tcPr>
          <w:p w14:paraId="427E6E8E" w14:textId="77777777" w:rsidR="00210843" w:rsidRPr="00192A66" w:rsidRDefault="00210843" w:rsidP="00DB6B76">
            <w:pPr>
              <w:jc w:val="center"/>
              <w:rPr>
                <w:lang w:val="ro-MD"/>
              </w:rPr>
            </w:pPr>
            <w:r w:rsidRPr="00192A66">
              <w:rPr>
                <w:lang w:val="ro-MD"/>
              </w:rPr>
              <w:t>11.09.24</w:t>
            </w:r>
          </w:p>
        </w:tc>
        <w:tc>
          <w:tcPr>
            <w:tcW w:w="5133" w:type="dxa"/>
            <w:tcBorders>
              <w:top w:val="nil"/>
              <w:left w:val="nil"/>
              <w:bottom w:val="single" w:sz="4" w:space="0" w:color="auto"/>
              <w:right w:val="single" w:sz="4" w:space="0" w:color="auto"/>
            </w:tcBorders>
            <w:shd w:val="clear" w:color="000000" w:fill="FFFFFF"/>
            <w:vAlign w:val="center"/>
            <w:hideMark/>
          </w:tcPr>
          <w:p w14:paraId="07641601" w14:textId="77777777" w:rsidR="00210843" w:rsidRPr="00192A66" w:rsidRDefault="00210843" w:rsidP="00DB6B76">
            <w:pPr>
              <w:jc w:val="both"/>
              <w:rPr>
                <w:lang w:val="ro-MD"/>
              </w:rPr>
            </w:pPr>
            <w:r w:rsidRPr="00192A66">
              <w:rPr>
                <w:lang w:val="ro-MD"/>
              </w:rPr>
              <w:t>Pentru acordarea ajutorului financiar fermierilor afectați de situațiile excepționale cu caracter natural ,,Secetă” și ,,Arșiță puternică” din anul 2024 la grâu și porumb.</w:t>
            </w:r>
          </w:p>
        </w:tc>
        <w:tc>
          <w:tcPr>
            <w:tcW w:w="1229" w:type="dxa"/>
            <w:tcBorders>
              <w:top w:val="nil"/>
              <w:left w:val="nil"/>
              <w:bottom w:val="single" w:sz="4" w:space="0" w:color="auto"/>
              <w:right w:val="single" w:sz="4" w:space="0" w:color="auto"/>
            </w:tcBorders>
            <w:shd w:val="clear" w:color="auto" w:fill="auto"/>
            <w:vAlign w:val="bottom"/>
            <w:hideMark/>
          </w:tcPr>
          <w:p w14:paraId="25ACE4BB" w14:textId="77777777" w:rsidR="00210843" w:rsidRPr="00192A66" w:rsidRDefault="00210843" w:rsidP="00DB6B76">
            <w:pPr>
              <w:jc w:val="right"/>
              <w:rPr>
                <w:lang w:val="ro-MD"/>
              </w:rPr>
            </w:pPr>
            <w:r w:rsidRPr="00192A66">
              <w:rPr>
                <w:lang w:val="ro-MD"/>
              </w:rPr>
              <w:t>100000,0</w:t>
            </w:r>
          </w:p>
        </w:tc>
        <w:tc>
          <w:tcPr>
            <w:tcW w:w="1114" w:type="dxa"/>
            <w:tcBorders>
              <w:top w:val="nil"/>
              <w:left w:val="nil"/>
              <w:bottom w:val="single" w:sz="4" w:space="0" w:color="auto"/>
              <w:right w:val="single" w:sz="4" w:space="0" w:color="auto"/>
            </w:tcBorders>
            <w:shd w:val="clear" w:color="auto" w:fill="auto"/>
            <w:vAlign w:val="bottom"/>
            <w:hideMark/>
          </w:tcPr>
          <w:p w14:paraId="74CF8E88" w14:textId="77777777" w:rsidR="00210843" w:rsidRPr="00192A66" w:rsidRDefault="00210843" w:rsidP="00DB6B76">
            <w:pPr>
              <w:jc w:val="right"/>
              <w:rPr>
                <w:lang w:val="ro-MD"/>
              </w:rPr>
            </w:pPr>
            <w:r w:rsidRPr="00192A66">
              <w:rPr>
                <w:lang w:val="ro-MD"/>
              </w:rPr>
              <w:t>100000,0</w:t>
            </w:r>
          </w:p>
        </w:tc>
      </w:tr>
      <w:tr w:rsidR="00210843" w:rsidRPr="00192A66" w14:paraId="1DB1FCD1" w14:textId="77777777" w:rsidTr="00210843">
        <w:trPr>
          <w:trHeight w:val="33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CA84DC0" w14:textId="77777777" w:rsidR="00210843" w:rsidRPr="00192A66" w:rsidRDefault="00210843" w:rsidP="00DB6B76">
            <w:pPr>
              <w:jc w:val="center"/>
              <w:rPr>
                <w:sz w:val="16"/>
                <w:szCs w:val="16"/>
                <w:lang w:val="ro-MD"/>
              </w:rPr>
            </w:pPr>
            <w:r w:rsidRPr="00192A66">
              <w:rPr>
                <w:sz w:val="16"/>
                <w:szCs w:val="16"/>
                <w:lang w:val="ro-MD"/>
              </w:rPr>
              <w:t> </w:t>
            </w:r>
          </w:p>
        </w:tc>
        <w:tc>
          <w:tcPr>
            <w:tcW w:w="1186" w:type="dxa"/>
            <w:tcBorders>
              <w:top w:val="nil"/>
              <w:left w:val="nil"/>
              <w:bottom w:val="single" w:sz="4" w:space="0" w:color="auto"/>
              <w:right w:val="single" w:sz="4" w:space="0" w:color="auto"/>
            </w:tcBorders>
            <w:shd w:val="clear" w:color="auto" w:fill="auto"/>
            <w:vAlign w:val="center"/>
            <w:hideMark/>
          </w:tcPr>
          <w:p w14:paraId="6FBB998F" w14:textId="77777777" w:rsidR="00210843" w:rsidRPr="00192A66" w:rsidRDefault="00210843" w:rsidP="00DB6B76">
            <w:pPr>
              <w:jc w:val="center"/>
              <w:rPr>
                <w:sz w:val="16"/>
                <w:szCs w:val="16"/>
                <w:lang w:val="ro-MD"/>
              </w:rPr>
            </w:pPr>
            <w:r w:rsidRPr="00192A66">
              <w:rPr>
                <w:sz w:val="16"/>
                <w:szCs w:val="16"/>
                <w:lang w:val="ro-MD"/>
              </w:rPr>
              <w:t> </w:t>
            </w:r>
          </w:p>
        </w:tc>
        <w:tc>
          <w:tcPr>
            <w:tcW w:w="5133" w:type="dxa"/>
            <w:tcBorders>
              <w:top w:val="nil"/>
              <w:left w:val="nil"/>
              <w:bottom w:val="single" w:sz="4" w:space="0" w:color="auto"/>
              <w:right w:val="single" w:sz="4" w:space="0" w:color="auto"/>
            </w:tcBorders>
            <w:shd w:val="clear" w:color="auto" w:fill="auto"/>
            <w:vAlign w:val="center"/>
            <w:hideMark/>
          </w:tcPr>
          <w:p w14:paraId="0AFF08DA" w14:textId="77777777" w:rsidR="00210843" w:rsidRPr="00192A66" w:rsidRDefault="00210843" w:rsidP="00DB6B76">
            <w:pPr>
              <w:jc w:val="both"/>
              <w:rPr>
                <w:b/>
                <w:bCs/>
                <w:sz w:val="26"/>
                <w:szCs w:val="26"/>
                <w:lang w:val="ro-MD"/>
              </w:rPr>
            </w:pPr>
            <w:r w:rsidRPr="00192A66">
              <w:rPr>
                <w:b/>
                <w:bCs/>
                <w:sz w:val="26"/>
                <w:szCs w:val="26"/>
                <w:lang w:val="ro-MD"/>
              </w:rPr>
              <w:t>Ministerul Educaţiei şi Cercetării</w:t>
            </w:r>
          </w:p>
        </w:tc>
        <w:tc>
          <w:tcPr>
            <w:tcW w:w="1229" w:type="dxa"/>
            <w:tcBorders>
              <w:top w:val="nil"/>
              <w:left w:val="nil"/>
              <w:bottom w:val="single" w:sz="4" w:space="0" w:color="auto"/>
              <w:right w:val="single" w:sz="4" w:space="0" w:color="auto"/>
            </w:tcBorders>
            <w:shd w:val="clear" w:color="auto" w:fill="auto"/>
            <w:vAlign w:val="bottom"/>
            <w:hideMark/>
          </w:tcPr>
          <w:p w14:paraId="75033715" w14:textId="77777777" w:rsidR="00210843" w:rsidRPr="00192A66" w:rsidRDefault="00210843" w:rsidP="00DB6B76">
            <w:pPr>
              <w:jc w:val="right"/>
              <w:rPr>
                <w:b/>
                <w:bCs/>
                <w:lang w:val="ro-MD"/>
              </w:rPr>
            </w:pPr>
            <w:r w:rsidRPr="00192A66">
              <w:rPr>
                <w:b/>
                <w:bCs/>
                <w:lang w:val="ro-MD"/>
              </w:rPr>
              <w:t>1885,3</w:t>
            </w:r>
          </w:p>
        </w:tc>
        <w:tc>
          <w:tcPr>
            <w:tcW w:w="1114" w:type="dxa"/>
            <w:tcBorders>
              <w:top w:val="nil"/>
              <w:left w:val="nil"/>
              <w:bottom w:val="single" w:sz="4" w:space="0" w:color="auto"/>
              <w:right w:val="single" w:sz="4" w:space="0" w:color="auto"/>
            </w:tcBorders>
            <w:shd w:val="clear" w:color="auto" w:fill="auto"/>
            <w:vAlign w:val="bottom"/>
            <w:hideMark/>
          </w:tcPr>
          <w:p w14:paraId="1765210F" w14:textId="77777777" w:rsidR="00210843" w:rsidRPr="00192A66" w:rsidRDefault="00210843" w:rsidP="00DB6B76">
            <w:pPr>
              <w:jc w:val="right"/>
              <w:rPr>
                <w:b/>
                <w:bCs/>
                <w:lang w:val="ro-MD"/>
              </w:rPr>
            </w:pPr>
            <w:r w:rsidRPr="00192A66">
              <w:rPr>
                <w:b/>
                <w:bCs/>
                <w:lang w:val="ro-MD"/>
              </w:rPr>
              <w:t>1885,3</w:t>
            </w:r>
          </w:p>
        </w:tc>
      </w:tr>
      <w:tr w:rsidR="00210843" w:rsidRPr="00192A66" w14:paraId="593637F5" w14:textId="77777777" w:rsidTr="00210843">
        <w:trPr>
          <w:trHeight w:val="126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03C9286" w14:textId="77777777" w:rsidR="00210843" w:rsidRPr="00192A66" w:rsidRDefault="00210843" w:rsidP="00DB6B76">
            <w:pPr>
              <w:jc w:val="center"/>
              <w:rPr>
                <w:lang w:val="ro-MD"/>
              </w:rPr>
            </w:pPr>
            <w:r w:rsidRPr="00192A66">
              <w:rPr>
                <w:lang w:val="ro-MD"/>
              </w:rPr>
              <w:t>796</w:t>
            </w:r>
          </w:p>
        </w:tc>
        <w:tc>
          <w:tcPr>
            <w:tcW w:w="1186" w:type="dxa"/>
            <w:tcBorders>
              <w:top w:val="nil"/>
              <w:left w:val="nil"/>
              <w:bottom w:val="single" w:sz="4" w:space="0" w:color="auto"/>
              <w:right w:val="single" w:sz="4" w:space="0" w:color="auto"/>
            </w:tcBorders>
            <w:shd w:val="clear" w:color="auto" w:fill="auto"/>
            <w:vAlign w:val="center"/>
            <w:hideMark/>
          </w:tcPr>
          <w:p w14:paraId="3ECE0C26" w14:textId="77777777" w:rsidR="00210843" w:rsidRPr="00192A66" w:rsidRDefault="00210843" w:rsidP="00DB6B76">
            <w:pPr>
              <w:jc w:val="center"/>
              <w:rPr>
                <w:lang w:val="ro-MD"/>
              </w:rPr>
            </w:pPr>
            <w:r w:rsidRPr="00192A66">
              <w:rPr>
                <w:lang w:val="ro-MD"/>
              </w:rPr>
              <w:t>27.11.24</w:t>
            </w:r>
          </w:p>
        </w:tc>
        <w:tc>
          <w:tcPr>
            <w:tcW w:w="5133" w:type="dxa"/>
            <w:tcBorders>
              <w:top w:val="nil"/>
              <w:left w:val="nil"/>
              <w:bottom w:val="single" w:sz="4" w:space="0" w:color="auto"/>
              <w:right w:val="single" w:sz="4" w:space="0" w:color="auto"/>
            </w:tcBorders>
            <w:shd w:val="clear" w:color="auto" w:fill="auto"/>
            <w:vAlign w:val="center"/>
            <w:hideMark/>
          </w:tcPr>
          <w:p w14:paraId="01B4F61C" w14:textId="77777777" w:rsidR="00210843" w:rsidRPr="00192A66" w:rsidRDefault="00210843" w:rsidP="00DB6B76">
            <w:pPr>
              <w:jc w:val="both"/>
              <w:rPr>
                <w:lang w:val="ro-MD"/>
              </w:rPr>
            </w:pPr>
            <w:r w:rsidRPr="00192A66">
              <w:rPr>
                <w:lang w:val="ro-MD"/>
              </w:rPr>
              <w:t>Pentru reparația acoperișului căminului pentru elevi nr.2 al Instituției Publice Școala Profesională din Orhei, deteriorat în urma situației excepționale cu caracter natural „Vijelie” din luna iunie 2024.</w:t>
            </w:r>
          </w:p>
        </w:tc>
        <w:tc>
          <w:tcPr>
            <w:tcW w:w="1229" w:type="dxa"/>
            <w:tcBorders>
              <w:top w:val="nil"/>
              <w:left w:val="nil"/>
              <w:bottom w:val="single" w:sz="4" w:space="0" w:color="auto"/>
              <w:right w:val="single" w:sz="4" w:space="0" w:color="auto"/>
            </w:tcBorders>
            <w:shd w:val="clear" w:color="auto" w:fill="auto"/>
            <w:vAlign w:val="bottom"/>
            <w:hideMark/>
          </w:tcPr>
          <w:p w14:paraId="16523DA8" w14:textId="77777777" w:rsidR="00210843" w:rsidRPr="00192A66" w:rsidRDefault="00210843" w:rsidP="00DB6B76">
            <w:pPr>
              <w:jc w:val="right"/>
              <w:rPr>
                <w:lang w:val="ro-MD"/>
              </w:rPr>
            </w:pPr>
            <w:r w:rsidRPr="00192A66">
              <w:rPr>
                <w:lang w:val="ro-MD"/>
              </w:rPr>
              <w:t>1885,3</w:t>
            </w:r>
          </w:p>
        </w:tc>
        <w:tc>
          <w:tcPr>
            <w:tcW w:w="1114" w:type="dxa"/>
            <w:tcBorders>
              <w:top w:val="nil"/>
              <w:left w:val="nil"/>
              <w:bottom w:val="single" w:sz="4" w:space="0" w:color="auto"/>
              <w:right w:val="single" w:sz="4" w:space="0" w:color="auto"/>
            </w:tcBorders>
            <w:shd w:val="clear" w:color="auto" w:fill="auto"/>
            <w:vAlign w:val="bottom"/>
            <w:hideMark/>
          </w:tcPr>
          <w:p w14:paraId="6C141353" w14:textId="77777777" w:rsidR="00210843" w:rsidRPr="00192A66" w:rsidRDefault="00210843" w:rsidP="00DB6B76">
            <w:pPr>
              <w:jc w:val="right"/>
              <w:rPr>
                <w:lang w:val="ro-MD"/>
              </w:rPr>
            </w:pPr>
            <w:r w:rsidRPr="00192A66">
              <w:rPr>
                <w:lang w:val="ro-MD"/>
              </w:rPr>
              <w:t>1885,3</w:t>
            </w:r>
          </w:p>
        </w:tc>
      </w:tr>
      <w:tr w:rsidR="00210843" w:rsidRPr="00192A66" w14:paraId="6AB2694E" w14:textId="77777777" w:rsidTr="00210843">
        <w:trPr>
          <w:trHeight w:val="33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00DA5EC" w14:textId="77777777" w:rsidR="00210843" w:rsidRPr="00192A66" w:rsidRDefault="00210843" w:rsidP="00DB6B76">
            <w:pPr>
              <w:jc w:val="center"/>
              <w:rPr>
                <w:sz w:val="16"/>
                <w:szCs w:val="16"/>
                <w:lang w:val="ro-MD"/>
              </w:rPr>
            </w:pPr>
            <w:r w:rsidRPr="00192A66">
              <w:rPr>
                <w:sz w:val="16"/>
                <w:szCs w:val="16"/>
                <w:lang w:val="ro-MD"/>
              </w:rPr>
              <w:t> </w:t>
            </w:r>
          </w:p>
        </w:tc>
        <w:tc>
          <w:tcPr>
            <w:tcW w:w="1186" w:type="dxa"/>
            <w:tcBorders>
              <w:top w:val="nil"/>
              <w:left w:val="nil"/>
              <w:bottom w:val="single" w:sz="4" w:space="0" w:color="auto"/>
              <w:right w:val="single" w:sz="4" w:space="0" w:color="auto"/>
            </w:tcBorders>
            <w:shd w:val="clear" w:color="auto" w:fill="auto"/>
            <w:vAlign w:val="center"/>
            <w:hideMark/>
          </w:tcPr>
          <w:p w14:paraId="76A30222" w14:textId="77777777" w:rsidR="00210843" w:rsidRPr="00192A66" w:rsidRDefault="00210843" w:rsidP="00DB6B76">
            <w:pPr>
              <w:jc w:val="center"/>
              <w:rPr>
                <w:sz w:val="16"/>
                <w:szCs w:val="16"/>
                <w:lang w:val="ro-MD"/>
              </w:rPr>
            </w:pPr>
            <w:r w:rsidRPr="00192A66">
              <w:rPr>
                <w:sz w:val="16"/>
                <w:szCs w:val="16"/>
                <w:lang w:val="ro-MD"/>
              </w:rPr>
              <w:t> </w:t>
            </w:r>
          </w:p>
        </w:tc>
        <w:tc>
          <w:tcPr>
            <w:tcW w:w="5133" w:type="dxa"/>
            <w:tcBorders>
              <w:top w:val="nil"/>
              <w:left w:val="nil"/>
              <w:bottom w:val="single" w:sz="4" w:space="0" w:color="auto"/>
              <w:right w:val="single" w:sz="4" w:space="0" w:color="auto"/>
            </w:tcBorders>
            <w:shd w:val="clear" w:color="auto" w:fill="auto"/>
            <w:vAlign w:val="center"/>
            <w:hideMark/>
          </w:tcPr>
          <w:p w14:paraId="6695C36B" w14:textId="77777777" w:rsidR="00210843" w:rsidRPr="00192A66" w:rsidRDefault="00210843" w:rsidP="00DB6B76">
            <w:pPr>
              <w:jc w:val="both"/>
              <w:rPr>
                <w:b/>
                <w:bCs/>
                <w:sz w:val="26"/>
                <w:szCs w:val="26"/>
                <w:lang w:val="ro-MD"/>
              </w:rPr>
            </w:pPr>
            <w:r w:rsidRPr="00192A66">
              <w:rPr>
                <w:b/>
                <w:bCs/>
                <w:sz w:val="26"/>
                <w:szCs w:val="26"/>
                <w:lang w:val="ro-MD"/>
              </w:rPr>
              <w:t>Ministerul Muncii şi Protecţiei Sociale</w:t>
            </w:r>
          </w:p>
        </w:tc>
        <w:tc>
          <w:tcPr>
            <w:tcW w:w="1229" w:type="dxa"/>
            <w:tcBorders>
              <w:top w:val="nil"/>
              <w:left w:val="nil"/>
              <w:bottom w:val="single" w:sz="4" w:space="0" w:color="auto"/>
              <w:right w:val="single" w:sz="4" w:space="0" w:color="auto"/>
            </w:tcBorders>
            <w:shd w:val="clear" w:color="auto" w:fill="auto"/>
            <w:vAlign w:val="bottom"/>
            <w:hideMark/>
          </w:tcPr>
          <w:p w14:paraId="1A76BD76" w14:textId="77777777" w:rsidR="00210843" w:rsidRPr="00192A66" w:rsidRDefault="00210843" w:rsidP="00DB6B76">
            <w:pPr>
              <w:jc w:val="right"/>
              <w:rPr>
                <w:b/>
                <w:bCs/>
                <w:lang w:val="ro-MD"/>
              </w:rPr>
            </w:pPr>
            <w:r w:rsidRPr="00192A66">
              <w:rPr>
                <w:b/>
                <w:bCs/>
                <w:lang w:val="ro-MD"/>
              </w:rPr>
              <w:t>952,3</w:t>
            </w:r>
          </w:p>
        </w:tc>
        <w:tc>
          <w:tcPr>
            <w:tcW w:w="1114" w:type="dxa"/>
            <w:tcBorders>
              <w:top w:val="nil"/>
              <w:left w:val="nil"/>
              <w:bottom w:val="single" w:sz="4" w:space="0" w:color="auto"/>
              <w:right w:val="single" w:sz="4" w:space="0" w:color="auto"/>
            </w:tcBorders>
            <w:shd w:val="clear" w:color="auto" w:fill="auto"/>
            <w:vAlign w:val="bottom"/>
            <w:hideMark/>
          </w:tcPr>
          <w:p w14:paraId="584F0652" w14:textId="77777777" w:rsidR="00210843" w:rsidRPr="00192A66" w:rsidRDefault="00210843" w:rsidP="00DB6B76">
            <w:pPr>
              <w:jc w:val="right"/>
              <w:rPr>
                <w:b/>
                <w:bCs/>
                <w:lang w:val="ro-MD"/>
              </w:rPr>
            </w:pPr>
            <w:r w:rsidRPr="00192A66">
              <w:rPr>
                <w:b/>
                <w:bCs/>
                <w:lang w:val="ro-MD"/>
              </w:rPr>
              <w:t>952,3</w:t>
            </w:r>
          </w:p>
        </w:tc>
      </w:tr>
      <w:tr w:rsidR="00210843" w:rsidRPr="00192A66" w14:paraId="1BD201C7" w14:textId="77777777" w:rsidTr="00DB6B76">
        <w:trPr>
          <w:trHeight w:val="1335"/>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97EB64B" w14:textId="77777777" w:rsidR="00210843" w:rsidRPr="00192A66" w:rsidRDefault="00210843" w:rsidP="00DB6B76">
            <w:pPr>
              <w:jc w:val="center"/>
              <w:rPr>
                <w:lang w:val="ro-MD"/>
              </w:rPr>
            </w:pPr>
            <w:r w:rsidRPr="00192A66">
              <w:rPr>
                <w:lang w:val="ro-MD"/>
              </w:rPr>
              <w:t>613</w:t>
            </w:r>
          </w:p>
        </w:tc>
        <w:tc>
          <w:tcPr>
            <w:tcW w:w="1186" w:type="dxa"/>
            <w:tcBorders>
              <w:top w:val="nil"/>
              <w:left w:val="nil"/>
              <w:bottom w:val="single" w:sz="4" w:space="0" w:color="auto"/>
              <w:right w:val="single" w:sz="4" w:space="0" w:color="auto"/>
            </w:tcBorders>
            <w:shd w:val="clear" w:color="auto" w:fill="auto"/>
            <w:vAlign w:val="center"/>
            <w:hideMark/>
          </w:tcPr>
          <w:p w14:paraId="6D2436BB" w14:textId="77777777" w:rsidR="00210843" w:rsidRPr="00192A66" w:rsidRDefault="00210843" w:rsidP="00DB6B76">
            <w:pPr>
              <w:jc w:val="center"/>
              <w:rPr>
                <w:lang w:val="ro-MD"/>
              </w:rPr>
            </w:pPr>
            <w:r w:rsidRPr="00192A66">
              <w:rPr>
                <w:lang w:val="ro-MD"/>
              </w:rPr>
              <w:t>04.09.24</w:t>
            </w:r>
          </w:p>
        </w:tc>
        <w:tc>
          <w:tcPr>
            <w:tcW w:w="5133" w:type="dxa"/>
            <w:tcBorders>
              <w:top w:val="nil"/>
              <w:left w:val="nil"/>
              <w:bottom w:val="single" w:sz="4" w:space="0" w:color="auto"/>
              <w:right w:val="single" w:sz="4" w:space="0" w:color="auto"/>
            </w:tcBorders>
            <w:shd w:val="clear" w:color="auto" w:fill="auto"/>
            <w:vAlign w:val="center"/>
            <w:hideMark/>
          </w:tcPr>
          <w:p w14:paraId="21549BD2" w14:textId="77777777" w:rsidR="00210843" w:rsidRPr="00192A66" w:rsidRDefault="00210843" w:rsidP="00DB6B76">
            <w:pPr>
              <w:jc w:val="both"/>
              <w:rPr>
                <w:lang w:val="ro-MD"/>
              </w:rPr>
            </w:pPr>
            <w:r w:rsidRPr="00192A66">
              <w:rPr>
                <w:lang w:val="ro-MD"/>
              </w:rPr>
              <w:t>Pentru reparaţia acoperişurilor construcţiilor Centrului de plasament temporar pentru persoane cu dizabilităţi (adulte) din comuna Bădiceni, raionul Soroca, distruse în urma situaţiei excepţionale cu caracter natural din 8 iunie 2024.</w:t>
            </w:r>
          </w:p>
        </w:tc>
        <w:tc>
          <w:tcPr>
            <w:tcW w:w="1229" w:type="dxa"/>
            <w:tcBorders>
              <w:top w:val="nil"/>
              <w:left w:val="nil"/>
              <w:bottom w:val="single" w:sz="4" w:space="0" w:color="auto"/>
              <w:right w:val="single" w:sz="4" w:space="0" w:color="auto"/>
            </w:tcBorders>
            <w:shd w:val="clear" w:color="auto" w:fill="auto"/>
            <w:vAlign w:val="bottom"/>
            <w:hideMark/>
          </w:tcPr>
          <w:p w14:paraId="45EA92BE" w14:textId="77777777" w:rsidR="00210843" w:rsidRPr="00192A66" w:rsidRDefault="00210843" w:rsidP="00DB6B76">
            <w:pPr>
              <w:jc w:val="right"/>
              <w:rPr>
                <w:lang w:val="ro-MD"/>
              </w:rPr>
            </w:pPr>
            <w:r w:rsidRPr="00192A66">
              <w:rPr>
                <w:lang w:val="ro-MD"/>
              </w:rPr>
              <w:t>482,8</w:t>
            </w:r>
          </w:p>
        </w:tc>
        <w:tc>
          <w:tcPr>
            <w:tcW w:w="1114" w:type="dxa"/>
            <w:tcBorders>
              <w:top w:val="nil"/>
              <w:left w:val="nil"/>
              <w:bottom w:val="single" w:sz="4" w:space="0" w:color="auto"/>
              <w:right w:val="single" w:sz="4" w:space="0" w:color="auto"/>
            </w:tcBorders>
            <w:shd w:val="clear" w:color="auto" w:fill="auto"/>
            <w:vAlign w:val="bottom"/>
            <w:hideMark/>
          </w:tcPr>
          <w:p w14:paraId="530C597D" w14:textId="77777777" w:rsidR="00210843" w:rsidRPr="00192A66" w:rsidRDefault="00210843" w:rsidP="00DB6B76">
            <w:pPr>
              <w:jc w:val="right"/>
              <w:rPr>
                <w:lang w:val="ro-MD"/>
              </w:rPr>
            </w:pPr>
            <w:r w:rsidRPr="00192A66">
              <w:rPr>
                <w:lang w:val="ro-MD"/>
              </w:rPr>
              <w:t>482,8</w:t>
            </w:r>
          </w:p>
        </w:tc>
      </w:tr>
      <w:tr w:rsidR="00210843" w:rsidRPr="00192A66" w14:paraId="78EA4CA5" w14:textId="77777777" w:rsidTr="00DB6B76">
        <w:trPr>
          <w:trHeight w:val="1335"/>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29B0250" w14:textId="77777777" w:rsidR="00210843" w:rsidRPr="00192A66" w:rsidRDefault="00210843" w:rsidP="00DB6B76">
            <w:pPr>
              <w:jc w:val="center"/>
              <w:rPr>
                <w:lang w:val="ro-MD"/>
              </w:rPr>
            </w:pPr>
            <w:r w:rsidRPr="00192A66">
              <w:rPr>
                <w:lang w:val="ro-MD"/>
              </w:rPr>
              <w:t>691</w:t>
            </w:r>
          </w:p>
        </w:tc>
        <w:tc>
          <w:tcPr>
            <w:tcW w:w="1186" w:type="dxa"/>
            <w:tcBorders>
              <w:top w:val="nil"/>
              <w:left w:val="nil"/>
              <w:bottom w:val="single" w:sz="4" w:space="0" w:color="auto"/>
              <w:right w:val="single" w:sz="4" w:space="0" w:color="auto"/>
            </w:tcBorders>
            <w:shd w:val="clear" w:color="auto" w:fill="auto"/>
            <w:vAlign w:val="center"/>
            <w:hideMark/>
          </w:tcPr>
          <w:p w14:paraId="6FB49ACA" w14:textId="77777777" w:rsidR="00210843" w:rsidRPr="00192A66" w:rsidRDefault="00210843" w:rsidP="00DB6B76">
            <w:pPr>
              <w:jc w:val="center"/>
              <w:rPr>
                <w:lang w:val="ro-MD"/>
              </w:rPr>
            </w:pPr>
            <w:r w:rsidRPr="00192A66">
              <w:rPr>
                <w:lang w:val="ro-MD"/>
              </w:rPr>
              <w:t>09.10.24</w:t>
            </w:r>
          </w:p>
        </w:tc>
        <w:tc>
          <w:tcPr>
            <w:tcW w:w="5133" w:type="dxa"/>
            <w:tcBorders>
              <w:top w:val="nil"/>
              <w:left w:val="nil"/>
              <w:bottom w:val="single" w:sz="4" w:space="0" w:color="auto"/>
              <w:right w:val="single" w:sz="4" w:space="0" w:color="auto"/>
            </w:tcBorders>
            <w:shd w:val="clear" w:color="auto" w:fill="auto"/>
            <w:vAlign w:val="center"/>
            <w:hideMark/>
          </w:tcPr>
          <w:p w14:paraId="7EA32E84" w14:textId="77777777" w:rsidR="00210843" w:rsidRPr="00192A66" w:rsidRDefault="00210843" w:rsidP="00DB6B76">
            <w:pPr>
              <w:jc w:val="both"/>
              <w:rPr>
                <w:lang w:val="ro-MD"/>
              </w:rPr>
            </w:pPr>
            <w:r w:rsidRPr="00192A66">
              <w:rPr>
                <w:lang w:val="ro-MD"/>
              </w:rPr>
              <w:t>Pentru reparația acoperișurilor construcțiilor ce aparțin Centrului de Plasament Temporar pentru Persoane cu Dizabilități, mun. Orhei, deteriorate în urma situației excepționale cu caracter natural „Vijelii” din 11 iunie 2024.</w:t>
            </w:r>
          </w:p>
        </w:tc>
        <w:tc>
          <w:tcPr>
            <w:tcW w:w="1229" w:type="dxa"/>
            <w:tcBorders>
              <w:top w:val="nil"/>
              <w:left w:val="nil"/>
              <w:bottom w:val="single" w:sz="4" w:space="0" w:color="auto"/>
              <w:right w:val="single" w:sz="4" w:space="0" w:color="auto"/>
            </w:tcBorders>
            <w:shd w:val="clear" w:color="auto" w:fill="auto"/>
            <w:vAlign w:val="bottom"/>
            <w:hideMark/>
          </w:tcPr>
          <w:p w14:paraId="553C76F6" w14:textId="77777777" w:rsidR="00210843" w:rsidRPr="00192A66" w:rsidRDefault="00210843" w:rsidP="00DB6B76">
            <w:pPr>
              <w:jc w:val="right"/>
              <w:rPr>
                <w:lang w:val="ro-MD"/>
              </w:rPr>
            </w:pPr>
            <w:r w:rsidRPr="00192A66">
              <w:rPr>
                <w:lang w:val="ro-MD"/>
              </w:rPr>
              <w:t>469,5</w:t>
            </w:r>
          </w:p>
        </w:tc>
        <w:tc>
          <w:tcPr>
            <w:tcW w:w="1114" w:type="dxa"/>
            <w:tcBorders>
              <w:top w:val="nil"/>
              <w:left w:val="nil"/>
              <w:bottom w:val="single" w:sz="4" w:space="0" w:color="auto"/>
              <w:right w:val="single" w:sz="4" w:space="0" w:color="auto"/>
            </w:tcBorders>
            <w:shd w:val="clear" w:color="auto" w:fill="auto"/>
            <w:vAlign w:val="bottom"/>
            <w:hideMark/>
          </w:tcPr>
          <w:p w14:paraId="0BACA2B2" w14:textId="77777777" w:rsidR="00210843" w:rsidRPr="00192A66" w:rsidRDefault="00210843" w:rsidP="00DB6B76">
            <w:pPr>
              <w:jc w:val="right"/>
              <w:rPr>
                <w:lang w:val="ro-MD"/>
              </w:rPr>
            </w:pPr>
            <w:r w:rsidRPr="00192A66">
              <w:rPr>
                <w:lang w:val="ro-MD"/>
              </w:rPr>
              <w:t>469,5</w:t>
            </w:r>
          </w:p>
        </w:tc>
      </w:tr>
      <w:tr w:rsidR="00210843" w:rsidRPr="00192A66" w14:paraId="764D1326" w14:textId="77777777" w:rsidTr="00210843">
        <w:trPr>
          <w:trHeight w:val="345"/>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F8B48CE" w14:textId="77777777" w:rsidR="00210843" w:rsidRPr="00192A66" w:rsidRDefault="00210843" w:rsidP="00DB6B76">
            <w:pPr>
              <w:jc w:val="center"/>
              <w:rPr>
                <w:sz w:val="16"/>
                <w:szCs w:val="16"/>
                <w:lang w:val="ro-MD"/>
              </w:rPr>
            </w:pPr>
            <w:r w:rsidRPr="00192A66">
              <w:rPr>
                <w:sz w:val="16"/>
                <w:szCs w:val="16"/>
                <w:lang w:val="ro-MD"/>
              </w:rPr>
              <w:t> </w:t>
            </w:r>
          </w:p>
        </w:tc>
        <w:tc>
          <w:tcPr>
            <w:tcW w:w="1186" w:type="dxa"/>
            <w:tcBorders>
              <w:top w:val="nil"/>
              <w:left w:val="nil"/>
              <w:bottom w:val="single" w:sz="4" w:space="0" w:color="auto"/>
              <w:right w:val="single" w:sz="4" w:space="0" w:color="auto"/>
            </w:tcBorders>
            <w:shd w:val="clear" w:color="auto" w:fill="auto"/>
            <w:vAlign w:val="center"/>
            <w:hideMark/>
          </w:tcPr>
          <w:p w14:paraId="2D74F236" w14:textId="77777777" w:rsidR="00210843" w:rsidRPr="00192A66" w:rsidRDefault="00210843" w:rsidP="00DB6B76">
            <w:pPr>
              <w:jc w:val="center"/>
              <w:rPr>
                <w:sz w:val="16"/>
                <w:szCs w:val="16"/>
                <w:lang w:val="ro-MD"/>
              </w:rPr>
            </w:pPr>
            <w:r w:rsidRPr="00192A66">
              <w:rPr>
                <w:sz w:val="16"/>
                <w:szCs w:val="16"/>
                <w:lang w:val="ro-MD"/>
              </w:rPr>
              <w:t> </w:t>
            </w:r>
          </w:p>
        </w:tc>
        <w:tc>
          <w:tcPr>
            <w:tcW w:w="5133" w:type="dxa"/>
            <w:tcBorders>
              <w:top w:val="nil"/>
              <w:left w:val="nil"/>
              <w:bottom w:val="single" w:sz="4" w:space="0" w:color="auto"/>
              <w:right w:val="single" w:sz="4" w:space="0" w:color="auto"/>
            </w:tcBorders>
            <w:shd w:val="clear" w:color="auto" w:fill="auto"/>
            <w:vAlign w:val="center"/>
            <w:hideMark/>
          </w:tcPr>
          <w:p w14:paraId="7A7CC041" w14:textId="77777777" w:rsidR="00210843" w:rsidRPr="00192A66" w:rsidRDefault="00210843" w:rsidP="00DB6B76">
            <w:pPr>
              <w:jc w:val="both"/>
              <w:rPr>
                <w:b/>
                <w:bCs/>
                <w:sz w:val="26"/>
                <w:szCs w:val="26"/>
                <w:lang w:val="ro-MD"/>
              </w:rPr>
            </w:pPr>
            <w:r w:rsidRPr="00192A66">
              <w:rPr>
                <w:b/>
                <w:bCs/>
                <w:sz w:val="26"/>
                <w:szCs w:val="26"/>
                <w:lang w:val="ro-MD"/>
              </w:rPr>
              <w:t>Ministerul Sănătății</w:t>
            </w:r>
          </w:p>
        </w:tc>
        <w:tc>
          <w:tcPr>
            <w:tcW w:w="1229" w:type="dxa"/>
            <w:tcBorders>
              <w:top w:val="nil"/>
              <w:left w:val="nil"/>
              <w:bottom w:val="single" w:sz="4" w:space="0" w:color="auto"/>
              <w:right w:val="single" w:sz="4" w:space="0" w:color="auto"/>
            </w:tcBorders>
            <w:shd w:val="clear" w:color="auto" w:fill="auto"/>
            <w:vAlign w:val="bottom"/>
            <w:hideMark/>
          </w:tcPr>
          <w:p w14:paraId="1EE87820" w14:textId="77777777" w:rsidR="00210843" w:rsidRPr="00192A66" w:rsidRDefault="00210843" w:rsidP="00DB6B76">
            <w:pPr>
              <w:jc w:val="right"/>
              <w:rPr>
                <w:b/>
                <w:bCs/>
                <w:lang w:val="ro-MD"/>
              </w:rPr>
            </w:pPr>
            <w:r w:rsidRPr="00192A66">
              <w:rPr>
                <w:b/>
                <w:bCs/>
                <w:lang w:val="ro-MD"/>
              </w:rPr>
              <w:t>100,0</w:t>
            </w:r>
          </w:p>
        </w:tc>
        <w:tc>
          <w:tcPr>
            <w:tcW w:w="1114" w:type="dxa"/>
            <w:tcBorders>
              <w:top w:val="nil"/>
              <w:left w:val="nil"/>
              <w:bottom w:val="single" w:sz="4" w:space="0" w:color="auto"/>
              <w:right w:val="single" w:sz="4" w:space="0" w:color="auto"/>
            </w:tcBorders>
            <w:shd w:val="clear" w:color="auto" w:fill="auto"/>
            <w:vAlign w:val="bottom"/>
            <w:hideMark/>
          </w:tcPr>
          <w:p w14:paraId="57551680" w14:textId="77777777" w:rsidR="00210843" w:rsidRPr="00192A66" w:rsidRDefault="00210843" w:rsidP="00DB6B76">
            <w:pPr>
              <w:jc w:val="right"/>
              <w:rPr>
                <w:b/>
                <w:bCs/>
                <w:lang w:val="ro-MD"/>
              </w:rPr>
            </w:pPr>
            <w:r w:rsidRPr="00192A66">
              <w:rPr>
                <w:b/>
                <w:bCs/>
                <w:lang w:val="ro-MD"/>
              </w:rPr>
              <w:t>100,0</w:t>
            </w:r>
          </w:p>
        </w:tc>
      </w:tr>
      <w:tr w:rsidR="00210843" w:rsidRPr="00192A66" w14:paraId="2B2F8886" w14:textId="77777777" w:rsidTr="00210843">
        <w:trPr>
          <w:trHeight w:val="123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5E4932B" w14:textId="77777777" w:rsidR="00210843" w:rsidRPr="00192A66" w:rsidRDefault="00210843" w:rsidP="00DB6B76">
            <w:pPr>
              <w:jc w:val="center"/>
              <w:rPr>
                <w:lang w:val="ro-MD"/>
              </w:rPr>
            </w:pPr>
            <w:r w:rsidRPr="00192A66">
              <w:rPr>
                <w:lang w:val="ro-MD"/>
              </w:rPr>
              <w:t>50</w:t>
            </w:r>
          </w:p>
        </w:tc>
        <w:tc>
          <w:tcPr>
            <w:tcW w:w="1186" w:type="dxa"/>
            <w:tcBorders>
              <w:top w:val="nil"/>
              <w:left w:val="nil"/>
              <w:bottom w:val="single" w:sz="4" w:space="0" w:color="auto"/>
              <w:right w:val="single" w:sz="4" w:space="0" w:color="auto"/>
            </w:tcBorders>
            <w:shd w:val="clear" w:color="auto" w:fill="auto"/>
            <w:vAlign w:val="center"/>
            <w:hideMark/>
          </w:tcPr>
          <w:p w14:paraId="2CEE7D90" w14:textId="77777777" w:rsidR="00210843" w:rsidRPr="00192A66" w:rsidRDefault="00210843" w:rsidP="00DB6B76">
            <w:pPr>
              <w:jc w:val="center"/>
              <w:rPr>
                <w:lang w:val="ro-MD"/>
              </w:rPr>
            </w:pPr>
            <w:r w:rsidRPr="00192A66">
              <w:rPr>
                <w:lang w:val="ro-MD"/>
              </w:rPr>
              <w:t>24.01.24</w:t>
            </w:r>
          </w:p>
        </w:tc>
        <w:tc>
          <w:tcPr>
            <w:tcW w:w="5133" w:type="dxa"/>
            <w:tcBorders>
              <w:top w:val="nil"/>
              <w:left w:val="nil"/>
              <w:bottom w:val="single" w:sz="4" w:space="0" w:color="auto"/>
              <w:right w:val="single" w:sz="4" w:space="0" w:color="auto"/>
            </w:tcBorders>
            <w:shd w:val="clear" w:color="auto" w:fill="auto"/>
            <w:vAlign w:val="center"/>
            <w:hideMark/>
          </w:tcPr>
          <w:p w14:paraId="5453C5D8" w14:textId="77777777" w:rsidR="00210843" w:rsidRPr="00192A66" w:rsidRDefault="00210843" w:rsidP="00DB6B76">
            <w:pPr>
              <w:jc w:val="both"/>
              <w:rPr>
                <w:lang w:val="ro-MD"/>
              </w:rPr>
            </w:pPr>
            <w:r w:rsidRPr="00192A66">
              <w:rPr>
                <w:lang w:val="ro-MD"/>
              </w:rPr>
              <w:t>Pentru acordarea indemnizației unice în cazul persoanei decedate în lupta cu COVID-19 din cadrul Instituției Medico-Sanitare Publice Centrul Național de Asistență Medicală Urgentă Prespitalicească.</w:t>
            </w:r>
          </w:p>
        </w:tc>
        <w:tc>
          <w:tcPr>
            <w:tcW w:w="1229" w:type="dxa"/>
            <w:tcBorders>
              <w:top w:val="nil"/>
              <w:left w:val="nil"/>
              <w:bottom w:val="single" w:sz="4" w:space="0" w:color="auto"/>
              <w:right w:val="single" w:sz="4" w:space="0" w:color="auto"/>
            </w:tcBorders>
            <w:shd w:val="clear" w:color="auto" w:fill="auto"/>
            <w:vAlign w:val="bottom"/>
            <w:hideMark/>
          </w:tcPr>
          <w:p w14:paraId="2CD9C2B7" w14:textId="77777777" w:rsidR="00210843" w:rsidRPr="00192A66" w:rsidRDefault="00210843" w:rsidP="00DB6B76">
            <w:pPr>
              <w:jc w:val="right"/>
              <w:rPr>
                <w:lang w:val="ro-MD"/>
              </w:rPr>
            </w:pPr>
            <w:r w:rsidRPr="00192A66">
              <w:rPr>
                <w:lang w:val="ro-MD"/>
              </w:rPr>
              <w:t>100,0</w:t>
            </w:r>
          </w:p>
        </w:tc>
        <w:tc>
          <w:tcPr>
            <w:tcW w:w="1114" w:type="dxa"/>
            <w:tcBorders>
              <w:top w:val="nil"/>
              <w:left w:val="nil"/>
              <w:bottom w:val="single" w:sz="4" w:space="0" w:color="auto"/>
              <w:right w:val="single" w:sz="4" w:space="0" w:color="auto"/>
            </w:tcBorders>
            <w:shd w:val="clear" w:color="auto" w:fill="auto"/>
            <w:vAlign w:val="bottom"/>
            <w:hideMark/>
          </w:tcPr>
          <w:p w14:paraId="390FB8C1" w14:textId="77777777" w:rsidR="00210843" w:rsidRPr="00192A66" w:rsidRDefault="00210843" w:rsidP="00DB6B76">
            <w:pPr>
              <w:jc w:val="right"/>
              <w:rPr>
                <w:lang w:val="ro-MD"/>
              </w:rPr>
            </w:pPr>
            <w:r w:rsidRPr="00192A66">
              <w:rPr>
                <w:lang w:val="ro-MD"/>
              </w:rPr>
              <w:t>100,0</w:t>
            </w:r>
          </w:p>
        </w:tc>
      </w:tr>
      <w:tr w:rsidR="00210843" w:rsidRPr="00192A66" w14:paraId="126508E7" w14:textId="77777777" w:rsidTr="00210843">
        <w:trPr>
          <w:trHeight w:val="345"/>
        </w:trPr>
        <w:tc>
          <w:tcPr>
            <w:tcW w:w="576" w:type="dxa"/>
            <w:tcBorders>
              <w:top w:val="nil"/>
              <w:left w:val="single" w:sz="4" w:space="0" w:color="auto"/>
              <w:bottom w:val="single" w:sz="4" w:space="0" w:color="auto"/>
              <w:right w:val="single" w:sz="4" w:space="0" w:color="auto"/>
            </w:tcBorders>
            <w:shd w:val="clear" w:color="auto" w:fill="auto"/>
            <w:vAlign w:val="bottom"/>
            <w:hideMark/>
          </w:tcPr>
          <w:p w14:paraId="5995504C" w14:textId="77777777" w:rsidR="00210843" w:rsidRPr="00192A66" w:rsidRDefault="00210843" w:rsidP="00DB6B76">
            <w:pPr>
              <w:rPr>
                <w:i/>
                <w:iCs/>
                <w:sz w:val="26"/>
                <w:szCs w:val="26"/>
                <w:lang w:val="ro-MD"/>
              </w:rPr>
            </w:pPr>
            <w:r w:rsidRPr="00192A66">
              <w:rPr>
                <w:i/>
                <w:iCs/>
                <w:sz w:val="26"/>
                <w:szCs w:val="26"/>
                <w:lang w:val="ro-MD"/>
              </w:rPr>
              <w:t> </w:t>
            </w:r>
          </w:p>
        </w:tc>
        <w:tc>
          <w:tcPr>
            <w:tcW w:w="1186" w:type="dxa"/>
            <w:tcBorders>
              <w:top w:val="nil"/>
              <w:left w:val="nil"/>
              <w:bottom w:val="single" w:sz="4" w:space="0" w:color="auto"/>
              <w:right w:val="single" w:sz="4" w:space="0" w:color="auto"/>
            </w:tcBorders>
            <w:shd w:val="clear" w:color="auto" w:fill="auto"/>
            <w:vAlign w:val="bottom"/>
            <w:hideMark/>
          </w:tcPr>
          <w:p w14:paraId="503668B9" w14:textId="77777777" w:rsidR="00210843" w:rsidRPr="00192A66" w:rsidRDefault="00210843" w:rsidP="00DB6B76">
            <w:pPr>
              <w:rPr>
                <w:i/>
                <w:iCs/>
                <w:sz w:val="26"/>
                <w:szCs w:val="26"/>
                <w:lang w:val="ro-MD"/>
              </w:rPr>
            </w:pPr>
            <w:r w:rsidRPr="00192A66">
              <w:rPr>
                <w:i/>
                <w:iCs/>
                <w:sz w:val="26"/>
                <w:szCs w:val="26"/>
                <w:lang w:val="ro-MD"/>
              </w:rPr>
              <w:t> </w:t>
            </w:r>
          </w:p>
        </w:tc>
        <w:tc>
          <w:tcPr>
            <w:tcW w:w="5133" w:type="dxa"/>
            <w:tcBorders>
              <w:top w:val="nil"/>
              <w:left w:val="nil"/>
              <w:bottom w:val="single" w:sz="4" w:space="0" w:color="auto"/>
              <w:right w:val="single" w:sz="4" w:space="0" w:color="auto"/>
            </w:tcBorders>
            <w:shd w:val="clear" w:color="auto" w:fill="auto"/>
            <w:vAlign w:val="center"/>
            <w:hideMark/>
          </w:tcPr>
          <w:p w14:paraId="525C5760" w14:textId="77777777" w:rsidR="00210843" w:rsidRPr="00192A66" w:rsidRDefault="00210843" w:rsidP="00DB6B76">
            <w:pPr>
              <w:rPr>
                <w:b/>
                <w:bCs/>
                <w:i/>
                <w:iCs/>
                <w:sz w:val="26"/>
                <w:szCs w:val="26"/>
                <w:lang w:val="ro-MD"/>
              </w:rPr>
            </w:pPr>
            <w:r w:rsidRPr="00192A66">
              <w:rPr>
                <w:b/>
                <w:bCs/>
                <w:i/>
                <w:iCs/>
                <w:sz w:val="26"/>
                <w:szCs w:val="26"/>
                <w:lang w:val="ro-MD"/>
              </w:rPr>
              <w:t>Autorități publice centrale, total</w:t>
            </w:r>
          </w:p>
        </w:tc>
        <w:tc>
          <w:tcPr>
            <w:tcW w:w="1229" w:type="dxa"/>
            <w:tcBorders>
              <w:top w:val="nil"/>
              <w:left w:val="nil"/>
              <w:bottom w:val="single" w:sz="4" w:space="0" w:color="auto"/>
              <w:right w:val="single" w:sz="4" w:space="0" w:color="auto"/>
            </w:tcBorders>
            <w:shd w:val="clear" w:color="auto" w:fill="auto"/>
            <w:vAlign w:val="center"/>
            <w:hideMark/>
          </w:tcPr>
          <w:p w14:paraId="3B90D35E" w14:textId="77777777" w:rsidR="00210843" w:rsidRPr="00192A66" w:rsidRDefault="00210843" w:rsidP="00DB6B76">
            <w:pPr>
              <w:jc w:val="right"/>
              <w:rPr>
                <w:b/>
                <w:bCs/>
                <w:i/>
                <w:iCs/>
                <w:sz w:val="26"/>
                <w:szCs w:val="26"/>
                <w:lang w:val="ro-MD"/>
              </w:rPr>
            </w:pPr>
            <w:r w:rsidRPr="00192A66">
              <w:rPr>
                <w:b/>
                <w:bCs/>
                <w:i/>
                <w:iCs/>
                <w:sz w:val="26"/>
                <w:szCs w:val="26"/>
                <w:lang w:val="ro-MD"/>
              </w:rPr>
              <w:t>152937,6</w:t>
            </w:r>
          </w:p>
        </w:tc>
        <w:tc>
          <w:tcPr>
            <w:tcW w:w="1114" w:type="dxa"/>
            <w:tcBorders>
              <w:top w:val="nil"/>
              <w:left w:val="nil"/>
              <w:bottom w:val="single" w:sz="4" w:space="0" w:color="auto"/>
              <w:right w:val="single" w:sz="4" w:space="0" w:color="auto"/>
            </w:tcBorders>
            <w:shd w:val="clear" w:color="auto" w:fill="auto"/>
            <w:vAlign w:val="center"/>
            <w:hideMark/>
          </w:tcPr>
          <w:p w14:paraId="3E09A0A7" w14:textId="77777777" w:rsidR="00210843" w:rsidRPr="00192A66" w:rsidRDefault="00210843" w:rsidP="00DB6B76">
            <w:pPr>
              <w:jc w:val="right"/>
              <w:rPr>
                <w:b/>
                <w:bCs/>
                <w:i/>
                <w:iCs/>
                <w:sz w:val="26"/>
                <w:szCs w:val="26"/>
                <w:lang w:val="ro-MD"/>
              </w:rPr>
            </w:pPr>
            <w:r w:rsidRPr="00192A66">
              <w:rPr>
                <w:b/>
                <w:bCs/>
                <w:i/>
                <w:iCs/>
                <w:sz w:val="26"/>
                <w:szCs w:val="26"/>
                <w:lang w:val="ro-MD"/>
              </w:rPr>
              <w:t>150223,2</w:t>
            </w:r>
          </w:p>
        </w:tc>
      </w:tr>
      <w:tr w:rsidR="00210843" w:rsidRPr="00192A66" w14:paraId="402A3E8A" w14:textId="77777777" w:rsidTr="00210843">
        <w:trPr>
          <w:trHeight w:val="33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9133E6A" w14:textId="77777777" w:rsidR="00210843" w:rsidRPr="00192A66" w:rsidRDefault="00210843" w:rsidP="00DB6B76">
            <w:pPr>
              <w:jc w:val="center"/>
              <w:rPr>
                <w:b/>
                <w:bCs/>
                <w:lang w:val="ro-MD"/>
              </w:rPr>
            </w:pPr>
            <w:r w:rsidRPr="00192A66">
              <w:rPr>
                <w:b/>
                <w:bCs/>
                <w:lang w:val="ro-MD"/>
              </w:rPr>
              <w:t> </w:t>
            </w:r>
          </w:p>
        </w:tc>
        <w:tc>
          <w:tcPr>
            <w:tcW w:w="1186" w:type="dxa"/>
            <w:tcBorders>
              <w:top w:val="nil"/>
              <w:left w:val="nil"/>
              <w:bottom w:val="single" w:sz="4" w:space="0" w:color="auto"/>
              <w:right w:val="single" w:sz="4" w:space="0" w:color="auto"/>
            </w:tcBorders>
            <w:shd w:val="clear" w:color="auto" w:fill="auto"/>
            <w:vAlign w:val="center"/>
            <w:hideMark/>
          </w:tcPr>
          <w:p w14:paraId="024E40B4" w14:textId="77777777" w:rsidR="00210843" w:rsidRPr="00192A66" w:rsidRDefault="00210843" w:rsidP="00DB6B76">
            <w:pPr>
              <w:jc w:val="center"/>
              <w:rPr>
                <w:b/>
                <w:bCs/>
                <w:sz w:val="26"/>
                <w:szCs w:val="26"/>
                <w:lang w:val="ro-MD"/>
              </w:rPr>
            </w:pPr>
            <w:r w:rsidRPr="00192A66">
              <w:rPr>
                <w:b/>
                <w:bCs/>
                <w:sz w:val="26"/>
                <w:szCs w:val="26"/>
                <w:lang w:val="ro-MD"/>
              </w:rPr>
              <w:t> </w:t>
            </w:r>
          </w:p>
        </w:tc>
        <w:tc>
          <w:tcPr>
            <w:tcW w:w="5133" w:type="dxa"/>
            <w:tcBorders>
              <w:top w:val="nil"/>
              <w:left w:val="nil"/>
              <w:bottom w:val="single" w:sz="4" w:space="0" w:color="auto"/>
              <w:right w:val="single" w:sz="4" w:space="0" w:color="auto"/>
            </w:tcBorders>
            <w:shd w:val="clear" w:color="auto" w:fill="auto"/>
            <w:vAlign w:val="center"/>
            <w:hideMark/>
          </w:tcPr>
          <w:p w14:paraId="0F14E4DA" w14:textId="77777777" w:rsidR="00210843" w:rsidRPr="00192A66" w:rsidRDefault="00210843" w:rsidP="00DB6B76">
            <w:pPr>
              <w:jc w:val="both"/>
              <w:rPr>
                <w:b/>
                <w:bCs/>
                <w:sz w:val="26"/>
                <w:szCs w:val="26"/>
                <w:lang w:val="ro-MD"/>
              </w:rPr>
            </w:pPr>
            <w:r w:rsidRPr="00192A66">
              <w:rPr>
                <w:b/>
                <w:bCs/>
                <w:sz w:val="26"/>
                <w:szCs w:val="26"/>
                <w:lang w:val="ro-MD"/>
              </w:rPr>
              <w:t>Raionul Dondușeni</w:t>
            </w:r>
          </w:p>
        </w:tc>
        <w:tc>
          <w:tcPr>
            <w:tcW w:w="1229" w:type="dxa"/>
            <w:tcBorders>
              <w:top w:val="nil"/>
              <w:left w:val="nil"/>
              <w:bottom w:val="single" w:sz="4" w:space="0" w:color="auto"/>
              <w:right w:val="single" w:sz="4" w:space="0" w:color="auto"/>
            </w:tcBorders>
            <w:shd w:val="clear" w:color="auto" w:fill="auto"/>
            <w:vAlign w:val="bottom"/>
            <w:hideMark/>
          </w:tcPr>
          <w:p w14:paraId="2F9C4029" w14:textId="77777777" w:rsidR="00210843" w:rsidRPr="00192A66" w:rsidRDefault="00210843" w:rsidP="00DB6B76">
            <w:pPr>
              <w:jc w:val="right"/>
              <w:rPr>
                <w:b/>
                <w:bCs/>
                <w:sz w:val="26"/>
                <w:szCs w:val="26"/>
                <w:lang w:val="ro-MD"/>
              </w:rPr>
            </w:pPr>
            <w:r w:rsidRPr="00192A66">
              <w:rPr>
                <w:b/>
                <w:bCs/>
                <w:sz w:val="26"/>
                <w:szCs w:val="26"/>
                <w:lang w:val="ro-MD"/>
              </w:rPr>
              <w:t>489,6</w:t>
            </w:r>
          </w:p>
        </w:tc>
        <w:tc>
          <w:tcPr>
            <w:tcW w:w="1114" w:type="dxa"/>
            <w:tcBorders>
              <w:top w:val="nil"/>
              <w:left w:val="nil"/>
              <w:bottom w:val="single" w:sz="4" w:space="0" w:color="auto"/>
              <w:right w:val="single" w:sz="4" w:space="0" w:color="auto"/>
            </w:tcBorders>
            <w:shd w:val="clear" w:color="auto" w:fill="auto"/>
            <w:vAlign w:val="bottom"/>
            <w:hideMark/>
          </w:tcPr>
          <w:p w14:paraId="185641E2" w14:textId="77777777" w:rsidR="00210843" w:rsidRPr="00192A66" w:rsidRDefault="00210843" w:rsidP="00DB6B76">
            <w:pPr>
              <w:jc w:val="right"/>
              <w:rPr>
                <w:b/>
                <w:bCs/>
                <w:sz w:val="26"/>
                <w:szCs w:val="26"/>
                <w:lang w:val="ro-MD"/>
              </w:rPr>
            </w:pPr>
            <w:r w:rsidRPr="00192A66">
              <w:rPr>
                <w:b/>
                <w:bCs/>
                <w:sz w:val="26"/>
                <w:szCs w:val="26"/>
                <w:lang w:val="ro-MD"/>
              </w:rPr>
              <w:t>489,6</w:t>
            </w:r>
          </w:p>
        </w:tc>
      </w:tr>
      <w:tr w:rsidR="00210843" w:rsidRPr="00192A66" w14:paraId="40F1B5AC" w14:textId="77777777" w:rsidTr="00DB6B76">
        <w:trPr>
          <w:trHeight w:val="252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FADF9E4" w14:textId="77777777" w:rsidR="00210843" w:rsidRPr="00192A66" w:rsidRDefault="00210843" w:rsidP="00DB6B76">
            <w:pPr>
              <w:jc w:val="center"/>
              <w:rPr>
                <w:lang w:val="ro-MD"/>
              </w:rPr>
            </w:pPr>
            <w:r w:rsidRPr="00192A66">
              <w:rPr>
                <w:lang w:val="ro-MD"/>
              </w:rPr>
              <w:lastRenderedPageBreak/>
              <w:t>796</w:t>
            </w:r>
          </w:p>
        </w:tc>
        <w:tc>
          <w:tcPr>
            <w:tcW w:w="1186" w:type="dxa"/>
            <w:tcBorders>
              <w:top w:val="nil"/>
              <w:left w:val="nil"/>
              <w:bottom w:val="single" w:sz="4" w:space="0" w:color="auto"/>
              <w:right w:val="single" w:sz="4" w:space="0" w:color="auto"/>
            </w:tcBorders>
            <w:shd w:val="clear" w:color="auto" w:fill="auto"/>
            <w:vAlign w:val="center"/>
            <w:hideMark/>
          </w:tcPr>
          <w:p w14:paraId="40587DCA" w14:textId="77777777" w:rsidR="00210843" w:rsidRPr="00192A66" w:rsidRDefault="00210843" w:rsidP="00DB6B76">
            <w:pPr>
              <w:jc w:val="center"/>
              <w:rPr>
                <w:lang w:val="ro-MD"/>
              </w:rPr>
            </w:pPr>
            <w:r w:rsidRPr="00192A66">
              <w:rPr>
                <w:lang w:val="ro-MD"/>
              </w:rPr>
              <w:t>27.11.24</w:t>
            </w:r>
          </w:p>
        </w:tc>
        <w:tc>
          <w:tcPr>
            <w:tcW w:w="5133" w:type="dxa"/>
            <w:tcBorders>
              <w:top w:val="nil"/>
              <w:left w:val="nil"/>
              <w:bottom w:val="single" w:sz="4" w:space="0" w:color="auto"/>
              <w:right w:val="single" w:sz="4" w:space="0" w:color="auto"/>
            </w:tcBorders>
            <w:shd w:val="clear" w:color="auto" w:fill="auto"/>
            <w:vAlign w:val="center"/>
            <w:hideMark/>
          </w:tcPr>
          <w:p w14:paraId="1DDE7FAF" w14:textId="77777777" w:rsidR="00210843" w:rsidRPr="00192A66" w:rsidRDefault="00210843" w:rsidP="00DB6B76">
            <w:pPr>
              <w:jc w:val="both"/>
              <w:rPr>
                <w:lang w:val="ro-MD"/>
              </w:rPr>
            </w:pPr>
            <w:r w:rsidRPr="00192A66">
              <w:rPr>
                <w:lang w:val="ro-MD"/>
              </w:rPr>
              <w:t xml:space="preserve">Consiliului sătesc Țaul pentru lichidarea consecințelor situațiilor excepționale cu caracter natural ,,Ploi torențiale cu grindină și vânt puternic din 17 iulie 2024, după cum urmează: </w:t>
            </w:r>
            <w:r w:rsidRPr="00192A66">
              <w:rPr>
                <w:lang w:val="ro-MD"/>
              </w:rPr>
              <w:br/>
              <w:t>- 389,0 mii de lei pentru reparația acoperișului  blocului locativ cu 5 nivele din strada Ștefan cel Mare și Sfânt, 75;</w:t>
            </w:r>
            <w:r w:rsidRPr="00192A66">
              <w:rPr>
                <w:lang w:val="ro-MD"/>
              </w:rPr>
              <w:br/>
              <w:t>- 100,6 mii de lei pentru reparația acoperișurilor a 14 case de locuit.</w:t>
            </w:r>
          </w:p>
        </w:tc>
        <w:tc>
          <w:tcPr>
            <w:tcW w:w="1229" w:type="dxa"/>
            <w:tcBorders>
              <w:top w:val="nil"/>
              <w:left w:val="nil"/>
              <w:bottom w:val="single" w:sz="4" w:space="0" w:color="auto"/>
              <w:right w:val="single" w:sz="4" w:space="0" w:color="auto"/>
            </w:tcBorders>
            <w:shd w:val="clear" w:color="auto" w:fill="auto"/>
            <w:vAlign w:val="bottom"/>
            <w:hideMark/>
          </w:tcPr>
          <w:p w14:paraId="7BD5131E" w14:textId="77777777" w:rsidR="00210843" w:rsidRPr="00192A66" w:rsidRDefault="00210843" w:rsidP="00DB6B76">
            <w:pPr>
              <w:jc w:val="right"/>
              <w:rPr>
                <w:sz w:val="26"/>
                <w:szCs w:val="26"/>
                <w:lang w:val="ro-MD"/>
              </w:rPr>
            </w:pPr>
            <w:r w:rsidRPr="00192A66">
              <w:rPr>
                <w:sz w:val="26"/>
                <w:szCs w:val="26"/>
                <w:lang w:val="ro-MD"/>
              </w:rPr>
              <w:t>489,6</w:t>
            </w:r>
          </w:p>
        </w:tc>
        <w:tc>
          <w:tcPr>
            <w:tcW w:w="1114" w:type="dxa"/>
            <w:tcBorders>
              <w:top w:val="nil"/>
              <w:left w:val="nil"/>
              <w:bottom w:val="single" w:sz="4" w:space="0" w:color="auto"/>
              <w:right w:val="single" w:sz="4" w:space="0" w:color="auto"/>
            </w:tcBorders>
            <w:shd w:val="clear" w:color="auto" w:fill="auto"/>
            <w:vAlign w:val="bottom"/>
            <w:hideMark/>
          </w:tcPr>
          <w:p w14:paraId="384B6F18" w14:textId="77777777" w:rsidR="00210843" w:rsidRPr="00192A66" w:rsidRDefault="00210843" w:rsidP="00DB6B76">
            <w:pPr>
              <w:jc w:val="right"/>
              <w:rPr>
                <w:sz w:val="26"/>
                <w:szCs w:val="26"/>
                <w:lang w:val="ro-MD"/>
              </w:rPr>
            </w:pPr>
            <w:r w:rsidRPr="00192A66">
              <w:rPr>
                <w:sz w:val="26"/>
                <w:szCs w:val="26"/>
                <w:lang w:val="ro-MD"/>
              </w:rPr>
              <w:t>489,6</w:t>
            </w:r>
          </w:p>
        </w:tc>
      </w:tr>
      <w:tr w:rsidR="00210843" w:rsidRPr="00192A66" w14:paraId="1E0F6278" w14:textId="77777777" w:rsidTr="00397159">
        <w:trPr>
          <w:trHeight w:val="33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3D36C0B" w14:textId="77777777" w:rsidR="00210843" w:rsidRPr="00192A66" w:rsidRDefault="00210843" w:rsidP="00DB6B76">
            <w:pPr>
              <w:jc w:val="center"/>
              <w:rPr>
                <w:b/>
                <w:bCs/>
                <w:lang w:val="ro-MD"/>
              </w:rPr>
            </w:pPr>
            <w:r w:rsidRPr="00192A66">
              <w:rPr>
                <w:b/>
                <w:bCs/>
                <w:lang w:val="ro-MD"/>
              </w:rPr>
              <w:t> </w:t>
            </w:r>
          </w:p>
        </w:tc>
        <w:tc>
          <w:tcPr>
            <w:tcW w:w="1186" w:type="dxa"/>
            <w:tcBorders>
              <w:top w:val="nil"/>
              <w:left w:val="nil"/>
              <w:bottom w:val="single" w:sz="4" w:space="0" w:color="auto"/>
              <w:right w:val="single" w:sz="4" w:space="0" w:color="auto"/>
            </w:tcBorders>
            <w:shd w:val="clear" w:color="auto" w:fill="auto"/>
            <w:vAlign w:val="center"/>
            <w:hideMark/>
          </w:tcPr>
          <w:p w14:paraId="30E48C55" w14:textId="77777777" w:rsidR="00210843" w:rsidRPr="00192A66" w:rsidRDefault="00210843" w:rsidP="00DB6B76">
            <w:pPr>
              <w:jc w:val="center"/>
              <w:rPr>
                <w:b/>
                <w:bCs/>
                <w:sz w:val="26"/>
                <w:szCs w:val="26"/>
                <w:lang w:val="ro-MD"/>
              </w:rPr>
            </w:pPr>
            <w:r w:rsidRPr="00192A66">
              <w:rPr>
                <w:b/>
                <w:bCs/>
                <w:sz w:val="26"/>
                <w:szCs w:val="26"/>
                <w:lang w:val="ro-MD"/>
              </w:rPr>
              <w:t> </w:t>
            </w:r>
          </w:p>
        </w:tc>
        <w:tc>
          <w:tcPr>
            <w:tcW w:w="5133" w:type="dxa"/>
            <w:tcBorders>
              <w:top w:val="nil"/>
              <w:left w:val="nil"/>
              <w:bottom w:val="single" w:sz="4" w:space="0" w:color="auto"/>
              <w:right w:val="single" w:sz="4" w:space="0" w:color="auto"/>
            </w:tcBorders>
            <w:shd w:val="clear" w:color="auto" w:fill="auto"/>
            <w:vAlign w:val="center"/>
            <w:hideMark/>
          </w:tcPr>
          <w:p w14:paraId="4AE86468" w14:textId="77777777" w:rsidR="00210843" w:rsidRPr="00192A66" w:rsidRDefault="00210843" w:rsidP="00DB6B76">
            <w:pPr>
              <w:jc w:val="both"/>
              <w:rPr>
                <w:b/>
                <w:bCs/>
                <w:sz w:val="26"/>
                <w:szCs w:val="26"/>
                <w:lang w:val="ro-MD"/>
              </w:rPr>
            </w:pPr>
            <w:r w:rsidRPr="00192A66">
              <w:rPr>
                <w:b/>
                <w:bCs/>
                <w:sz w:val="26"/>
                <w:szCs w:val="26"/>
                <w:lang w:val="ro-MD"/>
              </w:rPr>
              <w:t>Raionul Florești</w:t>
            </w:r>
          </w:p>
        </w:tc>
        <w:tc>
          <w:tcPr>
            <w:tcW w:w="1229" w:type="dxa"/>
            <w:tcBorders>
              <w:top w:val="nil"/>
              <w:left w:val="nil"/>
              <w:bottom w:val="single" w:sz="4" w:space="0" w:color="auto"/>
              <w:right w:val="single" w:sz="4" w:space="0" w:color="auto"/>
            </w:tcBorders>
            <w:shd w:val="clear" w:color="auto" w:fill="auto"/>
            <w:vAlign w:val="bottom"/>
            <w:hideMark/>
          </w:tcPr>
          <w:p w14:paraId="5060C737" w14:textId="77777777" w:rsidR="00210843" w:rsidRPr="00192A66" w:rsidRDefault="00210843" w:rsidP="00DB6B76">
            <w:pPr>
              <w:jc w:val="right"/>
              <w:rPr>
                <w:b/>
                <w:bCs/>
                <w:sz w:val="26"/>
                <w:szCs w:val="26"/>
                <w:lang w:val="ro-MD"/>
              </w:rPr>
            </w:pPr>
            <w:r w:rsidRPr="00192A66">
              <w:rPr>
                <w:b/>
                <w:bCs/>
                <w:sz w:val="26"/>
                <w:szCs w:val="26"/>
                <w:lang w:val="ro-MD"/>
              </w:rPr>
              <w:t>900,3</w:t>
            </w:r>
          </w:p>
        </w:tc>
        <w:tc>
          <w:tcPr>
            <w:tcW w:w="1114" w:type="dxa"/>
            <w:tcBorders>
              <w:top w:val="nil"/>
              <w:left w:val="nil"/>
              <w:bottom w:val="single" w:sz="4" w:space="0" w:color="auto"/>
              <w:right w:val="single" w:sz="4" w:space="0" w:color="auto"/>
            </w:tcBorders>
            <w:shd w:val="clear" w:color="auto" w:fill="auto"/>
            <w:vAlign w:val="bottom"/>
            <w:hideMark/>
          </w:tcPr>
          <w:p w14:paraId="2BC7763A" w14:textId="77777777" w:rsidR="00210843" w:rsidRPr="00192A66" w:rsidRDefault="00210843" w:rsidP="00DB6B76">
            <w:pPr>
              <w:jc w:val="right"/>
              <w:rPr>
                <w:b/>
                <w:bCs/>
                <w:sz w:val="26"/>
                <w:szCs w:val="26"/>
                <w:lang w:val="ro-MD"/>
              </w:rPr>
            </w:pPr>
            <w:r w:rsidRPr="00192A66">
              <w:rPr>
                <w:b/>
                <w:bCs/>
                <w:sz w:val="26"/>
                <w:szCs w:val="26"/>
                <w:lang w:val="ro-MD"/>
              </w:rPr>
              <w:t>900,3</w:t>
            </w:r>
          </w:p>
        </w:tc>
      </w:tr>
      <w:tr w:rsidR="00210843" w:rsidRPr="00192A66" w14:paraId="74A609B7" w14:textId="77777777" w:rsidTr="00DB6B76">
        <w:trPr>
          <w:trHeight w:val="126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F414F70" w14:textId="77777777" w:rsidR="00210843" w:rsidRPr="00192A66" w:rsidRDefault="00210843" w:rsidP="00DB6B76">
            <w:pPr>
              <w:jc w:val="center"/>
              <w:rPr>
                <w:lang w:val="ro-MD"/>
              </w:rPr>
            </w:pPr>
            <w:r w:rsidRPr="00192A66">
              <w:rPr>
                <w:lang w:val="ro-MD"/>
              </w:rPr>
              <w:t>691</w:t>
            </w:r>
          </w:p>
        </w:tc>
        <w:tc>
          <w:tcPr>
            <w:tcW w:w="1186" w:type="dxa"/>
            <w:tcBorders>
              <w:top w:val="nil"/>
              <w:left w:val="nil"/>
              <w:bottom w:val="single" w:sz="4" w:space="0" w:color="auto"/>
              <w:right w:val="single" w:sz="4" w:space="0" w:color="auto"/>
            </w:tcBorders>
            <w:shd w:val="clear" w:color="auto" w:fill="auto"/>
            <w:vAlign w:val="center"/>
            <w:hideMark/>
          </w:tcPr>
          <w:p w14:paraId="17915E39" w14:textId="77777777" w:rsidR="00210843" w:rsidRPr="00192A66" w:rsidRDefault="00210843" w:rsidP="00DB6B76">
            <w:pPr>
              <w:jc w:val="center"/>
              <w:rPr>
                <w:lang w:val="ro-MD"/>
              </w:rPr>
            </w:pPr>
            <w:r w:rsidRPr="00192A66">
              <w:rPr>
                <w:lang w:val="ro-MD"/>
              </w:rPr>
              <w:t>09.10.24</w:t>
            </w:r>
          </w:p>
        </w:tc>
        <w:tc>
          <w:tcPr>
            <w:tcW w:w="5133" w:type="dxa"/>
            <w:tcBorders>
              <w:top w:val="nil"/>
              <w:left w:val="nil"/>
              <w:bottom w:val="single" w:sz="4" w:space="0" w:color="auto"/>
              <w:right w:val="single" w:sz="4" w:space="0" w:color="auto"/>
            </w:tcBorders>
            <w:shd w:val="clear" w:color="auto" w:fill="auto"/>
            <w:vAlign w:val="center"/>
            <w:hideMark/>
          </w:tcPr>
          <w:p w14:paraId="3ED85EB7" w14:textId="77777777" w:rsidR="00210843" w:rsidRPr="00192A66" w:rsidRDefault="00210843" w:rsidP="00DB6B76">
            <w:pPr>
              <w:jc w:val="both"/>
              <w:rPr>
                <w:lang w:val="ro-MD"/>
              </w:rPr>
            </w:pPr>
            <w:r w:rsidRPr="00192A66">
              <w:rPr>
                <w:lang w:val="ro-MD"/>
              </w:rPr>
              <w:t>Consiliului sătesc Vertiujeni pentru restabilirea îmbrăcămintei rutiere pe drumurile publice, deteriorate în urma situației excepționale cu caracter natural „Ploi torențiale” din perioada  12-17 iunie 2024.</w:t>
            </w:r>
          </w:p>
        </w:tc>
        <w:tc>
          <w:tcPr>
            <w:tcW w:w="1229" w:type="dxa"/>
            <w:tcBorders>
              <w:top w:val="nil"/>
              <w:left w:val="nil"/>
              <w:bottom w:val="single" w:sz="4" w:space="0" w:color="auto"/>
              <w:right w:val="single" w:sz="4" w:space="0" w:color="auto"/>
            </w:tcBorders>
            <w:shd w:val="clear" w:color="auto" w:fill="auto"/>
            <w:vAlign w:val="bottom"/>
            <w:hideMark/>
          </w:tcPr>
          <w:p w14:paraId="0DB65A31" w14:textId="77777777" w:rsidR="00210843" w:rsidRPr="00192A66" w:rsidRDefault="00210843" w:rsidP="00DB6B76">
            <w:pPr>
              <w:jc w:val="right"/>
              <w:rPr>
                <w:lang w:val="ro-MD"/>
              </w:rPr>
            </w:pPr>
            <w:r w:rsidRPr="00192A66">
              <w:rPr>
                <w:lang w:val="ro-MD"/>
              </w:rPr>
              <w:t>900,3</w:t>
            </w:r>
          </w:p>
        </w:tc>
        <w:tc>
          <w:tcPr>
            <w:tcW w:w="1114" w:type="dxa"/>
            <w:tcBorders>
              <w:top w:val="nil"/>
              <w:left w:val="nil"/>
              <w:bottom w:val="single" w:sz="4" w:space="0" w:color="auto"/>
              <w:right w:val="single" w:sz="4" w:space="0" w:color="auto"/>
            </w:tcBorders>
            <w:shd w:val="clear" w:color="auto" w:fill="auto"/>
            <w:vAlign w:val="bottom"/>
            <w:hideMark/>
          </w:tcPr>
          <w:p w14:paraId="27AEB6C2" w14:textId="77777777" w:rsidR="00210843" w:rsidRPr="00192A66" w:rsidRDefault="00210843" w:rsidP="00DB6B76">
            <w:pPr>
              <w:jc w:val="right"/>
              <w:rPr>
                <w:lang w:val="ro-MD"/>
              </w:rPr>
            </w:pPr>
            <w:r w:rsidRPr="00192A66">
              <w:rPr>
                <w:lang w:val="ro-MD"/>
              </w:rPr>
              <w:t>900,3</w:t>
            </w:r>
          </w:p>
        </w:tc>
      </w:tr>
      <w:tr w:rsidR="00210843" w:rsidRPr="00192A66" w14:paraId="151C87A9" w14:textId="77777777" w:rsidTr="00397159">
        <w:trPr>
          <w:trHeight w:val="33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0CF9822" w14:textId="77777777" w:rsidR="00210843" w:rsidRPr="00192A66" w:rsidRDefault="00210843" w:rsidP="00DB6B76">
            <w:pPr>
              <w:jc w:val="center"/>
              <w:rPr>
                <w:sz w:val="16"/>
                <w:szCs w:val="16"/>
                <w:lang w:val="ro-MD"/>
              </w:rPr>
            </w:pPr>
            <w:r w:rsidRPr="00192A66">
              <w:rPr>
                <w:sz w:val="16"/>
                <w:szCs w:val="16"/>
                <w:lang w:val="ro-MD"/>
              </w:rPr>
              <w:t> </w:t>
            </w:r>
          </w:p>
        </w:tc>
        <w:tc>
          <w:tcPr>
            <w:tcW w:w="1186" w:type="dxa"/>
            <w:tcBorders>
              <w:top w:val="nil"/>
              <w:left w:val="nil"/>
              <w:bottom w:val="single" w:sz="4" w:space="0" w:color="auto"/>
              <w:right w:val="single" w:sz="4" w:space="0" w:color="auto"/>
            </w:tcBorders>
            <w:shd w:val="clear" w:color="auto" w:fill="auto"/>
            <w:vAlign w:val="center"/>
            <w:hideMark/>
          </w:tcPr>
          <w:p w14:paraId="570C247F" w14:textId="77777777" w:rsidR="00210843" w:rsidRPr="00192A66" w:rsidRDefault="00210843" w:rsidP="00DB6B76">
            <w:pPr>
              <w:jc w:val="center"/>
              <w:rPr>
                <w:sz w:val="16"/>
                <w:szCs w:val="16"/>
                <w:lang w:val="ro-MD"/>
              </w:rPr>
            </w:pPr>
            <w:r w:rsidRPr="00192A66">
              <w:rPr>
                <w:sz w:val="16"/>
                <w:szCs w:val="16"/>
                <w:lang w:val="ro-MD"/>
              </w:rPr>
              <w:t> </w:t>
            </w:r>
          </w:p>
        </w:tc>
        <w:tc>
          <w:tcPr>
            <w:tcW w:w="5133" w:type="dxa"/>
            <w:tcBorders>
              <w:top w:val="nil"/>
              <w:left w:val="nil"/>
              <w:bottom w:val="single" w:sz="4" w:space="0" w:color="auto"/>
              <w:right w:val="single" w:sz="4" w:space="0" w:color="auto"/>
            </w:tcBorders>
            <w:shd w:val="clear" w:color="auto" w:fill="auto"/>
            <w:vAlign w:val="center"/>
            <w:hideMark/>
          </w:tcPr>
          <w:p w14:paraId="07E0F54E" w14:textId="77777777" w:rsidR="00210843" w:rsidRPr="00192A66" w:rsidRDefault="00210843" w:rsidP="00DB6B76">
            <w:pPr>
              <w:jc w:val="both"/>
              <w:rPr>
                <w:b/>
                <w:bCs/>
                <w:sz w:val="26"/>
                <w:szCs w:val="26"/>
                <w:lang w:val="ro-MD"/>
              </w:rPr>
            </w:pPr>
            <w:r w:rsidRPr="00192A66">
              <w:rPr>
                <w:b/>
                <w:bCs/>
                <w:sz w:val="26"/>
                <w:szCs w:val="26"/>
                <w:lang w:val="ro-MD"/>
              </w:rPr>
              <w:t>Raionul Ialoveni</w:t>
            </w:r>
          </w:p>
        </w:tc>
        <w:tc>
          <w:tcPr>
            <w:tcW w:w="1229" w:type="dxa"/>
            <w:tcBorders>
              <w:top w:val="nil"/>
              <w:left w:val="nil"/>
              <w:bottom w:val="single" w:sz="4" w:space="0" w:color="auto"/>
              <w:right w:val="single" w:sz="4" w:space="0" w:color="auto"/>
            </w:tcBorders>
            <w:shd w:val="clear" w:color="auto" w:fill="auto"/>
            <w:vAlign w:val="bottom"/>
            <w:hideMark/>
          </w:tcPr>
          <w:p w14:paraId="5C2F6AA8" w14:textId="77777777" w:rsidR="00210843" w:rsidRPr="00192A66" w:rsidRDefault="00210843" w:rsidP="00DB6B76">
            <w:pPr>
              <w:jc w:val="right"/>
              <w:rPr>
                <w:b/>
                <w:bCs/>
                <w:lang w:val="ro-MD"/>
              </w:rPr>
            </w:pPr>
            <w:r w:rsidRPr="00192A66">
              <w:rPr>
                <w:b/>
                <w:bCs/>
                <w:lang w:val="ro-MD"/>
              </w:rPr>
              <w:t>3857,1</w:t>
            </w:r>
          </w:p>
        </w:tc>
        <w:tc>
          <w:tcPr>
            <w:tcW w:w="1114" w:type="dxa"/>
            <w:tcBorders>
              <w:top w:val="nil"/>
              <w:left w:val="nil"/>
              <w:bottom w:val="single" w:sz="4" w:space="0" w:color="auto"/>
              <w:right w:val="single" w:sz="4" w:space="0" w:color="auto"/>
            </w:tcBorders>
            <w:shd w:val="clear" w:color="auto" w:fill="auto"/>
            <w:vAlign w:val="bottom"/>
            <w:hideMark/>
          </w:tcPr>
          <w:p w14:paraId="221B8726" w14:textId="77777777" w:rsidR="00210843" w:rsidRPr="00192A66" w:rsidRDefault="00210843" w:rsidP="00DB6B76">
            <w:pPr>
              <w:jc w:val="right"/>
              <w:rPr>
                <w:b/>
                <w:bCs/>
                <w:lang w:val="ro-MD"/>
              </w:rPr>
            </w:pPr>
            <w:r w:rsidRPr="00192A66">
              <w:rPr>
                <w:b/>
                <w:bCs/>
                <w:lang w:val="ro-MD"/>
              </w:rPr>
              <w:t>3857,1</w:t>
            </w:r>
          </w:p>
        </w:tc>
      </w:tr>
      <w:tr w:rsidR="00210843" w:rsidRPr="00192A66" w14:paraId="3A3E15CB" w14:textId="77777777" w:rsidTr="00DB6B76">
        <w:trPr>
          <w:trHeight w:val="1215"/>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28D237C" w14:textId="77777777" w:rsidR="00210843" w:rsidRPr="00192A66" w:rsidRDefault="00210843" w:rsidP="00DB6B76">
            <w:pPr>
              <w:jc w:val="center"/>
              <w:rPr>
                <w:lang w:val="ro-MD"/>
              </w:rPr>
            </w:pPr>
            <w:r w:rsidRPr="00192A66">
              <w:rPr>
                <w:lang w:val="ro-MD"/>
              </w:rPr>
              <w:t>691</w:t>
            </w:r>
          </w:p>
        </w:tc>
        <w:tc>
          <w:tcPr>
            <w:tcW w:w="1186" w:type="dxa"/>
            <w:tcBorders>
              <w:top w:val="nil"/>
              <w:left w:val="nil"/>
              <w:bottom w:val="single" w:sz="4" w:space="0" w:color="auto"/>
              <w:right w:val="single" w:sz="4" w:space="0" w:color="auto"/>
            </w:tcBorders>
            <w:shd w:val="clear" w:color="auto" w:fill="auto"/>
            <w:vAlign w:val="center"/>
            <w:hideMark/>
          </w:tcPr>
          <w:p w14:paraId="7B96EB4A" w14:textId="77777777" w:rsidR="00210843" w:rsidRPr="00192A66" w:rsidRDefault="00210843" w:rsidP="00DB6B76">
            <w:pPr>
              <w:jc w:val="center"/>
              <w:rPr>
                <w:lang w:val="ro-MD"/>
              </w:rPr>
            </w:pPr>
            <w:r w:rsidRPr="00192A66">
              <w:rPr>
                <w:lang w:val="ro-MD"/>
              </w:rPr>
              <w:t>09.10.24</w:t>
            </w:r>
          </w:p>
        </w:tc>
        <w:tc>
          <w:tcPr>
            <w:tcW w:w="5133" w:type="dxa"/>
            <w:tcBorders>
              <w:top w:val="nil"/>
              <w:left w:val="nil"/>
              <w:bottom w:val="single" w:sz="4" w:space="0" w:color="auto"/>
              <w:right w:val="single" w:sz="4" w:space="0" w:color="auto"/>
            </w:tcBorders>
            <w:shd w:val="clear" w:color="auto" w:fill="auto"/>
            <w:vAlign w:val="center"/>
            <w:hideMark/>
          </w:tcPr>
          <w:p w14:paraId="67CD6C45" w14:textId="77777777" w:rsidR="00210843" w:rsidRPr="00192A66" w:rsidRDefault="00210843" w:rsidP="00DB6B76">
            <w:pPr>
              <w:jc w:val="both"/>
              <w:rPr>
                <w:lang w:val="ro-MD"/>
              </w:rPr>
            </w:pPr>
            <w:r w:rsidRPr="00192A66">
              <w:rPr>
                <w:lang w:val="ro-MD"/>
              </w:rPr>
              <w:t>Pentru reparația acoperișului Gimnaziului din satul Costești, raionul Ialoveni, deteriorat în urma situației excepționale cu caracter natural „Arșiță” din luna iulie 2024.</w:t>
            </w:r>
          </w:p>
        </w:tc>
        <w:tc>
          <w:tcPr>
            <w:tcW w:w="1229" w:type="dxa"/>
            <w:tcBorders>
              <w:top w:val="nil"/>
              <w:left w:val="nil"/>
              <w:bottom w:val="single" w:sz="4" w:space="0" w:color="auto"/>
              <w:right w:val="single" w:sz="4" w:space="0" w:color="auto"/>
            </w:tcBorders>
            <w:shd w:val="clear" w:color="auto" w:fill="auto"/>
            <w:vAlign w:val="bottom"/>
            <w:hideMark/>
          </w:tcPr>
          <w:p w14:paraId="4EBF83AF" w14:textId="77777777" w:rsidR="00210843" w:rsidRPr="00192A66" w:rsidRDefault="00210843" w:rsidP="00DB6B76">
            <w:pPr>
              <w:jc w:val="right"/>
              <w:rPr>
                <w:lang w:val="ro-MD"/>
              </w:rPr>
            </w:pPr>
            <w:r w:rsidRPr="00192A66">
              <w:rPr>
                <w:lang w:val="ro-MD"/>
              </w:rPr>
              <w:t>3857,1</w:t>
            </w:r>
          </w:p>
        </w:tc>
        <w:tc>
          <w:tcPr>
            <w:tcW w:w="1114" w:type="dxa"/>
            <w:tcBorders>
              <w:top w:val="nil"/>
              <w:left w:val="nil"/>
              <w:bottom w:val="single" w:sz="4" w:space="0" w:color="auto"/>
              <w:right w:val="single" w:sz="4" w:space="0" w:color="auto"/>
            </w:tcBorders>
            <w:shd w:val="clear" w:color="auto" w:fill="auto"/>
            <w:vAlign w:val="bottom"/>
            <w:hideMark/>
          </w:tcPr>
          <w:p w14:paraId="242BAAA4" w14:textId="77777777" w:rsidR="00210843" w:rsidRPr="00192A66" w:rsidRDefault="00210843" w:rsidP="00DB6B76">
            <w:pPr>
              <w:jc w:val="right"/>
              <w:rPr>
                <w:lang w:val="ro-MD"/>
              </w:rPr>
            </w:pPr>
            <w:r w:rsidRPr="00192A66">
              <w:rPr>
                <w:lang w:val="ro-MD"/>
              </w:rPr>
              <w:t>3857,1</w:t>
            </w:r>
          </w:p>
        </w:tc>
      </w:tr>
      <w:tr w:rsidR="00210843" w:rsidRPr="00192A66" w14:paraId="5E973513" w14:textId="77777777" w:rsidTr="00277A4D">
        <w:trPr>
          <w:trHeight w:val="33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AD6D9C5" w14:textId="77777777" w:rsidR="00210843" w:rsidRPr="00192A66" w:rsidRDefault="00210843" w:rsidP="00DB6B76">
            <w:pPr>
              <w:jc w:val="center"/>
              <w:rPr>
                <w:sz w:val="16"/>
                <w:szCs w:val="16"/>
                <w:lang w:val="ro-MD"/>
              </w:rPr>
            </w:pPr>
            <w:r w:rsidRPr="00192A66">
              <w:rPr>
                <w:sz w:val="16"/>
                <w:szCs w:val="16"/>
                <w:lang w:val="ro-MD"/>
              </w:rPr>
              <w:t> </w:t>
            </w:r>
          </w:p>
        </w:tc>
        <w:tc>
          <w:tcPr>
            <w:tcW w:w="1186" w:type="dxa"/>
            <w:tcBorders>
              <w:top w:val="nil"/>
              <w:left w:val="nil"/>
              <w:bottom w:val="single" w:sz="4" w:space="0" w:color="auto"/>
              <w:right w:val="single" w:sz="4" w:space="0" w:color="auto"/>
            </w:tcBorders>
            <w:shd w:val="clear" w:color="auto" w:fill="auto"/>
            <w:vAlign w:val="center"/>
            <w:hideMark/>
          </w:tcPr>
          <w:p w14:paraId="1F6D5048" w14:textId="77777777" w:rsidR="00210843" w:rsidRPr="00192A66" w:rsidRDefault="00210843" w:rsidP="00DB6B76">
            <w:pPr>
              <w:jc w:val="center"/>
              <w:rPr>
                <w:sz w:val="16"/>
                <w:szCs w:val="16"/>
                <w:lang w:val="ro-MD"/>
              </w:rPr>
            </w:pPr>
            <w:r w:rsidRPr="00192A66">
              <w:rPr>
                <w:sz w:val="16"/>
                <w:szCs w:val="16"/>
                <w:lang w:val="ro-MD"/>
              </w:rPr>
              <w:t> </w:t>
            </w:r>
          </w:p>
        </w:tc>
        <w:tc>
          <w:tcPr>
            <w:tcW w:w="5133" w:type="dxa"/>
            <w:tcBorders>
              <w:top w:val="nil"/>
              <w:left w:val="nil"/>
              <w:bottom w:val="single" w:sz="4" w:space="0" w:color="auto"/>
              <w:right w:val="single" w:sz="4" w:space="0" w:color="auto"/>
            </w:tcBorders>
            <w:shd w:val="clear" w:color="auto" w:fill="auto"/>
            <w:vAlign w:val="center"/>
            <w:hideMark/>
          </w:tcPr>
          <w:p w14:paraId="3FAD9B6B" w14:textId="77777777" w:rsidR="00210843" w:rsidRPr="00192A66" w:rsidRDefault="00210843" w:rsidP="00DB6B76">
            <w:pPr>
              <w:jc w:val="both"/>
              <w:rPr>
                <w:b/>
                <w:bCs/>
                <w:sz w:val="26"/>
                <w:szCs w:val="26"/>
                <w:lang w:val="ro-MD"/>
              </w:rPr>
            </w:pPr>
            <w:r w:rsidRPr="00192A66">
              <w:rPr>
                <w:b/>
                <w:bCs/>
                <w:sz w:val="26"/>
                <w:szCs w:val="26"/>
                <w:lang w:val="ro-MD"/>
              </w:rPr>
              <w:t>Raionul Orhei</w:t>
            </w:r>
          </w:p>
        </w:tc>
        <w:tc>
          <w:tcPr>
            <w:tcW w:w="1229" w:type="dxa"/>
            <w:tcBorders>
              <w:top w:val="nil"/>
              <w:left w:val="nil"/>
              <w:bottom w:val="single" w:sz="4" w:space="0" w:color="auto"/>
              <w:right w:val="single" w:sz="4" w:space="0" w:color="auto"/>
            </w:tcBorders>
            <w:shd w:val="clear" w:color="auto" w:fill="auto"/>
            <w:vAlign w:val="bottom"/>
            <w:hideMark/>
          </w:tcPr>
          <w:p w14:paraId="023039BB" w14:textId="77777777" w:rsidR="00210843" w:rsidRPr="00192A66" w:rsidRDefault="00210843" w:rsidP="00DB6B76">
            <w:pPr>
              <w:jc w:val="right"/>
              <w:rPr>
                <w:b/>
                <w:bCs/>
                <w:lang w:val="ro-MD"/>
              </w:rPr>
            </w:pPr>
            <w:r w:rsidRPr="00192A66">
              <w:rPr>
                <w:b/>
                <w:bCs/>
                <w:lang w:val="ro-MD"/>
              </w:rPr>
              <w:t>1396,1</w:t>
            </w:r>
          </w:p>
        </w:tc>
        <w:tc>
          <w:tcPr>
            <w:tcW w:w="1114" w:type="dxa"/>
            <w:tcBorders>
              <w:top w:val="nil"/>
              <w:left w:val="nil"/>
              <w:bottom w:val="single" w:sz="4" w:space="0" w:color="auto"/>
              <w:right w:val="single" w:sz="4" w:space="0" w:color="auto"/>
            </w:tcBorders>
            <w:shd w:val="clear" w:color="auto" w:fill="auto"/>
            <w:vAlign w:val="bottom"/>
            <w:hideMark/>
          </w:tcPr>
          <w:p w14:paraId="0F2376F4" w14:textId="77777777" w:rsidR="00210843" w:rsidRPr="00192A66" w:rsidRDefault="00210843" w:rsidP="00DB6B76">
            <w:pPr>
              <w:jc w:val="right"/>
              <w:rPr>
                <w:b/>
                <w:bCs/>
                <w:lang w:val="ro-MD"/>
              </w:rPr>
            </w:pPr>
            <w:r w:rsidRPr="00192A66">
              <w:rPr>
                <w:b/>
                <w:bCs/>
                <w:lang w:val="ro-MD"/>
              </w:rPr>
              <w:t>1396,0</w:t>
            </w:r>
          </w:p>
        </w:tc>
      </w:tr>
      <w:tr w:rsidR="00210843" w:rsidRPr="00192A66" w14:paraId="4C07E088" w14:textId="77777777" w:rsidTr="00DB6B76">
        <w:trPr>
          <w:trHeight w:val="132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9DC00DA" w14:textId="77777777" w:rsidR="00210843" w:rsidRPr="00192A66" w:rsidRDefault="00210843" w:rsidP="00DB6B76">
            <w:pPr>
              <w:jc w:val="center"/>
              <w:rPr>
                <w:lang w:val="ro-MD"/>
              </w:rPr>
            </w:pPr>
            <w:r w:rsidRPr="00192A66">
              <w:rPr>
                <w:lang w:val="ro-MD"/>
              </w:rPr>
              <w:t>796</w:t>
            </w:r>
          </w:p>
        </w:tc>
        <w:tc>
          <w:tcPr>
            <w:tcW w:w="1186" w:type="dxa"/>
            <w:tcBorders>
              <w:top w:val="nil"/>
              <w:left w:val="nil"/>
              <w:bottom w:val="single" w:sz="4" w:space="0" w:color="auto"/>
              <w:right w:val="single" w:sz="4" w:space="0" w:color="auto"/>
            </w:tcBorders>
            <w:shd w:val="clear" w:color="auto" w:fill="auto"/>
            <w:vAlign w:val="center"/>
            <w:hideMark/>
          </w:tcPr>
          <w:p w14:paraId="38199B10" w14:textId="77777777" w:rsidR="00210843" w:rsidRPr="00192A66" w:rsidRDefault="00210843" w:rsidP="00DB6B76">
            <w:pPr>
              <w:jc w:val="center"/>
              <w:rPr>
                <w:lang w:val="ro-MD"/>
              </w:rPr>
            </w:pPr>
            <w:r w:rsidRPr="00192A66">
              <w:rPr>
                <w:lang w:val="ro-MD"/>
              </w:rPr>
              <w:t>27.11.24</w:t>
            </w:r>
          </w:p>
        </w:tc>
        <w:tc>
          <w:tcPr>
            <w:tcW w:w="5133" w:type="dxa"/>
            <w:tcBorders>
              <w:top w:val="nil"/>
              <w:left w:val="nil"/>
              <w:bottom w:val="single" w:sz="4" w:space="0" w:color="auto"/>
              <w:right w:val="single" w:sz="4" w:space="0" w:color="auto"/>
            </w:tcBorders>
            <w:shd w:val="clear" w:color="auto" w:fill="auto"/>
            <w:vAlign w:val="center"/>
            <w:hideMark/>
          </w:tcPr>
          <w:p w14:paraId="495E95EB" w14:textId="77777777" w:rsidR="00210843" w:rsidRPr="00192A66" w:rsidRDefault="00210843" w:rsidP="00DB6B76">
            <w:pPr>
              <w:jc w:val="both"/>
              <w:rPr>
                <w:lang w:val="ro-MD"/>
              </w:rPr>
            </w:pPr>
            <w:r w:rsidRPr="00192A66">
              <w:rPr>
                <w:lang w:val="ro-MD"/>
              </w:rPr>
              <w:t>Consiliului raional Orhei pentru acoperirea cheltuielilor de reparație a sălii sportive a Instituției Publice Liceul Teoretic ,,Aleco Russo”, deteriorate în urma situației excepționale cu caracter natural ,,Vijelie” din 11 iunie 2024.</w:t>
            </w:r>
          </w:p>
        </w:tc>
        <w:tc>
          <w:tcPr>
            <w:tcW w:w="1229" w:type="dxa"/>
            <w:tcBorders>
              <w:top w:val="nil"/>
              <w:left w:val="nil"/>
              <w:bottom w:val="single" w:sz="4" w:space="0" w:color="auto"/>
              <w:right w:val="single" w:sz="4" w:space="0" w:color="auto"/>
            </w:tcBorders>
            <w:shd w:val="clear" w:color="auto" w:fill="auto"/>
            <w:vAlign w:val="bottom"/>
            <w:hideMark/>
          </w:tcPr>
          <w:p w14:paraId="4CAA41CB" w14:textId="77777777" w:rsidR="00210843" w:rsidRPr="00192A66" w:rsidRDefault="00210843" w:rsidP="00DB6B76">
            <w:pPr>
              <w:jc w:val="right"/>
              <w:rPr>
                <w:lang w:val="ro-MD"/>
              </w:rPr>
            </w:pPr>
            <w:r w:rsidRPr="00192A66">
              <w:rPr>
                <w:lang w:val="ro-MD"/>
              </w:rPr>
              <w:t>1396,1</w:t>
            </w:r>
          </w:p>
        </w:tc>
        <w:tc>
          <w:tcPr>
            <w:tcW w:w="1114" w:type="dxa"/>
            <w:tcBorders>
              <w:top w:val="nil"/>
              <w:left w:val="nil"/>
              <w:bottom w:val="single" w:sz="4" w:space="0" w:color="auto"/>
              <w:right w:val="single" w:sz="4" w:space="0" w:color="auto"/>
            </w:tcBorders>
            <w:shd w:val="clear" w:color="auto" w:fill="auto"/>
            <w:vAlign w:val="bottom"/>
            <w:hideMark/>
          </w:tcPr>
          <w:p w14:paraId="3AAAF864" w14:textId="77777777" w:rsidR="00210843" w:rsidRPr="00192A66" w:rsidRDefault="00210843" w:rsidP="00DB6B76">
            <w:pPr>
              <w:jc w:val="right"/>
              <w:rPr>
                <w:lang w:val="ro-MD"/>
              </w:rPr>
            </w:pPr>
            <w:r w:rsidRPr="00192A66">
              <w:rPr>
                <w:lang w:val="ro-MD"/>
              </w:rPr>
              <w:t>1396,0</w:t>
            </w:r>
          </w:p>
        </w:tc>
      </w:tr>
      <w:tr w:rsidR="00210843" w:rsidRPr="00192A66" w14:paraId="09B57E35" w14:textId="77777777" w:rsidTr="00277A4D">
        <w:trPr>
          <w:trHeight w:val="33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53D90D4" w14:textId="77777777" w:rsidR="00210843" w:rsidRPr="00192A66" w:rsidRDefault="00210843" w:rsidP="00DB6B76">
            <w:pPr>
              <w:jc w:val="center"/>
              <w:rPr>
                <w:sz w:val="16"/>
                <w:szCs w:val="16"/>
                <w:lang w:val="ro-MD"/>
              </w:rPr>
            </w:pPr>
            <w:r w:rsidRPr="00192A66">
              <w:rPr>
                <w:sz w:val="16"/>
                <w:szCs w:val="16"/>
                <w:lang w:val="ro-MD"/>
              </w:rPr>
              <w:t> </w:t>
            </w:r>
          </w:p>
        </w:tc>
        <w:tc>
          <w:tcPr>
            <w:tcW w:w="1186" w:type="dxa"/>
            <w:tcBorders>
              <w:top w:val="nil"/>
              <w:left w:val="nil"/>
              <w:bottom w:val="single" w:sz="4" w:space="0" w:color="auto"/>
              <w:right w:val="single" w:sz="4" w:space="0" w:color="auto"/>
            </w:tcBorders>
            <w:shd w:val="clear" w:color="auto" w:fill="auto"/>
            <w:vAlign w:val="center"/>
            <w:hideMark/>
          </w:tcPr>
          <w:p w14:paraId="05EA038A" w14:textId="77777777" w:rsidR="00210843" w:rsidRPr="00192A66" w:rsidRDefault="00210843" w:rsidP="00DB6B76">
            <w:pPr>
              <w:jc w:val="center"/>
              <w:rPr>
                <w:sz w:val="16"/>
                <w:szCs w:val="16"/>
                <w:lang w:val="ro-MD"/>
              </w:rPr>
            </w:pPr>
            <w:r w:rsidRPr="00192A66">
              <w:rPr>
                <w:sz w:val="16"/>
                <w:szCs w:val="16"/>
                <w:lang w:val="ro-MD"/>
              </w:rPr>
              <w:t> </w:t>
            </w:r>
          </w:p>
        </w:tc>
        <w:tc>
          <w:tcPr>
            <w:tcW w:w="5133" w:type="dxa"/>
            <w:tcBorders>
              <w:top w:val="nil"/>
              <w:left w:val="nil"/>
              <w:bottom w:val="single" w:sz="4" w:space="0" w:color="auto"/>
              <w:right w:val="single" w:sz="4" w:space="0" w:color="auto"/>
            </w:tcBorders>
            <w:shd w:val="clear" w:color="auto" w:fill="auto"/>
            <w:vAlign w:val="center"/>
            <w:hideMark/>
          </w:tcPr>
          <w:p w14:paraId="7D967588" w14:textId="77777777" w:rsidR="00210843" w:rsidRPr="00192A66" w:rsidRDefault="00210843" w:rsidP="00DB6B76">
            <w:pPr>
              <w:jc w:val="both"/>
              <w:rPr>
                <w:b/>
                <w:bCs/>
                <w:sz w:val="26"/>
                <w:szCs w:val="26"/>
                <w:lang w:val="ro-MD"/>
              </w:rPr>
            </w:pPr>
            <w:r w:rsidRPr="00192A66">
              <w:rPr>
                <w:b/>
                <w:bCs/>
                <w:sz w:val="26"/>
                <w:szCs w:val="26"/>
                <w:lang w:val="ro-MD"/>
              </w:rPr>
              <w:t>Raionul Strășeni</w:t>
            </w:r>
          </w:p>
        </w:tc>
        <w:tc>
          <w:tcPr>
            <w:tcW w:w="1229" w:type="dxa"/>
            <w:tcBorders>
              <w:top w:val="nil"/>
              <w:left w:val="nil"/>
              <w:bottom w:val="single" w:sz="4" w:space="0" w:color="auto"/>
              <w:right w:val="single" w:sz="4" w:space="0" w:color="auto"/>
            </w:tcBorders>
            <w:shd w:val="clear" w:color="auto" w:fill="auto"/>
            <w:vAlign w:val="bottom"/>
            <w:hideMark/>
          </w:tcPr>
          <w:p w14:paraId="1027EFA6" w14:textId="77777777" w:rsidR="00210843" w:rsidRPr="00192A66" w:rsidRDefault="00210843" w:rsidP="00DB6B76">
            <w:pPr>
              <w:jc w:val="right"/>
              <w:rPr>
                <w:b/>
                <w:bCs/>
                <w:lang w:val="ro-MD"/>
              </w:rPr>
            </w:pPr>
            <w:r w:rsidRPr="00192A66">
              <w:rPr>
                <w:b/>
                <w:bCs/>
                <w:lang w:val="ro-MD"/>
              </w:rPr>
              <w:t>2284,9</w:t>
            </w:r>
          </w:p>
        </w:tc>
        <w:tc>
          <w:tcPr>
            <w:tcW w:w="1114" w:type="dxa"/>
            <w:tcBorders>
              <w:top w:val="nil"/>
              <w:left w:val="nil"/>
              <w:bottom w:val="single" w:sz="4" w:space="0" w:color="auto"/>
              <w:right w:val="single" w:sz="4" w:space="0" w:color="auto"/>
            </w:tcBorders>
            <w:shd w:val="clear" w:color="auto" w:fill="auto"/>
            <w:vAlign w:val="bottom"/>
            <w:hideMark/>
          </w:tcPr>
          <w:p w14:paraId="672175EA" w14:textId="77777777" w:rsidR="00210843" w:rsidRPr="00192A66" w:rsidRDefault="00210843" w:rsidP="00DB6B76">
            <w:pPr>
              <w:jc w:val="right"/>
              <w:rPr>
                <w:b/>
                <w:bCs/>
                <w:lang w:val="ro-MD"/>
              </w:rPr>
            </w:pPr>
            <w:r w:rsidRPr="00192A66">
              <w:rPr>
                <w:b/>
                <w:bCs/>
                <w:lang w:val="ro-MD"/>
              </w:rPr>
              <w:t>2284,9</w:t>
            </w:r>
          </w:p>
        </w:tc>
      </w:tr>
      <w:tr w:rsidR="00210843" w:rsidRPr="00192A66" w14:paraId="44C3C647" w14:textId="77777777" w:rsidTr="00DB6B76">
        <w:trPr>
          <w:trHeight w:val="77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2B775D2" w14:textId="77777777" w:rsidR="00210843" w:rsidRPr="00192A66" w:rsidRDefault="00210843" w:rsidP="00DB6B76">
            <w:pPr>
              <w:jc w:val="center"/>
              <w:rPr>
                <w:lang w:val="ro-MD"/>
              </w:rPr>
            </w:pPr>
            <w:r w:rsidRPr="00192A66">
              <w:rPr>
                <w:lang w:val="ro-MD"/>
              </w:rPr>
              <w:t>613</w:t>
            </w:r>
          </w:p>
        </w:tc>
        <w:tc>
          <w:tcPr>
            <w:tcW w:w="1186" w:type="dxa"/>
            <w:tcBorders>
              <w:top w:val="nil"/>
              <w:left w:val="nil"/>
              <w:bottom w:val="single" w:sz="4" w:space="0" w:color="auto"/>
              <w:right w:val="single" w:sz="4" w:space="0" w:color="auto"/>
            </w:tcBorders>
            <w:shd w:val="clear" w:color="auto" w:fill="auto"/>
            <w:vAlign w:val="center"/>
            <w:hideMark/>
          </w:tcPr>
          <w:p w14:paraId="232FC678" w14:textId="77777777" w:rsidR="00210843" w:rsidRPr="00192A66" w:rsidRDefault="00210843" w:rsidP="00DB6B76">
            <w:pPr>
              <w:jc w:val="center"/>
              <w:rPr>
                <w:lang w:val="ro-MD"/>
              </w:rPr>
            </w:pPr>
            <w:r w:rsidRPr="00192A66">
              <w:rPr>
                <w:lang w:val="ro-MD"/>
              </w:rPr>
              <w:t>04.09.24</w:t>
            </w:r>
          </w:p>
        </w:tc>
        <w:tc>
          <w:tcPr>
            <w:tcW w:w="5133" w:type="dxa"/>
            <w:tcBorders>
              <w:top w:val="nil"/>
              <w:left w:val="nil"/>
              <w:bottom w:val="single" w:sz="4" w:space="0" w:color="auto"/>
              <w:right w:val="single" w:sz="4" w:space="0" w:color="auto"/>
            </w:tcBorders>
            <w:shd w:val="clear" w:color="auto" w:fill="auto"/>
            <w:vAlign w:val="center"/>
            <w:hideMark/>
          </w:tcPr>
          <w:p w14:paraId="7ADDA083" w14:textId="77777777" w:rsidR="00210843" w:rsidRPr="00192A66" w:rsidRDefault="00210843" w:rsidP="00DB6B76">
            <w:pPr>
              <w:jc w:val="both"/>
              <w:rPr>
                <w:lang w:val="ro-MD"/>
              </w:rPr>
            </w:pPr>
            <w:r w:rsidRPr="00192A66">
              <w:rPr>
                <w:lang w:val="ro-MD"/>
              </w:rPr>
              <w:t>Consiliului orăşenesc Bucovăţ pentru lichidarea consecinţelor alunecărilor de teren activizate în luna aprilie 2023.</w:t>
            </w:r>
          </w:p>
        </w:tc>
        <w:tc>
          <w:tcPr>
            <w:tcW w:w="1229" w:type="dxa"/>
            <w:tcBorders>
              <w:top w:val="nil"/>
              <w:left w:val="nil"/>
              <w:bottom w:val="single" w:sz="4" w:space="0" w:color="auto"/>
              <w:right w:val="single" w:sz="4" w:space="0" w:color="auto"/>
            </w:tcBorders>
            <w:shd w:val="clear" w:color="auto" w:fill="auto"/>
            <w:vAlign w:val="bottom"/>
            <w:hideMark/>
          </w:tcPr>
          <w:p w14:paraId="2363C744" w14:textId="77777777" w:rsidR="00210843" w:rsidRPr="00192A66" w:rsidRDefault="00210843" w:rsidP="00DB6B76">
            <w:pPr>
              <w:jc w:val="right"/>
              <w:rPr>
                <w:lang w:val="ro-MD"/>
              </w:rPr>
            </w:pPr>
            <w:r w:rsidRPr="00192A66">
              <w:rPr>
                <w:lang w:val="ro-MD"/>
              </w:rPr>
              <w:t>2284,9</w:t>
            </w:r>
          </w:p>
        </w:tc>
        <w:tc>
          <w:tcPr>
            <w:tcW w:w="1114" w:type="dxa"/>
            <w:tcBorders>
              <w:top w:val="nil"/>
              <w:left w:val="nil"/>
              <w:bottom w:val="single" w:sz="4" w:space="0" w:color="auto"/>
              <w:right w:val="single" w:sz="4" w:space="0" w:color="auto"/>
            </w:tcBorders>
            <w:shd w:val="clear" w:color="auto" w:fill="auto"/>
            <w:vAlign w:val="bottom"/>
            <w:hideMark/>
          </w:tcPr>
          <w:p w14:paraId="45E030FA" w14:textId="77777777" w:rsidR="00210843" w:rsidRPr="00192A66" w:rsidRDefault="00210843" w:rsidP="00DB6B76">
            <w:pPr>
              <w:jc w:val="right"/>
              <w:rPr>
                <w:lang w:val="ro-MD"/>
              </w:rPr>
            </w:pPr>
            <w:r w:rsidRPr="00192A66">
              <w:rPr>
                <w:lang w:val="ro-MD"/>
              </w:rPr>
              <w:t>2284,9</w:t>
            </w:r>
          </w:p>
        </w:tc>
      </w:tr>
      <w:tr w:rsidR="00210843" w:rsidRPr="00192A66" w14:paraId="425B7455" w14:textId="77777777" w:rsidTr="00277A4D">
        <w:trPr>
          <w:trHeight w:val="33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59A7B5E" w14:textId="77777777" w:rsidR="00210843" w:rsidRPr="00192A66" w:rsidRDefault="00210843" w:rsidP="00DB6B76">
            <w:pPr>
              <w:jc w:val="center"/>
              <w:rPr>
                <w:b/>
                <w:bCs/>
                <w:lang w:val="ro-MD"/>
              </w:rPr>
            </w:pPr>
            <w:r w:rsidRPr="00192A66">
              <w:rPr>
                <w:b/>
                <w:bCs/>
                <w:lang w:val="ro-MD"/>
              </w:rPr>
              <w:t> </w:t>
            </w:r>
          </w:p>
        </w:tc>
        <w:tc>
          <w:tcPr>
            <w:tcW w:w="1186" w:type="dxa"/>
            <w:tcBorders>
              <w:top w:val="nil"/>
              <w:left w:val="nil"/>
              <w:bottom w:val="single" w:sz="4" w:space="0" w:color="auto"/>
              <w:right w:val="single" w:sz="4" w:space="0" w:color="auto"/>
            </w:tcBorders>
            <w:shd w:val="clear" w:color="auto" w:fill="auto"/>
            <w:vAlign w:val="center"/>
            <w:hideMark/>
          </w:tcPr>
          <w:p w14:paraId="327B9C5E" w14:textId="77777777" w:rsidR="00210843" w:rsidRPr="00192A66" w:rsidRDefault="00210843" w:rsidP="00DB6B76">
            <w:pPr>
              <w:jc w:val="center"/>
              <w:rPr>
                <w:b/>
                <w:bCs/>
                <w:sz w:val="26"/>
                <w:szCs w:val="26"/>
                <w:lang w:val="ro-MD"/>
              </w:rPr>
            </w:pPr>
            <w:r w:rsidRPr="00192A66">
              <w:rPr>
                <w:b/>
                <w:bCs/>
                <w:sz w:val="26"/>
                <w:szCs w:val="26"/>
                <w:lang w:val="ro-MD"/>
              </w:rPr>
              <w:t> </w:t>
            </w:r>
          </w:p>
        </w:tc>
        <w:tc>
          <w:tcPr>
            <w:tcW w:w="5133" w:type="dxa"/>
            <w:tcBorders>
              <w:top w:val="nil"/>
              <w:left w:val="nil"/>
              <w:bottom w:val="single" w:sz="4" w:space="0" w:color="auto"/>
              <w:right w:val="single" w:sz="4" w:space="0" w:color="auto"/>
            </w:tcBorders>
            <w:shd w:val="clear" w:color="auto" w:fill="auto"/>
            <w:vAlign w:val="center"/>
            <w:hideMark/>
          </w:tcPr>
          <w:p w14:paraId="4B2A861C" w14:textId="77777777" w:rsidR="00210843" w:rsidRPr="00192A66" w:rsidRDefault="00210843" w:rsidP="00DB6B76">
            <w:pPr>
              <w:jc w:val="both"/>
              <w:rPr>
                <w:b/>
                <w:bCs/>
                <w:sz w:val="26"/>
                <w:szCs w:val="26"/>
                <w:lang w:val="ro-MD"/>
              </w:rPr>
            </w:pPr>
            <w:r w:rsidRPr="00192A66">
              <w:rPr>
                <w:b/>
                <w:bCs/>
                <w:sz w:val="26"/>
                <w:szCs w:val="26"/>
                <w:lang w:val="ro-MD"/>
              </w:rPr>
              <w:t>Raionul Sîngerei</w:t>
            </w:r>
          </w:p>
        </w:tc>
        <w:tc>
          <w:tcPr>
            <w:tcW w:w="1229" w:type="dxa"/>
            <w:tcBorders>
              <w:top w:val="nil"/>
              <w:left w:val="nil"/>
              <w:bottom w:val="single" w:sz="4" w:space="0" w:color="auto"/>
              <w:right w:val="single" w:sz="4" w:space="0" w:color="auto"/>
            </w:tcBorders>
            <w:shd w:val="clear" w:color="auto" w:fill="auto"/>
            <w:vAlign w:val="bottom"/>
            <w:hideMark/>
          </w:tcPr>
          <w:p w14:paraId="3967B059" w14:textId="77777777" w:rsidR="00210843" w:rsidRPr="00192A66" w:rsidRDefault="00210843" w:rsidP="00DB6B76">
            <w:pPr>
              <w:jc w:val="right"/>
              <w:rPr>
                <w:b/>
                <w:bCs/>
                <w:sz w:val="26"/>
                <w:szCs w:val="26"/>
                <w:lang w:val="ro-MD"/>
              </w:rPr>
            </w:pPr>
            <w:r w:rsidRPr="00192A66">
              <w:rPr>
                <w:b/>
                <w:bCs/>
                <w:sz w:val="26"/>
                <w:szCs w:val="26"/>
                <w:lang w:val="ro-MD"/>
              </w:rPr>
              <w:t>5199,1</w:t>
            </w:r>
          </w:p>
        </w:tc>
        <w:tc>
          <w:tcPr>
            <w:tcW w:w="1114" w:type="dxa"/>
            <w:tcBorders>
              <w:top w:val="nil"/>
              <w:left w:val="nil"/>
              <w:bottom w:val="single" w:sz="4" w:space="0" w:color="auto"/>
              <w:right w:val="single" w:sz="4" w:space="0" w:color="auto"/>
            </w:tcBorders>
            <w:shd w:val="clear" w:color="auto" w:fill="auto"/>
            <w:vAlign w:val="bottom"/>
            <w:hideMark/>
          </w:tcPr>
          <w:p w14:paraId="59E50772" w14:textId="77777777" w:rsidR="00210843" w:rsidRPr="00192A66" w:rsidRDefault="00210843" w:rsidP="00DB6B76">
            <w:pPr>
              <w:jc w:val="right"/>
              <w:rPr>
                <w:b/>
                <w:bCs/>
                <w:sz w:val="26"/>
                <w:szCs w:val="26"/>
                <w:lang w:val="ro-MD"/>
              </w:rPr>
            </w:pPr>
            <w:r w:rsidRPr="00192A66">
              <w:rPr>
                <w:b/>
                <w:bCs/>
                <w:sz w:val="26"/>
                <w:szCs w:val="26"/>
                <w:lang w:val="ro-MD"/>
              </w:rPr>
              <w:t>5199,1</w:t>
            </w:r>
          </w:p>
        </w:tc>
      </w:tr>
      <w:tr w:rsidR="00210843" w:rsidRPr="00192A66" w14:paraId="3CBAE648" w14:textId="77777777" w:rsidTr="00DB6B76">
        <w:trPr>
          <w:trHeight w:val="1014"/>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98ACB80" w14:textId="77777777" w:rsidR="00210843" w:rsidRPr="00192A66" w:rsidRDefault="00210843" w:rsidP="00DB6B76">
            <w:pPr>
              <w:jc w:val="center"/>
              <w:rPr>
                <w:lang w:val="ro-MD"/>
              </w:rPr>
            </w:pPr>
            <w:r w:rsidRPr="00192A66">
              <w:rPr>
                <w:lang w:val="ro-MD"/>
              </w:rPr>
              <w:t>691</w:t>
            </w:r>
          </w:p>
        </w:tc>
        <w:tc>
          <w:tcPr>
            <w:tcW w:w="1186" w:type="dxa"/>
            <w:tcBorders>
              <w:top w:val="nil"/>
              <w:left w:val="nil"/>
              <w:bottom w:val="single" w:sz="4" w:space="0" w:color="auto"/>
              <w:right w:val="single" w:sz="4" w:space="0" w:color="auto"/>
            </w:tcBorders>
            <w:shd w:val="clear" w:color="auto" w:fill="auto"/>
            <w:vAlign w:val="center"/>
            <w:hideMark/>
          </w:tcPr>
          <w:p w14:paraId="6CADD98B" w14:textId="77777777" w:rsidR="00210843" w:rsidRPr="00192A66" w:rsidRDefault="00210843" w:rsidP="00DB6B76">
            <w:pPr>
              <w:jc w:val="center"/>
              <w:rPr>
                <w:lang w:val="ro-MD"/>
              </w:rPr>
            </w:pPr>
            <w:r w:rsidRPr="00192A66">
              <w:rPr>
                <w:lang w:val="ro-MD"/>
              </w:rPr>
              <w:t>09.10.24</w:t>
            </w:r>
          </w:p>
        </w:tc>
        <w:tc>
          <w:tcPr>
            <w:tcW w:w="5133" w:type="dxa"/>
            <w:tcBorders>
              <w:top w:val="nil"/>
              <w:left w:val="nil"/>
              <w:bottom w:val="single" w:sz="4" w:space="0" w:color="auto"/>
              <w:right w:val="single" w:sz="4" w:space="0" w:color="auto"/>
            </w:tcBorders>
            <w:shd w:val="clear" w:color="auto" w:fill="auto"/>
            <w:vAlign w:val="center"/>
            <w:hideMark/>
          </w:tcPr>
          <w:p w14:paraId="647FA6D9" w14:textId="77777777" w:rsidR="00210843" w:rsidRPr="00192A66" w:rsidRDefault="00210843" w:rsidP="00DB6B76">
            <w:pPr>
              <w:jc w:val="both"/>
              <w:rPr>
                <w:lang w:val="ro-MD"/>
              </w:rPr>
            </w:pPr>
            <w:r w:rsidRPr="00192A66">
              <w:rPr>
                <w:lang w:val="ro-MD"/>
              </w:rPr>
              <w:t>Consiliului comunal Bălășești  pentru reparația drumurilor publice, deteriorate în urma situației excepționale cu caracter natural „Ploi torențiale” din perioada 11-12 iunie 2024.</w:t>
            </w:r>
          </w:p>
        </w:tc>
        <w:tc>
          <w:tcPr>
            <w:tcW w:w="1229" w:type="dxa"/>
            <w:tcBorders>
              <w:top w:val="nil"/>
              <w:left w:val="nil"/>
              <w:bottom w:val="nil"/>
              <w:right w:val="single" w:sz="4" w:space="0" w:color="auto"/>
            </w:tcBorders>
            <w:shd w:val="clear" w:color="auto" w:fill="auto"/>
            <w:vAlign w:val="bottom"/>
            <w:hideMark/>
          </w:tcPr>
          <w:p w14:paraId="1030CEB1" w14:textId="77777777" w:rsidR="00210843" w:rsidRPr="00192A66" w:rsidRDefault="00210843" w:rsidP="00DB6B76">
            <w:pPr>
              <w:jc w:val="right"/>
              <w:rPr>
                <w:lang w:val="ro-MD"/>
              </w:rPr>
            </w:pPr>
            <w:r w:rsidRPr="00192A66">
              <w:rPr>
                <w:lang w:val="ro-MD"/>
              </w:rPr>
              <w:t>1546,7</w:t>
            </w:r>
          </w:p>
        </w:tc>
        <w:tc>
          <w:tcPr>
            <w:tcW w:w="1114" w:type="dxa"/>
            <w:tcBorders>
              <w:top w:val="nil"/>
              <w:left w:val="nil"/>
              <w:bottom w:val="nil"/>
              <w:right w:val="single" w:sz="4" w:space="0" w:color="auto"/>
            </w:tcBorders>
            <w:shd w:val="clear" w:color="auto" w:fill="auto"/>
            <w:vAlign w:val="bottom"/>
            <w:hideMark/>
          </w:tcPr>
          <w:p w14:paraId="3B761971" w14:textId="77777777" w:rsidR="00210843" w:rsidRPr="00192A66" w:rsidRDefault="00210843" w:rsidP="00DB6B76">
            <w:pPr>
              <w:jc w:val="right"/>
              <w:rPr>
                <w:lang w:val="ro-MD"/>
              </w:rPr>
            </w:pPr>
            <w:r w:rsidRPr="00192A66">
              <w:rPr>
                <w:lang w:val="ro-MD"/>
              </w:rPr>
              <w:t>1546,7</w:t>
            </w:r>
          </w:p>
        </w:tc>
      </w:tr>
      <w:tr w:rsidR="00210843" w:rsidRPr="00192A66" w14:paraId="3EE404D0" w14:textId="77777777" w:rsidTr="00DB6B76">
        <w:trPr>
          <w:trHeight w:val="103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9213703" w14:textId="77777777" w:rsidR="00210843" w:rsidRPr="00192A66" w:rsidRDefault="00210843" w:rsidP="00DB6B76">
            <w:pPr>
              <w:jc w:val="center"/>
              <w:rPr>
                <w:lang w:val="ro-MD"/>
              </w:rPr>
            </w:pPr>
            <w:r w:rsidRPr="00192A66">
              <w:rPr>
                <w:lang w:val="ro-MD"/>
              </w:rPr>
              <w:t>691</w:t>
            </w:r>
          </w:p>
        </w:tc>
        <w:tc>
          <w:tcPr>
            <w:tcW w:w="1186" w:type="dxa"/>
            <w:tcBorders>
              <w:top w:val="nil"/>
              <w:left w:val="nil"/>
              <w:bottom w:val="single" w:sz="4" w:space="0" w:color="auto"/>
              <w:right w:val="single" w:sz="4" w:space="0" w:color="auto"/>
            </w:tcBorders>
            <w:shd w:val="clear" w:color="auto" w:fill="auto"/>
            <w:vAlign w:val="center"/>
            <w:hideMark/>
          </w:tcPr>
          <w:p w14:paraId="3A486CA5" w14:textId="77777777" w:rsidR="00210843" w:rsidRPr="00192A66" w:rsidRDefault="00210843" w:rsidP="00DB6B76">
            <w:pPr>
              <w:jc w:val="center"/>
              <w:rPr>
                <w:lang w:val="ro-MD"/>
              </w:rPr>
            </w:pPr>
            <w:r w:rsidRPr="00192A66">
              <w:rPr>
                <w:lang w:val="ro-MD"/>
              </w:rPr>
              <w:t>09.10.24</w:t>
            </w:r>
          </w:p>
        </w:tc>
        <w:tc>
          <w:tcPr>
            <w:tcW w:w="5133" w:type="dxa"/>
            <w:tcBorders>
              <w:top w:val="nil"/>
              <w:left w:val="nil"/>
              <w:bottom w:val="single" w:sz="4" w:space="0" w:color="auto"/>
              <w:right w:val="single" w:sz="4" w:space="0" w:color="auto"/>
            </w:tcBorders>
            <w:shd w:val="clear" w:color="auto" w:fill="auto"/>
            <w:vAlign w:val="center"/>
            <w:hideMark/>
          </w:tcPr>
          <w:p w14:paraId="077CC7C4" w14:textId="77777777" w:rsidR="00210843" w:rsidRPr="00192A66" w:rsidRDefault="00210843" w:rsidP="00DB6B76">
            <w:pPr>
              <w:jc w:val="both"/>
              <w:rPr>
                <w:lang w:val="ro-MD"/>
              </w:rPr>
            </w:pPr>
            <w:r w:rsidRPr="00192A66">
              <w:rPr>
                <w:lang w:val="ro-MD"/>
              </w:rPr>
              <w:t>Consiliului comunal Pepeni pentru reparația drumurilor publice, deteriorate în urma situației excepționale cu caracter natural „Ploi torențiale” din perioada 11-12 iunie 2024.</w:t>
            </w:r>
          </w:p>
        </w:tc>
        <w:tc>
          <w:tcPr>
            <w:tcW w:w="1229" w:type="dxa"/>
            <w:tcBorders>
              <w:top w:val="single" w:sz="4" w:space="0" w:color="auto"/>
              <w:left w:val="nil"/>
              <w:bottom w:val="nil"/>
              <w:right w:val="single" w:sz="4" w:space="0" w:color="auto"/>
            </w:tcBorders>
            <w:shd w:val="clear" w:color="auto" w:fill="auto"/>
            <w:vAlign w:val="bottom"/>
            <w:hideMark/>
          </w:tcPr>
          <w:p w14:paraId="59086B2A" w14:textId="77777777" w:rsidR="00210843" w:rsidRPr="00192A66" w:rsidRDefault="00210843" w:rsidP="00DB6B76">
            <w:pPr>
              <w:jc w:val="right"/>
              <w:rPr>
                <w:lang w:val="ro-MD"/>
              </w:rPr>
            </w:pPr>
            <w:r w:rsidRPr="00192A66">
              <w:rPr>
                <w:lang w:val="ro-MD"/>
              </w:rPr>
              <w:t>1770,8</w:t>
            </w:r>
          </w:p>
        </w:tc>
        <w:tc>
          <w:tcPr>
            <w:tcW w:w="1114" w:type="dxa"/>
            <w:tcBorders>
              <w:top w:val="single" w:sz="4" w:space="0" w:color="auto"/>
              <w:left w:val="nil"/>
              <w:bottom w:val="nil"/>
              <w:right w:val="single" w:sz="4" w:space="0" w:color="auto"/>
            </w:tcBorders>
            <w:shd w:val="clear" w:color="auto" w:fill="auto"/>
            <w:vAlign w:val="bottom"/>
            <w:hideMark/>
          </w:tcPr>
          <w:p w14:paraId="3304169B" w14:textId="77777777" w:rsidR="00210843" w:rsidRPr="00192A66" w:rsidRDefault="00210843" w:rsidP="00DB6B76">
            <w:pPr>
              <w:jc w:val="right"/>
              <w:rPr>
                <w:lang w:val="ro-MD"/>
              </w:rPr>
            </w:pPr>
            <w:r w:rsidRPr="00192A66">
              <w:rPr>
                <w:lang w:val="ro-MD"/>
              </w:rPr>
              <w:t>1770,8</w:t>
            </w:r>
          </w:p>
        </w:tc>
      </w:tr>
      <w:tr w:rsidR="00210843" w:rsidRPr="00192A66" w14:paraId="40281277" w14:textId="77777777" w:rsidTr="00DB6B76">
        <w:trPr>
          <w:trHeight w:val="106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C99647F" w14:textId="77777777" w:rsidR="00210843" w:rsidRPr="00192A66" w:rsidRDefault="00210843" w:rsidP="00DB6B76">
            <w:pPr>
              <w:jc w:val="center"/>
              <w:rPr>
                <w:lang w:val="ro-MD"/>
              </w:rPr>
            </w:pPr>
            <w:r w:rsidRPr="00192A66">
              <w:rPr>
                <w:lang w:val="ro-MD"/>
              </w:rPr>
              <w:t>691</w:t>
            </w:r>
          </w:p>
        </w:tc>
        <w:tc>
          <w:tcPr>
            <w:tcW w:w="1186" w:type="dxa"/>
            <w:tcBorders>
              <w:top w:val="nil"/>
              <w:left w:val="nil"/>
              <w:bottom w:val="single" w:sz="4" w:space="0" w:color="auto"/>
              <w:right w:val="single" w:sz="4" w:space="0" w:color="auto"/>
            </w:tcBorders>
            <w:shd w:val="clear" w:color="auto" w:fill="auto"/>
            <w:vAlign w:val="center"/>
            <w:hideMark/>
          </w:tcPr>
          <w:p w14:paraId="33B13A2C" w14:textId="77777777" w:rsidR="00210843" w:rsidRPr="00192A66" w:rsidRDefault="00210843" w:rsidP="00DB6B76">
            <w:pPr>
              <w:jc w:val="center"/>
              <w:rPr>
                <w:lang w:val="ro-MD"/>
              </w:rPr>
            </w:pPr>
            <w:r w:rsidRPr="00192A66">
              <w:rPr>
                <w:lang w:val="ro-MD"/>
              </w:rPr>
              <w:t>09.10.24</w:t>
            </w:r>
          </w:p>
        </w:tc>
        <w:tc>
          <w:tcPr>
            <w:tcW w:w="5133" w:type="dxa"/>
            <w:tcBorders>
              <w:top w:val="nil"/>
              <w:left w:val="nil"/>
              <w:bottom w:val="single" w:sz="4" w:space="0" w:color="auto"/>
              <w:right w:val="single" w:sz="4" w:space="0" w:color="auto"/>
            </w:tcBorders>
            <w:shd w:val="clear" w:color="auto" w:fill="auto"/>
            <w:vAlign w:val="center"/>
            <w:hideMark/>
          </w:tcPr>
          <w:p w14:paraId="31118240" w14:textId="77777777" w:rsidR="00210843" w:rsidRPr="00192A66" w:rsidRDefault="00210843" w:rsidP="00DB6B76">
            <w:pPr>
              <w:jc w:val="both"/>
              <w:rPr>
                <w:lang w:val="ro-MD"/>
              </w:rPr>
            </w:pPr>
            <w:r w:rsidRPr="00192A66">
              <w:rPr>
                <w:lang w:val="ro-MD"/>
              </w:rPr>
              <w:t>Consiliului comunal Prepelița pentru reparația drumurilor publice, deteriorate în urma situației excepționale cu caracter natural „Ploi torențiale” din perioada 11-12 iunie 2024.</w:t>
            </w:r>
          </w:p>
        </w:tc>
        <w:tc>
          <w:tcPr>
            <w:tcW w:w="1229" w:type="dxa"/>
            <w:tcBorders>
              <w:top w:val="single" w:sz="4" w:space="0" w:color="auto"/>
              <w:left w:val="nil"/>
              <w:bottom w:val="single" w:sz="4" w:space="0" w:color="auto"/>
              <w:right w:val="single" w:sz="4" w:space="0" w:color="auto"/>
            </w:tcBorders>
            <w:shd w:val="clear" w:color="auto" w:fill="auto"/>
            <w:vAlign w:val="bottom"/>
            <w:hideMark/>
          </w:tcPr>
          <w:p w14:paraId="07BEAA0B" w14:textId="77777777" w:rsidR="00210843" w:rsidRPr="00192A66" w:rsidRDefault="00210843" w:rsidP="00DB6B76">
            <w:pPr>
              <w:jc w:val="right"/>
              <w:rPr>
                <w:lang w:val="ro-MD"/>
              </w:rPr>
            </w:pPr>
            <w:r w:rsidRPr="00192A66">
              <w:rPr>
                <w:lang w:val="ro-MD"/>
              </w:rPr>
              <w:t>1881,6</w:t>
            </w:r>
          </w:p>
        </w:tc>
        <w:tc>
          <w:tcPr>
            <w:tcW w:w="1114" w:type="dxa"/>
            <w:tcBorders>
              <w:top w:val="single" w:sz="4" w:space="0" w:color="auto"/>
              <w:left w:val="nil"/>
              <w:bottom w:val="single" w:sz="4" w:space="0" w:color="auto"/>
              <w:right w:val="single" w:sz="4" w:space="0" w:color="auto"/>
            </w:tcBorders>
            <w:shd w:val="clear" w:color="auto" w:fill="auto"/>
            <w:vAlign w:val="bottom"/>
            <w:hideMark/>
          </w:tcPr>
          <w:p w14:paraId="388E24D7" w14:textId="77777777" w:rsidR="00210843" w:rsidRPr="00192A66" w:rsidRDefault="00210843" w:rsidP="00DB6B76">
            <w:pPr>
              <w:jc w:val="right"/>
              <w:rPr>
                <w:lang w:val="ro-MD"/>
              </w:rPr>
            </w:pPr>
            <w:r w:rsidRPr="00192A66">
              <w:rPr>
                <w:lang w:val="ro-MD"/>
              </w:rPr>
              <w:t>1881,6</w:t>
            </w:r>
          </w:p>
        </w:tc>
      </w:tr>
      <w:tr w:rsidR="00210843" w:rsidRPr="00192A66" w14:paraId="1C3A34B9" w14:textId="77777777" w:rsidTr="00CD063F">
        <w:trPr>
          <w:trHeight w:val="33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C592836" w14:textId="77777777" w:rsidR="00210843" w:rsidRPr="00192A66" w:rsidRDefault="00210843" w:rsidP="00DB6B76">
            <w:pPr>
              <w:jc w:val="center"/>
              <w:rPr>
                <w:b/>
                <w:bCs/>
                <w:lang w:val="ro-MD"/>
              </w:rPr>
            </w:pPr>
            <w:r w:rsidRPr="00192A66">
              <w:rPr>
                <w:b/>
                <w:bCs/>
                <w:lang w:val="ro-MD"/>
              </w:rPr>
              <w:t> </w:t>
            </w:r>
          </w:p>
        </w:tc>
        <w:tc>
          <w:tcPr>
            <w:tcW w:w="1186" w:type="dxa"/>
            <w:tcBorders>
              <w:top w:val="nil"/>
              <w:left w:val="nil"/>
              <w:bottom w:val="single" w:sz="4" w:space="0" w:color="auto"/>
              <w:right w:val="single" w:sz="4" w:space="0" w:color="auto"/>
            </w:tcBorders>
            <w:shd w:val="clear" w:color="auto" w:fill="auto"/>
            <w:vAlign w:val="center"/>
            <w:hideMark/>
          </w:tcPr>
          <w:p w14:paraId="6368764F" w14:textId="77777777" w:rsidR="00210843" w:rsidRPr="00192A66" w:rsidRDefault="00210843" w:rsidP="00DB6B76">
            <w:pPr>
              <w:jc w:val="center"/>
              <w:rPr>
                <w:b/>
                <w:bCs/>
                <w:sz w:val="26"/>
                <w:szCs w:val="26"/>
                <w:lang w:val="ro-MD"/>
              </w:rPr>
            </w:pPr>
            <w:r w:rsidRPr="00192A66">
              <w:rPr>
                <w:b/>
                <w:bCs/>
                <w:sz w:val="26"/>
                <w:szCs w:val="26"/>
                <w:lang w:val="ro-MD"/>
              </w:rPr>
              <w:t> </w:t>
            </w:r>
          </w:p>
        </w:tc>
        <w:tc>
          <w:tcPr>
            <w:tcW w:w="5133" w:type="dxa"/>
            <w:tcBorders>
              <w:top w:val="nil"/>
              <w:left w:val="nil"/>
              <w:bottom w:val="single" w:sz="4" w:space="0" w:color="auto"/>
              <w:right w:val="single" w:sz="4" w:space="0" w:color="auto"/>
            </w:tcBorders>
            <w:shd w:val="clear" w:color="auto" w:fill="auto"/>
            <w:vAlign w:val="center"/>
            <w:hideMark/>
          </w:tcPr>
          <w:p w14:paraId="398F949C" w14:textId="77777777" w:rsidR="00210843" w:rsidRPr="00192A66" w:rsidRDefault="00210843" w:rsidP="00DB6B76">
            <w:pPr>
              <w:jc w:val="both"/>
              <w:rPr>
                <w:b/>
                <w:bCs/>
                <w:sz w:val="26"/>
                <w:szCs w:val="26"/>
                <w:lang w:val="ro-MD"/>
              </w:rPr>
            </w:pPr>
            <w:r w:rsidRPr="00192A66">
              <w:rPr>
                <w:b/>
                <w:bCs/>
                <w:sz w:val="26"/>
                <w:szCs w:val="26"/>
                <w:lang w:val="ro-MD"/>
              </w:rPr>
              <w:t>Raionul Ștefan Vodă</w:t>
            </w:r>
          </w:p>
        </w:tc>
        <w:tc>
          <w:tcPr>
            <w:tcW w:w="1229" w:type="dxa"/>
            <w:tcBorders>
              <w:top w:val="nil"/>
              <w:left w:val="nil"/>
              <w:bottom w:val="single" w:sz="4" w:space="0" w:color="auto"/>
              <w:right w:val="single" w:sz="4" w:space="0" w:color="auto"/>
            </w:tcBorders>
            <w:shd w:val="clear" w:color="auto" w:fill="auto"/>
            <w:vAlign w:val="bottom"/>
            <w:hideMark/>
          </w:tcPr>
          <w:p w14:paraId="5444EB54" w14:textId="77777777" w:rsidR="00210843" w:rsidRPr="00192A66" w:rsidRDefault="00210843" w:rsidP="00DB6B76">
            <w:pPr>
              <w:jc w:val="right"/>
              <w:rPr>
                <w:b/>
                <w:bCs/>
                <w:sz w:val="26"/>
                <w:szCs w:val="26"/>
                <w:lang w:val="ro-MD"/>
              </w:rPr>
            </w:pPr>
            <w:r w:rsidRPr="00192A66">
              <w:rPr>
                <w:b/>
                <w:bCs/>
                <w:sz w:val="26"/>
                <w:szCs w:val="26"/>
                <w:lang w:val="ro-MD"/>
              </w:rPr>
              <w:t>1320,5</w:t>
            </w:r>
          </w:p>
        </w:tc>
        <w:tc>
          <w:tcPr>
            <w:tcW w:w="1114" w:type="dxa"/>
            <w:tcBorders>
              <w:top w:val="nil"/>
              <w:left w:val="nil"/>
              <w:bottom w:val="single" w:sz="4" w:space="0" w:color="auto"/>
              <w:right w:val="single" w:sz="4" w:space="0" w:color="auto"/>
            </w:tcBorders>
            <w:shd w:val="clear" w:color="auto" w:fill="auto"/>
            <w:vAlign w:val="bottom"/>
            <w:hideMark/>
          </w:tcPr>
          <w:p w14:paraId="7304DA5E" w14:textId="77777777" w:rsidR="00210843" w:rsidRPr="00192A66" w:rsidRDefault="00210843" w:rsidP="00DB6B76">
            <w:pPr>
              <w:jc w:val="right"/>
              <w:rPr>
                <w:b/>
                <w:bCs/>
                <w:sz w:val="26"/>
                <w:szCs w:val="26"/>
                <w:lang w:val="ro-MD"/>
              </w:rPr>
            </w:pPr>
            <w:r w:rsidRPr="00192A66">
              <w:rPr>
                <w:b/>
                <w:bCs/>
                <w:sz w:val="26"/>
                <w:szCs w:val="26"/>
                <w:lang w:val="ro-MD"/>
              </w:rPr>
              <w:t>1320,5</w:t>
            </w:r>
          </w:p>
        </w:tc>
      </w:tr>
      <w:tr w:rsidR="00210843" w:rsidRPr="00192A66" w14:paraId="191B5940" w14:textId="77777777" w:rsidTr="00DB6B76">
        <w:trPr>
          <w:trHeight w:val="1579"/>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0055854" w14:textId="77777777" w:rsidR="00210843" w:rsidRPr="00192A66" w:rsidRDefault="00210843" w:rsidP="00DB6B76">
            <w:pPr>
              <w:jc w:val="center"/>
              <w:rPr>
                <w:lang w:val="ro-MD"/>
              </w:rPr>
            </w:pPr>
            <w:r w:rsidRPr="00192A66">
              <w:rPr>
                <w:lang w:val="ro-MD"/>
              </w:rPr>
              <w:lastRenderedPageBreak/>
              <w:t>613</w:t>
            </w:r>
          </w:p>
        </w:tc>
        <w:tc>
          <w:tcPr>
            <w:tcW w:w="1186" w:type="dxa"/>
            <w:tcBorders>
              <w:top w:val="nil"/>
              <w:left w:val="nil"/>
              <w:bottom w:val="single" w:sz="4" w:space="0" w:color="auto"/>
              <w:right w:val="single" w:sz="4" w:space="0" w:color="auto"/>
            </w:tcBorders>
            <w:shd w:val="clear" w:color="auto" w:fill="auto"/>
            <w:vAlign w:val="center"/>
            <w:hideMark/>
          </w:tcPr>
          <w:p w14:paraId="681A4E0D" w14:textId="77777777" w:rsidR="00210843" w:rsidRPr="00192A66" w:rsidRDefault="00210843" w:rsidP="00DB6B76">
            <w:pPr>
              <w:jc w:val="center"/>
              <w:rPr>
                <w:lang w:val="ro-MD"/>
              </w:rPr>
            </w:pPr>
            <w:r w:rsidRPr="00192A66">
              <w:rPr>
                <w:lang w:val="ro-MD"/>
              </w:rPr>
              <w:t>04.09.24</w:t>
            </w:r>
          </w:p>
        </w:tc>
        <w:tc>
          <w:tcPr>
            <w:tcW w:w="5133" w:type="dxa"/>
            <w:tcBorders>
              <w:top w:val="nil"/>
              <w:left w:val="nil"/>
              <w:bottom w:val="single" w:sz="4" w:space="0" w:color="auto"/>
              <w:right w:val="single" w:sz="4" w:space="0" w:color="auto"/>
            </w:tcBorders>
            <w:shd w:val="clear" w:color="auto" w:fill="auto"/>
            <w:vAlign w:val="center"/>
            <w:hideMark/>
          </w:tcPr>
          <w:p w14:paraId="54314A20" w14:textId="77777777" w:rsidR="00210843" w:rsidRPr="00192A66" w:rsidRDefault="00210843" w:rsidP="00DB6B76">
            <w:pPr>
              <w:jc w:val="both"/>
              <w:rPr>
                <w:lang w:val="ro-MD"/>
              </w:rPr>
            </w:pPr>
            <w:r w:rsidRPr="00192A66">
              <w:rPr>
                <w:lang w:val="ro-MD"/>
              </w:rPr>
              <w:t>Consiliului raional Ştefan Vodă pentru reparaţia porţiunii de drum din intravilanul satului Crocmaz, care este parte componentă a traseului public raional L593 (R30 – drumul de acces spre satul Crocmaz), deteriorat în urma ploii torenţiale cu grindină şi a vântului puternic din 31 august 2023.</w:t>
            </w:r>
          </w:p>
        </w:tc>
        <w:tc>
          <w:tcPr>
            <w:tcW w:w="1229" w:type="dxa"/>
            <w:tcBorders>
              <w:top w:val="nil"/>
              <w:left w:val="nil"/>
              <w:bottom w:val="nil"/>
              <w:right w:val="single" w:sz="4" w:space="0" w:color="auto"/>
            </w:tcBorders>
            <w:shd w:val="clear" w:color="auto" w:fill="auto"/>
            <w:vAlign w:val="bottom"/>
            <w:hideMark/>
          </w:tcPr>
          <w:p w14:paraId="01F58991" w14:textId="77777777" w:rsidR="00210843" w:rsidRPr="00192A66" w:rsidRDefault="00210843" w:rsidP="00DB6B76">
            <w:pPr>
              <w:jc w:val="right"/>
              <w:rPr>
                <w:lang w:val="ro-MD"/>
              </w:rPr>
            </w:pPr>
            <w:r w:rsidRPr="00192A66">
              <w:rPr>
                <w:lang w:val="ro-MD"/>
              </w:rPr>
              <w:t>1320,5</w:t>
            </w:r>
          </w:p>
        </w:tc>
        <w:tc>
          <w:tcPr>
            <w:tcW w:w="1114" w:type="dxa"/>
            <w:tcBorders>
              <w:top w:val="nil"/>
              <w:left w:val="nil"/>
              <w:bottom w:val="nil"/>
              <w:right w:val="single" w:sz="4" w:space="0" w:color="auto"/>
            </w:tcBorders>
            <w:shd w:val="clear" w:color="auto" w:fill="auto"/>
            <w:vAlign w:val="bottom"/>
            <w:hideMark/>
          </w:tcPr>
          <w:p w14:paraId="43AB2E48" w14:textId="77777777" w:rsidR="00210843" w:rsidRPr="00192A66" w:rsidRDefault="00210843" w:rsidP="00DB6B76">
            <w:pPr>
              <w:jc w:val="right"/>
              <w:rPr>
                <w:lang w:val="ro-MD"/>
              </w:rPr>
            </w:pPr>
            <w:r w:rsidRPr="00192A66">
              <w:rPr>
                <w:lang w:val="ro-MD"/>
              </w:rPr>
              <w:t>1320,5</w:t>
            </w:r>
          </w:p>
        </w:tc>
      </w:tr>
      <w:tr w:rsidR="00210843" w:rsidRPr="00192A66" w14:paraId="51EBBCF4" w14:textId="77777777" w:rsidTr="00CD063F">
        <w:trPr>
          <w:trHeight w:val="33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93BB59B" w14:textId="77777777" w:rsidR="00210843" w:rsidRPr="00192A66" w:rsidRDefault="00210843" w:rsidP="00DB6B76">
            <w:pPr>
              <w:jc w:val="center"/>
              <w:rPr>
                <w:b/>
                <w:bCs/>
                <w:lang w:val="ro-MD"/>
              </w:rPr>
            </w:pPr>
            <w:r w:rsidRPr="00192A66">
              <w:rPr>
                <w:b/>
                <w:bCs/>
                <w:lang w:val="ro-MD"/>
              </w:rPr>
              <w:t> </w:t>
            </w:r>
          </w:p>
        </w:tc>
        <w:tc>
          <w:tcPr>
            <w:tcW w:w="1186" w:type="dxa"/>
            <w:tcBorders>
              <w:top w:val="nil"/>
              <w:left w:val="nil"/>
              <w:bottom w:val="single" w:sz="4" w:space="0" w:color="auto"/>
              <w:right w:val="single" w:sz="4" w:space="0" w:color="auto"/>
            </w:tcBorders>
            <w:shd w:val="clear" w:color="auto" w:fill="auto"/>
            <w:vAlign w:val="center"/>
            <w:hideMark/>
          </w:tcPr>
          <w:p w14:paraId="12B2CE7B" w14:textId="77777777" w:rsidR="00210843" w:rsidRPr="00192A66" w:rsidRDefault="00210843" w:rsidP="00DB6B76">
            <w:pPr>
              <w:jc w:val="center"/>
              <w:rPr>
                <w:b/>
                <w:bCs/>
                <w:sz w:val="26"/>
                <w:szCs w:val="26"/>
                <w:lang w:val="ro-MD"/>
              </w:rPr>
            </w:pPr>
            <w:r w:rsidRPr="00192A66">
              <w:rPr>
                <w:b/>
                <w:bCs/>
                <w:sz w:val="26"/>
                <w:szCs w:val="26"/>
                <w:lang w:val="ro-MD"/>
              </w:rPr>
              <w:t> </w:t>
            </w:r>
          </w:p>
        </w:tc>
        <w:tc>
          <w:tcPr>
            <w:tcW w:w="5133" w:type="dxa"/>
            <w:tcBorders>
              <w:top w:val="nil"/>
              <w:left w:val="nil"/>
              <w:bottom w:val="single" w:sz="4" w:space="0" w:color="auto"/>
              <w:right w:val="single" w:sz="4" w:space="0" w:color="auto"/>
            </w:tcBorders>
            <w:shd w:val="clear" w:color="auto" w:fill="auto"/>
            <w:vAlign w:val="center"/>
            <w:hideMark/>
          </w:tcPr>
          <w:p w14:paraId="70A80FFC" w14:textId="77777777" w:rsidR="00210843" w:rsidRPr="00192A66" w:rsidRDefault="00210843" w:rsidP="00DB6B76">
            <w:pPr>
              <w:jc w:val="both"/>
              <w:rPr>
                <w:b/>
                <w:bCs/>
                <w:sz w:val="26"/>
                <w:szCs w:val="26"/>
                <w:lang w:val="ro-MD"/>
              </w:rPr>
            </w:pPr>
            <w:r w:rsidRPr="00192A66">
              <w:rPr>
                <w:b/>
                <w:bCs/>
                <w:sz w:val="26"/>
                <w:szCs w:val="26"/>
                <w:lang w:val="ro-MD"/>
              </w:rPr>
              <w:t>Raionul Telenești</w:t>
            </w:r>
          </w:p>
        </w:tc>
        <w:tc>
          <w:tcPr>
            <w:tcW w:w="1229" w:type="dxa"/>
            <w:tcBorders>
              <w:top w:val="single" w:sz="4" w:space="0" w:color="auto"/>
              <w:left w:val="nil"/>
              <w:bottom w:val="single" w:sz="4" w:space="0" w:color="auto"/>
              <w:right w:val="single" w:sz="4" w:space="0" w:color="auto"/>
            </w:tcBorders>
            <w:shd w:val="clear" w:color="auto" w:fill="auto"/>
            <w:vAlign w:val="bottom"/>
            <w:hideMark/>
          </w:tcPr>
          <w:p w14:paraId="7A7A2570" w14:textId="77777777" w:rsidR="00210843" w:rsidRPr="00192A66" w:rsidRDefault="00210843" w:rsidP="00DB6B76">
            <w:pPr>
              <w:jc w:val="right"/>
              <w:rPr>
                <w:b/>
                <w:bCs/>
                <w:sz w:val="26"/>
                <w:szCs w:val="26"/>
                <w:lang w:val="ro-MD"/>
              </w:rPr>
            </w:pPr>
            <w:r w:rsidRPr="00192A66">
              <w:rPr>
                <w:b/>
                <w:bCs/>
                <w:sz w:val="26"/>
                <w:szCs w:val="26"/>
                <w:lang w:val="ro-MD"/>
              </w:rPr>
              <w:t>9117,4</w:t>
            </w:r>
          </w:p>
        </w:tc>
        <w:tc>
          <w:tcPr>
            <w:tcW w:w="1114" w:type="dxa"/>
            <w:tcBorders>
              <w:top w:val="single" w:sz="4" w:space="0" w:color="auto"/>
              <w:left w:val="nil"/>
              <w:bottom w:val="single" w:sz="4" w:space="0" w:color="auto"/>
              <w:right w:val="single" w:sz="4" w:space="0" w:color="auto"/>
            </w:tcBorders>
            <w:shd w:val="clear" w:color="auto" w:fill="auto"/>
            <w:vAlign w:val="bottom"/>
            <w:hideMark/>
          </w:tcPr>
          <w:p w14:paraId="3AFB334C" w14:textId="77777777" w:rsidR="00210843" w:rsidRPr="00192A66" w:rsidRDefault="00210843" w:rsidP="00DB6B76">
            <w:pPr>
              <w:jc w:val="right"/>
              <w:rPr>
                <w:b/>
                <w:bCs/>
                <w:sz w:val="26"/>
                <w:szCs w:val="26"/>
                <w:lang w:val="ro-MD"/>
              </w:rPr>
            </w:pPr>
            <w:r w:rsidRPr="00192A66">
              <w:rPr>
                <w:b/>
                <w:bCs/>
                <w:sz w:val="26"/>
                <w:szCs w:val="26"/>
                <w:lang w:val="ro-MD"/>
              </w:rPr>
              <w:t>9117,4</w:t>
            </w:r>
          </w:p>
        </w:tc>
      </w:tr>
      <w:tr w:rsidR="00210843" w:rsidRPr="00192A66" w14:paraId="5B1A9807" w14:textId="77777777" w:rsidTr="00DB6B76">
        <w:trPr>
          <w:trHeight w:val="107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BBCCE61" w14:textId="77777777" w:rsidR="00210843" w:rsidRPr="00192A66" w:rsidRDefault="00210843" w:rsidP="00DB6B76">
            <w:pPr>
              <w:jc w:val="center"/>
              <w:rPr>
                <w:lang w:val="ro-MD"/>
              </w:rPr>
            </w:pPr>
            <w:r w:rsidRPr="00192A66">
              <w:rPr>
                <w:lang w:val="ro-MD"/>
              </w:rPr>
              <w:t>796</w:t>
            </w:r>
          </w:p>
        </w:tc>
        <w:tc>
          <w:tcPr>
            <w:tcW w:w="1186" w:type="dxa"/>
            <w:tcBorders>
              <w:top w:val="nil"/>
              <w:left w:val="nil"/>
              <w:bottom w:val="single" w:sz="4" w:space="0" w:color="auto"/>
              <w:right w:val="single" w:sz="4" w:space="0" w:color="auto"/>
            </w:tcBorders>
            <w:shd w:val="clear" w:color="auto" w:fill="auto"/>
            <w:vAlign w:val="center"/>
            <w:hideMark/>
          </w:tcPr>
          <w:p w14:paraId="75465519" w14:textId="77777777" w:rsidR="00210843" w:rsidRPr="00192A66" w:rsidRDefault="00210843" w:rsidP="00DB6B76">
            <w:pPr>
              <w:jc w:val="center"/>
              <w:rPr>
                <w:lang w:val="ro-MD"/>
              </w:rPr>
            </w:pPr>
            <w:r w:rsidRPr="00192A66">
              <w:rPr>
                <w:lang w:val="ro-MD"/>
              </w:rPr>
              <w:t>27.11.24</w:t>
            </w:r>
          </w:p>
        </w:tc>
        <w:tc>
          <w:tcPr>
            <w:tcW w:w="5133" w:type="dxa"/>
            <w:tcBorders>
              <w:top w:val="nil"/>
              <w:left w:val="nil"/>
              <w:bottom w:val="single" w:sz="4" w:space="0" w:color="auto"/>
              <w:right w:val="single" w:sz="4" w:space="0" w:color="auto"/>
            </w:tcBorders>
            <w:shd w:val="clear" w:color="auto" w:fill="auto"/>
            <w:vAlign w:val="center"/>
            <w:hideMark/>
          </w:tcPr>
          <w:p w14:paraId="263B9592" w14:textId="77777777" w:rsidR="00210843" w:rsidRPr="00192A66" w:rsidRDefault="00210843" w:rsidP="00DB6B76">
            <w:pPr>
              <w:jc w:val="both"/>
              <w:rPr>
                <w:lang w:val="ro-MD"/>
              </w:rPr>
            </w:pPr>
            <w:r w:rsidRPr="00192A66">
              <w:rPr>
                <w:lang w:val="ro-MD"/>
              </w:rPr>
              <w:t xml:space="preserve">Consiliului sătesc Chiștelnița pentru reparația/restabilirea drumurilor publice, deteriorate în urma situației excepționale cu caracter natural ,,Ploi torențiale cu grindină” din 11 iunie 2024. </w:t>
            </w:r>
          </w:p>
        </w:tc>
        <w:tc>
          <w:tcPr>
            <w:tcW w:w="1229" w:type="dxa"/>
            <w:tcBorders>
              <w:top w:val="nil"/>
              <w:left w:val="nil"/>
              <w:bottom w:val="nil"/>
              <w:right w:val="single" w:sz="4" w:space="0" w:color="auto"/>
            </w:tcBorders>
            <w:shd w:val="clear" w:color="auto" w:fill="auto"/>
            <w:vAlign w:val="bottom"/>
            <w:hideMark/>
          </w:tcPr>
          <w:p w14:paraId="56E5D4AF" w14:textId="77777777" w:rsidR="00210843" w:rsidRPr="00192A66" w:rsidRDefault="00210843" w:rsidP="00DB6B76">
            <w:pPr>
              <w:jc w:val="right"/>
              <w:rPr>
                <w:sz w:val="26"/>
                <w:szCs w:val="26"/>
                <w:lang w:val="ro-MD"/>
              </w:rPr>
            </w:pPr>
            <w:r w:rsidRPr="00192A66">
              <w:rPr>
                <w:sz w:val="26"/>
                <w:szCs w:val="26"/>
                <w:lang w:val="ro-MD"/>
              </w:rPr>
              <w:t>6366,8</w:t>
            </w:r>
          </w:p>
        </w:tc>
        <w:tc>
          <w:tcPr>
            <w:tcW w:w="1114" w:type="dxa"/>
            <w:tcBorders>
              <w:top w:val="nil"/>
              <w:left w:val="nil"/>
              <w:bottom w:val="nil"/>
              <w:right w:val="single" w:sz="4" w:space="0" w:color="auto"/>
            </w:tcBorders>
            <w:shd w:val="clear" w:color="auto" w:fill="auto"/>
            <w:vAlign w:val="bottom"/>
            <w:hideMark/>
          </w:tcPr>
          <w:p w14:paraId="4A1D24D3" w14:textId="77777777" w:rsidR="00210843" w:rsidRPr="00192A66" w:rsidRDefault="00210843" w:rsidP="00DB6B76">
            <w:pPr>
              <w:jc w:val="right"/>
              <w:rPr>
                <w:sz w:val="26"/>
                <w:szCs w:val="26"/>
                <w:lang w:val="ro-MD"/>
              </w:rPr>
            </w:pPr>
            <w:r w:rsidRPr="00192A66">
              <w:rPr>
                <w:sz w:val="26"/>
                <w:szCs w:val="26"/>
                <w:lang w:val="ro-MD"/>
              </w:rPr>
              <w:t>6366,8</w:t>
            </w:r>
          </w:p>
        </w:tc>
      </w:tr>
      <w:tr w:rsidR="00210843" w:rsidRPr="00192A66" w14:paraId="1382B857" w14:textId="77777777" w:rsidTr="00DB6B76">
        <w:trPr>
          <w:trHeight w:val="1086"/>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6473B88" w14:textId="77777777" w:rsidR="00210843" w:rsidRPr="00192A66" w:rsidRDefault="00210843" w:rsidP="00DB6B76">
            <w:pPr>
              <w:jc w:val="center"/>
              <w:rPr>
                <w:lang w:val="ro-MD"/>
              </w:rPr>
            </w:pPr>
            <w:r w:rsidRPr="00192A66">
              <w:rPr>
                <w:lang w:val="ro-MD"/>
              </w:rPr>
              <w:t>796</w:t>
            </w:r>
          </w:p>
        </w:tc>
        <w:tc>
          <w:tcPr>
            <w:tcW w:w="1186" w:type="dxa"/>
            <w:tcBorders>
              <w:top w:val="nil"/>
              <w:left w:val="nil"/>
              <w:bottom w:val="single" w:sz="4" w:space="0" w:color="auto"/>
              <w:right w:val="single" w:sz="4" w:space="0" w:color="auto"/>
            </w:tcBorders>
            <w:shd w:val="clear" w:color="auto" w:fill="auto"/>
            <w:vAlign w:val="center"/>
            <w:hideMark/>
          </w:tcPr>
          <w:p w14:paraId="15C394F8" w14:textId="77777777" w:rsidR="00210843" w:rsidRPr="00192A66" w:rsidRDefault="00210843" w:rsidP="00DB6B76">
            <w:pPr>
              <w:jc w:val="center"/>
              <w:rPr>
                <w:lang w:val="ro-MD"/>
              </w:rPr>
            </w:pPr>
            <w:r w:rsidRPr="00192A66">
              <w:rPr>
                <w:lang w:val="ro-MD"/>
              </w:rPr>
              <w:t>27.11.24</w:t>
            </w:r>
          </w:p>
        </w:tc>
        <w:tc>
          <w:tcPr>
            <w:tcW w:w="5133" w:type="dxa"/>
            <w:tcBorders>
              <w:top w:val="nil"/>
              <w:left w:val="nil"/>
              <w:bottom w:val="single" w:sz="4" w:space="0" w:color="auto"/>
              <w:right w:val="single" w:sz="4" w:space="0" w:color="auto"/>
            </w:tcBorders>
            <w:shd w:val="clear" w:color="auto" w:fill="auto"/>
            <w:vAlign w:val="center"/>
            <w:hideMark/>
          </w:tcPr>
          <w:p w14:paraId="0B36A94A" w14:textId="77777777" w:rsidR="00210843" w:rsidRPr="00192A66" w:rsidRDefault="00210843" w:rsidP="00DB6B76">
            <w:pPr>
              <w:jc w:val="both"/>
              <w:rPr>
                <w:lang w:val="ro-MD"/>
              </w:rPr>
            </w:pPr>
            <w:r w:rsidRPr="00192A66">
              <w:rPr>
                <w:lang w:val="ro-MD"/>
              </w:rPr>
              <w:t xml:space="preserve">Consiliului sătesc Crăsnășeni pentru reparația/restabilirea drumurilor publice, deteriorate în urma situației excepționale cu caracter natural ,,Ploi torențiale cu grindină” din 11 iunie 2024. </w:t>
            </w:r>
          </w:p>
        </w:tc>
        <w:tc>
          <w:tcPr>
            <w:tcW w:w="1229" w:type="dxa"/>
            <w:tcBorders>
              <w:top w:val="single" w:sz="4" w:space="0" w:color="auto"/>
              <w:left w:val="nil"/>
              <w:bottom w:val="nil"/>
              <w:right w:val="single" w:sz="4" w:space="0" w:color="auto"/>
            </w:tcBorders>
            <w:shd w:val="clear" w:color="auto" w:fill="auto"/>
            <w:vAlign w:val="bottom"/>
            <w:hideMark/>
          </w:tcPr>
          <w:p w14:paraId="4B094264" w14:textId="77777777" w:rsidR="00210843" w:rsidRPr="00192A66" w:rsidRDefault="00210843" w:rsidP="00DB6B76">
            <w:pPr>
              <w:jc w:val="right"/>
              <w:rPr>
                <w:sz w:val="26"/>
                <w:szCs w:val="26"/>
                <w:lang w:val="ro-MD"/>
              </w:rPr>
            </w:pPr>
            <w:r w:rsidRPr="00192A66">
              <w:rPr>
                <w:sz w:val="26"/>
                <w:szCs w:val="26"/>
                <w:lang w:val="ro-MD"/>
              </w:rPr>
              <w:t>883,3</w:t>
            </w:r>
          </w:p>
        </w:tc>
        <w:tc>
          <w:tcPr>
            <w:tcW w:w="1114" w:type="dxa"/>
            <w:tcBorders>
              <w:top w:val="single" w:sz="4" w:space="0" w:color="auto"/>
              <w:left w:val="nil"/>
              <w:bottom w:val="nil"/>
              <w:right w:val="single" w:sz="4" w:space="0" w:color="auto"/>
            </w:tcBorders>
            <w:shd w:val="clear" w:color="auto" w:fill="auto"/>
            <w:vAlign w:val="bottom"/>
            <w:hideMark/>
          </w:tcPr>
          <w:p w14:paraId="3D44CD3F" w14:textId="77777777" w:rsidR="00210843" w:rsidRPr="00192A66" w:rsidRDefault="00210843" w:rsidP="00DB6B76">
            <w:pPr>
              <w:jc w:val="right"/>
              <w:rPr>
                <w:sz w:val="26"/>
                <w:szCs w:val="26"/>
                <w:lang w:val="ro-MD"/>
              </w:rPr>
            </w:pPr>
            <w:r w:rsidRPr="00192A66">
              <w:rPr>
                <w:sz w:val="26"/>
                <w:szCs w:val="26"/>
                <w:lang w:val="ro-MD"/>
              </w:rPr>
              <w:t>883,3</w:t>
            </w:r>
          </w:p>
        </w:tc>
      </w:tr>
      <w:tr w:rsidR="00210843" w:rsidRPr="00192A66" w14:paraId="25F20DE1" w14:textId="77777777" w:rsidTr="00DB6B76">
        <w:trPr>
          <w:trHeight w:val="126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8E69BE7" w14:textId="77777777" w:rsidR="00210843" w:rsidRPr="00192A66" w:rsidRDefault="00210843" w:rsidP="00DB6B76">
            <w:pPr>
              <w:jc w:val="center"/>
              <w:rPr>
                <w:lang w:val="ro-MD"/>
              </w:rPr>
            </w:pPr>
            <w:r w:rsidRPr="00192A66">
              <w:rPr>
                <w:lang w:val="ro-MD"/>
              </w:rPr>
              <w:t>796</w:t>
            </w:r>
          </w:p>
        </w:tc>
        <w:tc>
          <w:tcPr>
            <w:tcW w:w="1186" w:type="dxa"/>
            <w:tcBorders>
              <w:top w:val="nil"/>
              <w:left w:val="nil"/>
              <w:bottom w:val="single" w:sz="4" w:space="0" w:color="auto"/>
              <w:right w:val="single" w:sz="4" w:space="0" w:color="auto"/>
            </w:tcBorders>
            <w:shd w:val="clear" w:color="auto" w:fill="auto"/>
            <w:vAlign w:val="center"/>
            <w:hideMark/>
          </w:tcPr>
          <w:p w14:paraId="61F7AC88" w14:textId="77777777" w:rsidR="00210843" w:rsidRPr="00192A66" w:rsidRDefault="00210843" w:rsidP="00DB6B76">
            <w:pPr>
              <w:jc w:val="center"/>
              <w:rPr>
                <w:lang w:val="ro-MD"/>
              </w:rPr>
            </w:pPr>
            <w:r w:rsidRPr="00192A66">
              <w:rPr>
                <w:lang w:val="ro-MD"/>
              </w:rPr>
              <w:t>27.11.24</w:t>
            </w:r>
          </w:p>
        </w:tc>
        <w:tc>
          <w:tcPr>
            <w:tcW w:w="5133" w:type="dxa"/>
            <w:tcBorders>
              <w:top w:val="nil"/>
              <w:left w:val="nil"/>
              <w:bottom w:val="single" w:sz="4" w:space="0" w:color="auto"/>
              <w:right w:val="single" w:sz="4" w:space="0" w:color="auto"/>
            </w:tcBorders>
            <w:shd w:val="clear" w:color="auto" w:fill="auto"/>
            <w:vAlign w:val="center"/>
            <w:hideMark/>
          </w:tcPr>
          <w:p w14:paraId="75A2BF69" w14:textId="77777777" w:rsidR="00210843" w:rsidRPr="00192A66" w:rsidRDefault="00210843" w:rsidP="00DB6B76">
            <w:pPr>
              <w:jc w:val="both"/>
              <w:rPr>
                <w:lang w:val="ro-MD"/>
              </w:rPr>
            </w:pPr>
            <w:r w:rsidRPr="00192A66">
              <w:rPr>
                <w:lang w:val="ro-MD"/>
              </w:rPr>
              <w:t xml:space="preserve">Consiliului comunal Suhuluceni pentru reparația/restabilirea drumurilor publice, deteriorate în urma situației excepționale cu caracter natural ,,Ploi torențiale cu grindină” din 11 iunie 2024. </w:t>
            </w:r>
          </w:p>
        </w:tc>
        <w:tc>
          <w:tcPr>
            <w:tcW w:w="1229" w:type="dxa"/>
            <w:tcBorders>
              <w:top w:val="single" w:sz="4" w:space="0" w:color="auto"/>
              <w:left w:val="nil"/>
              <w:bottom w:val="nil"/>
              <w:right w:val="single" w:sz="4" w:space="0" w:color="auto"/>
            </w:tcBorders>
            <w:shd w:val="clear" w:color="auto" w:fill="auto"/>
            <w:vAlign w:val="bottom"/>
            <w:hideMark/>
          </w:tcPr>
          <w:p w14:paraId="7F960F75" w14:textId="77777777" w:rsidR="00210843" w:rsidRPr="00192A66" w:rsidRDefault="00210843" w:rsidP="00DB6B76">
            <w:pPr>
              <w:jc w:val="right"/>
              <w:rPr>
                <w:sz w:val="26"/>
                <w:szCs w:val="26"/>
                <w:lang w:val="ro-MD"/>
              </w:rPr>
            </w:pPr>
            <w:r w:rsidRPr="00192A66">
              <w:rPr>
                <w:sz w:val="26"/>
                <w:szCs w:val="26"/>
                <w:lang w:val="ro-MD"/>
              </w:rPr>
              <w:t>387,2</w:t>
            </w:r>
          </w:p>
        </w:tc>
        <w:tc>
          <w:tcPr>
            <w:tcW w:w="1114" w:type="dxa"/>
            <w:tcBorders>
              <w:top w:val="single" w:sz="4" w:space="0" w:color="auto"/>
              <w:left w:val="nil"/>
              <w:bottom w:val="nil"/>
              <w:right w:val="single" w:sz="4" w:space="0" w:color="auto"/>
            </w:tcBorders>
            <w:shd w:val="clear" w:color="auto" w:fill="auto"/>
            <w:vAlign w:val="bottom"/>
            <w:hideMark/>
          </w:tcPr>
          <w:p w14:paraId="3ADC067F" w14:textId="77777777" w:rsidR="00210843" w:rsidRPr="00192A66" w:rsidRDefault="00210843" w:rsidP="00DB6B76">
            <w:pPr>
              <w:jc w:val="right"/>
              <w:rPr>
                <w:sz w:val="26"/>
                <w:szCs w:val="26"/>
                <w:lang w:val="ro-MD"/>
              </w:rPr>
            </w:pPr>
            <w:r w:rsidRPr="00192A66">
              <w:rPr>
                <w:sz w:val="26"/>
                <w:szCs w:val="26"/>
                <w:lang w:val="ro-MD"/>
              </w:rPr>
              <w:t>387,2</w:t>
            </w:r>
          </w:p>
        </w:tc>
      </w:tr>
      <w:tr w:rsidR="00210843" w:rsidRPr="00192A66" w14:paraId="1C0EB356" w14:textId="77777777" w:rsidTr="00DB6B76">
        <w:trPr>
          <w:trHeight w:val="112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20B3F1D" w14:textId="77777777" w:rsidR="00210843" w:rsidRPr="00192A66" w:rsidRDefault="00210843" w:rsidP="00DB6B76">
            <w:pPr>
              <w:jc w:val="center"/>
              <w:rPr>
                <w:lang w:val="ro-MD"/>
              </w:rPr>
            </w:pPr>
            <w:r w:rsidRPr="00192A66">
              <w:rPr>
                <w:lang w:val="ro-MD"/>
              </w:rPr>
              <w:t>796</w:t>
            </w:r>
          </w:p>
        </w:tc>
        <w:tc>
          <w:tcPr>
            <w:tcW w:w="1186" w:type="dxa"/>
            <w:tcBorders>
              <w:top w:val="nil"/>
              <w:left w:val="nil"/>
              <w:bottom w:val="single" w:sz="4" w:space="0" w:color="auto"/>
              <w:right w:val="single" w:sz="4" w:space="0" w:color="auto"/>
            </w:tcBorders>
            <w:shd w:val="clear" w:color="auto" w:fill="auto"/>
            <w:vAlign w:val="center"/>
            <w:hideMark/>
          </w:tcPr>
          <w:p w14:paraId="1481153A" w14:textId="77777777" w:rsidR="00210843" w:rsidRPr="00192A66" w:rsidRDefault="00210843" w:rsidP="00DB6B76">
            <w:pPr>
              <w:jc w:val="center"/>
              <w:rPr>
                <w:lang w:val="ro-MD"/>
              </w:rPr>
            </w:pPr>
            <w:r w:rsidRPr="00192A66">
              <w:rPr>
                <w:lang w:val="ro-MD"/>
              </w:rPr>
              <w:t>27.11.24</w:t>
            </w:r>
          </w:p>
        </w:tc>
        <w:tc>
          <w:tcPr>
            <w:tcW w:w="5133" w:type="dxa"/>
            <w:tcBorders>
              <w:top w:val="nil"/>
              <w:left w:val="nil"/>
              <w:bottom w:val="single" w:sz="4" w:space="0" w:color="auto"/>
              <w:right w:val="single" w:sz="4" w:space="0" w:color="auto"/>
            </w:tcBorders>
            <w:shd w:val="clear" w:color="auto" w:fill="auto"/>
            <w:vAlign w:val="center"/>
            <w:hideMark/>
          </w:tcPr>
          <w:p w14:paraId="371815CE" w14:textId="77777777" w:rsidR="00210843" w:rsidRPr="00192A66" w:rsidRDefault="00210843" w:rsidP="00DB6B76">
            <w:pPr>
              <w:jc w:val="both"/>
              <w:rPr>
                <w:lang w:val="ro-MD"/>
              </w:rPr>
            </w:pPr>
            <w:r w:rsidRPr="00192A66">
              <w:rPr>
                <w:lang w:val="ro-MD"/>
              </w:rPr>
              <w:t xml:space="preserve">Consiliului sătesc Ciulucani pentru reparația/restabilirea drumurilor publice, deteriorate în urma situației excepționale cu caracter natural ,,Ploi torențiale cu grindină” din 11 iunie 2024. </w:t>
            </w:r>
          </w:p>
        </w:tc>
        <w:tc>
          <w:tcPr>
            <w:tcW w:w="1229" w:type="dxa"/>
            <w:tcBorders>
              <w:top w:val="single" w:sz="4" w:space="0" w:color="auto"/>
              <w:left w:val="nil"/>
              <w:bottom w:val="nil"/>
              <w:right w:val="single" w:sz="4" w:space="0" w:color="auto"/>
            </w:tcBorders>
            <w:shd w:val="clear" w:color="auto" w:fill="auto"/>
            <w:vAlign w:val="bottom"/>
            <w:hideMark/>
          </w:tcPr>
          <w:p w14:paraId="32096178" w14:textId="77777777" w:rsidR="00210843" w:rsidRPr="00192A66" w:rsidRDefault="00210843" w:rsidP="00DB6B76">
            <w:pPr>
              <w:jc w:val="right"/>
              <w:rPr>
                <w:sz w:val="26"/>
                <w:szCs w:val="26"/>
                <w:lang w:val="ro-MD"/>
              </w:rPr>
            </w:pPr>
            <w:r w:rsidRPr="00192A66">
              <w:rPr>
                <w:sz w:val="26"/>
                <w:szCs w:val="26"/>
                <w:lang w:val="ro-MD"/>
              </w:rPr>
              <w:t>368,8</w:t>
            </w:r>
          </w:p>
        </w:tc>
        <w:tc>
          <w:tcPr>
            <w:tcW w:w="1114" w:type="dxa"/>
            <w:tcBorders>
              <w:top w:val="single" w:sz="4" w:space="0" w:color="auto"/>
              <w:left w:val="nil"/>
              <w:bottom w:val="nil"/>
              <w:right w:val="single" w:sz="4" w:space="0" w:color="auto"/>
            </w:tcBorders>
            <w:shd w:val="clear" w:color="auto" w:fill="auto"/>
            <w:vAlign w:val="bottom"/>
            <w:hideMark/>
          </w:tcPr>
          <w:p w14:paraId="2CED0612" w14:textId="77777777" w:rsidR="00210843" w:rsidRPr="00192A66" w:rsidRDefault="00210843" w:rsidP="00DB6B76">
            <w:pPr>
              <w:jc w:val="right"/>
              <w:rPr>
                <w:sz w:val="26"/>
                <w:szCs w:val="26"/>
                <w:lang w:val="ro-MD"/>
              </w:rPr>
            </w:pPr>
            <w:r w:rsidRPr="00192A66">
              <w:rPr>
                <w:sz w:val="26"/>
                <w:szCs w:val="26"/>
                <w:lang w:val="ro-MD"/>
              </w:rPr>
              <w:t>368,8</w:t>
            </w:r>
          </w:p>
        </w:tc>
      </w:tr>
      <w:tr w:rsidR="00210843" w:rsidRPr="00192A66" w14:paraId="52C4CD67" w14:textId="77777777" w:rsidTr="00DB6B76">
        <w:trPr>
          <w:trHeight w:val="1108"/>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B02B910" w14:textId="77777777" w:rsidR="00210843" w:rsidRPr="00192A66" w:rsidRDefault="00210843" w:rsidP="00DB6B76">
            <w:pPr>
              <w:jc w:val="center"/>
              <w:rPr>
                <w:lang w:val="ro-MD"/>
              </w:rPr>
            </w:pPr>
            <w:r w:rsidRPr="00192A66">
              <w:rPr>
                <w:lang w:val="ro-MD"/>
              </w:rPr>
              <w:t>796</w:t>
            </w:r>
          </w:p>
        </w:tc>
        <w:tc>
          <w:tcPr>
            <w:tcW w:w="1186" w:type="dxa"/>
            <w:tcBorders>
              <w:top w:val="nil"/>
              <w:left w:val="nil"/>
              <w:bottom w:val="single" w:sz="4" w:space="0" w:color="auto"/>
              <w:right w:val="single" w:sz="4" w:space="0" w:color="auto"/>
            </w:tcBorders>
            <w:shd w:val="clear" w:color="auto" w:fill="auto"/>
            <w:vAlign w:val="center"/>
            <w:hideMark/>
          </w:tcPr>
          <w:p w14:paraId="32829E50" w14:textId="77777777" w:rsidR="00210843" w:rsidRPr="00192A66" w:rsidRDefault="00210843" w:rsidP="00DB6B76">
            <w:pPr>
              <w:jc w:val="center"/>
              <w:rPr>
                <w:lang w:val="ro-MD"/>
              </w:rPr>
            </w:pPr>
            <w:r w:rsidRPr="00192A66">
              <w:rPr>
                <w:lang w:val="ro-MD"/>
              </w:rPr>
              <w:t>27.11.24</w:t>
            </w:r>
          </w:p>
        </w:tc>
        <w:tc>
          <w:tcPr>
            <w:tcW w:w="5133" w:type="dxa"/>
            <w:tcBorders>
              <w:top w:val="nil"/>
              <w:left w:val="nil"/>
              <w:bottom w:val="single" w:sz="4" w:space="0" w:color="auto"/>
              <w:right w:val="single" w:sz="4" w:space="0" w:color="auto"/>
            </w:tcBorders>
            <w:shd w:val="clear" w:color="auto" w:fill="auto"/>
            <w:vAlign w:val="center"/>
            <w:hideMark/>
          </w:tcPr>
          <w:p w14:paraId="58003482" w14:textId="77777777" w:rsidR="00210843" w:rsidRPr="00192A66" w:rsidRDefault="00210843" w:rsidP="00DB6B76">
            <w:pPr>
              <w:jc w:val="both"/>
              <w:rPr>
                <w:lang w:val="ro-MD"/>
              </w:rPr>
            </w:pPr>
            <w:r w:rsidRPr="00192A66">
              <w:rPr>
                <w:lang w:val="ro-MD"/>
              </w:rPr>
              <w:t xml:space="preserve">Consiliului sătesc Nucăreni pentru reparația/restabilirea drumurilor publice, deteriorate în urma situației excepționale cu caracter natural ,,Ploi torențiale cu grindină” din 11 iunie 2024. </w:t>
            </w:r>
          </w:p>
        </w:tc>
        <w:tc>
          <w:tcPr>
            <w:tcW w:w="1229" w:type="dxa"/>
            <w:tcBorders>
              <w:top w:val="single" w:sz="4" w:space="0" w:color="auto"/>
              <w:left w:val="nil"/>
              <w:bottom w:val="nil"/>
              <w:right w:val="single" w:sz="4" w:space="0" w:color="auto"/>
            </w:tcBorders>
            <w:shd w:val="clear" w:color="auto" w:fill="auto"/>
            <w:vAlign w:val="bottom"/>
            <w:hideMark/>
          </w:tcPr>
          <w:p w14:paraId="1AEB4A14" w14:textId="77777777" w:rsidR="00210843" w:rsidRPr="00192A66" w:rsidRDefault="00210843" w:rsidP="00DB6B76">
            <w:pPr>
              <w:jc w:val="right"/>
              <w:rPr>
                <w:sz w:val="26"/>
                <w:szCs w:val="26"/>
                <w:lang w:val="ro-MD"/>
              </w:rPr>
            </w:pPr>
            <w:r w:rsidRPr="00192A66">
              <w:rPr>
                <w:sz w:val="26"/>
                <w:szCs w:val="26"/>
                <w:lang w:val="ro-MD"/>
              </w:rPr>
              <w:t>352,2</w:t>
            </w:r>
          </w:p>
        </w:tc>
        <w:tc>
          <w:tcPr>
            <w:tcW w:w="1114" w:type="dxa"/>
            <w:tcBorders>
              <w:top w:val="single" w:sz="4" w:space="0" w:color="auto"/>
              <w:left w:val="nil"/>
              <w:bottom w:val="nil"/>
              <w:right w:val="single" w:sz="4" w:space="0" w:color="auto"/>
            </w:tcBorders>
            <w:shd w:val="clear" w:color="auto" w:fill="auto"/>
            <w:vAlign w:val="bottom"/>
            <w:hideMark/>
          </w:tcPr>
          <w:p w14:paraId="4F85957D" w14:textId="77777777" w:rsidR="00210843" w:rsidRPr="00192A66" w:rsidRDefault="00210843" w:rsidP="00DB6B76">
            <w:pPr>
              <w:jc w:val="right"/>
              <w:rPr>
                <w:sz w:val="26"/>
                <w:szCs w:val="26"/>
                <w:lang w:val="ro-MD"/>
              </w:rPr>
            </w:pPr>
            <w:r w:rsidRPr="00192A66">
              <w:rPr>
                <w:sz w:val="26"/>
                <w:szCs w:val="26"/>
                <w:lang w:val="ro-MD"/>
              </w:rPr>
              <w:t>352,2</w:t>
            </w:r>
          </w:p>
        </w:tc>
      </w:tr>
      <w:tr w:rsidR="00210843" w:rsidRPr="00192A66" w14:paraId="5468C439" w14:textId="77777777" w:rsidTr="00DB6B76">
        <w:trPr>
          <w:trHeight w:val="1138"/>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308BEF5" w14:textId="77777777" w:rsidR="00210843" w:rsidRPr="00192A66" w:rsidRDefault="00210843" w:rsidP="00DB6B76">
            <w:pPr>
              <w:jc w:val="center"/>
              <w:rPr>
                <w:lang w:val="ro-MD"/>
              </w:rPr>
            </w:pPr>
            <w:r w:rsidRPr="00192A66">
              <w:rPr>
                <w:lang w:val="ro-MD"/>
              </w:rPr>
              <w:t>796</w:t>
            </w:r>
          </w:p>
        </w:tc>
        <w:tc>
          <w:tcPr>
            <w:tcW w:w="1186" w:type="dxa"/>
            <w:tcBorders>
              <w:top w:val="nil"/>
              <w:left w:val="nil"/>
              <w:bottom w:val="single" w:sz="4" w:space="0" w:color="auto"/>
              <w:right w:val="single" w:sz="4" w:space="0" w:color="auto"/>
            </w:tcBorders>
            <w:shd w:val="clear" w:color="auto" w:fill="auto"/>
            <w:vAlign w:val="center"/>
            <w:hideMark/>
          </w:tcPr>
          <w:p w14:paraId="6192B556" w14:textId="77777777" w:rsidR="00210843" w:rsidRPr="00192A66" w:rsidRDefault="00210843" w:rsidP="00DB6B76">
            <w:pPr>
              <w:jc w:val="center"/>
              <w:rPr>
                <w:lang w:val="ro-MD"/>
              </w:rPr>
            </w:pPr>
            <w:r w:rsidRPr="00192A66">
              <w:rPr>
                <w:lang w:val="ro-MD"/>
              </w:rPr>
              <w:t>27.11.24</w:t>
            </w:r>
          </w:p>
        </w:tc>
        <w:tc>
          <w:tcPr>
            <w:tcW w:w="5133" w:type="dxa"/>
            <w:tcBorders>
              <w:top w:val="nil"/>
              <w:left w:val="nil"/>
              <w:bottom w:val="single" w:sz="4" w:space="0" w:color="auto"/>
              <w:right w:val="single" w:sz="4" w:space="0" w:color="auto"/>
            </w:tcBorders>
            <w:shd w:val="clear" w:color="auto" w:fill="auto"/>
            <w:vAlign w:val="center"/>
            <w:hideMark/>
          </w:tcPr>
          <w:p w14:paraId="54439981" w14:textId="77777777" w:rsidR="00210843" w:rsidRPr="00192A66" w:rsidRDefault="00210843" w:rsidP="00DB6B76">
            <w:pPr>
              <w:jc w:val="both"/>
              <w:rPr>
                <w:lang w:val="ro-MD"/>
              </w:rPr>
            </w:pPr>
            <w:r w:rsidRPr="00192A66">
              <w:rPr>
                <w:lang w:val="ro-MD"/>
              </w:rPr>
              <w:t xml:space="preserve">Consiliului sătesc Scorțeni pentru reparația/restabilirea drumurilor publice, deteriorate în urma situației excepționale cu caracter natural ,,Ploi torențiale cu grindină” din 11 iunie 2024. </w:t>
            </w:r>
          </w:p>
        </w:tc>
        <w:tc>
          <w:tcPr>
            <w:tcW w:w="1229" w:type="dxa"/>
            <w:tcBorders>
              <w:top w:val="single" w:sz="4" w:space="0" w:color="auto"/>
              <w:left w:val="nil"/>
              <w:bottom w:val="nil"/>
              <w:right w:val="single" w:sz="4" w:space="0" w:color="auto"/>
            </w:tcBorders>
            <w:shd w:val="clear" w:color="auto" w:fill="auto"/>
            <w:vAlign w:val="bottom"/>
            <w:hideMark/>
          </w:tcPr>
          <w:p w14:paraId="4064CDF8" w14:textId="77777777" w:rsidR="00210843" w:rsidRPr="00192A66" w:rsidRDefault="00210843" w:rsidP="00DB6B76">
            <w:pPr>
              <w:jc w:val="right"/>
              <w:rPr>
                <w:sz w:val="26"/>
                <w:szCs w:val="26"/>
                <w:lang w:val="ro-MD"/>
              </w:rPr>
            </w:pPr>
            <w:r w:rsidRPr="00192A66">
              <w:rPr>
                <w:sz w:val="26"/>
                <w:szCs w:val="26"/>
                <w:lang w:val="ro-MD"/>
              </w:rPr>
              <w:t>303,0</w:t>
            </w:r>
          </w:p>
        </w:tc>
        <w:tc>
          <w:tcPr>
            <w:tcW w:w="1114" w:type="dxa"/>
            <w:tcBorders>
              <w:top w:val="single" w:sz="4" w:space="0" w:color="auto"/>
              <w:left w:val="nil"/>
              <w:bottom w:val="nil"/>
              <w:right w:val="single" w:sz="4" w:space="0" w:color="auto"/>
            </w:tcBorders>
            <w:shd w:val="clear" w:color="auto" w:fill="auto"/>
            <w:vAlign w:val="bottom"/>
            <w:hideMark/>
          </w:tcPr>
          <w:p w14:paraId="763E7058" w14:textId="77777777" w:rsidR="00210843" w:rsidRPr="00192A66" w:rsidRDefault="00210843" w:rsidP="00DB6B76">
            <w:pPr>
              <w:jc w:val="right"/>
              <w:rPr>
                <w:sz w:val="26"/>
                <w:szCs w:val="26"/>
                <w:lang w:val="ro-MD"/>
              </w:rPr>
            </w:pPr>
            <w:r w:rsidRPr="00192A66">
              <w:rPr>
                <w:sz w:val="26"/>
                <w:szCs w:val="26"/>
                <w:lang w:val="ro-MD"/>
              </w:rPr>
              <w:t>303,0</w:t>
            </w:r>
          </w:p>
        </w:tc>
      </w:tr>
      <w:tr w:rsidR="00210843" w:rsidRPr="00192A66" w14:paraId="50E7A2A2" w14:textId="77777777" w:rsidTr="0037387C">
        <w:trPr>
          <w:trHeight w:val="1112"/>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23C9A0B" w14:textId="77777777" w:rsidR="00210843" w:rsidRPr="00192A66" w:rsidRDefault="00210843" w:rsidP="00DB6B76">
            <w:pPr>
              <w:jc w:val="center"/>
              <w:rPr>
                <w:lang w:val="ro-MD"/>
              </w:rPr>
            </w:pPr>
            <w:r w:rsidRPr="00192A66">
              <w:rPr>
                <w:lang w:val="ro-MD"/>
              </w:rPr>
              <w:t>796</w:t>
            </w:r>
          </w:p>
        </w:tc>
        <w:tc>
          <w:tcPr>
            <w:tcW w:w="1186" w:type="dxa"/>
            <w:tcBorders>
              <w:top w:val="nil"/>
              <w:left w:val="nil"/>
              <w:bottom w:val="single" w:sz="4" w:space="0" w:color="auto"/>
              <w:right w:val="single" w:sz="4" w:space="0" w:color="auto"/>
            </w:tcBorders>
            <w:shd w:val="clear" w:color="auto" w:fill="auto"/>
            <w:vAlign w:val="center"/>
            <w:hideMark/>
          </w:tcPr>
          <w:p w14:paraId="79EE81F1" w14:textId="77777777" w:rsidR="00210843" w:rsidRPr="00192A66" w:rsidRDefault="00210843" w:rsidP="00DB6B76">
            <w:pPr>
              <w:jc w:val="center"/>
              <w:rPr>
                <w:lang w:val="ro-MD"/>
              </w:rPr>
            </w:pPr>
            <w:r w:rsidRPr="00192A66">
              <w:rPr>
                <w:lang w:val="ro-MD"/>
              </w:rPr>
              <w:t>27.11.24</w:t>
            </w:r>
          </w:p>
        </w:tc>
        <w:tc>
          <w:tcPr>
            <w:tcW w:w="5133" w:type="dxa"/>
            <w:tcBorders>
              <w:top w:val="nil"/>
              <w:left w:val="nil"/>
              <w:bottom w:val="single" w:sz="4" w:space="0" w:color="auto"/>
              <w:right w:val="single" w:sz="4" w:space="0" w:color="auto"/>
            </w:tcBorders>
            <w:shd w:val="clear" w:color="auto" w:fill="auto"/>
            <w:vAlign w:val="center"/>
            <w:hideMark/>
          </w:tcPr>
          <w:p w14:paraId="4DFBF49C" w14:textId="77777777" w:rsidR="00210843" w:rsidRPr="00192A66" w:rsidRDefault="00210843" w:rsidP="00DB6B76">
            <w:pPr>
              <w:jc w:val="both"/>
              <w:rPr>
                <w:lang w:val="ro-MD"/>
              </w:rPr>
            </w:pPr>
            <w:r w:rsidRPr="00192A66">
              <w:rPr>
                <w:lang w:val="ro-MD"/>
              </w:rPr>
              <w:t xml:space="preserve">Consiliului sătesc Coropceni pentru reparația/restabilirea drumurilor publice, deteriorate în urma situației excepționale cu caracter natural ,,Ploi torențiale cu grindină” din 11 iunie 2024. </w:t>
            </w:r>
          </w:p>
        </w:tc>
        <w:tc>
          <w:tcPr>
            <w:tcW w:w="1229" w:type="dxa"/>
            <w:tcBorders>
              <w:top w:val="single" w:sz="4" w:space="0" w:color="auto"/>
              <w:left w:val="nil"/>
              <w:bottom w:val="single" w:sz="4" w:space="0" w:color="auto"/>
              <w:right w:val="single" w:sz="4" w:space="0" w:color="auto"/>
            </w:tcBorders>
            <w:shd w:val="clear" w:color="auto" w:fill="auto"/>
            <w:vAlign w:val="bottom"/>
            <w:hideMark/>
          </w:tcPr>
          <w:p w14:paraId="55E3DA77" w14:textId="77777777" w:rsidR="00210843" w:rsidRPr="00192A66" w:rsidRDefault="00210843" w:rsidP="00DB6B76">
            <w:pPr>
              <w:jc w:val="right"/>
              <w:rPr>
                <w:sz w:val="26"/>
                <w:szCs w:val="26"/>
                <w:lang w:val="ro-MD"/>
              </w:rPr>
            </w:pPr>
            <w:r w:rsidRPr="00192A66">
              <w:rPr>
                <w:sz w:val="26"/>
                <w:szCs w:val="26"/>
                <w:lang w:val="ro-MD"/>
              </w:rPr>
              <w:t>174,4</w:t>
            </w:r>
          </w:p>
        </w:tc>
        <w:tc>
          <w:tcPr>
            <w:tcW w:w="1114" w:type="dxa"/>
            <w:tcBorders>
              <w:top w:val="single" w:sz="4" w:space="0" w:color="auto"/>
              <w:left w:val="nil"/>
              <w:bottom w:val="single" w:sz="4" w:space="0" w:color="auto"/>
              <w:right w:val="single" w:sz="4" w:space="0" w:color="auto"/>
            </w:tcBorders>
            <w:shd w:val="clear" w:color="auto" w:fill="auto"/>
            <w:vAlign w:val="bottom"/>
            <w:hideMark/>
          </w:tcPr>
          <w:p w14:paraId="2140E03F" w14:textId="77777777" w:rsidR="00210843" w:rsidRPr="00192A66" w:rsidRDefault="00210843" w:rsidP="00DB6B76">
            <w:pPr>
              <w:jc w:val="right"/>
              <w:rPr>
                <w:sz w:val="26"/>
                <w:szCs w:val="26"/>
                <w:lang w:val="ro-MD"/>
              </w:rPr>
            </w:pPr>
            <w:r w:rsidRPr="00192A66">
              <w:rPr>
                <w:sz w:val="26"/>
                <w:szCs w:val="26"/>
                <w:lang w:val="ro-MD"/>
              </w:rPr>
              <w:t>174,4</w:t>
            </w:r>
          </w:p>
        </w:tc>
      </w:tr>
      <w:tr w:rsidR="00210843" w:rsidRPr="00192A66" w14:paraId="4B0DA399" w14:textId="77777777" w:rsidTr="00DB6B76">
        <w:trPr>
          <w:trHeight w:val="577"/>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1570135" w14:textId="77777777" w:rsidR="00210843" w:rsidRPr="00192A66" w:rsidRDefault="00210843" w:rsidP="00DB6B76">
            <w:pPr>
              <w:jc w:val="center"/>
              <w:rPr>
                <w:lang w:val="ro-MD"/>
              </w:rPr>
            </w:pPr>
            <w:r w:rsidRPr="00192A66">
              <w:rPr>
                <w:lang w:val="ro-MD"/>
              </w:rPr>
              <w:t>796</w:t>
            </w:r>
          </w:p>
        </w:tc>
        <w:tc>
          <w:tcPr>
            <w:tcW w:w="1186" w:type="dxa"/>
            <w:tcBorders>
              <w:top w:val="nil"/>
              <w:left w:val="nil"/>
              <w:bottom w:val="single" w:sz="4" w:space="0" w:color="auto"/>
              <w:right w:val="single" w:sz="4" w:space="0" w:color="auto"/>
            </w:tcBorders>
            <w:shd w:val="clear" w:color="auto" w:fill="auto"/>
            <w:vAlign w:val="center"/>
            <w:hideMark/>
          </w:tcPr>
          <w:p w14:paraId="61D63EB8" w14:textId="77777777" w:rsidR="00210843" w:rsidRPr="00192A66" w:rsidRDefault="00210843" w:rsidP="00DB6B76">
            <w:pPr>
              <w:jc w:val="center"/>
              <w:rPr>
                <w:lang w:val="ro-MD"/>
              </w:rPr>
            </w:pPr>
            <w:r w:rsidRPr="00192A66">
              <w:rPr>
                <w:lang w:val="ro-MD"/>
              </w:rPr>
              <w:t>27.11.24</w:t>
            </w:r>
          </w:p>
        </w:tc>
        <w:tc>
          <w:tcPr>
            <w:tcW w:w="5133" w:type="dxa"/>
            <w:tcBorders>
              <w:top w:val="nil"/>
              <w:left w:val="nil"/>
              <w:bottom w:val="single" w:sz="4" w:space="0" w:color="auto"/>
              <w:right w:val="single" w:sz="4" w:space="0" w:color="auto"/>
            </w:tcBorders>
            <w:shd w:val="clear" w:color="auto" w:fill="auto"/>
            <w:vAlign w:val="center"/>
            <w:hideMark/>
          </w:tcPr>
          <w:p w14:paraId="73310B55" w14:textId="77777777" w:rsidR="00210843" w:rsidRPr="00192A66" w:rsidRDefault="00210843" w:rsidP="00DB6B76">
            <w:pPr>
              <w:jc w:val="both"/>
              <w:rPr>
                <w:lang w:val="ro-MD"/>
              </w:rPr>
            </w:pPr>
            <w:r w:rsidRPr="00192A66">
              <w:rPr>
                <w:lang w:val="ro-MD"/>
              </w:rPr>
              <w:t xml:space="preserve">Consiliului comunal Ghiliceni pentru reparația/restabilirea drumurilor publice, deteriorate în urma situației excepționale cu </w:t>
            </w:r>
            <w:r w:rsidRPr="00192A66">
              <w:rPr>
                <w:lang w:val="ro-MD"/>
              </w:rPr>
              <w:lastRenderedPageBreak/>
              <w:t xml:space="preserve">caracter natural ,,Ploi torențiale cu grindină” din 11 iunie 2024. </w:t>
            </w:r>
          </w:p>
        </w:tc>
        <w:tc>
          <w:tcPr>
            <w:tcW w:w="1229" w:type="dxa"/>
            <w:tcBorders>
              <w:top w:val="single" w:sz="4" w:space="0" w:color="auto"/>
              <w:left w:val="nil"/>
              <w:bottom w:val="nil"/>
              <w:right w:val="single" w:sz="4" w:space="0" w:color="auto"/>
            </w:tcBorders>
            <w:shd w:val="clear" w:color="auto" w:fill="auto"/>
            <w:vAlign w:val="bottom"/>
            <w:hideMark/>
          </w:tcPr>
          <w:p w14:paraId="3B8CAAB3" w14:textId="77777777" w:rsidR="00210843" w:rsidRPr="00192A66" w:rsidRDefault="00210843" w:rsidP="00DB6B76">
            <w:pPr>
              <w:jc w:val="right"/>
              <w:rPr>
                <w:lang w:val="ro-MD"/>
              </w:rPr>
            </w:pPr>
            <w:r w:rsidRPr="00192A66">
              <w:rPr>
                <w:lang w:val="ro-MD"/>
              </w:rPr>
              <w:lastRenderedPageBreak/>
              <w:t>142,8</w:t>
            </w:r>
          </w:p>
        </w:tc>
        <w:tc>
          <w:tcPr>
            <w:tcW w:w="1114" w:type="dxa"/>
            <w:tcBorders>
              <w:top w:val="single" w:sz="4" w:space="0" w:color="auto"/>
              <w:left w:val="nil"/>
              <w:bottom w:val="nil"/>
              <w:right w:val="single" w:sz="4" w:space="0" w:color="auto"/>
            </w:tcBorders>
            <w:shd w:val="clear" w:color="auto" w:fill="auto"/>
            <w:vAlign w:val="bottom"/>
            <w:hideMark/>
          </w:tcPr>
          <w:p w14:paraId="1E7D6162" w14:textId="77777777" w:rsidR="00210843" w:rsidRPr="00192A66" w:rsidRDefault="00210843" w:rsidP="00DB6B76">
            <w:pPr>
              <w:jc w:val="right"/>
              <w:rPr>
                <w:lang w:val="ro-MD"/>
              </w:rPr>
            </w:pPr>
            <w:r w:rsidRPr="00192A66">
              <w:rPr>
                <w:lang w:val="ro-MD"/>
              </w:rPr>
              <w:t>142,8</w:t>
            </w:r>
          </w:p>
        </w:tc>
      </w:tr>
      <w:tr w:rsidR="00210843" w:rsidRPr="00192A66" w14:paraId="4570F133" w14:textId="77777777" w:rsidTr="00DB6B76">
        <w:trPr>
          <w:trHeight w:val="1116"/>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54A0ADB" w14:textId="77777777" w:rsidR="00210843" w:rsidRPr="00192A66" w:rsidRDefault="00210843" w:rsidP="00DB6B76">
            <w:pPr>
              <w:jc w:val="center"/>
              <w:rPr>
                <w:lang w:val="ro-MD"/>
              </w:rPr>
            </w:pPr>
            <w:r w:rsidRPr="00192A66">
              <w:rPr>
                <w:lang w:val="ro-MD"/>
              </w:rPr>
              <w:t>796</w:t>
            </w:r>
          </w:p>
        </w:tc>
        <w:tc>
          <w:tcPr>
            <w:tcW w:w="1186" w:type="dxa"/>
            <w:tcBorders>
              <w:top w:val="nil"/>
              <w:left w:val="nil"/>
              <w:bottom w:val="single" w:sz="4" w:space="0" w:color="auto"/>
              <w:right w:val="single" w:sz="4" w:space="0" w:color="auto"/>
            </w:tcBorders>
            <w:shd w:val="clear" w:color="auto" w:fill="auto"/>
            <w:vAlign w:val="center"/>
            <w:hideMark/>
          </w:tcPr>
          <w:p w14:paraId="648F7170" w14:textId="77777777" w:rsidR="00210843" w:rsidRPr="00192A66" w:rsidRDefault="00210843" w:rsidP="00DB6B76">
            <w:pPr>
              <w:jc w:val="center"/>
              <w:rPr>
                <w:lang w:val="ro-MD"/>
              </w:rPr>
            </w:pPr>
            <w:r w:rsidRPr="00192A66">
              <w:rPr>
                <w:lang w:val="ro-MD"/>
              </w:rPr>
              <w:t>27.11.24</w:t>
            </w:r>
          </w:p>
        </w:tc>
        <w:tc>
          <w:tcPr>
            <w:tcW w:w="5133" w:type="dxa"/>
            <w:tcBorders>
              <w:top w:val="nil"/>
              <w:left w:val="nil"/>
              <w:bottom w:val="single" w:sz="4" w:space="0" w:color="auto"/>
              <w:right w:val="single" w:sz="4" w:space="0" w:color="auto"/>
            </w:tcBorders>
            <w:shd w:val="clear" w:color="auto" w:fill="auto"/>
            <w:vAlign w:val="center"/>
            <w:hideMark/>
          </w:tcPr>
          <w:p w14:paraId="6DFFB585" w14:textId="77777777" w:rsidR="00210843" w:rsidRPr="00192A66" w:rsidRDefault="00210843" w:rsidP="00DB6B76">
            <w:pPr>
              <w:jc w:val="both"/>
              <w:rPr>
                <w:lang w:val="ro-MD"/>
              </w:rPr>
            </w:pPr>
            <w:r w:rsidRPr="00192A66">
              <w:rPr>
                <w:lang w:val="ro-MD"/>
              </w:rPr>
              <w:t xml:space="preserve">Consiliului comunal Tîrșiței pentru reparația/restabilirea drumurilor publice, deteriorate în urma situației excepționale cu caracter natural ,,Ploi torențiale cu grindină” din 11 iunie 2024. </w:t>
            </w:r>
          </w:p>
        </w:tc>
        <w:tc>
          <w:tcPr>
            <w:tcW w:w="1229" w:type="dxa"/>
            <w:tcBorders>
              <w:top w:val="single" w:sz="4" w:space="0" w:color="auto"/>
              <w:left w:val="nil"/>
              <w:bottom w:val="nil"/>
              <w:right w:val="single" w:sz="4" w:space="0" w:color="auto"/>
            </w:tcBorders>
            <w:shd w:val="clear" w:color="auto" w:fill="auto"/>
            <w:vAlign w:val="bottom"/>
            <w:hideMark/>
          </w:tcPr>
          <w:p w14:paraId="05E3955F" w14:textId="77777777" w:rsidR="00210843" w:rsidRPr="00192A66" w:rsidRDefault="00210843" w:rsidP="00DB6B76">
            <w:pPr>
              <w:jc w:val="right"/>
              <w:rPr>
                <w:lang w:val="ro-MD"/>
              </w:rPr>
            </w:pPr>
            <w:r w:rsidRPr="00192A66">
              <w:rPr>
                <w:lang w:val="ro-MD"/>
              </w:rPr>
              <w:t>138,9</w:t>
            </w:r>
          </w:p>
        </w:tc>
        <w:tc>
          <w:tcPr>
            <w:tcW w:w="1114" w:type="dxa"/>
            <w:tcBorders>
              <w:top w:val="single" w:sz="4" w:space="0" w:color="auto"/>
              <w:left w:val="nil"/>
              <w:bottom w:val="nil"/>
              <w:right w:val="single" w:sz="4" w:space="0" w:color="auto"/>
            </w:tcBorders>
            <w:shd w:val="clear" w:color="auto" w:fill="auto"/>
            <w:vAlign w:val="bottom"/>
            <w:hideMark/>
          </w:tcPr>
          <w:p w14:paraId="06E62047" w14:textId="77777777" w:rsidR="00210843" w:rsidRPr="00192A66" w:rsidRDefault="00210843" w:rsidP="00DB6B76">
            <w:pPr>
              <w:jc w:val="right"/>
              <w:rPr>
                <w:lang w:val="ro-MD"/>
              </w:rPr>
            </w:pPr>
            <w:r w:rsidRPr="00192A66">
              <w:rPr>
                <w:lang w:val="ro-MD"/>
              </w:rPr>
              <w:t>138,9</w:t>
            </w:r>
          </w:p>
        </w:tc>
      </w:tr>
      <w:tr w:rsidR="00210843" w:rsidRPr="00192A66" w14:paraId="3E113137" w14:textId="77777777" w:rsidTr="00DB6B76">
        <w:trPr>
          <w:trHeight w:val="33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8E20E37" w14:textId="77777777" w:rsidR="00210843" w:rsidRPr="00192A66" w:rsidRDefault="00210843" w:rsidP="00DB6B76">
            <w:pPr>
              <w:jc w:val="center"/>
              <w:rPr>
                <w:b/>
                <w:bCs/>
                <w:lang w:val="ro-MD"/>
              </w:rPr>
            </w:pPr>
            <w:r w:rsidRPr="00192A66">
              <w:rPr>
                <w:b/>
                <w:bCs/>
                <w:lang w:val="ro-MD"/>
              </w:rPr>
              <w:t> </w:t>
            </w:r>
          </w:p>
        </w:tc>
        <w:tc>
          <w:tcPr>
            <w:tcW w:w="1186" w:type="dxa"/>
            <w:tcBorders>
              <w:top w:val="nil"/>
              <w:left w:val="nil"/>
              <w:bottom w:val="single" w:sz="4" w:space="0" w:color="auto"/>
              <w:right w:val="single" w:sz="4" w:space="0" w:color="auto"/>
            </w:tcBorders>
            <w:shd w:val="clear" w:color="auto" w:fill="auto"/>
            <w:vAlign w:val="center"/>
            <w:hideMark/>
          </w:tcPr>
          <w:p w14:paraId="334821E8" w14:textId="77777777" w:rsidR="00210843" w:rsidRPr="00192A66" w:rsidRDefault="00210843" w:rsidP="00DB6B76">
            <w:pPr>
              <w:jc w:val="center"/>
              <w:rPr>
                <w:b/>
                <w:bCs/>
                <w:sz w:val="26"/>
                <w:szCs w:val="26"/>
                <w:lang w:val="ro-MD"/>
              </w:rPr>
            </w:pPr>
            <w:r w:rsidRPr="00192A66">
              <w:rPr>
                <w:b/>
                <w:bCs/>
                <w:sz w:val="26"/>
                <w:szCs w:val="26"/>
                <w:lang w:val="ro-MD"/>
              </w:rPr>
              <w:t> </w:t>
            </w:r>
          </w:p>
        </w:tc>
        <w:tc>
          <w:tcPr>
            <w:tcW w:w="5133" w:type="dxa"/>
            <w:tcBorders>
              <w:top w:val="nil"/>
              <w:left w:val="nil"/>
              <w:bottom w:val="single" w:sz="4" w:space="0" w:color="auto"/>
              <w:right w:val="single" w:sz="4" w:space="0" w:color="auto"/>
            </w:tcBorders>
            <w:shd w:val="clear" w:color="auto" w:fill="auto"/>
            <w:vAlign w:val="center"/>
            <w:hideMark/>
          </w:tcPr>
          <w:p w14:paraId="71499785" w14:textId="77777777" w:rsidR="00210843" w:rsidRPr="00192A66" w:rsidRDefault="00210843" w:rsidP="00DB6B76">
            <w:pPr>
              <w:jc w:val="both"/>
              <w:rPr>
                <w:b/>
                <w:bCs/>
                <w:sz w:val="26"/>
                <w:szCs w:val="26"/>
                <w:lang w:val="ro-MD"/>
              </w:rPr>
            </w:pPr>
            <w:r w:rsidRPr="00192A66">
              <w:rPr>
                <w:b/>
                <w:bCs/>
                <w:sz w:val="26"/>
                <w:szCs w:val="26"/>
                <w:lang w:val="ro-MD"/>
              </w:rPr>
              <w:t>Raionul Ungheni</w:t>
            </w:r>
          </w:p>
        </w:tc>
        <w:tc>
          <w:tcPr>
            <w:tcW w:w="1229" w:type="dxa"/>
            <w:tcBorders>
              <w:top w:val="single" w:sz="4" w:space="0" w:color="auto"/>
              <w:left w:val="nil"/>
              <w:bottom w:val="single" w:sz="4" w:space="0" w:color="auto"/>
              <w:right w:val="single" w:sz="4" w:space="0" w:color="auto"/>
            </w:tcBorders>
            <w:shd w:val="clear" w:color="auto" w:fill="auto"/>
            <w:vAlign w:val="bottom"/>
            <w:hideMark/>
          </w:tcPr>
          <w:p w14:paraId="2F46CC24" w14:textId="77777777" w:rsidR="00210843" w:rsidRPr="00192A66" w:rsidRDefault="00210843" w:rsidP="00DB6B76">
            <w:pPr>
              <w:jc w:val="right"/>
              <w:rPr>
                <w:b/>
                <w:bCs/>
                <w:sz w:val="26"/>
                <w:szCs w:val="26"/>
                <w:lang w:val="ro-MD"/>
              </w:rPr>
            </w:pPr>
            <w:r w:rsidRPr="00192A66">
              <w:rPr>
                <w:b/>
                <w:bCs/>
                <w:sz w:val="26"/>
                <w:szCs w:val="26"/>
                <w:lang w:val="ro-MD"/>
              </w:rPr>
              <w:t>818,0</w:t>
            </w:r>
          </w:p>
        </w:tc>
        <w:tc>
          <w:tcPr>
            <w:tcW w:w="1114" w:type="dxa"/>
            <w:tcBorders>
              <w:top w:val="single" w:sz="4" w:space="0" w:color="auto"/>
              <w:left w:val="nil"/>
              <w:bottom w:val="single" w:sz="4" w:space="0" w:color="auto"/>
              <w:right w:val="single" w:sz="4" w:space="0" w:color="auto"/>
            </w:tcBorders>
            <w:shd w:val="clear" w:color="auto" w:fill="auto"/>
            <w:vAlign w:val="bottom"/>
            <w:hideMark/>
          </w:tcPr>
          <w:p w14:paraId="4A12609D" w14:textId="77777777" w:rsidR="00210843" w:rsidRPr="00192A66" w:rsidRDefault="00210843" w:rsidP="00DB6B76">
            <w:pPr>
              <w:jc w:val="right"/>
              <w:rPr>
                <w:b/>
                <w:bCs/>
                <w:sz w:val="26"/>
                <w:szCs w:val="26"/>
                <w:lang w:val="ro-MD"/>
              </w:rPr>
            </w:pPr>
            <w:r w:rsidRPr="00192A66">
              <w:rPr>
                <w:b/>
                <w:bCs/>
                <w:sz w:val="26"/>
                <w:szCs w:val="26"/>
                <w:lang w:val="ro-MD"/>
              </w:rPr>
              <w:t>818,0</w:t>
            </w:r>
          </w:p>
        </w:tc>
      </w:tr>
      <w:tr w:rsidR="00210843" w:rsidRPr="00192A66" w14:paraId="78A77DD6" w14:textId="77777777" w:rsidTr="00DB6B76">
        <w:trPr>
          <w:trHeight w:val="1012"/>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499DE14" w14:textId="77777777" w:rsidR="00210843" w:rsidRPr="00192A66" w:rsidRDefault="00210843" w:rsidP="00DB6B76">
            <w:pPr>
              <w:jc w:val="center"/>
              <w:rPr>
                <w:lang w:val="ro-MD"/>
              </w:rPr>
            </w:pPr>
            <w:r w:rsidRPr="00192A66">
              <w:rPr>
                <w:lang w:val="ro-MD"/>
              </w:rPr>
              <w:t>691</w:t>
            </w:r>
          </w:p>
        </w:tc>
        <w:tc>
          <w:tcPr>
            <w:tcW w:w="1186" w:type="dxa"/>
            <w:tcBorders>
              <w:top w:val="nil"/>
              <w:left w:val="nil"/>
              <w:bottom w:val="single" w:sz="4" w:space="0" w:color="auto"/>
              <w:right w:val="single" w:sz="4" w:space="0" w:color="auto"/>
            </w:tcBorders>
            <w:shd w:val="clear" w:color="auto" w:fill="auto"/>
            <w:vAlign w:val="center"/>
            <w:hideMark/>
          </w:tcPr>
          <w:p w14:paraId="0DE9699B" w14:textId="77777777" w:rsidR="00210843" w:rsidRPr="00192A66" w:rsidRDefault="00210843" w:rsidP="00DB6B76">
            <w:pPr>
              <w:jc w:val="center"/>
              <w:rPr>
                <w:lang w:val="ro-MD"/>
              </w:rPr>
            </w:pPr>
            <w:r w:rsidRPr="00192A66">
              <w:rPr>
                <w:lang w:val="ro-MD"/>
              </w:rPr>
              <w:t>09.10.24</w:t>
            </w:r>
          </w:p>
        </w:tc>
        <w:tc>
          <w:tcPr>
            <w:tcW w:w="5133" w:type="dxa"/>
            <w:tcBorders>
              <w:top w:val="nil"/>
              <w:left w:val="nil"/>
              <w:bottom w:val="single" w:sz="4" w:space="0" w:color="auto"/>
              <w:right w:val="single" w:sz="4" w:space="0" w:color="auto"/>
            </w:tcBorders>
            <w:shd w:val="clear" w:color="auto" w:fill="auto"/>
            <w:vAlign w:val="center"/>
            <w:hideMark/>
          </w:tcPr>
          <w:p w14:paraId="4E850599" w14:textId="77777777" w:rsidR="00210843" w:rsidRPr="00192A66" w:rsidRDefault="00210843" w:rsidP="00DB6B76">
            <w:pPr>
              <w:jc w:val="both"/>
              <w:rPr>
                <w:lang w:val="ro-MD"/>
              </w:rPr>
            </w:pPr>
            <w:r w:rsidRPr="00192A66">
              <w:rPr>
                <w:lang w:val="ro-MD"/>
              </w:rPr>
              <w:t xml:space="preserve">Consiliului municipal Ungheni pentru acordarea compensațiilor bănești familiei Corin, domiciliată pe str. Aurel David nr. 1, mun. Ungheni, amenințate de alunecări de teren, în vederea relocării definitive. </w:t>
            </w:r>
          </w:p>
        </w:tc>
        <w:tc>
          <w:tcPr>
            <w:tcW w:w="1229" w:type="dxa"/>
            <w:tcBorders>
              <w:top w:val="nil"/>
              <w:left w:val="nil"/>
              <w:bottom w:val="nil"/>
              <w:right w:val="single" w:sz="4" w:space="0" w:color="auto"/>
            </w:tcBorders>
            <w:shd w:val="clear" w:color="auto" w:fill="auto"/>
            <w:vAlign w:val="bottom"/>
            <w:hideMark/>
          </w:tcPr>
          <w:p w14:paraId="60349173" w14:textId="77777777" w:rsidR="00210843" w:rsidRPr="00192A66" w:rsidRDefault="00210843" w:rsidP="00DB6B76">
            <w:pPr>
              <w:jc w:val="right"/>
              <w:rPr>
                <w:lang w:val="ro-MD"/>
              </w:rPr>
            </w:pPr>
            <w:r w:rsidRPr="00192A66">
              <w:rPr>
                <w:lang w:val="ro-MD"/>
              </w:rPr>
              <w:t>818,0</w:t>
            </w:r>
          </w:p>
        </w:tc>
        <w:tc>
          <w:tcPr>
            <w:tcW w:w="1114" w:type="dxa"/>
            <w:tcBorders>
              <w:top w:val="nil"/>
              <w:left w:val="nil"/>
              <w:bottom w:val="nil"/>
              <w:right w:val="single" w:sz="4" w:space="0" w:color="auto"/>
            </w:tcBorders>
            <w:shd w:val="clear" w:color="auto" w:fill="auto"/>
            <w:vAlign w:val="bottom"/>
            <w:hideMark/>
          </w:tcPr>
          <w:p w14:paraId="5BBCE4EF" w14:textId="77777777" w:rsidR="00210843" w:rsidRPr="00192A66" w:rsidRDefault="00210843" w:rsidP="00DB6B76">
            <w:pPr>
              <w:jc w:val="right"/>
              <w:rPr>
                <w:lang w:val="ro-MD"/>
              </w:rPr>
            </w:pPr>
            <w:r w:rsidRPr="00192A66">
              <w:rPr>
                <w:lang w:val="ro-MD"/>
              </w:rPr>
              <w:t>818,0</w:t>
            </w:r>
          </w:p>
        </w:tc>
      </w:tr>
      <w:tr w:rsidR="00210843" w:rsidRPr="00192A66" w14:paraId="0E271C85" w14:textId="77777777" w:rsidTr="00DB6B76">
        <w:trPr>
          <w:trHeight w:val="345"/>
        </w:trPr>
        <w:tc>
          <w:tcPr>
            <w:tcW w:w="576" w:type="dxa"/>
            <w:tcBorders>
              <w:top w:val="nil"/>
              <w:left w:val="single" w:sz="4" w:space="0" w:color="auto"/>
              <w:bottom w:val="single" w:sz="4" w:space="0" w:color="auto"/>
              <w:right w:val="single" w:sz="4" w:space="0" w:color="auto"/>
            </w:tcBorders>
            <w:shd w:val="clear" w:color="auto" w:fill="auto"/>
            <w:vAlign w:val="bottom"/>
            <w:hideMark/>
          </w:tcPr>
          <w:p w14:paraId="4C9372DA" w14:textId="77777777" w:rsidR="00210843" w:rsidRPr="00192A66" w:rsidRDefault="00210843" w:rsidP="00DB6B76">
            <w:pPr>
              <w:rPr>
                <w:i/>
                <w:iCs/>
                <w:sz w:val="26"/>
                <w:szCs w:val="26"/>
                <w:lang w:val="ro-MD"/>
              </w:rPr>
            </w:pPr>
            <w:r w:rsidRPr="00192A66">
              <w:rPr>
                <w:i/>
                <w:iCs/>
                <w:sz w:val="26"/>
                <w:szCs w:val="26"/>
                <w:lang w:val="ro-MD"/>
              </w:rPr>
              <w:t> </w:t>
            </w:r>
          </w:p>
        </w:tc>
        <w:tc>
          <w:tcPr>
            <w:tcW w:w="1186" w:type="dxa"/>
            <w:tcBorders>
              <w:top w:val="nil"/>
              <w:left w:val="nil"/>
              <w:bottom w:val="single" w:sz="4" w:space="0" w:color="auto"/>
              <w:right w:val="single" w:sz="4" w:space="0" w:color="auto"/>
            </w:tcBorders>
            <w:shd w:val="clear" w:color="auto" w:fill="auto"/>
            <w:vAlign w:val="bottom"/>
            <w:hideMark/>
          </w:tcPr>
          <w:p w14:paraId="4FA9F5A1" w14:textId="77777777" w:rsidR="00210843" w:rsidRPr="00192A66" w:rsidRDefault="00210843" w:rsidP="00DB6B76">
            <w:pPr>
              <w:rPr>
                <w:i/>
                <w:iCs/>
                <w:sz w:val="26"/>
                <w:szCs w:val="26"/>
                <w:lang w:val="ro-MD"/>
              </w:rPr>
            </w:pPr>
            <w:r w:rsidRPr="00192A66">
              <w:rPr>
                <w:i/>
                <w:iCs/>
                <w:sz w:val="26"/>
                <w:szCs w:val="26"/>
                <w:lang w:val="ro-MD"/>
              </w:rPr>
              <w:t> </w:t>
            </w:r>
          </w:p>
        </w:tc>
        <w:tc>
          <w:tcPr>
            <w:tcW w:w="5133" w:type="dxa"/>
            <w:tcBorders>
              <w:top w:val="nil"/>
              <w:left w:val="nil"/>
              <w:bottom w:val="single" w:sz="4" w:space="0" w:color="auto"/>
              <w:right w:val="single" w:sz="4" w:space="0" w:color="auto"/>
            </w:tcBorders>
            <w:shd w:val="clear" w:color="auto" w:fill="auto"/>
            <w:vAlign w:val="center"/>
            <w:hideMark/>
          </w:tcPr>
          <w:p w14:paraId="4640F290" w14:textId="77777777" w:rsidR="00210843" w:rsidRPr="00192A66" w:rsidRDefault="00210843" w:rsidP="00DB6B76">
            <w:pPr>
              <w:rPr>
                <w:b/>
                <w:bCs/>
                <w:i/>
                <w:iCs/>
                <w:sz w:val="26"/>
                <w:szCs w:val="26"/>
                <w:lang w:val="ro-MD"/>
              </w:rPr>
            </w:pPr>
            <w:r w:rsidRPr="00192A66">
              <w:rPr>
                <w:b/>
                <w:bCs/>
                <w:i/>
                <w:iCs/>
                <w:sz w:val="26"/>
                <w:szCs w:val="26"/>
                <w:lang w:val="ro-MD"/>
              </w:rPr>
              <w:t>Autorități publice locale, total</w:t>
            </w:r>
          </w:p>
        </w:tc>
        <w:tc>
          <w:tcPr>
            <w:tcW w:w="1229" w:type="dxa"/>
            <w:tcBorders>
              <w:top w:val="single" w:sz="4" w:space="0" w:color="auto"/>
              <w:left w:val="nil"/>
              <w:bottom w:val="single" w:sz="4" w:space="0" w:color="auto"/>
              <w:right w:val="single" w:sz="4" w:space="0" w:color="auto"/>
            </w:tcBorders>
            <w:shd w:val="clear" w:color="auto" w:fill="auto"/>
            <w:vAlign w:val="center"/>
            <w:hideMark/>
          </w:tcPr>
          <w:p w14:paraId="44A64652" w14:textId="77777777" w:rsidR="00210843" w:rsidRPr="00192A66" w:rsidRDefault="00210843" w:rsidP="00DB6B76">
            <w:pPr>
              <w:jc w:val="right"/>
              <w:rPr>
                <w:b/>
                <w:bCs/>
                <w:i/>
                <w:iCs/>
                <w:sz w:val="26"/>
                <w:szCs w:val="26"/>
                <w:lang w:val="ro-MD"/>
              </w:rPr>
            </w:pPr>
            <w:r w:rsidRPr="00192A66">
              <w:rPr>
                <w:b/>
                <w:bCs/>
                <w:i/>
                <w:iCs/>
                <w:sz w:val="26"/>
                <w:szCs w:val="26"/>
                <w:lang w:val="ro-MD"/>
              </w:rPr>
              <w:t>25383,0</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39E4809F" w14:textId="77777777" w:rsidR="00210843" w:rsidRPr="00192A66" w:rsidRDefault="00210843" w:rsidP="00DB6B76">
            <w:pPr>
              <w:jc w:val="right"/>
              <w:rPr>
                <w:b/>
                <w:bCs/>
                <w:i/>
                <w:iCs/>
                <w:sz w:val="26"/>
                <w:szCs w:val="26"/>
                <w:lang w:val="ro-MD"/>
              </w:rPr>
            </w:pPr>
            <w:r w:rsidRPr="00192A66">
              <w:rPr>
                <w:b/>
                <w:bCs/>
                <w:i/>
                <w:iCs/>
                <w:sz w:val="26"/>
                <w:szCs w:val="26"/>
                <w:lang w:val="ro-MD"/>
              </w:rPr>
              <w:t>25382,9</w:t>
            </w:r>
          </w:p>
        </w:tc>
      </w:tr>
      <w:tr w:rsidR="00210843" w:rsidRPr="00192A66" w14:paraId="2D3A7938" w14:textId="77777777" w:rsidTr="00DB6B76">
        <w:trPr>
          <w:trHeight w:val="480"/>
        </w:trPr>
        <w:tc>
          <w:tcPr>
            <w:tcW w:w="576" w:type="dxa"/>
            <w:tcBorders>
              <w:top w:val="nil"/>
              <w:left w:val="single" w:sz="4" w:space="0" w:color="auto"/>
              <w:bottom w:val="single" w:sz="4" w:space="0" w:color="auto"/>
              <w:right w:val="single" w:sz="4" w:space="0" w:color="auto"/>
            </w:tcBorders>
            <w:shd w:val="clear" w:color="auto" w:fill="auto"/>
            <w:vAlign w:val="bottom"/>
            <w:hideMark/>
          </w:tcPr>
          <w:p w14:paraId="0D7DDC1B" w14:textId="77777777" w:rsidR="00210843" w:rsidRPr="00192A66" w:rsidRDefault="00210843" w:rsidP="00DB6B76">
            <w:pPr>
              <w:rPr>
                <w:b/>
                <w:bCs/>
                <w:sz w:val="26"/>
                <w:szCs w:val="26"/>
                <w:lang w:val="ro-MD"/>
              </w:rPr>
            </w:pPr>
            <w:r w:rsidRPr="00192A66">
              <w:rPr>
                <w:b/>
                <w:bCs/>
                <w:sz w:val="26"/>
                <w:szCs w:val="26"/>
                <w:lang w:val="ro-MD"/>
              </w:rPr>
              <w:t> </w:t>
            </w:r>
          </w:p>
        </w:tc>
        <w:tc>
          <w:tcPr>
            <w:tcW w:w="1186" w:type="dxa"/>
            <w:tcBorders>
              <w:top w:val="nil"/>
              <w:left w:val="nil"/>
              <w:bottom w:val="single" w:sz="4" w:space="0" w:color="auto"/>
              <w:right w:val="single" w:sz="4" w:space="0" w:color="auto"/>
            </w:tcBorders>
            <w:shd w:val="clear" w:color="auto" w:fill="auto"/>
            <w:vAlign w:val="bottom"/>
            <w:hideMark/>
          </w:tcPr>
          <w:p w14:paraId="3071BDB8" w14:textId="77777777" w:rsidR="00210843" w:rsidRPr="00192A66" w:rsidRDefault="00210843" w:rsidP="00DB6B76">
            <w:pPr>
              <w:rPr>
                <w:b/>
                <w:bCs/>
                <w:sz w:val="26"/>
                <w:szCs w:val="26"/>
                <w:lang w:val="ro-MD"/>
              </w:rPr>
            </w:pPr>
            <w:r w:rsidRPr="00192A66">
              <w:rPr>
                <w:b/>
                <w:bCs/>
                <w:sz w:val="26"/>
                <w:szCs w:val="26"/>
                <w:lang w:val="ro-MD"/>
              </w:rPr>
              <w:t> </w:t>
            </w:r>
          </w:p>
        </w:tc>
        <w:tc>
          <w:tcPr>
            <w:tcW w:w="5133" w:type="dxa"/>
            <w:tcBorders>
              <w:top w:val="nil"/>
              <w:left w:val="nil"/>
              <w:bottom w:val="single" w:sz="4" w:space="0" w:color="auto"/>
              <w:right w:val="single" w:sz="4" w:space="0" w:color="auto"/>
            </w:tcBorders>
            <w:shd w:val="clear" w:color="auto" w:fill="auto"/>
            <w:vAlign w:val="bottom"/>
            <w:hideMark/>
          </w:tcPr>
          <w:p w14:paraId="16880161" w14:textId="77777777" w:rsidR="00210843" w:rsidRPr="00192A66" w:rsidRDefault="00210843" w:rsidP="00DB6B76">
            <w:pPr>
              <w:rPr>
                <w:b/>
                <w:bCs/>
                <w:sz w:val="26"/>
                <w:szCs w:val="26"/>
                <w:lang w:val="ro-MD"/>
              </w:rPr>
            </w:pPr>
            <w:r w:rsidRPr="00192A66">
              <w:rPr>
                <w:b/>
                <w:bCs/>
                <w:sz w:val="26"/>
                <w:szCs w:val="26"/>
                <w:lang w:val="ro-MD"/>
              </w:rPr>
              <w:t xml:space="preserve">TOTAL </w:t>
            </w:r>
          </w:p>
        </w:tc>
        <w:tc>
          <w:tcPr>
            <w:tcW w:w="1229" w:type="dxa"/>
            <w:tcBorders>
              <w:top w:val="nil"/>
              <w:left w:val="nil"/>
              <w:bottom w:val="single" w:sz="4" w:space="0" w:color="auto"/>
              <w:right w:val="single" w:sz="4" w:space="0" w:color="auto"/>
            </w:tcBorders>
            <w:shd w:val="clear" w:color="auto" w:fill="auto"/>
            <w:vAlign w:val="bottom"/>
            <w:hideMark/>
          </w:tcPr>
          <w:p w14:paraId="7AA9AF4A" w14:textId="77777777" w:rsidR="00210843" w:rsidRPr="00192A66" w:rsidRDefault="00210843" w:rsidP="00DB6B76">
            <w:pPr>
              <w:jc w:val="right"/>
              <w:rPr>
                <w:b/>
                <w:bCs/>
                <w:sz w:val="26"/>
                <w:szCs w:val="26"/>
                <w:lang w:val="ro-MD"/>
              </w:rPr>
            </w:pPr>
            <w:r w:rsidRPr="00192A66">
              <w:rPr>
                <w:b/>
                <w:bCs/>
                <w:sz w:val="26"/>
                <w:szCs w:val="26"/>
                <w:lang w:val="ro-MD"/>
              </w:rPr>
              <w:t>178320,6</w:t>
            </w:r>
          </w:p>
        </w:tc>
        <w:tc>
          <w:tcPr>
            <w:tcW w:w="1114" w:type="dxa"/>
            <w:tcBorders>
              <w:top w:val="nil"/>
              <w:left w:val="nil"/>
              <w:bottom w:val="single" w:sz="4" w:space="0" w:color="auto"/>
              <w:right w:val="single" w:sz="4" w:space="0" w:color="auto"/>
            </w:tcBorders>
            <w:shd w:val="clear" w:color="auto" w:fill="auto"/>
            <w:vAlign w:val="bottom"/>
            <w:hideMark/>
          </w:tcPr>
          <w:p w14:paraId="5AB6ADE8" w14:textId="77777777" w:rsidR="00210843" w:rsidRPr="00192A66" w:rsidRDefault="00210843" w:rsidP="00DB6B76">
            <w:pPr>
              <w:jc w:val="right"/>
              <w:rPr>
                <w:b/>
                <w:bCs/>
                <w:sz w:val="26"/>
                <w:szCs w:val="26"/>
                <w:lang w:val="ro-MD"/>
              </w:rPr>
            </w:pPr>
            <w:r w:rsidRPr="00192A66">
              <w:rPr>
                <w:b/>
                <w:bCs/>
                <w:sz w:val="26"/>
                <w:szCs w:val="26"/>
                <w:lang w:val="ro-MD"/>
              </w:rPr>
              <w:t>175606,1</w:t>
            </w:r>
          </w:p>
        </w:tc>
      </w:tr>
    </w:tbl>
    <w:p w14:paraId="106E58C6" w14:textId="77777777" w:rsidR="0056568D" w:rsidRPr="00192A66" w:rsidRDefault="0056568D" w:rsidP="00210156">
      <w:pPr>
        <w:autoSpaceDE w:val="0"/>
        <w:autoSpaceDN w:val="0"/>
        <w:adjustRightInd w:val="0"/>
        <w:spacing w:line="276" w:lineRule="auto"/>
        <w:jc w:val="right"/>
        <w:rPr>
          <w:i/>
          <w:color w:val="000000"/>
          <w:sz w:val="28"/>
          <w:szCs w:val="28"/>
        </w:rPr>
      </w:pPr>
    </w:p>
    <w:p w14:paraId="35493163" w14:textId="77777777" w:rsidR="00492D2B" w:rsidRPr="00192A66" w:rsidRDefault="00492D2B" w:rsidP="00210156">
      <w:pPr>
        <w:autoSpaceDE w:val="0"/>
        <w:autoSpaceDN w:val="0"/>
        <w:adjustRightInd w:val="0"/>
        <w:spacing w:line="276" w:lineRule="auto"/>
        <w:jc w:val="right"/>
        <w:rPr>
          <w:i/>
          <w:color w:val="000000"/>
          <w:sz w:val="28"/>
          <w:szCs w:val="28"/>
        </w:rPr>
        <w:sectPr w:rsidR="00492D2B" w:rsidRPr="00192A66" w:rsidSect="005E5B95">
          <w:footerReference w:type="even" r:id="rId45"/>
          <w:footerReference w:type="default" r:id="rId46"/>
          <w:footnotePr>
            <w:numRestart w:val="eachPage"/>
          </w:footnotePr>
          <w:type w:val="continuous"/>
          <w:pgSz w:w="11909" w:h="16834" w:code="9"/>
          <w:pgMar w:top="1134" w:right="851" w:bottom="1134" w:left="1701" w:header="142" w:footer="142" w:gutter="0"/>
          <w:pgNumType w:fmt="numberInDash" w:chapStyle="1"/>
          <w:cols w:space="708"/>
          <w:titlePg/>
          <w:docGrid w:linePitch="360"/>
        </w:sectPr>
      </w:pPr>
    </w:p>
    <w:p w14:paraId="15813EF2" w14:textId="4A47886A" w:rsidR="0056568D" w:rsidRPr="00192A66" w:rsidRDefault="0056568D" w:rsidP="00210156">
      <w:pPr>
        <w:autoSpaceDE w:val="0"/>
        <w:autoSpaceDN w:val="0"/>
        <w:adjustRightInd w:val="0"/>
        <w:spacing w:line="276" w:lineRule="auto"/>
        <w:jc w:val="right"/>
        <w:rPr>
          <w:i/>
          <w:color w:val="000000"/>
          <w:sz w:val="28"/>
          <w:szCs w:val="28"/>
        </w:rPr>
      </w:pPr>
    </w:p>
    <w:p w14:paraId="59067C4F" w14:textId="4D5FBCCD" w:rsidR="0056568D" w:rsidRPr="00192A66" w:rsidRDefault="00492D2B" w:rsidP="00210156">
      <w:pPr>
        <w:autoSpaceDE w:val="0"/>
        <w:autoSpaceDN w:val="0"/>
        <w:adjustRightInd w:val="0"/>
        <w:spacing w:line="276" w:lineRule="auto"/>
        <w:jc w:val="right"/>
        <w:rPr>
          <w:i/>
          <w:color w:val="000000"/>
          <w:sz w:val="28"/>
          <w:szCs w:val="28"/>
        </w:rPr>
      </w:pPr>
      <w:r w:rsidRPr="00192A66">
        <w:rPr>
          <w:i/>
          <w:color w:val="000000"/>
          <w:sz w:val="28"/>
          <w:szCs w:val="28"/>
        </w:rPr>
        <w:t>Anexa nr.12</w:t>
      </w:r>
    </w:p>
    <w:p w14:paraId="3FA74738" w14:textId="77777777" w:rsidR="00577176" w:rsidRPr="00192A66" w:rsidRDefault="00577176" w:rsidP="00577176">
      <w:pPr>
        <w:spacing w:line="259" w:lineRule="auto"/>
        <w:jc w:val="center"/>
        <w:rPr>
          <w:rFonts w:eastAsia="Calibri"/>
          <w:lang w:eastAsia="en-US"/>
        </w:rPr>
      </w:pPr>
      <w:r w:rsidRPr="00192A66">
        <w:rPr>
          <w:rFonts w:eastAsia="Calibri"/>
          <w:lang w:eastAsia="en-US"/>
        </w:rPr>
        <w:t xml:space="preserve">Informația </w:t>
      </w:r>
    </w:p>
    <w:p w14:paraId="40C5BA73" w14:textId="6E39A8B7" w:rsidR="00A74E60" w:rsidRPr="00192A66" w:rsidRDefault="00A74E60" w:rsidP="00A74E60">
      <w:pPr>
        <w:spacing w:line="259" w:lineRule="auto"/>
        <w:jc w:val="center"/>
        <w:rPr>
          <w:b/>
          <w:lang w:val="ro-MD"/>
        </w:rPr>
      </w:pPr>
      <w:r w:rsidRPr="00192A66">
        <w:rPr>
          <w:rFonts w:eastAsia="Calibri"/>
          <w:lang w:val="ro-MD"/>
        </w:rPr>
        <w:t xml:space="preserve">privind mersul implementării recomandărilor înaintate prin </w:t>
      </w:r>
      <w:r w:rsidRPr="00192A66">
        <w:rPr>
          <w:rFonts w:eastAsia="Calibri"/>
          <w:b/>
          <w:lang w:val="ro-MD"/>
        </w:rPr>
        <w:t>H</w:t>
      </w:r>
      <w:r w:rsidRPr="00192A66">
        <w:rPr>
          <w:b/>
          <w:lang w:val="ro-MD"/>
        </w:rPr>
        <w:t>otărârea Curții de Conturi nr.</w:t>
      </w:r>
      <w:r w:rsidRPr="00192A66">
        <w:rPr>
          <w:rFonts w:ascii="Calibri" w:eastAsia="Calibri" w:hAnsi="Calibri"/>
          <w:sz w:val="22"/>
          <w:lang w:val="ro-MD"/>
        </w:rPr>
        <w:t xml:space="preserve"> </w:t>
      </w:r>
      <w:r w:rsidR="00EB3180" w:rsidRPr="00192A66">
        <w:rPr>
          <w:b/>
          <w:lang w:val="ro-MD"/>
        </w:rPr>
        <w:t>24</w:t>
      </w:r>
      <w:r w:rsidRPr="00192A66">
        <w:rPr>
          <w:b/>
          <w:lang w:val="ro-MD"/>
        </w:rPr>
        <w:t xml:space="preserve"> din </w:t>
      </w:r>
      <w:r w:rsidR="00EB3180" w:rsidRPr="00192A66">
        <w:rPr>
          <w:b/>
          <w:lang w:val="ro-MD"/>
        </w:rPr>
        <w:t>28</w:t>
      </w:r>
      <w:r w:rsidRPr="00192A66">
        <w:rPr>
          <w:b/>
          <w:lang w:val="ro-MD"/>
        </w:rPr>
        <w:t xml:space="preserve"> mai 202</w:t>
      </w:r>
      <w:r w:rsidR="00EB3180" w:rsidRPr="00192A66">
        <w:rPr>
          <w:b/>
          <w:lang w:val="ro-MD"/>
        </w:rPr>
        <w:t>4</w:t>
      </w:r>
      <w:r w:rsidRPr="00192A66">
        <w:rPr>
          <w:b/>
          <w:lang w:val="ro-MD"/>
        </w:rPr>
        <w:t xml:space="preserve">  </w:t>
      </w:r>
    </w:p>
    <w:p w14:paraId="7C8EA43E" w14:textId="46F0578F" w:rsidR="00A74E60" w:rsidRPr="00192A66" w:rsidRDefault="00A74E60" w:rsidP="00A74E60">
      <w:pPr>
        <w:spacing w:line="259" w:lineRule="auto"/>
        <w:jc w:val="center"/>
        <w:rPr>
          <w:lang w:val="ro-MD"/>
        </w:rPr>
      </w:pPr>
      <w:r w:rsidRPr="00192A66">
        <w:rPr>
          <w:lang w:val="ro-MD"/>
        </w:rPr>
        <w:t>cu privire la Raportul auditului financiar asupra Raportului Guvernului privind executare</w:t>
      </w:r>
      <w:r w:rsidR="00B06C2B" w:rsidRPr="00192A66">
        <w:rPr>
          <w:lang w:val="ro-MD"/>
        </w:rPr>
        <w:t>a bugetului de stat pe anul 2023</w:t>
      </w:r>
      <w:r w:rsidR="00C75ECE" w:rsidRPr="00192A66">
        <w:rPr>
          <w:lang w:val="ro-MD"/>
        </w:rPr>
        <w:t>.</w:t>
      </w:r>
    </w:p>
    <w:p w14:paraId="5F2BE516" w14:textId="668F1B74" w:rsidR="00492D2B" w:rsidRPr="00192A66" w:rsidRDefault="00492D2B" w:rsidP="00E577EE">
      <w:pPr>
        <w:autoSpaceDE w:val="0"/>
        <w:autoSpaceDN w:val="0"/>
        <w:adjustRightInd w:val="0"/>
        <w:spacing w:line="276" w:lineRule="auto"/>
        <w:jc w:val="center"/>
        <w:rPr>
          <w:i/>
          <w:u w:val="single"/>
          <w:lang w:eastAsia="en-US"/>
        </w:rPr>
      </w:pPr>
    </w:p>
    <w:tbl>
      <w:tblPr>
        <w:tblStyle w:val="a9"/>
        <w:tblW w:w="15310" w:type="dxa"/>
        <w:tblInd w:w="-147" w:type="dxa"/>
        <w:tblLayout w:type="fixed"/>
        <w:tblLook w:val="04A0" w:firstRow="1" w:lastRow="0" w:firstColumn="1" w:lastColumn="0" w:noHBand="0" w:noVBand="1"/>
      </w:tblPr>
      <w:tblGrid>
        <w:gridCol w:w="540"/>
        <w:gridCol w:w="2012"/>
        <w:gridCol w:w="3402"/>
        <w:gridCol w:w="7371"/>
        <w:gridCol w:w="1985"/>
      </w:tblGrid>
      <w:tr w:rsidR="009D3BF6" w:rsidRPr="00B8493F" w14:paraId="5B448BF1" w14:textId="77777777" w:rsidTr="009D3BF6">
        <w:tc>
          <w:tcPr>
            <w:tcW w:w="540" w:type="dxa"/>
            <w:shd w:val="clear" w:color="auto" w:fill="BDD6EE" w:themeFill="accent1" w:themeFillTint="66"/>
          </w:tcPr>
          <w:p w14:paraId="1ACC1237" w14:textId="77777777" w:rsidR="009D3BF6" w:rsidRPr="00B8493F" w:rsidRDefault="009D3BF6" w:rsidP="004E180D">
            <w:pPr>
              <w:jc w:val="center"/>
              <w:rPr>
                <w:rFonts w:eastAsia="Calibri"/>
                <w:b/>
                <w:lang w:val="ro-MD"/>
              </w:rPr>
            </w:pPr>
            <w:r w:rsidRPr="00B8493F">
              <w:rPr>
                <w:rFonts w:eastAsia="Calibri"/>
                <w:b/>
                <w:lang w:val="ro-MD"/>
              </w:rPr>
              <w:t>N/o</w:t>
            </w:r>
          </w:p>
        </w:tc>
        <w:tc>
          <w:tcPr>
            <w:tcW w:w="2012" w:type="dxa"/>
            <w:shd w:val="clear" w:color="auto" w:fill="BDD6EE" w:themeFill="accent1" w:themeFillTint="66"/>
          </w:tcPr>
          <w:p w14:paraId="21E3862C" w14:textId="77777777" w:rsidR="009D3BF6" w:rsidRPr="00B8493F" w:rsidRDefault="009D3BF6" w:rsidP="004E180D">
            <w:pPr>
              <w:jc w:val="center"/>
              <w:rPr>
                <w:rFonts w:eastAsia="Calibri"/>
                <w:b/>
                <w:lang w:val="ro-MD"/>
              </w:rPr>
            </w:pPr>
            <w:r w:rsidRPr="00B8493F">
              <w:rPr>
                <w:rFonts w:eastAsia="Calibri"/>
                <w:b/>
                <w:lang w:val="ro-MD"/>
              </w:rPr>
              <w:t>Entitatea responsabilă</w:t>
            </w:r>
          </w:p>
        </w:tc>
        <w:tc>
          <w:tcPr>
            <w:tcW w:w="3402" w:type="dxa"/>
            <w:shd w:val="clear" w:color="auto" w:fill="BDD6EE" w:themeFill="accent1" w:themeFillTint="66"/>
          </w:tcPr>
          <w:p w14:paraId="309F16AF" w14:textId="77777777" w:rsidR="009D3BF6" w:rsidRPr="00B8493F" w:rsidRDefault="009D3BF6" w:rsidP="004E180D">
            <w:pPr>
              <w:jc w:val="center"/>
              <w:rPr>
                <w:rFonts w:eastAsia="Calibri"/>
                <w:b/>
                <w:lang w:val="ro-MD"/>
              </w:rPr>
            </w:pPr>
            <w:r w:rsidRPr="00B8493F">
              <w:rPr>
                <w:rFonts w:eastAsia="Calibri"/>
                <w:b/>
                <w:lang w:val="ro-MD"/>
              </w:rPr>
              <w:t>Conținutul cerinței/recomandării</w:t>
            </w:r>
          </w:p>
        </w:tc>
        <w:tc>
          <w:tcPr>
            <w:tcW w:w="7371" w:type="dxa"/>
            <w:shd w:val="clear" w:color="auto" w:fill="BDD6EE" w:themeFill="accent1" w:themeFillTint="66"/>
          </w:tcPr>
          <w:p w14:paraId="6236031A" w14:textId="77777777" w:rsidR="009D3BF6" w:rsidRPr="00B8493F" w:rsidRDefault="009D3BF6" w:rsidP="004E180D">
            <w:pPr>
              <w:jc w:val="center"/>
              <w:rPr>
                <w:rFonts w:eastAsia="Calibri"/>
                <w:b/>
                <w:lang w:val="ro-MD"/>
              </w:rPr>
            </w:pPr>
            <w:r w:rsidRPr="00B8493F">
              <w:rPr>
                <w:rFonts w:eastAsia="Calibri"/>
                <w:b/>
                <w:lang w:val="ro-MD"/>
              </w:rPr>
              <w:t>Acțiunile întreprinse de către entitate</w:t>
            </w:r>
          </w:p>
        </w:tc>
        <w:tc>
          <w:tcPr>
            <w:tcW w:w="1985" w:type="dxa"/>
            <w:shd w:val="clear" w:color="auto" w:fill="BDD6EE" w:themeFill="accent1" w:themeFillTint="66"/>
          </w:tcPr>
          <w:p w14:paraId="4D21D9E1" w14:textId="77777777" w:rsidR="009D3BF6" w:rsidRPr="00B8493F" w:rsidRDefault="009D3BF6" w:rsidP="004E180D">
            <w:pPr>
              <w:jc w:val="center"/>
              <w:rPr>
                <w:rFonts w:eastAsia="Calibri"/>
                <w:b/>
                <w:lang w:val="ro-MD"/>
              </w:rPr>
            </w:pPr>
            <w:r w:rsidRPr="00B8493F">
              <w:rPr>
                <w:rFonts w:eastAsia="Calibri"/>
                <w:b/>
                <w:lang w:val="ro-MD"/>
              </w:rPr>
              <w:t>Comentarii/</w:t>
            </w:r>
          </w:p>
          <w:p w14:paraId="26B079FC" w14:textId="77777777" w:rsidR="009D3BF6" w:rsidRPr="00B8493F" w:rsidRDefault="009D3BF6" w:rsidP="004E180D">
            <w:pPr>
              <w:jc w:val="center"/>
              <w:rPr>
                <w:rFonts w:eastAsia="Calibri"/>
                <w:b/>
                <w:lang w:val="ro-MD"/>
              </w:rPr>
            </w:pPr>
            <w:r w:rsidRPr="00B8493F">
              <w:rPr>
                <w:rFonts w:eastAsia="Calibri"/>
                <w:b/>
                <w:lang w:val="ro-MD"/>
              </w:rPr>
              <w:t>Concluzii</w:t>
            </w:r>
          </w:p>
        </w:tc>
      </w:tr>
      <w:tr w:rsidR="009D3BF6" w:rsidRPr="00B8493F" w14:paraId="683886D5" w14:textId="77777777" w:rsidTr="009D3BF6">
        <w:tc>
          <w:tcPr>
            <w:tcW w:w="540" w:type="dxa"/>
            <w:shd w:val="clear" w:color="auto" w:fill="BDD6EE" w:themeFill="accent1" w:themeFillTint="66"/>
          </w:tcPr>
          <w:p w14:paraId="6FB97CC2" w14:textId="77777777" w:rsidR="009D3BF6" w:rsidRPr="00B8493F" w:rsidRDefault="009D3BF6" w:rsidP="004E180D">
            <w:pPr>
              <w:jc w:val="center"/>
              <w:rPr>
                <w:rFonts w:eastAsia="Calibri"/>
                <w:i/>
                <w:lang w:val="ro-MD"/>
              </w:rPr>
            </w:pPr>
            <w:r w:rsidRPr="00B8493F">
              <w:rPr>
                <w:rFonts w:eastAsia="Calibri"/>
                <w:i/>
                <w:lang w:val="ro-MD"/>
              </w:rPr>
              <w:t>1</w:t>
            </w:r>
          </w:p>
        </w:tc>
        <w:tc>
          <w:tcPr>
            <w:tcW w:w="2012" w:type="dxa"/>
            <w:shd w:val="clear" w:color="auto" w:fill="BDD6EE" w:themeFill="accent1" w:themeFillTint="66"/>
          </w:tcPr>
          <w:p w14:paraId="39F40102" w14:textId="77777777" w:rsidR="009D3BF6" w:rsidRPr="00B8493F" w:rsidRDefault="009D3BF6" w:rsidP="004E180D">
            <w:pPr>
              <w:jc w:val="center"/>
              <w:rPr>
                <w:rFonts w:eastAsia="Calibri"/>
                <w:i/>
                <w:lang w:val="ro-MD"/>
              </w:rPr>
            </w:pPr>
            <w:r w:rsidRPr="00B8493F">
              <w:rPr>
                <w:rFonts w:eastAsia="Calibri"/>
                <w:i/>
                <w:lang w:val="ro-MD"/>
              </w:rPr>
              <w:t>2</w:t>
            </w:r>
          </w:p>
        </w:tc>
        <w:tc>
          <w:tcPr>
            <w:tcW w:w="3402" w:type="dxa"/>
            <w:shd w:val="clear" w:color="auto" w:fill="BDD6EE" w:themeFill="accent1" w:themeFillTint="66"/>
          </w:tcPr>
          <w:p w14:paraId="60D77E2B" w14:textId="77777777" w:rsidR="009D3BF6" w:rsidRPr="00B8493F" w:rsidRDefault="009D3BF6" w:rsidP="004E180D">
            <w:pPr>
              <w:jc w:val="center"/>
              <w:rPr>
                <w:rFonts w:eastAsia="Calibri"/>
                <w:i/>
                <w:lang w:val="ro-MD"/>
              </w:rPr>
            </w:pPr>
            <w:r w:rsidRPr="00B8493F">
              <w:rPr>
                <w:rFonts w:eastAsia="Calibri"/>
                <w:i/>
                <w:lang w:val="ro-MD"/>
              </w:rPr>
              <w:t>3</w:t>
            </w:r>
          </w:p>
        </w:tc>
        <w:tc>
          <w:tcPr>
            <w:tcW w:w="7371" w:type="dxa"/>
            <w:shd w:val="clear" w:color="auto" w:fill="BDD6EE" w:themeFill="accent1" w:themeFillTint="66"/>
          </w:tcPr>
          <w:p w14:paraId="46102CA9" w14:textId="77777777" w:rsidR="009D3BF6" w:rsidRPr="00B8493F" w:rsidRDefault="009D3BF6" w:rsidP="004E180D">
            <w:pPr>
              <w:jc w:val="center"/>
              <w:rPr>
                <w:rFonts w:eastAsia="Calibri"/>
                <w:i/>
                <w:lang w:val="ro-MD"/>
              </w:rPr>
            </w:pPr>
            <w:r w:rsidRPr="00B8493F">
              <w:rPr>
                <w:rFonts w:eastAsia="Calibri"/>
                <w:i/>
                <w:lang w:val="ro-MD"/>
              </w:rPr>
              <w:t>4</w:t>
            </w:r>
          </w:p>
        </w:tc>
        <w:tc>
          <w:tcPr>
            <w:tcW w:w="1985" w:type="dxa"/>
            <w:shd w:val="clear" w:color="auto" w:fill="BDD6EE" w:themeFill="accent1" w:themeFillTint="66"/>
          </w:tcPr>
          <w:p w14:paraId="758E1E97" w14:textId="77777777" w:rsidR="009D3BF6" w:rsidRPr="00B8493F" w:rsidRDefault="009D3BF6" w:rsidP="004E180D">
            <w:pPr>
              <w:jc w:val="center"/>
              <w:rPr>
                <w:rFonts w:eastAsia="Calibri"/>
                <w:i/>
                <w:lang w:val="ro-MD"/>
              </w:rPr>
            </w:pPr>
            <w:r w:rsidRPr="00B8493F">
              <w:rPr>
                <w:rFonts w:eastAsia="Calibri"/>
                <w:i/>
                <w:lang w:val="ro-MD"/>
              </w:rPr>
              <w:t>5</w:t>
            </w:r>
          </w:p>
        </w:tc>
      </w:tr>
      <w:tr w:rsidR="009D3BF6" w:rsidRPr="00B8493F" w14:paraId="2A4A6CFB" w14:textId="77777777" w:rsidTr="004E180D">
        <w:trPr>
          <w:trHeight w:val="383"/>
        </w:trPr>
        <w:tc>
          <w:tcPr>
            <w:tcW w:w="15310" w:type="dxa"/>
            <w:gridSpan w:val="5"/>
          </w:tcPr>
          <w:p w14:paraId="5B997C82" w14:textId="1018F14B" w:rsidR="009D3BF6" w:rsidRPr="00B8493F" w:rsidRDefault="00403C40" w:rsidP="004E180D">
            <w:pPr>
              <w:tabs>
                <w:tab w:val="left" w:pos="993"/>
              </w:tabs>
              <w:ind w:left="33" w:right="-22"/>
              <w:contextualSpacing/>
              <w:jc w:val="center"/>
              <w:rPr>
                <w:rFonts w:eastAsia="Calibri"/>
                <w:i/>
                <w:lang w:val="ro-MD"/>
              </w:rPr>
            </w:pPr>
            <w:r w:rsidRPr="00B8493F">
              <w:rPr>
                <w:rFonts w:eastAsia="Calibri"/>
                <w:i/>
                <w:lang w:val="ro-MD"/>
              </w:rPr>
              <w:t>Recomandări din partea hotărâtoare</w:t>
            </w:r>
            <w:r w:rsidR="009D3BF6" w:rsidRPr="00B8493F">
              <w:rPr>
                <w:rFonts w:eastAsia="Calibri"/>
                <w:i/>
                <w:lang w:val="ro-MD"/>
              </w:rPr>
              <w:t>:</w:t>
            </w:r>
          </w:p>
        </w:tc>
      </w:tr>
      <w:tr w:rsidR="009D3BF6" w:rsidRPr="00B8493F" w14:paraId="27ACAB8B" w14:textId="77777777" w:rsidTr="004E180D">
        <w:trPr>
          <w:trHeight w:val="558"/>
        </w:trPr>
        <w:tc>
          <w:tcPr>
            <w:tcW w:w="540" w:type="dxa"/>
          </w:tcPr>
          <w:p w14:paraId="0443A64A" w14:textId="77777777" w:rsidR="009D3BF6" w:rsidRPr="00B8493F" w:rsidRDefault="009D3BF6" w:rsidP="004E180D">
            <w:pPr>
              <w:rPr>
                <w:rFonts w:eastAsia="Calibri"/>
                <w:lang w:val="ro-MD"/>
              </w:rPr>
            </w:pPr>
            <w:r w:rsidRPr="00B8493F">
              <w:rPr>
                <w:rFonts w:eastAsia="Calibri"/>
                <w:lang w:val="ro-MD"/>
              </w:rPr>
              <w:t>1.</w:t>
            </w:r>
          </w:p>
        </w:tc>
        <w:tc>
          <w:tcPr>
            <w:tcW w:w="2012" w:type="dxa"/>
            <w:vMerge w:val="restart"/>
          </w:tcPr>
          <w:p w14:paraId="324F14D7" w14:textId="0E7EF484" w:rsidR="009D3BF6" w:rsidRPr="00B8493F" w:rsidRDefault="00E61992" w:rsidP="004E180D">
            <w:pPr>
              <w:rPr>
                <w:b/>
                <w:bCs/>
                <w:lang w:val="ro-MD"/>
              </w:rPr>
            </w:pPr>
            <w:r w:rsidRPr="00B8493F">
              <w:rPr>
                <w:b/>
                <w:bCs/>
                <w:lang w:val="ro-MD"/>
              </w:rPr>
              <w:t>Guvernului Republicii Moldova</w:t>
            </w:r>
          </w:p>
        </w:tc>
        <w:tc>
          <w:tcPr>
            <w:tcW w:w="3402" w:type="dxa"/>
          </w:tcPr>
          <w:p w14:paraId="73E48EA6" w14:textId="77777777" w:rsidR="00050CB6" w:rsidRPr="00B8493F" w:rsidRDefault="00050CB6" w:rsidP="00050CB6">
            <w:pPr>
              <w:jc w:val="both"/>
              <w:rPr>
                <w:rFonts w:eastAsia="Calibri"/>
                <w:color w:val="000000"/>
                <w:lang w:val="ro-MD"/>
              </w:rPr>
            </w:pPr>
            <w:r w:rsidRPr="00B8493F">
              <w:rPr>
                <w:rFonts w:eastAsia="Calibri"/>
                <w:color w:val="000000"/>
                <w:lang w:val="ro-MD"/>
              </w:rPr>
              <w:t xml:space="preserve">pentru informare și dispunere, prin intermediul </w:t>
            </w:r>
            <w:r w:rsidRPr="00B8493F">
              <w:rPr>
                <w:rFonts w:eastAsia="Calibri"/>
                <w:b/>
                <w:color w:val="000000"/>
                <w:lang w:val="ro-MD"/>
              </w:rPr>
              <w:t>Cancelariei de Stat</w:t>
            </w:r>
            <w:r w:rsidRPr="00B8493F">
              <w:rPr>
                <w:rFonts w:eastAsia="Calibri"/>
                <w:color w:val="000000"/>
                <w:lang w:val="ro-MD"/>
              </w:rPr>
              <w:t>, a acțiunilor în vederea examinării și monitorizării măsurilor întreprinse de către autoritățile publice centrale responsabile de domeniile corespunzătoare pentru:</w:t>
            </w:r>
          </w:p>
          <w:p w14:paraId="1EDF392D" w14:textId="224165E0" w:rsidR="009D3BF6" w:rsidRPr="00B8493F" w:rsidRDefault="00050CB6" w:rsidP="00050CB6">
            <w:pPr>
              <w:tabs>
                <w:tab w:val="left" w:pos="28"/>
                <w:tab w:val="left" w:pos="170"/>
              </w:tabs>
              <w:contextualSpacing/>
              <w:jc w:val="both"/>
              <w:rPr>
                <w:rFonts w:eastAsia="Calibri"/>
                <w:lang w:val="ro-MD"/>
              </w:rPr>
            </w:pPr>
            <w:r w:rsidRPr="00B8493F">
              <w:rPr>
                <w:b/>
                <w:lang w:val="ro-MD"/>
              </w:rPr>
              <w:t>2.3.1.</w:t>
            </w:r>
            <w:r w:rsidRPr="00B8493F">
              <w:rPr>
                <w:lang w:val="ro-MD"/>
              </w:rPr>
              <w:t xml:space="preserve"> elaborarea și dezvoltarea cadrului normativ de reglementare a activității instituțiilor publice la autogestiune/autofinanțare în scopul stabilirii unor criterii clare, unice și exhaustive de acordare a granturilor și subvențiilor de la bugetul de stat, cu alinierea modului de finanțare, executare și raportare la principiile, regulile și responsabilitățile bugetare (</w:t>
            </w:r>
            <w:r w:rsidRPr="00B8493F">
              <w:rPr>
                <w:i/>
                <w:lang w:val="ro-MD"/>
              </w:rPr>
              <w:t>recomandare reiterată din HCC nr. 19 din 26.05.2023</w:t>
            </w:r>
            <w:r w:rsidRPr="00B8493F">
              <w:rPr>
                <w:lang w:val="ro-MD"/>
              </w:rPr>
              <w:t>)</w:t>
            </w:r>
          </w:p>
        </w:tc>
        <w:tc>
          <w:tcPr>
            <w:tcW w:w="7371" w:type="dxa"/>
          </w:tcPr>
          <w:p w14:paraId="74A1283F" w14:textId="11430935" w:rsidR="009D3BF6" w:rsidRPr="00B8493F" w:rsidRDefault="00E47E65" w:rsidP="004E180D">
            <w:pPr>
              <w:tabs>
                <w:tab w:val="left" w:pos="170"/>
              </w:tabs>
              <w:contextualSpacing/>
              <w:jc w:val="both"/>
              <w:rPr>
                <w:rFonts w:eastAsia="Calibri"/>
                <w:lang w:val="ro-MD"/>
              </w:rPr>
            </w:pPr>
            <w:r w:rsidRPr="00B8493F">
              <w:rPr>
                <w:lang w:val="ro-MD"/>
              </w:rPr>
              <w:t>Ministerul Finanțelor a prezentat obiecțiile și propunerile la proiectul de lege privind instituțiile publice elaborat de Cancelaria de Stat (martie 2024 - în mod de lucru, iulie-scr.nr.06/4-03/16/1134 din 18.07.2024), precum și la proiectul de lege cu privire la modificarea unor acte normative (cadrul normativ conex legii privind instituțiile publice - scr.nr.06/4-03/17/1135 din 18.07.2024). Proiectele  de legi menționate, prezentate de Cancelaria Stat spre expertizare au fost examinate repetat. Obiecțiile și propunerile fost au remise prin scr.nr.06/4-3/4/192 din 19.02.2025, scr.nr.06/4-3/5/193 din 19.02.2025. Conform proiectului Foii de parcurs privind „Reforma administrației publice” (criteriu de referință  în procesul de aderare Republicii Moldova la Uniunea Europeană),  legea privind instituțiile publice fi va adoptată către luna octombrie 2025. Concomitent, informăm că Ministerul Finanțelor a elaborat proiectul lege privind modificarea acte unor normative (ce vizează îmbunătățirea managementului finanțelor publice), care este în proces de avizare. Proiectul vizat conține prevederi privind particularitățile de gestionare a finanțelor  de către instituțiile publice. La definitivarea proiectului, potrivit propunerii Cancelariei Stat, vor fi preluate unele prevederi din proiectul de lege cu privire la modificarea unor  acte normative (cadrul normativ conex legii instituțiilor publice).</w:t>
            </w:r>
            <w:r w:rsidR="009D3BF6" w:rsidRPr="00B8493F">
              <w:rPr>
                <w:rFonts w:eastAsia="Calibri"/>
                <w:lang w:val="ro-MD"/>
              </w:rPr>
              <w:t>.</w:t>
            </w:r>
          </w:p>
        </w:tc>
        <w:tc>
          <w:tcPr>
            <w:tcW w:w="1985" w:type="dxa"/>
            <w:tcBorders>
              <w:top w:val="single" w:sz="4" w:space="0" w:color="auto"/>
              <w:left w:val="nil"/>
              <w:bottom w:val="single" w:sz="4" w:space="0" w:color="auto"/>
              <w:right w:val="single" w:sz="4" w:space="0" w:color="auto"/>
            </w:tcBorders>
            <w:shd w:val="clear" w:color="000000" w:fill="auto"/>
          </w:tcPr>
          <w:p w14:paraId="60C1D5F2" w14:textId="77777777" w:rsidR="009D3BF6" w:rsidRPr="00B8493F" w:rsidRDefault="009D3BF6" w:rsidP="004E180D">
            <w:pPr>
              <w:jc w:val="center"/>
              <w:rPr>
                <w:rFonts w:eastAsia="Calibri"/>
                <w:b/>
                <w:color w:val="000000"/>
                <w:u w:val="single"/>
                <w:lang w:val="ro-MD"/>
              </w:rPr>
            </w:pPr>
            <w:r w:rsidRPr="00B8493F">
              <w:rPr>
                <w:rFonts w:eastAsia="Calibri"/>
                <w:b/>
                <w:color w:val="000000"/>
                <w:u w:val="single"/>
                <w:lang w:val="ro-MD"/>
              </w:rPr>
              <w:t>Realizat</w:t>
            </w:r>
          </w:p>
          <w:p w14:paraId="6F77A579" w14:textId="77777777" w:rsidR="006B3822" w:rsidRPr="00B8493F" w:rsidRDefault="006B3822" w:rsidP="006B3822">
            <w:pPr>
              <w:spacing w:after="160"/>
              <w:jc w:val="center"/>
              <w:rPr>
                <w:rFonts w:eastAsia="Calibri"/>
                <w:i/>
                <w:lang w:val="ro-MD" w:eastAsia="en-US"/>
              </w:rPr>
            </w:pPr>
            <w:r w:rsidRPr="00B8493F">
              <w:rPr>
                <w:rFonts w:eastAsia="Calibri"/>
                <w:i/>
                <w:lang w:val="ro-MD" w:eastAsia="en-US"/>
              </w:rPr>
              <w:t>(în limita competențelor MF)</w:t>
            </w:r>
          </w:p>
          <w:p w14:paraId="6591DBDD" w14:textId="57C2A1B1" w:rsidR="006B3822" w:rsidRPr="00B8493F" w:rsidRDefault="006B3822" w:rsidP="004E180D">
            <w:pPr>
              <w:jc w:val="center"/>
              <w:rPr>
                <w:rFonts w:eastAsia="Calibri"/>
                <w:b/>
                <w:color w:val="000000"/>
                <w:u w:val="single"/>
                <w:lang w:val="ro-MD"/>
              </w:rPr>
            </w:pPr>
          </w:p>
        </w:tc>
      </w:tr>
      <w:tr w:rsidR="009D3BF6" w:rsidRPr="00B8493F" w14:paraId="167B0571" w14:textId="77777777" w:rsidTr="004E180D">
        <w:trPr>
          <w:trHeight w:val="1430"/>
        </w:trPr>
        <w:tc>
          <w:tcPr>
            <w:tcW w:w="540" w:type="dxa"/>
          </w:tcPr>
          <w:p w14:paraId="263DA972" w14:textId="77777777" w:rsidR="009D3BF6" w:rsidRPr="00B8493F" w:rsidRDefault="009D3BF6" w:rsidP="004E180D">
            <w:pPr>
              <w:rPr>
                <w:rFonts w:eastAsia="Calibri"/>
                <w:lang w:val="ro-MD"/>
              </w:rPr>
            </w:pPr>
            <w:r w:rsidRPr="00B8493F">
              <w:rPr>
                <w:rFonts w:eastAsia="Calibri"/>
                <w:lang w:val="ro-MD"/>
              </w:rPr>
              <w:lastRenderedPageBreak/>
              <w:t>2.</w:t>
            </w:r>
          </w:p>
        </w:tc>
        <w:tc>
          <w:tcPr>
            <w:tcW w:w="2012" w:type="dxa"/>
            <w:vMerge/>
          </w:tcPr>
          <w:p w14:paraId="269A4BDD" w14:textId="77777777" w:rsidR="009D3BF6" w:rsidRPr="00B8493F" w:rsidRDefault="009D3BF6" w:rsidP="004E180D">
            <w:pPr>
              <w:rPr>
                <w:b/>
                <w:bCs/>
                <w:lang w:val="ro-MD"/>
              </w:rPr>
            </w:pPr>
          </w:p>
        </w:tc>
        <w:tc>
          <w:tcPr>
            <w:tcW w:w="3402" w:type="dxa"/>
          </w:tcPr>
          <w:p w14:paraId="085D21C6" w14:textId="0367B74D" w:rsidR="009D3BF6" w:rsidRPr="00B8493F" w:rsidRDefault="00234DE6" w:rsidP="004E180D">
            <w:pPr>
              <w:tabs>
                <w:tab w:val="left" w:pos="170"/>
              </w:tabs>
              <w:contextualSpacing/>
              <w:jc w:val="both"/>
              <w:rPr>
                <w:rFonts w:eastAsia="Calibri"/>
                <w:lang w:val="ro-MD"/>
              </w:rPr>
            </w:pPr>
            <w:r w:rsidRPr="00B8493F">
              <w:rPr>
                <w:b/>
                <w:lang w:val="ro-MD"/>
              </w:rPr>
              <w:t xml:space="preserve">2.3.5. </w:t>
            </w:r>
            <w:r w:rsidRPr="00B8493F">
              <w:rPr>
                <w:lang w:val="ro-MD"/>
              </w:rPr>
              <w:t xml:space="preserve">examinarea și reglementarea de către </w:t>
            </w:r>
            <w:r w:rsidRPr="00B8493F">
              <w:rPr>
                <w:b/>
                <w:lang w:val="ro-MD"/>
              </w:rPr>
              <w:t xml:space="preserve">Ministerul Dezvoltării Economice și Digitalizării, </w:t>
            </w:r>
            <w:r w:rsidRPr="00B8493F">
              <w:rPr>
                <w:lang w:val="ro-MD"/>
              </w:rPr>
              <w:t>în coordonare cu</w:t>
            </w:r>
            <w:r w:rsidRPr="00B8493F">
              <w:rPr>
                <w:b/>
                <w:lang w:val="ro-MD"/>
              </w:rPr>
              <w:t xml:space="preserve"> Ministerul Finanțelor, </w:t>
            </w:r>
            <w:r w:rsidRPr="00B8493F">
              <w:rPr>
                <w:lang w:val="ro-MD"/>
              </w:rPr>
              <w:t>a mecanismului de raportare a mijloacelor alocate din bugetul de stat pentru suplinirea Fondului de garantare a creditelor pentru întreprinderile mici și mijlocii</w:t>
            </w:r>
          </w:p>
        </w:tc>
        <w:tc>
          <w:tcPr>
            <w:tcW w:w="7371" w:type="dxa"/>
          </w:tcPr>
          <w:p w14:paraId="77E55D27" w14:textId="7C6565A0" w:rsidR="009D3BF6" w:rsidRPr="00B8493F" w:rsidRDefault="00234DE6" w:rsidP="004E180D">
            <w:pPr>
              <w:jc w:val="both"/>
              <w:rPr>
                <w:rFonts w:eastAsia="Calibri"/>
                <w:lang w:val="ro-MD"/>
              </w:rPr>
            </w:pPr>
            <w:r w:rsidRPr="00B8493F">
              <w:rPr>
                <w:lang w:val="ro-MD"/>
              </w:rPr>
              <w:t>Se menționează că, conform prevederilor art.13 alin.(4) din legea cu privire la întreprinderile mici și mijlocii nr.179/2016, Fondul de garantare este suplinit în baza programelor finanțate de la bugetul de stat și din alte surse legale. Reieșind din prevederile cadrului normativ menționat și ținând cont de modul de planificare și executare a cheltuielilor pentru activitățile instituțiilor publice la autogestiune, acestea se reflectă la codul economic 263000 Granturi acordate beneficiarilor în interiorul țării – ce vizează mijloacele financiare acordate beneficiarilor în interiorul țării pentru anumite scopuri, și transferurile de mijloace financiare către instituțiile publice la autogestiune prin intermediul fondatorilor acestora. Astfel, garanțiile acordate de IP ODA nu cad sub incidența Legii nr.419/2006 cu privire la datoria sectorului public, garanțiile de stat și recreditarea de stat. În conformitate cu prevederile Capitolului IV al Planului de conturi contabile în sistemul bugetar și Normelor metodologice privind evidența contabilă și raportarea financiară în sistemul bugetar, aprobate prin Ordinul ministrului finanțelor nr.216/2015, autoritățile/instituțiile bugetare au obligația de a întocmi rapoarte financiare. Suplimentar la rapoartele financiare, autoritățile/ instituțiile bugetare întocmesc și prezintă un set de rapoarte și informații, utilizate la întocmirea Raportului narativ privind executarea bugetelor autorităților/instituțiilor bugetare. Informația cu privire la executarea subvențiilor/granturilor acordate din buget este întocmită în corespundere cu Cerințele la întocmirea Raportului narativ privind executarea bugetelor autorităților/instituțiilor bugetare, aprobate prin Ordinul ministrului finanțelor nr.164/2016.</w:t>
            </w:r>
          </w:p>
        </w:tc>
        <w:tc>
          <w:tcPr>
            <w:tcW w:w="1985" w:type="dxa"/>
          </w:tcPr>
          <w:p w14:paraId="35339229" w14:textId="7FADD57E" w:rsidR="009D3BF6" w:rsidRPr="00B8493F" w:rsidRDefault="009D3BF6" w:rsidP="004E180D">
            <w:pPr>
              <w:jc w:val="center"/>
              <w:rPr>
                <w:i/>
                <w:u w:val="single"/>
                <w:lang w:val="en-US"/>
              </w:rPr>
            </w:pPr>
          </w:p>
        </w:tc>
      </w:tr>
      <w:tr w:rsidR="009D3BF6" w:rsidRPr="00B8493F" w14:paraId="0BC2CCA1" w14:textId="77777777" w:rsidTr="004E180D">
        <w:trPr>
          <w:trHeight w:val="1430"/>
        </w:trPr>
        <w:tc>
          <w:tcPr>
            <w:tcW w:w="540" w:type="dxa"/>
          </w:tcPr>
          <w:p w14:paraId="17851FC3" w14:textId="79EEE04D" w:rsidR="009D3BF6" w:rsidRPr="00B8493F" w:rsidRDefault="00695019" w:rsidP="004E180D">
            <w:pPr>
              <w:rPr>
                <w:rFonts w:eastAsia="Calibri"/>
                <w:lang w:val="ro-MD"/>
              </w:rPr>
            </w:pPr>
            <w:r w:rsidRPr="00B8493F">
              <w:rPr>
                <w:rFonts w:eastAsia="Calibri"/>
                <w:lang w:val="ro-MD"/>
              </w:rPr>
              <w:t>3</w:t>
            </w:r>
            <w:r w:rsidR="009D3BF6" w:rsidRPr="00B8493F">
              <w:rPr>
                <w:rFonts w:eastAsia="Calibri"/>
                <w:lang w:val="ro-MD"/>
              </w:rPr>
              <w:t>.</w:t>
            </w:r>
          </w:p>
        </w:tc>
        <w:tc>
          <w:tcPr>
            <w:tcW w:w="2012" w:type="dxa"/>
            <w:vMerge w:val="restart"/>
          </w:tcPr>
          <w:p w14:paraId="692039BA" w14:textId="5BA7C7E3" w:rsidR="009D3BF6" w:rsidRPr="00B8493F" w:rsidRDefault="00695019" w:rsidP="004E180D">
            <w:pPr>
              <w:rPr>
                <w:b/>
                <w:bCs/>
                <w:lang w:val="ro-MD"/>
              </w:rPr>
            </w:pPr>
            <w:r w:rsidRPr="00B8493F">
              <w:rPr>
                <w:b/>
                <w:bCs/>
                <w:lang w:val="ro-MD"/>
              </w:rPr>
              <w:t>2.4. Ministerului Finanțelor</w:t>
            </w:r>
          </w:p>
        </w:tc>
        <w:tc>
          <w:tcPr>
            <w:tcW w:w="3402" w:type="dxa"/>
          </w:tcPr>
          <w:p w14:paraId="374EB79C" w14:textId="77777777" w:rsidR="00F11CE2" w:rsidRPr="00B8493F" w:rsidRDefault="00F11CE2" w:rsidP="00F11CE2">
            <w:pPr>
              <w:tabs>
                <w:tab w:val="left" w:pos="28"/>
                <w:tab w:val="left" w:pos="170"/>
              </w:tabs>
              <w:spacing w:after="160"/>
              <w:contextualSpacing/>
              <w:jc w:val="both"/>
              <w:rPr>
                <w:rFonts w:eastAsia="Calibri"/>
                <w:b/>
                <w:lang w:val="ro-MD" w:eastAsia="en-US"/>
              </w:rPr>
            </w:pPr>
            <w:r w:rsidRPr="00B8493F">
              <w:rPr>
                <w:rFonts w:eastAsia="Calibri"/>
                <w:lang w:val="ro-MD" w:eastAsia="en-US"/>
              </w:rPr>
              <w:t xml:space="preserve">pentru examinare și luare de atitudine conform competențelor privind asigurarea implementării recomandărilor cuprinse în Raportul de audit, precum și, de comun cu </w:t>
            </w:r>
            <w:r w:rsidRPr="00B8493F">
              <w:rPr>
                <w:rFonts w:eastAsia="Calibri"/>
                <w:b/>
                <w:lang w:val="ro-MD" w:eastAsia="en-US"/>
              </w:rPr>
              <w:t>Serviciul Fiscal de Stat:</w:t>
            </w:r>
          </w:p>
          <w:p w14:paraId="14539620" w14:textId="61E6A1F4" w:rsidR="009D3BF6" w:rsidRPr="00B8493F" w:rsidRDefault="00F11CE2" w:rsidP="00F11CE2">
            <w:pPr>
              <w:tabs>
                <w:tab w:val="left" w:pos="312"/>
              </w:tabs>
              <w:contextualSpacing/>
              <w:jc w:val="both"/>
              <w:rPr>
                <w:rFonts w:eastAsia="Calibri"/>
                <w:lang w:val="ro-MD"/>
              </w:rPr>
            </w:pPr>
            <w:r w:rsidRPr="00B8493F">
              <w:rPr>
                <w:b/>
                <w:lang w:val="ro-MD" w:eastAsia="en-US"/>
              </w:rPr>
              <w:t>2.4.1.</w:t>
            </w:r>
            <w:r w:rsidRPr="00B8493F">
              <w:rPr>
                <w:lang w:val="ro-MD" w:eastAsia="en-US"/>
              </w:rPr>
              <w:t xml:space="preserve"> instituirea mecanismelor de conlucrare între instituțiile statului privind calcularea și raportarea taxelor, amenzilor, altor plăți la buget a căror administrare este pusă în seama </w:t>
            </w:r>
            <w:r w:rsidRPr="00B8493F">
              <w:rPr>
                <w:lang w:val="ro-MD" w:eastAsia="en-US"/>
              </w:rPr>
              <w:lastRenderedPageBreak/>
              <w:t xml:space="preserve">organelor fiscale </w:t>
            </w:r>
            <w:r w:rsidRPr="00B8493F">
              <w:rPr>
                <w:rFonts w:eastAsia="Calibri"/>
                <w:lang w:val="ro-MD" w:eastAsia="en-US"/>
              </w:rPr>
              <w:t>(</w:t>
            </w:r>
            <w:r w:rsidRPr="00B8493F">
              <w:rPr>
                <w:rFonts w:eastAsia="Calibri"/>
                <w:i/>
                <w:lang w:val="ro-MD" w:eastAsia="en-US"/>
              </w:rPr>
              <w:t>recomandare reiterată din HCC nr. 19 din 26.05.2023</w:t>
            </w:r>
            <w:r w:rsidRPr="00B8493F">
              <w:rPr>
                <w:rFonts w:eastAsia="Calibri"/>
                <w:lang w:val="ro-MD" w:eastAsia="en-US"/>
              </w:rPr>
              <w:t>)</w:t>
            </w:r>
          </w:p>
        </w:tc>
        <w:tc>
          <w:tcPr>
            <w:tcW w:w="7371" w:type="dxa"/>
            <w:shd w:val="clear" w:color="auto" w:fill="auto"/>
          </w:tcPr>
          <w:p w14:paraId="10DB583A" w14:textId="77777777" w:rsidR="0047145D" w:rsidRPr="00B8493F" w:rsidRDefault="0047145D" w:rsidP="0047145D">
            <w:pPr>
              <w:ind w:left="34"/>
              <w:jc w:val="both"/>
              <w:rPr>
                <w:rFonts w:eastAsia="Calibri"/>
                <w:b/>
                <w:lang w:val="ro-MD" w:eastAsia="en-US"/>
              </w:rPr>
            </w:pPr>
            <w:r w:rsidRPr="00B8493F">
              <w:rPr>
                <w:rFonts w:eastAsia="Calibri"/>
                <w:lang w:val="ro-MD" w:eastAsia="en-US"/>
              </w:rPr>
              <w:lastRenderedPageBreak/>
              <w:t xml:space="preserve">Lista plăților și surselor de prezentare a informațiilor aferente veniturilor, pentru care Serviciul Fiscal de Stat a fost desemnat în calitate de administrator dar nu dispune de informații privind obligațiile calculate </w:t>
            </w:r>
            <w:r w:rsidRPr="00B8493F">
              <w:rPr>
                <w:rFonts w:eastAsia="Calibri"/>
                <w:b/>
                <w:lang w:val="ro-MD" w:eastAsia="en-US"/>
              </w:rPr>
              <w:t>a fost actualizată.</w:t>
            </w:r>
          </w:p>
          <w:p w14:paraId="49D46876" w14:textId="77777777" w:rsidR="0047145D" w:rsidRPr="00B8493F" w:rsidRDefault="0047145D" w:rsidP="0047145D">
            <w:pPr>
              <w:autoSpaceDE w:val="0"/>
              <w:autoSpaceDN w:val="0"/>
              <w:adjustRightInd w:val="0"/>
              <w:ind w:left="34"/>
              <w:jc w:val="both"/>
              <w:rPr>
                <w:rFonts w:eastAsia="Calibri"/>
                <w:color w:val="000000"/>
                <w:lang w:val="ro-MD" w:eastAsia="en-US"/>
              </w:rPr>
            </w:pPr>
            <w:r w:rsidRPr="00B8493F">
              <w:rPr>
                <w:rFonts w:eastAsia="Calibri"/>
                <w:color w:val="000000"/>
                <w:lang w:val="ro-MD" w:eastAsia="en-US"/>
              </w:rPr>
              <w:t xml:space="preserve">Concomitent, pentru a asigura evidența corectă a sumelor aferente clasificațiilor economice pentru care legislația fiscală nu stabilește modul de calculare și declarare a plăților a fost inițiat procesul de pregătire a schimbului de informații privind sumele aferente clasificației economice 143420 – Amenzi aplicate de instanțele judecătorești în cauze administrative și penale. </w:t>
            </w:r>
          </w:p>
          <w:p w14:paraId="74B843F7" w14:textId="77777777" w:rsidR="0047145D" w:rsidRPr="00B8493F" w:rsidRDefault="0047145D" w:rsidP="0047145D">
            <w:pPr>
              <w:autoSpaceDE w:val="0"/>
              <w:autoSpaceDN w:val="0"/>
              <w:adjustRightInd w:val="0"/>
              <w:ind w:left="34"/>
              <w:jc w:val="both"/>
              <w:rPr>
                <w:rFonts w:eastAsia="Calibri"/>
                <w:color w:val="000000"/>
                <w:lang w:val="ro-MD" w:eastAsia="en-US"/>
              </w:rPr>
            </w:pPr>
            <w:r w:rsidRPr="00B8493F">
              <w:rPr>
                <w:rFonts w:eastAsia="Calibri"/>
                <w:color w:val="000000"/>
                <w:lang w:val="ro-MD" w:eastAsia="en-US"/>
              </w:rPr>
              <w:t xml:space="preserve">Urmare a definitivării setului de date propus de către I.P. „Agenția de Guvernare Electronică”, la data de 07.02.2025, a fost remis un mesaj electronic în adresa I.P. „Agenția de Guvernare Electronică” privind </w:t>
            </w:r>
            <w:r w:rsidRPr="00B8493F">
              <w:rPr>
                <w:rFonts w:eastAsia="Calibri"/>
                <w:color w:val="000000"/>
                <w:lang w:val="ro-MD" w:eastAsia="en-US"/>
              </w:rPr>
              <w:lastRenderedPageBreak/>
              <w:t xml:space="preserve">coordonarea și aprobarea proiectului de anexă tehnică și cererea de conectare la MConnect referitor la inițierea consumului de informații aferent amenzilor penale aplicate de către autoritățile competente. </w:t>
            </w:r>
          </w:p>
          <w:p w14:paraId="5C145769" w14:textId="77777777" w:rsidR="0047145D" w:rsidRPr="00B8493F" w:rsidRDefault="0047145D" w:rsidP="0047145D">
            <w:pPr>
              <w:autoSpaceDE w:val="0"/>
              <w:autoSpaceDN w:val="0"/>
              <w:adjustRightInd w:val="0"/>
              <w:ind w:left="34"/>
              <w:jc w:val="both"/>
              <w:rPr>
                <w:rFonts w:eastAsia="Calibri"/>
                <w:bCs/>
                <w:lang w:val="ro-MD" w:eastAsia="en-US"/>
              </w:rPr>
            </w:pPr>
            <w:r w:rsidRPr="00B8493F">
              <w:rPr>
                <w:rFonts w:eastAsia="Calibri"/>
                <w:color w:val="000000"/>
                <w:lang w:val="ro-MD" w:eastAsia="en-US"/>
              </w:rPr>
              <w:t xml:space="preserve">La data de 27.02.2025 a fost remis repetat în adresa AGE scrisoarea SFS cu nr.26-19/2-07/33922 privind etapa curentă a procesului de aprobare a anexei tehnice privind consumul de informații aferent amenzilor penale aplicate de către autoritățile competente (AAIJ și UNEJ). </w:t>
            </w:r>
            <w:r w:rsidRPr="00B8493F">
              <w:rPr>
                <w:rFonts w:eastAsia="Calibri"/>
                <w:bCs/>
                <w:lang w:val="ro-MD" w:eastAsia="en-US"/>
              </w:rPr>
              <w:t xml:space="preserve"> Anexele tehnice privind consumul de informații aferent amenzilor penale aplicate de către autoritățile competente au fost coordonate cu AAIJ și UNEJ și remise în adresa AGE pentru aprobare.</w:t>
            </w:r>
          </w:p>
          <w:p w14:paraId="1EF7FC5E" w14:textId="136A3A94" w:rsidR="009D3BF6" w:rsidRPr="00B8493F" w:rsidRDefault="0047145D" w:rsidP="0047145D">
            <w:pPr>
              <w:tabs>
                <w:tab w:val="left" w:pos="312"/>
              </w:tabs>
              <w:contextualSpacing/>
              <w:jc w:val="both"/>
              <w:rPr>
                <w:rFonts w:eastAsia="Calibri"/>
                <w:lang w:val="ro-MD"/>
              </w:rPr>
            </w:pPr>
            <w:r w:rsidRPr="00B8493F">
              <w:rPr>
                <w:rFonts w:eastAsia="Calibri"/>
                <w:bCs/>
                <w:lang w:val="ro-MD" w:eastAsia="en-US"/>
              </w:rPr>
              <w:t>Totodată, în contextul misiunii de audit al Consiliului Superior al Magistraturii, Ministerul Finanțelor a prezentat poziția sa cu referire la acest subiect (scr. Nr.05-10/140 din 12.12.2024), iar această recomandare se regăsește și în Hotărârea Curții de Conturi nr.71 din 24 decembrie 2024 și va fi raportată și în termenul stabilit de această hotărâre.</w:t>
            </w:r>
          </w:p>
        </w:tc>
        <w:tc>
          <w:tcPr>
            <w:tcW w:w="1985" w:type="dxa"/>
          </w:tcPr>
          <w:p w14:paraId="0E240E45" w14:textId="77777777" w:rsidR="00AA1ABF" w:rsidRPr="00B8493F" w:rsidRDefault="00AA1ABF" w:rsidP="00AA1ABF">
            <w:pPr>
              <w:tabs>
                <w:tab w:val="left" w:pos="993"/>
              </w:tabs>
              <w:ind w:left="33" w:right="-22"/>
              <w:contextualSpacing/>
              <w:jc w:val="center"/>
              <w:rPr>
                <w:rFonts w:eastAsia="Calibri"/>
                <w:b/>
                <w:bCs/>
                <w:lang w:val="ro-MD"/>
              </w:rPr>
            </w:pPr>
            <w:r w:rsidRPr="00B8493F">
              <w:rPr>
                <w:rFonts w:eastAsia="Calibri"/>
                <w:b/>
                <w:bCs/>
                <w:lang w:val="ro-MD"/>
              </w:rPr>
              <w:lastRenderedPageBreak/>
              <w:t>Realizat</w:t>
            </w:r>
          </w:p>
          <w:p w14:paraId="18441874" w14:textId="77777777" w:rsidR="00AA1ABF" w:rsidRPr="00B8493F" w:rsidRDefault="00AA1ABF" w:rsidP="00AA1ABF">
            <w:pPr>
              <w:tabs>
                <w:tab w:val="left" w:pos="993"/>
              </w:tabs>
              <w:ind w:left="33" w:right="-22"/>
              <w:contextualSpacing/>
              <w:jc w:val="center"/>
              <w:rPr>
                <w:rFonts w:eastAsia="Calibri"/>
                <w:b/>
                <w:bCs/>
                <w:lang w:val="ro-MD"/>
              </w:rPr>
            </w:pPr>
            <w:r w:rsidRPr="00B8493F">
              <w:rPr>
                <w:rFonts w:eastAsia="Calibri"/>
                <w:b/>
                <w:bCs/>
                <w:lang w:val="ro-MD"/>
              </w:rPr>
              <w:t>parțial</w:t>
            </w:r>
          </w:p>
          <w:p w14:paraId="5C7B92FD" w14:textId="77777777" w:rsidR="009D3BF6" w:rsidRPr="00B8493F" w:rsidRDefault="009D3BF6" w:rsidP="004E180D">
            <w:pPr>
              <w:tabs>
                <w:tab w:val="left" w:pos="993"/>
              </w:tabs>
              <w:ind w:left="33" w:right="-22"/>
              <w:contextualSpacing/>
              <w:jc w:val="center"/>
              <w:rPr>
                <w:rFonts w:eastAsia="Calibri"/>
                <w:b/>
                <w:lang w:val="ro-MD"/>
              </w:rPr>
            </w:pPr>
          </w:p>
        </w:tc>
      </w:tr>
      <w:tr w:rsidR="009D3BF6" w:rsidRPr="00B8493F" w14:paraId="36D4B77F" w14:textId="77777777" w:rsidTr="004E180D">
        <w:trPr>
          <w:trHeight w:val="416"/>
        </w:trPr>
        <w:tc>
          <w:tcPr>
            <w:tcW w:w="540" w:type="dxa"/>
          </w:tcPr>
          <w:p w14:paraId="4B30F25D" w14:textId="6199986C" w:rsidR="009D3BF6" w:rsidRPr="00B8493F" w:rsidRDefault="00712548" w:rsidP="004E180D">
            <w:pPr>
              <w:rPr>
                <w:rFonts w:eastAsia="Calibri"/>
                <w:lang w:val="ro-MD"/>
              </w:rPr>
            </w:pPr>
            <w:r w:rsidRPr="00B8493F">
              <w:rPr>
                <w:rFonts w:eastAsia="Calibri"/>
                <w:lang w:val="ro-MD"/>
              </w:rPr>
              <w:t>4</w:t>
            </w:r>
            <w:r w:rsidR="009D3BF6" w:rsidRPr="00B8493F">
              <w:rPr>
                <w:rFonts w:eastAsia="Calibri"/>
                <w:lang w:val="ro-MD"/>
              </w:rPr>
              <w:t>.</w:t>
            </w:r>
          </w:p>
        </w:tc>
        <w:tc>
          <w:tcPr>
            <w:tcW w:w="2012" w:type="dxa"/>
            <w:vMerge/>
          </w:tcPr>
          <w:p w14:paraId="2FCEA444" w14:textId="77777777" w:rsidR="009D3BF6" w:rsidRPr="00B8493F" w:rsidRDefault="009D3BF6" w:rsidP="004E180D">
            <w:pPr>
              <w:rPr>
                <w:b/>
                <w:bCs/>
                <w:lang w:val="ro-MD"/>
              </w:rPr>
            </w:pPr>
          </w:p>
        </w:tc>
        <w:tc>
          <w:tcPr>
            <w:tcW w:w="3402" w:type="dxa"/>
          </w:tcPr>
          <w:p w14:paraId="25808D50" w14:textId="7560BCD0" w:rsidR="009D3BF6" w:rsidRPr="00B8493F" w:rsidRDefault="00712548" w:rsidP="004E180D">
            <w:pPr>
              <w:tabs>
                <w:tab w:val="left" w:pos="312"/>
              </w:tabs>
              <w:contextualSpacing/>
              <w:jc w:val="both"/>
              <w:rPr>
                <w:rFonts w:eastAsia="Calibri"/>
                <w:lang w:val="ro-MD"/>
              </w:rPr>
            </w:pPr>
            <w:r w:rsidRPr="00B8493F">
              <w:rPr>
                <w:rFonts w:eastAsia="Calibri"/>
                <w:b/>
                <w:lang w:val="ro-MD" w:eastAsia="en-US"/>
              </w:rPr>
              <w:t>2.4.2.</w:t>
            </w:r>
            <w:r w:rsidRPr="00B8493F">
              <w:rPr>
                <w:rFonts w:eastAsia="Calibri"/>
                <w:lang w:val="ro-MD" w:eastAsia="en-US"/>
              </w:rPr>
              <w:t xml:space="preserve"> </w:t>
            </w:r>
            <w:r w:rsidRPr="00B8493F">
              <w:rPr>
                <w:lang w:val="ro-MD" w:eastAsia="en-US"/>
              </w:rPr>
              <w:t xml:space="preserve">intensificarea procesului de prezentare și utilizare a datelor/informațiilor cu privire la amenzile contravenționale aplicate de autoritățile competente, în vederea asigurării evidenței analitice conforme a calculării și achitării amenzilor, urmăririi plenitudinii încasării și raportării acestora </w:t>
            </w:r>
            <w:r w:rsidRPr="00B8493F">
              <w:rPr>
                <w:rFonts w:eastAsia="Calibri"/>
                <w:i/>
                <w:lang w:val="ro-MD" w:eastAsia="en-US"/>
              </w:rPr>
              <w:t>(recomandare reiterată din HCC nr. 19 din 26.05.2023)</w:t>
            </w:r>
          </w:p>
        </w:tc>
        <w:tc>
          <w:tcPr>
            <w:tcW w:w="7371" w:type="dxa"/>
          </w:tcPr>
          <w:p w14:paraId="54F3FAE0" w14:textId="77777777" w:rsidR="00712548" w:rsidRPr="00B8493F" w:rsidRDefault="00712548" w:rsidP="00712548">
            <w:pPr>
              <w:autoSpaceDE w:val="0"/>
              <w:autoSpaceDN w:val="0"/>
              <w:adjustRightInd w:val="0"/>
              <w:jc w:val="both"/>
              <w:rPr>
                <w:color w:val="000000"/>
                <w:lang w:val="ro-MD"/>
              </w:rPr>
            </w:pPr>
            <w:r w:rsidRPr="00B8493F">
              <w:rPr>
                <w:rFonts w:eastAsia="Calibri"/>
                <w:bCs/>
                <w:lang w:val="ro-MD"/>
              </w:rPr>
              <w:t>Pe parcursul anului 2024 a fost asigurată conectarea agenților economici din cadrul SFS la nivel de 100% (95 agenți constatatori) la Sistemul Informațional automatizat de evidență a contravențiilor, a cauzelor contravenționale și a persoanelor ce au săvârșit contravenții al MAI.</w:t>
            </w:r>
            <w:r w:rsidRPr="00B8493F">
              <w:rPr>
                <w:color w:val="000000"/>
                <w:lang w:val="ro-MD"/>
              </w:rPr>
              <w:t xml:space="preserve"> </w:t>
            </w:r>
          </w:p>
          <w:p w14:paraId="2EEC4BD4" w14:textId="77777777" w:rsidR="00712548" w:rsidRPr="00B8493F" w:rsidRDefault="00712548" w:rsidP="00712548">
            <w:pPr>
              <w:autoSpaceDE w:val="0"/>
              <w:autoSpaceDN w:val="0"/>
              <w:adjustRightInd w:val="0"/>
              <w:jc w:val="both"/>
              <w:rPr>
                <w:color w:val="000000"/>
                <w:lang w:val="ro-MD"/>
              </w:rPr>
            </w:pPr>
            <w:r w:rsidRPr="00B8493F">
              <w:rPr>
                <w:color w:val="000000"/>
                <w:lang w:val="ro-MD"/>
              </w:rPr>
              <w:t xml:space="preserve">În partea ce ține de interconectarea la SI „Registrul de Evidența Contravențiilor” (în continuare – SIA REC) gestionat de către STI MAI, cu SIA „Registrul amenzilor contravenționale” (în continuare – SIA RAC) deținut de SFS, a fost asigurată actualizarea și semnarea Anexei tehnice nr.38 din 18.11.2024 cu Agenția Guvernare Electronică (în continuare - AGE). </w:t>
            </w:r>
          </w:p>
          <w:p w14:paraId="3A25BF6F" w14:textId="77777777" w:rsidR="00712548" w:rsidRPr="00B8493F" w:rsidRDefault="00712548" w:rsidP="00712548">
            <w:pPr>
              <w:autoSpaceDE w:val="0"/>
              <w:autoSpaceDN w:val="0"/>
              <w:adjustRightInd w:val="0"/>
              <w:jc w:val="both"/>
              <w:rPr>
                <w:color w:val="000000"/>
                <w:lang w:val="ro-MD"/>
              </w:rPr>
            </w:pPr>
            <w:r w:rsidRPr="00B8493F">
              <w:rPr>
                <w:color w:val="000000"/>
                <w:lang w:val="ro-MD"/>
              </w:rPr>
              <w:t xml:space="preserve">STI MAI au planificat să expună web-serviciul, conform Anexei 38, prin intermediul platformei de interoperabilitate MConnect, până la finele anului 2024. </w:t>
            </w:r>
          </w:p>
          <w:p w14:paraId="552DE0BC" w14:textId="77777777" w:rsidR="00712548" w:rsidRPr="00B8493F" w:rsidRDefault="00712548" w:rsidP="00712548">
            <w:pPr>
              <w:autoSpaceDE w:val="0"/>
              <w:autoSpaceDN w:val="0"/>
              <w:adjustRightInd w:val="0"/>
              <w:jc w:val="both"/>
              <w:rPr>
                <w:color w:val="000000"/>
                <w:lang w:val="ro-MD"/>
              </w:rPr>
            </w:pPr>
            <w:r w:rsidRPr="00B8493F">
              <w:rPr>
                <w:color w:val="000000"/>
                <w:lang w:val="ro-MD"/>
              </w:rPr>
              <w:t xml:space="preserve">La data de 31.12.2024, reprezentantul STI MAI a raportat despre nefinalizarea lucrărilor către finele anului. </w:t>
            </w:r>
          </w:p>
          <w:p w14:paraId="5C137D36" w14:textId="77777777" w:rsidR="00712548" w:rsidRPr="00B8493F" w:rsidRDefault="00712548" w:rsidP="00712548">
            <w:pPr>
              <w:autoSpaceDE w:val="0"/>
              <w:autoSpaceDN w:val="0"/>
              <w:adjustRightInd w:val="0"/>
              <w:jc w:val="both"/>
              <w:rPr>
                <w:color w:val="000000"/>
                <w:lang w:val="ro-MD"/>
              </w:rPr>
            </w:pPr>
            <w:r w:rsidRPr="00B8493F">
              <w:rPr>
                <w:color w:val="000000"/>
                <w:lang w:val="ro-MD"/>
              </w:rPr>
              <w:t xml:space="preserve">Suplimentar, la data de 31.12.2024, întru asigurarea comunicării mai operative pe aspectul integrării dintre sistemele REC și RAC, utilizând platforma de interoperabilitate MConnect, a fost creat un grup dedicat, pe o platformă de comunicare, între reprezentanții SFS, IP CTIF, AGE, STI MAI și subantreprenorii STI MAI. </w:t>
            </w:r>
          </w:p>
          <w:p w14:paraId="72B7768D" w14:textId="77777777" w:rsidR="00712548" w:rsidRPr="00B8493F" w:rsidRDefault="00712548" w:rsidP="00712548">
            <w:pPr>
              <w:autoSpaceDE w:val="0"/>
              <w:autoSpaceDN w:val="0"/>
              <w:adjustRightInd w:val="0"/>
              <w:jc w:val="both"/>
              <w:rPr>
                <w:color w:val="000000"/>
                <w:lang w:val="ro-MD"/>
              </w:rPr>
            </w:pPr>
            <w:r w:rsidRPr="00B8493F">
              <w:rPr>
                <w:color w:val="000000"/>
                <w:lang w:val="ro-MD"/>
              </w:rPr>
              <w:lastRenderedPageBreak/>
              <w:t xml:space="preserve">La data de 15.01.2025, după o serie de integrări efectuate de către STI MAI și AGE, a fost convocată o ședință de lucru on-line pentru clarificări solicitate de către STI MAI și subantreprenorii acestuia. </w:t>
            </w:r>
          </w:p>
          <w:p w14:paraId="034BFBAF" w14:textId="77777777" w:rsidR="00712548" w:rsidRPr="00B8493F" w:rsidRDefault="00712548" w:rsidP="00712548">
            <w:pPr>
              <w:autoSpaceDE w:val="0"/>
              <w:autoSpaceDN w:val="0"/>
              <w:adjustRightInd w:val="0"/>
              <w:jc w:val="both"/>
              <w:rPr>
                <w:color w:val="000000"/>
                <w:lang w:val="ro-MD"/>
              </w:rPr>
            </w:pPr>
            <w:r w:rsidRPr="00B8493F">
              <w:rPr>
                <w:color w:val="000000"/>
                <w:lang w:val="ro-MD"/>
              </w:rPr>
              <w:t xml:space="preserve">În cadrul ședinței, au fost oferite informațiile necesare, sub aspect de flux de date dorit și metodele de interpelare a datelor, inclusiv a celor modificate în timp. Către data de 23.01.2025, STI MAI a pus la dispoziția AGE un endpoint de test1, urmând a fi configurat, pe partea AGE, a unui endpoint, pentru a fi pus la dispoziție către SFS, prin intermediul IP CTIF. </w:t>
            </w:r>
          </w:p>
          <w:p w14:paraId="150310D0" w14:textId="77777777" w:rsidR="00712548" w:rsidRPr="00B8493F" w:rsidRDefault="00712548" w:rsidP="00712548">
            <w:pPr>
              <w:autoSpaceDE w:val="0"/>
              <w:autoSpaceDN w:val="0"/>
              <w:adjustRightInd w:val="0"/>
              <w:jc w:val="both"/>
              <w:rPr>
                <w:color w:val="000000"/>
                <w:lang w:val="ro-MD"/>
              </w:rPr>
            </w:pPr>
            <w:r w:rsidRPr="00B8493F">
              <w:rPr>
                <w:color w:val="000000"/>
                <w:lang w:val="ro-MD"/>
              </w:rPr>
              <w:t xml:space="preserve">La data de 04.02.2025, a fost configurat cu suportul IP CTIF, endpoint-ul de test și pe partea SFS și au fost recepționate 8 procese-verbale contravenționale de test. </w:t>
            </w:r>
          </w:p>
          <w:p w14:paraId="31A8C3CC" w14:textId="77777777" w:rsidR="00712548" w:rsidRPr="00B8493F" w:rsidRDefault="00712548" w:rsidP="00712548">
            <w:pPr>
              <w:autoSpaceDE w:val="0"/>
              <w:autoSpaceDN w:val="0"/>
              <w:adjustRightInd w:val="0"/>
              <w:jc w:val="both"/>
              <w:rPr>
                <w:color w:val="000000"/>
                <w:lang w:val="ro-MD"/>
              </w:rPr>
            </w:pPr>
            <w:r w:rsidRPr="00B8493F">
              <w:rPr>
                <w:color w:val="000000"/>
                <w:lang w:val="ro-MD"/>
              </w:rPr>
              <w:t xml:space="preserve">La data de 17.02.2025, au fost remise obiecții aferente calității datelor către STI MAI. </w:t>
            </w:r>
          </w:p>
          <w:p w14:paraId="326C377C" w14:textId="77777777" w:rsidR="00712548" w:rsidRPr="00B8493F" w:rsidRDefault="00712548" w:rsidP="00712548">
            <w:pPr>
              <w:jc w:val="both"/>
              <w:rPr>
                <w:color w:val="000000"/>
                <w:lang w:val="ro-MD"/>
              </w:rPr>
            </w:pPr>
            <w:r w:rsidRPr="00B8493F">
              <w:rPr>
                <w:color w:val="000000"/>
                <w:lang w:val="ro-MD"/>
              </w:rPr>
              <w:t>La data de 25.02.2025, de către STI MAI au fost asigurate unele modificări la date, în cadrul proceselor-verbale contravenționale. Astfel, au fost recepționate 18 procese-verbale contravenționale de test, care la moment sunt în proces de verificare a calității datelor.</w:t>
            </w:r>
          </w:p>
          <w:p w14:paraId="287E2C50" w14:textId="7C9969BC" w:rsidR="009D3BF6" w:rsidRPr="00B8493F" w:rsidRDefault="00712548" w:rsidP="00712548">
            <w:pPr>
              <w:tabs>
                <w:tab w:val="left" w:pos="312"/>
              </w:tabs>
              <w:contextualSpacing/>
              <w:jc w:val="both"/>
              <w:rPr>
                <w:rFonts w:eastAsia="Calibri"/>
                <w:lang w:val="ro-MD"/>
              </w:rPr>
            </w:pPr>
            <w:r w:rsidRPr="00B8493F">
              <w:rPr>
                <w:color w:val="000000"/>
                <w:lang w:val="ro-MD"/>
              </w:rPr>
              <w:t>După finalizarea acțiunii privind schimbul de date SI MAI pentru evidența contravențiilor SIA „RAC”, se va realiza procesul corespunzător acțiunii respective</w:t>
            </w:r>
          </w:p>
        </w:tc>
        <w:tc>
          <w:tcPr>
            <w:tcW w:w="1985" w:type="dxa"/>
          </w:tcPr>
          <w:p w14:paraId="52812313" w14:textId="77777777" w:rsidR="00D138BB" w:rsidRPr="00B8493F" w:rsidRDefault="00D138BB" w:rsidP="00D138BB">
            <w:pPr>
              <w:keepNext/>
              <w:spacing w:after="160"/>
              <w:jc w:val="center"/>
              <w:outlineLvl w:val="0"/>
              <w:rPr>
                <w:rFonts w:eastAsia="Calibri"/>
                <w:b/>
                <w:iCs/>
                <w:lang w:val="ro-MD" w:eastAsia="en-US"/>
              </w:rPr>
            </w:pPr>
            <w:bookmarkStart w:id="95" w:name="_Toc196211643"/>
            <w:r w:rsidRPr="00B8493F">
              <w:rPr>
                <w:rFonts w:eastAsia="Calibri"/>
                <w:b/>
                <w:iCs/>
                <w:lang w:val="ro-MD" w:eastAsia="en-US"/>
              </w:rPr>
              <w:lastRenderedPageBreak/>
              <w:t>Realizat</w:t>
            </w:r>
            <w:bookmarkEnd w:id="95"/>
          </w:p>
          <w:p w14:paraId="0B76B336" w14:textId="77777777" w:rsidR="009D3BF6" w:rsidRPr="00B8493F" w:rsidRDefault="009D3BF6" w:rsidP="004E180D">
            <w:pPr>
              <w:jc w:val="center"/>
              <w:rPr>
                <w:b/>
                <w:lang w:val="ro-MD"/>
              </w:rPr>
            </w:pPr>
          </w:p>
          <w:p w14:paraId="63C5D04B" w14:textId="77777777" w:rsidR="009D3BF6" w:rsidRPr="00B8493F" w:rsidRDefault="009D3BF6" w:rsidP="004E180D">
            <w:pPr>
              <w:jc w:val="center"/>
              <w:rPr>
                <w:b/>
                <w:lang w:val="ro-MD"/>
              </w:rPr>
            </w:pPr>
          </w:p>
        </w:tc>
      </w:tr>
      <w:tr w:rsidR="005D2760" w:rsidRPr="00B8493F" w14:paraId="1C1DC753" w14:textId="77777777" w:rsidTr="00FB689C">
        <w:trPr>
          <w:trHeight w:val="416"/>
        </w:trPr>
        <w:tc>
          <w:tcPr>
            <w:tcW w:w="540" w:type="dxa"/>
          </w:tcPr>
          <w:p w14:paraId="3E60A46C" w14:textId="77777777" w:rsidR="005D2760" w:rsidRPr="00B8493F" w:rsidRDefault="005D2760" w:rsidP="004E180D">
            <w:pPr>
              <w:rPr>
                <w:rFonts w:eastAsia="Calibri"/>
                <w:lang w:val="ro-MD"/>
              </w:rPr>
            </w:pPr>
          </w:p>
        </w:tc>
        <w:tc>
          <w:tcPr>
            <w:tcW w:w="14770" w:type="dxa"/>
            <w:gridSpan w:val="4"/>
          </w:tcPr>
          <w:p w14:paraId="3DAC7553" w14:textId="549AB5AE" w:rsidR="005D2760" w:rsidRPr="00B8493F" w:rsidRDefault="005D2760" w:rsidP="00D138BB">
            <w:pPr>
              <w:keepNext/>
              <w:spacing w:after="160"/>
              <w:jc w:val="center"/>
              <w:outlineLvl w:val="0"/>
              <w:rPr>
                <w:rFonts w:eastAsia="Calibri"/>
                <w:b/>
                <w:iCs/>
                <w:lang w:val="ro-MD" w:eastAsia="en-US"/>
              </w:rPr>
            </w:pPr>
            <w:bookmarkStart w:id="96" w:name="_Toc196211644"/>
            <w:r w:rsidRPr="00B8493F">
              <w:rPr>
                <w:rFonts w:eastAsia="Calibri"/>
                <w:i/>
                <w:lang w:val="ro-MD" w:eastAsia="en-US"/>
              </w:rPr>
              <w:t>Recomandări din Raportul de audit:</w:t>
            </w:r>
            <w:bookmarkEnd w:id="96"/>
          </w:p>
        </w:tc>
      </w:tr>
      <w:tr w:rsidR="00877621" w:rsidRPr="00B8493F" w14:paraId="50559BF5" w14:textId="77777777" w:rsidTr="004E180D">
        <w:trPr>
          <w:trHeight w:val="699"/>
        </w:trPr>
        <w:tc>
          <w:tcPr>
            <w:tcW w:w="540" w:type="dxa"/>
          </w:tcPr>
          <w:p w14:paraId="19904C58" w14:textId="60F5C60C" w:rsidR="00877621" w:rsidRPr="00B8493F" w:rsidRDefault="00877621" w:rsidP="004E180D">
            <w:pPr>
              <w:rPr>
                <w:rFonts w:eastAsia="Calibri"/>
                <w:lang w:val="ro-MD"/>
              </w:rPr>
            </w:pPr>
            <w:r w:rsidRPr="00B8493F">
              <w:rPr>
                <w:rFonts w:eastAsia="Calibri"/>
                <w:lang w:val="ru-RU"/>
              </w:rPr>
              <w:t>5</w:t>
            </w:r>
            <w:r w:rsidRPr="00B8493F">
              <w:rPr>
                <w:rFonts w:eastAsia="Calibri"/>
                <w:lang w:val="ro-MD"/>
              </w:rPr>
              <w:t>.</w:t>
            </w:r>
          </w:p>
        </w:tc>
        <w:tc>
          <w:tcPr>
            <w:tcW w:w="2012" w:type="dxa"/>
            <w:vMerge w:val="restart"/>
          </w:tcPr>
          <w:p w14:paraId="4FCD9134" w14:textId="6AEF0E4D" w:rsidR="00877621" w:rsidRPr="00B8493F" w:rsidRDefault="00877621" w:rsidP="004E180D">
            <w:pPr>
              <w:rPr>
                <w:b/>
                <w:bCs/>
                <w:lang w:val="ro-MD"/>
              </w:rPr>
            </w:pPr>
            <w:r w:rsidRPr="00B8493F">
              <w:rPr>
                <w:rFonts w:eastAsia="Calibri"/>
                <w:b/>
                <w:lang w:val="ro-MD" w:eastAsia="en-US"/>
              </w:rPr>
              <w:t>Ministerului Finanțelor</w:t>
            </w:r>
          </w:p>
        </w:tc>
        <w:tc>
          <w:tcPr>
            <w:tcW w:w="3402" w:type="dxa"/>
          </w:tcPr>
          <w:p w14:paraId="1C484B70" w14:textId="5C472437" w:rsidR="00877621" w:rsidRPr="00B8493F" w:rsidRDefault="00877621" w:rsidP="004E180D">
            <w:pPr>
              <w:tabs>
                <w:tab w:val="left" w:pos="312"/>
              </w:tabs>
              <w:contextualSpacing/>
              <w:jc w:val="both"/>
              <w:rPr>
                <w:rFonts w:eastAsia="Calibri"/>
                <w:lang w:val="ro-MD"/>
              </w:rPr>
            </w:pPr>
            <w:r w:rsidRPr="00B8493F">
              <w:rPr>
                <w:lang w:val="ro-MD"/>
              </w:rPr>
              <w:t>1.</w:t>
            </w:r>
            <w:r w:rsidRPr="00B8493F">
              <w:rPr>
                <w:lang w:val="ro-MD"/>
              </w:rPr>
              <w:tab/>
              <w:t>să examineze rezultatele auditului public extern, cu aprobarea unui plan de măsuri privind remedierea situațiilor și problematicilor constatate în vederea implementării recomandărilor de audit</w:t>
            </w:r>
          </w:p>
        </w:tc>
        <w:tc>
          <w:tcPr>
            <w:tcW w:w="7371" w:type="dxa"/>
          </w:tcPr>
          <w:p w14:paraId="4CCD6F4C" w14:textId="77777777" w:rsidR="00877621" w:rsidRPr="00B8493F" w:rsidRDefault="00877621" w:rsidP="0088413E">
            <w:pPr>
              <w:jc w:val="both"/>
              <w:rPr>
                <w:rFonts w:eastAsia="Calibri"/>
                <w:bCs/>
                <w:lang w:val="ro-MD"/>
              </w:rPr>
            </w:pPr>
            <w:r w:rsidRPr="00B8493F">
              <w:rPr>
                <w:rFonts w:eastAsia="Calibri"/>
                <w:bCs/>
                <w:lang w:val="ro-MD"/>
              </w:rPr>
              <w:t xml:space="preserve">Planul de acțiuni privind implementarea recomandărilor de audit, a fost elaborat și aprobat prin OMF 124/2024. </w:t>
            </w:r>
          </w:p>
          <w:p w14:paraId="6EE0FF0F" w14:textId="6DAE24FA" w:rsidR="00877621" w:rsidRPr="00B8493F" w:rsidRDefault="00877621" w:rsidP="004E180D">
            <w:pPr>
              <w:jc w:val="both"/>
              <w:rPr>
                <w:color w:val="FF0000"/>
                <w:lang w:val="ro-MD"/>
              </w:rPr>
            </w:pPr>
          </w:p>
        </w:tc>
        <w:tc>
          <w:tcPr>
            <w:tcW w:w="1985" w:type="dxa"/>
          </w:tcPr>
          <w:p w14:paraId="48A5C667" w14:textId="77777777" w:rsidR="00877621" w:rsidRPr="00B8493F" w:rsidRDefault="00877621" w:rsidP="004E180D">
            <w:pPr>
              <w:tabs>
                <w:tab w:val="left" w:pos="993"/>
              </w:tabs>
              <w:ind w:left="33" w:right="-22"/>
              <w:contextualSpacing/>
              <w:jc w:val="center"/>
              <w:rPr>
                <w:rFonts w:eastAsia="Calibri"/>
                <w:b/>
                <w:lang w:val="ro-MD"/>
              </w:rPr>
            </w:pPr>
            <w:r w:rsidRPr="00B8493F">
              <w:rPr>
                <w:rFonts w:eastAsia="Calibri"/>
                <w:b/>
                <w:lang w:val="ro-MD"/>
              </w:rPr>
              <w:t>Realizat</w:t>
            </w:r>
          </w:p>
          <w:p w14:paraId="1AB94340" w14:textId="2B54EE33" w:rsidR="00877621" w:rsidRPr="00B8493F" w:rsidRDefault="00877621" w:rsidP="004E180D">
            <w:pPr>
              <w:tabs>
                <w:tab w:val="left" w:pos="993"/>
              </w:tabs>
              <w:ind w:left="33" w:right="-22"/>
              <w:contextualSpacing/>
              <w:jc w:val="center"/>
              <w:rPr>
                <w:rFonts w:eastAsia="Calibri"/>
                <w:i/>
                <w:lang w:val="ro-MD"/>
              </w:rPr>
            </w:pPr>
          </w:p>
        </w:tc>
      </w:tr>
      <w:tr w:rsidR="00877621" w:rsidRPr="00B8493F" w14:paraId="19FC7F96" w14:textId="77777777" w:rsidTr="004E180D">
        <w:trPr>
          <w:trHeight w:val="703"/>
        </w:trPr>
        <w:tc>
          <w:tcPr>
            <w:tcW w:w="540" w:type="dxa"/>
          </w:tcPr>
          <w:p w14:paraId="7F4CD832" w14:textId="0095BA9D" w:rsidR="00877621" w:rsidRPr="00B8493F" w:rsidRDefault="00877621" w:rsidP="004E180D">
            <w:pPr>
              <w:rPr>
                <w:rFonts w:eastAsia="Calibri"/>
                <w:lang w:val="ro-MD"/>
              </w:rPr>
            </w:pPr>
            <w:r w:rsidRPr="00B8493F">
              <w:rPr>
                <w:rFonts w:eastAsia="Calibri"/>
                <w:lang w:val="ru-RU"/>
              </w:rPr>
              <w:t>6</w:t>
            </w:r>
            <w:r w:rsidRPr="00B8493F">
              <w:rPr>
                <w:rFonts w:eastAsia="Calibri"/>
                <w:lang w:val="ro-MD"/>
              </w:rPr>
              <w:t>.</w:t>
            </w:r>
          </w:p>
        </w:tc>
        <w:tc>
          <w:tcPr>
            <w:tcW w:w="2012" w:type="dxa"/>
            <w:vMerge/>
          </w:tcPr>
          <w:p w14:paraId="420F0055" w14:textId="54DEC0DD" w:rsidR="00877621" w:rsidRPr="00B8493F" w:rsidRDefault="00877621" w:rsidP="004E180D">
            <w:pPr>
              <w:rPr>
                <w:b/>
                <w:bCs/>
                <w:lang w:val="ro-MD"/>
              </w:rPr>
            </w:pPr>
          </w:p>
        </w:tc>
        <w:tc>
          <w:tcPr>
            <w:tcW w:w="3402" w:type="dxa"/>
          </w:tcPr>
          <w:p w14:paraId="548C949E" w14:textId="5F0AB055" w:rsidR="00877621" w:rsidRPr="00B8493F" w:rsidRDefault="00877621" w:rsidP="004E180D">
            <w:pPr>
              <w:tabs>
                <w:tab w:val="left" w:pos="312"/>
              </w:tabs>
              <w:contextualSpacing/>
              <w:jc w:val="both"/>
              <w:rPr>
                <w:rFonts w:eastAsia="Calibri"/>
                <w:lang w:val="ro-MD"/>
              </w:rPr>
            </w:pPr>
            <w:r w:rsidRPr="00B8493F">
              <w:rPr>
                <w:rFonts w:eastAsia="Calibri"/>
                <w:lang w:val="en-US" w:eastAsia="en-US"/>
              </w:rPr>
              <w:t>2</w:t>
            </w:r>
            <w:r w:rsidRPr="00B8493F">
              <w:rPr>
                <w:rFonts w:eastAsia="Calibri"/>
                <w:lang w:eastAsia="en-US"/>
              </w:rPr>
              <w:t xml:space="preserve">. </w:t>
            </w:r>
            <w:r w:rsidRPr="00B8493F">
              <w:rPr>
                <w:rFonts w:eastAsia="Calibri"/>
                <w:lang w:val="ro-MD" w:eastAsia="en-US"/>
              </w:rPr>
              <w:t xml:space="preserve">să asigure gestionarea resurselor bugetare de către instituțiile publice la autogestiune, întreprinderile de stat, întreprinderile municipale, societățile pe acțiuni și alte instituții publice ale căror fondatori sunt autoritățile administrației publice centrale </w:t>
            </w:r>
            <w:r w:rsidRPr="00B8493F">
              <w:rPr>
                <w:rFonts w:eastAsia="Calibri"/>
                <w:lang w:val="ro-MD" w:eastAsia="en-US"/>
              </w:rPr>
              <w:lastRenderedPageBreak/>
              <w:t xml:space="preserve">doar prin Contul unic trezorerial </w:t>
            </w:r>
            <w:r w:rsidRPr="00B8493F">
              <w:rPr>
                <w:rFonts w:eastAsia="Calibri"/>
                <w:i/>
                <w:lang w:val="ro-MD" w:eastAsia="en-US"/>
              </w:rPr>
              <w:t>(Secțiunea a IV-a, pct. 4.1.)</w:t>
            </w:r>
          </w:p>
        </w:tc>
        <w:tc>
          <w:tcPr>
            <w:tcW w:w="7371" w:type="dxa"/>
          </w:tcPr>
          <w:p w14:paraId="1C0BC6B1" w14:textId="77777777" w:rsidR="00877621" w:rsidRPr="00B8493F" w:rsidRDefault="00877621" w:rsidP="00C350C5">
            <w:pPr>
              <w:jc w:val="both"/>
              <w:rPr>
                <w:lang w:val="ro-MD"/>
              </w:rPr>
            </w:pPr>
            <w:r w:rsidRPr="00B8493F">
              <w:rPr>
                <w:lang w:val="ro-MD"/>
              </w:rPr>
              <w:lastRenderedPageBreak/>
              <w:t>Pe parcursul anului 2024, a fost adoptată Legea nr.205/2024 pentru modificarea Legii bugetului de stat pentru anul 2024 nr.418/2023 şi a Legii nr. 270/2018 privind sistemul unitar de salarizare în sectorul bugetar care a fost completată Anexa nr.8 „Lista autorităților și instituțiilor publice la autogestiune, întreprinderilor de stat și societăților pe acțiuni ce primesc mijloace financiare de la bugetul public național" (Monitorul Oficial al R. Moldova nr.336-339 art. 486 din 02.08.2024)</w:t>
            </w:r>
          </w:p>
          <w:p w14:paraId="1F563C0B" w14:textId="0AD2302C" w:rsidR="00877621" w:rsidRPr="00B8493F" w:rsidRDefault="00877621" w:rsidP="00F14BAB">
            <w:pPr>
              <w:numPr>
                <w:ilvl w:val="0"/>
                <w:numId w:val="51"/>
              </w:numPr>
              <w:tabs>
                <w:tab w:val="left" w:pos="182"/>
              </w:tabs>
              <w:spacing w:line="259" w:lineRule="auto"/>
              <w:ind w:left="31"/>
              <w:contextualSpacing/>
              <w:jc w:val="both"/>
              <w:rPr>
                <w:rFonts w:eastAsia="Calibri"/>
                <w:lang w:val="ro-MD"/>
              </w:rPr>
            </w:pPr>
            <w:r w:rsidRPr="00B8493F">
              <w:rPr>
                <w:lang w:val="ro-MD"/>
              </w:rPr>
              <w:lastRenderedPageBreak/>
              <w:t>Ministerul Finanțelor a setat în Planul de acțiuni pentru anul 2025 acțiunea „Asigurarea gestionării resurselor bugetare de către instituțiile publice la autogestiune, întreprinderile de stat, întreprinderile municipale, societățile pe acțiuni și alte instituții publice ale căror fondatori sunt autoritățile administrației publice centrale doar prin Contul unic trezorerial”</w:t>
            </w:r>
          </w:p>
        </w:tc>
        <w:tc>
          <w:tcPr>
            <w:tcW w:w="1985" w:type="dxa"/>
          </w:tcPr>
          <w:p w14:paraId="4A4A2865" w14:textId="5B1F5A44" w:rsidR="00877621" w:rsidRPr="00B8493F" w:rsidRDefault="00877621" w:rsidP="004E180D">
            <w:pPr>
              <w:tabs>
                <w:tab w:val="left" w:pos="993"/>
              </w:tabs>
              <w:ind w:left="33" w:right="-22"/>
              <w:contextualSpacing/>
              <w:jc w:val="center"/>
              <w:rPr>
                <w:rFonts w:eastAsia="Calibri"/>
                <w:b/>
                <w:lang w:val="ro-MD"/>
              </w:rPr>
            </w:pPr>
            <w:r w:rsidRPr="00B8493F">
              <w:rPr>
                <w:rFonts w:eastAsia="Calibri"/>
                <w:b/>
                <w:lang w:val="ro-MD"/>
              </w:rPr>
              <w:lastRenderedPageBreak/>
              <w:t>Realizat</w:t>
            </w:r>
          </w:p>
        </w:tc>
      </w:tr>
      <w:tr w:rsidR="00840671" w:rsidRPr="00B8493F" w14:paraId="627EEE83" w14:textId="77777777" w:rsidTr="004E180D">
        <w:trPr>
          <w:trHeight w:val="703"/>
        </w:trPr>
        <w:tc>
          <w:tcPr>
            <w:tcW w:w="540" w:type="dxa"/>
          </w:tcPr>
          <w:p w14:paraId="29DF1E63" w14:textId="6685DC99" w:rsidR="00840671" w:rsidRPr="00B8493F" w:rsidRDefault="00840671" w:rsidP="004E180D">
            <w:pPr>
              <w:rPr>
                <w:rFonts w:eastAsia="Calibri"/>
              </w:rPr>
            </w:pPr>
            <w:r w:rsidRPr="00B8493F">
              <w:rPr>
                <w:rFonts w:eastAsia="Calibri"/>
              </w:rPr>
              <w:t>7.</w:t>
            </w:r>
          </w:p>
        </w:tc>
        <w:tc>
          <w:tcPr>
            <w:tcW w:w="2012" w:type="dxa"/>
            <w:vMerge/>
          </w:tcPr>
          <w:p w14:paraId="6F9D7B5A" w14:textId="77777777" w:rsidR="00840671" w:rsidRPr="00B8493F" w:rsidRDefault="00840671" w:rsidP="004E180D">
            <w:pPr>
              <w:rPr>
                <w:b/>
                <w:bCs/>
                <w:lang w:val="ro-MD"/>
              </w:rPr>
            </w:pPr>
          </w:p>
        </w:tc>
        <w:tc>
          <w:tcPr>
            <w:tcW w:w="3402" w:type="dxa"/>
          </w:tcPr>
          <w:p w14:paraId="07921F2A" w14:textId="3F0DE91E" w:rsidR="00840671" w:rsidRPr="00B8493F" w:rsidRDefault="00840671" w:rsidP="004E180D">
            <w:pPr>
              <w:tabs>
                <w:tab w:val="left" w:pos="312"/>
              </w:tabs>
              <w:contextualSpacing/>
              <w:jc w:val="both"/>
              <w:rPr>
                <w:rFonts w:eastAsia="Calibri"/>
                <w:lang w:val="en-US" w:eastAsia="en-US"/>
              </w:rPr>
            </w:pPr>
            <w:r w:rsidRPr="00B8493F">
              <w:rPr>
                <w:rFonts w:eastAsia="Calibri"/>
                <w:lang w:val="en-US" w:eastAsia="en-US"/>
              </w:rPr>
              <w:t>3.</w:t>
            </w:r>
            <w:r w:rsidRPr="00B8493F">
              <w:rPr>
                <w:rFonts w:eastAsia="Calibri"/>
                <w:lang w:val="ro-MD" w:eastAsia="en-US"/>
              </w:rPr>
              <w:t xml:space="preserve"> să asigure elaborarea/ dezvoltarea formularelor detaliate la etapa de planificare și raportare a subvențiilor și granturilor acordate, inclusiv cu prezentarea situației </w:t>
            </w:r>
            <w:r w:rsidRPr="00B8493F">
              <w:rPr>
                <w:bCs/>
                <w:spacing w:val="-1"/>
                <w:lang w:val="ro-MD" w:eastAsia="en-US"/>
              </w:rPr>
              <w:t>privind soldurile rămase la finele anului de gestiune în conturile instituțiilor publice la autogestiune</w:t>
            </w:r>
            <w:r w:rsidRPr="00B8493F">
              <w:rPr>
                <w:rFonts w:eastAsia="Calibri"/>
                <w:lang w:val="ro-MD" w:eastAsia="en-US"/>
              </w:rPr>
              <w:t xml:space="preserve"> </w:t>
            </w:r>
            <w:r w:rsidRPr="00B8493F">
              <w:rPr>
                <w:rFonts w:eastAsia="Calibri"/>
                <w:i/>
                <w:lang w:val="ro-MD" w:eastAsia="en-US"/>
              </w:rPr>
              <w:t>(Secțiunea a IV-a, pct. 4.1.)</w:t>
            </w:r>
          </w:p>
        </w:tc>
        <w:tc>
          <w:tcPr>
            <w:tcW w:w="7371" w:type="dxa"/>
          </w:tcPr>
          <w:p w14:paraId="3833B8AA" w14:textId="77777777" w:rsidR="00F4380A" w:rsidRPr="00B8493F" w:rsidRDefault="00F4380A" w:rsidP="00F4380A">
            <w:pPr>
              <w:jc w:val="both"/>
              <w:rPr>
                <w:rFonts w:eastAsia="Calibri"/>
                <w:bCs/>
                <w:lang w:val="ro-MD"/>
              </w:rPr>
            </w:pPr>
            <w:r w:rsidRPr="00B8493F">
              <w:rPr>
                <w:rFonts w:eastAsia="Calibri"/>
                <w:bCs/>
                <w:lang w:val="ro-MD"/>
              </w:rPr>
              <w:t>Circulara privind elaborarea și prezentarea de către autoritățile bugetare a propunerilor de buget pentru anul 2025 și estimărilor pentru anii 2026-2027, conține solicitarea de prezentare a cheltuielilor estimate la codurile: 25 „Subvenții” și 263 „Granturi acordate beneficiarilor în interiorul țării” separat pe instituții publice subordonate, cu repartizare pe categorii economice corespunzător Clasificației bugetare, cu indicarea soldurilor la începutul perioadei și la sfârșitul perioadei pentru anul 2023-executat, 2024-aprobat și 2025-2027 estimat, precum și formularul detaliat pentru prezentarea informației solicitate. De asemenea, formularul dat urma a fi însoțit de calcule justificative. Formularele respective au fost prezentate subdiviziunilor responsabile de finanțe sectoriale.</w:t>
            </w:r>
          </w:p>
          <w:p w14:paraId="33403650" w14:textId="77777777" w:rsidR="00F4380A" w:rsidRPr="00B8493F" w:rsidRDefault="00F4380A" w:rsidP="00F4380A">
            <w:pPr>
              <w:jc w:val="both"/>
              <w:rPr>
                <w:rFonts w:eastAsia="Calibri"/>
                <w:bCs/>
                <w:lang w:val="ro-MD"/>
              </w:rPr>
            </w:pPr>
            <w:r w:rsidRPr="00B8493F">
              <w:rPr>
                <w:rFonts w:eastAsia="Calibri"/>
                <w:bCs/>
                <w:lang w:val="ro-MD"/>
              </w:rPr>
              <w:t>Totodată, prin Ordinul ministrului finanțelor nr. 122/2024 a fost modificată Anexa nr.1 la Cerințe la întocmirea Raportului narativ</w:t>
            </w:r>
          </w:p>
          <w:p w14:paraId="41706BC3" w14:textId="77777777" w:rsidR="00F4380A" w:rsidRPr="00B8493F" w:rsidRDefault="00F4380A" w:rsidP="00F4380A">
            <w:pPr>
              <w:jc w:val="both"/>
              <w:rPr>
                <w:rFonts w:eastAsia="Calibri"/>
                <w:bCs/>
                <w:lang w:val="ro-MD"/>
              </w:rPr>
            </w:pPr>
            <w:r w:rsidRPr="00B8493F">
              <w:rPr>
                <w:rFonts w:eastAsia="Calibri"/>
                <w:bCs/>
                <w:lang w:val="ro-MD"/>
              </w:rPr>
              <w:t xml:space="preserve">privind executarea bugetelor autorităților/instituțiilor bugetare, aprobate prin Ordinul ministrului finanțelor nr. 164/2016. </w:t>
            </w:r>
          </w:p>
          <w:p w14:paraId="0BC23E4A" w14:textId="10E2E35F" w:rsidR="00840671" w:rsidRPr="00B8493F" w:rsidRDefault="00F4380A" w:rsidP="00F4380A">
            <w:pPr>
              <w:jc w:val="both"/>
              <w:rPr>
                <w:lang w:val="ro-MD"/>
              </w:rPr>
            </w:pPr>
            <w:r w:rsidRPr="00B8493F">
              <w:rPr>
                <w:rFonts w:eastAsia="Calibri"/>
                <w:bCs/>
                <w:lang w:val="ro-MD"/>
              </w:rPr>
              <w:t>Astfel, Anexa nr.1 "Informație cu privire la executarea subvențiilor/granturilor acordate din buget" conține informația cu privire la soldurile rămase la finele anului de gestiune în conturile beneficiarilor de granturi și subvenții.</w:t>
            </w:r>
          </w:p>
        </w:tc>
        <w:tc>
          <w:tcPr>
            <w:tcW w:w="1985" w:type="dxa"/>
          </w:tcPr>
          <w:p w14:paraId="6EF01CFB" w14:textId="77777777" w:rsidR="00F4380A" w:rsidRPr="00B8493F" w:rsidRDefault="00F4380A" w:rsidP="00F4380A">
            <w:pPr>
              <w:jc w:val="center"/>
              <w:rPr>
                <w:rFonts w:eastAsia="Calibri"/>
                <w:b/>
                <w:bCs/>
                <w:lang w:val="ro-MD"/>
              </w:rPr>
            </w:pPr>
            <w:r w:rsidRPr="00B8493F">
              <w:rPr>
                <w:rFonts w:eastAsia="Calibri"/>
                <w:b/>
                <w:bCs/>
                <w:lang w:val="ro-MD"/>
              </w:rPr>
              <w:t>Realizat</w:t>
            </w:r>
          </w:p>
          <w:p w14:paraId="35DC60EB" w14:textId="77777777" w:rsidR="00840671" w:rsidRPr="00B8493F" w:rsidRDefault="00840671" w:rsidP="004E180D">
            <w:pPr>
              <w:tabs>
                <w:tab w:val="left" w:pos="993"/>
              </w:tabs>
              <w:ind w:left="33" w:right="-22"/>
              <w:contextualSpacing/>
              <w:jc w:val="center"/>
              <w:rPr>
                <w:rFonts w:eastAsia="Calibri"/>
                <w:b/>
                <w:lang w:val="ro-MD"/>
              </w:rPr>
            </w:pPr>
          </w:p>
        </w:tc>
      </w:tr>
      <w:tr w:rsidR="00840671" w:rsidRPr="00B8493F" w14:paraId="4E15B40A" w14:textId="77777777" w:rsidTr="004E180D">
        <w:trPr>
          <w:trHeight w:val="703"/>
        </w:trPr>
        <w:tc>
          <w:tcPr>
            <w:tcW w:w="540" w:type="dxa"/>
          </w:tcPr>
          <w:p w14:paraId="6A0B04B1" w14:textId="61A72E1B" w:rsidR="00840671" w:rsidRPr="00B8493F" w:rsidRDefault="00AB7B00" w:rsidP="004E180D">
            <w:pPr>
              <w:rPr>
                <w:rFonts w:eastAsia="Calibri"/>
                <w:lang w:val="en-US"/>
              </w:rPr>
            </w:pPr>
            <w:r w:rsidRPr="00B8493F">
              <w:rPr>
                <w:rFonts w:eastAsia="Calibri"/>
                <w:lang w:val="en-US"/>
              </w:rPr>
              <w:t>8.</w:t>
            </w:r>
          </w:p>
        </w:tc>
        <w:tc>
          <w:tcPr>
            <w:tcW w:w="2012" w:type="dxa"/>
            <w:vMerge/>
          </w:tcPr>
          <w:p w14:paraId="43BFE90B" w14:textId="77777777" w:rsidR="00840671" w:rsidRPr="00B8493F" w:rsidRDefault="00840671" w:rsidP="004E180D">
            <w:pPr>
              <w:rPr>
                <w:b/>
                <w:bCs/>
                <w:lang w:val="ro-MD"/>
              </w:rPr>
            </w:pPr>
          </w:p>
        </w:tc>
        <w:tc>
          <w:tcPr>
            <w:tcW w:w="3402" w:type="dxa"/>
          </w:tcPr>
          <w:p w14:paraId="345C36AB" w14:textId="1B9332B8" w:rsidR="00840671" w:rsidRPr="00B8493F" w:rsidRDefault="00AB7B00" w:rsidP="004E180D">
            <w:pPr>
              <w:tabs>
                <w:tab w:val="left" w:pos="312"/>
              </w:tabs>
              <w:contextualSpacing/>
              <w:jc w:val="both"/>
              <w:rPr>
                <w:rFonts w:eastAsia="Calibri"/>
                <w:lang w:val="en-US" w:eastAsia="en-US"/>
              </w:rPr>
            </w:pPr>
            <w:r w:rsidRPr="00B8493F">
              <w:rPr>
                <w:rFonts w:eastAsia="Calibri"/>
                <w:lang w:val="en-US" w:eastAsia="en-US"/>
              </w:rPr>
              <w:t>4.</w:t>
            </w:r>
            <w:r w:rsidRPr="00B8493F">
              <w:rPr>
                <w:rFonts w:eastAsia="Calibri"/>
                <w:lang w:val="ro-MD" w:eastAsia="en-US"/>
              </w:rPr>
              <w:t xml:space="preserve"> să instituie un sistem de evidență în sectorul public/bugetar, cu alinierea/conformarea la normele comunitare, în scopul atingerii obiectivelor stabilite în Strategia de dezvoltare a managementului finanțelor publice pentru anii 2023-2030 </w:t>
            </w:r>
            <w:r w:rsidRPr="00B8493F">
              <w:rPr>
                <w:rFonts w:eastAsia="Calibri"/>
                <w:i/>
                <w:lang w:val="ro-MD" w:eastAsia="en-US"/>
              </w:rPr>
              <w:t>(Secțiunea a V-a)</w:t>
            </w:r>
          </w:p>
        </w:tc>
        <w:tc>
          <w:tcPr>
            <w:tcW w:w="7371" w:type="dxa"/>
          </w:tcPr>
          <w:p w14:paraId="49D1F68E" w14:textId="77777777" w:rsidR="00863A79" w:rsidRPr="00B8493F" w:rsidRDefault="00863A79" w:rsidP="00863A79">
            <w:pPr>
              <w:jc w:val="both"/>
              <w:rPr>
                <w:color w:val="000000"/>
                <w:lang w:val="ro-MD" w:eastAsia="ro-RO"/>
              </w:rPr>
            </w:pPr>
            <w:r w:rsidRPr="00B8493F">
              <w:rPr>
                <w:color w:val="000000"/>
                <w:lang w:val="ro-MD" w:eastAsia="ro-RO"/>
              </w:rPr>
              <w:t xml:space="preserve">În contextul demarării reformei contabilității bugetare, cu suportul asistenței tehnice din partea Uniunii Europene, prin Ordinul ministrului finanțelor nr.144/2024 au fost operate modificări și completări a Conceptului şi Planului de acțiuni pentru elaborarea Standardelor Naționale de Contabilitate pentru Sectorul Public, aprobate prin Ordinul ministrului finanțelor nr.159/2016.  </w:t>
            </w:r>
          </w:p>
          <w:p w14:paraId="50AA18A2" w14:textId="16EC6EF2" w:rsidR="00840671" w:rsidRPr="00B8493F" w:rsidRDefault="00863A79" w:rsidP="00863A79">
            <w:pPr>
              <w:jc w:val="both"/>
              <w:rPr>
                <w:lang w:val="ro-MD"/>
              </w:rPr>
            </w:pPr>
            <w:r w:rsidRPr="00B8493F">
              <w:rPr>
                <w:color w:val="000000"/>
                <w:lang w:val="ro-MD" w:eastAsia="ro-RO"/>
              </w:rPr>
              <w:t>Totodată, în scopul atingerii obiectivelor stabilite în Concept, persoanele implicate în procesul de elaborare a SNCSP vor participa la sesiuni de instruire cu privire la IPSAS, organizate de experți.</w:t>
            </w:r>
          </w:p>
        </w:tc>
        <w:tc>
          <w:tcPr>
            <w:tcW w:w="1985" w:type="dxa"/>
          </w:tcPr>
          <w:p w14:paraId="72EED8A7" w14:textId="77777777" w:rsidR="00863A79" w:rsidRPr="00B8493F" w:rsidRDefault="00863A79" w:rsidP="00863A79">
            <w:pPr>
              <w:jc w:val="center"/>
              <w:rPr>
                <w:rFonts w:eastAsia="Calibri"/>
                <w:b/>
                <w:bCs/>
                <w:lang w:val="ro-MD"/>
              </w:rPr>
            </w:pPr>
            <w:r w:rsidRPr="00B8493F">
              <w:rPr>
                <w:rFonts w:eastAsia="Calibri"/>
                <w:b/>
                <w:bCs/>
                <w:lang w:val="ro-MD"/>
              </w:rPr>
              <w:t>Realizat</w:t>
            </w:r>
          </w:p>
          <w:p w14:paraId="287FE8E0" w14:textId="77777777" w:rsidR="00840671" w:rsidRPr="00B8493F" w:rsidRDefault="00840671" w:rsidP="004E180D">
            <w:pPr>
              <w:tabs>
                <w:tab w:val="left" w:pos="993"/>
              </w:tabs>
              <w:ind w:left="33" w:right="-22"/>
              <w:contextualSpacing/>
              <w:jc w:val="center"/>
              <w:rPr>
                <w:rFonts w:eastAsia="Calibri"/>
                <w:b/>
                <w:lang w:val="ro-MD"/>
              </w:rPr>
            </w:pPr>
          </w:p>
        </w:tc>
      </w:tr>
      <w:tr w:rsidR="00840671" w:rsidRPr="00B8493F" w14:paraId="5A5903CA" w14:textId="77777777" w:rsidTr="004E180D">
        <w:trPr>
          <w:trHeight w:val="703"/>
        </w:trPr>
        <w:tc>
          <w:tcPr>
            <w:tcW w:w="540" w:type="dxa"/>
          </w:tcPr>
          <w:p w14:paraId="4F659D99" w14:textId="6D2D1FA9" w:rsidR="00840671" w:rsidRPr="00B8493F" w:rsidRDefault="000067EC" w:rsidP="004E180D">
            <w:pPr>
              <w:rPr>
                <w:rFonts w:eastAsia="Calibri"/>
                <w:lang w:val="en-US"/>
              </w:rPr>
            </w:pPr>
            <w:r w:rsidRPr="00B8493F">
              <w:rPr>
                <w:rFonts w:eastAsia="Calibri"/>
                <w:lang w:val="en-US"/>
              </w:rPr>
              <w:t>9.</w:t>
            </w:r>
          </w:p>
        </w:tc>
        <w:tc>
          <w:tcPr>
            <w:tcW w:w="2012" w:type="dxa"/>
            <w:vMerge/>
          </w:tcPr>
          <w:p w14:paraId="085BDAC4" w14:textId="77777777" w:rsidR="00840671" w:rsidRPr="00B8493F" w:rsidRDefault="00840671" w:rsidP="004E180D">
            <w:pPr>
              <w:rPr>
                <w:b/>
                <w:bCs/>
                <w:lang w:val="ro-MD"/>
              </w:rPr>
            </w:pPr>
          </w:p>
        </w:tc>
        <w:tc>
          <w:tcPr>
            <w:tcW w:w="3402" w:type="dxa"/>
          </w:tcPr>
          <w:p w14:paraId="46E43F0F" w14:textId="38540AF1" w:rsidR="00840671" w:rsidRPr="00B8493F" w:rsidRDefault="000067EC" w:rsidP="000067EC">
            <w:pPr>
              <w:tabs>
                <w:tab w:val="left" w:pos="312"/>
              </w:tabs>
              <w:contextualSpacing/>
              <w:jc w:val="both"/>
              <w:rPr>
                <w:rFonts w:eastAsia="Calibri"/>
                <w:lang w:val="en-US" w:eastAsia="en-US"/>
              </w:rPr>
            </w:pPr>
            <w:r w:rsidRPr="00B8493F">
              <w:rPr>
                <w:rFonts w:eastAsia="Calibri"/>
                <w:lang w:val="en-US" w:eastAsia="en-US"/>
              </w:rPr>
              <w:t>5.</w:t>
            </w:r>
            <w:r w:rsidRPr="00B8493F">
              <w:rPr>
                <w:rFonts w:eastAsia="Calibri"/>
                <w:lang w:val="ro-MD" w:eastAsia="en-US"/>
              </w:rPr>
              <w:t xml:space="preserve"> să asigure plenitudinea datelor raportate la contul extrabilanțier 822210 ,,Valori în mărfuri și </w:t>
            </w:r>
            <w:r w:rsidRPr="00B8493F">
              <w:rPr>
                <w:rFonts w:eastAsia="Calibri"/>
                <w:lang w:val="ro-MD" w:eastAsia="en-US"/>
              </w:rPr>
              <w:lastRenderedPageBreak/>
              <w:t xml:space="preserve">materiale primite în custodie” </w:t>
            </w:r>
            <w:r w:rsidRPr="00B8493F">
              <w:rPr>
                <w:rFonts w:eastAsia="Calibri"/>
                <w:i/>
                <w:lang w:val="ro-MD" w:eastAsia="en-US"/>
              </w:rPr>
              <w:t>(Secțiunea a V-a)</w:t>
            </w:r>
          </w:p>
        </w:tc>
        <w:tc>
          <w:tcPr>
            <w:tcW w:w="7371" w:type="dxa"/>
          </w:tcPr>
          <w:p w14:paraId="463FBDC5" w14:textId="77777777" w:rsidR="00D6254A" w:rsidRPr="00B8493F" w:rsidRDefault="00D6254A" w:rsidP="00D6254A">
            <w:pPr>
              <w:autoSpaceDE w:val="0"/>
              <w:autoSpaceDN w:val="0"/>
              <w:adjustRightInd w:val="0"/>
              <w:rPr>
                <w:rFonts w:eastAsia="Calibri"/>
                <w:bCs/>
                <w:lang w:val="ro-MD" w:eastAsia="en-US"/>
              </w:rPr>
            </w:pPr>
            <w:r w:rsidRPr="00B8493F">
              <w:rPr>
                <w:rFonts w:eastAsia="Calibri"/>
                <w:bCs/>
                <w:lang w:val="ro-MD" w:eastAsia="en-US"/>
              </w:rPr>
              <w:lastRenderedPageBreak/>
              <w:t xml:space="preserve">Proiectului Regulamentului cu privire la modul de administrare de către Serviciul Fiscal de Stat a bunurilor confiscate, a bunurilor fără stăpân, a bunurilor sechestrate perisabile sau cu termen de păstrare limitat, a corpurilor delicate, a bunurilor abandonate în favoarea statului, a </w:t>
            </w:r>
            <w:r w:rsidRPr="00B8493F">
              <w:rPr>
                <w:rFonts w:eastAsia="Calibri"/>
                <w:bCs/>
                <w:lang w:val="ro-MD" w:eastAsia="en-US"/>
              </w:rPr>
              <w:lastRenderedPageBreak/>
              <w:t xml:space="preserve">bunurilor trecute în proprietate statului cu drept de succesiune și a comorilor (Număr  unic 144/MF/2022) a trecut de etapa avizării de către autoritățile interesate și a fost perfectat conform avizelor recepționate. </w:t>
            </w:r>
          </w:p>
          <w:p w14:paraId="16601B37" w14:textId="77777777" w:rsidR="00D6254A" w:rsidRPr="00B8493F" w:rsidRDefault="00D6254A" w:rsidP="00D6254A">
            <w:pPr>
              <w:autoSpaceDE w:val="0"/>
              <w:autoSpaceDN w:val="0"/>
              <w:adjustRightInd w:val="0"/>
              <w:jc w:val="both"/>
              <w:rPr>
                <w:rFonts w:eastAsia="Calibri"/>
                <w:color w:val="000000"/>
                <w:lang w:val="ro-MD" w:eastAsia="en-US"/>
              </w:rPr>
            </w:pPr>
            <w:r w:rsidRPr="00B8493F">
              <w:rPr>
                <w:rFonts w:eastAsia="Calibri"/>
                <w:color w:val="000000"/>
                <w:lang w:val="ro-MD" w:eastAsia="en-US"/>
              </w:rPr>
              <w:t xml:space="preserve">Totodată, în cadrul ședinței plenare a Parlamentului Republicii Moldova din 27.02.2025 a fost aprobat în lectura a doua proiectul de lege al Ministerului Justiției „Pentru modificarea unor acte normative (perfecționarea mecanismului de confiscare a bunurilor infracționale)”, care a fost înregistrat cu nr.35, însă până în prezent (18.03.2025, la momentul raportării către Curtea de Conturi) nu a fost publicat în Monitorul Oficial al Republicii Moldova. </w:t>
            </w:r>
          </w:p>
          <w:p w14:paraId="0000CEFF" w14:textId="77777777" w:rsidR="00D6254A" w:rsidRPr="00B8493F" w:rsidRDefault="00D6254A" w:rsidP="00D6254A">
            <w:pPr>
              <w:autoSpaceDE w:val="0"/>
              <w:autoSpaceDN w:val="0"/>
              <w:adjustRightInd w:val="0"/>
              <w:jc w:val="both"/>
              <w:rPr>
                <w:rFonts w:eastAsia="Calibri"/>
                <w:color w:val="000000"/>
                <w:lang w:val="ro-MD" w:eastAsia="en-US"/>
              </w:rPr>
            </w:pPr>
            <w:r w:rsidRPr="00B8493F">
              <w:rPr>
                <w:rFonts w:eastAsia="Calibri"/>
                <w:color w:val="000000"/>
                <w:lang w:val="ro-MD" w:eastAsia="en-US"/>
              </w:rPr>
              <w:t>Prin proiectul de lege menționat au fost operate un șir de modificări la cadrul de reglementare în vigoare (Codul de procedură penală, Codul de executare) prin care, în sarcina Serviciului Fiscal de Stat au fost stabilite atribuții privind executarea hotărârilor judecătorești cu privire la confiscarea specială și confiscarea extinsă a bunurilor, repararea prejudiciului cauzat de infracțiune statului și compensarea cheltuielilor de judecată.</w:t>
            </w:r>
          </w:p>
          <w:p w14:paraId="3D540295" w14:textId="3A11C116" w:rsidR="00840671" w:rsidRPr="00B8493F" w:rsidRDefault="00D6254A" w:rsidP="00D6254A">
            <w:pPr>
              <w:jc w:val="both"/>
              <w:rPr>
                <w:lang w:val="ro-MD"/>
              </w:rPr>
            </w:pPr>
            <w:r w:rsidRPr="00B8493F">
              <w:rPr>
                <w:rFonts w:eastAsia="Calibri"/>
                <w:color w:val="000000"/>
                <w:lang w:val="ro-MD" w:eastAsia="en-US"/>
              </w:rPr>
              <w:t>Aceste modificări vor impune modificarea Regulamentului menționat supra, care va putea fi demarată după publicarea în Monitorul Oficial al Republicii Moldova a Legii menționate.</w:t>
            </w:r>
          </w:p>
        </w:tc>
        <w:tc>
          <w:tcPr>
            <w:tcW w:w="1985" w:type="dxa"/>
          </w:tcPr>
          <w:p w14:paraId="5A0A43E8" w14:textId="77777777" w:rsidR="00A65E81" w:rsidRPr="00B8493F" w:rsidRDefault="00A65E81" w:rsidP="00A65E81">
            <w:pPr>
              <w:spacing w:after="160"/>
              <w:jc w:val="center"/>
              <w:rPr>
                <w:rFonts w:eastAsia="Calibri"/>
                <w:b/>
                <w:bCs/>
                <w:strike/>
                <w:lang w:val="ro-MD" w:eastAsia="en-US"/>
              </w:rPr>
            </w:pPr>
            <w:r w:rsidRPr="00B8493F">
              <w:rPr>
                <w:rFonts w:eastAsia="Calibri"/>
                <w:b/>
                <w:bCs/>
                <w:lang w:val="ro-MD" w:eastAsia="en-US"/>
              </w:rPr>
              <w:lastRenderedPageBreak/>
              <w:t>Realizat</w:t>
            </w:r>
          </w:p>
          <w:p w14:paraId="5AF3E9B1" w14:textId="77777777" w:rsidR="00840671" w:rsidRPr="00B8493F" w:rsidRDefault="00840671" w:rsidP="004E180D">
            <w:pPr>
              <w:tabs>
                <w:tab w:val="left" w:pos="993"/>
              </w:tabs>
              <w:ind w:left="33" w:right="-22"/>
              <w:contextualSpacing/>
              <w:jc w:val="center"/>
              <w:rPr>
                <w:rFonts w:eastAsia="Calibri"/>
                <w:b/>
                <w:lang w:val="ro-MD"/>
              </w:rPr>
            </w:pPr>
          </w:p>
        </w:tc>
      </w:tr>
      <w:tr w:rsidR="00877621" w:rsidRPr="00B8493F" w14:paraId="53BEFB87" w14:textId="77777777" w:rsidTr="004E180D">
        <w:trPr>
          <w:trHeight w:val="703"/>
        </w:trPr>
        <w:tc>
          <w:tcPr>
            <w:tcW w:w="540" w:type="dxa"/>
          </w:tcPr>
          <w:p w14:paraId="1B1C1222" w14:textId="79F7B069" w:rsidR="00877621" w:rsidRPr="00B8493F" w:rsidRDefault="00C20F88" w:rsidP="004E180D">
            <w:pPr>
              <w:rPr>
                <w:rFonts w:eastAsia="Calibri"/>
              </w:rPr>
            </w:pPr>
            <w:r w:rsidRPr="00B8493F">
              <w:rPr>
                <w:rFonts w:eastAsia="Calibri"/>
              </w:rPr>
              <w:t>10</w:t>
            </w:r>
            <w:r w:rsidR="000F1593" w:rsidRPr="00B8493F">
              <w:rPr>
                <w:rFonts w:eastAsia="Calibri"/>
              </w:rPr>
              <w:t>.</w:t>
            </w:r>
          </w:p>
        </w:tc>
        <w:tc>
          <w:tcPr>
            <w:tcW w:w="2012" w:type="dxa"/>
            <w:vMerge/>
          </w:tcPr>
          <w:p w14:paraId="1EF0736D" w14:textId="77777777" w:rsidR="00877621" w:rsidRPr="00B8493F" w:rsidRDefault="00877621" w:rsidP="004E180D">
            <w:pPr>
              <w:rPr>
                <w:b/>
                <w:bCs/>
                <w:lang w:val="ro-MD"/>
              </w:rPr>
            </w:pPr>
          </w:p>
        </w:tc>
        <w:tc>
          <w:tcPr>
            <w:tcW w:w="3402" w:type="dxa"/>
          </w:tcPr>
          <w:p w14:paraId="0988E49B" w14:textId="166F8C15" w:rsidR="00877621" w:rsidRPr="00B8493F" w:rsidRDefault="00C20F88" w:rsidP="004E180D">
            <w:pPr>
              <w:tabs>
                <w:tab w:val="left" w:pos="312"/>
              </w:tabs>
              <w:contextualSpacing/>
              <w:jc w:val="both"/>
              <w:rPr>
                <w:rFonts w:eastAsia="Calibri"/>
                <w:lang w:val="en-US" w:eastAsia="en-US"/>
              </w:rPr>
            </w:pPr>
            <w:r w:rsidRPr="00B8493F">
              <w:rPr>
                <w:rFonts w:eastAsia="Calibri"/>
                <w:lang w:val="en-US" w:eastAsia="en-US"/>
              </w:rPr>
              <w:t>6.</w:t>
            </w:r>
            <w:r w:rsidRPr="00B8493F">
              <w:rPr>
                <w:rFonts w:eastAsia="Calibri"/>
                <w:lang w:val="ro-MD" w:eastAsia="en-US"/>
              </w:rPr>
              <w:t xml:space="preserve"> să revizuiască modalitatea de planificare a limitelor de cheltuieli de personal, ținând cont de nivelul de executare a cheltuielilor, inclusiv a celor efective </w:t>
            </w:r>
            <w:r w:rsidRPr="00B8493F">
              <w:rPr>
                <w:rFonts w:eastAsia="Calibri"/>
                <w:i/>
                <w:lang w:val="ro-MD" w:eastAsia="en-US"/>
              </w:rPr>
              <w:t>(Secțiunea a VII-a, pct. 7.9.)</w:t>
            </w:r>
          </w:p>
        </w:tc>
        <w:tc>
          <w:tcPr>
            <w:tcW w:w="7371" w:type="dxa"/>
          </w:tcPr>
          <w:p w14:paraId="63B6D723" w14:textId="38285BDE" w:rsidR="00877621" w:rsidRPr="00B8493F" w:rsidRDefault="00FA77F3" w:rsidP="00A70C2B">
            <w:pPr>
              <w:jc w:val="both"/>
              <w:rPr>
                <w:lang w:val="ro-MD"/>
              </w:rPr>
            </w:pPr>
            <w:r w:rsidRPr="00B8493F">
              <w:rPr>
                <w:rFonts w:eastAsia="Calibri"/>
                <w:bCs/>
                <w:lang w:val="ro-MD" w:eastAsia="en-US"/>
              </w:rPr>
              <w:t>La elaborarea Particularităților privind elaborarea și prezentarea de către autoritățile bugetare a propunerilor de buget pentru anul 2025 și estimărilor pentru anii 2026-2027, au fost incluse prevederi adiționale cu referire la estimarea limitelor cheltuielilor de personal având la bază volumul scontat al executării cheltuielilor de personal pentru anul 2024, corelat inclusiv cu nivelul executării alocațiilor bugetare pentru anul 2023. În acest sens, Ministerul Finanțelor a asigurat revizuirea modalității de planificare a limitelor de cheltuieli de personal, ținând cont de nivelul de executare a alocațiilor aprobate pentru anul precedent și nivelul scontat pentru anul în curs. Totodată la estimarea necesarului de resurse, au fost îmbunătățite activitățile de control intern privind analiza efectivul de personal real angajat per instituție bugetară.</w:t>
            </w:r>
          </w:p>
        </w:tc>
        <w:tc>
          <w:tcPr>
            <w:tcW w:w="1985" w:type="dxa"/>
          </w:tcPr>
          <w:p w14:paraId="2E0A6A86" w14:textId="77777777" w:rsidR="00026DD6" w:rsidRPr="00B8493F" w:rsidRDefault="00026DD6" w:rsidP="00026DD6">
            <w:pPr>
              <w:spacing w:after="160"/>
              <w:jc w:val="center"/>
              <w:rPr>
                <w:rFonts w:eastAsia="Calibri"/>
                <w:b/>
                <w:bCs/>
                <w:strike/>
                <w:lang w:val="ro-MD" w:eastAsia="en-US"/>
              </w:rPr>
            </w:pPr>
            <w:r w:rsidRPr="00B8493F">
              <w:rPr>
                <w:rFonts w:eastAsia="Calibri"/>
                <w:b/>
                <w:bCs/>
                <w:lang w:val="ro-MD" w:eastAsia="en-US"/>
              </w:rPr>
              <w:t>Realizat</w:t>
            </w:r>
          </w:p>
          <w:p w14:paraId="786848D5" w14:textId="77777777" w:rsidR="00877621" w:rsidRPr="00B8493F" w:rsidRDefault="00877621" w:rsidP="00445D08">
            <w:pPr>
              <w:spacing w:after="160"/>
              <w:jc w:val="center"/>
              <w:rPr>
                <w:rFonts w:eastAsia="Calibri"/>
                <w:b/>
                <w:lang w:val="ro-MD"/>
              </w:rPr>
            </w:pPr>
          </w:p>
        </w:tc>
      </w:tr>
    </w:tbl>
    <w:p w14:paraId="10F62B78" w14:textId="77777777" w:rsidR="00492D2B" w:rsidRPr="00192A66" w:rsidRDefault="00492D2B" w:rsidP="00210156">
      <w:pPr>
        <w:autoSpaceDE w:val="0"/>
        <w:autoSpaceDN w:val="0"/>
        <w:adjustRightInd w:val="0"/>
        <w:spacing w:line="276" w:lineRule="auto"/>
        <w:jc w:val="right"/>
        <w:rPr>
          <w:i/>
          <w:color w:val="000000"/>
          <w:sz w:val="28"/>
          <w:szCs w:val="28"/>
          <w:lang w:val="en-US"/>
        </w:rPr>
      </w:pPr>
    </w:p>
    <w:p w14:paraId="50F21AE8" w14:textId="77777777" w:rsidR="00577176" w:rsidRPr="00192A66" w:rsidRDefault="00577176" w:rsidP="00210156">
      <w:pPr>
        <w:autoSpaceDE w:val="0"/>
        <w:autoSpaceDN w:val="0"/>
        <w:adjustRightInd w:val="0"/>
        <w:spacing w:line="276" w:lineRule="auto"/>
        <w:jc w:val="right"/>
        <w:rPr>
          <w:i/>
          <w:color w:val="000000"/>
          <w:sz w:val="28"/>
          <w:szCs w:val="28"/>
        </w:rPr>
        <w:sectPr w:rsidR="00577176" w:rsidRPr="00192A66" w:rsidSect="00EE0E33">
          <w:footnotePr>
            <w:numRestart w:val="eachPage"/>
          </w:footnotePr>
          <w:pgSz w:w="16834" w:h="11909" w:orient="landscape" w:code="9"/>
          <w:pgMar w:top="630" w:right="806" w:bottom="850" w:left="850" w:header="144" w:footer="144" w:gutter="0"/>
          <w:pgNumType w:fmt="numberInDash" w:chapStyle="1"/>
          <w:cols w:space="708"/>
          <w:docGrid w:linePitch="360"/>
        </w:sectPr>
      </w:pPr>
    </w:p>
    <w:p w14:paraId="64F4E304" w14:textId="30AEFA5F" w:rsidR="00C74718" w:rsidRPr="00192A66" w:rsidRDefault="00C74718" w:rsidP="00210156">
      <w:pPr>
        <w:autoSpaceDE w:val="0"/>
        <w:autoSpaceDN w:val="0"/>
        <w:adjustRightInd w:val="0"/>
        <w:spacing w:line="276" w:lineRule="auto"/>
        <w:jc w:val="right"/>
        <w:rPr>
          <w:i/>
          <w:color w:val="000000"/>
          <w:sz w:val="28"/>
          <w:szCs w:val="28"/>
        </w:rPr>
      </w:pPr>
      <w:r w:rsidRPr="00192A66">
        <w:rPr>
          <w:i/>
          <w:color w:val="000000"/>
          <w:sz w:val="28"/>
          <w:szCs w:val="28"/>
        </w:rPr>
        <w:lastRenderedPageBreak/>
        <w:t>Notă analitică</w:t>
      </w:r>
    </w:p>
    <w:p w14:paraId="21B60678" w14:textId="77777777" w:rsidR="00C74718" w:rsidRPr="00192A66" w:rsidRDefault="00C74718" w:rsidP="00C74718">
      <w:pPr>
        <w:autoSpaceDE w:val="0"/>
        <w:autoSpaceDN w:val="0"/>
        <w:adjustRightInd w:val="0"/>
        <w:spacing w:line="276" w:lineRule="auto"/>
        <w:ind w:firstLine="567"/>
        <w:jc w:val="right"/>
        <w:rPr>
          <w:color w:val="000000"/>
        </w:rPr>
      </w:pPr>
    </w:p>
    <w:p w14:paraId="522E30A8" w14:textId="6DFE3F2E" w:rsidR="00F10A6C" w:rsidRPr="00192A66" w:rsidRDefault="00F10A6C" w:rsidP="007C7FC5">
      <w:pPr>
        <w:pStyle w:val="1"/>
        <w:spacing w:line="276" w:lineRule="auto"/>
        <w:rPr>
          <w:color w:val="000000"/>
          <w:sz w:val="28"/>
          <w:szCs w:val="28"/>
        </w:rPr>
      </w:pPr>
      <w:bookmarkStart w:id="97" w:name="_Toc196211645"/>
      <w:r w:rsidRPr="00192A66">
        <w:rPr>
          <w:color w:val="000000"/>
          <w:sz w:val="28"/>
          <w:szCs w:val="28"/>
        </w:rPr>
        <w:t>Sinteza rezultatelor monitoringului financiar al activității economico-financiare a întreprinderilor de stat și societăților comerciale cu capital integral sau majoritar de stat, în semestrul I, al anului 202</w:t>
      </w:r>
      <w:r w:rsidR="007E7D42" w:rsidRPr="00192A66">
        <w:rPr>
          <w:color w:val="000000"/>
          <w:sz w:val="28"/>
          <w:szCs w:val="28"/>
        </w:rPr>
        <w:t>4</w:t>
      </w:r>
      <w:bookmarkEnd w:id="97"/>
      <w:r w:rsidR="00CB12FF" w:rsidRPr="00192A66">
        <w:rPr>
          <w:color w:val="000000"/>
          <w:sz w:val="28"/>
          <w:szCs w:val="28"/>
        </w:rPr>
        <w:t xml:space="preserve"> </w:t>
      </w:r>
    </w:p>
    <w:p w14:paraId="15AC334F" w14:textId="77777777" w:rsidR="00711300" w:rsidRPr="00192A66" w:rsidRDefault="00711300" w:rsidP="00711300">
      <w:pPr>
        <w:spacing w:line="220" w:lineRule="exact"/>
        <w:rPr>
          <w:b/>
          <w:bCs/>
          <w:i/>
          <w:iCs/>
          <w:sz w:val="28"/>
          <w:szCs w:val="28"/>
        </w:rPr>
      </w:pPr>
    </w:p>
    <w:p w14:paraId="6E65CE56" w14:textId="77777777" w:rsidR="00EB394B" w:rsidRPr="00192A66" w:rsidRDefault="0053792E" w:rsidP="00EB394B">
      <w:pPr>
        <w:widowControl w:val="0"/>
        <w:tabs>
          <w:tab w:val="left" w:pos="567"/>
        </w:tabs>
        <w:spacing w:line="276" w:lineRule="auto"/>
        <w:ind w:firstLine="567"/>
        <w:jc w:val="both"/>
        <w:rPr>
          <w:rFonts w:eastAsia="Microsoft Sans Serif"/>
          <w:sz w:val="28"/>
          <w:szCs w:val="28"/>
          <w:lang w:eastAsia="ro-RO" w:bidi="ro-RO"/>
        </w:rPr>
      </w:pPr>
      <w:r w:rsidRPr="00192A66">
        <w:rPr>
          <w:rFonts w:eastAsia="Microsoft Sans Serif"/>
          <w:sz w:val="28"/>
          <w:szCs w:val="28"/>
          <w:lang w:eastAsia="ro-RO" w:bidi="ro-RO"/>
        </w:rPr>
        <w:t>La situația din 30.06.202</w:t>
      </w:r>
      <w:r w:rsidR="00EB394B" w:rsidRPr="00192A66">
        <w:rPr>
          <w:rFonts w:eastAsia="Microsoft Sans Serif"/>
          <w:sz w:val="28"/>
          <w:szCs w:val="28"/>
          <w:lang w:eastAsia="ro-RO" w:bidi="ro-RO"/>
        </w:rPr>
        <w:t>4</w:t>
      </w:r>
      <w:r w:rsidRPr="00192A66">
        <w:rPr>
          <w:rFonts w:eastAsia="Microsoft Sans Serif"/>
          <w:sz w:val="28"/>
          <w:szCs w:val="28"/>
          <w:lang w:eastAsia="ro-RO" w:bidi="ro-RO"/>
        </w:rPr>
        <w:t xml:space="preserve">, </w:t>
      </w:r>
      <w:r w:rsidR="00EB394B" w:rsidRPr="00192A66">
        <w:rPr>
          <w:rFonts w:eastAsia="Microsoft Sans Serif"/>
          <w:sz w:val="28"/>
          <w:szCs w:val="28"/>
          <w:lang w:eastAsia="ro-RO" w:bidi="ro-RO"/>
        </w:rPr>
        <w:t>în Registrul patrimoniului public ținut de către Agenția Proprietății Publice subordonată Guvernului (în continuare - Agenția Proprietății Publice), sunt incluse 163 întreprinderi de stat, cu capital social în mărime de 5033,1 mil. lei și 63 societăți comerciale cu capital de stat, capitalul social al cărora este în mărime de 13698,7 mil. lei, din care proprietatea statului – 11125,5 mil. lei sau 81,2%. Din numărul total al societăților comerciale, 49 societăți dețin capital integral sau majoritar de stat, capitalul social al cărora este în mărime de 11788,1 mil. lei, din care proprietatea statului – 10636,9 mil. lei sau 90,0%.</w:t>
      </w:r>
    </w:p>
    <w:p w14:paraId="52A9B5B3" w14:textId="77777777" w:rsidR="00EB394B" w:rsidRPr="00192A66" w:rsidRDefault="00EB394B" w:rsidP="00EB394B">
      <w:pPr>
        <w:widowControl w:val="0"/>
        <w:tabs>
          <w:tab w:val="left" w:pos="567"/>
        </w:tabs>
        <w:spacing w:line="276" w:lineRule="auto"/>
        <w:ind w:firstLine="567"/>
        <w:jc w:val="both"/>
        <w:rPr>
          <w:rFonts w:eastAsia="Microsoft Sans Serif"/>
          <w:sz w:val="28"/>
          <w:szCs w:val="28"/>
          <w:lang w:eastAsia="ro-RO" w:bidi="ro-RO"/>
        </w:rPr>
      </w:pPr>
      <w:r w:rsidRPr="00192A66">
        <w:rPr>
          <w:rFonts w:eastAsia="Microsoft Sans Serif"/>
          <w:sz w:val="28"/>
          <w:szCs w:val="28"/>
          <w:lang w:eastAsia="ro-RO" w:bidi="ro-RO"/>
        </w:rPr>
        <w:t>Din 63 societăți comerciale cu capital de stat la:</w:t>
      </w:r>
    </w:p>
    <w:p w14:paraId="53AC62A0" w14:textId="77777777" w:rsidR="00EB394B" w:rsidRPr="00192A66" w:rsidRDefault="00EB394B" w:rsidP="00EB394B">
      <w:pPr>
        <w:widowControl w:val="0"/>
        <w:tabs>
          <w:tab w:val="left" w:pos="567"/>
        </w:tabs>
        <w:spacing w:line="276" w:lineRule="auto"/>
        <w:ind w:firstLine="567"/>
        <w:jc w:val="both"/>
        <w:rPr>
          <w:rFonts w:eastAsia="Microsoft Sans Serif"/>
          <w:sz w:val="28"/>
          <w:szCs w:val="28"/>
          <w:lang w:eastAsia="ro-RO" w:bidi="ro-RO"/>
        </w:rPr>
      </w:pPr>
      <w:r w:rsidRPr="00192A66">
        <w:rPr>
          <w:rFonts w:eastAsia="Microsoft Sans Serif"/>
          <w:sz w:val="28"/>
          <w:szCs w:val="28"/>
          <w:lang w:eastAsia="ro-RO" w:bidi="ro-RO"/>
        </w:rPr>
        <w:t>- 19 entități economice cota statului în capitalul social constituie 100%;</w:t>
      </w:r>
    </w:p>
    <w:p w14:paraId="175082B9" w14:textId="77777777" w:rsidR="00EB394B" w:rsidRPr="00192A66" w:rsidRDefault="00EB394B" w:rsidP="00EB394B">
      <w:pPr>
        <w:widowControl w:val="0"/>
        <w:tabs>
          <w:tab w:val="left" w:pos="567"/>
        </w:tabs>
        <w:spacing w:line="276" w:lineRule="auto"/>
        <w:ind w:firstLine="567"/>
        <w:jc w:val="both"/>
        <w:rPr>
          <w:rFonts w:eastAsia="Microsoft Sans Serif"/>
          <w:sz w:val="28"/>
          <w:szCs w:val="28"/>
          <w:lang w:eastAsia="ro-RO" w:bidi="ro-RO"/>
        </w:rPr>
      </w:pPr>
      <w:r w:rsidRPr="00192A66">
        <w:rPr>
          <w:rFonts w:eastAsia="Microsoft Sans Serif"/>
          <w:sz w:val="28"/>
          <w:szCs w:val="28"/>
          <w:lang w:eastAsia="ro-RO" w:bidi="ro-RO"/>
        </w:rPr>
        <w:t>- 19 entități economice - de la 75,0% pînă la 99,9%;</w:t>
      </w:r>
    </w:p>
    <w:p w14:paraId="06B3AA95" w14:textId="77777777" w:rsidR="00EB394B" w:rsidRPr="00192A66" w:rsidRDefault="00EB394B" w:rsidP="00EB394B">
      <w:pPr>
        <w:widowControl w:val="0"/>
        <w:tabs>
          <w:tab w:val="left" w:pos="567"/>
        </w:tabs>
        <w:spacing w:line="276" w:lineRule="auto"/>
        <w:ind w:firstLine="567"/>
        <w:jc w:val="both"/>
        <w:rPr>
          <w:rFonts w:eastAsia="Microsoft Sans Serif"/>
          <w:sz w:val="28"/>
          <w:szCs w:val="28"/>
          <w:lang w:eastAsia="ro-RO" w:bidi="ro-RO"/>
        </w:rPr>
      </w:pPr>
      <w:r w:rsidRPr="00192A66">
        <w:rPr>
          <w:rFonts w:eastAsia="Microsoft Sans Serif"/>
          <w:sz w:val="28"/>
          <w:szCs w:val="28"/>
          <w:lang w:eastAsia="ro-RO" w:bidi="ro-RO"/>
        </w:rPr>
        <w:t>- 11 entități economice - de la 50,0% pînă la 74,9%;</w:t>
      </w:r>
    </w:p>
    <w:p w14:paraId="35A3D286" w14:textId="77777777" w:rsidR="00EB394B" w:rsidRPr="00192A66" w:rsidRDefault="00EB394B" w:rsidP="00EB394B">
      <w:pPr>
        <w:widowControl w:val="0"/>
        <w:tabs>
          <w:tab w:val="left" w:pos="567"/>
        </w:tabs>
        <w:spacing w:line="276" w:lineRule="auto"/>
        <w:ind w:firstLine="567"/>
        <w:jc w:val="both"/>
        <w:rPr>
          <w:rFonts w:eastAsia="Microsoft Sans Serif"/>
          <w:sz w:val="28"/>
          <w:szCs w:val="28"/>
          <w:lang w:eastAsia="ro-RO" w:bidi="ro-RO"/>
        </w:rPr>
      </w:pPr>
      <w:r w:rsidRPr="00192A66">
        <w:rPr>
          <w:rFonts w:eastAsia="Microsoft Sans Serif"/>
          <w:sz w:val="28"/>
          <w:szCs w:val="28"/>
          <w:lang w:eastAsia="ro-RO" w:bidi="ro-RO"/>
        </w:rPr>
        <w:t>-  7 entități economice - de la 25,0% pînă la 49,9%;</w:t>
      </w:r>
    </w:p>
    <w:p w14:paraId="68D02197" w14:textId="77777777" w:rsidR="00EB394B" w:rsidRPr="00192A66" w:rsidRDefault="00EB394B" w:rsidP="00EB394B">
      <w:pPr>
        <w:widowControl w:val="0"/>
        <w:tabs>
          <w:tab w:val="left" w:pos="567"/>
        </w:tabs>
        <w:spacing w:line="276" w:lineRule="auto"/>
        <w:ind w:firstLine="567"/>
        <w:jc w:val="both"/>
        <w:rPr>
          <w:rFonts w:eastAsia="Microsoft Sans Serif"/>
          <w:sz w:val="28"/>
          <w:szCs w:val="28"/>
          <w:lang w:eastAsia="ro-RO" w:bidi="ro-RO"/>
        </w:rPr>
      </w:pPr>
      <w:r w:rsidRPr="00192A66">
        <w:rPr>
          <w:rFonts w:eastAsia="Microsoft Sans Serif"/>
          <w:sz w:val="28"/>
          <w:szCs w:val="28"/>
          <w:lang w:eastAsia="ro-RO" w:bidi="ro-RO"/>
        </w:rPr>
        <w:t>-  1 entități economice - de la 10,0% pînă la 24,9%;</w:t>
      </w:r>
    </w:p>
    <w:p w14:paraId="13A57F91" w14:textId="77777777" w:rsidR="00EB394B" w:rsidRPr="00192A66" w:rsidRDefault="00EB394B" w:rsidP="00EB394B">
      <w:pPr>
        <w:widowControl w:val="0"/>
        <w:tabs>
          <w:tab w:val="left" w:pos="567"/>
        </w:tabs>
        <w:spacing w:line="276" w:lineRule="auto"/>
        <w:ind w:firstLine="567"/>
        <w:jc w:val="both"/>
        <w:rPr>
          <w:rFonts w:eastAsia="Microsoft Sans Serif"/>
          <w:sz w:val="28"/>
          <w:szCs w:val="28"/>
          <w:lang w:eastAsia="ro-RO" w:bidi="ro-RO"/>
        </w:rPr>
      </w:pPr>
      <w:r w:rsidRPr="00192A66">
        <w:rPr>
          <w:rFonts w:eastAsia="Microsoft Sans Serif"/>
          <w:sz w:val="28"/>
          <w:szCs w:val="28"/>
          <w:lang w:eastAsia="ro-RO" w:bidi="ro-RO"/>
        </w:rPr>
        <w:t>-  6 entități economice - pînă la 9,9 la sută.</w:t>
      </w:r>
    </w:p>
    <w:p w14:paraId="5520C5E9" w14:textId="0E5F0595" w:rsidR="00252A0A" w:rsidRPr="00192A66" w:rsidRDefault="00252A0A" w:rsidP="00EB394B">
      <w:pPr>
        <w:widowControl w:val="0"/>
        <w:tabs>
          <w:tab w:val="left" w:pos="567"/>
        </w:tabs>
        <w:spacing w:line="276" w:lineRule="auto"/>
        <w:ind w:firstLine="567"/>
        <w:jc w:val="both"/>
        <w:rPr>
          <w:sz w:val="19"/>
          <w:szCs w:val="19"/>
        </w:rPr>
      </w:pPr>
    </w:p>
    <w:p w14:paraId="70A6E993" w14:textId="6EB8FDEB" w:rsidR="00711300" w:rsidRPr="00192A66" w:rsidRDefault="00616B29" w:rsidP="00711300">
      <w:pPr>
        <w:spacing w:line="190" w:lineRule="exact"/>
        <w:jc w:val="right"/>
        <w:rPr>
          <w:sz w:val="19"/>
          <w:szCs w:val="19"/>
        </w:rPr>
      </w:pPr>
      <w:r w:rsidRPr="00192A66">
        <w:rPr>
          <w:sz w:val="19"/>
          <w:szCs w:val="19"/>
        </w:rPr>
        <w:t xml:space="preserve"> </w:t>
      </w:r>
      <w:r w:rsidR="00711300" w:rsidRPr="00192A66">
        <w:rPr>
          <w:sz w:val="19"/>
          <w:szCs w:val="19"/>
        </w:rPr>
        <w:t xml:space="preserve"> Tabelul </w:t>
      </w:r>
      <w:r w:rsidR="003C427F" w:rsidRPr="00192A66">
        <w:rPr>
          <w:sz w:val="19"/>
          <w:szCs w:val="19"/>
        </w:rPr>
        <w:t>1</w:t>
      </w:r>
    </w:p>
    <w:p w14:paraId="7E179057" w14:textId="77777777" w:rsidR="00252A0A" w:rsidRPr="00192A66" w:rsidRDefault="00252A0A" w:rsidP="00711300">
      <w:pPr>
        <w:spacing w:line="190" w:lineRule="exact"/>
        <w:jc w:val="right"/>
        <w:rPr>
          <w:sz w:val="19"/>
          <w:szCs w:val="19"/>
        </w:rPr>
      </w:pPr>
    </w:p>
    <w:p w14:paraId="4E5B960D" w14:textId="5EA54BD6" w:rsidR="00711300" w:rsidRPr="00192A66" w:rsidRDefault="00711300" w:rsidP="00725751">
      <w:pPr>
        <w:ind w:firstLine="567"/>
        <w:jc w:val="both"/>
        <w:rPr>
          <w:b/>
          <w:sz w:val="22"/>
          <w:szCs w:val="22"/>
        </w:rPr>
      </w:pPr>
      <w:r w:rsidRPr="00192A66">
        <w:rPr>
          <w:b/>
          <w:sz w:val="22"/>
          <w:szCs w:val="22"/>
        </w:rPr>
        <w:t>Informația consolidată privind numărul întreprinderilor de stat și societăților comerciale</w:t>
      </w:r>
      <w:r w:rsidR="00805AFD" w:rsidRPr="00192A66">
        <w:rPr>
          <w:b/>
          <w:sz w:val="22"/>
          <w:szCs w:val="22"/>
        </w:rPr>
        <w:t xml:space="preserve"> </w:t>
      </w:r>
      <w:r w:rsidRPr="00192A66">
        <w:rPr>
          <w:b/>
          <w:sz w:val="22"/>
          <w:szCs w:val="22"/>
        </w:rPr>
        <w:t>cu capital de stat conform Registrului patrimoniului public,</w:t>
      </w:r>
      <w:r w:rsidR="00725751" w:rsidRPr="00192A66">
        <w:rPr>
          <w:b/>
          <w:sz w:val="22"/>
          <w:szCs w:val="22"/>
        </w:rPr>
        <w:t xml:space="preserve"> </w:t>
      </w:r>
      <w:r w:rsidRPr="00192A66">
        <w:rPr>
          <w:b/>
          <w:sz w:val="22"/>
          <w:szCs w:val="22"/>
        </w:rPr>
        <w:t>la situația din 30.06.20</w:t>
      </w:r>
      <w:r w:rsidR="00252A0A" w:rsidRPr="00192A66">
        <w:rPr>
          <w:b/>
          <w:sz w:val="22"/>
          <w:szCs w:val="22"/>
        </w:rPr>
        <w:t>2</w:t>
      </w:r>
      <w:r w:rsidR="00910B86" w:rsidRPr="00192A66">
        <w:rPr>
          <w:b/>
          <w:sz w:val="22"/>
          <w:szCs w:val="22"/>
        </w:rPr>
        <w:t>4</w:t>
      </w:r>
    </w:p>
    <w:p w14:paraId="065B2AA9" w14:textId="77777777" w:rsidR="003213D2" w:rsidRPr="00192A66" w:rsidRDefault="003213D2" w:rsidP="00725751">
      <w:pPr>
        <w:ind w:firstLine="567"/>
        <w:jc w:val="both"/>
        <w:rPr>
          <w:b/>
          <w:sz w:val="22"/>
          <w:szCs w:val="22"/>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03"/>
        <w:gridCol w:w="637"/>
        <w:gridCol w:w="692"/>
        <w:gridCol w:w="599"/>
        <w:gridCol w:w="762"/>
        <w:gridCol w:w="1061"/>
        <w:gridCol w:w="756"/>
        <w:gridCol w:w="642"/>
        <w:gridCol w:w="1382"/>
      </w:tblGrid>
      <w:tr w:rsidR="00EB70EE" w:rsidRPr="00192A66" w14:paraId="61F65ED2" w14:textId="77777777" w:rsidTr="00FB689C">
        <w:trPr>
          <w:jc w:val="center"/>
        </w:trPr>
        <w:tc>
          <w:tcPr>
            <w:tcW w:w="3103" w:type="dxa"/>
            <w:vMerge w:val="restart"/>
            <w:tcBorders>
              <w:top w:val="single" w:sz="4" w:space="0" w:color="auto"/>
              <w:left w:val="single" w:sz="4" w:space="0" w:color="auto"/>
              <w:right w:val="single" w:sz="4" w:space="0" w:color="auto"/>
            </w:tcBorders>
            <w:tcMar>
              <w:top w:w="0" w:type="dxa"/>
              <w:left w:w="108" w:type="dxa"/>
              <w:bottom w:w="0" w:type="dxa"/>
              <w:right w:w="108" w:type="dxa"/>
            </w:tcMar>
            <w:hideMark/>
          </w:tcPr>
          <w:p w14:paraId="7FB789A3" w14:textId="77777777" w:rsidR="00EB70EE" w:rsidRPr="00192A66" w:rsidRDefault="00EB70EE" w:rsidP="00EB70EE">
            <w:pPr>
              <w:widowControl w:val="0"/>
              <w:spacing w:before="100" w:beforeAutospacing="1" w:after="100" w:afterAutospacing="1"/>
              <w:ind w:left="-404"/>
              <w:jc w:val="center"/>
              <w:rPr>
                <w:rFonts w:eastAsia="Microsoft Sans Serif"/>
                <w:sz w:val="18"/>
                <w:szCs w:val="18"/>
                <w:lang w:eastAsia="ro-RO" w:bidi="ro-RO"/>
              </w:rPr>
            </w:pPr>
          </w:p>
        </w:tc>
        <w:tc>
          <w:tcPr>
            <w:tcW w:w="132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2839E9" w14:textId="77777777" w:rsidR="00EB70EE" w:rsidRPr="00192A66" w:rsidRDefault="00EB70EE" w:rsidP="00EB70EE">
            <w:pPr>
              <w:widowControl w:val="0"/>
              <w:spacing w:before="100" w:beforeAutospacing="1" w:after="100" w:afterAutospacing="1"/>
              <w:jc w:val="center"/>
              <w:rPr>
                <w:rFonts w:eastAsia="Microsoft Sans Serif"/>
                <w:sz w:val="18"/>
                <w:szCs w:val="18"/>
                <w:lang w:eastAsia="ro-RO" w:bidi="ro-RO"/>
              </w:rPr>
            </w:pPr>
            <w:r w:rsidRPr="00192A66">
              <w:rPr>
                <w:rFonts w:eastAsia="Microsoft Sans Serif"/>
                <w:b/>
                <w:bCs/>
                <w:sz w:val="18"/>
                <w:szCs w:val="18"/>
                <w:lang w:eastAsia="ro-RO" w:bidi="ro-RO"/>
              </w:rPr>
              <w:t>Î.S.</w:t>
            </w:r>
          </w:p>
        </w:tc>
        <w:tc>
          <w:tcPr>
            <w:tcW w:w="5202" w:type="dxa"/>
            <w:gridSpan w:val="6"/>
            <w:tcBorders>
              <w:top w:val="single" w:sz="4" w:space="0" w:color="auto"/>
              <w:left w:val="single" w:sz="4" w:space="0" w:color="auto"/>
              <w:bottom w:val="single" w:sz="4" w:space="0" w:color="auto"/>
              <w:right w:val="single" w:sz="4" w:space="0" w:color="auto"/>
            </w:tcBorders>
          </w:tcPr>
          <w:p w14:paraId="054277B0" w14:textId="77777777" w:rsidR="00EB70EE" w:rsidRPr="00192A66" w:rsidRDefault="00EB70EE" w:rsidP="00EB70EE">
            <w:pPr>
              <w:widowControl w:val="0"/>
              <w:spacing w:before="100" w:beforeAutospacing="1" w:after="100" w:afterAutospacing="1"/>
              <w:jc w:val="center"/>
              <w:rPr>
                <w:rFonts w:eastAsia="Microsoft Sans Serif"/>
                <w:b/>
                <w:bCs/>
                <w:sz w:val="18"/>
                <w:szCs w:val="18"/>
                <w:lang w:eastAsia="ro-RO" w:bidi="ro-RO"/>
              </w:rPr>
            </w:pPr>
            <w:r w:rsidRPr="00192A66">
              <w:rPr>
                <w:rFonts w:eastAsia="Microsoft Sans Serif"/>
                <w:b/>
                <w:bCs/>
                <w:sz w:val="18"/>
                <w:szCs w:val="18"/>
                <w:lang w:eastAsia="ro-RO" w:bidi="ro-RO"/>
              </w:rPr>
              <w:t>S.C.</w:t>
            </w:r>
          </w:p>
        </w:tc>
      </w:tr>
      <w:tr w:rsidR="00EB70EE" w:rsidRPr="00192A66" w14:paraId="69FA2E69" w14:textId="77777777" w:rsidTr="00FB689C">
        <w:trPr>
          <w:jc w:val="center"/>
        </w:trPr>
        <w:tc>
          <w:tcPr>
            <w:tcW w:w="3103" w:type="dxa"/>
            <w:vMerge/>
            <w:tcBorders>
              <w:left w:val="single" w:sz="4" w:space="0" w:color="auto"/>
              <w:right w:val="single" w:sz="4" w:space="0" w:color="auto"/>
            </w:tcBorders>
            <w:vAlign w:val="center"/>
            <w:hideMark/>
          </w:tcPr>
          <w:p w14:paraId="43A08DDB" w14:textId="77777777" w:rsidR="00EB70EE" w:rsidRPr="00192A66" w:rsidRDefault="00EB70EE" w:rsidP="00EB70EE">
            <w:pPr>
              <w:widowControl w:val="0"/>
              <w:rPr>
                <w:rFonts w:eastAsia="Microsoft Sans Serif"/>
                <w:sz w:val="18"/>
                <w:szCs w:val="18"/>
                <w:lang w:eastAsia="ro-RO" w:bidi="ro-RO"/>
              </w:rPr>
            </w:pPr>
          </w:p>
        </w:tc>
        <w:tc>
          <w:tcPr>
            <w:tcW w:w="637" w:type="dxa"/>
            <w:vMerge w:val="restart"/>
            <w:tcBorders>
              <w:top w:val="single" w:sz="4" w:space="0" w:color="auto"/>
              <w:left w:val="single" w:sz="4" w:space="0" w:color="auto"/>
              <w:right w:val="single" w:sz="4" w:space="0" w:color="auto"/>
            </w:tcBorders>
            <w:hideMark/>
          </w:tcPr>
          <w:p w14:paraId="016EF629" w14:textId="77777777" w:rsidR="00EB70EE" w:rsidRPr="00192A66" w:rsidRDefault="00EB70EE" w:rsidP="00EB70EE">
            <w:pPr>
              <w:widowControl w:val="0"/>
              <w:spacing w:before="100" w:beforeAutospacing="1" w:after="100" w:afterAutospacing="1"/>
              <w:jc w:val="center"/>
              <w:rPr>
                <w:rFonts w:eastAsia="Microsoft Sans Serif"/>
                <w:b/>
                <w:sz w:val="18"/>
                <w:szCs w:val="18"/>
                <w:lang w:eastAsia="ro-RO" w:bidi="ro-RO"/>
              </w:rPr>
            </w:pPr>
            <w:r w:rsidRPr="00192A66">
              <w:rPr>
                <w:rFonts w:eastAsia="Microsoft Sans Serif"/>
                <w:b/>
                <w:sz w:val="18"/>
                <w:szCs w:val="18"/>
                <w:lang w:eastAsia="ro-RO" w:bidi="ro-RO"/>
              </w:rPr>
              <w:t>Unități</w:t>
            </w:r>
          </w:p>
        </w:tc>
        <w:tc>
          <w:tcPr>
            <w:tcW w:w="692" w:type="dxa"/>
            <w:vMerge w:val="restart"/>
            <w:tcBorders>
              <w:top w:val="single" w:sz="4" w:space="0" w:color="auto"/>
              <w:left w:val="single" w:sz="4" w:space="0" w:color="auto"/>
              <w:right w:val="single" w:sz="4" w:space="0" w:color="auto"/>
            </w:tcBorders>
            <w:hideMark/>
          </w:tcPr>
          <w:p w14:paraId="18E63014" w14:textId="77777777" w:rsidR="00EB70EE" w:rsidRPr="00192A66" w:rsidRDefault="00EB70EE" w:rsidP="00EB70EE">
            <w:pPr>
              <w:widowControl w:val="0"/>
              <w:spacing w:before="100" w:beforeAutospacing="1" w:after="100" w:afterAutospacing="1"/>
              <w:jc w:val="center"/>
              <w:rPr>
                <w:rFonts w:eastAsia="Microsoft Sans Serif"/>
                <w:b/>
                <w:sz w:val="18"/>
                <w:szCs w:val="18"/>
                <w:lang w:eastAsia="ro-RO" w:bidi="ro-RO"/>
              </w:rPr>
            </w:pPr>
            <w:r w:rsidRPr="00192A66">
              <w:rPr>
                <w:rFonts w:eastAsia="Microsoft Sans Serif"/>
                <w:b/>
                <w:sz w:val="18"/>
                <w:szCs w:val="18"/>
                <w:lang w:eastAsia="ro-RO" w:bidi="ro-RO"/>
              </w:rPr>
              <w:t>Capital social</w:t>
            </w:r>
          </w:p>
          <w:p w14:paraId="51CF370C" w14:textId="77777777" w:rsidR="00EB70EE" w:rsidRPr="00192A66" w:rsidRDefault="00EB70EE" w:rsidP="00EB70EE">
            <w:pPr>
              <w:widowControl w:val="0"/>
              <w:spacing w:before="100" w:beforeAutospacing="1" w:after="100" w:afterAutospacing="1"/>
              <w:jc w:val="center"/>
              <w:rPr>
                <w:rFonts w:eastAsia="Microsoft Sans Serif"/>
                <w:b/>
                <w:sz w:val="18"/>
                <w:szCs w:val="18"/>
                <w:lang w:eastAsia="ro-RO" w:bidi="ro-RO"/>
              </w:rPr>
            </w:pPr>
            <w:r w:rsidRPr="00192A66">
              <w:rPr>
                <w:rFonts w:eastAsia="Microsoft Sans Serif"/>
                <w:b/>
                <w:sz w:val="18"/>
                <w:szCs w:val="18"/>
                <w:lang w:eastAsia="ro-RO" w:bidi="ro-RO"/>
              </w:rPr>
              <w:t>(mil.lei)</w:t>
            </w:r>
          </w:p>
        </w:tc>
        <w:tc>
          <w:tcPr>
            <w:tcW w:w="242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7FAD27" w14:textId="77777777" w:rsidR="00EB70EE" w:rsidRPr="00192A66" w:rsidRDefault="00EB70EE" w:rsidP="00EB70EE">
            <w:pPr>
              <w:widowControl w:val="0"/>
              <w:spacing w:before="100" w:beforeAutospacing="1" w:after="100" w:afterAutospacing="1"/>
              <w:ind w:left="-129" w:right="-79"/>
              <w:jc w:val="center"/>
              <w:rPr>
                <w:rFonts w:eastAsia="Microsoft Sans Serif"/>
                <w:sz w:val="18"/>
                <w:szCs w:val="18"/>
                <w:lang w:eastAsia="ro-RO" w:bidi="ro-RO"/>
              </w:rPr>
            </w:pPr>
            <w:r w:rsidRPr="00192A66">
              <w:rPr>
                <w:rFonts w:eastAsia="Microsoft Sans Serif"/>
                <w:b/>
                <w:bCs/>
                <w:sz w:val="18"/>
                <w:szCs w:val="18"/>
                <w:lang w:eastAsia="ro-RO" w:bidi="ro-RO"/>
              </w:rPr>
              <w:t>Cu cota (partea socială a) statului în capitalul social</w:t>
            </w:r>
          </w:p>
        </w:tc>
        <w:tc>
          <w:tcPr>
            <w:tcW w:w="2780" w:type="dxa"/>
            <w:gridSpan w:val="3"/>
            <w:tcBorders>
              <w:top w:val="single" w:sz="4" w:space="0" w:color="auto"/>
              <w:left w:val="single" w:sz="4" w:space="0" w:color="auto"/>
              <w:right w:val="single" w:sz="4" w:space="0" w:color="auto"/>
            </w:tcBorders>
          </w:tcPr>
          <w:p w14:paraId="5E226E9C" w14:textId="77777777" w:rsidR="00EB70EE" w:rsidRPr="00192A66" w:rsidRDefault="00EB70EE" w:rsidP="00EB70EE">
            <w:pPr>
              <w:widowControl w:val="0"/>
              <w:spacing w:before="100" w:beforeAutospacing="1" w:after="100" w:afterAutospacing="1"/>
              <w:jc w:val="center"/>
              <w:rPr>
                <w:rFonts w:eastAsia="Microsoft Sans Serif"/>
                <w:sz w:val="18"/>
                <w:szCs w:val="18"/>
                <w:lang w:eastAsia="ro-RO" w:bidi="ro-RO"/>
              </w:rPr>
            </w:pPr>
            <w:r w:rsidRPr="00192A66">
              <w:rPr>
                <w:rFonts w:eastAsia="Microsoft Sans Serif"/>
                <w:b/>
                <w:bCs/>
                <w:sz w:val="18"/>
                <w:szCs w:val="18"/>
                <w:lang w:eastAsia="ro-RO" w:bidi="ro-RO"/>
              </w:rPr>
              <w:t>din care cu cota (partea socială a) statului mai mare de 50%</w:t>
            </w:r>
          </w:p>
        </w:tc>
      </w:tr>
      <w:tr w:rsidR="00EB70EE" w:rsidRPr="00192A66" w14:paraId="3DB3AC79" w14:textId="77777777" w:rsidTr="00FB689C">
        <w:trPr>
          <w:jc w:val="center"/>
        </w:trPr>
        <w:tc>
          <w:tcPr>
            <w:tcW w:w="3103" w:type="dxa"/>
            <w:vMerge/>
            <w:tcBorders>
              <w:left w:val="single" w:sz="4" w:space="0" w:color="auto"/>
              <w:right w:val="single" w:sz="4" w:space="0" w:color="auto"/>
            </w:tcBorders>
            <w:vAlign w:val="center"/>
            <w:hideMark/>
          </w:tcPr>
          <w:p w14:paraId="3DD366E2" w14:textId="77777777" w:rsidR="00EB70EE" w:rsidRPr="00192A66" w:rsidRDefault="00EB70EE" w:rsidP="00EB70EE">
            <w:pPr>
              <w:widowControl w:val="0"/>
              <w:rPr>
                <w:rFonts w:eastAsia="Microsoft Sans Serif"/>
                <w:sz w:val="18"/>
                <w:szCs w:val="18"/>
                <w:lang w:eastAsia="ro-RO" w:bidi="ro-RO"/>
              </w:rPr>
            </w:pPr>
          </w:p>
        </w:tc>
        <w:tc>
          <w:tcPr>
            <w:tcW w:w="637" w:type="dxa"/>
            <w:vMerge/>
            <w:tcBorders>
              <w:left w:val="single" w:sz="4" w:space="0" w:color="auto"/>
              <w:right w:val="single" w:sz="4" w:space="0" w:color="auto"/>
            </w:tcBorders>
            <w:vAlign w:val="center"/>
            <w:hideMark/>
          </w:tcPr>
          <w:p w14:paraId="721EC5CA" w14:textId="77777777" w:rsidR="00EB70EE" w:rsidRPr="00192A66" w:rsidRDefault="00EB70EE" w:rsidP="00EB70EE">
            <w:pPr>
              <w:widowControl w:val="0"/>
              <w:rPr>
                <w:rFonts w:eastAsia="Microsoft Sans Serif"/>
                <w:b/>
                <w:sz w:val="18"/>
                <w:szCs w:val="18"/>
                <w:lang w:eastAsia="ro-RO" w:bidi="ro-RO"/>
              </w:rPr>
            </w:pPr>
          </w:p>
        </w:tc>
        <w:tc>
          <w:tcPr>
            <w:tcW w:w="692" w:type="dxa"/>
            <w:vMerge/>
            <w:tcBorders>
              <w:left w:val="single" w:sz="4" w:space="0" w:color="auto"/>
              <w:right w:val="single" w:sz="4" w:space="0" w:color="auto"/>
            </w:tcBorders>
            <w:vAlign w:val="center"/>
            <w:hideMark/>
          </w:tcPr>
          <w:p w14:paraId="2196C07C" w14:textId="77777777" w:rsidR="00EB70EE" w:rsidRPr="00192A66" w:rsidRDefault="00EB70EE" w:rsidP="00EB70EE">
            <w:pPr>
              <w:widowControl w:val="0"/>
              <w:rPr>
                <w:rFonts w:eastAsia="Microsoft Sans Serif"/>
                <w:b/>
                <w:sz w:val="18"/>
                <w:szCs w:val="18"/>
                <w:lang w:eastAsia="ro-RO" w:bidi="ro-RO"/>
              </w:rPr>
            </w:pPr>
          </w:p>
        </w:tc>
        <w:tc>
          <w:tcPr>
            <w:tcW w:w="599" w:type="dxa"/>
            <w:vMerge w:val="restart"/>
            <w:tcBorders>
              <w:top w:val="single" w:sz="4" w:space="0" w:color="auto"/>
              <w:left w:val="single" w:sz="4" w:space="0" w:color="auto"/>
              <w:right w:val="single" w:sz="4" w:space="0" w:color="auto"/>
            </w:tcBorders>
            <w:tcMar>
              <w:top w:w="0" w:type="dxa"/>
              <w:left w:w="108" w:type="dxa"/>
              <w:bottom w:w="0" w:type="dxa"/>
              <w:right w:w="108" w:type="dxa"/>
            </w:tcMar>
            <w:hideMark/>
          </w:tcPr>
          <w:p w14:paraId="2F631051" w14:textId="77777777" w:rsidR="00EB70EE" w:rsidRPr="00192A66" w:rsidRDefault="00EB70EE" w:rsidP="00EB70EE">
            <w:pPr>
              <w:widowControl w:val="0"/>
              <w:spacing w:before="100" w:beforeAutospacing="1" w:after="100" w:afterAutospacing="1"/>
              <w:ind w:left="-157" w:right="-153"/>
              <w:jc w:val="center"/>
              <w:rPr>
                <w:rFonts w:eastAsia="Microsoft Sans Serif"/>
                <w:b/>
                <w:sz w:val="18"/>
                <w:szCs w:val="18"/>
                <w:lang w:eastAsia="ro-RO" w:bidi="ro-RO"/>
              </w:rPr>
            </w:pPr>
            <w:r w:rsidRPr="00192A66">
              <w:rPr>
                <w:rFonts w:eastAsia="Microsoft Sans Serif"/>
                <w:b/>
                <w:sz w:val="18"/>
                <w:szCs w:val="18"/>
                <w:lang w:eastAsia="ro-RO" w:bidi="ro-RO"/>
              </w:rPr>
              <w:t xml:space="preserve">Unități </w:t>
            </w:r>
          </w:p>
        </w:tc>
        <w:tc>
          <w:tcPr>
            <w:tcW w:w="1823" w:type="dxa"/>
            <w:gridSpan w:val="2"/>
            <w:tcBorders>
              <w:top w:val="single" w:sz="4" w:space="0" w:color="auto"/>
              <w:left w:val="single" w:sz="4" w:space="0" w:color="auto"/>
              <w:bottom w:val="single" w:sz="4" w:space="0" w:color="auto"/>
              <w:right w:val="single" w:sz="4" w:space="0" w:color="auto"/>
            </w:tcBorders>
            <w:hideMark/>
          </w:tcPr>
          <w:p w14:paraId="0675C0E8" w14:textId="77777777" w:rsidR="00EB70EE" w:rsidRPr="00192A66" w:rsidRDefault="00EB70EE" w:rsidP="00EB70EE">
            <w:pPr>
              <w:widowControl w:val="0"/>
              <w:spacing w:before="100" w:beforeAutospacing="1" w:after="100" w:afterAutospacing="1"/>
              <w:jc w:val="center"/>
              <w:rPr>
                <w:rFonts w:eastAsia="Microsoft Sans Serif"/>
                <w:b/>
                <w:sz w:val="18"/>
                <w:szCs w:val="18"/>
                <w:lang w:eastAsia="ro-RO" w:bidi="ro-RO"/>
              </w:rPr>
            </w:pPr>
            <w:r w:rsidRPr="00192A66">
              <w:rPr>
                <w:rFonts w:eastAsia="Microsoft Sans Serif"/>
                <w:b/>
                <w:sz w:val="18"/>
                <w:szCs w:val="18"/>
                <w:lang w:eastAsia="ro-RO" w:bidi="ro-RO"/>
              </w:rPr>
              <w:t>Capital social (mil.lei)</w:t>
            </w:r>
          </w:p>
        </w:tc>
        <w:tc>
          <w:tcPr>
            <w:tcW w:w="756" w:type="dxa"/>
            <w:vMerge w:val="restart"/>
            <w:tcBorders>
              <w:left w:val="single" w:sz="4" w:space="0" w:color="auto"/>
              <w:right w:val="single" w:sz="4" w:space="0" w:color="auto"/>
            </w:tcBorders>
            <w:tcMar>
              <w:top w:w="0" w:type="dxa"/>
              <w:left w:w="108" w:type="dxa"/>
              <w:bottom w:w="0" w:type="dxa"/>
              <w:right w:w="108" w:type="dxa"/>
            </w:tcMar>
            <w:hideMark/>
          </w:tcPr>
          <w:p w14:paraId="6E7630B6" w14:textId="77777777" w:rsidR="00EB70EE" w:rsidRPr="00192A66" w:rsidRDefault="00EB70EE" w:rsidP="00EB70EE">
            <w:pPr>
              <w:widowControl w:val="0"/>
              <w:spacing w:before="100" w:beforeAutospacing="1" w:after="100" w:afterAutospacing="1"/>
              <w:jc w:val="center"/>
              <w:rPr>
                <w:rFonts w:eastAsia="Microsoft Sans Serif"/>
                <w:b/>
                <w:sz w:val="18"/>
                <w:szCs w:val="18"/>
                <w:lang w:eastAsia="ro-RO" w:bidi="ro-RO"/>
              </w:rPr>
            </w:pPr>
            <w:r w:rsidRPr="00192A66">
              <w:rPr>
                <w:rFonts w:eastAsia="Microsoft Sans Serif"/>
                <w:b/>
                <w:sz w:val="18"/>
                <w:szCs w:val="18"/>
                <w:lang w:eastAsia="ro-RO" w:bidi="ro-RO"/>
              </w:rPr>
              <w:t xml:space="preserve">Unități </w:t>
            </w:r>
          </w:p>
        </w:tc>
        <w:tc>
          <w:tcPr>
            <w:tcW w:w="2024" w:type="dxa"/>
            <w:gridSpan w:val="2"/>
            <w:tcBorders>
              <w:left w:val="single" w:sz="4" w:space="0" w:color="auto"/>
              <w:right w:val="single" w:sz="4" w:space="0" w:color="auto"/>
            </w:tcBorders>
          </w:tcPr>
          <w:p w14:paraId="4737AB4E" w14:textId="77777777" w:rsidR="00EB70EE" w:rsidRPr="00192A66" w:rsidRDefault="00EB70EE" w:rsidP="00EB70EE">
            <w:pPr>
              <w:widowControl w:val="0"/>
              <w:jc w:val="center"/>
              <w:rPr>
                <w:rFonts w:eastAsia="Microsoft Sans Serif"/>
                <w:sz w:val="18"/>
                <w:szCs w:val="18"/>
                <w:lang w:eastAsia="ro-RO" w:bidi="ro-RO"/>
              </w:rPr>
            </w:pPr>
            <w:r w:rsidRPr="00192A66">
              <w:rPr>
                <w:rFonts w:eastAsia="Microsoft Sans Serif"/>
                <w:b/>
                <w:sz w:val="18"/>
                <w:szCs w:val="18"/>
                <w:lang w:eastAsia="ro-RO" w:bidi="ro-RO"/>
              </w:rPr>
              <w:t>Capital social (mil.lei)</w:t>
            </w:r>
          </w:p>
        </w:tc>
      </w:tr>
      <w:tr w:rsidR="00EB70EE" w:rsidRPr="00192A66" w14:paraId="6D1A62FB" w14:textId="77777777" w:rsidTr="00FB689C">
        <w:trPr>
          <w:trHeight w:val="230"/>
          <w:jc w:val="center"/>
        </w:trPr>
        <w:tc>
          <w:tcPr>
            <w:tcW w:w="3103" w:type="dxa"/>
            <w:vMerge/>
            <w:tcBorders>
              <w:left w:val="single" w:sz="4" w:space="0" w:color="auto"/>
              <w:right w:val="single" w:sz="4" w:space="0" w:color="auto"/>
            </w:tcBorders>
            <w:vAlign w:val="center"/>
            <w:hideMark/>
          </w:tcPr>
          <w:p w14:paraId="30EC6F55" w14:textId="77777777" w:rsidR="00EB70EE" w:rsidRPr="00192A66" w:rsidRDefault="00EB70EE" w:rsidP="00EB70EE">
            <w:pPr>
              <w:widowControl w:val="0"/>
              <w:rPr>
                <w:rFonts w:eastAsia="Microsoft Sans Serif"/>
                <w:sz w:val="18"/>
                <w:szCs w:val="18"/>
                <w:lang w:eastAsia="ro-RO" w:bidi="ro-RO"/>
              </w:rPr>
            </w:pPr>
          </w:p>
        </w:tc>
        <w:tc>
          <w:tcPr>
            <w:tcW w:w="637" w:type="dxa"/>
            <w:vMerge/>
            <w:tcBorders>
              <w:left w:val="single" w:sz="4" w:space="0" w:color="auto"/>
              <w:right w:val="single" w:sz="4" w:space="0" w:color="auto"/>
            </w:tcBorders>
            <w:vAlign w:val="center"/>
            <w:hideMark/>
          </w:tcPr>
          <w:p w14:paraId="7977CD64" w14:textId="77777777" w:rsidR="00EB70EE" w:rsidRPr="00192A66" w:rsidRDefault="00EB70EE" w:rsidP="00EB70EE">
            <w:pPr>
              <w:widowControl w:val="0"/>
              <w:rPr>
                <w:rFonts w:eastAsia="Microsoft Sans Serif"/>
                <w:b/>
                <w:sz w:val="18"/>
                <w:szCs w:val="18"/>
                <w:lang w:eastAsia="ro-RO" w:bidi="ro-RO"/>
              </w:rPr>
            </w:pPr>
          </w:p>
        </w:tc>
        <w:tc>
          <w:tcPr>
            <w:tcW w:w="692" w:type="dxa"/>
            <w:vMerge/>
            <w:tcBorders>
              <w:left w:val="single" w:sz="4" w:space="0" w:color="auto"/>
              <w:right w:val="single" w:sz="4" w:space="0" w:color="auto"/>
            </w:tcBorders>
            <w:vAlign w:val="center"/>
            <w:hideMark/>
          </w:tcPr>
          <w:p w14:paraId="040F7A68" w14:textId="77777777" w:rsidR="00EB70EE" w:rsidRPr="00192A66" w:rsidRDefault="00EB70EE" w:rsidP="00EB70EE">
            <w:pPr>
              <w:widowControl w:val="0"/>
              <w:rPr>
                <w:rFonts w:eastAsia="Microsoft Sans Serif"/>
                <w:b/>
                <w:sz w:val="18"/>
                <w:szCs w:val="18"/>
                <w:lang w:eastAsia="ro-RO" w:bidi="ro-RO"/>
              </w:rPr>
            </w:pPr>
          </w:p>
        </w:tc>
        <w:tc>
          <w:tcPr>
            <w:tcW w:w="599" w:type="dxa"/>
            <w:vMerge/>
            <w:tcBorders>
              <w:left w:val="single" w:sz="4" w:space="0" w:color="auto"/>
              <w:right w:val="single" w:sz="4" w:space="0" w:color="auto"/>
            </w:tcBorders>
            <w:vAlign w:val="center"/>
            <w:hideMark/>
          </w:tcPr>
          <w:p w14:paraId="60D78BAC" w14:textId="77777777" w:rsidR="00EB70EE" w:rsidRPr="00192A66" w:rsidRDefault="00EB70EE" w:rsidP="00EB70EE">
            <w:pPr>
              <w:widowControl w:val="0"/>
              <w:rPr>
                <w:rFonts w:eastAsia="Microsoft Sans Serif"/>
                <w:b/>
                <w:sz w:val="18"/>
                <w:szCs w:val="18"/>
                <w:lang w:eastAsia="ro-RO" w:bidi="ro-RO"/>
              </w:rPr>
            </w:pPr>
          </w:p>
        </w:tc>
        <w:tc>
          <w:tcPr>
            <w:tcW w:w="762" w:type="dxa"/>
            <w:tcBorders>
              <w:top w:val="single" w:sz="4" w:space="0" w:color="auto"/>
              <w:left w:val="single" w:sz="4" w:space="0" w:color="auto"/>
              <w:right w:val="single" w:sz="4" w:space="0" w:color="auto"/>
            </w:tcBorders>
            <w:hideMark/>
          </w:tcPr>
          <w:p w14:paraId="48161F8C" w14:textId="77777777" w:rsidR="00EB70EE" w:rsidRPr="00192A66" w:rsidRDefault="00EB70EE" w:rsidP="00EB70EE">
            <w:pPr>
              <w:widowControl w:val="0"/>
              <w:spacing w:before="100" w:beforeAutospacing="1" w:after="100" w:afterAutospacing="1"/>
              <w:jc w:val="center"/>
              <w:rPr>
                <w:rFonts w:eastAsia="Microsoft Sans Serif"/>
                <w:b/>
                <w:sz w:val="18"/>
                <w:szCs w:val="18"/>
                <w:lang w:eastAsia="ro-RO" w:bidi="ro-RO"/>
              </w:rPr>
            </w:pPr>
            <w:r w:rsidRPr="00192A66">
              <w:rPr>
                <w:rFonts w:eastAsia="Microsoft Sans Serif"/>
                <w:b/>
                <w:sz w:val="18"/>
                <w:szCs w:val="18"/>
                <w:lang w:eastAsia="ro-RO" w:bidi="ro-RO"/>
              </w:rPr>
              <w:t>Total</w:t>
            </w:r>
          </w:p>
        </w:tc>
        <w:tc>
          <w:tcPr>
            <w:tcW w:w="1061" w:type="dxa"/>
            <w:tcBorders>
              <w:top w:val="single" w:sz="4" w:space="0" w:color="auto"/>
              <w:left w:val="single" w:sz="4" w:space="0" w:color="auto"/>
              <w:right w:val="single" w:sz="4" w:space="0" w:color="auto"/>
            </w:tcBorders>
            <w:hideMark/>
          </w:tcPr>
          <w:p w14:paraId="13C52470" w14:textId="77777777" w:rsidR="00EB70EE" w:rsidRPr="00192A66" w:rsidRDefault="00EB70EE" w:rsidP="00EB70EE">
            <w:pPr>
              <w:widowControl w:val="0"/>
              <w:spacing w:before="100" w:beforeAutospacing="1" w:after="100" w:afterAutospacing="1"/>
              <w:jc w:val="center"/>
              <w:rPr>
                <w:rFonts w:eastAsia="Microsoft Sans Serif"/>
                <w:b/>
                <w:sz w:val="18"/>
                <w:szCs w:val="18"/>
                <w:lang w:eastAsia="ro-RO" w:bidi="ro-RO"/>
              </w:rPr>
            </w:pPr>
            <w:r w:rsidRPr="00192A66">
              <w:rPr>
                <w:rFonts w:ascii="Microsoft Sans Serif" w:eastAsia="Microsoft Sans Serif" w:hAnsi="Microsoft Sans Serif" w:cs="Microsoft Sans Serif"/>
                <w:sz w:val="18"/>
                <w:szCs w:val="18"/>
                <w:lang w:eastAsia="ro-RO" w:bidi="ro-RO"/>
              </w:rPr>
              <w:t>i</w:t>
            </w:r>
            <w:r w:rsidRPr="00192A66">
              <w:rPr>
                <w:rFonts w:eastAsia="Microsoft Sans Serif"/>
                <w:b/>
                <w:sz w:val="18"/>
                <w:szCs w:val="18"/>
                <w:lang w:eastAsia="ro-RO" w:bidi="ro-RO"/>
              </w:rPr>
              <w:t xml:space="preserve">nclusiv cota </w:t>
            </w:r>
            <w:r w:rsidRPr="00192A66">
              <w:rPr>
                <w:rFonts w:eastAsia="Microsoft Sans Serif"/>
                <w:b/>
                <w:bCs/>
                <w:sz w:val="18"/>
                <w:szCs w:val="18"/>
                <w:lang w:eastAsia="ro-RO" w:bidi="ro-RO"/>
              </w:rPr>
              <w:t>(partea socială a)</w:t>
            </w:r>
            <w:r w:rsidRPr="00192A66">
              <w:rPr>
                <w:rFonts w:eastAsia="Microsoft Sans Serif"/>
                <w:b/>
                <w:sz w:val="18"/>
                <w:szCs w:val="18"/>
                <w:lang w:eastAsia="ro-RO" w:bidi="ro-RO"/>
              </w:rPr>
              <w:t xml:space="preserve"> statului</w:t>
            </w:r>
          </w:p>
        </w:tc>
        <w:tc>
          <w:tcPr>
            <w:tcW w:w="756" w:type="dxa"/>
            <w:vMerge/>
            <w:tcBorders>
              <w:left w:val="single" w:sz="4" w:space="0" w:color="auto"/>
              <w:bottom w:val="single" w:sz="4" w:space="0" w:color="auto"/>
              <w:right w:val="single" w:sz="4" w:space="0" w:color="auto"/>
            </w:tcBorders>
            <w:vAlign w:val="center"/>
            <w:hideMark/>
          </w:tcPr>
          <w:p w14:paraId="0D13A9B8" w14:textId="77777777" w:rsidR="00EB70EE" w:rsidRPr="00192A66" w:rsidRDefault="00EB70EE" w:rsidP="00EB70EE">
            <w:pPr>
              <w:widowControl w:val="0"/>
              <w:rPr>
                <w:rFonts w:eastAsia="Microsoft Sans Serif"/>
                <w:b/>
                <w:sz w:val="18"/>
                <w:szCs w:val="18"/>
                <w:lang w:eastAsia="ro-RO" w:bidi="ro-RO"/>
              </w:rPr>
            </w:pPr>
          </w:p>
        </w:tc>
        <w:tc>
          <w:tcPr>
            <w:tcW w:w="642" w:type="dxa"/>
            <w:tcBorders>
              <w:left w:val="single" w:sz="4" w:space="0" w:color="auto"/>
              <w:bottom w:val="single" w:sz="4" w:space="0" w:color="auto"/>
              <w:right w:val="single" w:sz="4" w:space="0" w:color="auto"/>
            </w:tcBorders>
          </w:tcPr>
          <w:p w14:paraId="4662A0D4" w14:textId="77777777" w:rsidR="00EB70EE" w:rsidRPr="00192A66" w:rsidRDefault="00EB70EE" w:rsidP="00EB70EE">
            <w:pPr>
              <w:widowControl w:val="0"/>
              <w:jc w:val="center"/>
              <w:rPr>
                <w:rFonts w:eastAsia="Microsoft Sans Serif"/>
                <w:b/>
                <w:sz w:val="18"/>
                <w:szCs w:val="18"/>
                <w:lang w:eastAsia="ro-RO" w:bidi="ro-RO"/>
              </w:rPr>
            </w:pPr>
            <w:r w:rsidRPr="00192A66">
              <w:rPr>
                <w:rFonts w:eastAsia="Microsoft Sans Serif"/>
                <w:b/>
                <w:sz w:val="18"/>
                <w:szCs w:val="18"/>
                <w:lang w:eastAsia="ro-RO" w:bidi="ro-RO"/>
              </w:rPr>
              <w:t>Total</w:t>
            </w:r>
          </w:p>
        </w:tc>
        <w:tc>
          <w:tcPr>
            <w:tcW w:w="1382" w:type="dxa"/>
            <w:tcBorders>
              <w:left w:val="single" w:sz="4" w:space="0" w:color="auto"/>
              <w:bottom w:val="single" w:sz="4" w:space="0" w:color="auto"/>
              <w:right w:val="single" w:sz="4" w:space="0" w:color="auto"/>
            </w:tcBorders>
          </w:tcPr>
          <w:p w14:paraId="50C0CC91" w14:textId="77777777" w:rsidR="00EB70EE" w:rsidRPr="00192A66" w:rsidRDefault="00EB70EE" w:rsidP="00EB70EE">
            <w:pPr>
              <w:widowControl w:val="0"/>
              <w:jc w:val="center"/>
              <w:rPr>
                <w:rFonts w:eastAsia="Microsoft Sans Serif"/>
                <w:b/>
                <w:bCs/>
                <w:sz w:val="18"/>
                <w:szCs w:val="18"/>
                <w:lang w:eastAsia="ro-RO" w:bidi="ro-RO"/>
              </w:rPr>
            </w:pPr>
            <w:r w:rsidRPr="00192A66">
              <w:rPr>
                <w:rFonts w:eastAsia="Microsoft Sans Serif"/>
                <w:b/>
                <w:sz w:val="18"/>
                <w:szCs w:val="18"/>
                <w:lang w:eastAsia="ro-RO" w:bidi="ro-RO"/>
              </w:rPr>
              <w:t xml:space="preserve">inclusiv cota </w:t>
            </w:r>
            <w:r w:rsidRPr="00192A66">
              <w:rPr>
                <w:rFonts w:eastAsia="Microsoft Sans Serif"/>
                <w:b/>
                <w:bCs/>
                <w:sz w:val="18"/>
                <w:szCs w:val="18"/>
                <w:lang w:eastAsia="ro-RO" w:bidi="ro-RO"/>
              </w:rPr>
              <w:t xml:space="preserve">(partea </w:t>
            </w:r>
          </w:p>
          <w:p w14:paraId="0F74B191" w14:textId="77777777" w:rsidR="00EB70EE" w:rsidRPr="00192A66" w:rsidRDefault="00EB70EE" w:rsidP="00EB70EE">
            <w:pPr>
              <w:widowControl w:val="0"/>
              <w:jc w:val="center"/>
              <w:rPr>
                <w:rFonts w:eastAsia="Microsoft Sans Serif"/>
                <w:b/>
                <w:bCs/>
                <w:sz w:val="18"/>
                <w:szCs w:val="18"/>
                <w:lang w:eastAsia="ro-RO" w:bidi="ro-RO"/>
              </w:rPr>
            </w:pPr>
            <w:r w:rsidRPr="00192A66">
              <w:rPr>
                <w:rFonts w:eastAsia="Microsoft Sans Serif"/>
                <w:b/>
                <w:bCs/>
                <w:sz w:val="18"/>
                <w:szCs w:val="18"/>
                <w:lang w:eastAsia="ro-RO" w:bidi="ro-RO"/>
              </w:rPr>
              <w:t>socială a)</w:t>
            </w:r>
          </w:p>
          <w:p w14:paraId="0ACCC7D1" w14:textId="77777777" w:rsidR="00EB70EE" w:rsidRPr="00192A66" w:rsidRDefault="00EB70EE" w:rsidP="00EB70EE">
            <w:pPr>
              <w:widowControl w:val="0"/>
              <w:jc w:val="center"/>
              <w:rPr>
                <w:rFonts w:eastAsia="Microsoft Sans Serif"/>
                <w:b/>
                <w:sz w:val="18"/>
                <w:szCs w:val="18"/>
                <w:lang w:eastAsia="ro-RO" w:bidi="ro-RO"/>
              </w:rPr>
            </w:pPr>
            <w:r w:rsidRPr="00192A66">
              <w:rPr>
                <w:rFonts w:eastAsia="Microsoft Sans Serif"/>
                <w:b/>
                <w:bCs/>
                <w:sz w:val="18"/>
                <w:szCs w:val="18"/>
                <w:lang w:eastAsia="ro-RO" w:bidi="ro-RO"/>
              </w:rPr>
              <w:t xml:space="preserve"> </w:t>
            </w:r>
            <w:r w:rsidRPr="00192A66">
              <w:rPr>
                <w:rFonts w:eastAsia="Microsoft Sans Serif"/>
                <w:b/>
                <w:sz w:val="18"/>
                <w:szCs w:val="18"/>
                <w:lang w:eastAsia="ro-RO" w:bidi="ro-RO"/>
              </w:rPr>
              <w:t>statului</w:t>
            </w:r>
          </w:p>
        </w:tc>
      </w:tr>
      <w:tr w:rsidR="00EB70EE" w:rsidRPr="00192A66" w14:paraId="1F600F34" w14:textId="77777777" w:rsidTr="00FB689C">
        <w:trPr>
          <w:jc w:val="center"/>
        </w:trPr>
        <w:tc>
          <w:tcPr>
            <w:tcW w:w="3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543105" w14:textId="77777777" w:rsidR="00EB70EE" w:rsidRPr="00192A66" w:rsidRDefault="00EB70EE" w:rsidP="00EB70EE">
            <w:pPr>
              <w:widowControl w:val="0"/>
              <w:spacing w:before="100" w:beforeAutospacing="1" w:after="100" w:afterAutospacing="1"/>
              <w:rPr>
                <w:rFonts w:eastAsia="Microsoft Sans Serif"/>
                <w:sz w:val="18"/>
                <w:szCs w:val="18"/>
                <w:lang w:eastAsia="ro-RO" w:bidi="ro-RO"/>
              </w:rPr>
            </w:pPr>
            <w:r w:rsidRPr="00192A66">
              <w:rPr>
                <w:rFonts w:eastAsia="Microsoft Sans Serif"/>
                <w:b/>
                <w:bCs/>
                <w:sz w:val="18"/>
                <w:szCs w:val="18"/>
                <w:lang w:eastAsia="ro-RO" w:bidi="ro-RO"/>
              </w:rPr>
              <w:t>Total conform Registrului patrimoniului public</w:t>
            </w:r>
          </w:p>
        </w:tc>
        <w:tc>
          <w:tcPr>
            <w:tcW w:w="6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E94DC8" w14:textId="77777777" w:rsidR="00EB70EE" w:rsidRPr="00192A66" w:rsidRDefault="00EB70EE" w:rsidP="00EB70EE">
            <w:pPr>
              <w:widowControl w:val="0"/>
              <w:spacing w:line="190" w:lineRule="exact"/>
              <w:jc w:val="center"/>
              <w:rPr>
                <w:b/>
                <w:sz w:val="18"/>
                <w:szCs w:val="18"/>
                <w:lang w:eastAsia="ro-RO" w:bidi="ro-RO"/>
              </w:rPr>
            </w:pPr>
            <w:r w:rsidRPr="00192A66">
              <w:rPr>
                <w:b/>
                <w:sz w:val="18"/>
                <w:szCs w:val="18"/>
                <w:lang w:eastAsia="ro-RO" w:bidi="ro-RO"/>
              </w:rPr>
              <w:t>163</w:t>
            </w:r>
          </w:p>
        </w:tc>
        <w:tc>
          <w:tcPr>
            <w:tcW w:w="692" w:type="dxa"/>
            <w:tcBorders>
              <w:top w:val="single" w:sz="4" w:space="0" w:color="auto"/>
              <w:left w:val="single" w:sz="4" w:space="0" w:color="auto"/>
              <w:bottom w:val="single" w:sz="4" w:space="0" w:color="auto"/>
              <w:right w:val="single" w:sz="4" w:space="0" w:color="auto"/>
            </w:tcBorders>
            <w:vAlign w:val="center"/>
          </w:tcPr>
          <w:p w14:paraId="5159B7A3" w14:textId="77777777" w:rsidR="00EB70EE" w:rsidRPr="00192A66" w:rsidRDefault="00EB70EE" w:rsidP="00EB70EE">
            <w:pPr>
              <w:widowControl w:val="0"/>
              <w:spacing w:line="190" w:lineRule="exact"/>
              <w:jc w:val="center"/>
              <w:rPr>
                <w:b/>
                <w:sz w:val="18"/>
                <w:szCs w:val="18"/>
                <w:lang w:eastAsia="ro-RO" w:bidi="ro-RO"/>
              </w:rPr>
            </w:pPr>
            <w:r w:rsidRPr="00192A66">
              <w:rPr>
                <w:b/>
                <w:sz w:val="18"/>
                <w:szCs w:val="18"/>
                <w:lang w:eastAsia="ro-RO" w:bidi="ro-RO"/>
              </w:rPr>
              <w:t>5033,1</w:t>
            </w:r>
          </w:p>
        </w:tc>
        <w:tc>
          <w:tcPr>
            <w:tcW w:w="5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E6DB14" w14:textId="77777777" w:rsidR="00EB70EE" w:rsidRPr="00192A66" w:rsidRDefault="00EB70EE" w:rsidP="00EB70EE">
            <w:pPr>
              <w:widowControl w:val="0"/>
              <w:spacing w:line="190" w:lineRule="exact"/>
              <w:jc w:val="center"/>
              <w:rPr>
                <w:b/>
                <w:sz w:val="18"/>
                <w:szCs w:val="18"/>
                <w:lang w:eastAsia="ro-RO" w:bidi="ro-RO"/>
              </w:rPr>
            </w:pPr>
            <w:r w:rsidRPr="00192A66">
              <w:rPr>
                <w:b/>
                <w:sz w:val="18"/>
                <w:szCs w:val="18"/>
                <w:lang w:eastAsia="ro-RO" w:bidi="ro-RO"/>
              </w:rPr>
              <w:t>63</w:t>
            </w:r>
          </w:p>
        </w:tc>
        <w:tc>
          <w:tcPr>
            <w:tcW w:w="762" w:type="dxa"/>
            <w:tcBorders>
              <w:top w:val="single" w:sz="4" w:space="0" w:color="auto"/>
              <w:left w:val="single" w:sz="4" w:space="0" w:color="auto"/>
              <w:bottom w:val="single" w:sz="4" w:space="0" w:color="auto"/>
              <w:right w:val="single" w:sz="4" w:space="0" w:color="auto"/>
            </w:tcBorders>
            <w:vAlign w:val="center"/>
          </w:tcPr>
          <w:p w14:paraId="286F7991" w14:textId="77777777" w:rsidR="00EB70EE" w:rsidRPr="00192A66" w:rsidRDefault="00EB70EE" w:rsidP="00EB70EE">
            <w:pPr>
              <w:widowControl w:val="0"/>
              <w:spacing w:line="190" w:lineRule="exact"/>
              <w:jc w:val="center"/>
              <w:rPr>
                <w:b/>
                <w:sz w:val="18"/>
                <w:szCs w:val="18"/>
                <w:lang w:eastAsia="ro-RO" w:bidi="ro-RO"/>
              </w:rPr>
            </w:pPr>
            <w:r w:rsidRPr="00192A66">
              <w:rPr>
                <w:b/>
                <w:sz w:val="18"/>
                <w:szCs w:val="18"/>
                <w:lang w:eastAsia="ro-RO" w:bidi="ro-RO"/>
              </w:rPr>
              <w:t>13698,7</w:t>
            </w:r>
          </w:p>
        </w:tc>
        <w:tc>
          <w:tcPr>
            <w:tcW w:w="1061" w:type="dxa"/>
            <w:tcBorders>
              <w:top w:val="single" w:sz="4" w:space="0" w:color="auto"/>
              <w:left w:val="single" w:sz="4" w:space="0" w:color="auto"/>
              <w:bottom w:val="single" w:sz="4" w:space="0" w:color="auto"/>
              <w:right w:val="single" w:sz="4" w:space="0" w:color="auto"/>
            </w:tcBorders>
            <w:vAlign w:val="center"/>
          </w:tcPr>
          <w:p w14:paraId="57976759" w14:textId="77777777" w:rsidR="00EB70EE" w:rsidRPr="00192A66" w:rsidRDefault="00EB70EE" w:rsidP="00EB70EE">
            <w:pPr>
              <w:widowControl w:val="0"/>
              <w:spacing w:line="190" w:lineRule="exact"/>
              <w:jc w:val="center"/>
              <w:rPr>
                <w:b/>
                <w:sz w:val="18"/>
                <w:szCs w:val="18"/>
                <w:lang w:eastAsia="ro-RO" w:bidi="ro-RO"/>
              </w:rPr>
            </w:pPr>
            <w:r w:rsidRPr="00192A66">
              <w:rPr>
                <w:b/>
                <w:sz w:val="18"/>
                <w:szCs w:val="18"/>
                <w:lang w:eastAsia="ro-RO" w:bidi="ro-RO"/>
              </w:rPr>
              <w:t>11125,5</w:t>
            </w:r>
          </w:p>
        </w:tc>
        <w:tc>
          <w:tcPr>
            <w:tcW w:w="756" w:type="dxa"/>
            <w:tcBorders>
              <w:top w:val="single" w:sz="4" w:space="0" w:color="auto"/>
              <w:left w:val="single" w:sz="4" w:space="0" w:color="auto"/>
              <w:bottom w:val="single" w:sz="4" w:space="0" w:color="auto"/>
              <w:right w:val="single" w:sz="4" w:space="0" w:color="auto"/>
            </w:tcBorders>
            <w:vAlign w:val="center"/>
          </w:tcPr>
          <w:p w14:paraId="66649998" w14:textId="77777777" w:rsidR="00EB70EE" w:rsidRPr="00192A66" w:rsidRDefault="00EB70EE" w:rsidP="00EB70EE">
            <w:pPr>
              <w:widowControl w:val="0"/>
              <w:spacing w:line="190" w:lineRule="exact"/>
              <w:jc w:val="center"/>
              <w:rPr>
                <w:b/>
                <w:sz w:val="18"/>
                <w:szCs w:val="18"/>
                <w:lang w:eastAsia="ro-RO" w:bidi="ro-RO"/>
              </w:rPr>
            </w:pPr>
            <w:r w:rsidRPr="00192A66">
              <w:rPr>
                <w:b/>
                <w:sz w:val="18"/>
                <w:szCs w:val="18"/>
                <w:lang w:eastAsia="ro-RO" w:bidi="ro-RO"/>
              </w:rPr>
              <w:t>49</w:t>
            </w:r>
          </w:p>
        </w:tc>
        <w:tc>
          <w:tcPr>
            <w:tcW w:w="642" w:type="dxa"/>
            <w:tcBorders>
              <w:top w:val="single" w:sz="4" w:space="0" w:color="auto"/>
              <w:left w:val="single" w:sz="4" w:space="0" w:color="auto"/>
              <w:bottom w:val="single" w:sz="4" w:space="0" w:color="auto"/>
              <w:right w:val="single" w:sz="4" w:space="0" w:color="auto"/>
            </w:tcBorders>
            <w:vAlign w:val="center"/>
          </w:tcPr>
          <w:p w14:paraId="3C655B5F" w14:textId="77777777" w:rsidR="00EB70EE" w:rsidRPr="00192A66" w:rsidRDefault="00EB70EE" w:rsidP="00EB70EE">
            <w:pPr>
              <w:widowControl w:val="0"/>
              <w:spacing w:before="100" w:beforeAutospacing="1" w:after="100" w:afterAutospacing="1"/>
              <w:jc w:val="center"/>
              <w:rPr>
                <w:rFonts w:eastAsia="Microsoft Sans Serif"/>
                <w:b/>
                <w:sz w:val="18"/>
                <w:szCs w:val="18"/>
                <w:lang w:eastAsia="ro-RO" w:bidi="ro-RO"/>
              </w:rPr>
            </w:pPr>
            <w:r w:rsidRPr="00192A66">
              <w:rPr>
                <w:rFonts w:eastAsia="Microsoft Sans Serif"/>
                <w:b/>
                <w:sz w:val="18"/>
                <w:szCs w:val="18"/>
                <w:lang w:eastAsia="ro-RO" w:bidi="ro-RO"/>
              </w:rPr>
              <w:t>11788,1</w:t>
            </w:r>
          </w:p>
        </w:tc>
        <w:tc>
          <w:tcPr>
            <w:tcW w:w="1382" w:type="dxa"/>
            <w:tcBorders>
              <w:top w:val="single" w:sz="4" w:space="0" w:color="auto"/>
              <w:left w:val="single" w:sz="4" w:space="0" w:color="auto"/>
              <w:bottom w:val="single" w:sz="4" w:space="0" w:color="auto"/>
              <w:right w:val="single" w:sz="4" w:space="0" w:color="auto"/>
            </w:tcBorders>
            <w:vAlign w:val="center"/>
          </w:tcPr>
          <w:p w14:paraId="176F2EB8" w14:textId="77777777" w:rsidR="00EB70EE" w:rsidRPr="00192A66" w:rsidRDefault="00EB70EE" w:rsidP="00EB70EE">
            <w:pPr>
              <w:widowControl w:val="0"/>
              <w:spacing w:before="100" w:beforeAutospacing="1" w:after="100" w:afterAutospacing="1"/>
              <w:jc w:val="center"/>
              <w:rPr>
                <w:rFonts w:eastAsia="Microsoft Sans Serif"/>
                <w:b/>
                <w:sz w:val="18"/>
                <w:szCs w:val="18"/>
                <w:lang w:eastAsia="ro-RO" w:bidi="ro-RO"/>
              </w:rPr>
            </w:pPr>
            <w:r w:rsidRPr="00192A66">
              <w:rPr>
                <w:rFonts w:eastAsia="Microsoft Sans Serif"/>
                <w:b/>
                <w:sz w:val="18"/>
                <w:szCs w:val="18"/>
                <w:lang w:eastAsia="ro-RO" w:bidi="ro-RO"/>
              </w:rPr>
              <w:t>10636,9</w:t>
            </w:r>
          </w:p>
        </w:tc>
      </w:tr>
      <w:tr w:rsidR="00EB70EE" w:rsidRPr="00192A66" w14:paraId="2BBE1F55" w14:textId="77777777" w:rsidTr="00FB689C">
        <w:trPr>
          <w:trHeight w:val="74"/>
          <w:jc w:val="center"/>
        </w:trPr>
        <w:tc>
          <w:tcPr>
            <w:tcW w:w="3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3406DF" w14:textId="77777777" w:rsidR="00EB70EE" w:rsidRPr="00192A66" w:rsidRDefault="00EB70EE" w:rsidP="00EB70EE">
            <w:pPr>
              <w:widowControl w:val="0"/>
              <w:spacing w:before="100" w:beforeAutospacing="1" w:after="100" w:afterAutospacing="1"/>
              <w:rPr>
                <w:rFonts w:eastAsia="Microsoft Sans Serif"/>
                <w:bCs/>
                <w:i/>
                <w:sz w:val="18"/>
                <w:szCs w:val="18"/>
                <w:lang w:eastAsia="ro-RO" w:bidi="ro-RO"/>
              </w:rPr>
            </w:pPr>
            <w:r w:rsidRPr="00192A66">
              <w:rPr>
                <w:rFonts w:eastAsia="Microsoft Sans Serif"/>
                <w:bCs/>
                <w:i/>
                <w:sz w:val="18"/>
                <w:szCs w:val="18"/>
                <w:lang w:eastAsia="ro-RO" w:bidi="ro-RO"/>
              </w:rPr>
              <w:t>din care:</w:t>
            </w:r>
          </w:p>
        </w:tc>
        <w:tc>
          <w:tcPr>
            <w:tcW w:w="6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F86FB4" w14:textId="77777777" w:rsidR="00EB70EE" w:rsidRPr="00192A66" w:rsidRDefault="00EB70EE" w:rsidP="00EB70EE">
            <w:pPr>
              <w:widowControl w:val="0"/>
              <w:jc w:val="center"/>
              <w:rPr>
                <w:rFonts w:ascii="Microsoft Sans Serif" w:eastAsia="Microsoft Sans Serif" w:hAnsi="Microsoft Sans Serif" w:cs="Microsoft Sans Serif"/>
                <w:sz w:val="18"/>
                <w:szCs w:val="18"/>
                <w:lang w:eastAsia="ro-RO" w:bidi="ro-RO"/>
              </w:rPr>
            </w:pPr>
          </w:p>
        </w:tc>
        <w:tc>
          <w:tcPr>
            <w:tcW w:w="692" w:type="dxa"/>
            <w:tcBorders>
              <w:top w:val="single" w:sz="4" w:space="0" w:color="auto"/>
              <w:left w:val="single" w:sz="4" w:space="0" w:color="auto"/>
              <w:bottom w:val="single" w:sz="4" w:space="0" w:color="auto"/>
              <w:right w:val="single" w:sz="4" w:space="0" w:color="auto"/>
            </w:tcBorders>
            <w:vAlign w:val="center"/>
          </w:tcPr>
          <w:p w14:paraId="7EE22C4C" w14:textId="77777777" w:rsidR="00EB70EE" w:rsidRPr="00192A66" w:rsidRDefault="00EB70EE" w:rsidP="00EB70EE">
            <w:pPr>
              <w:widowControl w:val="0"/>
              <w:jc w:val="center"/>
              <w:rPr>
                <w:rFonts w:ascii="Microsoft Sans Serif" w:eastAsia="Microsoft Sans Serif" w:hAnsi="Microsoft Sans Serif" w:cs="Microsoft Sans Serif"/>
                <w:sz w:val="18"/>
                <w:szCs w:val="18"/>
                <w:lang w:eastAsia="ro-RO" w:bidi="ro-RO"/>
              </w:rPr>
            </w:pPr>
          </w:p>
        </w:tc>
        <w:tc>
          <w:tcPr>
            <w:tcW w:w="5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CA4CA1" w14:textId="77777777" w:rsidR="00EB70EE" w:rsidRPr="00192A66" w:rsidRDefault="00EB70EE" w:rsidP="00EB70EE">
            <w:pPr>
              <w:widowControl w:val="0"/>
              <w:jc w:val="center"/>
              <w:rPr>
                <w:rFonts w:ascii="Microsoft Sans Serif" w:eastAsia="Microsoft Sans Serif" w:hAnsi="Microsoft Sans Serif" w:cs="Microsoft Sans Serif"/>
                <w:sz w:val="18"/>
                <w:szCs w:val="18"/>
                <w:lang w:eastAsia="ro-RO" w:bidi="ro-RO"/>
              </w:rPr>
            </w:pPr>
          </w:p>
        </w:tc>
        <w:tc>
          <w:tcPr>
            <w:tcW w:w="762" w:type="dxa"/>
            <w:tcBorders>
              <w:top w:val="single" w:sz="4" w:space="0" w:color="auto"/>
              <w:left w:val="single" w:sz="4" w:space="0" w:color="auto"/>
              <w:bottom w:val="single" w:sz="4" w:space="0" w:color="auto"/>
              <w:right w:val="single" w:sz="4" w:space="0" w:color="auto"/>
            </w:tcBorders>
            <w:vAlign w:val="center"/>
          </w:tcPr>
          <w:p w14:paraId="7CEAA16A" w14:textId="77777777" w:rsidR="00EB70EE" w:rsidRPr="00192A66" w:rsidRDefault="00EB70EE" w:rsidP="00EB70EE">
            <w:pPr>
              <w:widowControl w:val="0"/>
              <w:jc w:val="center"/>
              <w:rPr>
                <w:rFonts w:ascii="Microsoft Sans Serif" w:eastAsia="Microsoft Sans Serif" w:hAnsi="Microsoft Sans Serif" w:cs="Microsoft Sans Serif"/>
                <w:sz w:val="18"/>
                <w:szCs w:val="18"/>
                <w:lang w:eastAsia="ro-RO" w:bidi="ro-RO"/>
              </w:rPr>
            </w:pPr>
          </w:p>
        </w:tc>
        <w:tc>
          <w:tcPr>
            <w:tcW w:w="1061" w:type="dxa"/>
            <w:tcBorders>
              <w:top w:val="single" w:sz="4" w:space="0" w:color="auto"/>
              <w:left w:val="single" w:sz="4" w:space="0" w:color="auto"/>
              <w:bottom w:val="single" w:sz="4" w:space="0" w:color="auto"/>
              <w:right w:val="single" w:sz="4" w:space="0" w:color="auto"/>
            </w:tcBorders>
            <w:vAlign w:val="center"/>
          </w:tcPr>
          <w:p w14:paraId="503F530C" w14:textId="77777777" w:rsidR="00EB70EE" w:rsidRPr="00192A66" w:rsidRDefault="00EB70EE" w:rsidP="00EB70EE">
            <w:pPr>
              <w:widowControl w:val="0"/>
              <w:jc w:val="center"/>
              <w:rPr>
                <w:rFonts w:ascii="Microsoft Sans Serif" w:eastAsia="Microsoft Sans Serif" w:hAnsi="Microsoft Sans Serif" w:cs="Microsoft Sans Serif"/>
                <w:sz w:val="18"/>
                <w:szCs w:val="18"/>
                <w:lang w:eastAsia="ro-RO" w:bidi="ro-RO"/>
              </w:rPr>
            </w:pPr>
          </w:p>
        </w:tc>
        <w:tc>
          <w:tcPr>
            <w:tcW w:w="756" w:type="dxa"/>
            <w:tcBorders>
              <w:top w:val="single" w:sz="4" w:space="0" w:color="auto"/>
              <w:left w:val="single" w:sz="4" w:space="0" w:color="auto"/>
              <w:bottom w:val="single" w:sz="4" w:space="0" w:color="auto"/>
              <w:right w:val="single" w:sz="4" w:space="0" w:color="auto"/>
            </w:tcBorders>
            <w:vAlign w:val="center"/>
          </w:tcPr>
          <w:p w14:paraId="2861D0CC" w14:textId="77777777" w:rsidR="00EB70EE" w:rsidRPr="00192A66" w:rsidRDefault="00EB70EE" w:rsidP="00EB70EE">
            <w:pPr>
              <w:widowControl w:val="0"/>
              <w:jc w:val="center"/>
              <w:rPr>
                <w:rFonts w:ascii="Microsoft Sans Serif" w:eastAsia="Microsoft Sans Serif" w:hAnsi="Microsoft Sans Serif" w:cs="Microsoft Sans Serif"/>
                <w:sz w:val="18"/>
                <w:szCs w:val="18"/>
                <w:lang w:eastAsia="ro-RO" w:bidi="ro-RO"/>
              </w:rPr>
            </w:pPr>
          </w:p>
        </w:tc>
        <w:tc>
          <w:tcPr>
            <w:tcW w:w="642" w:type="dxa"/>
            <w:tcBorders>
              <w:top w:val="single" w:sz="4" w:space="0" w:color="auto"/>
              <w:left w:val="single" w:sz="4" w:space="0" w:color="auto"/>
              <w:bottom w:val="single" w:sz="4" w:space="0" w:color="auto"/>
              <w:right w:val="single" w:sz="4" w:space="0" w:color="auto"/>
            </w:tcBorders>
            <w:vAlign w:val="center"/>
          </w:tcPr>
          <w:p w14:paraId="4B93E8FE" w14:textId="77777777" w:rsidR="00EB70EE" w:rsidRPr="00192A66" w:rsidRDefault="00EB70EE" w:rsidP="00EB70EE">
            <w:pPr>
              <w:widowControl w:val="0"/>
              <w:spacing w:before="100" w:beforeAutospacing="1" w:after="100" w:afterAutospacing="1"/>
              <w:jc w:val="center"/>
              <w:rPr>
                <w:rFonts w:eastAsia="Microsoft Sans Serif"/>
                <w:b/>
                <w:sz w:val="18"/>
                <w:szCs w:val="18"/>
                <w:lang w:eastAsia="ro-RO" w:bidi="ro-RO"/>
              </w:rPr>
            </w:pPr>
          </w:p>
        </w:tc>
        <w:tc>
          <w:tcPr>
            <w:tcW w:w="1382" w:type="dxa"/>
            <w:tcBorders>
              <w:top w:val="single" w:sz="4" w:space="0" w:color="auto"/>
              <w:left w:val="single" w:sz="4" w:space="0" w:color="auto"/>
              <w:bottom w:val="single" w:sz="4" w:space="0" w:color="auto"/>
              <w:right w:val="single" w:sz="4" w:space="0" w:color="auto"/>
            </w:tcBorders>
            <w:vAlign w:val="center"/>
          </w:tcPr>
          <w:p w14:paraId="045E2BAC" w14:textId="77777777" w:rsidR="00EB70EE" w:rsidRPr="00192A66" w:rsidRDefault="00EB70EE" w:rsidP="00EB70EE">
            <w:pPr>
              <w:widowControl w:val="0"/>
              <w:spacing w:before="100" w:beforeAutospacing="1" w:after="100" w:afterAutospacing="1"/>
              <w:jc w:val="center"/>
              <w:rPr>
                <w:rFonts w:eastAsia="Microsoft Sans Serif"/>
                <w:b/>
                <w:sz w:val="18"/>
                <w:szCs w:val="18"/>
                <w:lang w:eastAsia="ro-RO" w:bidi="ro-RO"/>
              </w:rPr>
            </w:pPr>
          </w:p>
        </w:tc>
      </w:tr>
      <w:tr w:rsidR="00EB70EE" w:rsidRPr="00192A66" w14:paraId="760237A9" w14:textId="77777777" w:rsidTr="00FB689C">
        <w:trPr>
          <w:jc w:val="center"/>
        </w:trPr>
        <w:tc>
          <w:tcPr>
            <w:tcW w:w="3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C4BC0C" w14:textId="77777777" w:rsidR="00EB70EE" w:rsidRPr="00192A66" w:rsidRDefault="00EB70EE" w:rsidP="00EB70EE">
            <w:pPr>
              <w:widowControl w:val="0"/>
              <w:spacing w:before="100" w:beforeAutospacing="1" w:after="100" w:afterAutospacing="1"/>
              <w:rPr>
                <w:rFonts w:eastAsia="Microsoft Sans Serif"/>
                <w:i/>
                <w:sz w:val="18"/>
                <w:szCs w:val="18"/>
                <w:lang w:eastAsia="ro-RO" w:bidi="ro-RO"/>
              </w:rPr>
            </w:pPr>
            <w:r w:rsidRPr="00192A66">
              <w:rPr>
                <w:rFonts w:eastAsia="Microsoft Sans Serif"/>
                <w:i/>
                <w:iCs/>
                <w:sz w:val="18"/>
                <w:szCs w:val="18"/>
                <w:lang w:eastAsia="ro-RO" w:bidi="ro-RO"/>
              </w:rPr>
              <w:t>- pe teritoriul Ucrainei</w:t>
            </w:r>
          </w:p>
        </w:tc>
        <w:tc>
          <w:tcPr>
            <w:tcW w:w="6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6EECBB" w14:textId="77777777" w:rsidR="00EB70EE" w:rsidRPr="00192A66" w:rsidRDefault="00EB70EE" w:rsidP="00EB70EE">
            <w:pPr>
              <w:widowControl w:val="0"/>
              <w:spacing w:line="190" w:lineRule="exact"/>
              <w:jc w:val="center"/>
              <w:rPr>
                <w:sz w:val="18"/>
                <w:szCs w:val="18"/>
                <w:lang w:eastAsia="ro-RO" w:bidi="ro-RO"/>
              </w:rPr>
            </w:pPr>
            <w:r w:rsidRPr="00192A66">
              <w:rPr>
                <w:sz w:val="18"/>
                <w:szCs w:val="18"/>
                <w:lang w:eastAsia="ro-RO" w:bidi="ro-RO"/>
              </w:rPr>
              <w:t>3</w:t>
            </w:r>
          </w:p>
        </w:tc>
        <w:tc>
          <w:tcPr>
            <w:tcW w:w="692" w:type="dxa"/>
            <w:tcBorders>
              <w:top w:val="single" w:sz="4" w:space="0" w:color="auto"/>
              <w:left w:val="single" w:sz="4" w:space="0" w:color="auto"/>
              <w:bottom w:val="single" w:sz="4" w:space="0" w:color="auto"/>
              <w:right w:val="single" w:sz="4" w:space="0" w:color="auto"/>
            </w:tcBorders>
            <w:vAlign w:val="center"/>
          </w:tcPr>
          <w:p w14:paraId="677C89A3" w14:textId="77777777" w:rsidR="00EB70EE" w:rsidRPr="00192A66" w:rsidRDefault="00EB70EE" w:rsidP="00EB70EE">
            <w:pPr>
              <w:widowControl w:val="0"/>
              <w:spacing w:line="190" w:lineRule="exact"/>
              <w:jc w:val="center"/>
              <w:rPr>
                <w:sz w:val="18"/>
                <w:szCs w:val="18"/>
                <w:lang w:eastAsia="ro-RO" w:bidi="ro-RO"/>
              </w:rPr>
            </w:pPr>
            <w:r w:rsidRPr="00192A66">
              <w:rPr>
                <w:sz w:val="18"/>
                <w:szCs w:val="18"/>
                <w:lang w:eastAsia="ro-RO" w:bidi="ro-RO"/>
              </w:rPr>
              <w:t>25,7</w:t>
            </w:r>
          </w:p>
        </w:tc>
        <w:tc>
          <w:tcPr>
            <w:tcW w:w="5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B92BE6" w14:textId="77777777" w:rsidR="00EB70EE" w:rsidRPr="00192A66" w:rsidRDefault="00EB70EE" w:rsidP="00EB70EE">
            <w:pPr>
              <w:widowControl w:val="0"/>
              <w:spacing w:line="80" w:lineRule="exact"/>
              <w:jc w:val="center"/>
              <w:rPr>
                <w:sz w:val="18"/>
                <w:szCs w:val="18"/>
                <w:lang w:eastAsia="ro-RO" w:bidi="ro-RO"/>
              </w:rPr>
            </w:pPr>
            <w:r w:rsidRPr="00192A66">
              <w:rPr>
                <w:sz w:val="18"/>
                <w:szCs w:val="18"/>
                <w:lang w:eastAsia="ro-RO" w:bidi="ro-RO"/>
              </w:rPr>
              <w:t xml:space="preserve">  -</w:t>
            </w:r>
          </w:p>
        </w:tc>
        <w:tc>
          <w:tcPr>
            <w:tcW w:w="762" w:type="dxa"/>
            <w:tcBorders>
              <w:top w:val="single" w:sz="4" w:space="0" w:color="auto"/>
              <w:left w:val="single" w:sz="4" w:space="0" w:color="auto"/>
              <w:bottom w:val="single" w:sz="4" w:space="0" w:color="auto"/>
              <w:right w:val="single" w:sz="4" w:space="0" w:color="auto"/>
            </w:tcBorders>
            <w:vAlign w:val="center"/>
          </w:tcPr>
          <w:p w14:paraId="6DD5EFCB" w14:textId="77777777" w:rsidR="00EB70EE" w:rsidRPr="00192A66" w:rsidRDefault="00EB70EE" w:rsidP="00EB70EE">
            <w:pPr>
              <w:widowControl w:val="0"/>
              <w:spacing w:line="80" w:lineRule="exact"/>
              <w:jc w:val="center"/>
              <w:rPr>
                <w:sz w:val="18"/>
                <w:szCs w:val="18"/>
                <w:lang w:eastAsia="ro-RO" w:bidi="ro-RO"/>
              </w:rPr>
            </w:pPr>
            <w:r w:rsidRPr="00192A66">
              <w:rPr>
                <w:sz w:val="18"/>
                <w:szCs w:val="18"/>
                <w:lang w:eastAsia="ro-RO" w:bidi="ro-RO"/>
              </w:rPr>
              <w:t>-</w:t>
            </w:r>
          </w:p>
        </w:tc>
        <w:tc>
          <w:tcPr>
            <w:tcW w:w="1061" w:type="dxa"/>
            <w:tcBorders>
              <w:top w:val="single" w:sz="4" w:space="0" w:color="auto"/>
              <w:left w:val="single" w:sz="4" w:space="0" w:color="auto"/>
              <w:bottom w:val="single" w:sz="4" w:space="0" w:color="auto"/>
              <w:right w:val="single" w:sz="4" w:space="0" w:color="auto"/>
            </w:tcBorders>
            <w:vAlign w:val="center"/>
          </w:tcPr>
          <w:p w14:paraId="435D2566" w14:textId="77777777" w:rsidR="00EB70EE" w:rsidRPr="00192A66" w:rsidRDefault="00EB70EE" w:rsidP="00EB70EE">
            <w:pPr>
              <w:widowControl w:val="0"/>
              <w:spacing w:line="80" w:lineRule="exact"/>
              <w:jc w:val="center"/>
              <w:rPr>
                <w:sz w:val="18"/>
                <w:szCs w:val="18"/>
                <w:lang w:eastAsia="ro-RO" w:bidi="ro-RO"/>
              </w:rPr>
            </w:pPr>
            <w:r w:rsidRPr="00192A66">
              <w:rPr>
                <w:sz w:val="18"/>
                <w:szCs w:val="18"/>
                <w:lang w:eastAsia="ro-RO" w:bidi="ro-RO"/>
              </w:rPr>
              <w:t>-</w:t>
            </w:r>
          </w:p>
        </w:tc>
        <w:tc>
          <w:tcPr>
            <w:tcW w:w="756" w:type="dxa"/>
            <w:tcBorders>
              <w:top w:val="single" w:sz="4" w:space="0" w:color="auto"/>
              <w:left w:val="single" w:sz="4" w:space="0" w:color="auto"/>
              <w:bottom w:val="single" w:sz="4" w:space="0" w:color="auto"/>
              <w:right w:val="single" w:sz="4" w:space="0" w:color="auto"/>
            </w:tcBorders>
            <w:vAlign w:val="center"/>
          </w:tcPr>
          <w:p w14:paraId="67708E32" w14:textId="77777777" w:rsidR="00EB70EE" w:rsidRPr="00192A66" w:rsidRDefault="00EB70EE" w:rsidP="00EB70EE">
            <w:pPr>
              <w:widowControl w:val="0"/>
              <w:spacing w:line="80" w:lineRule="exact"/>
              <w:jc w:val="center"/>
              <w:rPr>
                <w:sz w:val="18"/>
                <w:szCs w:val="18"/>
                <w:lang w:eastAsia="ro-RO" w:bidi="ro-RO"/>
              </w:rPr>
            </w:pPr>
            <w:r w:rsidRPr="00192A66">
              <w:rPr>
                <w:sz w:val="18"/>
                <w:szCs w:val="18"/>
                <w:lang w:eastAsia="ro-RO" w:bidi="ro-RO"/>
              </w:rPr>
              <w:t>-</w:t>
            </w:r>
          </w:p>
        </w:tc>
        <w:tc>
          <w:tcPr>
            <w:tcW w:w="642" w:type="dxa"/>
            <w:tcBorders>
              <w:top w:val="single" w:sz="4" w:space="0" w:color="auto"/>
              <w:left w:val="single" w:sz="4" w:space="0" w:color="auto"/>
              <w:bottom w:val="single" w:sz="4" w:space="0" w:color="auto"/>
              <w:right w:val="single" w:sz="4" w:space="0" w:color="auto"/>
            </w:tcBorders>
            <w:vAlign w:val="center"/>
          </w:tcPr>
          <w:p w14:paraId="640C13B1" w14:textId="77777777" w:rsidR="00EB70EE" w:rsidRPr="00192A66" w:rsidRDefault="00EB70EE" w:rsidP="00EB70EE">
            <w:pPr>
              <w:widowControl w:val="0"/>
              <w:spacing w:before="100" w:beforeAutospacing="1" w:after="100" w:afterAutospacing="1"/>
              <w:jc w:val="center"/>
              <w:rPr>
                <w:rFonts w:eastAsia="Microsoft Sans Serif"/>
                <w:sz w:val="18"/>
                <w:szCs w:val="18"/>
                <w:lang w:eastAsia="ro-RO" w:bidi="ro-RO"/>
              </w:rPr>
            </w:pPr>
            <w:r w:rsidRPr="00192A66">
              <w:rPr>
                <w:rFonts w:eastAsia="Microsoft Sans Serif"/>
                <w:sz w:val="18"/>
                <w:szCs w:val="18"/>
                <w:lang w:eastAsia="ro-RO" w:bidi="ro-RO"/>
              </w:rPr>
              <w:t>-</w:t>
            </w:r>
          </w:p>
        </w:tc>
        <w:tc>
          <w:tcPr>
            <w:tcW w:w="1382" w:type="dxa"/>
            <w:tcBorders>
              <w:top w:val="single" w:sz="4" w:space="0" w:color="auto"/>
              <w:left w:val="single" w:sz="4" w:space="0" w:color="auto"/>
              <w:bottom w:val="single" w:sz="4" w:space="0" w:color="auto"/>
              <w:right w:val="single" w:sz="4" w:space="0" w:color="auto"/>
            </w:tcBorders>
            <w:vAlign w:val="center"/>
          </w:tcPr>
          <w:p w14:paraId="3E5C4CFC" w14:textId="77777777" w:rsidR="00EB70EE" w:rsidRPr="00192A66" w:rsidRDefault="00EB70EE" w:rsidP="00EB70EE">
            <w:pPr>
              <w:widowControl w:val="0"/>
              <w:spacing w:before="100" w:beforeAutospacing="1" w:after="100" w:afterAutospacing="1"/>
              <w:jc w:val="center"/>
              <w:rPr>
                <w:rFonts w:eastAsia="Microsoft Sans Serif"/>
                <w:sz w:val="18"/>
                <w:szCs w:val="18"/>
                <w:lang w:eastAsia="ro-RO" w:bidi="ro-RO"/>
              </w:rPr>
            </w:pPr>
            <w:r w:rsidRPr="00192A66">
              <w:rPr>
                <w:rFonts w:eastAsia="Microsoft Sans Serif"/>
                <w:sz w:val="18"/>
                <w:szCs w:val="18"/>
                <w:lang w:eastAsia="ro-RO" w:bidi="ro-RO"/>
              </w:rPr>
              <w:t>-</w:t>
            </w:r>
          </w:p>
        </w:tc>
      </w:tr>
      <w:tr w:rsidR="00EB70EE" w:rsidRPr="00192A66" w14:paraId="40B73468" w14:textId="77777777" w:rsidTr="00FB689C">
        <w:trPr>
          <w:jc w:val="center"/>
        </w:trPr>
        <w:tc>
          <w:tcPr>
            <w:tcW w:w="3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1E3F9C" w14:textId="77777777" w:rsidR="00EB70EE" w:rsidRPr="00192A66" w:rsidRDefault="00EB70EE" w:rsidP="00F14BAB">
            <w:pPr>
              <w:widowControl w:val="0"/>
              <w:numPr>
                <w:ilvl w:val="0"/>
                <w:numId w:val="27"/>
              </w:numPr>
              <w:tabs>
                <w:tab w:val="left" w:pos="164"/>
                <w:tab w:val="left" w:pos="330"/>
              </w:tabs>
              <w:spacing w:before="100" w:beforeAutospacing="1"/>
              <w:ind w:left="22" w:firstLine="0"/>
              <w:rPr>
                <w:i/>
                <w:sz w:val="18"/>
                <w:szCs w:val="18"/>
              </w:rPr>
            </w:pPr>
            <w:r w:rsidRPr="00192A66">
              <w:rPr>
                <w:i/>
                <w:iCs/>
                <w:sz w:val="18"/>
                <w:szCs w:val="18"/>
              </w:rPr>
              <w:t>în procedura lichidării sau insolvabilității</w:t>
            </w:r>
          </w:p>
        </w:tc>
        <w:tc>
          <w:tcPr>
            <w:tcW w:w="6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7B2F31" w14:textId="77777777" w:rsidR="00EB70EE" w:rsidRPr="00192A66" w:rsidRDefault="00EB70EE" w:rsidP="00EB70EE">
            <w:pPr>
              <w:widowControl w:val="0"/>
              <w:spacing w:line="190" w:lineRule="exact"/>
              <w:jc w:val="center"/>
              <w:rPr>
                <w:sz w:val="18"/>
                <w:szCs w:val="18"/>
                <w:lang w:eastAsia="ro-RO" w:bidi="ro-RO"/>
              </w:rPr>
            </w:pPr>
            <w:r w:rsidRPr="00192A66">
              <w:rPr>
                <w:sz w:val="18"/>
                <w:szCs w:val="18"/>
                <w:lang w:eastAsia="ro-RO" w:bidi="ro-RO"/>
              </w:rPr>
              <w:t>43</w:t>
            </w:r>
          </w:p>
        </w:tc>
        <w:tc>
          <w:tcPr>
            <w:tcW w:w="692" w:type="dxa"/>
            <w:tcBorders>
              <w:top w:val="single" w:sz="4" w:space="0" w:color="auto"/>
              <w:left w:val="single" w:sz="4" w:space="0" w:color="auto"/>
              <w:bottom w:val="single" w:sz="4" w:space="0" w:color="auto"/>
              <w:right w:val="single" w:sz="4" w:space="0" w:color="auto"/>
            </w:tcBorders>
            <w:vAlign w:val="center"/>
          </w:tcPr>
          <w:p w14:paraId="05CE5DBF" w14:textId="77777777" w:rsidR="00EB70EE" w:rsidRPr="00192A66" w:rsidRDefault="00EB70EE" w:rsidP="00EB70EE">
            <w:pPr>
              <w:widowControl w:val="0"/>
              <w:spacing w:line="190" w:lineRule="exact"/>
              <w:jc w:val="center"/>
              <w:rPr>
                <w:sz w:val="18"/>
                <w:szCs w:val="18"/>
                <w:lang w:eastAsia="ro-RO" w:bidi="ro-RO"/>
              </w:rPr>
            </w:pPr>
            <w:r w:rsidRPr="00192A66">
              <w:rPr>
                <w:sz w:val="18"/>
                <w:szCs w:val="18"/>
                <w:lang w:eastAsia="ro-RO" w:bidi="ro-RO"/>
              </w:rPr>
              <w:t>291,0</w:t>
            </w:r>
          </w:p>
        </w:tc>
        <w:tc>
          <w:tcPr>
            <w:tcW w:w="599" w:type="dxa"/>
            <w:tcBorders>
              <w:top w:val="single" w:sz="4" w:space="0" w:color="auto"/>
              <w:left w:val="single" w:sz="4" w:space="0" w:color="auto"/>
              <w:bottom w:val="single" w:sz="4" w:space="0" w:color="auto"/>
              <w:right w:val="single" w:sz="4" w:space="0" w:color="auto"/>
            </w:tcBorders>
            <w:vAlign w:val="center"/>
          </w:tcPr>
          <w:p w14:paraId="58EF0E13" w14:textId="77777777" w:rsidR="00EB70EE" w:rsidRPr="00192A66" w:rsidRDefault="00EB70EE" w:rsidP="00EB70EE">
            <w:pPr>
              <w:widowControl w:val="0"/>
              <w:spacing w:line="190" w:lineRule="exact"/>
              <w:jc w:val="center"/>
              <w:rPr>
                <w:sz w:val="18"/>
                <w:szCs w:val="18"/>
                <w:lang w:eastAsia="ro-RO" w:bidi="ro-RO"/>
              </w:rPr>
            </w:pPr>
            <w:r w:rsidRPr="00192A66">
              <w:rPr>
                <w:sz w:val="18"/>
                <w:szCs w:val="18"/>
                <w:lang w:eastAsia="ro-RO" w:bidi="ro-RO"/>
              </w:rPr>
              <w:t>18</w:t>
            </w:r>
          </w:p>
        </w:tc>
        <w:tc>
          <w:tcPr>
            <w:tcW w:w="762" w:type="dxa"/>
            <w:tcBorders>
              <w:top w:val="single" w:sz="4" w:space="0" w:color="auto"/>
              <w:left w:val="single" w:sz="4" w:space="0" w:color="auto"/>
              <w:bottom w:val="single" w:sz="4" w:space="0" w:color="auto"/>
              <w:right w:val="single" w:sz="4" w:space="0" w:color="auto"/>
            </w:tcBorders>
            <w:vAlign w:val="center"/>
          </w:tcPr>
          <w:p w14:paraId="65FBD6C0" w14:textId="77777777" w:rsidR="00EB70EE" w:rsidRPr="00192A66" w:rsidRDefault="00EB70EE" w:rsidP="00EB70EE">
            <w:pPr>
              <w:widowControl w:val="0"/>
              <w:spacing w:line="190" w:lineRule="exact"/>
              <w:jc w:val="center"/>
              <w:rPr>
                <w:sz w:val="18"/>
                <w:szCs w:val="18"/>
                <w:lang w:eastAsia="ro-RO" w:bidi="ro-RO"/>
              </w:rPr>
            </w:pPr>
            <w:r w:rsidRPr="00192A66">
              <w:rPr>
                <w:sz w:val="18"/>
                <w:szCs w:val="18"/>
                <w:lang w:eastAsia="ro-RO" w:bidi="ro-RO"/>
              </w:rPr>
              <w:t>440,8</w:t>
            </w:r>
          </w:p>
        </w:tc>
        <w:tc>
          <w:tcPr>
            <w:tcW w:w="1061" w:type="dxa"/>
            <w:tcBorders>
              <w:top w:val="single" w:sz="4" w:space="0" w:color="auto"/>
              <w:left w:val="single" w:sz="4" w:space="0" w:color="auto"/>
              <w:bottom w:val="single" w:sz="4" w:space="0" w:color="auto"/>
              <w:right w:val="single" w:sz="4" w:space="0" w:color="auto"/>
            </w:tcBorders>
            <w:vAlign w:val="center"/>
          </w:tcPr>
          <w:p w14:paraId="096A7A84" w14:textId="77777777" w:rsidR="00EB70EE" w:rsidRPr="00192A66" w:rsidRDefault="00EB70EE" w:rsidP="00EB70EE">
            <w:pPr>
              <w:widowControl w:val="0"/>
              <w:spacing w:line="190" w:lineRule="exact"/>
              <w:jc w:val="center"/>
              <w:rPr>
                <w:sz w:val="18"/>
                <w:szCs w:val="18"/>
                <w:lang w:eastAsia="ro-RO" w:bidi="ro-RO"/>
              </w:rPr>
            </w:pPr>
            <w:r w:rsidRPr="00192A66">
              <w:rPr>
                <w:sz w:val="18"/>
                <w:szCs w:val="18"/>
                <w:lang w:eastAsia="ro-RO" w:bidi="ro-RO"/>
              </w:rPr>
              <w:t>309,9</w:t>
            </w:r>
          </w:p>
        </w:tc>
        <w:tc>
          <w:tcPr>
            <w:tcW w:w="756" w:type="dxa"/>
            <w:tcBorders>
              <w:top w:val="single" w:sz="4" w:space="0" w:color="auto"/>
              <w:left w:val="single" w:sz="4" w:space="0" w:color="auto"/>
              <w:bottom w:val="single" w:sz="4" w:space="0" w:color="auto"/>
              <w:right w:val="single" w:sz="4" w:space="0" w:color="auto"/>
            </w:tcBorders>
            <w:vAlign w:val="center"/>
          </w:tcPr>
          <w:p w14:paraId="54EAC99B" w14:textId="77777777" w:rsidR="00EB70EE" w:rsidRPr="00192A66" w:rsidRDefault="00EB70EE" w:rsidP="00EB70EE">
            <w:pPr>
              <w:widowControl w:val="0"/>
              <w:spacing w:line="190" w:lineRule="exact"/>
              <w:jc w:val="center"/>
              <w:rPr>
                <w:sz w:val="18"/>
                <w:szCs w:val="18"/>
                <w:lang w:eastAsia="ro-RO" w:bidi="ro-RO"/>
              </w:rPr>
            </w:pPr>
            <w:r w:rsidRPr="00192A66">
              <w:rPr>
                <w:sz w:val="18"/>
                <w:szCs w:val="18"/>
                <w:lang w:eastAsia="ro-RO" w:bidi="ro-RO"/>
              </w:rPr>
              <w:t>12</w:t>
            </w:r>
          </w:p>
        </w:tc>
        <w:tc>
          <w:tcPr>
            <w:tcW w:w="642" w:type="dxa"/>
            <w:tcBorders>
              <w:top w:val="single" w:sz="4" w:space="0" w:color="auto"/>
              <w:left w:val="single" w:sz="4" w:space="0" w:color="auto"/>
              <w:bottom w:val="single" w:sz="4" w:space="0" w:color="auto"/>
              <w:right w:val="single" w:sz="4" w:space="0" w:color="auto"/>
            </w:tcBorders>
            <w:vAlign w:val="center"/>
          </w:tcPr>
          <w:p w14:paraId="4E452D3A" w14:textId="77777777" w:rsidR="00EB70EE" w:rsidRPr="00192A66" w:rsidRDefault="00EB70EE" w:rsidP="00EB70EE">
            <w:pPr>
              <w:widowControl w:val="0"/>
              <w:spacing w:before="100" w:beforeAutospacing="1" w:after="100" w:afterAutospacing="1"/>
              <w:jc w:val="center"/>
              <w:rPr>
                <w:rFonts w:eastAsia="Microsoft Sans Serif"/>
                <w:sz w:val="18"/>
                <w:szCs w:val="18"/>
                <w:lang w:eastAsia="ro-RO" w:bidi="ro-RO"/>
              </w:rPr>
            </w:pPr>
            <w:r w:rsidRPr="00192A66">
              <w:rPr>
                <w:rFonts w:eastAsia="Microsoft Sans Serif"/>
                <w:sz w:val="18"/>
                <w:szCs w:val="18"/>
                <w:lang w:eastAsia="ro-RO" w:bidi="ro-RO"/>
              </w:rPr>
              <w:t>388,3</w:t>
            </w:r>
          </w:p>
        </w:tc>
        <w:tc>
          <w:tcPr>
            <w:tcW w:w="1382" w:type="dxa"/>
            <w:tcBorders>
              <w:top w:val="single" w:sz="4" w:space="0" w:color="auto"/>
              <w:left w:val="single" w:sz="4" w:space="0" w:color="auto"/>
              <w:bottom w:val="single" w:sz="4" w:space="0" w:color="auto"/>
              <w:right w:val="single" w:sz="4" w:space="0" w:color="auto"/>
            </w:tcBorders>
            <w:vAlign w:val="center"/>
          </w:tcPr>
          <w:p w14:paraId="4EE4F5D1" w14:textId="77777777" w:rsidR="00EB70EE" w:rsidRPr="00192A66" w:rsidRDefault="00EB70EE" w:rsidP="00EB70EE">
            <w:pPr>
              <w:widowControl w:val="0"/>
              <w:spacing w:before="100" w:beforeAutospacing="1" w:after="100" w:afterAutospacing="1"/>
              <w:jc w:val="center"/>
              <w:rPr>
                <w:rFonts w:eastAsia="Microsoft Sans Serif"/>
                <w:sz w:val="18"/>
                <w:szCs w:val="18"/>
                <w:lang w:eastAsia="ro-RO" w:bidi="ro-RO"/>
              </w:rPr>
            </w:pPr>
            <w:r w:rsidRPr="00192A66">
              <w:rPr>
                <w:rFonts w:eastAsia="Microsoft Sans Serif"/>
                <w:sz w:val="18"/>
                <w:szCs w:val="18"/>
                <w:lang w:eastAsia="ro-RO" w:bidi="ro-RO"/>
              </w:rPr>
              <w:t>294,8</w:t>
            </w:r>
          </w:p>
        </w:tc>
      </w:tr>
      <w:tr w:rsidR="00EB70EE" w:rsidRPr="00192A66" w14:paraId="161829DB" w14:textId="77777777" w:rsidTr="00FB689C">
        <w:trPr>
          <w:jc w:val="center"/>
        </w:trPr>
        <w:tc>
          <w:tcPr>
            <w:tcW w:w="3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625FAF" w14:textId="77777777" w:rsidR="00EB70EE" w:rsidRPr="00192A66" w:rsidRDefault="00EB70EE" w:rsidP="00EB70EE">
            <w:pPr>
              <w:widowControl w:val="0"/>
              <w:spacing w:before="100" w:beforeAutospacing="1" w:after="100" w:afterAutospacing="1"/>
              <w:rPr>
                <w:rFonts w:eastAsia="Microsoft Sans Serif"/>
                <w:i/>
                <w:sz w:val="18"/>
                <w:szCs w:val="18"/>
                <w:lang w:eastAsia="ro-RO" w:bidi="ro-RO"/>
              </w:rPr>
            </w:pPr>
            <w:r w:rsidRPr="00192A66">
              <w:rPr>
                <w:rFonts w:eastAsia="Microsoft Sans Serif"/>
                <w:i/>
                <w:iCs/>
                <w:sz w:val="18"/>
                <w:szCs w:val="18"/>
                <w:lang w:eastAsia="ro-RO" w:bidi="ro-RO"/>
              </w:rPr>
              <w:t>- nu desfășoară activitate dar sunt înregistrate la I.P. „Agenția Servicii  Publice”</w:t>
            </w:r>
          </w:p>
        </w:tc>
        <w:tc>
          <w:tcPr>
            <w:tcW w:w="6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FD979E" w14:textId="77777777" w:rsidR="00EB70EE" w:rsidRPr="00192A66" w:rsidRDefault="00EB70EE" w:rsidP="00EB70EE">
            <w:pPr>
              <w:widowControl w:val="0"/>
              <w:spacing w:line="190" w:lineRule="exact"/>
              <w:jc w:val="center"/>
              <w:rPr>
                <w:sz w:val="18"/>
                <w:szCs w:val="18"/>
                <w:lang w:eastAsia="ro-RO" w:bidi="ro-RO"/>
              </w:rPr>
            </w:pPr>
            <w:r w:rsidRPr="00192A66">
              <w:rPr>
                <w:sz w:val="18"/>
                <w:szCs w:val="18"/>
                <w:lang w:eastAsia="ro-RO" w:bidi="ro-RO"/>
              </w:rPr>
              <w:t>26</w:t>
            </w:r>
          </w:p>
        </w:tc>
        <w:tc>
          <w:tcPr>
            <w:tcW w:w="692" w:type="dxa"/>
            <w:tcBorders>
              <w:top w:val="single" w:sz="4" w:space="0" w:color="auto"/>
              <w:left w:val="single" w:sz="4" w:space="0" w:color="auto"/>
              <w:bottom w:val="single" w:sz="4" w:space="0" w:color="auto"/>
              <w:right w:val="single" w:sz="4" w:space="0" w:color="auto"/>
            </w:tcBorders>
            <w:vAlign w:val="center"/>
          </w:tcPr>
          <w:p w14:paraId="1AAE301D" w14:textId="77777777" w:rsidR="00EB70EE" w:rsidRPr="00192A66" w:rsidRDefault="00EB70EE" w:rsidP="00EB70EE">
            <w:pPr>
              <w:widowControl w:val="0"/>
              <w:spacing w:line="190" w:lineRule="exact"/>
              <w:jc w:val="center"/>
              <w:rPr>
                <w:sz w:val="18"/>
                <w:szCs w:val="18"/>
                <w:lang w:eastAsia="ro-RO" w:bidi="ro-RO"/>
              </w:rPr>
            </w:pPr>
            <w:r w:rsidRPr="00192A66">
              <w:rPr>
                <w:sz w:val="18"/>
                <w:szCs w:val="18"/>
                <w:lang w:eastAsia="ro-RO" w:bidi="ro-RO"/>
              </w:rPr>
              <w:t>16,3</w:t>
            </w:r>
          </w:p>
        </w:tc>
        <w:tc>
          <w:tcPr>
            <w:tcW w:w="599" w:type="dxa"/>
            <w:tcBorders>
              <w:top w:val="single" w:sz="4" w:space="0" w:color="auto"/>
              <w:left w:val="single" w:sz="4" w:space="0" w:color="auto"/>
              <w:bottom w:val="single" w:sz="4" w:space="0" w:color="auto"/>
              <w:right w:val="single" w:sz="4" w:space="0" w:color="auto"/>
            </w:tcBorders>
            <w:vAlign w:val="center"/>
          </w:tcPr>
          <w:p w14:paraId="2778865A" w14:textId="77777777" w:rsidR="00EB70EE" w:rsidRPr="00192A66" w:rsidRDefault="00EB70EE" w:rsidP="00EB70EE">
            <w:pPr>
              <w:widowControl w:val="0"/>
              <w:spacing w:line="190" w:lineRule="exact"/>
              <w:jc w:val="center"/>
              <w:rPr>
                <w:sz w:val="18"/>
                <w:szCs w:val="18"/>
                <w:lang w:eastAsia="ro-RO" w:bidi="ro-RO"/>
              </w:rPr>
            </w:pPr>
            <w:r w:rsidRPr="00192A66">
              <w:rPr>
                <w:sz w:val="18"/>
                <w:szCs w:val="18"/>
                <w:lang w:eastAsia="ro-RO" w:bidi="ro-RO"/>
              </w:rPr>
              <w:t>13</w:t>
            </w:r>
          </w:p>
        </w:tc>
        <w:tc>
          <w:tcPr>
            <w:tcW w:w="762" w:type="dxa"/>
            <w:tcBorders>
              <w:top w:val="single" w:sz="4" w:space="0" w:color="auto"/>
              <w:left w:val="single" w:sz="4" w:space="0" w:color="auto"/>
              <w:bottom w:val="single" w:sz="4" w:space="0" w:color="auto"/>
              <w:right w:val="single" w:sz="4" w:space="0" w:color="auto"/>
            </w:tcBorders>
            <w:vAlign w:val="center"/>
          </w:tcPr>
          <w:p w14:paraId="55C6FEEA" w14:textId="77777777" w:rsidR="00EB70EE" w:rsidRPr="00192A66" w:rsidRDefault="00EB70EE" w:rsidP="00EB70EE">
            <w:pPr>
              <w:widowControl w:val="0"/>
              <w:spacing w:line="190" w:lineRule="exact"/>
              <w:jc w:val="center"/>
              <w:rPr>
                <w:sz w:val="18"/>
                <w:szCs w:val="18"/>
                <w:lang w:eastAsia="ro-RO" w:bidi="ro-RO"/>
              </w:rPr>
            </w:pPr>
            <w:r w:rsidRPr="00192A66">
              <w:rPr>
                <w:sz w:val="18"/>
                <w:szCs w:val="18"/>
                <w:lang w:eastAsia="ro-RO" w:bidi="ro-RO"/>
              </w:rPr>
              <w:t>32,4</w:t>
            </w:r>
          </w:p>
        </w:tc>
        <w:tc>
          <w:tcPr>
            <w:tcW w:w="1061" w:type="dxa"/>
            <w:tcBorders>
              <w:top w:val="single" w:sz="4" w:space="0" w:color="auto"/>
              <w:left w:val="single" w:sz="4" w:space="0" w:color="auto"/>
              <w:bottom w:val="single" w:sz="4" w:space="0" w:color="auto"/>
              <w:right w:val="single" w:sz="4" w:space="0" w:color="auto"/>
            </w:tcBorders>
            <w:vAlign w:val="center"/>
          </w:tcPr>
          <w:p w14:paraId="4E2E3724" w14:textId="77777777" w:rsidR="00EB70EE" w:rsidRPr="00192A66" w:rsidRDefault="00EB70EE" w:rsidP="00EB70EE">
            <w:pPr>
              <w:widowControl w:val="0"/>
              <w:spacing w:line="190" w:lineRule="exact"/>
              <w:jc w:val="center"/>
              <w:rPr>
                <w:sz w:val="18"/>
                <w:szCs w:val="18"/>
                <w:lang w:eastAsia="ro-RO" w:bidi="ro-RO"/>
              </w:rPr>
            </w:pPr>
            <w:r w:rsidRPr="00192A66">
              <w:rPr>
                <w:sz w:val="18"/>
                <w:szCs w:val="18"/>
                <w:lang w:eastAsia="ro-RO" w:bidi="ro-RO"/>
              </w:rPr>
              <w:t>5,5</w:t>
            </w:r>
          </w:p>
        </w:tc>
        <w:tc>
          <w:tcPr>
            <w:tcW w:w="756" w:type="dxa"/>
            <w:tcBorders>
              <w:top w:val="single" w:sz="4" w:space="0" w:color="auto"/>
              <w:left w:val="single" w:sz="4" w:space="0" w:color="auto"/>
              <w:bottom w:val="single" w:sz="4" w:space="0" w:color="auto"/>
              <w:right w:val="single" w:sz="4" w:space="0" w:color="auto"/>
            </w:tcBorders>
            <w:vAlign w:val="center"/>
          </w:tcPr>
          <w:p w14:paraId="5E063BA4" w14:textId="77777777" w:rsidR="00EB70EE" w:rsidRPr="00192A66" w:rsidRDefault="00EB70EE" w:rsidP="00EB70EE">
            <w:pPr>
              <w:widowControl w:val="0"/>
              <w:spacing w:line="190" w:lineRule="exact"/>
              <w:jc w:val="center"/>
              <w:rPr>
                <w:sz w:val="18"/>
                <w:szCs w:val="18"/>
                <w:lang w:eastAsia="ro-RO" w:bidi="ro-RO"/>
              </w:rPr>
            </w:pPr>
            <w:r w:rsidRPr="00192A66">
              <w:rPr>
                <w:sz w:val="18"/>
                <w:szCs w:val="18"/>
                <w:lang w:eastAsia="ro-RO" w:bidi="ro-RO"/>
              </w:rPr>
              <w:t>7</w:t>
            </w:r>
          </w:p>
        </w:tc>
        <w:tc>
          <w:tcPr>
            <w:tcW w:w="642" w:type="dxa"/>
            <w:tcBorders>
              <w:top w:val="single" w:sz="4" w:space="0" w:color="auto"/>
              <w:left w:val="single" w:sz="4" w:space="0" w:color="auto"/>
              <w:bottom w:val="single" w:sz="4" w:space="0" w:color="auto"/>
              <w:right w:val="single" w:sz="4" w:space="0" w:color="auto"/>
            </w:tcBorders>
            <w:vAlign w:val="center"/>
          </w:tcPr>
          <w:p w14:paraId="302ADB12" w14:textId="77777777" w:rsidR="00EB70EE" w:rsidRPr="00192A66" w:rsidRDefault="00EB70EE" w:rsidP="00EB70EE">
            <w:pPr>
              <w:widowControl w:val="0"/>
              <w:spacing w:before="100" w:beforeAutospacing="1" w:after="100" w:afterAutospacing="1"/>
              <w:jc w:val="center"/>
              <w:rPr>
                <w:rFonts w:eastAsia="Microsoft Sans Serif"/>
                <w:sz w:val="18"/>
                <w:szCs w:val="18"/>
                <w:lang w:eastAsia="ro-RO" w:bidi="ro-RO"/>
              </w:rPr>
            </w:pPr>
            <w:r w:rsidRPr="00192A66">
              <w:rPr>
                <w:rFonts w:eastAsia="Microsoft Sans Serif"/>
                <w:sz w:val="18"/>
                <w:szCs w:val="18"/>
                <w:lang w:eastAsia="ro-RO" w:bidi="ro-RO"/>
              </w:rPr>
              <w:t>4,1</w:t>
            </w:r>
          </w:p>
        </w:tc>
        <w:tc>
          <w:tcPr>
            <w:tcW w:w="1382" w:type="dxa"/>
            <w:tcBorders>
              <w:top w:val="single" w:sz="4" w:space="0" w:color="auto"/>
              <w:left w:val="single" w:sz="4" w:space="0" w:color="auto"/>
              <w:bottom w:val="single" w:sz="4" w:space="0" w:color="auto"/>
              <w:right w:val="single" w:sz="4" w:space="0" w:color="auto"/>
            </w:tcBorders>
            <w:vAlign w:val="center"/>
          </w:tcPr>
          <w:p w14:paraId="772308DE" w14:textId="77777777" w:rsidR="00EB70EE" w:rsidRPr="00192A66" w:rsidRDefault="00EB70EE" w:rsidP="00EB70EE">
            <w:pPr>
              <w:widowControl w:val="0"/>
              <w:spacing w:before="100" w:beforeAutospacing="1" w:after="100" w:afterAutospacing="1"/>
              <w:jc w:val="center"/>
              <w:rPr>
                <w:rFonts w:eastAsia="Microsoft Sans Serif"/>
                <w:sz w:val="18"/>
                <w:szCs w:val="18"/>
                <w:lang w:eastAsia="ro-RO" w:bidi="ro-RO"/>
              </w:rPr>
            </w:pPr>
            <w:r w:rsidRPr="00192A66">
              <w:rPr>
                <w:rFonts w:eastAsia="Microsoft Sans Serif"/>
                <w:sz w:val="18"/>
                <w:szCs w:val="18"/>
                <w:lang w:eastAsia="ro-RO" w:bidi="ro-RO"/>
              </w:rPr>
              <w:t>3,0</w:t>
            </w:r>
          </w:p>
        </w:tc>
      </w:tr>
      <w:tr w:rsidR="00EB70EE" w:rsidRPr="00192A66" w14:paraId="5A66827B" w14:textId="77777777" w:rsidTr="00FB689C">
        <w:trPr>
          <w:jc w:val="center"/>
        </w:trPr>
        <w:tc>
          <w:tcPr>
            <w:tcW w:w="3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0A7E1E" w14:textId="77777777" w:rsidR="00EB70EE" w:rsidRPr="00192A66" w:rsidRDefault="00EB70EE" w:rsidP="00EB70EE">
            <w:pPr>
              <w:widowControl w:val="0"/>
              <w:spacing w:before="100" w:beforeAutospacing="1" w:after="100" w:afterAutospacing="1"/>
              <w:rPr>
                <w:rFonts w:eastAsia="Microsoft Sans Serif"/>
                <w:b/>
                <w:sz w:val="18"/>
                <w:szCs w:val="18"/>
                <w:lang w:eastAsia="ro-RO" w:bidi="ro-RO"/>
              </w:rPr>
            </w:pPr>
            <w:r w:rsidRPr="00192A66">
              <w:rPr>
                <w:rFonts w:eastAsia="Microsoft Sans Serif"/>
                <w:b/>
                <w:iCs/>
                <w:sz w:val="18"/>
                <w:szCs w:val="18"/>
                <w:lang w:eastAsia="ro-RO" w:bidi="ro-RO"/>
              </w:rPr>
              <w:t>Incluse în Lista monitorizată de MF în semestrul I, 2024, din care:</w:t>
            </w:r>
          </w:p>
        </w:tc>
        <w:tc>
          <w:tcPr>
            <w:tcW w:w="6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5950A49" w14:textId="77777777" w:rsidR="00EB70EE" w:rsidRPr="00192A66" w:rsidRDefault="00EB70EE" w:rsidP="00EB70EE">
            <w:pPr>
              <w:widowControl w:val="0"/>
              <w:spacing w:line="190" w:lineRule="exact"/>
              <w:jc w:val="center"/>
              <w:rPr>
                <w:b/>
                <w:sz w:val="18"/>
                <w:szCs w:val="18"/>
                <w:lang w:eastAsia="ro-RO" w:bidi="ro-RO"/>
              </w:rPr>
            </w:pPr>
            <w:r w:rsidRPr="00192A66">
              <w:rPr>
                <w:b/>
                <w:sz w:val="18"/>
                <w:szCs w:val="18"/>
                <w:lang w:eastAsia="ro-RO" w:bidi="ro-RO"/>
              </w:rPr>
              <w:t>91</w:t>
            </w:r>
          </w:p>
        </w:tc>
        <w:tc>
          <w:tcPr>
            <w:tcW w:w="692" w:type="dxa"/>
            <w:tcBorders>
              <w:top w:val="single" w:sz="4" w:space="0" w:color="auto"/>
              <w:left w:val="single" w:sz="4" w:space="0" w:color="auto"/>
              <w:bottom w:val="single" w:sz="4" w:space="0" w:color="auto"/>
              <w:right w:val="single" w:sz="4" w:space="0" w:color="auto"/>
            </w:tcBorders>
            <w:vAlign w:val="center"/>
          </w:tcPr>
          <w:p w14:paraId="41B84DA3" w14:textId="77777777" w:rsidR="00EB70EE" w:rsidRPr="00192A66" w:rsidRDefault="00EB70EE" w:rsidP="00EB70EE">
            <w:pPr>
              <w:widowControl w:val="0"/>
              <w:spacing w:line="190" w:lineRule="exact"/>
              <w:jc w:val="center"/>
              <w:rPr>
                <w:b/>
                <w:sz w:val="18"/>
                <w:szCs w:val="18"/>
                <w:lang w:eastAsia="ro-RO" w:bidi="ro-RO"/>
              </w:rPr>
            </w:pPr>
            <w:r w:rsidRPr="00192A66">
              <w:rPr>
                <w:b/>
                <w:sz w:val="18"/>
                <w:szCs w:val="18"/>
                <w:lang w:eastAsia="ro-RO" w:bidi="ro-RO"/>
              </w:rPr>
              <w:t>4700,1</w:t>
            </w:r>
          </w:p>
        </w:tc>
        <w:tc>
          <w:tcPr>
            <w:tcW w:w="599" w:type="dxa"/>
            <w:tcBorders>
              <w:top w:val="single" w:sz="4" w:space="0" w:color="auto"/>
              <w:left w:val="single" w:sz="4" w:space="0" w:color="auto"/>
              <w:bottom w:val="single" w:sz="4" w:space="0" w:color="auto"/>
              <w:right w:val="single" w:sz="4" w:space="0" w:color="auto"/>
            </w:tcBorders>
            <w:vAlign w:val="center"/>
          </w:tcPr>
          <w:p w14:paraId="56874C1E" w14:textId="77777777" w:rsidR="00EB70EE" w:rsidRPr="00192A66" w:rsidRDefault="00EB70EE" w:rsidP="00EB70EE">
            <w:pPr>
              <w:widowControl w:val="0"/>
              <w:spacing w:line="80" w:lineRule="exact"/>
              <w:jc w:val="center"/>
              <w:rPr>
                <w:sz w:val="18"/>
                <w:szCs w:val="18"/>
                <w:lang w:eastAsia="ro-RO" w:bidi="ro-RO"/>
              </w:rPr>
            </w:pPr>
            <w:r w:rsidRPr="00192A66">
              <w:rPr>
                <w:sz w:val="18"/>
                <w:szCs w:val="18"/>
                <w:lang w:eastAsia="ro-RO" w:bidi="ro-RO"/>
              </w:rPr>
              <w:t xml:space="preserve">  -</w:t>
            </w:r>
          </w:p>
        </w:tc>
        <w:tc>
          <w:tcPr>
            <w:tcW w:w="762" w:type="dxa"/>
            <w:tcBorders>
              <w:top w:val="single" w:sz="4" w:space="0" w:color="auto"/>
              <w:left w:val="single" w:sz="4" w:space="0" w:color="auto"/>
              <w:bottom w:val="single" w:sz="4" w:space="0" w:color="auto"/>
              <w:right w:val="single" w:sz="4" w:space="0" w:color="auto"/>
            </w:tcBorders>
            <w:vAlign w:val="center"/>
          </w:tcPr>
          <w:p w14:paraId="1F7FF5F0" w14:textId="77777777" w:rsidR="00EB70EE" w:rsidRPr="00192A66" w:rsidRDefault="00EB70EE" w:rsidP="00EB70EE">
            <w:pPr>
              <w:widowControl w:val="0"/>
              <w:spacing w:line="80" w:lineRule="exact"/>
              <w:jc w:val="center"/>
              <w:rPr>
                <w:sz w:val="18"/>
                <w:szCs w:val="18"/>
                <w:lang w:eastAsia="ro-RO" w:bidi="ro-RO"/>
              </w:rPr>
            </w:pPr>
            <w:r w:rsidRPr="00192A66">
              <w:rPr>
                <w:sz w:val="18"/>
                <w:szCs w:val="18"/>
                <w:lang w:eastAsia="ro-RO" w:bidi="ro-RO"/>
              </w:rPr>
              <w:t>-</w:t>
            </w:r>
          </w:p>
        </w:tc>
        <w:tc>
          <w:tcPr>
            <w:tcW w:w="1061" w:type="dxa"/>
            <w:tcBorders>
              <w:top w:val="single" w:sz="4" w:space="0" w:color="auto"/>
              <w:left w:val="single" w:sz="4" w:space="0" w:color="auto"/>
              <w:bottom w:val="single" w:sz="4" w:space="0" w:color="auto"/>
              <w:right w:val="single" w:sz="4" w:space="0" w:color="auto"/>
            </w:tcBorders>
            <w:vAlign w:val="center"/>
          </w:tcPr>
          <w:p w14:paraId="0B0AC644" w14:textId="77777777" w:rsidR="00EB70EE" w:rsidRPr="00192A66" w:rsidRDefault="00EB70EE" w:rsidP="00EB70EE">
            <w:pPr>
              <w:widowControl w:val="0"/>
              <w:spacing w:line="80" w:lineRule="exact"/>
              <w:jc w:val="center"/>
              <w:rPr>
                <w:sz w:val="18"/>
                <w:szCs w:val="18"/>
                <w:lang w:eastAsia="ro-RO" w:bidi="ro-RO"/>
              </w:rPr>
            </w:pPr>
            <w:r w:rsidRPr="00192A66">
              <w:rPr>
                <w:sz w:val="18"/>
                <w:szCs w:val="18"/>
                <w:lang w:eastAsia="ro-RO" w:bidi="ro-RO"/>
              </w:rPr>
              <w:t>-</w:t>
            </w:r>
          </w:p>
        </w:tc>
        <w:tc>
          <w:tcPr>
            <w:tcW w:w="756" w:type="dxa"/>
            <w:tcBorders>
              <w:top w:val="single" w:sz="4" w:space="0" w:color="auto"/>
              <w:left w:val="single" w:sz="4" w:space="0" w:color="auto"/>
              <w:bottom w:val="single" w:sz="4" w:space="0" w:color="auto"/>
              <w:right w:val="single" w:sz="4" w:space="0" w:color="auto"/>
            </w:tcBorders>
            <w:vAlign w:val="center"/>
          </w:tcPr>
          <w:p w14:paraId="3764DC85" w14:textId="77777777" w:rsidR="00EB70EE" w:rsidRPr="00192A66" w:rsidRDefault="00EB70EE" w:rsidP="00EB70EE">
            <w:pPr>
              <w:widowControl w:val="0"/>
              <w:spacing w:line="190" w:lineRule="exact"/>
              <w:jc w:val="center"/>
              <w:rPr>
                <w:b/>
                <w:sz w:val="18"/>
                <w:szCs w:val="18"/>
                <w:lang w:eastAsia="ro-RO" w:bidi="ro-RO"/>
              </w:rPr>
            </w:pPr>
            <w:r w:rsidRPr="00192A66">
              <w:rPr>
                <w:b/>
                <w:sz w:val="18"/>
                <w:szCs w:val="18"/>
                <w:lang w:eastAsia="ro-RO" w:bidi="ro-RO"/>
              </w:rPr>
              <w:t>30</w:t>
            </w:r>
          </w:p>
        </w:tc>
        <w:tc>
          <w:tcPr>
            <w:tcW w:w="642" w:type="dxa"/>
            <w:tcBorders>
              <w:top w:val="single" w:sz="4" w:space="0" w:color="auto"/>
              <w:left w:val="single" w:sz="4" w:space="0" w:color="auto"/>
              <w:bottom w:val="single" w:sz="4" w:space="0" w:color="auto"/>
              <w:right w:val="single" w:sz="4" w:space="0" w:color="auto"/>
            </w:tcBorders>
            <w:vAlign w:val="center"/>
          </w:tcPr>
          <w:p w14:paraId="336CAE89" w14:textId="77777777" w:rsidR="00EB70EE" w:rsidRPr="00192A66" w:rsidRDefault="00EB70EE" w:rsidP="00EB70EE">
            <w:pPr>
              <w:widowControl w:val="0"/>
              <w:spacing w:before="100" w:beforeAutospacing="1" w:after="100" w:afterAutospacing="1"/>
              <w:jc w:val="center"/>
              <w:rPr>
                <w:rFonts w:eastAsia="Microsoft Sans Serif"/>
                <w:b/>
                <w:sz w:val="18"/>
                <w:szCs w:val="18"/>
                <w:lang w:eastAsia="ro-RO" w:bidi="ro-RO"/>
              </w:rPr>
            </w:pPr>
            <w:r w:rsidRPr="00192A66">
              <w:rPr>
                <w:rFonts w:eastAsia="Microsoft Sans Serif"/>
                <w:b/>
                <w:sz w:val="18"/>
                <w:szCs w:val="18"/>
                <w:lang w:eastAsia="ro-RO" w:bidi="ro-RO"/>
              </w:rPr>
              <w:t>11395,7</w:t>
            </w:r>
          </w:p>
        </w:tc>
        <w:tc>
          <w:tcPr>
            <w:tcW w:w="1382" w:type="dxa"/>
            <w:tcBorders>
              <w:top w:val="single" w:sz="4" w:space="0" w:color="auto"/>
              <w:left w:val="single" w:sz="4" w:space="0" w:color="auto"/>
              <w:bottom w:val="single" w:sz="4" w:space="0" w:color="auto"/>
              <w:right w:val="single" w:sz="4" w:space="0" w:color="auto"/>
            </w:tcBorders>
            <w:vAlign w:val="center"/>
          </w:tcPr>
          <w:p w14:paraId="6B709DE6" w14:textId="77777777" w:rsidR="00EB70EE" w:rsidRPr="00192A66" w:rsidRDefault="00EB70EE" w:rsidP="00EB70EE">
            <w:pPr>
              <w:widowControl w:val="0"/>
              <w:spacing w:before="100" w:beforeAutospacing="1" w:after="100" w:afterAutospacing="1"/>
              <w:jc w:val="center"/>
              <w:rPr>
                <w:rFonts w:eastAsia="Microsoft Sans Serif"/>
                <w:b/>
                <w:sz w:val="18"/>
                <w:szCs w:val="18"/>
                <w:lang w:eastAsia="ro-RO" w:bidi="ro-RO"/>
              </w:rPr>
            </w:pPr>
            <w:r w:rsidRPr="00192A66">
              <w:rPr>
                <w:rFonts w:eastAsia="Microsoft Sans Serif"/>
                <w:b/>
                <w:sz w:val="18"/>
                <w:szCs w:val="18"/>
                <w:lang w:eastAsia="ro-RO" w:bidi="ro-RO"/>
              </w:rPr>
              <w:t>10339,1</w:t>
            </w:r>
          </w:p>
        </w:tc>
      </w:tr>
      <w:tr w:rsidR="00EB70EE" w:rsidRPr="00192A66" w14:paraId="320BAFDE" w14:textId="77777777" w:rsidTr="00FB689C">
        <w:trPr>
          <w:jc w:val="center"/>
        </w:trPr>
        <w:tc>
          <w:tcPr>
            <w:tcW w:w="3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A88153" w14:textId="77777777" w:rsidR="00EB70EE" w:rsidRPr="00192A66" w:rsidRDefault="00EB70EE" w:rsidP="00EB70EE">
            <w:pPr>
              <w:widowControl w:val="0"/>
              <w:spacing w:before="100" w:beforeAutospacing="1" w:after="100" w:afterAutospacing="1"/>
              <w:rPr>
                <w:rFonts w:eastAsia="Microsoft Sans Serif"/>
                <w:sz w:val="18"/>
                <w:szCs w:val="18"/>
                <w:lang w:eastAsia="ro-RO" w:bidi="ro-RO"/>
              </w:rPr>
            </w:pPr>
            <w:r w:rsidRPr="00192A66">
              <w:rPr>
                <w:rFonts w:eastAsia="Microsoft Sans Serif"/>
                <w:i/>
                <w:iCs/>
                <w:sz w:val="18"/>
                <w:szCs w:val="18"/>
                <w:lang w:eastAsia="ro-RO" w:bidi="ro-RO"/>
              </w:rPr>
              <w:t>- nu au prezentat rapoartele statistice</w:t>
            </w:r>
            <w:r w:rsidRPr="00192A66">
              <w:rPr>
                <w:rFonts w:eastAsia="Microsoft Sans Serif"/>
                <w:b/>
                <w:iCs/>
                <w:sz w:val="18"/>
                <w:szCs w:val="18"/>
                <w:lang w:eastAsia="ro-RO" w:bidi="ro-RO"/>
              </w:rPr>
              <w:t xml:space="preserve"> </w:t>
            </w:r>
            <w:r w:rsidRPr="00192A66">
              <w:rPr>
                <w:rFonts w:eastAsia="Microsoft Sans Serif"/>
                <w:i/>
                <w:iCs/>
                <w:sz w:val="18"/>
                <w:szCs w:val="18"/>
                <w:lang w:eastAsia="ro-RO" w:bidi="ro-RO"/>
              </w:rPr>
              <w:t>la BNS</w:t>
            </w:r>
          </w:p>
        </w:tc>
        <w:tc>
          <w:tcPr>
            <w:tcW w:w="6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76226C" w14:textId="77777777" w:rsidR="00EB70EE" w:rsidRPr="00192A66" w:rsidRDefault="00EB70EE" w:rsidP="00EB70EE">
            <w:pPr>
              <w:widowControl w:val="0"/>
              <w:spacing w:line="190" w:lineRule="exact"/>
              <w:jc w:val="center"/>
              <w:rPr>
                <w:sz w:val="18"/>
                <w:szCs w:val="18"/>
                <w:lang w:eastAsia="ro-RO" w:bidi="ro-RO"/>
              </w:rPr>
            </w:pPr>
            <w:r w:rsidRPr="00192A66">
              <w:rPr>
                <w:sz w:val="18"/>
                <w:szCs w:val="18"/>
                <w:lang w:eastAsia="ro-RO" w:bidi="ro-RO"/>
              </w:rPr>
              <w:t>7</w:t>
            </w:r>
          </w:p>
        </w:tc>
        <w:tc>
          <w:tcPr>
            <w:tcW w:w="692" w:type="dxa"/>
            <w:tcBorders>
              <w:top w:val="single" w:sz="4" w:space="0" w:color="auto"/>
              <w:left w:val="single" w:sz="4" w:space="0" w:color="auto"/>
              <w:bottom w:val="single" w:sz="4" w:space="0" w:color="auto"/>
              <w:right w:val="single" w:sz="4" w:space="0" w:color="auto"/>
            </w:tcBorders>
            <w:vAlign w:val="center"/>
          </w:tcPr>
          <w:p w14:paraId="0F1357D6" w14:textId="77777777" w:rsidR="00EB70EE" w:rsidRPr="00192A66" w:rsidRDefault="00EB70EE" w:rsidP="00EB70EE">
            <w:pPr>
              <w:widowControl w:val="0"/>
              <w:spacing w:line="190" w:lineRule="exact"/>
              <w:jc w:val="center"/>
              <w:rPr>
                <w:sz w:val="18"/>
                <w:szCs w:val="18"/>
                <w:lang w:eastAsia="ro-RO" w:bidi="ro-RO"/>
              </w:rPr>
            </w:pPr>
            <w:r w:rsidRPr="00192A66">
              <w:rPr>
                <w:sz w:val="18"/>
                <w:szCs w:val="18"/>
                <w:lang w:eastAsia="ro-RO" w:bidi="ro-RO"/>
              </w:rPr>
              <w:t>30,4</w:t>
            </w:r>
          </w:p>
        </w:tc>
        <w:tc>
          <w:tcPr>
            <w:tcW w:w="599" w:type="dxa"/>
            <w:tcBorders>
              <w:top w:val="single" w:sz="4" w:space="0" w:color="auto"/>
              <w:left w:val="single" w:sz="4" w:space="0" w:color="auto"/>
              <w:bottom w:val="single" w:sz="4" w:space="0" w:color="auto"/>
              <w:right w:val="single" w:sz="4" w:space="0" w:color="auto"/>
            </w:tcBorders>
            <w:vAlign w:val="center"/>
          </w:tcPr>
          <w:p w14:paraId="741D74F8" w14:textId="77777777" w:rsidR="00EB70EE" w:rsidRPr="00192A66" w:rsidRDefault="00EB70EE" w:rsidP="00EB70EE">
            <w:pPr>
              <w:widowControl w:val="0"/>
              <w:spacing w:line="80" w:lineRule="exact"/>
              <w:jc w:val="center"/>
              <w:rPr>
                <w:sz w:val="18"/>
                <w:szCs w:val="18"/>
                <w:lang w:eastAsia="ro-RO" w:bidi="ro-RO"/>
              </w:rPr>
            </w:pPr>
            <w:r w:rsidRPr="00192A66">
              <w:rPr>
                <w:sz w:val="18"/>
                <w:szCs w:val="18"/>
                <w:lang w:eastAsia="ro-RO" w:bidi="ro-RO"/>
              </w:rPr>
              <w:t xml:space="preserve">  -</w:t>
            </w:r>
          </w:p>
        </w:tc>
        <w:tc>
          <w:tcPr>
            <w:tcW w:w="762" w:type="dxa"/>
            <w:tcBorders>
              <w:top w:val="single" w:sz="4" w:space="0" w:color="auto"/>
              <w:left w:val="single" w:sz="4" w:space="0" w:color="auto"/>
              <w:bottom w:val="single" w:sz="4" w:space="0" w:color="auto"/>
              <w:right w:val="single" w:sz="4" w:space="0" w:color="auto"/>
            </w:tcBorders>
            <w:vAlign w:val="center"/>
          </w:tcPr>
          <w:p w14:paraId="291D5232" w14:textId="77777777" w:rsidR="00EB70EE" w:rsidRPr="00192A66" w:rsidRDefault="00EB70EE" w:rsidP="00EB70EE">
            <w:pPr>
              <w:widowControl w:val="0"/>
              <w:spacing w:line="80" w:lineRule="exact"/>
              <w:jc w:val="center"/>
              <w:rPr>
                <w:sz w:val="18"/>
                <w:szCs w:val="18"/>
                <w:lang w:eastAsia="ro-RO" w:bidi="ro-RO"/>
              </w:rPr>
            </w:pPr>
            <w:r w:rsidRPr="00192A66">
              <w:rPr>
                <w:sz w:val="18"/>
                <w:szCs w:val="18"/>
                <w:lang w:eastAsia="ro-RO" w:bidi="ro-RO"/>
              </w:rPr>
              <w:t>-</w:t>
            </w:r>
          </w:p>
        </w:tc>
        <w:tc>
          <w:tcPr>
            <w:tcW w:w="1061" w:type="dxa"/>
            <w:tcBorders>
              <w:top w:val="single" w:sz="4" w:space="0" w:color="auto"/>
              <w:left w:val="single" w:sz="4" w:space="0" w:color="auto"/>
              <w:bottom w:val="single" w:sz="4" w:space="0" w:color="auto"/>
              <w:right w:val="single" w:sz="4" w:space="0" w:color="auto"/>
            </w:tcBorders>
            <w:vAlign w:val="center"/>
          </w:tcPr>
          <w:p w14:paraId="64E704A1" w14:textId="77777777" w:rsidR="00EB70EE" w:rsidRPr="00192A66" w:rsidRDefault="00EB70EE" w:rsidP="00EB70EE">
            <w:pPr>
              <w:widowControl w:val="0"/>
              <w:spacing w:line="80" w:lineRule="exact"/>
              <w:jc w:val="center"/>
              <w:rPr>
                <w:sz w:val="18"/>
                <w:szCs w:val="18"/>
                <w:lang w:eastAsia="ro-RO" w:bidi="ro-RO"/>
              </w:rPr>
            </w:pPr>
            <w:r w:rsidRPr="00192A66">
              <w:rPr>
                <w:sz w:val="18"/>
                <w:szCs w:val="18"/>
                <w:lang w:eastAsia="ro-RO" w:bidi="ro-RO"/>
              </w:rPr>
              <w:t>-</w:t>
            </w:r>
          </w:p>
        </w:tc>
        <w:tc>
          <w:tcPr>
            <w:tcW w:w="756" w:type="dxa"/>
            <w:tcBorders>
              <w:top w:val="single" w:sz="4" w:space="0" w:color="auto"/>
              <w:left w:val="single" w:sz="4" w:space="0" w:color="auto"/>
              <w:bottom w:val="single" w:sz="4" w:space="0" w:color="auto"/>
              <w:right w:val="single" w:sz="4" w:space="0" w:color="auto"/>
            </w:tcBorders>
            <w:vAlign w:val="center"/>
          </w:tcPr>
          <w:p w14:paraId="0DA984BC" w14:textId="77777777" w:rsidR="00EB70EE" w:rsidRPr="00192A66" w:rsidRDefault="00EB70EE" w:rsidP="00EB70EE">
            <w:pPr>
              <w:widowControl w:val="0"/>
              <w:spacing w:line="190" w:lineRule="exact"/>
              <w:jc w:val="center"/>
              <w:rPr>
                <w:sz w:val="18"/>
                <w:szCs w:val="18"/>
                <w:lang w:eastAsia="ro-RO" w:bidi="ro-RO"/>
              </w:rPr>
            </w:pPr>
            <w:r w:rsidRPr="00192A66">
              <w:rPr>
                <w:sz w:val="18"/>
                <w:szCs w:val="18"/>
                <w:lang w:eastAsia="ro-RO" w:bidi="ro-RO"/>
              </w:rPr>
              <w:t>1</w:t>
            </w:r>
          </w:p>
        </w:tc>
        <w:tc>
          <w:tcPr>
            <w:tcW w:w="642" w:type="dxa"/>
            <w:tcBorders>
              <w:top w:val="single" w:sz="4" w:space="0" w:color="auto"/>
              <w:left w:val="single" w:sz="4" w:space="0" w:color="auto"/>
              <w:bottom w:val="single" w:sz="4" w:space="0" w:color="auto"/>
              <w:right w:val="single" w:sz="4" w:space="0" w:color="auto"/>
            </w:tcBorders>
            <w:vAlign w:val="center"/>
          </w:tcPr>
          <w:p w14:paraId="3B55D785" w14:textId="77777777" w:rsidR="00EB70EE" w:rsidRPr="00192A66" w:rsidRDefault="00EB70EE" w:rsidP="00EB70EE">
            <w:pPr>
              <w:widowControl w:val="0"/>
              <w:spacing w:before="100" w:beforeAutospacing="1" w:after="100" w:afterAutospacing="1"/>
              <w:jc w:val="center"/>
              <w:rPr>
                <w:rFonts w:eastAsia="Microsoft Sans Serif"/>
                <w:sz w:val="18"/>
                <w:szCs w:val="18"/>
                <w:lang w:eastAsia="ro-RO" w:bidi="ro-RO"/>
              </w:rPr>
            </w:pPr>
            <w:r w:rsidRPr="00192A66">
              <w:rPr>
                <w:rFonts w:eastAsia="Microsoft Sans Serif"/>
                <w:sz w:val="18"/>
                <w:szCs w:val="18"/>
                <w:lang w:eastAsia="ro-RO" w:bidi="ro-RO"/>
              </w:rPr>
              <w:t>1,4</w:t>
            </w:r>
          </w:p>
        </w:tc>
        <w:tc>
          <w:tcPr>
            <w:tcW w:w="1382" w:type="dxa"/>
            <w:tcBorders>
              <w:top w:val="single" w:sz="4" w:space="0" w:color="auto"/>
              <w:left w:val="single" w:sz="4" w:space="0" w:color="auto"/>
              <w:bottom w:val="single" w:sz="4" w:space="0" w:color="auto"/>
              <w:right w:val="single" w:sz="4" w:space="0" w:color="auto"/>
            </w:tcBorders>
            <w:vAlign w:val="center"/>
          </w:tcPr>
          <w:p w14:paraId="6739DE22" w14:textId="77777777" w:rsidR="00EB70EE" w:rsidRPr="00192A66" w:rsidRDefault="00EB70EE" w:rsidP="00EB70EE">
            <w:pPr>
              <w:widowControl w:val="0"/>
              <w:spacing w:before="100" w:beforeAutospacing="1" w:after="100" w:afterAutospacing="1"/>
              <w:jc w:val="center"/>
              <w:rPr>
                <w:rFonts w:eastAsia="Microsoft Sans Serif"/>
                <w:sz w:val="18"/>
                <w:szCs w:val="18"/>
                <w:lang w:eastAsia="ro-RO" w:bidi="ro-RO"/>
              </w:rPr>
            </w:pPr>
            <w:r w:rsidRPr="00192A66">
              <w:rPr>
                <w:rFonts w:eastAsia="Microsoft Sans Serif"/>
                <w:sz w:val="18"/>
                <w:szCs w:val="18"/>
                <w:lang w:eastAsia="ro-RO" w:bidi="ro-RO"/>
              </w:rPr>
              <w:t>0,9</w:t>
            </w:r>
          </w:p>
        </w:tc>
      </w:tr>
      <w:tr w:rsidR="00EB70EE" w:rsidRPr="00192A66" w14:paraId="2FA16814" w14:textId="77777777" w:rsidTr="00FB689C">
        <w:trPr>
          <w:jc w:val="center"/>
        </w:trPr>
        <w:tc>
          <w:tcPr>
            <w:tcW w:w="3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66B89C" w14:textId="77777777" w:rsidR="00EB70EE" w:rsidRPr="00192A66" w:rsidRDefault="00EB70EE" w:rsidP="00EB70EE">
            <w:pPr>
              <w:widowControl w:val="0"/>
              <w:spacing w:before="100" w:beforeAutospacing="1" w:after="100" w:afterAutospacing="1"/>
              <w:rPr>
                <w:rFonts w:eastAsia="Microsoft Sans Serif"/>
                <w:b/>
                <w:sz w:val="18"/>
                <w:szCs w:val="18"/>
                <w:lang w:eastAsia="ro-RO" w:bidi="ro-RO"/>
              </w:rPr>
            </w:pPr>
            <w:r w:rsidRPr="00192A66">
              <w:rPr>
                <w:rFonts w:eastAsia="Microsoft Sans Serif"/>
                <w:b/>
                <w:iCs/>
                <w:sz w:val="18"/>
                <w:szCs w:val="18"/>
                <w:lang w:eastAsia="ro-RO" w:bidi="ro-RO"/>
              </w:rPr>
              <w:t>Total supuse monitoringului financiar în semestrul I, 2024</w:t>
            </w:r>
          </w:p>
        </w:tc>
        <w:tc>
          <w:tcPr>
            <w:tcW w:w="6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C4EDCC" w14:textId="77777777" w:rsidR="00EB70EE" w:rsidRPr="00192A66" w:rsidRDefault="00EB70EE" w:rsidP="00EB70EE">
            <w:pPr>
              <w:widowControl w:val="0"/>
              <w:spacing w:line="190" w:lineRule="exact"/>
              <w:jc w:val="center"/>
              <w:rPr>
                <w:b/>
                <w:sz w:val="18"/>
                <w:szCs w:val="18"/>
                <w:lang w:eastAsia="ro-RO" w:bidi="ro-RO"/>
              </w:rPr>
            </w:pPr>
            <w:r w:rsidRPr="00192A66">
              <w:rPr>
                <w:b/>
                <w:sz w:val="18"/>
                <w:szCs w:val="18"/>
                <w:lang w:eastAsia="ro-RO" w:bidi="ro-RO"/>
              </w:rPr>
              <w:t>84</w:t>
            </w:r>
          </w:p>
        </w:tc>
        <w:tc>
          <w:tcPr>
            <w:tcW w:w="692" w:type="dxa"/>
            <w:tcBorders>
              <w:top w:val="single" w:sz="4" w:space="0" w:color="auto"/>
              <w:left w:val="single" w:sz="4" w:space="0" w:color="auto"/>
              <w:bottom w:val="single" w:sz="4" w:space="0" w:color="auto"/>
              <w:right w:val="single" w:sz="4" w:space="0" w:color="auto"/>
            </w:tcBorders>
            <w:vAlign w:val="center"/>
          </w:tcPr>
          <w:p w14:paraId="2DE37CA2" w14:textId="77777777" w:rsidR="00EB70EE" w:rsidRPr="00192A66" w:rsidRDefault="00EB70EE" w:rsidP="00EB70EE">
            <w:pPr>
              <w:widowControl w:val="0"/>
              <w:spacing w:line="190" w:lineRule="exact"/>
              <w:jc w:val="center"/>
              <w:rPr>
                <w:b/>
                <w:sz w:val="18"/>
                <w:szCs w:val="18"/>
                <w:lang w:eastAsia="ro-RO" w:bidi="ro-RO"/>
              </w:rPr>
            </w:pPr>
            <w:r w:rsidRPr="00192A66">
              <w:rPr>
                <w:b/>
                <w:sz w:val="18"/>
                <w:szCs w:val="18"/>
                <w:lang w:eastAsia="ro-RO" w:bidi="ro-RO"/>
              </w:rPr>
              <w:t>466,7</w:t>
            </w:r>
          </w:p>
        </w:tc>
        <w:tc>
          <w:tcPr>
            <w:tcW w:w="599" w:type="dxa"/>
            <w:tcBorders>
              <w:top w:val="single" w:sz="4" w:space="0" w:color="auto"/>
              <w:left w:val="single" w:sz="4" w:space="0" w:color="auto"/>
              <w:bottom w:val="single" w:sz="4" w:space="0" w:color="auto"/>
              <w:right w:val="single" w:sz="4" w:space="0" w:color="auto"/>
            </w:tcBorders>
            <w:vAlign w:val="center"/>
          </w:tcPr>
          <w:p w14:paraId="0B311E4F" w14:textId="77777777" w:rsidR="00EB70EE" w:rsidRPr="00192A66" w:rsidRDefault="00EB70EE" w:rsidP="00EB70EE">
            <w:pPr>
              <w:widowControl w:val="0"/>
              <w:spacing w:line="80" w:lineRule="exact"/>
              <w:jc w:val="center"/>
              <w:rPr>
                <w:sz w:val="18"/>
                <w:szCs w:val="18"/>
                <w:lang w:eastAsia="ro-RO" w:bidi="ro-RO"/>
              </w:rPr>
            </w:pPr>
            <w:r w:rsidRPr="00192A66">
              <w:rPr>
                <w:sz w:val="18"/>
                <w:szCs w:val="18"/>
                <w:lang w:eastAsia="ro-RO" w:bidi="ro-RO"/>
              </w:rPr>
              <w:t xml:space="preserve">  -</w:t>
            </w:r>
          </w:p>
        </w:tc>
        <w:tc>
          <w:tcPr>
            <w:tcW w:w="762" w:type="dxa"/>
            <w:tcBorders>
              <w:top w:val="single" w:sz="4" w:space="0" w:color="auto"/>
              <w:left w:val="single" w:sz="4" w:space="0" w:color="auto"/>
              <w:bottom w:val="single" w:sz="4" w:space="0" w:color="auto"/>
              <w:right w:val="single" w:sz="4" w:space="0" w:color="auto"/>
            </w:tcBorders>
            <w:vAlign w:val="center"/>
          </w:tcPr>
          <w:p w14:paraId="76646CCD" w14:textId="77777777" w:rsidR="00EB70EE" w:rsidRPr="00192A66" w:rsidRDefault="00EB70EE" w:rsidP="00EB70EE">
            <w:pPr>
              <w:widowControl w:val="0"/>
              <w:spacing w:line="80" w:lineRule="exact"/>
              <w:jc w:val="center"/>
              <w:rPr>
                <w:sz w:val="18"/>
                <w:szCs w:val="18"/>
                <w:lang w:eastAsia="ro-RO" w:bidi="ro-RO"/>
              </w:rPr>
            </w:pPr>
            <w:r w:rsidRPr="00192A66">
              <w:rPr>
                <w:sz w:val="18"/>
                <w:szCs w:val="18"/>
                <w:lang w:eastAsia="ro-RO" w:bidi="ro-RO"/>
              </w:rPr>
              <w:t>-</w:t>
            </w:r>
          </w:p>
        </w:tc>
        <w:tc>
          <w:tcPr>
            <w:tcW w:w="1061" w:type="dxa"/>
            <w:tcBorders>
              <w:top w:val="single" w:sz="4" w:space="0" w:color="auto"/>
              <w:left w:val="single" w:sz="4" w:space="0" w:color="auto"/>
              <w:bottom w:val="single" w:sz="4" w:space="0" w:color="auto"/>
              <w:right w:val="single" w:sz="4" w:space="0" w:color="auto"/>
            </w:tcBorders>
            <w:vAlign w:val="center"/>
          </w:tcPr>
          <w:p w14:paraId="05AEE5D8" w14:textId="77777777" w:rsidR="00EB70EE" w:rsidRPr="00192A66" w:rsidRDefault="00EB70EE" w:rsidP="00EB70EE">
            <w:pPr>
              <w:widowControl w:val="0"/>
              <w:spacing w:line="80" w:lineRule="exact"/>
              <w:jc w:val="center"/>
              <w:rPr>
                <w:sz w:val="18"/>
                <w:szCs w:val="18"/>
                <w:lang w:eastAsia="ro-RO" w:bidi="ro-RO"/>
              </w:rPr>
            </w:pPr>
            <w:r w:rsidRPr="00192A66">
              <w:rPr>
                <w:sz w:val="18"/>
                <w:szCs w:val="18"/>
                <w:lang w:eastAsia="ro-RO" w:bidi="ro-RO"/>
              </w:rPr>
              <w:t>-</w:t>
            </w:r>
          </w:p>
        </w:tc>
        <w:tc>
          <w:tcPr>
            <w:tcW w:w="756" w:type="dxa"/>
            <w:tcBorders>
              <w:top w:val="single" w:sz="4" w:space="0" w:color="auto"/>
              <w:left w:val="single" w:sz="4" w:space="0" w:color="auto"/>
              <w:bottom w:val="single" w:sz="4" w:space="0" w:color="auto"/>
              <w:right w:val="single" w:sz="4" w:space="0" w:color="auto"/>
            </w:tcBorders>
            <w:vAlign w:val="center"/>
          </w:tcPr>
          <w:p w14:paraId="21B43C34" w14:textId="77777777" w:rsidR="00EB70EE" w:rsidRPr="00192A66" w:rsidRDefault="00EB70EE" w:rsidP="00EB70EE">
            <w:pPr>
              <w:widowControl w:val="0"/>
              <w:spacing w:line="190" w:lineRule="exact"/>
              <w:jc w:val="center"/>
              <w:rPr>
                <w:b/>
                <w:sz w:val="18"/>
                <w:szCs w:val="18"/>
                <w:lang w:eastAsia="ro-RO" w:bidi="ro-RO"/>
              </w:rPr>
            </w:pPr>
            <w:r w:rsidRPr="00192A66">
              <w:rPr>
                <w:b/>
                <w:sz w:val="18"/>
                <w:szCs w:val="18"/>
                <w:lang w:eastAsia="ro-RO" w:bidi="ro-RO"/>
              </w:rPr>
              <w:t>29</w:t>
            </w:r>
          </w:p>
        </w:tc>
        <w:tc>
          <w:tcPr>
            <w:tcW w:w="642" w:type="dxa"/>
            <w:tcBorders>
              <w:top w:val="single" w:sz="4" w:space="0" w:color="auto"/>
              <w:left w:val="single" w:sz="4" w:space="0" w:color="auto"/>
              <w:bottom w:val="single" w:sz="4" w:space="0" w:color="auto"/>
              <w:right w:val="single" w:sz="4" w:space="0" w:color="auto"/>
            </w:tcBorders>
            <w:vAlign w:val="center"/>
          </w:tcPr>
          <w:p w14:paraId="1A765B3A" w14:textId="77777777" w:rsidR="00EB70EE" w:rsidRPr="00192A66" w:rsidRDefault="00EB70EE" w:rsidP="00EB70EE">
            <w:pPr>
              <w:widowControl w:val="0"/>
              <w:spacing w:before="100" w:beforeAutospacing="1" w:after="100" w:afterAutospacing="1"/>
              <w:jc w:val="center"/>
              <w:rPr>
                <w:rFonts w:eastAsia="Microsoft Sans Serif"/>
                <w:b/>
                <w:sz w:val="18"/>
                <w:szCs w:val="18"/>
                <w:lang w:eastAsia="ro-RO" w:bidi="ro-RO"/>
              </w:rPr>
            </w:pPr>
            <w:r w:rsidRPr="00192A66">
              <w:rPr>
                <w:rFonts w:eastAsia="Microsoft Sans Serif"/>
                <w:b/>
                <w:sz w:val="18"/>
                <w:szCs w:val="18"/>
                <w:lang w:eastAsia="ro-RO" w:bidi="ro-RO"/>
              </w:rPr>
              <w:t>11394,3</w:t>
            </w:r>
          </w:p>
        </w:tc>
        <w:tc>
          <w:tcPr>
            <w:tcW w:w="1382" w:type="dxa"/>
            <w:tcBorders>
              <w:top w:val="single" w:sz="4" w:space="0" w:color="auto"/>
              <w:left w:val="single" w:sz="4" w:space="0" w:color="auto"/>
              <w:bottom w:val="single" w:sz="4" w:space="0" w:color="auto"/>
              <w:right w:val="single" w:sz="4" w:space="0" w:color="auto"/>
            </w:tcBorders>
            <w:vAlign w:val="center"/>
          </w:tcPr>
          <w:p w14:paraId="49968CB9" w14:textId="77777777" w:rsidR="00EB70EE" w:rsidRPr="00192A66" w:rsidRDefault="00EB70EE" w:rsidP="00EB70EE">
            <w:pPr>
              <w:widowControl w:val="0"/>
              <w:spacing w:before="100" w:beforeAutospacing="1" w:after="100" w:afterAutospacing="1"/>
              <w:jc w:val="center"/>
              <w:rPr>
                <w:rFonts w:eastAsia="Microsoft Sans Serif"/>
                <w:b/>
                <w:sz w:val="18"/>
                <w:szCs w:val="18"/>
                <w:lang w:eastAsia="ro-RO" w:bidi="ro-RO"/>
              </w:rPr>
            </w:pPr>
            <w:r w:rsidRPr="00192A66">
              <w:rPr>
                <w:rFonts w:eastAsia="Microsoft Sans Serif"/>
                <w:b/>
                <w:sz w:val="18"/>
                <w:szCs w:val="18"/>
                <w:lang w:eastAsia="ro-RO" w:bidi="ro-RO"/>
              </w:rPr>
              <w:t>10338,2</w:t>
            </w:r>
          </w:p>
        </w:tc>
      </w:tr>
    </w:tbl>
    <w:p w14:paraId="2A984F0F" w14:textId="2070D5BE" w:rsidR="00276630" w:rsidRPr="00192A66" w:rsidRDefault="00276630" w:rsidP="00186A37">
      <w:pPr>
        <w:ind w:firstLine="567"/>
        <w:jc w:val="both"/>
        <w:rPr>
          <w:b/>
        </w:rPr>
      </w:pPr>
    </w:p>
    <w:p w14:paraId="23C4A268" w14:textId="77777777" w:rsidR="003213D2" w:rsidRPr="00192A66" w:rsidRDefault="003213D2" w:rsidP="00186A37">
      <w:pPr>
        <w:ind w:firstLine="567"/>
        <w:jc w:val="both"/>
        <w:rPr>
          <w:b/>
        </w:rPr>
      </w:pPr>
    </w:p>
    <w:p w14:paraId="301DC03A" w14:textId="77777777" w:rsidR="00711300" w:rsidRPr="00192A66" w:rsidRDefault="00711300" w:rsidP="00711300">
      <w:pPr>
        <w:jc w:val="center"/>
        <w:rPr>
          <w:b/>
          <w:iCs/>
          <w:sz w:val="16"/>
          <w:szCs w:val="16"/>
        </w:rPr>
      </w:pPr>
    </w:p>
    <w:p w14:paraId="4628A86E" w14:textId="77777777" w:rsidR="00711300" w:rsidRPr="00192A66" w:rsidRDefault="00711300" w:rsidP="00711300">
      <w:pPr>
        <w:rPr>
          <w:b/>
          <w:iCs/>
        </w:rPr>
      </w:pPr>
    </w:p>
    <w:p w14:paraId="113BEFEB" w14:textId="77777777" w:rsidR="008562BD" w:rsidRPr="00192A66" w:rsidRDefault="008562BD" w:rsidP="008562BD">
      <w:pPr>
        <w:pStyle w:val="Bodytext20"/>
        <w:shd w:val="clear" w:color="auto" w:fill="auto"/>
        <w:spacing w:line="276" w:lineRule="auto"/>
        <w:ind w:firstLine="567"/>
        <w:rPr>
          <w:rFonts w:ascii="Times New Roman" w:eastAsia="Times New Roman" w:hAnsi="Times New Roman" w:cs="Times New Roman"/>
          <w:sz w:val="28"/>
          <w:szCs w:val="28"/>
          <w:lang w:val="ro-RO" w:eastAsia="ru-RU"/>
        </w:rPr>
      </w:pPr>
      <w:r w:rsidRPr="00192A66">
        <w:rPr>
          <w:rFonts w:ascii="Times New Roman" w:eastAsia="Times New Roman" w:hAnsi="Times New Roman" w:cs="Times New Roman"/>
          <w:sz w:val="28"/>
          <w:szCs w:val="28"/>
          <w:lang w:val="ro-RO" w:eastAsia="ru-RU"/>
        </w:rPr>
        <w:t>Reieșind din datele tabelului 1 se evidențiază că la situația din 30 iunie 2024, lista întreprinderilor de stat și societăților comerciale cu capital integral sau majoritar de stat, monitorizate de către Ministerul Finanțelor, include 91 întreprinderi de stat cu capital social în mărime de 4700,1 mil. lei și 30 societăți comerciale cu capital integral sau majoritar de stat, capitalul social al cărora constituie 11395,7 mil. lei, din care proprietatea statului – 10339,1 mil. lei sau 90,7 la sută.</w:t>
      </w:r>
    </w:p>
    <w:p w14:paraId="482DC11B" w14:textId="77777777" w:rsidR="008562BD" w:rsidRPr="00192A66" w:rsidRDefault="008562BD" w:rsidP="008562BD">
      <w:pPr>
        <w:widowControl w:val="0"/>
        <w:tabs>
          <w:tab w:val="left" w:pos="567"/>
        </w:tabs>
        <w:spacing w:line="276" w:lineRule="auto"/>
        <w:ind w:firstLine="567"/>
        <w:jc w:val="both"/>
        <w:rPr>
          <w:sz w:val="28"/>
          <w:szCs w:val="28"/>
        </w:rPr>
      </w:pPr>
      <w:r w:rsidRPr="00192A66">
        <w:rPr>
          <w:sz w:val="28"/>
          <w:szCs w:val="28"/>
        </w:rPr>
        <w:t>În contextul celor expuse, pentru semestrul I al anului 2024, au fost supuse monitorizării financiare 84 întreprinderi de stat și 29 societăți comerciale cu capital integral sau majoritar de stat, care au prezentat rapoartele statistice trimestriale Biroului Național de Statistică pentru trimestrul I și trimestrul II al anului 2024.</w:t>
      </w:r>
    </w:p>
    <w:p w14:paraId="115609DB" w14:textId="77777777" w:rsidR="003B3874" w:rsidRPr="00192A66" w:rsidRDefault="003B3874" w:rsidP="003B3874">
      <w:pPr>
        <w:spacing w:line="276" w:lineRule="auto"/>
        <w:ind w:firstLine="567"/>
        <w:jc w:val="right"/>
        <w:rPr>
          <w:sz w:val="28"/>
          <w:szCs w:val="28"/>
        </w:rPr>
      </w:pPr>
      <w:r w:rsidRPr="00192A66">
        <w:rPr>
          <w:sz w:val="20"/>
          <w:szCs w:val="20"/>
        </w:rPr>
        <w:t>Tabelul 2.</w:t>
      </w:r>
    </w:p>
    <w:p w14:paraId="2CC4E276" w14:textId="77777777" w:rsidR="003B3874" w:rsidRPr="00192A66" w:rsidRDefault="003B3874" w:rsidP="003B3874">
      <w:pPr>
        <w:widowControl w:val="0"/>
        <w:ind w:right="328"/>
        <w:jc w:val="center"/>
        <w:rPr>
          <w:rFonts w:eastAsia="Microsoft Sans Serif"/>
          <w:b/>
          <w:sz w:val="20"/>
          <w:szCs w:val="20"/>
          <w:lang w:eastAsia="ro-RO" w:bidi="ro-RO"/>
        </w:rPr>
      </w:pPr>
      <w:r w:rsidRPr="00192A66">
        <w:rPr>
          <w:rFonts w:eastAsia="Microsoft Sans Serif"/>
          <w:b/>
          <w:sz w:val="20"/>
          <w:szCs w:val="20"/>
          <w:lang w:eastAsia="ro-RO" w:bidi="ro-RO"/>
        </w:rPr>
        <w:t>Informația consolidată a principalilor indicatori financiari ai întreprinderilor de stat</w:t>
      </w:r>
    </w:p>
    <w:p w14:paraId="1830A2C9" w14:textId="77777777" w:rsidR="003B3874" w:rsidRPr="00192A66" w:rsidRDefault="003B3874" w:rsidP="003B3874">
      <w:pPr>
        <w:widowControl w:val="0"/>
        <w:ind w:right="328"/>
        <w:jc w:val="center"/>
        <w:rPr>
          <w:rFonts w:eastAsia="Microsoft Sans Serif"/>
          <w:b/>
          <w:sz w:val="20"/>
          <w:szCs w:val="20"/>
          <w:lang w:eastAsia="ro-RO" w:bidi="ro-RO"/>
        </w:rPr>
      </w:pPr>
      <w:r w:rsidRPr="00192A66">
        <w:rPr>
          <w:rFonts w:eastAsia="Microsoft Sans Serif"/>
          <w:b/>
          <w:sz w:val="20"/>
          <w:szCs w:val="20"/>
          <w:lang w:eastAsia="ro-RO" w:bidi="ro-RO"/>
        </w:rPr>
        <w:t>și societăților comerciale în 6 luni ale anului 2024, conform bazei comparabile, mil. lei</w:t>
      </w:r>
    </w:p>
    <w:tbl>
      <w:tblPr>
        <w:tblStyle w:val="150"/>
        <w:tblW w:w="9067" w:type="dxa"/>
        <w:jc w:val="center"/>
        <w:tblLayout w:type="fixed"/>
        <w:tblLook w:val="04A0" w:firstRow="1" w:lastRow="0" w:firstColumn="1" w:lastColumn="0" w:noHBand="0" w:noVBand="1"/>
      </w:tblPr>
      <w:tblGrid>
        <w:gridCol w:w="2972"/>
        <w:gridCol w:w="991"/>
        <w:gridCol w:w="11"/>
        <w:gridCol w:w="982"/>
        <w:gridCol w:w="851"/>
        <w:gridCol w:w="996"/>
        <w:gridCol w:w="1130"/>
        <w:gridCol w:w="1134"/>
      </w:tblGrid>
      <w:tr w:rsidR="003B3874" w:rsidRPr="00192A66" w14:paraId="2140CED7" w14:textId="77777777" w:rsidTr="00FB689C">
        <w:trPr>
          <w:jc w:val="center"/>
        </w:trPr>
        <w:tc>
          <w:tcPr>
            <w:tcW w:w="2972" w:type="dxa"/>
            <w:vMerge w:val="restart"/>
            <w:vAlign w:val="center"/>
          </w:tcPr>
          <w:p w14:paraId="1CE1AB4D" w14:textId="77777777" w:rsidR="003B3874" w:rsidRPr="00192A66" w:rsidRDefault="003B3874" w:rsidP="003B3874">
            <w:pPr>
              <w:spacing w:line="276" w:lineRule="auto"/>
              <w:ind w:right="-61"/>
              <w:jc w:val="center"/>
              <w:rPr>
                <w:rFonts w:eastAsia="Microsoft Sans Serif"/>
                <w:b/>
                <w:sz w:val="18"/>
                <w:szCs w:val="18"/>
                <w:lang w:eastAsia="ro-RO"/>
              </w:rPr>
            </w:pPr>
            <w:r w:rsidRPr="00192A66">
              <w:rPr>
                <w:rFonts w:eastAsia="Microsoft Sans Serif"/>
                <w:b/>
                <w:sz w:val="18"/>
                <w:szCs w:val="18"/>
                <w:lang w:eastAsia="ro-RO"/>
              </w:rPr>
              <w:t>Indicatori</w:t>
            </w:r>
          </w:p>
        </w:tc>
        <w:tc>
          <w:tcPr>
            <w:tcW w:w="2835" w:type="dxa"/>
            <w:gridSpan w:val="4"/>
            <w:vAlign w:val="center"/>
          </w:tcPr>
          <w:p w14:paraId="187557E1" w14:textId="77777777" w:rsidR="003B3874" w:rsidRPr="00192A66" w:rsidRDefault="003B3874" w:rsidP="003B3874">
            <w:pPr>
              <w:spacing w:line="276" w:lineRule="auto"/>
              <w:ind w:right="-36" w:firstLine="175"/>
              <w:jc w:val="center"/>
              <w:rPr>
                <w:rFonts w:eastAsia="Microsoft Sans Serif"/>
                <w:b/>
                <w:sz w:val="18"/>
                <w:szCs w:val="18"/>
                <w:lang w:eastAsia="ro-RO"/>
              </w:rPr>
            </w:pPr>
            <w:r w:rsidRPr="00192A66">
              <w:rPr>
                <w:rFonts w:eastAsia="Microsoft Sans Serif"/>
                <w:b/>
                <w:sz w:val="18"/>
                <w:szCs w:val="18"/>
                <w:lang w:eastAsia="ro-RO"/>
              </w:rPr>
              <w:t>Întreprinderi de stat</w:t>
            </w:r>
          </w:p>
        </w:tc>
        <w:tc>
          <w:tcPr>
            <w:tcW w:w="3260" w:type="dxa"/>
            <w:gridSpan w:val="3"/>
            <w:vAlign w:val="center"/>
          </w:tcPr>
          <w:p w14:paraId="68B92156" w14:textId="77777777" w:rsidR="003B3874" w:rsidRPr="00192A66" w:rsidRDefault="003B3874" w:rsidP="003B3874">
            <w:pPr>
              <w:spacing w:line="276" w:lineRule="auto"/>
              <w:ind w:right="-249"/>
              <w:jc w:val="center"/>
              <w:rPr>
                <w:rFonts w:eastAsia="Microsoft Sans Serif"/>
                <w:b/>
                <w:sz w:val="18"/>
                <w:szCs w:val="18"/>
                <w:lang w:eastAsia="ro-RO"/>
              </w:rPr>
            </w:pPr>
            <w:r w:rsidRPr="00192A66">
              <w:rPr>
                <w:rFonts w:eastAsia="Microsoft Sans Serif"/>
                <w:b/>
                <w:sz w:val="18"/>
                <w:szCs w:val="18"/>
                <w:lang w:eastAsia="ro-RO"/>
              </w:rPr>
              <w:t>Societăți comerciale</w:t>
            </w:r>
          </w:p>
        </w:tc>
      </w:tr>
      <w:tr w:rsidR="003B3874" w:rsidRPr="00192A66" w14:paraId="0D9329A2" w14:textId="77777777" w:rsidTr="00FB689C">
        <w:trPr>
          <w:jc w:val="center"/>
        </w:trPr>
        <w:tc>
          <w:tcPr>
            <w:tcW w:w="2972" w:type="dxa"/>
            <w:vMerge/>
            <w:vAlign w:val="center"/>
          </w:tcPr>
          <w:p w14:paraId="4E4BC57A" w14:textId="77777777" w:rsidR="003B3874" w:rsidRPr="00192A66" w:rsidRDefault="003B3874" w:rsidP="003B3874">
            <w:pPr>
              <w:spacing w:line="276" w:lineRule="auto"/>
              <w:ind w:right="328"/>
              <w:jc w:val="center"/>
              <w:rPr>
                <w:rFonts w:eastAsia="Microsoft Sans Serif"/>
                <w:b/>
                <w:sz w:val="18"/>
                <w:szCs w:val="18"/>
                <w:lang w:eastAsia="ro-RO"/>
              </w:rPr>
            </w:pPr>
          </w:p>
        </w:tc>
        <w:tc>
          <w:tcPr>
            <w:tcW w:w="991" w:type="dxa"/>
            <w:vAlign w:val="center"/>
          </w:tcPr>
          <w:p w14:paraId="4BE3BC13" w14:textId="77777777" w:rsidR="003B3874" w:rsidRPr="00192A66" w:rsidRDefault="003B3874" w:rsidP="003B3874">
            <w:pPr>
              <w:spacing w:line="276" w:lineRule="auto"/>
              <w:ind w:left="-109" w:right="-69"/>
              <w:jc w:val="center"/>
              <w:rPr>
                <w:rFonts w:eastAsia="Microsoft Sans Serif"/>
                <w:b/>
                <w:sz w:val="18"/>
                <w:szCs w:val="18"/>
                <w:lang w:eastAsia="ro-RO"/>
              </w:rPr>
            </w:pPr>
            <w:r w:rsidRPr="00192A66">
              <w:rPr>
                <w:rFonts w:eastAsia="Microsoft Sans Serif"/>
                <w:b/>
                <w:sz w:val="18"/>
                <w:szCs w:val="18"/>
                <w:lang w:eastAsia="ro-RO"/>
              </w:rPr>
              <w:t>sem. I, 2023</w:t>
            </w:r>
          </w:p>
        </w:tc>
        <w:tc>
          <w:tcPr>
            <w:tcW w:w="993" w:type="dxa"/>
            <w:gridSpan w:val="2"/>
            <w:vAlign w:val="center"/>
          </w:tcPr>
          <w:p w14:paraId="7AB30E2C" w14:textId="77777777" w:rsidR="003B3874" w:rsidRPr="00192A66" w:rsidRDefault="003B3874" w:rsidP="003B3874">
            <w:pPr>
              <w:tabs>
                <w:tab w:val="left" w:pos="0"/>
              </w:tabs>
              <w:spacing w:line="276" w:lineRule="auto"/>
              <w:ind w:left="-109" w:right="-76"/>
              <w:jc w:val="center"/>
              <w:rPr>
                <w:rFonts w:eastAsia="Microsoft Sans Serif"/>
                <w:b/>
                <w:sz w:val="18"/>
                <w:szCs w:val="18"/>
                <w:lang w:eastAsia="ro-RO"/>
              </w:rPr>
            </w:pPr>
            <w:r w:rsidRPr="00192A66">
              <w:rPr>
                <w:rFonts w:eastAsia="Microsoft Sans Serif"/>
                <w:b/>
                <w:sz w:val="18"/>
                <w:szCs w:val="18"/>
                <w:lang w:eastAsia="ro-RO"/>
              </w:rPr>
              <w:t>sem. I, 2024</w:t>
            </w:r>
          </w:p>
        </w:tc>
        <w:tc>
          <w:tcPr>
            <w:tcW w:w="851" w:type="dxa"/>
            <w:vAlign w:val="center"/>
          </w:tcPr>
          <w:p w14:paraId="4233B60E" w14:textId="77777777" w:rsidR="003B3874" w:rsidRPr="00192A66" w:rsidRDefault="003B3874" w:rsidP="003B3874">
            <w:pPr>
              <w:spacing w:line="276" w:lineRule="auto"/>
              <w:ind w:right="-90"/>
              <w:jc w:val="center"/>
              <w:rPr>
                <w:rFonts w:eastAsia="Microsoft Sans Serif"/>
                <w:b/>
                <w:sz w:val="18"/>
                <w:szCs w:val="18"/>
                <w:lang w:eastAsia="ro-RO"/>
              </w:rPr>
            </w:pPr>
            <w:r w:rsidRPr="00192A66">
              <w:rPr>
                <w:rFonts w:eastAsia="Microsoft Sans Serif"/>
                <w:b/>
                <w:sz w:val="18"/>
                <w:szCs w:val="18"/>
                <w:lang w:eastAsia="ro-RO"/>
              </w:rPr>
              <w:t>abaterea</w:t>
            </w:r>
          </w:p>
        </w:tc>
        <w:tc>
          <w:tcPr>
            <w:tcW w:w="996" w:type="dxa"/>
            <w:vAlign w:val="center"/>
          </w:tcPr>
          <w:p w14:paraId="54DC0B87" w14:textId="77777777" w:rsidR="003B3874" w:rsidRPr="00192A66" w:rsidRDefault="003B3874" w:rsidP="003B3874">
            <w:pPr>
              <w:spacing w:line="276" w:lineRule="auto"/>
              <w:ind w:left="-108" w:right="-109"/>
              <w:jc w:val="center"/>
              <w:rPr>
                <w:rFonts w:eastAsia="Microsoft Sans Serif"/>
                <w:b/>
                <w:sz w:val="18"/>
                <w:szCs w:val="18"/>
                <w:lang w:eastAsia="ro-RO"/>
              </w:rPr>
            </w:pPr>
            <w:r w:rsidRPr="00192A66">
              <w:rPr>
                <w:rFonts w:eastAsia="Microsoft Sans Serif"/>
                <w:b/>
                <w:sz w:val="18"/>
                <w:szCs w:val="18"/>
                <w:lang w:eastAsia="ro-RO"/>
              </w:rPr>
              <w:t>sem. I, 2023</w:t>
            </w:r>
          </w:p>
        </w:tc>
        <w:tc>
          <w:tcPr>
            <w:tcW w:w="1130" w:type="dxa"/>
            <w:vAlign w:val="center"/>
          </w:tcPr>
          <w:p w14:paraId="18B32F15" w14:textId="77777777" w:rsidR="003B3874" w:rsidRPr="00192A66" w:rsidRDefault="003B3874" w:rsidP="003B3874">
            <w:pPr>
              <w:spacing w:line="276" w:lineRule="auto"/>
              <w:ind w:right="-84"/>
              <w:jc w:val="center"/>
              <w:rPr>
                <w:rFonts w:eastAsia="Microsoft Sans Serif"/>
                <w:b/>
                <w:sz w:val="18"/>
                <w:szCs w:val="18"/>
                <w:lang w:eastAsia="ro-RO"/>
              </w:rPr>
            </w:pPr>
            <w:r w:rsidRPr="00192A66">
              <w:rPr>
                <w:rFonts w:eastAsia="Microsoft Sans Serif"/>
                <w:b/>
                <w:sz w:val="18"/>
                <w:szCs w:val="18"/>
                <w:lang w:eastAsia="ro-RO"/>
              </w:rPr>
              <w:t>sem. I, 2024</w:t>
            </w:r>
          </w:p>
        </w:tc>
        <w:tc>
          <w:tcPr>
            <w:tcW w:w="1134" w:type="dxa"/>
            <w:vAlign w:val="center"/>
          </w:tcPr>
          <w:p w14:paraId="2D2207D4" w14:textId="77777777" w:rsidR="003B3874" w:rsidRPr="00192A66" w:rsidRDefault="003B3874" w:rsidP="003B3874">
            <w:pPr>
              <w:spacing w:line="276" w:lineRule="auto"/>
              <w:ind w:left="-104" w:right="-104"/>
              <w:jc w:val="center"/>
              <w:rPr>
                <w:rFonts w:eastAsia="Microsoft Sans Serif"/>
                <w:b/>
                <w:sz w:val="18"/>
                <w:szCs w:val="18"/>
                <w:lang w:eastAsia="ro-RO"/>
              </w:rPr>
            </w:pPr>
            <w:r w:rsidRPr="00192A66">
              <w:rPr>
                <w:rFonts w:eastAsia="Microsoft Sans Serif"/>
                <w:b/>
                <w:sz w:val="18"/>
                <w:szCs w:val="18"/>
                <w:lang w:eastAsia="ro-RO"/>
              </w:rPr>
              <w:t>abaterea</w:t>
            </w:r>
          </w:p>
        </w:tc>
      </w:tr>
      <w:tr w:rsidR="003B3874" w:rsidRPr="00192A66" w14:paraId="6BF52DC2" w14:textId="77777777" w:rsidTr="00FB689C">
        <w:trPr>
          <w:jc w:val="center"/>
        </w:trPr>
        <w:tc>
          <w:tcPr>
            <w:tcW w:w="2972" w:type="dxa"/>
          </w:tcPr>
          <w:p w14:paraId="61B0E89E" w14:textId="77777777" w:rsidR="003B3874" w:rsidRPr="00192A66" w:rsidRDefault="003B3874" w:rsidP="003B3874">
            <w:pPr>
              <w:spacing w:line="276" w:lineRule="auto"/>
              <w:ind w:right="328"/>
              <w:jc w:val="both"/>
              <w:rPr>
                <w:rFonts w:eastAsia="Microsoft Sans Serif"/>
                <w:b/>
                <w:sz w:val="18"/>
                <w:szCs w:val="18"/>
                <w:lang w:eastAsia="ro-RO"/>
              </w:rPr>
            </w:pPr>
            <w:r w:rsidRPr="00192A66">
              <w:rPr>
                <w:rFonts w:eastAsia="Microsoft Sans Serif"/>
                <w:b/>
                <w:sz w:val="18"/>
                <w:szCs w:val="18"/>
                <w:lang w:eastAsia="ro-RO"/>
              </w:rPr>
              <w:t>Venituri din vînzări</w:t>
            </w:r>
          </w:p>
        </w:tc>
        <w:tc>
          <w:tcPr>
            <w:tcW w:w="991" w:type="dxa"/>
          </w:tcPr>
          <w:p w14:paraId="5AD8DB26" w14:textId="77777777" w:rsidR="003B3874" w:rsidRPr="00192A66" w:rsidRDefault="003B3874" w:rsidP="003B3874">
            <w:pPr>
              <w:tabs>
                <w:tab w:val="left" w:pos="0"/>
              </w:tabs>
              <w:spacing w:line="276" w:lineRule="auto"/>
              <w:ind w:right="-14"/>
              <w:jc w:val="center"/>
              <w:rPr>
                <w:rFonts w:eastAsia="Microsoft Sans Serif"/>
                <w:sz w:val="18"/>
                <w:szCs w:val="18"/>
                <w:lang w:eastAsia="ro-RO"/>
              </w:rPr>
            </w:pPr>
            <w:r w:rsidRPr="00192A66">
              <w:rPr>
                <w:rFonts w:eastAsia="Microsoft Sans Serif"/>
                <w:sz w:val="18"/>
                <w:szCs w:val="18"/>
                <w:lang w:eastAsia="ro-RO"/>
              </w:rPr>
              <w:t>2800,0</w:t>
            </w:r>
          </w:p>
        </w:tc>
        <w:tc>
          <w:tcPr>
            <w:tcW w:w="993" w:type="dxa"/>
            <w:gridSpan w:val="2"/>
          </w:tcPr>
          <w:p w14:paraId="4C5C3445" w14:textId="77777777" w:rsidR="003B3874" w:rsidRPr="00192A66" w:rsidRDefault="003B3874" w:rsidP="003B3874">
            <w:pPr>
              <w:tabs>
                <w:tab w:val="left" w:pos="0"/>
              </w:tabs>
              <w:spacing w:line="276" w:lineRule="auto"/>
              <w:ind w:right="-14"/>
              <w:jc w:val="center"/>
              <w:rPr>
                <w:rFonts w:eastAsia="Microsoft Sans Serif"/>
                <w:sz w:val="18"/>
                <w:szCs w:val="18"/>
                <w:lang w:eastAsia="ro-RO"/>
              </w:rPr>
            </w:pPr>
            <w:r w:rsidRPr="00192A66">
              <w:rPr>
                <w:rFonts w:eastAsia="Microsoft Sans Serif"/>
                <w:sz w:val="18"/>
                <w:szCs w:val="18"/>
                <w:lang w:eastAsia="ro-RO"/>
              </w:rPr>
              <w:t>2701,4</w:t>
            </w:r>
          </w:p>
        </w:tc>
        <w:tc>
          <w:tcPr>
            <w:tcW w:w="851" w:type="dxa"/>
          </w:tcPr>
          <w:p w14:paraId="084E1163" w14:textId="77777777" w:rsidR="003B3874" w:rsidRPr="00192A66" w:rsidRDefault="003B3874" w:rsidP="003B3874">
            <w:pPr>
              <w:spacing w:line="276" w:lineRule="auto"/>
              <w:ind w:right="-106"/>
              <w:jc w:val="center"/>
              <w:rPr>
                <w:rFonts w:eastAsia="Microsoft Sans Serif"/>
                <w:sz w:val="18"/>
                <w:szCs w:val="18"/>
                <w:lang w:eastAsia="ro-RO"/>
              </w:rPr>
            </w:pPr>
            <w:r w:rsidRPr="00192A66">
              <w:rPr>
                <w:rFonts w:eastAsia="Microsoft Sans Serif"/>
                <w:sz w:val="18"/>
                <w:szCs w:val="18"/>
                <w:lang w:eastAsia="ro-RO"/>
              </w:rPr>
              <w:t>-98,6</w:t>
            </w:r>
          </w:p>
        </w:tc>
        <w:tc>
          <w:tcPr>
            <w:tcW w:w="996" w:type="dxa"/>
          </w:tcPr>
          <w:p w14:paraId="35FDC008" w14:textId="77777777" w:rsidR="003B3874" w:rsidRPr="00192A66" w:rsidRDefault="003B3874" w:rsidP="003B3874">
            <w:pPr>
              <w:spacing w:line="276" w:lineRule="auto"/>
              <w:ind w:right="-104"/>
              <w:jc w:val="center"/>
              <w:rPr>
                <w:rFonts w:eastAsia="Microsoft Sans Serif"/>
                <w:sz w:val="18"/>
                <w:szCs w:val="18"/>
                <w:lang w:eastAsia="ro-RO"/>
              </w:rPr>
            </w:pPr>
            <w:r w:rsidRPr="00192A66">
              <w:rPr>
                <w:rFonts w:eastAsia="Microsoft Sans Serif"/>
                <w:sz w:val="18"/>
                <w:szCs w:val="18"/>
                <w:lang w:eastAsia="ro-RO"/>
              </w:rPr>
              <w:t>22216,2</w:t>
            </w:r>
          </w:p>
        </w:tc>
        <w:tc>
          <w:tcPr>
            <w:tcW w:w="1130" w:type="dxa"/>
          </w:tcPr>
          <w:p w14:paraId="62BCCE2B" w14:textId="77777777" w:rsidR="003B3874" w:rsidRPr="00192A66" w:rsidRDefault="003B3874" w:rsidP="003B3874">
            <w:pPr>
              <w:spacing w:line="276" w:lineRule="auto"/>
              <w:ind w:right="-104"/>
              <w:jc w:val="center"/>
              <w:rPr>
                <w:rFonts w:eastAsia="Microsoft Sans Serif"/>
                <w:sz w:val="18"/>
                <w:szCs w:val="18"/>
                <w:lang w:eastAsia="ro-RO"/>
              </w:rPr>
            </w:pPr>
            <w:r w:rsidRPr="00192A66">
              <w:rPr>
                <w:rFonts w:eastAsia="Microsoft Sans Serif"/>
                <w:sz w:val="18"/>
                <w:szCs w:val="18"/>
                <w:lang w:eastAsia="ro-RO"/>
              </w:rPr>
              <w:t>20221,5</w:t>
            </w:r>
          </w:p>
        </w:tc>
        <w:tc>
          <w:tcPr>
            <w:tcW w:w="1134" w:type="dxa"/>
          </w:tcPr>
          <w:p w14:paraId="003E2A9B" w14:textId="77777777" w:rsidR="003B3874" w:rsidRPr="00192A66" w:rsidRDefault="003B3874" w:rsidP="003B3874">
            <w:pPr>
              <w:spacing w:line="276" w:lineRule="auto"/>
              <w:jc w:val="center"/>
              <w:rPr>
                <w:rFonts w:eastAsia="Microsoft Sans Serif"/>
                <w:color w:val="FF0000"/>
                <w:sz w:val="18"/>
                <w:szCs w:val="18"/>
                <w:lang w:eastAsia="ro-RO"/>
              </w:rPr>
            </w:pPr>
            <w:r w:rsidRPr="00192A66">
              <w:rPr>
                <w:rFonts w:eastAsia="Microsoft Sans Serif"/>
                <w:sz w:val="18"/>
                <w:szCs w:val="18"/>
                <w:lang w:eastAsia="ro-RO"/>
              </w:rPr>
              <w:t>-1994,7</w:t>
            </w:r>
          </w:p>
        </w:tc>
      </w:tr>
      <w:tr w:rsidR="003B3874" w:rsidRPr="00192A66" w14:paraId="63955B61" w14:textId="77777777" w:rsidTr="00FB689C">
        <w:trPr>
          <w:jc w:val="center"/>
        </w:trPr>
        <w:tc>
          <w:tcPr>
            <w:tcW w:w="2972" w:type="dxa"/>
          </w:tcPr>
          <w:p w14:paraId="37E9672F" w14:textId="77777777" w:rsidR="003B3874" w:rsidRPr="00192A66" w:rsidRDefault="003B3874" w:rsidP="003B3874">
            <w:pPr>
              <w:spacing w:line="276" w:lineRule="auto"/>
              <w:ind w:right="328"/>
              <w:jc w:val="both"/>
              <w:rPr>
                <w:rFonts w:eastAsia="Microsoft Sans Serif"/>
                <w:b/>
                <w:sz w:val="18"/>
                <w:szCs w:val="18"/>
                <w:lang w:eastAsia="ro-RO"/>
              </w:rPr>
            </w:pPr>
            <w:r w:rsidRPr="00192A66">
              <w:rPr>
                <w:rFonts w:eastAsia="Microsoft Sans Serif"/>
                <w:b/>
                <w:sz w:val="18"/>
                <w:szCs w:val="18"/>
                <w:lang w:eastAsia="ro-RO"/>
              </w:rPr>
              <w:t>Costuri și cheltuieli</w:t>
            </w:r>
          </w:p>
        </w:tc>
        <w:tc>
          <w:tcPr>
            <w:tcW w:w="991" w:type="dxa"/>
          </w:tcPr>
          <w:p w14:paraId="10285A1B" w14:textId="77777777" w:rsidR="003B3874" w:rsidRPr="00192A66" w:rsidRDefault="003B3874" w:rsidP="003B3874">
            <w:pPr>
              <w:spacing w:line="276" w:lineRule="auto"/>
              <w:ind w:right="-14"/>
              <w:jc w:val="center"/>
              <w:rPr>
                <w:rFonts w:eastAsia="Microsoft Sans Serif"/>
                <w:sz w:val="18"/>
                <w:szCs w:val="18"/>
                <w:lang w:eastAsia="ro-RO"/>
              </w:rPr>
            </w:pPr>
            <w:r w:rsidRPr="00192A66">
              <w:rPr>
                <w:rFonts w:eastAsia="Microsoft Sans Serif"/>
                <w:sz w:val="18"/>
                <w:szCs w:val="18"/>
                <w:lang w:eastAsia="ro-RO"/>
              </w:rPr>
              <w:t>2549,5</w:t>
            </w:r>
          </w:p>
        </w:tc>
        <w:tc>
          <w:tcPr>
            <w:tcW w:w="993" w:type="dxa"/>
            <w:gridSpan w:val="2"/>
          </w:tcPr>
          <w:p w14:paraId="77158417" w14:textId="77777777" w:rsidR="003B3874" w:rsidRPr="00192A66" w:rsidRDefault="003B3874" w:rsidP="003B3874">
            <w:pPr>
              <w:spacing w:line="276" w:lineRule="auto"/>
              <w:ind w:right="-14"/>
              <w:jc w:val="center"/>
              <w:rPr>
                <w:rFonts w:eastAsia="Microsoft Sans Serif"/>
                <w:sz w:val="18"/>
                <w:szCs w:val="18"/>
                <w:lang w:eastAsia="ro-RO"/>
              </w:rPr>
            </w:pPr>
            <w:r w:rsidRPr="00192A66">
              <w:rPr>
                <w:rFonts w:eastAsia="Microsoft Sans Serif"/>
                <w:sz w:val="18"/>
                <w:szCs w:val="18"/>
                <w:lang w:eastAsia="ro-RO"/>
              </w:rPr>
              <w:t>2765,4</w:t>
            </w:r>
          </w:p>
        </w:tc>
        <w:tc>
          <w:tcPr>
            <w:tcW w:w="851" w:type="dxa"/>
          </w:tcPr>
          <w:p w14:paraId="0F794EBC" w14:textId="77777777" w:rsidR="003B3874" w:rsidRPr="00192A66" w:rsidRDefault="003B3874" w:rsidP="003B3874">
            <w:pPr>
              <w:spacing w:line="276" w:lineRule="auto"/>
              <w:ind w:right="-106"/>
              <w:jc w:val="center"/>
              <w:rPr>
                <w:rFonts w:eastAsia="Microsoft Sans Serif"/>
                <w:sz w:val="18"/>
                <w:szCs w:val="18"/>
                <w:lang w:eastAsia="ro-RO"/>
              </w:rPr>
            </w:pPr>
            <w:r w:rsidRPr="00192A66">
              <w:rPr>
                <w:rFonts w:eastAsia="Microsoft Sans Serif"/>
                <w:sz w:val="18"/>
                <w:szCs w:val="18"/>
                <w:lang w:eastAsia="ro-RO"/>
              </w:rPr>
              <w:t>+215,9</w:t>
            </w:r>
          </w:p>
        </w:tc>
        <w:tc>
          <w:tcPr>
            <w:tcW w:w="996" w:type="dxa"/>
          </w:tcPr>
          <w:p w14:paraId="3BCE36D2" w14:textId="77777777" w:rsidR="003B3874" w:rsidRPr="00192A66" w:rsidRDefault="003B3874" w:rsidP="003B3874">
            <w:pPr>
              <w:spacing w:line="276" w:lineRule="auto"/>
              <w:ind w:right="-104"/>
              <w:jc w:val="center"/>
              <w:rPr>
                <w:rFonts w:eastAsia="Microsoft Sans Serif"/>
                <w:sz w:val="18"/>
                <w:szCs w:val="18"/>
                <w:lang w:eastAsia="ro-RO"/>
              </w:rPr>
            </w:pPr>
            <w:r w:rsidRPr="00192A66">
              <w:rPr>
                <w:rFonts w:eastAsia="Microsoft Sans Serif"/>
                <w:sz w:val="18"/>
                <w:szCs w:val="18"/>
                <w:lang w:eastAsia="ro-RO"/>
              </w:rPr>
              <w:t>6804,8</w:t>
            </w:r>
          </w:p>
        </w:tc>
        <w:tc>
          <w:tcPr>
            <w:tcW w:w="1130" w:type="dxa"/>
          </w:tcPr>
          <w:p w14:paraId="7119FCCA" w14:textId="77777777" w:rsidR="003B3874" w:rsidRPr="00192A66" w:rsidRDefault="003B3874" w:rsidP="003B3874">
            <w:pPr>
              <w:spacing w:line="276" w:lineRule="auto"/>
              <w:ind w:right="-104"/>
              <w:jc w:val="center"/>
              <w:rPr>
                <w:rFonts w:eastAsia="Microsoft Sans Serif"/>
                <w:sz w:val="18"/>
                <w:szCs w:val="18"/>
                <w:lang w:eastAsia="ro-RO"/>
              </w:rPr>
            </w:pPr>
            <w:r w:rsidRPr="00192A66">
              <w:rPr>
                <w:rFonts w:eastAsia="Microsoft Sans Serif"/>
                <w:sz w:val="18"/>
                <w:szCs w:val="18"/>
                <w:lang w:eastAsia="ro-RO"/>
              </w:rPr>
              <w:t>5444,4</w:t>
            </w:r>
          </w:p>
        </w:tc>
        <w:tc>
          <w:tcPr>
            <w:tcW w:w="1134" w:type="dxa"/>
          </w:tcPr>
          <w:p w14:paraId="0D03BDCF" w14:textId="77777777" w:rsidR="003B3874" w:rsidRPr="00192A66" w:rsidRDefault="003B3874" w:rsidP="003B3874">
            <w:pPr>
              <w:spacing w:line="276" w:lineRule="auto"/>
              <w:jc w:val="center"/>
              <w:rPr>
                <w:rFonts w:eastAsia="Microsoft Sans Serif"/>
                <w:sz w:val="18"/>
                <w:szCs w:val="18"/>
                <w:lang w:eastAsia="ro-RO"/>
              </w:rPr>
            </w:pPr>
            <w:r w:rsidRPr="00192A66">
              <w:rPr>
                <w:rFonts w:eastAsia="Microsoft Sans Serif"/>
                <w:sz w:val="18"/>
                <w:szCs w:val="18"/>
                <w:lang w:eastAsia="ro-RO"/>
              </w:rPr>
              <w:t>-1360,4</w:t>
            </w:r>
          </w:p>
        </w:tc>
      </w:tr>
      <w:tr w:rsidR="003B3874" w:rsidRPr="00192A66" w14:paraId="4B77061D" w14:textId="77777777" w:rsidTr="00FB689C">
        <w:trPr>
          <w:trHeight w:val="283"/>
          <w:jc w:val="center"/>
        </w:trPr>
        <w:tc>
          <w:tcPr>
            <w:tcW w:w="2972" w:type="dxa"/>
          </w:tcPr>
          <w:p w14:paraId="73DF8661" w14:textId="77777777" w:rsidR="003B3874" w:rsidRPr="00192A66" w:rsidRDefault="003B3874" w:rsidP="003B3874">
            <w:pPr>
              <w:spacing w:line="276" w:lineRule="auto"/>
              <w:ind w:right="328"/>
              <w:jc w:val="both"/>
              <w:rPr>
                <w:rFonts w:eastAsia="Microsoft Sans Serif"/>
                <w:b/>
                <w:sz w:val="18"/>
                <w:szCs w:val="18"/>
                <w:lang w:eastAsia="ro-RO"/>
              </w:rPr>
            </w:pPr>
            <w:r w:rsidRPr="00192A66">
              <w:rPr>
                <w:rFonts w:eastAsia="Microsoft Sans Serif"/>
                <w:b/>
                <w:sz w:val="18"/>
                <w:szCs w:val="18"/>
                <w:lang w:eastAsia="ro-RO"/>
              </w:rPr>
              <w:t>Rezultat total, profit (pierderi)</w:t>
            </w:r>
          </w:p>
        </w:tc>
        <w:tc>
          <w:tcPr>
            <w:tcW w:w="991" w:type="dxa"/>
          </w:tcPr>
          <w:p w14:paraId="613337E3" w14:textId="77777777" w:rsidR="003B3874" w:rsidRPr="00192A66" w:rsidRDefault="003B3874" w:rsidP="003B3874">
            <w:pPr>
              <w:spacing w:line="276" w:lineRule="auto"/>
              <w:ind w:right="-14"/>
              <w:jc w:val="center"/>
              <w:rPr>
                <w:rFonts w:eastAsia="Microsoft Sans Serif"/>
                <w:sz w:val="18"/>
                <w:szCs w:val="18"/>
                <w:lang w:eastAsia="ro-RO"/>
              </w:rPr>
            </w:pPr>
            <w:r w:rsidRPr="00192A66">
              <w:rPr>
                <w:rFonts w:eastAsia="Microsoft Sans Serif"/>
                <w:sz w:val="18"/>
                <w:szCs w:val="18"/>
                <w:lang w:eastAsia="ro-RO"/>
              </w:rPr>
              <w:t>177,1</w:t>
            </w:r>
          </w:p>
        </w:tc>
        <w:tc>
          <w:tcPr>
            <w:tcW w:w="993" w:type="dxa"/>
            <w:gridSpan w:val="2"/>
          </w:tcPr>
          <w:p w14:paraId="04F3FB07" w14:textId="77777777" w:rsidR="003B3874" w:rsidRPr="00192A66" w:rsidRDefault="003B3874" w:rsidP="003B3874">
            <w:pPr>
              <w:spacing w:line="276" w:lineRule="auto"/>
              <w:ind w:right="-14"/>
              <w:jc w:val="center"/>
              <w:rPr>
                <w:rFonts w:eastAsia="Microsoft Sans Serif"/>
                <w:sz w:val="18"/>
                <w:szCs w:val="18"/>
                <w:lang w:eastAsia="ro-RO"/>
              </w:rPr>
            </w:pPr>
            <w:r w:rsidRPr="00192A66">
              <w:rPr>
                <w:rFonts w:eastAsia="Microsoft Sans Serif"/>
                <w:sz w:val="18"/>
                <w:szCs w:val="18"/>
                <w:lang w:eastAsia="ro-RO"/>
              </w:rPr>
              <w:t>-46,4</w:t>
            </w:r>
          </w:p>
        </w:tc>
        <w:tc>
          <w:tcPr>
            <w:tcW w:w="851" w:type="dxa"/>
          </w:tcPr>
          <w:p w14:paraId="1EF1DCD0" w14:textId="77777777" w:rsidR="003B3874" w:rsidRPr="00192A66" w:rsidRDefault="003B3874" w:rsidP="003B3874">
            <w:pPr>
              <w:tabs>
                <w:tab w:val="left" w:pos="334"/>
              </w:tabs>
              <w:spacing w:line="276" w:lineRule="auto"/>
              <w:ind w:right="-108"/>
              <w:jc w:val="center"/>
              <w:rPr>
                <w:rFonts w:eastAsia="Microsoft Sans Serif"/>
                <w:color w:val="FF0000"/>
                <w:sz w:val="18"/>
                <w:szCs w:val="18"/>
                <w:lang w:eastAsia="ro-RO"/>
              </w:rPr>
            </w:pPr>
            <w:r w:rsidRPr="00192A66">
              <w:rPr>
                <w:rFonts w:eastAsia="Microsoft Sans Serif"/>
                <w:sz w:val="18"/>
                <w:szCs w:val="18"/>
                <w:lang w:eastAsia="ro-RO"/>
              </w:rPr>
              <w:t>-223,5</w:t>
            </w:r>
          </w:p>
        </w:tc>
        <w:tc>
          <w:tcPr>
            <w:tcW w:w="996" w:type="dxa"/>
          </w:tcPr>
          <w:p w14:paraId="3FB0E3EA" w14:textId="77777777" w:rsidR="003B3874" w:rsidRPr="00192A66" w:rsidRDefault="003B3874" w:rsidP="003B3874">
            <w:pPr>
              <w:tabs>
                <w:tab w:val="left" w:pos="0"/>
              </w:tabs>
              <w:spacing w:line="276" w:lineRule="auto"/>
              <w:ind w:right="-104"/>
              <w:jc w:val="center"/>
              <w:rPr>
                <w:rFonts w:eastAsia="Microsoft Sans Serif"/>
                <w:sz w:val="18"/>
                <w:szCs w:val="18"/>
                <w:lang w:eastAsia="ro-RO"/>
              </w:rPr>
            </w:pPr>
            <w:r w:rsidRPr="00192A66">
              <w:rPr>
                <w:rFonts w:eastAsia="Microsoft Sans Serif"/>
                <w:sz w:val="18"/>
                <w:szCs w:val="18"/>
                <w:lang w:eastAsia="ro-RO"/>
              </w:rPr>
              <w:t>+67,2</w:t>
            </w:r>
          </w:p>
        </w:tc>
        <w:tc>
          <w:tcPr>
            <w:tcW w:w="1130" w:type="dxa"/>
          </w:tcPr>
          <w:p w14:paraId="0024655F" w14:textId="77777777" w:rsidR="003B3874" w:rsidRPr="00192A66" w:rsidRDefault="003B3874" w:rsidP="003B3874">
            <w:pPr>
              <w:tabs>
                <w:tab w:val="left" w:pos="0"/>
              </w:tabs>
              <w:spacing w:line="276" w:lineRule="auto"/>
              <w:ind w:right="-104"/>
              <w:jc w:val="center"/>
              <w:rPr>
                <w:rFonts w:eastAsia="Microsoft Sans Serif"/>
                <w:sz w:val="18"/>
                <w:szCs w:val="18"/>
                <w:lang w:eastAsia="ro-RO"/>
              </w:rPr>
            </w:pPr>
            <w:r w:rsidRPr="00192A66">
              <w:rPr>
                <w:rFonts w:eastAsia="Microsoft Sans Serif"/>
                <w:sz w:val="18"/>
                <w:szCs w:val="18"/>
                <w:lang w:eastAsia="ro-RO"/>
              </w:rPr>
              <w:t>+1015,3</w:t>
            </w:r>
          </w:p>
        </w:tc>
        <w:tc>
          <w:tcPr>
            <w:tcW w:w="1134" w:type="dxa"/>
          </w:tcPr>
          <w:p w14:paraId="0F51AD6E" w14:textId="77777777" w:rsidR="003B3874" w:rsidRPr="00192A66" w:rsidRDefault="003B3874" w:rsidP="003B3874">
            <w:pPr>
              <w:spacing w:line="276" w:lineRule="auto"/>
              <w:ind w:right="-108"/>
              <w:jc w:val="center"/>
              <w:rPr>
                <w:rFonts w:eastAsia="Microsoft Sans Serif"/>
                <w:color w:val="FF0000"/>
                <w:sz w:val="18"/>
                <w:szCs w:val="18"/>
                <w:lang w:eastAsia="ro-RO"/>
              </w:rPr>
            </w:pPr>
            <w:r w:rsidRPr="00192A66">
              <w:rPr>
                <w:rFonts w:eastAsia="Microsoft Sans Serif"/>
                <w:sz w:val="18"/>
                <w:szCs w:val="18"/>
                <w:lang w:eastAsia="ro-RO"/>
              </w:rPr>
              <w:t>948,1</w:t>
            </w:r>
          </w:p>
        </w:tc>
      </w:tr>
      <w:tr w:rsidR="003B3874" w:rsidRPr="00192A66" w14:paraId="5678B52C" w14:textId="77777777" w:rsidTr="00FB689C">
        <w:trPr>
          <w:jc w:val="center"/>
        </w:trPr>
        <w:tc>
          <w:tcPr>
            <w:tcW w:w="2972" w:type="dxa"/>
          </w:tcPr>
          <w:p w14:paraId="303274BD" w14:textId="77777777" w:rsidR="003B3874" w:rsidRPr="00192A66" w:rsidRDefault="003B3874" w:rsidP="003B3874">
            <w:pPr>
              <w:spacing w:line="276" w:lineRule="auto"/>
              <w:ind w:right="328"/>
              <w:jc w:val="both"/>
              <w:rPr>
                <w:rFonts w:eastAsia="Microsoft Sans Serif"/>
                <w:b/>
                <w:sz w:val="18"/>
                <w:szCs w:val="18"/>
                <w:lang w:val="en-US" w:eastAsia="ro-RO"/>
              </w:rPr>
            </w:pPr>
            <w:r w:rsidRPr="00192A66">
              <w:rPr>
                <w:rFonts w:eastAsia="Microsoft Sans Serif"/>
                <w:b/>
                <w:sz w:val="18"/>
                <w:szCs w:val="18"/>
                <w:lang w:eastAsia="ro-RO"/>
              </w:rPr>
              <w:t>Î.S./S.A. cu profit</w:t>
            </w:r>
          </w:p>
        </w:tc>
        <w:tc>
          <w:tcPr>
            <w:tcW w:w="991" w:type="dxa"/>
          </w:tcPr>
          <w:p w14:paraId="1AB5396D" w14:textId="77777777" w:rsidR="003B3874" w:rsidRPr="00192A66" w:rsidRDefault="003B3874" w:rsidP="003B3874">
            <w:pPr>
              <w:spacing w:line="276" w:lineRule="auto"/>
              <w:ind w:left="-109" w:right="-156"/>
              <w:jc w:val="center"/>
              <w:rPr>
                <w:rFonts w:eastAsia="Microsoft Sans Serif"/>
                <w:sz w:val="18"/>
                <w:szCs w:val="18"/>
                <w:lang w:eastAsia="ro-RO"/>
              </w:rPr>
            </w:pPr>
            <w:r w:rsidRPr="00192A66">
              <w:rPr>
                <w:rFonts w:eastAsia="Microsoft Sans Serif"/>
                <w:sz w:val="18"/>
                <w:szCs w:val="18"/>
                <w:lang w:eastAsia="ro-RO"/>
              </w:rPr>
              <w:t>291,8</w:t>
            </w:r>
          </w:p>
        </w:tc>
        <w:tc>
          <w:tcPr>
            <w:tcW w:w="993" w:type="dxa"/>
            <w:gridSpan w:val="2"/>
            <w:vAlign w:val="bottom"/>
          </w:tcPr>
          <w:p w14:paraId="3568B801" w14:textId="77777777" w:rsidR="003B3874" w:rsidRPr="00192A66" w:rsidRDefault="003B3874" w:rsidP="003B3874">
            <w:pPr>
              <w:jc w:val="center"/>
              <w:rPr>
                <w:rFonts w:eastAsia="Microsoft Sans Serif"/>
                <w:color w:val="000000"/>
                <w:sz w:val="20"/>
                <w:szCs w:val="20"/>
                <w:lang w:eastAsia="ro-RO"/>
              </w:rPr>
            </w:pPr>
            <w:r w:rsidRPr="00192A66">
              <w:rPr>
                <w:rFonts w:eastAsia="Microsoft Sans Serif"/>
                <w:color w:val="000000"/>
                <w:sz w:val="20"/>
                <w:szCs w:val="20"/>
                <w:lang w:eastAsia="ro-RO"/>
              </w:rPr>
              <w:t>305,1</w:t>
            </w:r>
          </w:p>
        </w:tc>
        <w:tc>
          <w:tcPr>
            <w:tcW w:w="851" w:type="dxa"/>
          </w:tcPr>
          <w:p w14:paraId="0D67DB0E" w14:textId="77777777" w:rsidR="003B3874" w:rsidRPr="00192A66" w:rsidRDefault="003B3874" w:rsidP="003B3874">
            <w:pPr>
              <w:spacing w:line="276" w:lineRule="auto"/>
              <w:ind w:right="-106"/>
              <w:jc w:val="center"/>
              <w:rPr>
                <w:rFonts w:eastAsia="Microsoft Sans Serif"/>
                <w:sz w:val="18"/>
                <w:szCs w:val="18"/>
                <w:lang w:eastAsia="ro-RO"/>
              </w:rPr>
            </w:pPr>
            <w:r w:rsidRPr="00192A66">
              <w:rPr>
                <w:rFonts w:eastAsia="Microsoft Sans Serif"/>
                <w:sz w:val="18"/>
                <w:szCs w:val="18"/>
                <w:lang w:eastAsia="ro-RO"/>
              </w:rPr>
              <w:t>+13,3</w:t>
            </w:r>
          </w:p>
        </w:tc>
        <w:tc>
          <w:tcPr>
            <w:tcW w:w="996" w:type="dxa"/>
          </w:tcPr>
          <w:p w14:paraId="644B4FA5" w14:textId="77777777" w:rsidR="003B3874" w:rsidRPr="00192A66" w:rsidRDefault="003B3874" w:rsidP="003B3874">
            <w:pPr>
              <w:spacing w:line="276" w:lineRule="auto"/>
              <w:ind w:right="-104"/>
              <w:jc w:val="center"/>
              <w:rPr>
                <w:rFonts w:eastAsia="Microsoft Sans Serif"/>
                <w:sz w:val="18"/>
                <w:szCs w:val="18"/>
                <w:lang w:eastAsia="ro-RO"/>
              </w:rPr>
            </w:pPr>
            <w:r w:rsidRPr="00192A66">
              <w:rPr>
                <w:rFonts w:eastAsia="Microsoft Sans Serif"/>
                <w:sz w:val="18"/>
                <w:szCs w:val="18"/>
                <w:lang w:eastAsia="ro-RO"/>
              </w:rPr>
              <w:t>457,5</w:t>
            </w:r>
          </w:p>
        </w:tc>
        <w:tc>
          <w:tcPr>
            <w:tcW w:w="1130" w:type="dxa"/>
          </w:tcPr>
          <w:p w14:paraId="383B698C" w14:textId="77777777" w:rsidR="003B3874" w:rsidRPr="00192A66" w:rsidRDefault="003B3874" w:rsidP="003B3874">
            <w:pPr>
              <w:spacing w:line="276" w:lineRule="auto"/>
              <w:ind w:right="-104"/>
              <w:jc w:val="center"/>
              <w:rPr>
                <w:rFonts w:eastAsia="Microsoft Sans Serif"/>
                <w:sz w:val="18"/>
                <w:szCs w:val="18"/>
                <w:lang w:eastAsia="ro-RO"/>
              </w:rPr>
            </w:pPr>
            <w:r w:rsidRPr="00192A66">
              <w:rPr>
                <w:rFonts w:eastAsia="Microsoft Sans Serif"/>
                <w:sz w:val="18"/>
                <w:szCs w:val="18"/>
                <w:lang w:eastAsia="ro-RO"/>
              </w:rPr>
              <w:t>1224,5</w:t>
            </w:r>
          </w:p>
        </w:tc>
        <w:tc>
          <w:tcPr>
            <w:tcW w:w="1134" w:type="dxa"/>
          </w:tcPr>
          <w:p w14:paraId="5A4CFC52" w14:textId="77777777" w:rsidR="003B3874" w:rsidRPr="00192A66" w:rsidRDefault="003B3874" w:rsidP="003B3874">
            <w:pPr>
              <w:spacing w:line="276" w:lineRule="auto"/>
              <w:ind w:right="-109"/>
              <w:jc w:val="center"/>
              <w:rPr>
                <w:rFonts w:eastAsia="Microsoft Sans Serif"/>
                <w:sz w:val="18"/>
                <w:szCs w:val="18"/>
                <w:lang w:eastAsia="ro-RO"/>
              </w:rPr>
            </w:pPr>
            <w:r w:rsidRPr="00192A66">
              <w:rPr>
                <w:rFonts w:eastAsia="Microsoft Sans Serif"/>
                <w:sz w:val="18"/>
                <w:szCs w:val="18"/>
                <w:lang w:eastAsia="ro-RO"/>
              </w:rPr>
              <w:t>+767,0</w:t>
            </w:r>
          </w:p>
        </w:tc>
      </w:tr>
      <w:tr w:rsidR="003B3874" w:rsidRPr="00192A66" w14:paraId="055AC0A1" w14:textId="77777777" w:rsidTr="00FB689C">
        <w:trPr>
          <w:jc w:val="center"/>
        </w:trPr>
        <w:tc>
          <w:tcPr>
            <w:tcW w:w="2972" w:type="dxa"/>
          </w:tcPr>
          <w:p w14:paraId="6FCB3B96" w14:textId="77777777" w:rsidR="003B3874" w:rsidRPr="00192A66" w:rsidRDefault="003B3874" w:rsidP="003B3874">
            <w:pPr>
              <w:spacing w:line="276" w:lineRule="auto"/>
              <w:ind w:right="328"/>
              <w:jc w:val="both"/>
              <w:rPr>
                <w:rFonts w:eastAsia="Microsoft Sans Serif"/>
                <w:b/>
                <w:sz w:val="18"/>
                <w:szCs w:val="18"/>
                <w:lang w:eastAsia="ro-RO"/>
              </w:rPr>
            </w:pPr>
            <w:r w:rsidRPr="00192A66">
              <w:rPr>
                <w:rFonts w:eastAsia="Microsoft Sans Serif"/>
                <w:b/>
                <w:sz w:val="18"/>
                <w:szCs w:val="18"/>
                <w:lang w:eastAsia="ro-RO"/>
              </w:rPr>
              <w:t>Î.S./S.A. cu pierderi</w:t>
            </w:r>
          </w:p>
        </w:tc>
        <w:tc>
          <w:tcPr>
            <w:tcW w:w="991" w:type="dxa"/>
          </w:tcPr>
          <w:p w14:paraId="62B9EB31" w14:textId="77777777" w:rsidR="003B3874" w:rsidRPr="00192A66" w:rsidRDefault="003B3874" w:rsidP="003B3874">
            <w:pPr>
              <w:spacing w:line="276" w:lineRule="auto"/>
              <w:ind w:left="-109" w:right="-156"/>
              <w:jc w:val="center"/>
              <w:rPr>
                <w:rFonts w:eastAsia="Microsoft Sans Serif"/>
                <w:sz w:val="18"/>
                <w:szCs w:val="18"/>
                <w:lang w:eastAsia="ro-RO"/>
              </w:rPr>
            </w:pPr>
            <w:r w:rsidRPr="00192A66">
              <w:rPr>
                <w:rFonts w:eastAsia="Microsoft Sans Serif"/>
                <w:sz w:val="18"/>
                <w:szCs w:val="18"/>
                <w:lang w:eastAsia="ro-RO"/>
              </w:rPr>
              <w:t>-114,7</w:t>
            </w:r>
          </w:p>
        </w:tc>
        <w:tc>
          <w:tcPr>
            <w:tcW w:w="993" w:type="dxa"/>
            <w:gridSpan w:val="2"/>
            <w:vAlign w:val="bottom"/>
          </w:tcPr>
          <w:p w14:paraId="1180A0D4" w14:textId="77777777" w:rsidR="003B3874" w:rsidRPr="00192A66" w:rsidRDefault="003B3874" w:rsidP="003B3874">
            <w:pPr>
              <w:jc w:val="center"/>
              <w:rPr>
                <w:rFonts w:eastAsia="Microsoft Sans Serif"/>
                <w:color w:val="000000"/>
                <w:sz w:val="20"/>
                <w:szCs w:val="20"/>
                <w:lang w:eastAsia="ro-RO"/>
              </w:rPr>
            </w:pPr>
            <w:r w:rsidRPr="00192A66">
              <w:rPr>
                <w:rFonts w:eastAsia="Microsoft Sans Serif"/>
                <w:color w:val="000000"/>
                <w:sz w:val="20"/>
                <w:szCs w:val="20"/>
                <w:lang w:eastAsia="ro-RO"/>
              </w:rPr>
              <w:t>-403,7</w:t>
            </w:r>
          </w:p>
        </w:tc>
        <w:tc>
          <w:tcPr>
            <w:tcW w:w="851" w:type="dxa"/>
          </w:tcPr>
          <w:p w14:paraId="0EA69952" w14:textId="77777777" w:rsidR="003B3874" w:rsidRPr="00192A66" w:rsidRDefault="003B3874" w:rsidP="003B3874">
            <w:pPr>
              <w:spacing w:line="276" w:lineRule="auto"/>
              <w:ind w:right="-106"/>
              <w:jc w:val="center"/>
              <w:rPr>
                <w:rFonts w:eastAsia="Microsoft Sans Serif"/>
                <w:sz w:val="18"/>
                <w:szCs w:val="18"/>
                <w:lang w:eastAsia="ro-RO"/>
              </w:rPr>
            </w:pPr>
            <w:r w:rsidRPr="00192A66">
              <w:rPr>
                <w:rFonts w:eastAsia="Microsoft Sans Serif"/>
                <w:sz w:val="18"/>
                <w:szCs w:val="18"/>
                <w:lang w:eastAsia="ro-RO"/>
              </w:rPr>
              <w:t>-289,0</w:t>
            </w:r>
          </w:p>
        </w:tc>
        <w:tc>
          <w:tcPr>
            <w:tcW w:w="996" w:type="dxa"/>
          </w:tcPr>
          <w:p w14:paraId="28548A06" w14:textId="77777777" w:rsidR="003B3874" w:rsidRPr="00192A66" w:rsidRDefault="003B3874" w:rsidP="003B3874">
            <w:pPr>
              <w:spacing w:line="276" w:lineRule="auto"/>
              <w:ind w:right="-104"/>
              <w:jc w:val="center"/>
              <w:rPr>
                <w:rFonts w:eastAsia="Microsoft Sans Serif"/>
                <w:sz w:val="18"/>
                <w:szCs w:val="18"/>
                <w:lang w:eastAsia="ro-RO"/>
              </w:rPr>
            </w:pPr>
            <w:r w:rsidRPr="00192A66">
              <w:rPr>
                <w:rFonts w:eastAsia="Microsoft Sans Serif"/>
                <w:sz w:val="18"/>
                <w:szCs w:val="18"/>
                <w:lang w:eastAsia="ro-RO"/>
              </w:rPr>
              <w:t>390,3</w:t>
            </w:r>
          </w:p>
        </w:tc>
        <w:tc>
          <w:tcPr>
            <w:tcW w:w="1130" w:type="dxa"/>
          </w:tcPr>
          <w:p w14:paraId="4E3FDA9A" w14:textId="77777777" w:rsidR="003B3874" w:rsidRPr="00192A66" w:rsidRDefault="003B3874" w:rsidP="003B3874">
            <w:pPr>
              <w:spacing w:line="276" w:lineRule="auto"/>
              <w:ind w:right="-104"/>
              <w:jc w:val="center"/>
              <w:rPr>
                <w:rFonts w:eastAsia="Microsoft Sans Serif"/>
                <w:sz w:val="18"/>
                <w:szCs w:val="18"/>
                <w:lang w:eastAsia="ro-RO"/>
              </w:rPr>
            </w:pPr>
            <w:r w:rsidRPr="00192A66">
              <w:rPr>
                <w:rFonts w:eastAsia="Microsoft Sans Serif"/>
                <w:sz w:val="18"/>
                <w:szCs w:val="18"/>
                <w:lang w:eastAsia="ro-RO"/>
              </w:rPr>
              <w:t>209,2</w:t>
            </w:r>
          </w:p>
        </w:tc>
        <w:tc>
          <w:tcPr>
            <w:tcW w:w="1134" w:type="dxa"/>
          </w:tcPr>
          <w:p w14:paraId="02B2184C" w14:textId="77777777" w:rsidR="003B3874" w:rsidRPr="00192A66" w:rsidRDefault="003B3874" w:rsidP="003B3874">
            <w:pPr>
              <w:spacing w:line="276" w:lineRule="auto"/>
              <w:ind w:right="-109"/>
              <w:jc w:val="center"/>
              <w:rPr>
                <w:rFonts w:eastAsia="Microsoft Sans Serif"/>
                <w:sz w:val="18"/>
                <w:szCs w:val="18"/>
                <w:lang w:eastAsia="ro-RO"/>
              </w:rPr>
            </w:pPr>
            <w:r w:rsidRPr="00192A66">
              <w:rPr>
                <w:rFonts w:eastAsia="Microsoft Sans Serif"/>
                <w:sz w:val="18"/>
                <w:szCs w:val="18"/>
                <w:lang w:eastAsia="ro-RO"/>
              </w:rPr>
              <w:t>-181,1</w:t>
            </w:r>
          </w:p>
        </w:tc>
      </w:tr>
      <w:tr w:rsidR="003B3874" w:rsidRPr="00192A66" w14:paraId="60D244AC" w14:textId="77777777" w:rsidTr="00FB689C">
        <w:trPr>
          <w:jc w:val="center"/>
        </w:trPr>
        <w:tc>
          <w:tcPr>
            <w:tcW w:w="2972" w:type="dxa"/>
          </w:tcPr>
          <w:p w14:paraId="059C89A1" w14:textId="77777777" w:rsidR="003B3874" w:rsidRPr="00192A66" w:rsidRDefault="003B3874" w:rsidP="003B3874">
            <w:pPr>
              <w:spacing w:line="276" w:lineRule="auto"/>
              <w:ind w:right="328"/>
              <w:jc w:val="both"/>
              <w:rPr>
                <w:rFonts w:eastAsia="Microsoft Sans Serif"/>
                <w:b/>
                <w:sz w:val="18"/>
                <w:szCs w:val="18"/>
                <w:lang w:eastAsia="ro-RO"/>
              </w:rPr>
            </w:pPr>
            <w:r w:rsidRPr="00192A66">
              <w:rPr>
                <w:rFonts w:eastAsia="Microsoft Sans Serif"/>
                <w:b/>
                <w:sz w:val="18"/>
                <w:szCs w:val="18"/>
                <w:lang w:eastAsia="ro-RO"/>
              </w:rPr>
              <w:t>Achitările impozitelor și taxelor în BPN</w:t>
            </w:r>
          </w:p>
        </w:tc>
        <w:tc>
          <w:tcPr>
            <w:tcW w:w="991" w:type="dxa"/>
          </w:tcPr>
          <w:p w14:paraId="6158A53E" w14:textId="77777777" w:rsidR="003B3874" w:rsidRPr="00192A66" w:rsidRDefault="003B3874" w:rsidP="003B3874">
            <w:pPr>
              <w:spacing w:line="276" w:lineRule="auto"/>
              <w:ind w:left="-109" w:right="-156"/>
              <w:rPr>
                <w:rFonts w:eastAsia="Microsoft Sans Serif"/>
                <w:sz w:val="18"/>
                <w:szCs w:val="18"/>
                <w:lang w:eastAsia="ro-RO"/>
              </w:rPr>
            </w:pPr>
            <w:r w:rsidRPr="00192A66">
              <w:rPr>
                <w:rFonts w:eastAsia="Microsoft Sans Serif"/>
                <w:sz w:val="18"/>
                <w:szCs w:val="18"/>
                <w:lang w:eastAsia="ro-RO"/>
              </w:rPr>
              <w:t xml:space="preserve">       715,5</w:t>
            </w:r>
          </w:p>
        </w:tc>
        <w:tc>
          <w:tcPr>
            <w:tcW w:w="993" w:type="dxa"/>
            <w:gridSpan w:val="2"/>
          </w:tcPr>
          <w:p w14:paraId="20C81C36" w14:textId="77777777" w:rsidR="003B3874" w:rsidRPr="00192A66" w:rsidRDefault="003B3874" w:rsidP="003B3874">
            <w:pPr>
              <w:spacing w:line="276" w:lineRule="auto"/>
              <w:ind w:right="-156"/>
              <w:jc w:val="center"/>
              <w:rPr>
                <w:rFonts w:eastAsia="Microsoft Sans Serif"/>
                <w:sz w:val="18"/>
                <w:szCs w:val="18"/>
                <w:lang w:eastAsia="ro-RO"/>
              </w:rPr>
            </w:pPr>
            <w:r w:rsidRPr="00192A66">
              <w:rPr>
                <w:rFonts w:eastAsia="Microsoft Sans Serif"/>
                <w:sz w:val="18"/>
                <w:szCs w:val="18"/>
                <w:lang w:eastAsia="ro-RO"/>
              </w:rPr>
              <w:t>892,6</w:t>
            </w:r>
          </w:p>
        </w:tc>
        <w:tc>
          <w:tcPr>
            <w:tcW w:w="851" w:type="dxa"/>
          </w:tcPr>
          <w:p w14:paraId="37EF0AA6" w14:textId="77777777" w:rsidR="003B3874" w:rsidRPr="00192A66" w:rsidRDefault="003B3874" w:rsidP="003B3874">
            <w:pPr>
              <w:spacing w:line="276" w:lineRule="auto"/>
              <w:ind w:right="-106"/>
              <w:jc w:val="center"/>
              <w:rPr>
                <w:rFonts w:eastAsia="Microsoft Sans Serif"/>
                <w:sz w:val="18"/>
                <w:szCs w:val="18"/>
                <w:lang w:eastAsia="ro-RO"/>
              </w:rPr>
            </w:pPr>
            <w:r w:rsidRPr="00192A66">
              <w:rPr>
                <w:rFonts w:eastAsia="Microsoft Sans Serif"/>
                <w:sz w:val="18"/>
                <w:szCs w:val="18"/>
                <w:lang w:eastAsia="ro-RO"/>
              </w:rPr>
              <w:t>+177,1</w:t>
            </w:r>
          </w:p>
        </w:tc>
        <w:tc>
          <w:tcPr>
            <w:tcW w:w="996" w:type="dxa"/>
          </w:tcPr>
          <w:p w14:paraId="687863A2" w14:textId="77777777" w:rsidR="003B3874" w:rsidRPr="00192A66" w:rsidRDefault="003B3874" w:rsidP="003B3874">
            <w:pPr>
              <w:spacing w:line="276" w:lineRule="auto"/>
              <w:ind w:right="-104"/>
              <w:jc w:val="center"/>
              <w:rPr>
                <w:rFonts w:eastAsia="Microsoft Sans Serif"/>
                <w:sz w:val="18"/>
                <w:szCs w:val="18"/>
                <w:lang w:eastAsia="ro-RO"/>
              </w:rPr>
            </w:pPr>
            <w:r w:rsidRPr="00192A66">
              <w:rPr>
                <w:rFonts w:eastAsia="Microsoft Sans Serif"/>
                <w:sz w:val="18"/>
                <w:szCs w:val="18"/>
                <w:lang w:eastAsia="ro-RO"/>
              </w:rPr>
              <w:t>867,6</w:t>
            </w:r>
          </w:p>
        </w:tc>
        <w:tc>
          <w:tcPr>
            <w:tcW w:w="1130" w:type="dxa"/>
          </w:tcPr>
          <w:p w14:paraId="6D933C2E" w14:textId="77777777" w:rsidR="003B3874" w:rsidRPr="00192A66" w:rsidRDefault="003B3874" w:rsidP="003B3874">
            <w:pPr>
              <w:spacing w:line="276" w:lineRule="auto"/>
              <w:ind w:right="-104"/>
              <w:jc w:val="center"/>
              <w:rPr>
                <w:rFonts w:eastAsia="Microsoft Sans Serif"/>
                <w:sz w:val="18"/>
                <w:szCs w:val="18"/>
                <w:lang w:eastAsia="ro-RO"/>
              </w:rPr>
            </w:pPr>
            <w:r w:rsidRPr="00192A66">
              <w:rPr>
                <w:rFonts w:eastAsia="Microsoft Sans Serif"/>
                <w:sz w:val="18"/>
                <w:szCs w:val="18"/>
                <w:lang w:eastAsia="ro-RO"/>
              </w:rPr>
              <w:t>1097,3</w:t>
            </w:r>
          </w:p>
        </w:tc>
        <w:tc>
          <w:tcPr>
            <w:tcW w:w="1134" w:type="dxa"/>
          </w:tcPr>
          <w:p w14:paraId="447893FE" w14:textId="77777777" w:rsidR="003B3874" w:rsidRPr="00192A66" w:rsidRDefault="003B3874" w:rsidP="003B3874">
            <w:pPr>
              <w:spacing w:line="276" w:lineRule="auto"/>
              <w:ind w:right="-109"/>
              <w:jc w:val="center"/>
              <w:rPr>
                <w:rFonts w:eastAsia="Microsoft Sans Serif"/>
                <w:sz w:val="18"/>
                <w:szCs w:val="18"/>
                <w:lang w:eastAsia="ro-RO"/>
              </w:rPr>
            </w:pPr>
            <w:r w:rsidRPr="00192A66">
              <w:rPr>
                <w:rFonts w:eastAsia="Microsoft Sans Serif"/>
                <w:sz w:val="18"/>
                <w:szCs w:val="18"/>
                <w:lang w:eastAsia="ro-RO"/>
              </w:rPr>
              <w:t>+229,7</w:t>
            </w:r>
          </w:p>
        </w:tc>
      </w:tr>
      <w:tr w:rsidR="003B3874" w:rsidRPr="00192A66" w14:paraId="78FE8034" w14:textId="77777777" w:rsidTr="00FB689C">
        <w:trPr>
          <w:jc w:val="center"/>
        </w:trPr>
        <w:tc>
          <w:tcPr>
            <w:tcW w:w="2972" w:type="dxa"/>
          </w:tcPr>
          <w:p w14:paraId="7DA16CAC" w14:textId="77777777" w:rsidR="003B3874" w:rsidRPr="00192A66" w:rsidRDefault="003B3874" w:rsidP="003B3874">
            <w:pPr>
              <w:spacing w:line="276" w:lineRule="auto"/>
              <w:ind w:right="328"/>
              <w:jc w:val="both"/>
              <w:rPr>
                <w:rFonts w:eastAsia="Microsoft Sans Serif"/>
                <w:b/>
                <w:sz w:val="18"/>
                <w:szCs w:val="18"/>
                <w:lang w:eastAsia="ro-RO"/>
              </w:rPr>
            </w:pPr>
            <w:r w:rsidRPr="00192A66">
              <w:rPr>
                <w:rFonts w:eastAsia="Microsoft Sans Serif"/>
                <w:b/>
                <w:sz w:val="18"/>
                <w:szCs w:val="18"/>
                <w:lang w:eastAsia="ro-RO"/>
              </w:rPr>
              <w:t>Datorii față de BPN, la 30.06.2024</w:t>
            </w:r>
          </w:p>
        </w:tc>
        <w:tc>
          <w:tcPr>
            <w:tcW w:w="991" w:type="dxa"/>
          </w:tcPr>
          <w:p w14:paraId="34D2FBCB" w14:textId="77777777" w:rsidR="003B3874" w:rsidRPr="00192A66" w:rsidRDefault="003B3874" w:rsidP="003B3874">
            <w:pPr>
              <w:tabs>
                <w:tab w:val="left" w:pos="0"/>
              </w:tabs>
              <w:spacing w:line="276" w:lineRule="auto"/>
              <w:ind w:right="-9"/>
              <w:jc w:val="center"/>
              <w:rPr>
                <w:rFonts w:eastAsia="Microsoft Sans Serif"/>
                <w:sz w:val="18"/>
                <w:szCs w:val="18"/>
                <w:lang w:eastAsia="ro-RO"/>
              </w:rPr>
            </w:pPr>
            <w:r w:rsidRPr="00192A66">
              <w:rPr>
                <w:rFonts w:eastAsia="Microsoft Sans Serif"/>
                <w:sz w:val="18"/>
                <w:szCs w:val="18"/>
                <w:lang w:eastAsia="ro-RO"/>
              </w:rPr>
              <w:t>60,3</w:t>
            </w:r>
          </w:p>
        </w:tc>
        <w:tc>
          <w:tcPr>
            <w:tcW w:w="993" w:type="dxa"/>
            <w:gridSpan w:val="2"/>
          </w:tcPr>
          <w:p w14:paraId="1D127796" w14:textId="77777777" w:rsidR="003B3874" w:rsidRPr="00192A66" w:rsidRDefault="003B3874" w:rsidP="003B3874">
            <w:pPr>
              <w:spacing w:line="276" w:lineRule="auto"/>
              <w:ind w:right="-156"/>
              <w:jc w:val="center"/>
              <w:rPr>
                <w:rFonts w:eastAsia="Microsoft Sans Serif"/>
                <w:sz w:val="18"/>
                <w:szCs w:val="18"/>
                <w:lang w:eastAsia="ro-RO"/>
              </w:rPr>
            </w:pPr>
            <w:r w:rsidRPr="00192A66">
              <w:rPr>
                <w:rFonts w:eastAsia="Microsoft Sans Serif"/>
                <w:sz w:val="18"/>
                <w:szCs w:val="18"/>
                <w:lang w:eastAsia="ro-RO"/>
              </w:rPr>
              <w:t>128,3</w:t>
            </w:r>
          </w:p>
        </w:tc>
        <w:tc>
          <w:tcPr>
            <w:tcW w:w="851" w:type="dxa"/>
          </w:tcPr>
          <w:p w14:paraId="68826AFD" w14:textId="77777777" w:rsidR="003B3874" w:rsidRPr="00192A66" w:rsidRDefault="003B3874" w:rsidP="003B3874">
            <w:pPr>
              <w:spacing w:line="276" w:lineRule="auto"/>
              <w:ind w:right="-106"/>
              <w:jc w:val="center"/>
              <w:rPr>
                <w:rFonts w:eastAsia="Microsoft Sans Serif"/>
                <w:sz w:val="18"/>
                <w:szCs w:val="18"/>
                <w:lang w:eastAsia="ro-RO"/>
              </w:rPr>
            </w:pPr>
            <w:r w:rsidRPr="00192A66">
              <w:rPr>
                <w:rFonts w:eastAsia="Microsoft Sans Serif"/>
                <w:sz w:val="18"/>
                <w:szCs w:val="18"/>
                <w:lang w:eastAsia="ro-RO"/>
              </w:rPr>
              <w:t>+68,0</w:t>
            </w:r>
          </w:p>
        </w:tc>
        <w:tc>
          <w:tcPr>
            <w:tcW w:w="996" w:type="dxa"/>
          </w:tcPr>
          <w:p w14:paraId="6E4F6045" w14:textId="77777777" w:rsidR="003B3874" w:rsidRPr="00192A66" w:rsidRDefault="003B3874" w:rsidP="003B3874">
            <w:pPr>
              <w:spacing w:line="276" w:lineRule="auto"/>
              <w:ind w:right="-104"/>
              <w:jc w:val="center"/>
              <w:rPr>
                <w:rFonts w:eastAsia="Microsoft Sans Serif"/>
                <w:sz w:val="18"/>
                <w:szCs w:val="18"/>
                <w:lang w:eastAsia="ro-RO"/>
              </w:rPr>
            </w:pPr>
            <w:r w:rsidRPr="00192A66">
              <w:rPr>
                <w:rFonts w:eastAsia="Microsoft Sans Serif"/>
                <w:sz w:val="18"/>
                <w:szCs w:val="18"/>
                <w:lang w:eastAsia="ro-RO"/>
              </w:rPr>
              <w:t>9,4</w:t>
            </w:r>
          </w:p>
        </w:tc>
        <w:tc>
          <w:tcPr>
            <w:tcW w:w="1130" w:type="dxa"/>
          </w:tcPr>
          <w:p w14:paraId="762D3AA3" w14:textId="77777777" w:rsidR="003B3874" w:rsidRPr="00192A66" w:rsidRDefault="003B3874" w:rsidP="003B3874">
            <w:pPr>
              <w:spacing w:line="276" w:lineRule="auto"/>
              <w:ind w:right="-104"/>
              <w:jc w:val="center"/>
              <w:rPr>
                <w:rFonts w:eastAsia="Microsoft Sans Serif"/>
                <w:sz w:val="18"/>
                <w:szCs w:val="18"/>
                <w:lang w:eastAsia="ro-RO"/>
              </w:rPr>
            </w:pPr>
            <w:r w:rsidRPr="00192A66">
              <w:rPr>
                <w:rFonts w:eastAsia="Microsoft Sans Serif"/>
                <w:sz w:val="18"/>
                <w:szCs w:val="18"/>
                <w:lang w:eastAsia="ro-RO"/>
              </w:rPr>
              <w:t>1,8</w:t>
            </w:r>
          </w:p>
        </w:tc>
        <w:tc>
          <w:tcPr>
            <w:tcW w:w="1134" w:type="dxa"/>
          </w:tcPr>
          <w:p w14:paraId="402F7DEB" w14:textId="77777777" w:rsidR="003B3874" w:rsidRPr="00192A66" w:rsidRDefault="003B3874" w:rsidP="003B3874">
            <w:pPr>
              <w:spacing w:line="276" w:lineRule="auto"/>
              <w:ind w:left="-246" w:right="-109"/>
              <w:jc w:val="center"/>
              <w:rPr>
                <w:rFonts w:eastAsia="Microsoft Sans Serif"/>
                <w:sz w:val="18"/>
                <w:szCs w:val="18"/>
                <w:lang w:eastAsia="ro-RO"/>
              </w:rPr>
            </w:pPr>
            <w:r w:rsidRPr="00192A66">
              <w:rPr>
                <w:rFonts w:eastAsia="Microsoft Sans Serif"/>
                <w:sz w:val="18"/>
                <w:szCs w:val="18"/>
                <w:lang w:eastAsia="ro-RO"/>
              </w:rPr>
              <w:t>-7,6</w:t>
            </w:r>
          </w:p>
        </w:tc>
      </w:tr>
      <w:tr w:rsidR="003B3874" w:rsidRPr="00192A66" w14:paraId="49C4929D" w14:textId="77777777" w:rsidTr="00FB689C">
        <w:trPr>
          <w:jc w:val="center"/>
        </w:trPr>
        <w:tc>
          <w:tcPr>
            <w:tcW w:w="3974" w:type="dxa"/>
            <w:gridSpan w:val="3"/>
          </w:tcPr>
          <w:p w14:paraId="568930F1" w14:textId="77777777" w:rsidR="003B3874" w:rsidRPr="00192A66" w:rsidRDefault="003B3874" w:rsidP="003B3874">
            <w:pPr>
              <w:spacing w:line="276" w:lineRule="auto"/>
              <w:jc w:val="both"/>
              <w:rPr>
                <w:rFonts w:eastAsia="Microsoft Sans Serif"/>
                <w:sz w:val="18"/>
                <w:szCs w:val="18"/>
                <w:lang w:eastAsia="ro-RO"/>
              </w:rPr>
            </w:pPr>
            <w:r w:rsidRPr="00192A66">
              <w:rPr>
                <w:rFonts w:eastAsia="Microsoft Sans Serif"/>
                <w:b/>
                <w:sz w:val="18"/>
                <w:szCs w:val="18"/>
                <w:lang w:eastAsia="ro-RO"/>
              </w:rPr>
              <w:t>Dividende/defalcări încasate din profitul net obținut în 2023 (la situația din 10.11.2024)</w:t>
            </w:r>
          </w:p>
        </w:tc>
        <w:tc>
          <w:tcPr>
            <w:tcW w:w="1833" w:type="dxa"/>
            <w:gridSpan w:val="2"/>
            <w:vAlign w:val="center"/>
          </w:tcPr>
          <w:p w14:paraId="682776AC" w14:textId="77777777" w:rsidR="003B3874" w:rsidRPr="00192A66" w:rsidRDefault="003B3874" w:rsidP="003B3874">
            <w:pPr>
              <w:tabs>
                <w:tab w:val="left" w:pos="359"/>
              </w:tabs>
              <w:spacing w:line="276" w:lineRule="auto"/>
              <w:ind w:left="-121" w:right="-104"/>
              <w:jc w:val="center"/>
              <w:rPr>
                <w:rFonts w:eastAsia="Microsoft Sans Serif"/>
                <w:sz w:val="18"/>
                <w:szCs w:val="18"/>
                <w:lang w:eastAsia="ro-RO"/>
              </w:rPr>
            </w:pPr>
            <w:r w:rsidRPr="00192A66">
              <w:rPr>
                <w:rFonts w:eastAsia="Microsoft Sans Serif"/>
                <w:sz w:val="18"/>
                <w:szCs w:val="18"/>
                <w:lang w:eastAsia="ro-RO"/>
              </w:rPr>
              <w:t xml:space="preserve">154,4 mil. lei                                                                                                                                                                                                             </w:t>
            </w:r>
          </w:p>
          <w:p w14:paraId="4D009E9E" w14:textId="77777777" w:rsidR="003B3874" w:rsidRPr="00192A66" w:rsidRDefault="003B3874" w:rsidP="003B3874">
            <w:pPr>
              <w:spacing w:line="276" w:lineRule="auto"/>
              <w:ind w:left="-121" w:right="-104"/>
              <w:jc w:val="center"/>
              <w:rPr>
                <w:rFonts w:eastAsia="Microsoft Sans Serif"/>
                <w:b/>
                <w:sz w:val="18"/>
                <w:szCs w:val="18"/>
                <w:lang w:eastAsia="ro-RO"/>
              </w:rPr>
            </w:pPr>
            <w:r w:rsidRPr="00192A66">
              <w:rPr>
                <w:rFonts w:eastAsia="Microsoft Sans Serif"/>
                <w:sz w:val="18"/>
                <w:szCs w:val="18"/>
                <w:lang w:eastAsia="ro-RO"/>
              </w:rPr>
              <w:t>(&gt;128,7% executare față de planul rectificat)</w:t>
            </w:r>
          </w:p>
        </w:tc>
        <w:tc>
          <w:tcPr>
            <w:tcW w:w="3260" w:type="dxa"/>
            <w:gridSpan w:val="3"/>
          </w:tcPr>
          <w:p w14:paraId="2BD1F016" w14:textId="77777777" w:rsidR="003B3874" w:rsidRPr="00192A66" w:rsidRDefault="003B3874" w:rsidP="003B3874">
            <w:pPr>
              <w:spacing w:line="276" w:lineRule="auto"/>
              <w:ind w:right="-104"/>
              <w:jc w:val="center"/>
              <w:rPr>
                <w:rFonts w:eastAsia="Microsoft Sans Serif"/>
                <w:sz w:val="18"/>
                <w:szCs w:val="18"/>
                <w:lang w:eastAsia="ro-RO"/>
              </w:rPr>
            </w:pPr>
            <w:r w:rsidRPr="00192A66">
              <w:rPr>
                <w:rFonts w:eastAsia="Microsoft Sans Serif"/>
                <w:sz w:val="18"/>
                <w:szCs w:val="18"/>
                <w:lang w:eastAsia="ro-RO"/>
              </w:rPr>
              <w:t xml:space="preserve">246,8 mil. lei </w:t>
            </w:r>
          </w:p>
          <w:p w14:paraId="2FF449EB" w14:textId="77777777" w:rsidR="003B3874" w:rsidRPr="00192A66" w:rsidRDefault="003B3874" w:rsidP="003B3874">
            <w:pPr>
              <w:spacing w:line="276" w:lineRule="auto"/>
              <w:ind w:right="-109"/>
              <w:jc w:val="center"/>
              <w:rPr>
                <w:rFonts w:eastAsia="Microsoft Sans Serif"/>
                <w:sz w:val="18"/>
                <w:szCs w:val="18"/>
                <w:lang w:eastAsia="ro-RO"/>
              </w:rPr>
            </w:pPr>
            <w:r w:rsidRPr="00192A66">
              <w:rPr>
                <w:rFonts w:eastAsia="Microsoft Sans Serif"/>
                <w:sz w:val="18"/>
                <w:szCs w:val="18"/>
                <w:lang w:eastAsia="ro-RO"/>
              </w:rPr>
              <w:t>(136,4% executare față de planul rectificat)</w:t>
            </w:r>
          </w:p>
        </w:tc>
      </w:tr>
    </w:tbl>
    <w:p w14:paraId="146E4A78" w14:textId="295AF738" w:rsidR="008C6E07" w:rsidRPr="00192A66" w:rsidRDefault="008C6E07" w:rsidP="003C427F">
      <w:pPr>
        <w:widowControl w:val="0"/>
        <w:shd w:val="clear" w:color="auto" w:fill="FFFFFF"/>
        <w:spacing w:line="276" w:lineRule="auto"/>
        <w:ind w:firstLine="567"/>
        <w:jc w:val="both"/>
        <w:rPr>
          <w:bCs/>
          <w:iCs/>
          <w:color w:val="000000"/>
          <w:sz w:val="28"/>
          <w:szCs w:val="28"/>
          <w:lang w:eastAsia="ro-RO" w:bidi="ro-RO"/>
        </w:rPr>
      </w:pPr>
    </w:p>
    <w:p w14:paraId="788A0822" w14:textId="77777777" w:rsidR="007A202C" w:rsidRPr="00192A66" w:rsidRDefault="007A202C" w:rsidP="007A202C">
      <w:pPr>
        <w:widowControl w:val="0"/>
        <w:shd w:val="clear" w:color="auto" w:fill="FFFFFF"/>
        <w:spacing w:line="276" w:lineRule="auto"/>
        <w:ind w:firstLine="567"/>
        <w:jc w:val="both"/>
        <w:rPr>
          <w:i/>
          <w:sz w:val="28"/>
          <w:szCs w:val="28"/>
          <w:lang w:eastAsia="ro-RO" w:bidi="ro-RO"/>
        </w:rPr>
      </w:pPr>
      <w:r w:rsidRPr="00192A66">
        <w:rPr>
          <w:i/>
          <w:sz w:val="28"/>
          <w:szCs w:val="28"/>
          <w:lang w:eastAsia="ro-RO" w:bidi="ro-RO"/>
        </w:rPr>
        <w:t xml:space="preserve">La studierea rezultatelor monitoringului financiar al întreprinderilor de stat, urmează a se ține cont de faptul că, unele din întreprinderile de stat nu au fost supuse monitorizării financiare pentru rezultatele semestrului I al anului 2024. În acest sens, întru neadmiterea distorsionării datelor, </w:t>
      </w:r>
      <w:r w:rsidRPr="00192A66">
        <w:rPr>
          <w:sz w:val="28"/>
          <w:szCs w:val="28"/>
          <w:lang w:eastAsia="ro-RO" w:bidi="ro-RO"/>
        </w:rPr>
        <w:t>evoluția veniturilor din vînzări, a costurilor și cheltuielilor și a profitului (pierderilor)</w:t>
      </w:r>
      <w:r w:rsidRPr="00192A66">
        <w:rPr>
          <w:i/>
          <w:sz w:val="28"/>
          <w:szCs w:val="28"/>
          <w:lang w:eastAsia="ro-RO" w:bidi="ro-RO"/>
        </w:rPr>
        <w:t xml:space="preserve"> </w:t>
      </w:r>
      <w:r w:rsidRPr="00192A66">
        <w:rPr>
          <w:sz w:val="28"/>
          <w:szCs w:val="28"/>
          <w:lang w:eastAsia="ro-RO" w:bidi="ro-RO"/>
        </w:rPr>
        <w:t>va fi analizată luînd în calcul</w:t>
      </w:r>
      <w:r w:rsidRPr="00192A66">
        <w:rPr>
          <w:i/>
          <w:sz w:val="28"/>
          <w:szCs w:val="28"/>
          <w:lang w:eastAsia="ro-RO" w:bidi="ro-RO"/>
        </w:rPr>
        <w:t xml:space="preserve"> baza comparabilă a entităților, ce nu include, la totalul generalizat al indicatorilor, valoarea indicatorilor întreprinderilor de stat, care în perioada similară a anului 2023, nu au prezentat Biroului Național de Statistică raportul „Cercetare statistică trimestrială Nr. 5-C „Costurile și cheltuielile entității” </w:t>
      </w:r>
      <w:r w:rsidRPr="00192A66">
        <w:rPr>
          <w:sz w:val="28"/>
          <w:szCs w:val="28"/>
          <w:lang w:eastAsia="ro-RO" w:bidi="ro-RO"/>
        </w:rPr>
        <w:t>(Î.S. pentru Silvicultură „din Taraclia”, Î.S. „Stațiunea Tehnologico-Experimentală Maximovca” și Î.S. Sistemul de Gospodarire a Apelor „Nistru-Centru”).</w:t>
      </w:r>
    </w:p>
    <w:p w14:paraId="626700ED" w14:textId="77777777" w:rsidR="007A202C" w:rsidRPr="00192A66" w:rsidRDefault="007A202C" w:rsidP="007A202C">
      <w:pPr>
        <w:widowControl w:val="0"/>
        <w:shd w:val="clear" w:color="auto" w:fill="FFFFFF"/>
        <w:spacing w:line="276" w:lineRule="auto"/>
        <w:ind w:firstLine="567"/>
        <w:jc w:val="both"/>
        <w:rPr>
          <w:sz w:val="28"/>
          <w:szCs w:val="28"/>
          <w:lang w:eastAsia="ro-RO" w:bidi="ro-RO"/>
        </w:rPr>
      </w:pPr>
      <w:r w:rsidRPr="00192A66">
        <w:rPr>
          <w:sz w:val="28"/>
          <w:szCs w:val="28"/>
          <w:lang w:eastAsia="ro-RO" w:bidi="ro-RO"/>
        </w:rPr>
        <w:t>Concomitent, se evidențiază că, pentru perioada de analiză a semestrului I, 2024, Î.S. „Centrul de Instruire în Domeniul Relațiilor de Muncă” și S.A. „Hotelul Chișinău” nu au fost supuse monitoringului financiar, întrucît nu au prezentat raportul statistic prenotat pentru trimestrul I și trimestrul II, 2024, motiv pentru care nu poate fi apreciată la justa valoare activitatea acestora entități pentru perioada menționată.</w:t>
      </w:r>
    </w:p>
    <w:p w14:paraId="249B789D" w14:textId="77777777" w:rsidR="007A202C" w:rsidRPr="00192A66" w:rsidRDefault="007A202C" w:rsidP="007A202C">
      <w:pPr>
        <w:widowControl w:val="0"/>
        <w:shd w:val="clear" w:color="auto" w:fill="FFFFFF"/>
        <w:spacing w:line="276" w:lineRule="auto"/>
        <w:ind w:firstLine="567"/>
        <w:jc w:val="both"/>
        <w:rPr>
          <w:rFonts w:eastAsia="Microsoft Sans Serif"/>
          <w:color w:val="FF0000"/>
          <w:sz w:val="28"/>
          <w:szCs w:val="28"/>
          <w:lang w:eastAsia="ro-RO" w:bidi="ro-RO"/>
        </w:rPr>
      </w:pPr>
      <w:r w:rsidRPr="00192A66">
        <w:rPr>
          <w:rFonts w:eastAsia="Microsoft Sans Serif"/>
          <w:sz w:val="28"/>
          <w:szCs w:val="28"/>
          <w:lang w:eastAsia="ro-RO" w:bidi="ro-RO"/>
        </w:rPr>
        <w:t xml:space="preserve">Astfel, Ministerul Finanțelor a efectuat monitoringul financiar pentru a obține o </w:t>
      </w:r>
      <w:r w:rsidRPr="00192A66">
        <w:rPr>
          <w:rFonts w:eastAsia="Microsoft Sans Serif"/>
          <w:sz w:val="28"/>
          <w:szCs w:val="28"/>
          <w:lang w:eastAsia="ro-RO" w:bidi="ro-RO"/>
        </w:rPr>
        <w:lastRenderedPageBreak/>
        <w:t>imagine pertinentă a situației economico-financiare a entităților cu capital de stat, reflectată în nivelul profitabilității, eficienței și riscului</w:t>
      </w:r>
      <w:r w:rsidRPr="00192A66">
        <w:rPr>
          <w:rFonts w:eastAsia="Microsoft Sans Serif"/>
          <w:color w:val="FF0000"/>
          <w:sz w:val="28"/>
          <w:szCs w:val="28"/>
          <w:lang w:eastAsia="ro-RO" w:bidi="ro-RO"/>
        </w:rPr>
        <w:t xml:space="preserve">. </w:t>
      </w:r>
    </w:p>
    <w:p w14:paraId="7EB4F423" w14:textId="77777777" w:rsidR="003B3874" w:rsidRPr="00192A66" w:rsidRDefault="003B3874" w:rsidP="003C427F">
      <w:pPr>
        <w:widowControl w:val="0"/>
        <w:shd w:val="clear" w:color="auto" w:fill="FFFFFF"/>
        <w:spacing w:line="276" w:lineRule="auto"/>
        <w:ind w:firstLine="567"/>
        <w:jc w:val="both"/>
        <w:rPr>
          <w:bCs/>
          <w:iCs/>
          <w:color w:val="000000"/>
          <w:sz w:val="28"/>
          <w:szCs w:val="28"/>
          <w:lang w:eastAsia="ro-RO" w:bidi="ro-RO"/>
        </w:rPr>
      </w:pPr>
    </w:p>
    <w:p w14:paraId="2EF26801" w14:textId="03170A26" w:rsidR="008C6E07" w:rsidRPr="00192A66" w:rsidRDefault="008C6E07" w:rsidP="008C6E07">
      <w:pPr>
        <w:keepNext/>
        <w:keepLines/>
        <w:spacing w:line="276" w:lineRule="auto"/>
        <w:jc w:val="both"/>
        <w:outlineLvl w:val="2"/>
        <w:rPr>
          <w:b/>
          <w:bCs/>
          <w:iCs/>
          <w:sz w:val="28"/>
          <w:szCs w:val="28"/>
        </w:rPr>
      </w:pPr>
      <w:bookmarkStart w:id="98" w:name="bookmark1"/>
      <w:bookmarkStart w:id="99" w:name="_Toc101251368"/>
      <w:bookmarkStart w:id="100" w:name="_Toc101253393"/>
      <w:bookmarkStart w:id="101" w:name="_Toc101341447"/>
      <w:bookmarkStart w:id="102" w:name="_Toc101341480"/>
      <w:bookmarkStart w:id="103" w:name="_Toc196211646"/>
      <w:r w:rsidRPr="00192A66">
        <w:rPr>
          <w:b/>
          <w:bCs/>
          <w:iCs/>
          <w:sz w:val="28"/>
          <w:szCs w:val="28"/>
        </w:rPr>
        <w:t>I. Sinteza rezultatelor monitoringului financiar al activității economico-financiare în semestrul I al anului 202</w:t>
      </w:r>
      <w:r w:rsidR="006F413B" w:rsidRPr="00192A66">
        <w:rPr>
          <w:b/>
          <w:bCs/>
          <w:iCs/>
          <w:sz w:val="28"/>
          <w:szCs w:val="28"/>
        </w:rPr>
        <w:t>3</w:t>
      </w:r>
      <w:r w:rsidRPr="00192A66">
        <w:rPr>
          <w:b/>
          <w:bCs/>
          <w:iCs/>
          <w:sz w:val="28"/>
          <w:szCs w:val="28"/>
        </w:rPr>
        <w:t xml:space="preserve"> a</w:t>
      </w:r>
      <w:bookmarkEnd w:id="98"/>
      <w:r w:rsidRPr="00192A66">
        <w:rPr>
          <w:b/>
          <w:bCs/>
          <w:iCs/>
          <w:sz w:val="28"/>
          <w:szCs w:val="28"/>
        </w:rPr>
        <w:t xml:space="preserve"> întreprinderilor de stat și societăților comerciale cu capital integral sau majoritar</w:t>
      </w:r>
      <w:bookmarkStart w:id="104" w:name="bookmark2"/>
      <w:r w:rsidRPr="00192A66">
        <w:rPr>
          <w:b/>
          <w:bCs/>
          <w:iCs/>
          <w:sz w:val="28"/>
          <w:szCs w:val="28"/>
        </w:rPr>
        <w:t xml:space="preserve"> de stat</w:t>
      </w:r>
      <w:bookmarkEnd w:id="99"/>
      <w:bookmarkEnd w:id="100"/>
      <w:bookmarkEnd w:id="101"/>
      <w:bookmarkEnd w:id="102"/>
      <w:bookmarkEnd w:id="103"/>
      <w:bookmarkEnd w:id="104"/>
    </w:p>
    <w:p w14:paraId="2BDA82BA" w14:textId="77777777" w:rsidR="00711300" w:rsidRPr="00192A66" w:rsidRDefault="00711300" w:rsidP="00711300">
      <w:pPr>
        <w:keepNext/>
        <w:keepLines/>
        <w:spacing w:line="276" w:lineRule="auto"/>
        <w:jc w:val="center"/>
        <w:outlineLvl w:val="2"/>
        <w:rPr>
          <w:b/>
          <w:bCs/>
          <w:iCs/>
          <w:sz w:val="28"/>
          <w:szCs w:val="28"/>
        </w:rPr>
      </w:pPr>
    </w:p>
    <w:p w14:paraId="78D5EB2A" w14:textId="60CAF709" w:rsidR="00711300" w:rsidRPr="00192A66" w:rsidRDefault="00711300" w:rsidP="00711300">
      <w:pPr>
        <w:spacing w:line="276" w:lineRule="auto"/>
        <w:ind w:firstLine="567"/>
        <w:jc w:val="both"/>
        <w:rPr>
          <w:b/>
          <w:i/>
          <w:sz w:val="28"/>
          <w:szCs w:val="28"/>
        </w:rPr>
      </w:pPr>
      <w:r w:rsidRPr="00192A66">
        <w:rPr>
          <w:b/>
          <w:sz w:val="28"/>
          <w:szCs w:val="28"/>
        </w:rPr>
        <w:t xml:space="preserve">Mărimea </w:t>
      </w:r>
      <w:r w:rsidRPr="00192A66">
        <w:rPr>
          <w:b/>
          <w:i/>
          <w:sz w:val="28"/>
          <w:szCs w:val="28"/>
        </w:rPr>
        <w:t>veniturilor</w:t>
      </w:r>
      <w:r w:rsidRPr="00192A66">
        <w:rPr>
          <w:b/>
          <w:sz w:val="28"/>
          <w:szCs w:val="28"/>
        </w:rPr>
        <w:t xml:space="preserve"> și dinamica </w:t>
      </w:r>
      <w:r w:rsidRPr="00192A66">
        <w:rPr>
          <w:b/>
          <w:i/>
          <w:sz w:val="28"/>
          <w:szCs w:val="28"/>
        </w:rPr>
        <w:t xml:space="preserve">veniturilor din </w:t>
      </w:r>
      <w:r w:rsidR="00F76301" w:rsidRPr="00192A66">
        <w:rPr>
          <w:b/>
          <w:i/>
          <w:sz w:val="28"/>
          <w:szCs w:val="28"/>
        </w:rPr>
        <w:t>vânzări</w:t>
      </w:r>
    </w:p>
    <w:p w14:paraId="208CF77E" w14:textId="30DEC078" w:rsidR="00965ED3" w:rsidRPr="00192A66" w:rsidRDefault="00965ED3" w:rsidP="00965ED3">
      <w:pPr>
        <w:widowControl w:val="0"/>
        <w:spacing w:line="276" w:lineRule="auto"/>
        <w:ind w:firstLine="567"/>
        <w:jc w:val="both"/>
        <w:rPr>
          <w:bCs/>
          <w:iCs/>
          <w:color w:val="000000"/>
          <w:sz w:val="28"/>
          <w:szCs w:val="28"/>
          <w:lang w:eastAsia="ro-RO" w:bidi="ro-RO"/>
        </w:rPr>
      </w:pPr>
      <w:r w:rsidRPr="00192A66">
        <w:rPr>
          <w:bCs/>
          <w:iCs/>
          <w:color w:val="000000"/>
          <w:sz w:val="28"/>
          <w:szCs w:val="28"/>
          <w:lang w:eastAsia="ro-RO" w:bidi="ro-RO"/>
        </w:rPr>
        <w:t xml:space="preserve">Conform datelor cumulative ale raportului generalizat „Cercetare statistică trimestrială Nr. 5-C „Costurile și cheltuielile entității”, se atestă că </w:t>
      </w:r>
      <w:r w:rsidRPr="00192A66">
        <w:rPr>
          <w:b/>
          <w:bCs/>
          <w:i/>
          <w:iCs/>
          <w:color w:val="000000"/>
          <w:sz w:val="28"/>
          <w:szCs w:val="28"/>
          <w:lang w:eastAsia="ro-RO" w:bidi="ro-RO"/>
        </w:rPr>
        <w:t xml:space="preserve">întreprinderile de stat </w:t>
      </w:r>
      <w:r w:rsidRPr="00192A66">
        <w:rPr>
          <w:bCs/>
          <w:iCs/>
          <w:color w:val="000000"/>
          <w:sz w:val="28"/>
          <w:szCs w:val="28"/>
          <w:lang w:eastAsia="ro-RO" w:bidi="ro-RO"/>
        </w:rPr>
        <w:t>au înregistr</w:t>
      </w:r>
      <w:r w:rsidR="006F413B" w:rsidRPr="00192A66">
        <w:rPr>
          <w:bCs/>
          <w:iCs/>
          <w:color w:val="000000"/>
          <w:sz w:val="28"/>
          <w:szCs w:val="28"/>
          <w:lang w:eastAsia="ro-RO" w:bidi="ro-RO"/>
        </w:rPr>
        <w:t>at în semestrul I al anului 202</w:t>
      </w:r>
      <w:r w:rsidR="00350623" w:rsidRPr="00192A66">
        <w:rPr>
          <w:bCs/>
          <w:iCs/>
          <w:color w:val="000000"/>
          <w:sz w:val="28"/>
          <w:szCs w:val="28"/>
          <w:lang w:eastAsia="ro-RO" w:bidi="ro-RO"/>
        </w:rPr>
        <w:t>4</w:t>
      </w:r>
      <w:r w:rsidRPr="00192A66">
        <w:rPr>
          <w:bCs/>
          <w:iCs/>
          <w:color w:val="000000"/>
          <w:sz w:val="28"/>
          <w:szCs w:val="28"/>
          <w:lang w:eastAsia="ro-RO" w:bidi="ro-RO"/>
        </w:rPr>
        <w:t xml:space="preserve"> venituri totale în cuantum de </w:t>
      </w:r>
      <w:r w:rsidR="00350623" w:rsidRPr="00192A66">
        <w:rPr>
          <w:bCs/>
          <w:iCs/>
          <w:color w:val="000000"/>
          <w:sz w:val="28"/>
          <w:szCs w:val="28"/>
          <w:lang w:eastAsia="ro-RO" w:bidi="ro-RO"/>
        </w:rPr>
        <w:t>2 801,0</w:t>
      </w:r>
      <w:r w:rsidRPr="00192A66">
        <w:rPr>
          <w:bCs/>
          <w:iCs/>
          <w:color w:val="000000"/>
          <w:sz w:val="28"/>
          <w:szCs w:val="28"/>
          <w:lang w:eastAsia="ro-RO" w:bidi="ro-RO"/>
        </w:rPr>
        <w:t xml:space="preserve"> mil. lei, inclusiv:</w:t>
      </w:r>
    </w:p>
    <w:p w14:paraId="5AFF7137" w14:textId="37FE9BDF" w:rsidR="00965ED3" w:rsidRPr="00192A66" w:rsidRDefault="00965ED3" w:rsidP="00D6226E">
      <w:pPr>
        <w:widowControl w:val="0"/>
        <w:numPr>
          <w:ilvl w:val="0"/>
          <w:numId w:val="25"/>
        </w:numPr>
        <w:tabs>
          <w:tab w:val="left" w:pos="567"/>
        </w:tabs>
        <w:spacing w:line="276" w:lineRule="auto"/>
        <w:ind w:left="567"/>
        <w:jc w:val="both"/>
        <w:rPr>
          <w:bCs/>
          <w:iCs/>
          <w:color w:val="000000"/>
          <w:sz w:val="28"/>
          <w:szCs w:val="28"/>
          <w:lang w:eastAsia="ro-RO" w:bidi="ro-RO"/>
        </w:rPr>
      </w:pPr>
      <w:r w:rsidRPr="00192A66">
        <w:rPr>
          <w:bCs/>
          <w:iCs/>
          <w:color w:val="000000"/>
          <w:sz w:val="28"/>
          <w:szCs w:val="28"/>
          <w:lang w:eastAsia="ro-RO" w:bidi="ro-RO"/>
        </w:rPr>
        <w:t xml:space="preserve">venituri din vînzări – </w:t>
      </w:r>
      <w:r w:rsidR="00546296" w:rsidRPr="00192A66">
        <w:rPr>
          <w:bCs/>
          <w:iCs/>
          <w:color w:val="000000"/>
          <w:sz w:val="28"/>
          <w:szCs w:val="28"/>
          <w:lang w:eastAsia="ro-RO" w:bidi="ro-RO"/>
        </w:rPr>
        <w:t>2</w:t>
      </w:r>
      <w:r w:rsidR="00F92F80" w:rsidRPr="00192A66">
        <w:rPr>
          <w:bCs/>
          <w:iCs/>
          <w:color w:val="000000"/>
          <w:sz w:val="28"/>
          <w:szCs w:val="28"/>
          <w:lang w:eastAsia="ro-RO" w:bidi="ro-RO"/>
        </w:rPr>
        <w:t> 712,5</w:t>
      </w:r>
      <w:r w:rsidRPr="00192A66">
        <w:rPr>
          <w:bCs/>
          <w:iCs/>
          <w:color w:val="000000"/>
          <w:sz w:val="28"/>
          <w:szCs w:val="28"/>
          <w:lang w:eastAsia="ro-RO" w:bidi="ro-RO"/>
        </w:rPr>
        <w:t xml:space="preserve"> mil. lei,</w:t>
      </w:r>
    </w:p>
    <w:p w14:paraId="14A74005" w14:textId="5E327252" w:rsidR="00965ED3" w:rsidRPr="00192A66" w:rsidRDefault="00965ED3" w:rsidP="00D6226E">
      <w:pPr>
        <w:widowControl w:val="0"/>
        <w:numPr>
          <w:ilvl w:val="0"/>
          <w:numId w:val="25"/>
        </w:numPr>
        <w:tabs>
          <w:tab w:val="left" w:pos="567"/>
        </w:tabs>
        <w:spacing w:line="276" w:lineRule="auto"/>
        <w:ind w:firstLine="567"/>
        <w:jc w:val="both"/>
        <w:rPr>
          <w:bCs/>
          <w:iCs/>
          <w:color w:val="000000"/>
          <w:sz w:val="28"/>
          <w:szCs w:val="28"/>
          <w:lang w:eastAsia="ro-RO" w:bidi="ro-RO"/>
        </w:rPr>
      </w:pPr>
      <w:r w:rsidRPr="00192A66">
        <w:rPr>
          <w:bCs/>
          <w:iCs/>
          <w:color w:val="000000"/>
          <w:sz w:val="28"/>
          <w:szCs w:val="28"/>
          <w:lang w:eastAsia="ro-RO" w:bidi="ro-RO"/>
        </w:rPr>
        <w:t>alte venituri din activitatea operațională –</w:t>
      </w:r>
      <w:r w:rsidR="00F92F80" w:rsidRPr="00192A66">
        <w:rPr>
          <w:bCs/>
          <w:iCs/>
          <w:color w:val="000000"/>
          <w:sz w:val="28"/>
          <w:szCs w:val="28"/>
          <w:lang w:eastAsia="ro-RO" w:bidi="ro-RO"/>
        </w:rPr>
        <w:t xml:space="preserve"> 88,5</w:t>
      </w:r>
      <w:r w:rsidRPr="00192A66">
        <w:rPr>
          <w:bCs/>
          <w:iCs/>
          <w:color w:val="000000"/>
          <w:sz w:val="28"/>
          <w:szCs w:val="28"/>
          <w:lang w:eastAsia="ro-RO" w:bidi="ro-RO"/>
        </w:rPr>
        <w:t xml:space="preserve"> mil. lei.</w:t>
      </w:r>
    </w:p>
    <w:p w14:paraId="15C07135" w14:textId="77777777" w:rsidR="000659F4" w:rsidRPr="00192A66" w:rsidRDefault="000659F4" w:rsidP="000659F4">
      <w:pPr>
        <w:pStyle w:val="Bodytext20"/>
        <w:shd w:val="clear" w:color="auto" w:fill="auto"/>
        <w:spacing w:line="276" w:lineRule="auto"/>
        <w:ind w:firstLine="567"/>
        <w:rPr>
          <w:rFonts w:ascii="Times New Roman" w:eastAsia="Times New Roman" w:hAnsi="Times New Roman" w:cs="Times New Roman"/>
          <w:bCs/>
          <w:iCs/>
          <w:color w:val="000000"/>
          <w:sz w:val="28"/>
          <w:szCs w:val="28"/>
          <w:lang w:val="ro-RO" w:eastAsia="ro-RO" w:bidi="ro-RO"/>
        </w:rPr>
      </w:pPr>
      <w:r w:rsidRPr="00192A66">
        <w:rPr>
          <w:rFonts w:ascii="Times New Roman" w:eastAsia="Times New Roman" w:hAnsi="Times New Roman" w:cs="Times New Roman"/>
          <w:bCs/>
          <w:iCs/>
          <w:color w:val="000000"/>
          <w:sz w:val="28"/>
          <w:szCs w:val="28"/>
          <w:lang w:val="ro-RO" w:eastAsia="ro-RO" w:bidi="ro-RO"/>
        </w:rPr>
        <w:t>Potrivit bazei comparabile, valoarea veniturilor din vînzări înregistrate de întreprinderile de stat este cu 98,6 mil. lei mai mică față de semestrul I al anului 2023. Micșorarea respectivă a fost generată în mare parte de micșorarea, cu peste 1,0 mil. lei, a veniturilor din vînzări la 22 întreprinderi de stat.</w:t>
      </w:r>
    </w:p>
    <w:p w14:paraId="12C3A8AB" w14:textId="77777777" w:rsidR="000659F4" w:rsidRPr="00192A66" w:rsidRDefault="000659F4" w:rsidP="000659F4">
      <w:pPr>
        <w:pStyle w:val="Bodytext20"/>
        <w:shd w:val="clear" w:color="auto" w:fill="auto"/>
        <w:spacing w:line="276" w:lineRule="auto"/>
        <w:ind w:firstLine="567"/>
        <w:rPr>
          <w:rFonts w:ascii="Times New Roman" w:eastAsia="Times New Roman" w:hAnsi="Times New Roman" w:cs="Times New Roman"/>
          <w:bCs/>
          <w:iCs/>
          <w:color w:val="000000"/>
          <w:sz w:val="28"/>
          <w:szCs w:val="28"/>
          <w:lang w:val="ro-RO" w:eastAsia="ro-RO" w:bidi="ro-RO"/>
        </w:rPr>
      </w:pPr>
      <w:r w:rsidRPr="00192A66">
        <w:rPr>
          <w:rFonts w:ascii="Times New Roman" w:eastAsia="Times New Roman" w:hAnsi="Times New Roman" w:cs="Times New Roman"/>
          <w:bCs/>
          <w:iCs/>
          <w:color w:val="000000"/>
          <w:sz w:val="28"/>
          <w:szCs w:val="28"/>
          <w:lang w:val="ro-RO" w:eastAsia="ro-RO" w:bidi="ro-RO"/>
        </w:rPr>
        <w:t xml:space="preserve">În particular, din numărul total al întreprinderilor de stat, conform bazei comparabile, la 38 întreprinderi de stat, veniturile din vînzări s-au majorat cu                        305,1 mil. lei, iar la 38 întreprinderi de stat, veniturile din vînzări s-au micșorat cu 403,7 mil. lei, inclusiv 6 întreprinderi (Î.S. „Moldtranselectro”, Î.S. Stațiunea Tehnologică pentru Irigare Ungheni”, Î.S. „Litoral”, Î.S. „Bacul Molovata”, Întreprinderea agricolă de stat „Serele din Chișinău” și Î.S. Revista „Curier Medical”), care în semestrul I al anului 2024 nu au înregistrat venituri din vînzări. Cele mai considerabile micșorări fiind reflectate în tabelul 3. </w:t>
      </w:r>
    </w:p>
    <w:p w14:paraId="772A5FC1" w14:textId="77777777" w:rsidR="000659F4" w:rsidRPr="00192A66" w:rsidRDefault="000659F4" w:rsidP="000659F4">
      <w:pPr>
        <w:pStyle w:val="Bodytext20"/>
        <w:shd w:val="clear" w:color="auto" w:fill="auto"/>
        <w:spacing w:line="276" w:lineRule="auto"/>
        <w:ind w:firstLine="567"/>
        <w:rPr>
          <w:color w:val="FF0000"/>
          <w:lang w:val="ro-RO"/>
        </w:rPr>
      </w:pPr>
      <w:r w:rsidRPr="00192A66">
        <w:rPr>
          <w:rFonts w:ascii="Times New Roman" w:eastAsia="Times New Roman" w:hAnsi="Times New Roman" w:cs="Times New Roman"/>
          <w:bCs/>
          <w:iCs/>
          <w:color w:val="000000"/>
          <w:sz w:val="28"/>
          <w:szCs w:val="28"/>
          <w:lang w:val="ro-RO" w:eastAsia="ro-RO" w:bidi="ro-RO"/>
        </w:rPr>
        <w:t>În același timp, e de menționat, că din numărul total de întreprinderi care au înregistrat venituri din vînzări, 5 întreprinderi de stat (Î.S. „Moldtranselectro”, Î.S. „Litoral”, Î.S. ,,Stațiunea Tehnologică pentru Irigare Ungheni”, Î.S. „Bacul Molovata” și Întreprinderea agricolă de stat „Serele din Chișinău”) nu înregistrează venituri din vînzări în semestrul I al anilor 2023-2024, iar Î.S. Revista „Curier Medical” nu înregistrează venituri din vînzări doar în semestrul I al anului 2024.</w:t>
      </w:r>
      <w:r w:rsidRPr="00192A66">
        <w:rPr>
          <w:lang w:val="ro-RO"/>
        </w:rPr>
        <w:t xml:space="preserve"> </w:t>
      </w:r>
    </w:p>
    <w:p w14:paraId="7CDF7B63" w14:textId="47A75804" w:rsidR="00C5476E" w:rsidRPr="00192A66" w:rsidRDefault="00C5476E" w:rsidP="00965ED3">
      <w:pPr>
        <w:widowControl w:val="0"/>
        <w:spacing w:line="276" w:lineRule="auto"/>
        <w:ind w:firstLine="567"/>
        <w:jc w:val="both"/>
        <w:rPr>
          <w:rFonts w:ascii="Microsoft Sans Serif" w:eastAsia="Microsoft Sans Serif" w:hAnsi="Microsoft Sans Serif" w:cs="Microsoft Sans Serif"/>
          <w:noProof/>
          <w:lang w:eastAsia="en-US"/>
        </w:rPr>
      </w:pPr>
    </w:p>
    <w:p w14:paraId="79E86525" w14:textId="00B3AAE6" w:rsidR="006F68E0" w:rsidRPr="00192A66" w:rsidRDefault="00144C9A" w:rsidP="00965ED3">
      <w:pPr>
        <w:widowControl w:val="0"/>
        <w:spacing w:line="276" w:lineRule="auto"/>
        <w:ind w:firstLine="567"/>
        <w:jc w:val="both"/>
        <w:rPr>
          <w:rFonts w:ascii="Microsoft Sans Serif" w:eastAsia="Microsoft Sans Serif" w:hAnsi="Microsoft Sans Serif" w:cs="Microsoft Sans Serif"/>
          <w:noProof/>
          <w:lang w:val="en-US" w:eastAsia="en-US"/>
        </w:rPr>
      </w:pPr>
      <w:r w:rsidRPr="00192A66">
        <w:rPr>
          <w:noProof/>
          <w:lang w:val="en-US" w:eastAsia="en-US"/>
        </w:rPr>
        <w:drawing>
          <wp:inline distT="0" distB="0" distL="0" distR="0" wp14:anchorId="07AFFC18" wp14:editId="0566E397">
            <wp:extent cx="5276850" cy="1453526"/>
            <wp:effectExtent l="0" t="0" r="0" b="13335"/>
            <wp:docPr id="6"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A3B8ADB" w14:textId="6C8ADF47" w:rsidR="00422FCA" w:rsidRPr="00192A66" w:rsidRDefault="00711300" w:rsidP="00CF0487">
      <w:pPr>
        <w:jc w:val="center"/>
        <w:rPr>
          <w:b/>
          <w:sz w:val="20"/>
          <w:szCs w:val="20"/>
          <w:lang w:val="en-US"/>
        </w:rPr>
      </w:pPr>
      <w:r w:rsidRPr="00192A66">
        <w:rPr>
          <w:b/>
          <w:sz w:val="20"/>
          <w:szCs w:val="20"/>
        </w:rPr>
        <w:lastRenderedPageBreak/>
        <w:t>Figura 1.</w:t>
      </w:r>
      <w:r w:rsidR="00422FCA" w:rsidRPr="00192A66">
        <w:rPr>
          <w:b/>
          <w:sz w:val="20"/>
          <w:szCs w:val="20"/>
          <w:lang w:val="en-US"/>
        </w:rPr>
        <w:t>. Evoluţia în dinamică a veniturilor din vînzări, a întreprinderilor de stat și societăților comerciale,</w:t>
      </w:r>
    </w:p>
    <w:p w14:paraId="094AD57E" w14:textId="0D66735B" w:rsidR="00422FCA" w:rsidRPr="00192A66" w:rsidRDefault="00422FCA" w:rsidP="00CF0487">
      <w:pPr>
        <w:jc w:val="center"/>
        <w:rPr>
          <w:b/>
          <w:sz w:val="20"/>
          <w:szCs w:val="20"/>
        </w:rPr>
      </w:pPr>
      <w:r w:rsidRPr="00192A66">
        <w:rPr>
          <w:b/>
          <w:sz w:val="20"/>
          <w:szCs w:val="20"/>
        </w:rPr>
        <w:t>în 6 luni, 202</w:t>
      </w:r>
      <w:r w:rsidR="00CF0487" w:rsidRPr="00192A66">
        <w:rPr>
          <w:b/>
          <w:sz w:val="20"/>
          <w:szCs w:val="20"/>
        </w:rPr>
        <w:t>3</w:t>
      </w:r>
      <w:r w:rsidRPr="00192A66">
        <w:rPr>
          <w:b/>
          <w:sz w:val="20"/>
          <w:szCs w:val="20"/>
        </w:rPr>
        <w:t>-202</w:t>
      </w:r>
      <w:r w:rsidR="00CF0487" w:rsidRPr="00192A66">
        <w:rPr>
          <w:b/>
          <w:sz w:val="20"/>
          <w:szCs w:val="20"/>
        </w:rPr>
        <w:t>4</w:t>
      </w:r>
      <w:r w:rsidRPr="00192A66">
        <w:rPr>
          <w:b/>
          <w:sz w:val="20"/>
          <w:szCs w:val="20"/>
        </w:rPr>
        <w:t>,  mil. lei</w:t>
      </w:r>
    </w:p>
    <w:p w14:paraId="7C0BCCE7" w14:textId="5E82BC4D" w:rsidR="006579E8" w:rsidRPr="00192A66" w:rsidRDefault="006579E8" w:rsidP="00CF0487">
      <w:pPr>
        <w:jc w:val="center"/>
        <w:rPr>
          <w:b/>
          <w:sz w:val="20"/>
          <w:szCs w:val="20"/>
        </w:rPr>
      </w:pPr>
    </w:p>
    <w:p w14:paraId="502B3F0F" w14:textId="3CEA738B" w:rsidR="00636814" w:rsidRPr="00192A66" w:rsidRDefault="00636814" w:rsidP="00636814">
      <w:pPr>
        <w:widowControl w:val="0"/>
        <w:tabs>
          <w:tab w:val="left" w:pos="567"/>
        </w:tabs>
        <w:spacing w:line="276" w:lineRule="auto"/>
        <w:ind w:firstLine="567"/>
        <w:jc w:val="both"/>
        <w:rPr>
          <w:rFonts w:eastAsia="Microsoft Sans Serif"/>
          <w:sz w:val="28"/>
          <w:szCs w:val="28"/>
          <w:lang w:eastAsia="ro-RO" w:bidi="ro-RO"/>
        </w:rPr>
      </w:pPr>
      <w:r w:rsidRPr="00192A66">
        <w:rPr>
          <w:rFonts w:eastAsia="Microsoft Sans Serif"/>
          <w:i/>
          <w:iCs/>
          <w:sz w:val="28"/>
          <w:szCs w:val="28"/>
          <w:lang w:eastAsia="ro-RO" w:bidi="ro-RO"/>
        </w:rPr>
        <w:t>De asemenea, se remarcă că</w:t>
      </w:r>
      <w:r w:rsidRPr="00192A66">
        <w:rPr>
          <w:rFonts w:eastAsia="Microsoft Sans Serif"/>
          <w:sz w:val="28"/>
          <w:szCs w:val="28"/>
          <w:lang w:eastAsia="ro-RO" w:bidi="ro-RO"/>
        </w:rPr>
        <w:t xml:space="preserve"> în semestrul I al anului 202</w:t>
      </w:r>
      <w:r w:rsidR="00FE1A71" w:rsidRPr="00192A66">
        <w:rPr>
          <w:rFonts w:eastAsia="Microsoft Sans Serif"/>
          <w:sz w:val="28"/>
          <w:szCs w:val="28"/>
          <w:lang w:eastAsia="ro-RO" w:bidi="ro-RO"/>
        </w:rPr>
        <w:t>4</w:t>
      </w:r>
      <w:r w:rsidRPr="00192A66">
        <w:rPr>
          <w:rFonts w:eastAsia="Microsoft Sans Serif"/>
          <w:sz w:val="28"/>
          <w:szCs w:val="28"/>
          <w:lang w:eastAsia="ro-RO" w:bidi="ro-RO"/>
        </w:rPr>
        <w:t xml:space="preserve"> </w:t>
      </w:r>
      <w:r w:rsidRPr="00192A66">
        <w:rPr>
          <w:rFonts w:eastAsia="Microsoft Sans Serif"/>
          <w:b/>
          <w:i/>
          <w:sz w:val="28"/>
          <w:szCs w:val="28"/>
          <w:lang w:eastAsia="ro-RO" w:bidi="ro-RO"/>
        </w:rPr>
        <w:t>societățile comerciale</w:t>
      </w:r>
      <w:r w:rsidRPr="00192A66">
        <w:rPr>
          <w:rFonts w:eastAsia="Microsoft Sans Serif"/>
          <w:sz w:val="28"/>
          <w:szCs w:val="28"/>
          <w:lang w:eastAsia="ro-RO" w:bidi="ro-RO"/>
        </w:rPr>
        <w:t xml:space="preserve"> au înregistrat venituri totale în sumă de 2</w:t>
      </w:r>
      <w:r w:rsidR="00FE1A71" w:rsidRPr="00192A66">
        <w:rPr>
          <w:rFonts w:eastAsia="Microsoft Sans Serif"/>
          <w:sz w:val="28"/>
          <w:szCs w:val="28"/>
          <w:lang w:eastAsia="ro-RO" w:bidi="ro-RO"/>
        </w:rPr>
        <w:t>0 221,8</w:t>
      </w:r>
      <w:r w:rsidRPr="00192A66">
        <w:rPr>
          <w:rFonts w:eastAsia="Microsoft Sans Serif"/>
          <w:sz w:val="28"/>
          <w:szCs w:val="28"/>
          <w:lang w:eastAsia="ro-RO" w:bidi="ro-RO"/>
        </w:rPr>
        <w:t xml:space="preserve"> mil. lei</w:t>
      </w:r>
      <w:r w:rsidRPr="00192A66">
        <w:rPr>
          <w:rFonts w:eastAsia="Microsoft Sans Serif"/>
          <w:i/>
          <w:iCs/>
          <w:sz w:val="28"/>
          <w:szCs w:val="28"/>
          <w:lang w:eastAsia="ro-RO" w:bidi="ro-RO"/>
        </w:rPr>
        <w:t>, inclusiv:</w:t>
      </w:r>
    </w:p>
    <w:p w14:paraId="261F02E2" w14:textId="25D69690" w:rsidR="00636814" w:rsidRPr="00192A66" w:rsidRDefault="00636814" w:rsidP="00D6226E">
      <w:pPr>
        <w:widowControl w:val="0"/>
        <w:numPr>
          <w:ilvl w:val="0"/>
          <w:numId w:val="25"/>
        </w:numPr>
        <w:tabs>
          <w:tab w:val="left" w:pos="567"/>
        </w:tabs>
        <w:spacing w:line="276" w:lineRule="auto"/>
        <w:ind w:firstLine="567"/>
        <w:jc w:val="both"/>
        <w:rPr>
          <w:rFonts w:eastAsia="Microsoft Sans Serif"/>
          <w:sz w:val="28"/>
          <w:szCs w:val="28"/>
          <w:lang w:eastAsia="ro-RO" w:bidi="ro-RO"/>
        </w:rPr>
      </w:pPr>
      <w:r w:rsidRPr="00192A66">
        <w:rPr>
          <w:rFonts w:eastAsia="Microsoft Sans Serif"/>
          <w:sz w:val="28"/>
          <w:szCs w:val="28"/>
          <w:lang w:eastAsia="ro-RO" w:bidi="ro-RO"/>
        </w:rPr>
        <w:t xml:space="preserve">venituri din vânzări </w:t>
      </w:r>
      <w:r w:rsidR="007B37BC" w:rsidRPr="00192A66">
        <w:rPr>
          <w:rFonts w:eastAsia="Microsoft Sans Serif"/>
          <w:sz w:val="28"/>
          <w:szCs w:val="28"/>
          <w:lang w:eastAsia="ro-RO" w:bidi="ro-RO"/>
        </w:rPr>
        <w:t>–</w:t>
      </w:r>
      <w:r w:rsidRPr="00192A66">
        <w:rPr>
          <w:rFonts w:eastAsia="Microsoft Sans Serif"/>
          <w:sz w:val="28"/>
          <w:szCs w:val="28"/>
          <w:lang w:eastAsia="ro-RO" w:bidi="ro-RO"/>
        </w:rPr>
        <w:t xml:space="preserve"> 2</w:t>
      </w:r>
      <w:r w:rsidR="007B37BC" w:rsidRPr="00192A66">
        <w:rPr>
          <w:rFonts w:eastAsia="Microsoft Sans Serif"/>
          <w:sz w:val="28"/>
          <w:szCs w:val="28"/>
          <w:lang w:eastAsia="ro-RO" w:bidi="ro-RO"/>
        </w:rPr>
        <w:t>0 221,5</w:t>
      </w:r>
      <w:r w:rsidRPr="00192A66">
        <w:rPr>
          <w:rFonts w:eastAsia="Microsoft Sans Serif"/>
          <w:sz w:val="28"/>
          <w:szCs w:val="28"/>
          <w:lang w:eastAsia="ro-RO" w:bidi="ro-RO"/>
        </w:rPr>
        <w:t xml:space="preserve"> mil. lei;</w:t>
      </w:r>
    </w:p>
    <w:p w14:paraId="0EBE692D" w14:textId="00E11712" w:rsidR="00636814" w:rsidRPr="00192A66" w:rsidRDefault="00636814" w:rsidP="00D6226E">
      <w:pPr>
        <w:widowControl w:val="0"/>
        <w:numPr>
          <w:ilvl w:val="0"/>
          <w:numId w:val="25"/>
        </w:numPr>
        <w:tabs>
          <w:tab w:val="left" w:pos="567"/>
        </w:tabs>
        <w:spacing w:line="276" w:lineRule="auto"/>
        <w:ind w:firstLine="567"/>
        <w:jc w:val="both"/>
        <w:rPr>
          <w:rFonts w:eastAsia="Microsoft Sans Serif"/>
          <w:sz w:val="28"/>
          <w:szCs w:val="28"/>
          <w:lang w:eastAsia="ro-RO" w:bidi="ro-RO"/>
        </w:rPr>
      </w:pPr>
      <w:r w:rsidRPr="00192A66">
        <w:rPr>
          <w:rFonts w:eastAsia="Microsoft Sans Serif"/>
          <w:sz w:val="28"/>
          <w:szCs w:val="28"/>
          <w:lang w:eastAsia="ro-RO" w:bidi="ro-RO"/>
        </w:rPr>
        <w:t xml:space="preserve">alte venituri din activitatea operațională – </w:t>
      </w:r>
      <w:r w:rsidR="007B37BC" w:rsidRPr="00192A66">
        <w:rPr>
          <w:rFonts w:eastAsia="Microsoft Sans Serif"/>
          <w:sz w:val="28"/>
          <w:szCs w:val="28"/>
          <w:lang w:eastAsia="ro-RO" w:bidi="ro-RO"/>
        </w:rPr>
        <w:t>0,3</w:t>
      </w:r>
      <w:r w:rsidRPr="00192A66">
        <w:rPr>
          <w:rFonts w:eastAsia="Microsoft Sans Serif"/>
          <w:sz w:val="28"/>
          <w:szCs w:val="28"/>
          <w:lang w:eastAsia="ro-RO" w:bidi="ro-RO"/>
        </w:rPr>
        <w:t xml:space="preserve"> mil. lei.</w:t>
      </w:r>
    </w:p>
    <w:p w14:paraId="3523EA3D" w14:textId="32305211" w:rsidR="002846A6" w:rsidRPr="00192A66" w:rsidRDefault="00F57B99" w:rsidP="002846A6">
      <w:pPr>
        <w:spacing w:line="276" w:lineRule="auto"/>
        <w:ind w:firstLine="567"/>
        <w:jc w:val="both"/>
        <w:rPr>
          <w:sz w:val="20"/>
          <w:szCs w:val="20"/>
        </w:rPr>
      </w:pPr>
      <w:r w:rsidRPr="00192A66">
        <w:rPr>
          <w:rFonts w:eastAsia="Microsoft Sans Serif"/>
          <w:sz w:val="28"/>
          <w:szCs w:val="28"/>
          <w:lang w:eastAsia="ro-RO" w:bidi="ro-RO"/>
        </w:rPr>
        <w:t>Potrivit datelor raportului statistic, valoarea veniturilor din vînzări înregistrate de societățile comerciale s-a diminuat cu 1</w:t>
      </w:r>
      <w:r w:rsidR="000732F2" w:rsidRPr="00192A66">
        <w:rPr>
          <w:rFonts w:eastAsia="Microsoft Sans Serif"/>
          <w:sz w:val="28"/>
          <w:szCs w:val="28"/>
          <w:lang w:eastAsia="ro-RO" w:bidi="ro-RO"/>
        </w:rPr>
        <w:t xml:space="preserve"> </w:t>
      </w:r>
      <w:r w:rsidRPr="00192A66">
        <w:rPr>
          <w:rFonts w:eastAsia="Microsoft Sans Serif"/>
          <w:sz w:val="28"/>
          <w:szCs w:val="28"/>
          <w:lang w:eastAsia="ro-RO" w:bidi="ro-RO"/>
        </w:rPr>
        <w:t>994,7 mil. lei față de semestrul I, 2023. Diminuarea respectivă s-a datorat diminuării veniturilor din vînzări în total la 12 societăți comerciale. Totodată, micșorarea cu peste 1,0 mil. lei a veniturilor din vînzări a fost înregistrată la 9 societăți comerciale. Cele mai considerabile diminuări ale veniturilor din vînzări au fost înregistrate de S.A. „Energocom” și sunt reflectate în tabelul 3.</w:t>
      </w:r>
    </w:p>
    <w:p w14:paraId="726AA29D" w14:textId="292C6641" w:rsidR="00711300" w:rsidRPr="00192A66" w:rsidRDefault="002846A6" w:rsidP="008459E3">
      <w:pPr>
        <w:spacing w:line="276" w:lineRule="auto"/>
        <w:ind w:firstLine="567"/>
        <w:jc w:val="right"/>
        <w:rPr>
          <w:sz w:val="20"/>
          <w:szCs w:val="20"/>
        </w:rPr>
      </w:pPr>
      <w:r w:rsidRPr="00192A66">
        <w:rPr>
          <w:sz w:val="20"/>
          <w:szCs w:val="20"/>
        </w:rPr>
        <w:t xml:space="preserve">                                                                                    </w:t>
      </w:r>
      <w:r w:rsidR="00711300" w:rsidRPr="00192A66">
        <w:rPr>
          <w:sz w:val="20"/>
          <w:szCs w:val="20"/>
        </w:rPr>
        <w:t xml:space="preserve">Tabelul </w:t>
      </w:r>
      <w:r w:rsidR="00866D5D" w:rsidRPr="00192A66">
        <w:rPr>
          <w:sz w:val="20"/>
          <w:szCs w:val="20"/>
        </w:rPr>
        <w:t>3</w:t>
      </w:r>
    </w:p>
    <w:p w14:paraId="1236ECE8" w14:textId="77777777" w:rsidR="00166F01" w:rsidRPr="00192A66" w:rsidRDefault="00166F01" w:rsidP="00166F01">
      <w:pPr>
        <w:widowControl w:val="0"/>
        <w:tabs>
          <w:tab w:val="left" w:leader="underscore" w:pos="594"/>
          <w:tab w:val="left" w:leader="underscore" w:pos="1760"/>
          <w:tab w:val="left" w:leader="underscore" w:pos="8968"/>
        </w:tabs>
        <w:spacing w:line="256" w:lineRule="exact"/>
        <w:jc w:val="center"/>
        <w:rPr>
          <w:b/>
          <w:bCs/>
          <w:iCs/>
          <w:sz w:val="20"/>
          <w:szCs w:val="20"/>
          <w:lang w:eastAsia="ro-RO" w:bidi="ro-RO"/>
        </w:rPr>
      </w:pPr>
      <w:r w:rsidRPr="00192A66">
        <w:rPr>
          <w:b/>
          <w:bCs/>
          <w:iCs/>
          <w:sz w:val="20"/>
          <w:szCs w:val="20"/>
          <w:lang w:eastAsia="ro-RO" w:bidi="ro-RO"/>
        </w:rPr>
        <w:t>Întreprinderile de stat și societățile comerciale cu cele mai mari micșorări ale</w:t>
      </w:r>
    </w:p>
    <w:p w14:paraId="602B31CF" w14:textId="77777777" w:rsidR="00166F01" w:rsidRPr="00192A66" w:rsidRDefault="00166F01" w:rsidP="00166F01">
      <w:pPr>
        <w:widowControl w:val="0"/>
        <w:tabs>
          <w:tab w:val="left" w:leader="underscore" w:pos="594"/>
          <w:tab w:val="left" w:leader="underscore" w:pos="1760"/>
          <w:tab w:val="left" w:leader="underscore" w:pos="8968"/>
        </w:tabs>
        <w:spacing w:line="256" w:lineRule="exact"/>
        <w:jc w:val="center"/>
        <w:rPr>
          <w:b/>
          <w:sz w:val="20"/>
          <w:szCs w:val="20"/>
          <w:lang w:eastAsia="ro-RO" w:bidi="ro-RO"/>
        </w:rPr>
      </w:pPr>
      <w:r w:rsidRPr="00192A66">
        <w:rPr>
          <w:b/>
          <w:bCs/>
          <w:iCs/>
          <w:sz w:val="20"/>
          <w:szCs w:val="20"/>
          <w:lang w:eastAsia="ro-RO" w:bidi="ro-RO"/>
        </w:rPr>
        <w:t>veniturilor din vînzări, în perioada semestrului I al anului 2024</w:t>
      </w:r>
      <w:r w:rsidRPr="00192A66">
        <w:rPr>
          <w:sz w:val="20"/>
          <w:szCs w:val="20"/>
          <w:lang w:eastAsia="ro-RO" w:bidi="ro-RO"/>
        </w:rPr>
        <w:t xml:space="preserve"> </w:t>
      </w:r>
      <w:r w:rsidRPr="00192A66">
        <w:rPr>
          <w:b/>
          <w:sz w:val="20"/>
          <w:szCs w:val="20"/>
          <w:lang w:eastAsia="ro-RO" w:bidi="ro-RO"/>
        </w:rPr>
        <w:t>(mil. lei)</w:t>
      </w:r>
    </w:p>
    <w:p w14:paraId="50FD2FCD" w14:textId="22524448" w:rsidR="00711300" w:rsidRPr="00192A66" w:rsidRDefault="00711300" w:rsidP="00A23063">
      <w:pPr>
        <w:tabs>
          <w:tab w:val="left" w:leader="underscore" w:pos="594"/>
          <w:tab w:val="left" w:leader="underscore" w:pos="1760"/>
          <w:tab w:val="left" w:leader="underscore" w:pos="8968"/>
        </w:tabs>
        <w:spacing w:line="256" w:lineRule="exact"/>
        <w:jc w:val="right"/>
        <w:rPr>
          <w:i/>
          <w:sz w:val="22"/>
          <w:szCs w:val="22"/>
        </w:rPr>
      </w:pPr>
      <w:r w:rsidRPr="00192A66">
        <w:rPr>
          <w:i/>
          <w:sz w:val="22"/>
          <w:szCs w:val="22"/>
        </w:rPr>
        <w:t>mil. lei</w:t>
      </w:r>
    </w:p>
    <w:p w14:paraId="66D93E06" w14:textId="62D0D1E9" w:rsidR="00711300" w:rsidRPr="00192A66" w:rsidRDefault="00711300" w:rsidP="00711300">
      <w:pPr>
        <w:spacing w:line="120" w:lineRule="auto"/>
        <w:ind w:firstLine="567"/>
        <w:jc w:val="both"/>
        <w:rPr>
          <w:sz w:val="28"/>
          <w:szCs w:val="28"/>
        </w:r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94"/>
        <w:gridCol w:w="6946"/>
        <w:gridCol w:w="1843"/>
      </w:tblGrid>
      <w:tr w:rsidR="0030307D" w:rsidRPr="00192A66" w14:paraId="24D629F3" w14:textId="77777777" w:rsidTr="00FB689C">
        <w:trPr>
          <w:trHeight w:val="464"/>
          <w:tblHeader/>
        </w:trPr>
        <w:tc>
          <w:tcPr>
            <w:tcW w:w="694" w:type="dxa"/>
            <w:tcBorders>
              <w:top w:val="single" w:sz="4" w:space="0" w:color="auto"/>
              <w:left w:val="single" w:sz="4" w:space="0" w:color="auto"/>
            </w:tcBorders>
            <w:shd w:val="clear" w:color="auto" w:fill="FFFFFF"/>
            <w:vAlign w:val="center"/>
          </w:tcPr>
          <w:p w14:paraId="6111798F" w14:textId="77777777" w:rsidR="0030307D" w:rsidRPr="00192A66" w:rsidRDefault="0030307D" w:rsidP="0030307D">
            <w:pPr>
              <w:widowControl w:val="0"/>
              <w:spacing w:line="200" w:lineRule="exact"/>
              <w:jc w:val="center"/>
              <w:rPr>
                <w:b/>
                <w:i/>
                <w:sz w:val="20"/>
                <w:szCs w:val="20"/>
                <w:lang w:eastAsia="ro-RO" w:bidi="ro-RO"/>
              </w:rPr>
            </w:pPr>
            <w:r w:rsidRPr="00192A66">
              <w:rPr>
                <w:b/>
                <w:iCs/>
                <w:sz w:val="20"/>
                <w:szCs w:val="20"/>
                <w:lang w:eastAsia="ro-RO" w:bidi="ro-RO"/>
              </w:rPr>
              <w:t>Nr.</w:t>
            </w:r>
          </w:p>
        </w:tc>
        <w:tc>
          <w:tcPr>
            <w:tcW w:w="6946" w:type="dxa"/>
            <w:tcBorders>
              <w:top w:val="single" w:sz="4" w:space="0" w:color="auto"/>
              <w:left w:val="single" w:sz="4" w:space="0" w:color="auto"/>
            </w:tcBorders>
            <w:shd w:val="clear" w:color="auto" w:fill="FFFFFF"/>
            <w:vAlign w:val="center"/>
          </w:tcPr>
          <w:p w14:paraId="76714A6D" w14:textId="77777777" w:rsidR="0030307D" w:rsidRPr="00192A66" w:rsidRDefault="0030307D" w:rsidP="0030307D">
            <w:pPr>
              <w:widowControl w:val="0"/>
              <w:spacing w:line="200" w:lineRule="exact"/>
              <w:jc w:val="center"/>
              <w:rPr>
                <w:b/>
                <w:i/>
                <w:sz w:val="20"/>
                <w:szCs w:val="20"/>
                <w:lang w:eastAsia="ro-RO" w:bidi="ro-RO"/>
              </w:rPr>
            </w:pPr>
            <w:r w:rsidRPr="00192A66">
              <w:rPr>
                <w:b/>
                <w:iCs/>
                <w:sz w:val="20"/>
                <w:szCs w:val="20"/>
                <w:lang w:eastAsia="ro-RO" w:bidi="ro-RO"/>
              </w:rPr>
              <w:t>Denumirea agentului economic</w:t>
            </w:r>
          </w:p>
        </w:tc>
        <w:tc>
          <w:tcPr>
            <w:tcW w:w="1843" w:type="dxa"/>
            <w:tcBorders>
              <w:top w:val="single" w:sz="4" w:space="0" w:color="auto"/>
              <w:left w:val="single" w:sz="4" w:space="0" w:color="auto"/>
              <w:right w:val="single" w:sz="4" w:space="0" w:color="auto"/>
            </w:tcBorders>
            <w:shd w:val="clear" w:color="auto" w:fill="FFFFFF"/>
            <w:vAlign w:val="bottom"/>
          </w:tcPr>
          <w:p w14:paraId="73412284" w14:textId="77777777" w:rsidR="0030307D" w:rsidRPr="00192A66" w:rsidRDefault="0030307D" w:rsidP="0030307D">
            <w:pPr>
              <w:widowControl w:val="0"/>
              <w:spacing w:line="220" w:lineRule="exact"/>
              <w:jc w:val="center"/>
              <w:rPr>
                <w:b/>
                <w:i/>
                <w:sz w:val="20"/>
                <w:szCs w:val="20"/>
                <w:lang w:eastAsia="ro-RO" w:bidi="ro-RO"/>
              </w:rPr>
            </w:pPr>
            <w:r w:rsidRPr="00192A66">
              <w:rPr>
                <w:b/>
                <w:iCs/>
                <w:sz w:val="20"/>
                <w:szCs w:val="20"/>
                <w:lang w:eastAsia="ro-RO" w:bidi="ro-RO"/>
              </w:rPr>
              <w:t>Micșorarea față de semestrul I, 2023</w:t>
            </w:r>
          </w:p>
        </w:tc>
      </w:tr>
      <w:tr w:rsidR="0030307D" w:rsidRPr="00192A66" w14:paraId="288817EF" w14:textId="77777777" w:rsidTr="00FB689C">
        <w:trPr>
          <w:trHeight w:val="190"/>
        </w:trPr>
        <w:tc>
          <w:tcPr>
            <w:tcW w:w="694" w:type="dxa"/>
            <w:tcBorders>
              <w:top w:val="single" w:sz="4" w:space="0" w:color="auto"/>
              <w:left w:val="single" w:sz="4" w:space="0" w:color="auto"/>
            </w:tcBorders>
            <w:shd w:val="clear" w:color="auto" w:fill="FFFFFF"/>
            <w:vAlign w:val="center"/>
          </w:tcPr>
          <w:p w14:paraId="47141CD4" w14:textId="77777777" w:rsidR="0030307D" w:rsidRPr="00192A66" w:rsidRDefault="0030307D" w:rsidP="0030307D">
            <w:pPr>
              <w:widowControl w:val="0"/>
              <w:spacing w:line="190" w:lineRule="exact"/>
              <w:jc w:val="center"/>
              <w:rPr>
                <w:sz w:val="20"/>
                <w:szCs w:val="20"/>
                <w:lang w:eastAsia="ro-RO" w:bidi="ro-RO"/>
              </w:rPr>
            </w:pPr>
            <w:r w:rsidRPr="00192A66">
              <w:rPr>
                <w:sz w:val="20"/>
                <w:szCs w:val="20"/>
                <w:lang w:eastAsia="ro-RO" w:bidi="ro-RO"/>
              </w:rPr>
              <w:t>1.</w:t>
            </w:r>
          </w:p>
        </w:tc>
        <w:tc>
          <w:tcPr>
            <w:tcW w:w="6946" w:type="dxa"/>
            <w:tcBorders>
              <w:top w:val="single" w:sz="4" w:space="0" w:color="auto"/>
              <w:left w:val="single" w:sz="4" w:space="0" w:color="auto"/>
            </w:tcBorders>
            <w:shd w:val="clear" w:color="auto" w:fill="FFFFFF"/>
            <w:vAlign w:val="center"/>
          </w:tcPr>
          <w:p w14:paraId="69A2CAC7" w14:textId="77777777" w:rsidR="0030307D" w:rsidRPr="00192A66" w:rsidRDefault="0030307D" w:rsidP="0030307D">
            <w:pPr>
              <w:widowControl w:val="0"/>
              <w:rPr>
                <w:rFonts w:eastAsia="Microsoft Sans Serif"/>
                <w:sz w:val="20"/>
                <w:szCs w:val="20"/>
                <w:lang w:eastAsia="ro-RO" w:bidi="ro-RO"/>
              </w:rPr>
            </w:pPr>
            <w:r w:rsidRPr="00192A66">
              <w:rPr>
                <w:rFonts w:eastAsia="Microsoft Sans Serif"/>
                <w:sz w:val="20"/>
                <w:szCs w:val="20"/>
                <w:lang w:eastAsia="ro-RO" w:bidi="ro-RO"/>
              </w:rPr>
              <w:t>Î.S. ,,Calea Ferată din Moldova”</w:t>
            </w:r>
          </w:p>
        </w:tc>
        <w:tc>
          <w:tcPr>
            <w:tcW w:w="1843" w:type="dxa"/>
            <w:tcBorders>
              <w:top w:val="single" w:sz="4" w:space="0" w:color="auto"/>
              <w:left w:val="single" w:sz="4" w:space="0" w:color="auto"/>
              <w:right w:val="single" w:sz="4" w:space="0" w:color="auto"/>
            </w:tcBorders>
            <w:shd w:val="clear" w:color="auto" w:fill="FFFFFF"/>
            <w:vAlign w:val="bottom"/>
          </w:tcPr>
          <w:p w14:paraId="254A255D" w14:textId="77777777" w:rsidR="0030307D" w:rsidRPr="00192A66" w:rsidRDefault="0030307D" w:rsidP="0030307D">
            <w:pPr>
              <w:widowControl w:val="0"/>
              <w:jc w:val="center"/>
              <w:rPr>
                <w:rFonts w:eastAsia="Microsoft Sans Serif"/>
                <w:sz w:val="20"/>
                <w:szCs w:val="20"/>
                <w:lang w:eastAsia="ro-RO" w:bidi="ro-RO"/>
              </w:rPr>
            </w:pPr>
            <w:r w:rsidRPr="00192A66">
              <w:rPr>
                <w:rFonts w:eastAsia="Microsoft Sans Serif"/>
                <w:sz w:val="20"/>
                <w:szCs w:val="20"/>
                <w:lang w:eastAsia="ro-RO" w:bidi="ro-RO"/>
              </w:rPr>
              <w:t>191,0</w:t>
            </w:r>
          </w:p>
        </w:tc>
      </w:tr>
      <w:tr w:rsidR="0030307D" w:rsidRPr="00192A66" w14:paraId="2E3D077B" w14:textId="77777777" w:rsidTr="00FB689C">
        <w:trPr>
          <w:trHeight w:val="190"/>
        </w:trPr>
        <w:tc>
          <w:tcPr>
            <w:tcW w:w="694" w:type="dxa"/>
            <w:tcBorders>
              <w:top w:val="single" w:sz="4" w:space="0" w:color="auto"/>
              <w:left w:val="single" w:sz="4" w:space="0" w:color="auto"/>
            </w:tcBorders>
            <w:shd w:val="clear" w:color="auto" w:fill="FFFFFF"/>
            <w:vAlign w:val="center"/>
          </w:tcPr>
          <w:p w14:paraId="080AF9AE" w14:textId="77777777" w:rsidR="0030307D" w:rsidRPr="00192A66" w:rsidRDefault="0030307D" w:rsidP="0030307D">
            <w:pPr>
              <w:widowControl w:val="0"/>
              <w:spacing w:line="190" w:lineRule="exact"/>
              <w:jc w:val="center"/>
              <w:rPr>
                <w:sz w:val="20"/>
                <w:szCs w:val="20"/>
                <w:lang w:eastAsia="ro-RO" w:bidi="ro-RO"/>
              </w:rPr>
            </w:pPr>
            <w:r w:rsidRPr="00192A66">
              <w:rPr>
                <w:sz w:val="20"/>
                <w:szCs w:val="20"/>
                <w:lang w:eastAsia="ro-RO" w:bidi="ro-RO"/>
              </w:rPr>
              <w:t>2.</w:t>
            </w:r>
          </w:p>
        </w:tc>
        <w:tc>
          <w:tcPr>
            <w:tcW w:w="6946" w:type="dxa"/>
            <w:tcBorders>
              <w:top w:val="single" w:sz="4" w:space="0" w:color="auto"/>
              <w:left w:val="single" w:sz="4" w:space="0" w:color="auto"/>
            </w:tcBorders>
            <w:shd w:val="clear" w:color="auto" w:fill="FFFFFF"/>
            <w:vAlign w:val="center"/>
          </w:tcPr>
          <w:p w14:paraId="28193120" w14:textId="77777777" w:rsidR="0030307D" w:rsidRPr="00192A66" w:rsidRDefault="0030307D" w:rsidP="0030307D">
            <w:pPr>
              <w:widowControl w:val="0"/>
              <w:rPr>
                <w:rFonts w:eastAsia="Microsoft Sans Serif"/>
                <w:sz w:val="20"/>
                <w:szCs w:val="20"/>
                <w:lang w:eastAsia="ro-RO" w:bidi="ro-RO"/>
              </w:rPr>
            </w:pPr>
            <w:r w:rsidRPr="00192A66">
              <w:rPr>
                <w:rFonts w:eastAsia="Microsoft Sans Serif"/>
                <w:sz w:val="20"/>
                <w:szCs w:val="20"/>
                <w:lang w:eastAsia="ro-RO" w:bidi="ro-RO"/>
              </w:rPr>
              <w:t>Î.S. „Fabrica de sticlă din Chișinău”</w:t>
            </w:r>
          </w:p>
        </w:tc>
        <w:tc>
          <w:tcPr>
            <w:tcW w:w="1843" w:type="dxa"/>
            <w:tcBorders>
              <w:top w:val="single" w:sz="4" w:space="0" w:color="auto"/>
              <w:left w:val="single" w:sz="4" w:space="0" w:color="auto"/>
              <w:right w:val="single" w:sz="4" w:space="0" w:color="auto"/>
            </w:tcBorders>
            <w:shd w:val="clear" w:color="auto" w:fill="FFFFFF"/>
            <w:vAlign w:val="bottom"/>
          </w:tcPr>
          <w:p w14:paraId="697E52D8" w14:textId="77777777" w:rsidR="0030307D" w:rsidRPr="00192A66" w:rsidRDefault="0030307D" w:rsidP="0030307D">
            <w:pPr>
              <w:widowControl w:val="0"/>
              <w:jc w:val="center"/>
              <w:rPr>
                <w:rFonts w:eastAsia="Microsoft Sans Serif"/>
                <w:sz w:val="20"/>
                <w:szCs w:val="20"/>
                <w:lang w:eastAsia="ro-RO" w:bidi="ro-RO"/>
              </w:rPr>
            </w:pPr>
            <w:r w:rsidRPr="00192A66">
              <w:rPr>
                <w:rFonts w:eastAsia="Microsoft Sans Serif"/>
                <w:sz w:val="20"/>
                <w:szCs w:val="20"/>
                <w:lang w:eastAsia="ro-RO" w:bidi="ro-RO"/>
              </w:rPr>
              <w:t>115,6</w:t>
            </w:r>
          </w:p>
        </w:tc>
      </w:tr>
      <w:tr w:rsidR="0030307D" w:rsidRPr="00192A66" w14:paraId="0ED0C666" w14:textId="77777777" w:rsidTr="00FB689C">
        <w:trPr>
          <w:trHeight w:val="136"/>
        </w:trPr>
        <w:tc>
          <w:tcPr>
            <w:tcW w:w="694" w:type="dxa"/>
            <w:tcBorders>
              <w:top w:val="single" w:sz="4" w:space="0" w:color="auto"/>
              <w:left w:val="single" w:sz="4" w:space="0" w:color="auto"/>
            </w:tcBorders>
            <w:shd w:val="clear" w:color="auto" w:fill="FFFFFF"/>
            <w:vAlign w:val="center"/>
          </w:tcPr>
          <w:p w14:paraId="7654B972" w14:textId="77777777" w:rsidR="0030307D" w:rsidRPr="00192A66" w:rsidRDefault="0030307D" w:rsidP="0030307D">
            <w:pPr>
              <w:widowControl w:val="0"/>
              <w:spacing w:line="190" w:lineRule="exact"/>
              <w:jc w:val="center"/>
              <w:rPr>
                <w:sz w:val="20"/>
                <w:szCs w:val="20"/>
                <w:lang w:eastAsia="ro-RO" w:bidi="ro-RO"/>
              </w:rPr>
            </w:pPr>
            <w:r w:rsidRPr="00192A66">
              <w:rPr>
                <w:sz w:val="20"/>
                <w:szCs w:val="20"/>
                <w:lang w:eastAsia="ro-RO" w:bidi="ro-RO"/>
              </w:rPr>
              <w:t>3.</w:t>
            </w:r>
          </w:p>
        </w:tc>
        <w:tc>
          <w:tcPr>
            <w:tcW w:w="6946" w:type="dxa"/>
            <w:tcBorders>
              <w:top w:val="single" w:sz="4" w:space="0" w:color="auto"/>
              <w:left w:val="single" w:sz="4" w:space="0" w:color="auto"/>
            </w:tcBorders>
            <w:shd w:val="clear" w:color="auto" w:fill="FFFFFF"/>
            <w:vAlign w:val="center"/>
          </w:tcPr>
          <w:p w14:paraId="2B5B3A5C" w14:textId="77777777" w:rsidR="0030307D" w:rsidRPr="00192A66" w:rsidRDefault="0030307D" w:rsidP="0030307D">
            <w:pPr>
              <w:widowControl w:val="0"/>
              <w:rPr>
                <w:rFonts w:eastAsia="Microsoft Sans Serif"/>
                <w:sz w:val="20"/>
                <w:szCs w:val="20"/>
                <w:lang w:eastAsia="ro-RO" w:bidi="ro-RO"/>
              </w:rPr>
            </w:pPr>
            <w:r w:rsidRPr="00192A66">
              <w:rPr>
                <w:rFonts w:eastAsia="Microsoft Sans Serif"/>
                <w:sz w:val="20"/>
                <w:szCs w:val="20"/>
                <w:lang w:eastAsia="ro-RO" w:bidi="ro-RO"/>
              </w:rPr>
              <w:t>Î.S. „Moldelectrica”</w:t>
            </w:r>
          </w:p>
        </w:tc>
        <w:tc>
          <w:tcPr>
            <w:tcW w:w="1843" w:type="dxa"/>
            <w:tcBorders>
              <w:top w:val="single" w:sz="4" w:space="0" w:color="auto"/>
              <w:left w:val="single" w:sz="4" w:space="0" w:color="auto"/>
              <w:right w:val="single" w:sz="4" w:space="0" w:color="auto"/>
            </w:tcBorders>
            <w:shd w:val="clear" w:color="auto" w:fill="FFFFFF"/>
            <w:vAlign w:val="bottom"/>
          </w:tcPr>
          <w:p w14:paraId="65DA9D48" w14:textId="77777777" w:rsidR="0030307D" w:rsidRPr="00192A66" w:rsidRDefault="0030307D" w:rsidP="0030307D">
            <w:pPr>
              <w:widowControl w:val="0"/>
              <w:jc w:val="center"/>
              <w:rPr>
                <w:rFonts w:eastAsia="Microsoft Sans Serif"/>
                <w:sz w:val="20"/>
                <w:szCs w:val="20"/>
                <w:lang w:eastAsia="ro-RO" w:bidi="ro-RO"/>
              </w:rPr>
            </w:pPr>
            <w:r w:rsidRPr="00192A66">
              <w:rPr>
                <w:rFonts w:eastAsia="Microsoft Sans Serif"/>
                <w:sz w:val="20"/>
                <w:szCs w:val="20"/>
                <w:lang w:eastAsia="ro-RO" w:bidi="ro-RO"/>
              </w:rPr>
              <w:t xml:space="preserve">31,5 </w:t>
            </w:r>
          </w:p>
        </w:tc>
      </w:tr>
      <w:tr w:rsidR="0030307D" w:rsidRPr="00192A66" w14:paraId="7CA955F8" w14:textId="77777777" w:rsidTr="00FB689C">
        <w:trPr>
          <w:trHeight w:val="136"/>
        </w:trPr>
        <w:tc>
          <w:tcPr>
            <w:tcW w:w="694" w:type="dxa"/>
            <w:tcBorders>
              <w:top w:val="single" w:sz="4" w:space="0" w:color="auto"/>
              <w:left w:val="single" w:sz="4" w:space="0" w:color="auto"/>
            </w:tcBorders>
            <w:shd w:val="clear" w:color="auto" w:fill="FFFFFF"/>
            <w:vAlign w:val="center"/>
          </w:tcPr>
          <w:p w14:paraId="7A57F877" w14:textId="77777777" w:rsidR="0030307D" w:rsidRPr="00192A66" w:rsidRDefault="0030307D" w:rsidP="0030307D">
            <w:pPr>
              <w:widowControl w:val="0"/>
              <w:spacing w:line="190" w:lineRule="exact"/>
              <w:jc w:val="center"/>
              <w:rPr>
                <w:sz w:val="20"/>
                <w:szCs w:val="20"/>
                <w:lang w:eastAsia="ro-RO" w:bidi="ro-RO"/>
              </w:rPr>
            </w:pPr>
            <w:r w:rsidRPr="00192A66">
              <w:rPr>
                <w:sz w:val="20"/>
                <w:szCs w:val="20"/>
                <w:lang w:eastAsia="ro-RO" w:bidi="ro-RO"/>
              </w:rPr>
              <w:t>4.</w:t>
            </w:r>
          </w:p>
        </w:tc>
        <w:tc>
          <w:tcPr>
            <w:tcW w:w="6946" w:type="dxa"/>
            <w:tcBorders>
              <w:top w:val="single" w:sz="4" w:space="0" w:color="auto"/>
              <w:left w:val="single" w:sz="4" w:space="0" w:color="auto"/>
            </w:tcBorders>
            <w:shd w:val="clear" w:color="auto" w:fill="FFFFFF"/>
            <w:vAlign w:val="center"/>
          </w:tcPr>
          <w:p w14:paraId="1BE3DD07" w14:textId="77777777" w:rsidR="0030307D" w:rsidRPr="00192A66" w:rsidRDefault="0030307D" w:rsidP="0030307D">
            <w:pPr>
              <w:widowControl w:val="0"/>
              <w:rPr>
                <w:rFonts w:eastAsia="Microsoft Sans Serif"/>
                <w:sz w:val="20"/>
                <w:szCs w:val="20"/>
                <w:lang w:eastAsia="ro-RO" w:bidi="ro-RO"/>
              </w:rPr>
            </w:pPr>
            <w:r w:rsidRPr="00192A66">
              <w:rPr>
                <w:rFonts w:eastAsia="Microsoft Sans Serif"/>
                <w:sz w:val="20"/>
                <w:szCs w:val="20"/>
                <w:lang w:eastAsia="ro-RO" w:bidi="ro-RO"/>
              </w:rPr>
              <w:t>Î.S. ,,Nodul Hidroenergetic Costești”</w:t>
            </w:r>
          </w:p>
        </w:tc>
        <w:tc>
          <w:tcPr>
            <w:tcW w:w="1843" w:type="dxa"/>
            <w:tcBorders>
              <w:top w:val="single" w:sz="4" w:space="0" w:color="auto"/>
              <w:left w:val="single" w:sz="4" w:space="0" w:color="auto"/>
              <w:right w:val="single" w:sz="4" w:space="0" w:color="auto"/>
            </w:tcBorders>
            <w:shd w:val="clear" w:color="auto" w:fill="FFFFFF"/>
            <w:vAlign w:val="bottom"/>
          </w:tcPr>
          <w:p w14:paraId="0FA30952" w14:textId="77777777" w:rsidR="0030307D" w:rsidRPr="00192A66" w:rsidRDefault="0030307D" w:rsidP="0030307D">
            <w:pPr>
              <w:widowControl w:val="0"/>
              <w:jc w:val="center"/>
              <w:rPr>
                <w:rFonts w:eastAsia="Microsoft Sans Serif"/>
                <w:sz w:val="20"/>
                <w:szCs w:val="20"/>
                <w:lang w:eastAsia="ro-RO" w:bidi="ro-RO"/>
              </w:rPr>
            </w:pPr>
            <w:r w:rsidRPr="00192A66">
              <w:rPr>
                <w:rFonts w:eastAsia="Microsoft Sans Serif"/>
                <w:sz w:val="20"/>
                <w:szCs w:val="20"/>
                <w:lang w:eastAsia="ro-RO" w:bidi="ro-RO"/>
              </w:rPr>
              <w:t>8,6</w:t>
            </w:r>
          </w:p>
        </w:tc>
      </w:tr>
      <w:tr w:rsidR="0030307D" w:rsidRPr="00192A66" w14:paraId="08307027" w14:textId="77777777" w:rsidTr="00FB689C">
        <w:trPr>
          <w:trHeight w:val="136"/>
        </w:trPr>
        <w:tc>
          <w:tcPr>
            <w:tcW w:w="694" w:type="dxa"/>
            <w:tcBorders>
              <w:top w:val="single" w:sz="4" w:space="0" w:color="auto"/>
              <w:left w:val="single" w:sz="4" w:space="0" w:color="auto"/>
            </w:tcBorders>
            <w:shd w:val="clear" w:color="auto" w:fill="FFFFFF"/>
            <w:vAlign w:val="center"/>
          </w:tcPr>
          <w:p w14:paraId="0753FA5E" w14:textId="77777777" w:rsidR="0030307D" w:rsidRPr="00192A66" w:rsidRDefault="0030307D" w:rsidP="0030307D">
            <w:pPr>
              <w:widowControl w:val="0"/>
              <w:spacing w:line="190" w:lineRule="exact"/>
              <w:jc w:val="center"/>
              <w:rPr>
                <w:sz w:val="20"/>
                <w:szCs w:val="20"/>
                <w:lang w:eastAsia="ro-RO" w:bidi="ro-RO"/>
              </w:rPr>
            </w:pPr>
            <w:r w:rsidRPr="00192A66">
              <w:rPr>
                <w:sz w:val="20"/>
                <w:szCs w:val="20"/>
                <w:lang w:eastAsia="ro-RO" w:bidi="ro-RO"/>
              </w:rPr>
              <w:t>5.</w:t>
            </w:r>
          </w:p>
        </w:tc>
        <w:tc>
          <w:tcPr>
            <w:tcW w:w="6946" w:type="dxa"/>
            <w:tcBorders>
              <w:top w:val="single" w:sz="4" w:space="0" w:color="auto"/>
              <w:left w:val="single" w:sz="4" w:space="0" w:color="auto"/>
            </w:tcBorders>
            <w:shd w:val="clear" w:color="auto" w:fill="FFFFFF"/>
            <w:vAlign w:val="center"/>
          </w:tcPr>
          <w:p w14:paraId="3BB89196" w14:textId="77777777" w:rsidR="0030307D" w:rsidRPr="00192A66" w:rsidRDefault="0030307D" w:rsidP="0030307D">
            <w:pPr>
              <w:widowControl w:val="0"/>
              <w:rPr>
                <w:rFonts w:eastAsia="Microsoft Sans Serif"/>
                <w:sz w:val="20"/>
                <w:szCs w:val="20"/>
                <w:lang w:eastAsia="ro-RO" w:bidi="ro-RO"/>
              </w:rPr>
            </w:pPr>
            <w:r w:rsidRPr="00192A66">
              <w:rPr>
                <w:rFonts w:eastAsia="Microsoft Sans Serif"/>
                <w:sz w:val="20"/>
                <w:szCs w:val="20"/>
                <w:lang w:eastAsia="ro-RO" w:bidi="ro-RO"/>
              </w:rPr>
              <w:t>Î.S. pentru Silvicultură „Șoldănești”</w:t>
            </w:r>
          </w:p>
        </w:tc>
        <w:tc>
          <w:tcPr>
            <w:tcW w:w="1843" w:type="dxa"/>
            <w:tcBorders>
              <w:top w:val="single" w:sz="4" w:space="0" w:color="auto"/>
              <w:left w:val="single" w:sz="4" w:space="0" w:color="auto"/>
              <w:right w:val="single" w:sz="4" w:space="0" w:color="auto"/>
            </w:tcBorders>
            <w:shd w:val="clear" w:color="auto" w:fill="FFFFFF"/>
            <w:vAlign w:val="bottom"/>
          </w:tcPr>
          <w:p w14:paraId="32B5EC21" w14:textId="77777777" w:rsidR="0030307D" w:rsidRPr="00192A66" w:rsidRDefault="0030307D" w:rsidP="0030307D">
            <w:pPr>
              <w:widowControl w:val="0"/>
              <w:jc w:val="center"/>
              <w:rPr>
                <w:rFonts w:eastAsia="Microsoft Sans Serif"/>
                <w:sz w:val="20"/>
                <w:szCs w:val="20"/>
                <w:lang w:eastAsia="ro-RO" w:bidi="ro-RO"/>
              </w:rPr>
            </w:pPr>
            <w:r w:rsidRPr="00192A66">
              <w:rPr>
                <w:rFonts w:eastAsia="Microsoft Sans Serif"/>
                <w:sz w:val="20"/>
                <w:szCs w:val="20"/>
                <w:lang w:eastAsia="ro-RO" w:bidi="ro-RO"/>
              </w:rPr>
              <w:t>7,9</w:t>
            </w:r>
          </w:p>
        </w:tc>
      </w:tr>
      <w:tr w:rsidR="0030307D" w:rsidRPr="00192A66" w14:paraId="6C8FA62C" w14:textId="77777777" w:rsidTr="00FB689C">
        <w:trPr>
          <w:trHeight w:val="136"/>
        </w:trPr>
        <w:tc>
          <w:tcPr>
            <w:tcW w:w="694" w:type="dxa"/>
            <w:tcBorders>
              <w:top w:val="single" w:sz="4" w:space="0" w:color="auto"/>
              <w:left w:val="single" w:sz="4" w:space="0" w:color="auto"/>
            </w:tcBorders>
            <w:shd w:val="clear" w:color="auto" w:fill="FFFFFF"/>
            <w:vAlign w:val="center"/>
          </w:tcPr>
          <w:p w14:paraId="454B4A8E" w14:textId="77777777" w:rsidR="0030307D" w:rsidRPr="00192A66" w:rsidRDefault="0030307D" w:rsidP="0030307D">
            <w:pPr>
              <w:widowControl w:val="0"/>
              <w:spacing w:line="190" w:lineRule="exact"/>
              <w:jc w:val="center"/>
              <w:rPr>
                <w:sz w:val="20"/>
                <w:szCs w:val="20"/>
                <w:lang w:eastAsia="ro-RO" w:bidi="ro-RO"/>
              </w:rPr>
            </w:pPr>
            <w:r w:rsidRPr="00192A66">
              <w:rPr>
                <w:sz w:val="20"/>
                <w:szCs w:val="20"/>
                <w:lang w:eastAsia="ro-RO" w:bidi="ro-RO"/>
              </w:rPr>
              <w:t>6.</w:t>
            </w:r>
          </w:p>
        </w:tc>
        <w:tc>
          <w:tcPr>
            <w:tcW w:w="6946" w:type="dxa"/>
            <w:tcBorders>
              <w:top w:val="single" w:sz="4" w:space="0" w:color="auto"/>
              <w:left w:val="single" w:sz="4" w:space="0" w:color="auto"/>
            </w:tcBorders>
            <w:shd w:val="clear" w:color="auto" w:fill="FFFFFF"/>
            <w:vAlign w:val="center"/>
          </w:tcPr>
          <w:p w14:paraId="747800E0" w14:textId="77777777" w:rsidR="0030307D" w:rsidRPr="00192A66" w:rsidRDefault="0030307D" w:rsidP="0030307D">
            <w:pPr>
              <w:widowControl w:val="0"/>
              <w:rPr>
                <w:rFonts w:eastAsia="Microsoft Sans Serif"/>
                <w:sz w:val="20"/>
                <w:szCs w:val="20"/>
                <w:lang w:eastAsia="ro-RO" w:bidi="ro-RO"/>
              </w:rPr>
            </w:pPr>
            <w:r w:rsidRPr="00192A66">
              <w:rPr>
                <w:rFonts w:eastAsia="Microsoft Sans Serif"/>
                <w:sz w:val="20"/>
                <w:szCs w:val="20"/>
                <w:lang w:eastAsia="ro-RO" w:bidi="ro-RO"/>
              </w:rPr>
              <w:t>Î.S. Institutul de tehnică agricolă „Mecagro”</w:t>
            </w:r>
          </w:p>
        </w:tc>
        <w:tc>
          <w:tcPr>
            <w:tcW w:w="1843" w:type="dxa"/>
            <w:tcBorders>
              <w:top w:val="single" w:sz="4" w:space="0" w:color="auto"/>
              <w:left w:val="single" w:sz="4" w:space="0" w:color="auto"/>
              <w:right w:val="single" w:sz="4" w:space="0" w:color="auto"/>
            </w:tcBorders>
            <w:shd w:val="clear" w:color="auto" w:fill="FFFFFF"/>
            <w:vAlign w:val="bottom"/>
          </w:tcPr>
          <w:p w14:paraId="3AC682AB" w14:textId="77777777" w:rsidR="0030307D" w:rsidRPr="00192A66" w:rsidRDefault="0030307D" w:rsidP="0030307D">
            <w:pPr>
              <w:widowControl w:val="0"/>
              <w:jc w:val="center"/>
              <w:rPr>
                <w:rFonts w:eastAsia="Microsoft Sans Serif"/>
                <w:sz w:val="20"/>
                <w:szCs w:val="20"/>
                <w:lang w:eastAsia="ro-RO" w:bidi="ro-RO"/>
              </w:rPr>
            </w:pPr>
            <w:r w:rsidRPr="00192A66">
              <w:rPr>
                <w:rFonts w:eastAsia="Microsoft Sans Serif"/>
                <w:sz w:val="20"/>
                <w:szCs w:val="20"/>
                <w:lang w:eastAsia="ro-RO" w:bidi="ro-RO"/>
              </w:rPr>
              <w:t>6,2</w:t>
            </w:r>
          </w:p>
        </w:tc>
      </w:tr>
      <w:tr w:rsidR="0030307D" w:rsidRPr="00192A66" w14:paraId="35C03C92" w14:textId="77777777" w:rsidTr="00FB689C">
        <w:trPr>
          <w:trHeight w:val="136"/>
        </w:trPr>
        <w:tc>
          <w:tcPr>
            <w:tcW w:w="694" w:type="dxa"/>
            <w:tcBorders>
              <w:top w:val="single" w:sz="4" w:space="0" w:color="auto"/>
              <w:left w:val="single" w:sz="4" w:space="0" w:color="auto"/>
            </w:tcBorders>
            <w:shd w:val="clear" w:color="auto" w:fill="FFFFFF"/>
            <w:vAlign w:val="center"/>
          </w:tcPr>
          <w:p w14:paraId="5DE6CDD5" w14:textId="77777777" w:rsidR="0030307D" w:rsidRPr="00192A66" w:rsidRDefault="0030307D" w:rsidP="0030307D">
            <w:pPr>
              <w:widowControl w:val="0"/>
              <w:spacing w:line="190" w:lineRule="exact"/>
              <w:jc w:val="center"/>
              <w:rPr>
                <w:sz w:val="20"/>
                <w:szCs w:val="20"/>
                <w:lang w:eastAsia="ro-RO" w:bidi="ro-RO"/>
              </w:rPr>
            </w:pPr>
            <w:r w:rsidRPr="00192A66">
              <w:rPr>
                <w:sz w:val="20"/>
                <w:szCs w:val="20"/>
                <w:lang w:eastAsia="ro-RO" w:bidi="ro-RO"/>
              </w:rPr>
              <w:t>7.</w:t>
            </w:r>
          </w:p>
        </w:tc>
        <w:tc>
          <w:tcPr>
            <w:tcW w:w="6946" w:type="dxa"/>
            <w:tcBorders>
              <w:top w:val="single" w:sz="4" w:space="0" w:color="auto"/>
              <w:left w:val="single" w:sz="4" w:space="0" w:color="auto"/>
            </w:tcBorders>
            <w:shd w:val="clear" w:color="auto" w:fill="FFFFFF"/>
            <w:vAlign w:val="center"/>
          </w:tcPr>
          <w:p w14:paraId="7A735B49" w14:textId="77777777" w:rsidR="0030307D" w:rsidRPr="00192A66" w:rsidRDefault="0030307D" w:rsidP="0030307D">
            <w:pPr>
              <w:widowControl w:val="0"/>
              <w:rPr>
                <w:rFonts w:eastAsia="Microsoft Sans Serif"/>
                <w:sz w:val="20"/>
                <w:szCs w:val="20"/>
                <w:lang w:eastAsia="ro-RO" w:bidi="ro-RO"/>
              </w:rPr>
            </w:pPr>
            <w:r w:rsidRPr="00192A66">
              <w:rPr>
                <w:rFonts w:eastAsia="Microsoft Sans Serif"/>
                <w:sz w:val="20"/>
                <w:szCs w:val="20"/>
                <w:lang w:eastAsia="ro-RO" w:bidi="ro-RO"/>
              </w:rPr>
              <w:t>Î.S.„Rezervația Naturală „Plaiul Fagului”</w:t>
            </w:r>
          </w:p>
        </w:tc>
        <w:tc>
          <w:tcPr>
            <w:tcW w:w="1843" w:type="dxa"/>
            <w:tcBorders>
              <w:top w:val="single" w:sz="4" w:space="0" w:color="auto"/>
              <w:left w:val="single" w:sz="4" w:space="0" w:color="auto"/>
              <w:right w:val="single" w:sz="4" w:space="0" w:color="auto"/>
            </w:tcBorders>
            <w:shd w:val="clear" w:color="auto" w:fill="FFFFFF"/>
            <w:vAlign w:val="bottom"/>
          </w:tcPr>
          <w:p w14:paraId="368209D7" w14:textId="77777777" w:rsidR="0030307D" w:rsidRPr="00192A66" w:rsidRDefault="0030307D" w:rsidP="0030307D">
            <w:pPr>
              <w:widowControl w:val="0"/>
              <w:jc w:val="center"/>
              <w:rPr>
                <w:rFonts w:eastAsia="Microsoft Sans Serif"/>
                <w:sz w:val="20"/>
                <w:szCs w:val="20"/>
                <w:lang w:eastAsia="ro-RO" w:bidi="ro-RO"/>
              </w:rPr>
            </w:pPr>
            <w:r w:rsidRPr="00192A66">
              <w:rPr>
                <w:rFonts w:eastAsia="Microsoft Sans Serif"/>
                <w:sz w:val="20"/>
                <w:szCs w:val="20"/>
                <w:lang w:eastAsia="ro-RO" w:bidi="ro-RO"/>
              </w:rPr>
              <w:t>5,9</w:t>
            </w:r>
          </w:p>
        </w:tc>
      </w:tr>
      <w:tr w:rsidR="0030307D" w:rsidRPr="00192A66" w14:paraId="4F6E8662" w14:textId="77777777" w:rsidTr="00FB689C">
        <w:trPr>
          <w:trHeight w:val="136"/>
        </w:trPr>
        <w:tc>
          <w:tcPr>
            <w:tcW w:w="694" w:type="dxa"/>
            <w:tcBorders>
              <w:top w:val="single" w:sz="4" w:space="0" w:color="auto"/>
              <w:left w:val="single" w:sz="4" w:space="0" w:color="auto"/>
            </w:tcBorders>
            <w:shd w:val="clear" w:color="auto" w:fill="FFFFFF"/>
            <w:vAlign w:val="center"/>
          </w:tcPr>
          <w:p w14:paraId="2AE0811C" w14:textId="77777777" w:rsidR="0030307D" w:rsidRPr="00192A66" w:rsidRDefault="0030307D" w:rsidP="0030307D">
            <w:pPr>
              <w:widowControl w:val="0"/>
              <w:spacing w:line="190" w:lineRule="exact"/>
              <w:jc w:val="center"/>
              <w:rPr>
                <w:sz w:val="20"/>
                <w:szCs w:val="20"/>
                <w:lang w:eastAsia="ro-RO" w:bidi="ro-RO"/>
              </w:rPr>
            </w:pPr>
            <w:r w:rsidRPr="00192A66">
              <w:rPr>
                <w:sz w:val="20"/>
                <w:szCs w:val="20"/>
                <w:lang w:eastAsia="ro-RO" w:bidi="ro-RO"/>
              </w:rPr>
              <w:t>8.</w:t>
            </w:r>
          </w:p>
        </w:tc>
        <w:tc>
          <w:tcPr>
            <w:tcW w:w="6946" w:type="dxa"/>
            <w:tcBorders>
              <w:top w:val="single" w:sz="4" w:space="0" w:color="auto"/>
              <w:left w:val="single" w:sz="4" w:space="0" w:color="auto"/>
            </w:tcBorders>
            <w:shd w:val="clear" w:color="auto" w:fill="FFFFFF"/>
            <w:vAlign w:val="center"/>
          </w:tcPr>
          <w:p w14:paraId="01C5E15F" w14:textId="77777777" w:rsidR="0030307D" w:rsidRPr="00192A66" w:rsidRDefault="0030307D" w:rsidP="0030307D">
            <w:pPr>
              <w:widowControl w:val="0"/>
              <w:rPr>
                <w:rFonts w:eastAsia="Microsoft Sans Serif"/>
                <w:sz w:val="20"/>
                <w:szCs w:val="20"/>
                <w:lang w:eastAsia="ro-RO" w:bidi="ro-RO"/>
              </w:rPr>
            </w:pPr>
            <w:r w:rsidRPr="00192A66">
              <w:rPr>
                <w:rFonts w:eastAsia="Microsoft Sans Serif"/>
                <w:sz w:val="20"/>
                <w:szCs w:val="20"/>
                <w:lang w:eastAsia="ro-RO" w:bidi="ro-RO"/>
              </w:rPr>
              <w:t>Î.S. specializată de executarea lucrărilor de explozie „INMEX”</w:t>
            </w:r>
          </w:p>
        </w:tc>
        <w:tc>
          <w:tcPr>
            <w:tcW w:w="1843" w:type="dxa"/>
            <w:tcBorders>
              <w:top w:val="single" w:sz="4" w:space="0" w:color="auto"/>
              <w:left w:val="single" w:sz="4" w:space="0" w:color="auto"/>
              <w:right w:val="single" w:sz="4" w:space="0" w:color="auto"/>
            </w:tcBorders>
            <w:shd w:val="clear" w:color="auto" w:fill="FFFFFF"/>
            <w:vAlign w:val="bottom"/>
          </w:tcPr>
          <w:p w14:paraId="1F63B6F5" w14:textId="77777777" w:rsidR="0030307D" w:rsidRPr="00192A66" w:rsidRDefault="0030307D" w:rsidP="0030307D">
            <w:pPr>
              <w:widowControl w:val="0"/>
              <w:jc w:val="center"/>
              <w:rPr>
                <w:rFonts w:eastAsia="Microsoft Sans Serif"/>
                <w:sz w:val="20"/>
                <w:szCs w:val="20"/>
                <w:lang w:eastAsia="ro-RO" w:bidi="ro-RO"/>
              </w:rPr>
            </w:pPr>
            <w:r w:rsidRPr="00192A66">
              <w:rPr>
                <w:rFonts w:eastAsia="Microsoft Sans Serif"/>
                <w:sz w:val="20"/>
                <w:szCs w:val="20"/>
                <w:lang w:eastAsia="ro-RO" w:bidi="ro-RO"/>
              </w:rPr>
              <w:t>5,5</w:t>
            </w:r>
          </w:p>
        </w:tc>
      </w:tr>
      <w:tr w:rsidR="0030307D" w:rsidRPr="00192A66" w14:paraId="0247D81D" w14:textId="77777777" w:rsidTr="00FB689C">
        <w:trPr>
          <w:trHeight w:val="136"/>
        </w:trPr>
        <w:tc>
          <w:tcPr>
            <w:tcW w:w="694" w:type="dxa"/>
            <w:tcBorders>
              <w:top w:val="single" w:sz="4" w:space="0" w:color="auto"/>
              <w:left w:val="single" w:sz="4" w:space="0" w:color="auto"/>
            </w:tcBorders>
            <w:shd w:val="clear" w:color="auto" w:fill="FFFFFF"/>
            <w:vAlign w:val="center"/>
          </w:tcPr>
          <w:p w14:paraId="5E2642FA" w14:textId="77777777" w:rsidR="0030307D" w:rsidRPr="00192A66" w:rsidRDefault="0030307D" w:rsidP="0030307D">
            <w:pPr>
              <w:widowControl w:val="0"/>
              <w:spacing w:line="190" w:lineRule="exact"/>
              <w:jc w:val="center"/>
              <w:rPr>
                <w:sz w:val="20"/>
                <w:szCs w:val="20"/>
                <w:lang w:eastAsia="ro-RO" w:bidi="ro-RO"/>
              </w:rPr>
            </w:pPr>
            <w:r w:rsidRPr="00192A66">
              <w:rPr>
                <w:sz w:val="20"/>
                <w:szCs w:val="20"/>
                <w:lang w:eastAsia="ro-RO" w:bidi="ro-RO"/>
              </w:rPr>
              <w:t>9.</w:t>
            </w:r>
          </w:p>
        </w:tc>
        <w:tc>
          <w:tcPr>
            <w:tcW w:w="6946" w:type="dxa"/>
            <w:tcBorders>
              <w:top w:val="single" w:sz="4" w:space="0" w:color="auto"/>
              <w:left w:val="single" w:sz="4" w:space="0" w:color="auto"/>
            </w:tcBorders>
            <w:shd w:val="clear" w:color="auto" w:fill="FFFFFF"/>
            <w:vAlign w:val="center"/>
          </w:tcPr>
          <w:p w14:paraId="7CE467CE" w14:textId="77777777" w:rsidR="0030307D" w:rsidRPr="00192A66" w:rsidRDefault="0030307D" w:rsidP="0030307D">
            <w:pPr>
              <w:widowControl w:val="0"/>
              <w:rPr>
                <w:rFonts w:eastAsia="Microsoft Sans Serif"/>
                <w:sz w:val="20"/>
                <w:szCs w:val="20"/>
                <w:lang w:eastAsia="ro-RO" w:bidi="ro-RO"/>
              </w:rPr>
            </w:pPr>
            <w:r w:rsidRPr="00192A66">
              <w:rPr>
                <w:rFonts w:eastAsia="Microsoft Sans Serif"/>
                <w:sz w:val="20"/>
                <w:szCs w:val="20"/>
                <w:lang w:eastAsia="ro-RO" w:bidi="ro-RO"/>
              </w:rPr>
              <w:t>Î.S. pentru Silvicultură „Glodeni”</w:t>
            </w:r>
          </w:p>
        </w:tc>
        <w:tc>
          <w:tcPr>
            <w:tcW w:w="1843" w:type="dxa"/>
            <w:tcBorders>
              <w:top w:val="single" w:sz="4" w:space="0" w:color="auto"/>
              <w:left w:val="single" w:sz="4" w:space="0" w:color="auto"/>
              <w:right w:val="single" w:sz="4" w:space="0" w:color="auto"/>
            </w:tcBorders>
            <w:shd w:val="clear" w:color="auto" w:fill="FFFFFF"/>
            <w:vAlign w:val="bottom"/>
          </w:tcPr>
          <w:p w14:paraId="616F34C2" w14:textId="77777777" w:rsidR="0030307D" w:rsidRPr="00192A66" w:rsidRDefault="0030307D" w:rsidP="0030307D">
            <w:pPr>
              <w:widowControl w:val="0"/>
              <w:jc w:val="center"/>
              <w:rPr>
                <w:rFonts w:eastAsia="Microsoft Sans Serif"/>
                <w:sz w:val="20"/>
                <w:szCs w:val="20"/>
                <w:lang w:eastAsia="ro-RO" w:bidi="ro-RO"/>
              </w:rPr>
            </w:pPr>
            <w:r w:rsidRPr="00192A66">
              <w:rPr>
                <w:rFonts w:eastAsia="Microsoft Sans Serif"/>
                <w:sz w:val="20"/>
                <w:szCs w:val="20"/>
                <w:lang w:eastAsia="ro-RO" w:bidi="ro-RO"/>
              </w:rPr>
              <w:t>3,8</w:t>
            </w:r>
          </w:p>
        </w:tc>
      </w:tr>
      <w:tr w:rsidR="0030307D" w:rsidRPr="00192A66" w14:paraId="612FEE93" w14:textId="77777777" w:rsidTr="00FB689C">
        <w:trPr>
          <w:trHeight w:val="108"/>
        </w:trPr>
        <w:tc>
          <w:tcPr>
            <w:tcW w:w="694" w:type="dxa"/>
            <w:tcBorders>
              <w:top w:val="thinThickSmallGap" w:sz="24" w:space="0" w:color="auto"/>
              <w:left w:val="single" w:sz="4" w:space="0" w:color="auto"/>
            </w:tcBorders>
            <w:shd w:val="clear" w:color="auto" w:fill="FFFFFF"/>
            <w:vAlign w:val="center"/>
          </w:tcPr>
          <w:p w14:paraId="193A77A7" w14:textId="77777777" w:rsidR="0030307D" w:rsidRPr="00192A66" w:rsidRDefault="0030307D" w:rsidP="0030307D">
            <w:pPr>
              <w:widowControl w:val="0"/>
              <w:spacing w:line="190" w:lineRule="exact"/>
              <w:jc w:val="center"/>
              <w:rPr>
                <w:sz w:val="20"/>
                <w:szCs w:val="20"/>
                <w:lang w:eastAsia="ro-RO" w:bidi="ro-RO"/>
              </w:rPr>
            </w:pPr>
            <w:r w:rsidRPr="00192A66">
              <w:rPr>
                <w:sz w:val="20"/>
                <w:szCs w:val="20"/>
                <w:lang w:eastAsia="ro-RO" w:bidi="ro-RO"/>
              </w:rPr>
              <w:t>1.</w:t>
            </w:r>
          </w:p>
        </w:tc>
        <w:tc>
          <w:tcPr>
            <w:tcW w:w="6946" w:type="dxa"/>
            <w:tcBorders>
              <w:top w:val="thinThickSmallGap" w:sz="24" w:space="0" w:color="auto"/>
              <w:left w:val="single" w:sz="4" w:space="0" w:color="auto"/>
            </w:tcBorders>
            <w:shd w:val="clear" w:color="auto" w:fill="FFFFFF"/>
            <w:vAlign w:val="center"/>
          </w:tcPr>
          <w:p w14:paraId="730CEE1A" w14:textId="77777777" w:rsidR="0030307D" w:rsidRPr="00192A66" w:rsidRDefault="0030307D" w:rsidP="0030307D">
            <w:pPr>
              <w:widowControl w:val="0"/>
              <w:spacing w:line="190" w:lineRule="exact"/>
              <w:rPr>
                <w:sz w:val="20"/>
                <w:szCs w:val="20"/>
                <w:lang w:eastAsia="ro-RO" w:bidi="ro-RO"/>
              </w:rPr>
            </w:pPr>
            <w:r w:rsidRPr="00192A66">
              <w:rPr>
                <w:sz w:val="20"/>
                <w:szCs w:val="20"/>
                <w:lang w:eastAsia="ro-RO" w:bidi="ro-RO"/>
              </w:rPr>
              <w:t>S.A. „Energocom”</w:t>
            </w:r>
          </w:p>
        </w:tc>
        <w:tc>
          <w:tcPr>
            <w:tcW w:w="1843" w:type="dxa"/>
            <w:tcBorders>
              <w:top w:val="thinThickSmallGap" w:sz="24" w:space="0" w:color="auto"/>
              <w:left w:val="single" w:sz="4" w:space="0" w:color="auto"/>
              <w:right w:val="single" w:sz="4" w:space="0" w:color="auto"/>
            </w:tcBorders>
            <w:shd w:val="clear" w:color="auto" w:fill="FFFFFF"/>
            <w:vAlign w:val="center"/>
          </w:tcPr>
          <w:p w14:paraId="52174146" w14:textId="77777777" w:rsidR="0030307D" w:rsidRPr="00192A66" w:rsidRDefault="0030307D" w:rsidP="0030307D">
            <w:pPr>
              <w:widowControl w:val="0"/>
              <w:spacing w:line="190" w:lineRule="exact"/>
              <w:jc w:val="center"/>
              <w:rPr>
                <w:sz w:val="20"/>
                <w:szCs w:val="20"/>
                <w:lang w:eastAsia="ro-RO" w:bidi="ro-RO"/>
              </w:rPr>
            </w:pPr>
            <w:r w:rsidRPr="00192A66">
              <w:rPr>
                <w:sz w:val="20"/>
                <w:szCs w:val="20"/>
                <w:lang w:eastAsia="ro-RO" w:bidi="ro-RO"/>
              </w:rPr>
              <w:t>2204,3</w:t>
            </w:r>
          </w:p>
        </w:tc>
      </w:tr>
      <w:tr w:rsidR="0030307D" w:rsidRPr="00192A66" w14:paraId="6F228DFC" w14:textId="77777777" w:rsidTr="00FB689C">
        <w:trPr>
          <w:trHeight w:val="140"/>
        </w:trPr>
        <w:tc>
          <w:tcPr>
            <w:tcW w:w="694" w:type="dxa"/>
            <w:tcBorders>
              <w:top w:val="single" w:sz="4" w:space="0" w:color="auto"/>
              <w:left w:val="single" w:sz="4" w:space="0" w:color="auto"/>
            </w:tcBorders>
            <w:shd w:val="clear" w:color="auto" w:fill="FFFFFF"/>
            <w:vAlign w:val="center"/>
          </w:tcPr>
          <w:p w14:paraId="06E05692" w14:textId="77777777" w:rsidR="0030307D" w:rsidRPr="00192A66" w:rsidRDefault="0030307D" w:rsidP="0030307D">
            <w:pPr>
              <w:widowControl w:val="0"/>
              <w:spacing w:line="190" w:lineRule="exact"/>
              <w:jc w:val="center"/>
              <w:rPr>
                <w:sz w:val="20"/>
                <w:szCs w:val="20"/>
                <w:lang w:eastAsia="ro-RO" w:bidi="ro-RO"/>
              </w:rPr>
            </w:pPr>
            <w:r w:rsidRPr="00192A66">
              <w:rPr>
                <w:sz w:val="20"/>
                <w:szCs w:val="20"/>
                <w:lang w:eastAsia="ro-RO" w:bidi="ro-RO"/>
              </w:rPr>
              <w:t>2.</w:t>
            </w:r>
          </w:p>
        </w:tc>
        <w:tc>
          <w:tcPr>
            <w:tcW w:w="6946" w:type="dxa"/>
            <w:tcBorders>
              <w:top w:val="single" w:sz="4" w:space="0" w:color="auto"/>
              <w:left w:val="single" w:sz="4" w:space="0" w:color="auto"/>
            </w:tcBorders>
            <w:shd w:val="clear" w:color="auto" w:fill="FFFFFF"/>
            <w:vAlign w:val="center"/>
          </w:tcPr>
          <w:p w14:paraId="6765D85B" w14:textId="77777777" w:rsidR="0030307D" w:rsidRPr="00192A66" w:rsidRDefault="0030307D" w:rsidP="0030307D">
            <w:pPr>
              <w:widowControl w:val="0"/>
              <w:spacing w:line="190" w:lineRule="exact"/>
              <w:rPr>
                <w:sz w:val="20"/>
                <w:szCs w:val="20"/>
                <w:lang w:eastAsia="ro-RO" w:bidi="ro-RO"/>
              </w:rPr>
            </w:pPr>
            <w:r w:rsidRPr="00192A66">
              <w:rPr>
                <w:sz w:val="20"/>
                <w:szCs w:val="20"/>
                <w:lang w:eastAsia="ro-RO" w:bidi="ro-RO"/>
              </w:rPr>
              <w:t>S.A. ,,Termoelectrica”</w:t>
            </w:r>
          </w:p>
        </w:tc>
        <w:tc>
          <w:tcPr>
            <w:tcW w:w="1843" w:type="dxa"/>
            <w:tcBorders>
              <w:top w:val="single" w:sz="4" w:space="0" w:color="auto"/>
              <w:left w:val="single" w:sz="4" w:space="0" w:color="auto"/>
              <w:right w:val="single" w:sz="4" w:space="0" w:color="auto"/>
            </w:tcBorders>
            <w:shd w:val="clear" w:color="auto" w:fill="FFFFFF"/>
            <w:vAlign w:val="center"/>
          </w:tcPr>
          <w:p w14:paraId="492A198A" w14:textId="77777777" w:rsidR="0030307D" w:rsidRPr="00192A66" w:rsidRDefault="0030307D" w:rsidP="0030307D">
            <w:pPr>
              <w:widowControl w:val="0"/>
              <w:spacing w:line="190" w:lineRule="exact"/>
              <w:jc w:val="center"/>
              <w:rPr>
                <w:sz w:val="20"/>
                <w:szCs w:val="20"/>
                <w:lang w:eastAsia="ro-RO" w:bidi="ro-RO"/>
              </w:rPr>
            </w:pPr>
            <w:r w:rsidRPr="00192A66">
              <w:rPr>
                <w:sz w:val="20"/>
                <w:szCs w:val="20"/>
                <w:lang w:eastAsia="ro-RO" w:bidi="ro-RO"/>
              </w:rPr>
              <w:t>500,0</w:t>
            </w:r>
          </w:p>
        </w:tc>
      </w:tr>
      <w:tr w:rsidR="0030307D" w:rsidRPr="00192A66" w14:paraId="6B43371D" w14:textId="77777777" w:rsidTr="00FB689C">
        <w:trPr>
          <w:trHeight w:val="140"/>
        </w:trPr>
        <w:tc>
          <w:tcPr>
            <w:tcW w:w="694" w:type="dxa"/>
            <w:tcBorders>
              <w:top w:val="single" w:sz="4" w:space="0" w:color="auto"/>
              <w:left w:val="single" w:sz="4" w:space="0" w:color="auto"/>
            </w:tcBorders>
            <w:shd w:val="clear" w:color="auto" w:fill="FFFFFF"/>
            <w:vAlign w:val="center"/>
          </w:tcPr>
          <w:p w14:paraId="1BADE7FF" w14:textId="77777777" w:rsidR="0030307D" w:rsidRPr="00192A66" w:rsidRDefault="0030307D" w:rsidP="0030307D">
            <w:pPr>
              <w:widowControl w:val="0"/>
              <w:spacing w:line="190" w:lineRule="exact"/>
              <w:jc w:val="center"/>
              <w:rPr>
                <w:sz w:val="20"/>
                <w:szCs w:val="20"/>
                <w:lang w:eastAsia="ro-RO" w:bidi="ro-RO"/>
              </w:rPr>
            </w:pPr>
            <w:r w:rsidRPr="00192A66">
              <w:rPr>
                <w:sz w:val="20"/>
                <w:szCs w:val="20"/>
                <w:lang w:eastAsia="ro-RO" w:bidi="ro-RO"/>
              </w:rPr>
              <w:t>3.</w:t>
            </w:r>
          </w:p>
        </w:tc>
        <w:tc>
          <w:tcPr>
            <w:tcW w:w="6946" w:type="dxa"/>
            <w:tcBorders>
              <w:top w:val="single" w:sz="4" w:space="0" w:color="auto"/>
              <w:left w:val="single" w:sz="4" w:space="0" w:color="auto"/>
            </w:tcBorders>
            <w:shd w:val="clear" w:color="auto" w:fill="FFFFFF"/>
            <w:vAlign w:val="center"/>
          </w:tcPr>
          <w:p w14:paraId="79A9E764" w14:textId="77777777" w:rsidR="0030307D" w:rsidRPr="00192A66" w:rsidRDefault="0030307D" w:rsidP="0030307D">
            <w:pPr>
              <w:widowControl w:val="0"/>
              <w:spacing w:line="190" w:lineRule="exact"/>
              <w:rPr>
                <w:sz w:val="20"/>
                <w:szCs w:val="20"/>
                <w:lang w:eastAsia="ro-RO" w:bidi="ro-RO"/>
              </w:rPr>
            </w:pPr>
            <w:r w:rsidRPr="00192A66">
              <w:rPr>
                <w:sz w:val="20"/>
                <w:szCs w:val="20"/>
                <w:lang w:eastAsia="ro-RO" w:bidi="ro-RO"/>
              </w:rPr>
              <w:t>S.A. „Furnizarea Energiei Electrice Nord”</w:t>
            </w:r>
          </w:p>
        </w:tc>
        <w:tc>
          <w:tcPr>
            <w:tcW w:w="1843" w:type="dxa"/>
            <w:tcBorders>
              <w:top w:val="single" w:sz="4" w:space="0" w:color="auto"/>
              <w:left w:val="single" w:sz="4" w:space="0" w:color="auto"/>
              <w:right w:val="single" w:sz="4" w:space="0" w:color="auto"/>
            </w:tcBorders>
            <w:shd w:val="clear" w:color="auto" w:fill="FFFFFF"/>
            <w:vAlign w:val="center"/>
          </w:tcPr>
          <w:p w14:paraId="061EEBA8" w14:textId="77777777" w:rsidR="0030307D" w:rsidRPr="00192A66" w:rsidRDefault="0030307D" w:rsidP="0030307D">
            <w:pPr>
              <w:widowControl w:val="0"/>
              <w:spacing w:line="190" w:lineRule="exact"/>
              <w:jc w:val="center"/>
              <w:rPr>
                <w:sz w:val="20"/>
                <w:szCs w:val="20"/>
                <w:lang w:eastAsia="ro-RO" w:bidi="ro-RO"/>
              </w:rPr>
            </w:pPr>
            <w:r w:rsidRPr="00192A66">
              <w:rPr>
                <w:sz w:val="20"/>
                <w:szCs w:val="20"/>
                <w:lang w:eastAsia="ro-RO" w:bidi="ro-RO"/>
              </w:rPr>
              <w:t>372,9</w:t>
            </w:r>
          </w:p>
        </w:tc>
      </w:tr>
      <w:tr w:rsidR="0030307D" w:rsidRPr="00192A66" w14:paraId="1837104A" w14:textId="77777777" w:rsidTr="00FB689C">
        <w:trPr>
          <w:trHeight w:val="43"/>
        </w:trPr>
        <w:tc>
          <w:tcPr>
            <w:tcW w:w="694" w:type="dxa"/>
            <w:tcBorders>
              <w:top w:val="single" w:sz="4" w:space="0" w:color="auto"/>
              <w:left w:val="single" w:sz="4" w:space="0" w:color="auto"/>
              <w:bottom w:val="single" w:sz="4" w:space="0" w:color="auto"/>
            </w:tcBorders>
            <w:shd w:val="clear" w:color="auto" w:fill="FFFFFF"/>
            <w:vAlign w:val="center"/>
          </w:tcPr>
          <w:p w14:paraId="0CA63E63" w14:textId="77777777" w:rsidR="0030307D" w:rsidRPr="00192A66" w:rsidRDefault="0030307D" w:rsidP="0030307D">
            <w:pPr>
              <w:widowControl w:val="0"/>
              <w:spacing w:line="190" w:lineRule="exact"/>
              <w:jc w:val="center"/>
              <w:rPr>
                <w:sz w:val="20"/>
                <w:szCs w:val="20"/>
                <w:lang w:eastAsia="ro-RO" w:bidi="ro-RO"/>
              </w:rPr>
            </w:pPr>
            <w:r w:rsidRPr="00192A66">
              <w:rPr>
                <w:sz w:val="20"/>
                <w:szCs w:val="20"/>
                <w:lang w:eastAsia="ro-RO" w:bidi="ro-RO"/>
              </w:rPr>
              <w:t>4.</w:t>
            </w:r>
          </w:p>
        </w:tc>
        <w:tc>
          <w:tcPr>
            <w:tcW w:w="6946" w:type="dxa"/>
            <w:tcBorders>
              <w:top w:val="single" w:sz="4" w:space="0" w:color="auto"/>
              <w:left w:val="single" w:sz="4" w:space="0" w:color="auto"/>
              <w:bottom w:val="single" w:sz="4" w:space="0" w:color="auto"/>
            </w:tcBorders>
            <w:shd w:val="clear" w:color="auto" w:fill="FFFFFF"/>
            <w:vAlign w:val="center"/>
          </w:tcPr>
          <w:p w14:paraId="60B41057" w14:textId="77777777" w:rsidR="0030307D" w:rsidRPr="00192A66" w:rsidRDefault="0030307D" w:rsidP="0030307D">
            <w:pPr>
              <w:widowControl w:val="0"/>
              <w:spacing w:line="190" w:lineRule="exact"/>
              <w:rPr>
                <w:sz w:val="20"/>
                <w:szCs w:val="20"/>
                <w:lang w:eastAsia="ro-RO" w:bidi="ro-RO"/>
              </w:rPr>
            </w:pPr>
            <w:r w:rsidRPr="00192A66">
              <w:rPr>
                <w:sz w:val="20"/>
                <w:szCs w:val="20"/>
                <w:lang w:eastAsia="ro-RO" w:bidi="ro-RO"/>
              </w:rPr>
              <w:t>S.A. „CET-Nord”</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76E3B22B" w14:textId="77777777" w:rsidR="0030307D" w:rsidRPr="00192A66" w:rsidRDefault="0030307D" w:rsidP="0030307D">
            <w:pPr>
              <w:widowControl w:val="0"/>
              <w:spacing w:line="190" w:lineRule="exact"/>
              <w:jc w:val="center"/>
              <w:rPr>
                <w:sz w:val="20"/>
                <w:szCs w:val="20"/>
                <w:lang w:eastAsia="ro-RO" w:bidi="ro-RO"/>
              </w:rPr>
            </w:pPr>
            <w:r w:rsidRPr="00192A66">
              <w:rPr>
                <w:sz w:val="20"/>
                <w:szCs w:val="20"/>
                <w:lang w:eastAsia="ro-RO" w:bidi="ro-RO"/>
              </w:rPr>
              <w:t>198,8</w:t>
            </w:r>
          </w:p>
        </w:tc>
      </w:tr>
      <w:tr w:rsidR="0030307D" w:rsidRPr="00192A66" w14:paraId="43EEAC56" w14:textId="77777777" w:rsidTr="00FB689C">
        <w:trPr>
          <w:trHeight w:val="234"/>
        </w:trPr>
        <w:tc>
          <w:tcPr>
            <w:tcW w:w="694" w:type="dxa"/>
            <w:tcBorders>
              <w:top w:val="single" w:sz="4" w:space="0" w:color="auto"/>
              <w:left w:val="single" w:sz="4" w:space="0" w:color="auto"/>
              <w:bottom w:val="single" w:sz="4" w:space="0" w:color="auto"/>
            </w:tcBorders>
            <w:shd w:val="clear" w:color="auto" w:fill="FFFFFF"/>
            <w:vAlign w:val="center"/>
          </w:tcPr>
          <w:p w14:paraId="13789351" w14:textId="77777777" w:rsidR="0030307D" w:rsidRPr="00192A66" w:rsidRDefault="0030307D" w:rsidP="0030307D">
            <w:pPr>
              <w:widowControl w:val="0"/>
              <w:spacing w:line="190" w:lineRule="exact"/>
              <w:jc w:val="center"/>
              <w:rPr>
                <w:sz w:val="20"/>
                <w:szCs w:val="20"/>
                <w:lang w:eastAsia="ro-RO" w:bidi="ro-RO"/>
              </w:rPr>
            </w:pPr>
            <w:r w:rsidRPr="00192A66">
              <w:rPr>
                <w:sz w:val="20"/>
                <w:szCs w:val="20"/>
                <w:lang w:eastAsia="ro-RO" w:bidi="ro-RO"/>
              </w:rPr>
              <w:t>5.</w:t>
            </w:r>
          </w:p>
        </w:tc>
        <w:tc>
          <w:tcPr>
            <w:tcW w:w="6946" w:type="dxa"/>
            <w:tcBorders>
              <w:top w:val="single" w:sz="4" w:space="0" w:color="auto"/>
              <w:left w:val="single" w:sz="4" w:space="0" w:color="auto"/>
              <w:bottom w:val="single" w:sz="4" w:space="0" w:color="auto"/>
            </w:tcBorders>
            <w:shd w:val="clear" w:color="auto" w:fill="FFFFFF"/>
            <w:vAlign w:val="center"/>
          </w:tcPr>
          <w:p w14:paraId="13B85941" w14:textId="77777777" w:rsidR="0030307D" w:rsidRPr="00192A66" w:rsidRDefault="0030307D" w:rsidP="0030307D">
            <w:pPr>
              <w:widowControl w:val="0"/>
              <w:spacing w:line="190" w:lineRule="exact"/>
              <w:rPr>
                <w:sz w:val="20"/>
                <w:szCs w:val="20"/>
                <w:lang w:eastAsia="ro-RO" w:bidi="ro-RO"/>
              </w:rPr>
            </w:pPr>
            <w:r w:rsidRPr="00192A66">
              <w:rPr>
                <w:sz w:val="20"/>
                <w:szCs w:val="20"/>
                <w:lang w:eastAsia="ro-RO" w:bidi="ro-RO"/>
              </w:rPr>
              <w:t>S.A. „Drumuri Criuleni”</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2244C963" w14:textId="77777777" w:rsidR="0030307D" w:rsidRPr="00192A66" w:rsidRDefault="0030307D" w:rsidP="0030307D">
            <w:pPr>
              <w:widowControl w:val="0"/>
              <w:spacing w:line="190" w:lineRule="exact"/>
              <w:jc w:val="center"/>
              <w:rPr>
                <w:sz w:val="20"/>
                <w:szCs w:val="20"/>
                <w:lang w:eastAsia="ro-RO" w:bidi="ro-RO"/>
              </w:rPr>
            </w:pPr>
            <w:r w:rsidRPr="00192A66">
              <w:rPr>
                <w:sz w:val="20"/>
                <w:szCs w:val="20"/>
                <w:lang w:eastAsia="ro-RO" w:bidi="ro-RO"/>
              </w:rPr>
              <w:t>9,4</w:t>
            </w:r>
          </w:p>
        </w:tc>
      </w:tr>
      <w:tr w:rsidR="0030307D" w:rsidRPr="00192A66" w14:paraId="04B5BC2F" w14:textId="77777777" w:rsidTr="00FB689C">
        <w:trPr>
          <w:trHeight w:val="234"/>
        </w:trPr>
        <w:tc>
          <w:tcPr>
            <w:tcW w:w="694" w:type="dxa"/>
            <w:tcBorders>
              <w:top w:val="single" w:sz="4" w:space="0" w:color="auto"/>
              <w:left w:val="single" w:sz="4" w:space="0" w:color="auto"/>
              <w:bottom w:val="single" w:sz="4" w:space="0" w:color="auto"/>
            </w:tcBorders>
            <w:shd w:val="clear" w:color="auto" w:fill="FFFFFF"/>
            <w:vAlign w:val="center"/>
          </w:tcPr>
          <w:p w14:paraId="3656431F" w14:textId="77777777" w:rsidR="0030307D" w:rsidRPr="00192A66" w:rsidRDefault="0030307D" w:rsidP="0030307D">
            <w:pPr>
              <w:widowControl w:val="0"/>
              <w:spacing w:line="190" w:lineRule="exact"/>
              <w:jc w:val="center"/>
              <w:rPr>
                <w:sz w:val="20"/>
                <w:szCs w:val="20"/>
                <w:lang w:eastAsia="ro-RO" w:bidi="ro-RO"/>
              </w:rPr>
            </w:pPr>
            <w:r w:rsidRPr="00192A66">
              <w:rPr>
                <w:sz w:val="20"/>
                <w:szCs w:val="20"/>
                <w:lang w:eastAsia="ro-RO" w:bidi="ro-RO"/>
              </w:rPr>
              <w:t>6.</w:t>
            </w:r>
          </w:p>
        </w:tc>
        <w:tc>
          <w:tcPr>
            <w:tcW w:w="6946" w:type="dxa"/>
            <w:tcBorders>
              <w:top w:val="single" w:sz="4" w:space="0" w:color="auto"/>
              <w:left w:val="single" w:sz="4" w:space="0" w:color="auto"/>
              <w:bottom w:val="single" w:sz="4" w:space="0" w:color="auto"/>
            </w:tcBorders>
            <w:shd w:val="clear" w:color="auto" w:fill="FFFFFF"/>
            <w:vAlign w:val="center"/>
          </w:tcPr>
          <w:p w14:paraId="2659DAF9" w14:textId="77777777" w:rsidR="0030307D" w:rsidRPr="00192A66" w:rsidRDefault="0030307D" w:rsidP="0030307D">
            <w:pPr>
              <w:widowControl w:val="0"/>
              <w:spacing w:line="190" w:lineRule="exact"/>
              <w:rPr>
                <w:sz w:val="20"/>
                <w:szCs w:val="20"/>
                <w:lang w:eastAsia="ro-RO" w:bidi="ro-RO"/>
              </w:rPr>
            </w:pPr>
            <w:r w:rsidRPr="00192A66">
              <w:rPr>
                <w:sz w:val="20"/>
                <w:szCs w:val="20"/>
                <w:lang w:eastAsia="ro-RO" w:bidi="ro-RO"/>
              </w:rPr>
              <w:t>S.A. ,,Franzeluța”</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324CB6" w14:textId="77777777" w:rsidR="0030307D" w:rsidRPr="00192A66" w:rsidRDefault="0030307D" w:rsidP="0030307D">
            <w:pPr>
              <w:widowControl w:val="0"/>
              <w:spacing w:line="190" w:lineRule="exact"/>
              <w:jc w:val="center"/>
              <w:rPr>
                <w:sz w:val="20"/>
                <w:szCs w:val="20"/>
                <w:lang w:eastAsia="ro-RO" w:bidi="ro-RO"/>
              </w:rPr>
            </w:pPr>
            <w:r w:rsidRPr="00192A66">
              <w:rPr>
                <w:sz w:val="20"/>
                <w:szCs w:val="20"/>
                <w:lang w:eastAsia="ro-RO" w:bidi="ro-RO"/>
              </w:rPr>
              <w:t>8,8</w:t>
            </w:r>
          </w:p>
        </w:tc>
      </w:tr>
      <w:tr w:rsidR="0030307D" w:rsidRPr="00192A66" w14:paraId="1C54DAD4" w14:textId="77777777" w:rsidTr="00FB689C">
        <w:trPr>
          <w:trHeight w:val="234"/>
        </w:trPr>
        <w:tc>
          <w:tcPr>
            <w:tcW w:w="694" w:type="dxa"/>
            <w:tcBorders>
              <w:top w:val="single" w:sz="4" w:space="0" w:color="auto"/>
              <w:left w:val="single" w:sz="4" w:space="0" w:color="auto"/>
              <w:bottom w:val="single" w:sz="4" w:space="0" w:color="auto"/>
            </w:tcBorders>
            <w:shd w:val="clear" w:color="auto" w:fill="FFFFFF"/>
            <w:vAlign w:val="center"/>
          </w:tcPr>
          <w:p w14:paraId="4B01174A" w14:textId="77777777" w:rsidR="0030307D" w:rsidRPr="00192A66" w:rsidRDefault="0030307D" w:rsidP="0030307D">
            <w:pPr>
              <w:widowControl w:val="0"/>
              <w:spacing w:line="190" w:lineRule="exact"/>
              <w:jc w:val="center"/>
              <w:rPr>
                <w:sz w:val="20"/>
                <w:szCs w:val="20"/>
                <w:lang w:eastAsia="ro-RO" w:bidi="ro-RO"/>
              </w:rPr>
            </w:pPr>
            <w:r w:rsidRPr="00192A66">
              <w:rPr>
                <w:sz w:val="20"/>
                <w:szCs w:val="20"/>
                <w:lang w:eastAsia="ro-RO" w:bidi="ro-RO"/>
              </w:rPr>
              <w:t>7.</w:t>
            </w:r>
          </w:p>
        </w:tc>
        <w:tc>
          <w:tcPr>
            <w:tcW w:w="6946" w:type="dxa"/>
            <w:tcBorders>
              <w:top w:val="single" w:sz="4" w:space="0" w:color="auto"/>
              <w:left w:val="single" w:sz="4" w:space="0" w:color="auto"/>
              <w:bottom w:val="single" w:sz="4" w:space="0" w:color="auto"/>
            </w:tcBorders>
            <w:shd w:val="clear" w:color="auto" w:fill="FFFFFF"/>
            <w:vAlign w:val="center"/>
          </w:tcPr>
          <w:p w14:paraId="03E73EEA" w14:textId="77777777" w:rsidR="0030307D" w:rsidRPr="00192A66" w:rsidRDefault="0030307D" w:rsidP="0030307D">
            <w:pPr>
              <w:widowControl w:val="0"/>
              <w:spacing w:line="190" w:lineRule="exact"/>
              <w:rPr>
                <w:sz w:val="20"/>
                <w:szCs w:val="20"/>
                <w:lang w:eastAsia="ro-RO" w:bidi="ro-RO"/>
              </w:rPr>
            </w:pPr>
            <w:r w:rsidRPr="00192A66">
              <w:rPr>
                <w:sz w:val="20"/>
                <w:szCs w:val="20"/>
                <w:lang w:eastAsia="ro-RO" w:bidi="ro-RO"/>
              </w:rPr>
              <w:t>S.A. „Drumuri Soroca”</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59653FFE" w14:textId="77777777" w:rsidR="0030307D" w:rsidRPr="00192A66" w:rsidRDefault="0030307D" w:rsidP="0030307D">
            <w:pPr>
              <w:widowControl w:val="0"/>
              <w:spacing w:line="190" w:lineRule="exact"/>
              <w:jc w:val="center"/>
              <w:rPr>
                <w:sz w:val="20"/>
                <w:szCs w:val="20"/>
                <w:lang w:eastAsia="ro-RO" w:bidi="ro-RO"/>
              </w:rPr>
            </w:pPr>
            <w:r w:rsidRPr="00192A66">
              <w:rPr>
                <w:sz w:val="20"/>
                <w:szCs w:val="20"/>
                <w:lang w:eastAsia="ro-RO" w:bidi="ro-RO"/>
              </w:rPr>
              <w:t>8,2</w:t>
            </w:r>
          </w:p>
        </w:tc>
      </w:tr>
      <w:tr w:rsidR="0030307D" w:rsidRPr="00192A66" w14:paraId="073062E7" w14:textId="77777777" w:rsidTr="00FB689C">
        <w:trPr>
          <w:trHeight w:val="234"/>
        </w:trPr>
        <w:tc>
          <w:tcPr>
            <w:tcW w:w="694" w:type="dxa"/>
            <w:tcBorders>
              <w:top w:val="single" w:sz="4" w:space="0" w:color="auto"/>
              <w:left w:val="single" w:sz="4" w:space="0" w:color="auto"/>
              <w:bottom w:val="single" w:sz="4" w:space="0" w:color="auto"/>
            </w:tcBorders>
            <w:shd w:val="clear" w:color="auto" w:fill="FFFFFF"/>
            <w:vAlign w:val="center"/>
          </w:tcPr>
          <w:p w14:paraId="7E5BAB89" w14:textId="77777777" w:rsidR="0030307D" w:rsidRPr="00192A66" w:rsidRDefault="0030307D" w:rsidP="0030307D">
            <w:pPr>
              <w:widowControl w:val="0"/>
              <w:spacing w:line="190" w:lineRule="exact"/>
              <w:jc w:val="center"/>
              <w:rPr>
                <w:sz w:val="20"/>
                <w:szCs w:val="20"/>
                <w:lang w:eastAsia="ro-RO" w:bidi="ro-RO"/>
              </w:rPr>
            </w:pPr>
            <w:r w:rsidRPr="00192A66">
              <w:rPr>
                <w:sz w:val="20"/>
                <w:szCs w:val="20"/>
                <w:lang w:eastAsia="ro-RO" w:bidi="ro-RO"/>
              </w:rPr>
              <w:t>8.</w:t>
            </w:r>
          </w:p>
        </w:tc>
        <w:tc>
          <w:tcPr>
            <w:tcW w:w="6946" w:type="dxa"/>
            <w:tcBorders>
              <w:top w:val="single" w:sz="4" w:space="0" w:color="auto"/>
              <w:left w:val="single" w:sz="4" w:space="0" w:color="auto"/>
              <w:bottom w:val="single" w:sz="4" w:space="0" w:color="auto"/>
            </w:tcBorders>
            <w:shd w:val="clear" w:color="auto" w:fill="FFFFFF"/>
            <w:vAlign w:val="center"/>
          </w:tcPr>
          <w:p w14:paraId="1DD0B3A3" w14:textId="77777777" w:rsidR="0030307D" w:rsidRPr="00192A66" w:rsidRDefault="0030307D" w:rsidP="0030307D">
            <w:pPr>
              <w:widowControl w:val="0"/>
              <w:spacing w:line="190" w:lineRule="exact"/>
              <w:rPr>
                <w:sz w:val="20"/>
                <w:szCs w:val="20"/>
                <w:lang w:eastAsia="ro-RO" w:bidi="ro-RO"/>
              </w:rPr>
            </w:pPr>
            <w:r w:rsidRPr="00192A66">
              <w:rPr>
                <w:sz w:val="20"/>
                <w:szCs w:val="20"/>
                <w:lang w:eastAsia="ro-RO" w:bidi="ro-RO"/>
              </w:rPr>
              <w:t>S.A. ,,Drumuri Cimișlia”</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A883A45" w14:textId="77777777" w:rsidR="0030307D" w:rsidRPr="00192A66" w:rsidRDefault="0030307D" w:rsidP="0030307D">
            <w:pPr>
              <w:widowControl w:val="0"/>
              <w:spacing w:line="190" w:lineRule="exact"/>
              <w:jc w:val="center"/>
              <w:rPr>
                <w:sz w:val="20"/>
                <w:szCs w:val="20"/>
                <w:lang w:eastAsia="ro-RO" w:bidi="ro-RO"/>
              </w:rPr>
            </w:pPr>
            <w:r w:rsidRPr="00192A66">
              <w:rPr>
                <w:sz w:val="20"/>
                <w:szCs w:val="20"/>
                <w:lang w:eastAsia="ro-RO" w:bidi="ro-RO"/>
              </w:rPr>
              <w:t>3,3</w:t>
            </w:r>
          </w:p>
        </w:tc>
      </w:tr>
      <w:tr w:rsidR="0030307D" w:rsidRPr="00192A66" w14:paraId="08ED80BE" w14:textId="77777777" w:rsidTr="00FB689C">
        <w:trPr>
          <w:trHeight w:val="234"/>
        </w:trPr>
        <w:tc>
          <w:tcPr>
            <w:tcW w:w="694" w:type="dxa"/>
            <w:tcBorders>
              <w:top w:val="single" w:sz="4" w:space="0" w:color="auto"/>
              <w:left w:val="single" w:sz="4" w:space="0" w:color="auto"/>
              <w:bottom w:val="single" w:sz="4" w:space="0" w:color="auto"/>
            </w:tcBorders>
            <w:shd w:val="clear" w:color="auto" w:fill="FFFFFF"/>
            <w:vAlign w:val="center"/>
          </w:tcPr>
          <w:p w14:paraId="664EF8BB" w14:textId="77777777" w:rsidR="0030307D" w:rsidRPr="00192A66" w:rsidRDefault="0030307D" w:rsidP="0030307D">
            <w:pPr>
              <w:widowControl w:val="0"/>
              <w:spacing w:line="190" w:lineRule="exact"/>
              <w:jc w:val="center"/>
              <w:rPr>
                <w:sz w:val="20"/>
                <w:szCs w:val="20"/>
                <w:lang w:eastAsia="ro-RO" w:bidi="ro-RO"/>
              </w:rPr>
            </w:pPr>
            <w:r w:rsidRPr="00192A66">
              <w:rPr>
                <w:sz w:val="20"/>
                <w:szCs w:val="20"/>
                <w:lang w:eastAsia="ro-RO" w:bidi="ro-RO"/>
              </w:rPr>
              <w:t>9.</w:t>
            </w:r>
          </w:p>
        </w:tc>
        <w:tc>
          <w:tcPr>
            <w:tcW w:w="6946" w:type="dxa"/>
            <w:tcBorders>
              <w:top w:val="single" w:sz="4" w:space="0" w:color="auto"/>
              <w:left w:val="single" w:sz="4" w:space="0" w:color="auto"/>
              <w:bottom w:val="single" w:sz="4" w:space="0" w:color="auto"/>
            </w:tcBorders>
            <w:shd w:val="clear" w:color="auto" w:fill="FFFFFF"/>
            <w:vAlign w:val="center"/>
          </w:tcPr>
          <w:p w14:paraId="7EA8FC57" w14:textId="77777777" w:rsidR="0030307D" w:rsidRPr="00192A66" w:rsidRDefault="0030307D" w:rsidP="0030307D">
            <w:pPr>
              <w:widowControl w:val="0"/>
              <w:spacing w:line="190" w:lineRule="exact"/>
              <w:rPr>
                <w:sz w:val="20"/>
                <w:szCs w:val="20"/>
                <w:lang w:eastAsia="ro-RO" w:bidi="ro-RO"/>
              </w:rPr>
            </w:pPr>
            <w:r w:rsidRPr="00192A66">
              <w:rPr>
                <w:sz w:val="20"/>
                <w:szCs w:val="20"/>
                <w:lang w:eastAsia="ro-RO" w:bidi="ro-RO"/>
              </w:rPr>
              <w:t>S.A. Uzina de tractoare ,,TRACOM”</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33E590B7" w14:textId="77777777" w:rsidR="0030307D" w:rsidRPr="00192A66" w:rsidRDefault="0030307D" w:rsidP="0030307D">
            <w:pPr>
              <w:widowControl w:val="0"/>
              <w:spacing w:line="190" w:lineRule="exact"/>
              <w:jc w:val="center"/>
              <w:rPr>
                <w:sz w:val="20"/>
                <w:szCs w:val="20"/>
                <w:lang w:eastAsia="ro-RO" w:bidi="ro-RO"/>
              </w:rPr>
            </w:pPr>
            <w:r w:rsidRPr="00192A66">
              <w:rPr>
                <w:sz w:val="20"/>
                <w:szCs w:val="20"/>
                <w:lang w:eastAsia="ro-RO" w:bidi="ro-RO"/>
              </w:rPr>
              <w:t>1,9</w:t>
            </w:r>
          </w:p>
        </w:tc>
      </w:tr>
    </w:tbl>
    <w:p w14:paraId="0011C9B1" w14:textId="37A8CD79" w:rsidR="00B72B82" w:rsidRPr="00192A66" w:rsidRDefault="00B72B82" w:rsidP="00711300">
      <w:pPr>
        <w:spacing w:line="120" w:lineRule="auto"/>
        <w:ind w:firstLine="567"/>
        <w:jc w:val="both"/>
        <w:rPr>
          <w:sz w:val="28"/>
          <w:szCs w:val="28"/>
        </w:rPr>
      </w:pPr>
    </w:p>
    <w:p w14:paraId="61DF7F36" w14:textId="34F1311B" w:rsidR="00E81E60" w:rsidRPr="00192A66" w:rsidRDefault="00E81E60" w:rsidP="00711300">
      <w:pPr>
        <w:spacing w:line="120" w:lineRule="auto"/>
        <w:ind w:firstLine="567"/>
        <w:jc w:val="both"/>
        <w:rPr>
          <w:sz w:val="28"/>
          <w:szCs w:val="28"/>
        </w:rPr>
      </w:pPr>
    </w:p>
    <w:p w14:paraId="23F5B02D" w14:textId="77777777" w:rsidR="00E81E60" w:rsidRPr="00192A66" w:rsidRDefault="00E81E60" w:rsidP="00711300">
      <w:pPr>
        <w:spacing w:line="120" w:lineRule="auto"/>
        <w:ind w:firstLine="567"/>
        <w:jc w:val="both"/>
        <w:rPr>
          <w:sz w:val="28"/>
          <w:szCs w:val="28"/>
        </w:rPr>
      </w:pPr>
    </w:p>
    <w:p w14:paraId="13D96AF9" w14:textId="00FA952A" w:rsidR="009C7B0C" w:rsidRPr="00192A66" w:rsidRDefault="009C7B0C" w:rsidP="009C7B0C">
      <w:pPr>
        <w:widowControl w:val="0"/>
        <w:spacing w:line="276" w:lineRule="auto"/>
        <w:ind w:firstLine="567"/>
        <w:jc w:val="both"/>
        <w:rPr>
          <w:iCs/>
          <w:sz w:val="28"/>
          <w:szCs w:val="28"/>
          <w:lang w:eastAsia="ro-RO" w:bidi="ro-RO"/>
        </w:rPr>
      </w:pPr>
      <w:r w:rsidRPr="00192A66">
        <w:rPr>
          <w:iCs/>
          <w:sz w:val="28"/>
          <w:szCs w:val="28"/>
          <w:lang w:eastAsia="ro-RO" w:bidi="ro-RO"/>
        </w:rPr>
        <w:t>Din numărul total al societăților comerciale, la 17 societăți comerciale veniturile din vînzări s-au majorat cu 1 314,5 mil. lei (se menționează că societatea comercială S.A. Institutul de Cercetări  Științifice „Rif-Acvaaparat ”</w:t>
      </w:r>
      <w:r w:rsidRPr="00192A66">
        <w:rPr>
          <w:iCs/>
          <w:sz w:val="26"/>
          <w:szCs w:val="26"/>
          <w:lang w:eastAsia="ro-RO" w:bidi="ro-RO"/>
        </w:rPr>
        <w:t xml:space="preserve"> </w:t>
      </w:r>
      <w:r w:rsidRPr="00192A66">
        <w:rPr>
          <w:iCs/>
          <w:sz w:val="28"/>
          <w:szCs w:val="28"/>
          <w:lang w:eastAsia="ro-RO" w:bidi="ro-RO"/>
        </w:rPr>
        <w:t xml:space="preserve">în semestrul I al anului 2024 înregistrează venituri din vînzări, în timp ce în semestrul I al anului 2023 acestea nu au fost înregistrate). La 12 societăți, veniturile din vînzări s-au micșorat cu 3 309,2 mil. lei. </w:t>
      </w:r>
    </w:p>
    <w:p w14:paraId="16E99CB7" w14:textId="77777777" w:rsidR="009C7B0C" w:rsidRPr="00192A66" w:rsidRDefault="009C7B0C" w:rsidP="009C7B0C">
      <w:pPr>
        <w:widowControl w:val="0"/>
        <w:spacing w:line="276" w:lineRule="auto"/>
        <w:ind w:firstLine="567"/>
        <w:jc w:val="both"/>
        <w:rPr>
          <w:iCs/>
          <w:sz w:val="28"/>
          <w:szCs w:val="28"/>
          <w:lang w:eastAsia="ro-RO" w:bidi="ro-RO"/>
        </w:rPr>
      </w:pPr>
      <w:r w:rsidRPr="00192A66">
        <w:rPr>
          <w:iCs/>
          <w:sz w:val="28"/>
          <w:szCs w:val="28"/>
          <w:lang w:eastAsia="ro-RO" w:bidi="ro-RO"/>
        </w:rPr>
        <w:t>Micșorarea veniturilor din vînzări, la entități, comparativ cu perioada corespunzătoare a anului precedent, poate condiționa micșorarea taxei pe valoarea adăugată încasată în bugetul de stat, fapt ce reprezintă un risc fiscal pentru bugetul public național.</w:t>
      </w:r>
    </w:p>
    <w:p w14:paraId="1B2DCC2F" w14:textId="77777777" w:rsidR="009C7B0C" w:rsidRPr="00192A66" w:rsidRDefault="009C7B0C" w:rsidP="009C7B0C">
      <w:pPr>
        <w:widowControl w:val="0"/>
        <w:spacing w:line="276" w:lineRule="auto"/>
        <w:ind w:firstLine="567"/>
        <w:jc w:val="both"/>
        <w:rPr>
          <w:sz w:val="28"/>
          <w:szCs w:val="28"/>
          <w:lang w:eastAsia="ro-RO" w:bidi="ro-RO"/>
        </w:rPr>
      </w:pPr>
      <w:r w:rsidRPr="00192A66">
        <w:rPr>
          <w:sz w:val="28"/>
          <w:szCs w:val="28"/>
          <w:lang w:eastAsia="ro-RO" w:bidi="ro-RO"/>
        </w:rPr>
        <w:lastRenderedPageBreak/>
        <w:t xml:space="preserve">Totodată, din 38 întreprinderi de stat care au înregistrat majorările veniturilor din vînzări, la 19 entități în semestrul I, 2024 </w:t>
      </w:r>
      <w:r w:rsidRPr="00192A66">
        <w:rPr>
          <w:i/>
          <w:sz w:val="28"/>
          <w:szCs w:val="28"/>
          <w:lang w:eastAsia="ro-RO" w:bidi="ro-RO"/>
        </w:rPr>
        <w:t>majorarea veniturilor din vînzări fiind mai mare de 1 milion lei</w:t>
      </w:r>
      <w:r w:rsidRPr="00192A66">
        <w:rPr>
          <w:sz w:val="28"/>
          <w:szCs w:val="28"/>
          <w:lang w:eastAsia="ro-RO" w:bidi="ro-RO"/>
        </w:rPr>
        <w:t xml:space="preserve"> comparativ cu semestrul I, 2023, din care: Î.S. ,,Aeroportul Internațional Chișinău (cu 189,7 mil. lei), Î.S. pentru utilizarea spațiului aerian și deservirea traficului aerian ,,MoldATSA” (cu 31,5 mil. lei), Î.S. „Poșta Moldovei” (cu 15,0 mil. lei), Î.S.„Centrul de pregătire a specialiștilor pentru Armata Națională” (cu 9,9 mil. lei), Î.S. „Portul Fluvial Ungheni” (cu 8,5 mil. lei), Î.S. „pentru Silvicultură „Silva-Sud” (cu 6,9 mil. lei), Î.S. „Combinatul de Vinuri de calitate „Mileștii Mici” (cu 6,4 mil. lei), Î.S. „Radiocomunicații” (cu 6,3 mil. lei), Î.S. ,,Detașamentul de Pază Paramilitară” (cu 3,6 mil. lei), Î.S. Întreprinderea Editorial-Poligrafică ,,Știința” (cu 3,3 mil. lei), Î.S. ,,Servicii Pază” (cu 3,1 mil. lei) și Î.S. „Russca” (cu 2,8 mil. lei). </w:t>
      </w:r>
    </w:p>
    <w:p w14:paraId="46FEE74A" w14:textId="77777777" w:rsidR="009C7B0C" w:rsidRPr="00192A66" w:rsidRDefault="009C7B0C" w:rsidP="009C7B0C">
      <w:pPr>
        <w:widowControl w:val="0"/>
        <w:spacing w:line="276" w:lineRule="auto"/>
        <w:ind w:firstLine="567"/>
        <w:jc w:val="both"/>
        <w:rPr>
          <w:iCs/>
          <w:color w:val="FF0000"/>
          <w:sz w:val="28"/>
          <w:szCs w:val="28"/>
          <w:lang w:eastAsia="ro-RO" w:bidi="ro-RO"/>
        </w:rPr>
      </w:pPr>
      <w:r w:rsidRPr="00192A66">
        <w:rPr>
          <w:iCs/>
          <w:sz w:val="28"/>
          <w:szCs w:val="28"/>
          <w:lang w:eastAsia="ro-RO" w:bidi="ro-RO"/>
        </w:rPr>
        <w:t>În tabelul 4, a fost reflectată dinamica celor mai mari venituri din vînzări obținute în semestrul I al anilor 2020-2024, de către entitățile comerciale.</w:t>
      </w:r>
    </w:p>
    <w:p w14:paraId="22A6DF2C" w14:textId="77777777" w:rsidR="004D4D21" w:rsidRPr="00192A66" w:rsidRDefault="004D4D21" w:rsidP="00B72B82">
      <w:pPr>
        <w:widowControl w:val="0"/>
        <w:spacing w:line="276" w:lineRule="auto"/>
        <w:ind w:firstLine="567"/>
        <w:jc w:val="both"/>
        <w:rPr>
          <w:iCs/>
          <w:sz w:val="28"/>
          <w:szCs w:val="28"/>
          <w:lang w:eastAsia="ro-RO" w:bidi="ro-RO"/>
        </w:rPr>
      </w:pPr>
    </w:p>
    <w:p w14:paraId="4FA123C6" w14:textId="6E083C2C" w:rsidR="00711300" w:rsidRPr="00192A66" w:rsidRDefault="00616B29" w:rsidP="0095738F">
      <w:pPr>
        <w:spacing w:line="276" w:lineRule="auto"/>
        <w:ind w:left="180" w:firstLine="567"/>
        <w:jc w:val="right"/>
        <w:rPr>
          <w:sz w:val="20"/>
          <w:szCs w:val="20"/>
        </w:rPr>
      </w:pPr>
      <w:r w:rsidRPr="00192A66">
        <w:rPr>
          <w:sz w:val="20"/>
          <w:szCs w:val="20"/>
        </w:rPr>
        <w:t xml:space="preserve"> </w:t>
      </w:r>
      <w:r w:rsidR="00711300" w:rsidRPr="00192A66">
        <w:rPr>
          <w:sz w:val="20"/>
          <w:szCs w:val="20"/>
        </w:rPr>
        <w:t xml:space="preserve">Tabelul </w:t>
      </w:r>
      <w:r w:rsidR="00BD0F99" w:rsidRPr="00192A66">
        <w:rPr>
          <w:sz w:val="20"/>
          <w:szCs w:val="20"/>
        </w:rPr>
        <w:t>4</w:t>
      </w:r>
    </w:p>
    <w:p w14:paraId="2394F8C7" w14:textId="7B0B0D3B" w:rsidR="00C83EFB" w:rsidRPr="00192A66" w:rsidRDefault="00711300" w:rsidP="00C83EFB">
      <w:pPr>
        <w:tabs>
          <w:tab w:val="left" w:leader="underscore" w:pos="594"/>
          <w:tab w:val="left" w:leader="underscore" w:pos="1760"/>
          <w:tab w:val="left" w:leader="underscore" w:pos="8968"/>
        </w:tabs>
        <w:spacing w:line="256" w:lineRule="exact"/>
        <w:jc w:val="center"/>
        <w:rPr>
          <w:b/>
          <w:bCs/>
          <w:iCs/>
        </w:rPr>
      </w:pPr>
      <w:r w:rsidRPr="00192A66">
        <w:rPr>
          <w:b/>
          <w:bCs/>
          <w:iCs/>
        </w:rPr>
        <w:t xml:space="preserve">Analiza dinamicii veniturilor din </w:t>
      </w:r>
      <w:r w:rsidR="00853E9E" w:rsidRPr="00192A66">
        <w:rPr>
          <w:b/>
          <w:bCs/>
          <w:iCs/>
        </w:rPr>
        <w:t>vânzări</w:t>
      </w:r>
      <w:r w:rsidRPr="00192A66">
        <w:rPr>
          <w:b/>
          <w:bCs/>
          <w:iCs/>
        </w:rPr>
        <w:t xml:space="preserve"> la unele întreprinderi de stat și societăți comerciale, în perioada semestrului I, anii 20</w:t>
      </w:r>
      <w:r w:rsidR="0077130B" w:rsidRPr="00192A66">
        <w:rPr>
          <w:b/>
          <w:bCs/>
          <w:iCs/>
        </w:rPr>
        <w:t>20</w:t>
      </w:r>
      <w:r w:rsidRPr="00192A66">
        <w:rPr>
          <w:b/>
          <w:bCs/>
          <w:iCs/>
        </w:rPr>
        <w:t>-20</w:t>
      </w:r>
      <w:r w:rsidR="00A223AF" w:rsidRPr="00192A66">
        <w:rPr>
          <w:b/>
          <w:bCs/>
          <w:iCs/>
        </w:rPr>
        <w:t>2</w:t>
      </w:r>
      <w:r w:rsidR="0077130B" w:rsidRPr="00192A66">
        <w:rPr>
          <w:b/>
          <w:bCs/>
          <w:iCs/>
        </w:rPr>
        <w:t>4</w:t>
      </w:r>
    </w:p>
    <w:p w14:paraId="73E63B6B" w14:textId="4B2C91D4" w:rsidR="00711300" w:rsidRPr="00192A66" w:rsidRDefault="00711300" w:rsidP="00C83EFB">
      <w:pPr>
        <w:tabs>
          <w:tab w:val="left" w:leader="underscore" w:pos="594"/>
          <w:tab w:val="left" w:leader="underscore" w:pos="1760"/>
          <w:tab w:val="left" w:leader="underscore" w:pos="8968"/>
        </w:tabs>
        <w:spacing w:line="256" w:lineRule="exact"/>
        <w:jc w:val="right"/>
        <w:rPr>
          <w:i/>
          <w:sz w:val="22"/>
          <w:szCs w:val="22"/>
        </w:rPr>
      </w:pPr>
      <w:r w:rsidRPr="00192A66">
        <w:t xml:space="preserve"> </w:t>
      </w:r>
      <w:r w:rsidRPr="00192A66">
        <w:rPr>
          <w:i/>
          <w:sz w:val="22"/>
          <w:szCs w:val="22"/>
        </w:rPr>
        <w:t>mil. lei</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
        <w:gridCol w:w="3260"/>
        <w:gridCol w:w="992"/>
        <w:gridCol w:w="1134"/>
        <w:gridCol w:w="1134"/>
        <w:gridCol w:w="1134"/>
        <w:gridCol w:w="1134"/>
      </w:tblGrid>
      <w:tr w:rsidR="006219E3" w:rsidRPr="00192A66" w14:paraId="4F126F5F" w14:textId="77777777" w:rsidTr="00FB689C">
        <w:trPr>
          <w:trHeight w:val="446"/>
          <w:tblHeader/>
          <w:jc w:val="center"/>
        </w:trPr>
        <w:tc>
          <w:tcPr>
            <w:tcW w:w="421" w:type="dxa"/>
            <w:vAlign w:val="center"/>
            <w:hideMark/>
          </w:tcPr>
          <w:p w14:paraId="04BEAC97" w14:textId="77777777" w:rsidR="006219E3" w:rsidRPr="00192A66" w:rsidRDefault="006219E3" w:rsidP="00FB689C">
            <w:pPr>
              <w:ind w:left="-108" w:right="-108"/>
              <w:jc w:val="center"/>
              <w:rPr>
                <w:rFonts w:eastAsia="SimSun"/>
                <w:b/>
                <w:sz w:val="18"/>
                <w:szCs w:val="18"/>
                <w:lang w:eastAsia="en-US"/>
              </w:rPr>
            </w:pPr>
            <w:r w:rsidRPr="00192A66">
              <w:rPr>
                <w:rFonts w:eastAsia="SimSun"/>
                <w:b/>
                <w:sz w:val="18"/>
                <w:szCs w:val="18"/>
                <w:lang w:eastAsia="en-US"/>
              </w:rPr>
              <w:t>Nr.</w:t>
            </w:r>
          </w:p>
          <w:p w14:paraId="21EFBECD" w14:textId="77777777" w:rsidR="006219E3" w:rsidRPr="00192A66" w:rsidRDefault="006219E3" w:rsidP="00FB689C">
            <w:pPr>
              <w:ind w:left="-108" w:right="-108"/>
              <w:jc w:val="center"/>
              <w:rPr>
                <w:rFonts w:eastAsia="SimSun"/>
                <w:b/>
                <w:sz w:val="18"/>
                <w:szCs w:val="18"/>
                <w:lang w:eastAsia="en-US"/>
              </w:rPr>
            </w:pPr>
            <w:r w:rsidRPr="00192A66">
              <w:rPr>
                <w:rFonts w:eastAsia="SimSun"/>
                <w:b/>
                <w:sz w:val="18"/>
                <w:szCs w:val="18"/>
                <w:lang w:eastAsia="en-US"/>
              </w:rPr>
              <w:t>d/o</w:t>
            </w:r>
          </w:p>
        </w:tc>
        <w:tc>
          <w:tcPr>
            <w:tcW w:w="3260" w:type="dxa"/>
            <w:vAlign w:val="center"/>
            <w:hideMark/>
          </w:tcPr>
          <w:p w14:paraId="05777CD1" w14:textId="77777777" w:rsidR="006219E3" w:rsidRPr="00192A66" w:rsidRDefault="006219E3" w:rsidP="00FB689C">
            <w:pPr>
              <w:jc w:val="center"/>
              <w:rPr>
                <w:rFonts w:eastAsia="SimSun"/>
                <w:b/>
                <w:sz w:val="18"/>
                <w:szCs w:val="18"/>
                <w:lang w:eastAsia="en-US"/>
              </w:rPr>
            </w:pPr>
            <w:r w:rsidRPr="00192A66">
              <w:rPr>
                <w:rFonts w:eastAsia="SimSun"/>
                <w:b/>
                <w:sz w:val="18"/>
                <w:szCs w:val="18"/>
                <w:lang w:eastAsia="en-US"/>
              </w:rPr>
              <w:t>Denumirea întreprinderii</w:t>
            </w:r>
          </w:p>
        </w:tc>
        <w:tc>
          <w:tcPr>
            <w:tcW w:w="992" w:type="dxa"/>
          </w:tcPr>
          <w:p w14:paraId="53FC1632" w14:textId="77777777" w:rsidR="006219E3" w:rsidRPr="00192A66" w:rsidRDefault="006219E3" w:rsidP="00FB689C">
            <w:pPr>
              <w:ind w:left="-101" w:right="-140"/>
              <w:jc w:val="center"/>
              <w:rPr>
                <w:b/>
                <w:sz w:val="18"/>
                <w:szCs w:val="18"/>
                <w:lang w:eastAsia="en-US"/>
              </w:rPr>
            </w:pPr>
            <w:r w:rsidRPr="00192A66">
              <w:rPr>
                <w:b/>
                <w:sz w:val="18"/>
                <w:szCs w:val="18"/>
                <w:lang w:eastAsia="en-US"/>
              </w:rPr>
              <w:t>Semestrul I, 2020</w:t>
            </w:r>
          </w:p>
        </w:tc>
        <w:tc>
          <w:tcPr>
            <w:tcW w:w="1134" w:type="dxa"/>
          </w:tcPr>
          <w:p w14:paraId="08EC65D1" w14:textId="77777777" w:rsidR="006219E3" w:rsidRPr="00192A66" w:rsidRDefault="006219E3" w:rsidP="00FB689C">
            <w:pPr>
              <w:ind w:left="-101" w:right="-110"/>
              <w:jc w:val="center"/>
              <w:rPr>
                <w:b/>
                <w:sz w:val="18"/>
                <w:szCs w:val="18"/>
                <w:lang w:eastAsia="en-US"/>
              </w:rPr>
            </w:pPr>
            <w:r w:rsidRPr="00192A66">
              <w:rPr>
                <w:b/>
                <w:sz w:val="18"/>
                <w:szCs w:val="18"/>
                <w:lang w:eastAsia="en-US"/>
              </w:rPr>
              <w:t>Semestrul I, 2021</w:t>
            </w:r>
          </w:p>
        </w:tc>
        <w:tc>
          <w:tcPr>
            <w:tcW w:w="1134" w:type="dxa"/>
          </w:tcPr>
          <w:p w14:paraId="700ABABF" w14:textId="77777777" w:rsidR="006219E3" w:rsidRPr="00192A66" w:rsidRDefault="006219E3" w:rsidP="00FB689C">
            <w:pPr>
              <w:ind w:left="-101" w:right="-110"/>
              <w:jc w:val="center"/>
              <w:rPr>
                <w:b/>
                <w:sz w:val="18"/>
                <w:szCs w:val="18"/>
                <w:lang w:eastAsia="en-US"/>
              </w:rPr>
            </w:pPr>
            <w:r w:rsidRPr="00192A66">
              <w:rPr>
                <w:b/>
                <w:sz w:val="18"/>
                <w:szCs w:val="18"/>
                <w:lang w:eastAsia="en-US"/>
              </w:rPr>
              <w:t>Semestrul I, 2022</w:t>
            </w:r>
          </w:p>
        </w:tc>
        <w:tc>
          <w:tcPr>
            <w:tcW w:w="1134" w:type="dxa"/>
          </w:tcPr>
          <w:p w14:paraId="66AB1796" w14:textId="77777777" w:rsidR="006219E3" w:rsidRPr="00192A66" w:rsidRDefault="006219E3" w:rsidP="00FB689C">
            <w:pPr>
              <w:ind w:left="-101" w:right="-110"/>
              <w:jc w:val="center"/>
              <w:rPr>
                <w:b/>
                <w:sz w:val="18"/>
                <w:szCs w:val="18"/>
                <w:lang w:eastAsia="en-US"/>
              </w:rPr>
            </w:pPr>
            <w:r w:rsidRPr="00192A66">
              <w:rPr>
                <w:b/>
                <w:sz w:val="18"/>
                <w:szCs w:val="18"/>
                <w:lang w:eastAsia="en-US"/>
              </w:rPr>
              <w:t>Semestrul I, 2023</w:t>
            </w:r>
          </w:p>
        </w:tc>
        <w:tc>
          <w:tcPr>
            <w:tcW w:w="1134" w:type="dxa"/>
          </w:tcPr>
          <w:p w14:paraId="4CB4CC67" w14:textId="77777777" w:rsidR="006219E3" w:rsidRPr="00192A66" w:rsidRDefault="006219E3" w:rsidP="00FB689C">
            <w:pPr>
              <w:ind w:left="-101" w:right="-110"/>
              <w:jc w:val="center"/>
              <w:rPr>
                <w:b/>
                <w:sz w:val="18"/>
                <w:szCs w:val="18"/>
                <w:lang w:eastAsia="en-US"/>
              </w:rPr>
            </w:pPr>
            <w:r w:rsidRPr="00192A66">
              <w:rPr>
                <w:b/>
                <w:sz w:val="18"/>
                <w:szCs w:val="18"/>
                <w:lang w:eastAsia="en-US"/>
              </w:rPr>
              <w:t>Semestrul I, 2024</w:t>
            </w:r>
          </w:p>
        </w:tc>
      </w:tr>
      <w:tr w:rsidR="006219E3" w:rsidRPr="00192A66" w14:paraId="3F9C2902" w14:textId="77777777" w:rsidTr="00FB689C">
        <w:trPr>
          <w:jc w:val="center"/>
        </w:trPr>
        <w:tc>
          <w:tcPr>
            <w:tcW w:w="421" w:type="dxa"/>
          </w:tcPr>
          <w:p w14:paraId="11477531" w14:textId="77777777" w:rsidR="006219E3" w:rsidRPr="00192A66" w:rsidRDefault="006219E3" w:rsidP="00FB689C">
            <w:pPr>
              <w:jc w:val="center"/>
              <w:rPr>
                <w:rFonts w:eastAsia="SimSun"/>
                <w:sz w:val="18"/>
                <w:szCs w:val="18"/>
                <w:lang w:eastAsia="en-US"/>
              </w:rPr>
            </w:pPr>
            <w:r w:rsidRPr="00192A66">
              <w:rPr>
                <w:rFonts w:eastAsia="SimSun"/>
                <w:sz w:val="18"/>
                <w:szCs w:val="18"/>
                <w:lang w:eastAsia="en-US"/>
              </w:rPr>
              <w:t>1.</w:t>
            </w:r>
          </w:p>
        </w:tc>
        <w:tc>
          <w:tcPr>
            <w:tcW w:w="3260" w:type="dxa"/>
          </w:tcPr>
          <w:p w14:paraId="7D679EEE" w14:textId="77777777" w:rsidR="006219E3" w:rsidRPr="00192A66" w:rsidRDefault="006219E3" w:rsidP="00FB689C">
            <w:pPr>
              <w:jc w:val="both"/>
              <w:rPr>
                <w:rFonts w:eastAsia="SimSun"/>
                <w:sz w:val="18"/>
                <w:szCs w:val="18"/>
                <w:lang w:eastAsia="en-US"/>
              </w:rPr>
            </w:pPr>
            <w:r w:rsidRPr="00192A66">
              <w:rPr>
                <w:rFonts w:eastAsia="SimSun"/>
                <w:sz w:val="18"/>
                <w:szCs w:val="18"/>
                <w:lang w:eastAsia="en-US"/>
              </w:rPr>
              <w:t>Î.S. „Moldelectrica”</w:t>
            </w:r>
          </w:p>
        </w:tc>
        <w:tc>
          <w:tcPr>
            <w:tcW w:w="992" w:type="dxa"/>
            <w:vAlign w:val="center"/>
          </w:tcPr>
          <w:p w14:paraId="0B491144" w14:textId="77777777" w:rsidR="006219E3" w:rsidRPr="00192A66" w:rsidRDefault="006219E3" w:rsidP="00FB689C">
            <w:pPr>
              <w:jc w:val="center"/>
              <w:rPr>
                <w:rFonts w:eastAsia="SimSun"/>
                <w:sz w:val="18"/>
                <w:szCs w:val="18"/>
                <w:lang w:eastAsia="en-US"/>
              </w:rPr>
            </w:pPr>
            <w:r w:rsidRPr="00192A66">
              <w:rPr>
                <w:rFonts w:eastAsia="SimSun"/>
                <w:sz w:val="18"/>
                <w:szCs w:val="18"/>
                <w:lang w:eastAsia="en-US"/>
              </w:rPr>
              <w:t>287,6</w:t>
            </w:r>
          </w:p>
        </w:tc>
        <w:tc>
          <w:tcPr>
            <w:tcW w:w="1134" w:type="dxa"/>
            <w:vAlign w:val="center"/>
          </w:tcPr>
          <w:p w14:paraId="0D281A79" w14:textId="77777777" w:rsidR="006219E3" w:rsidRPr="00192A66" w:rsidRDefault="006219E3" w:rsidP="00FB689C">
            <w:pPr>
              <w:ind w:right="-109"/>
              <w:jc w:val="center"/>
              <w:rPr>
                <w:rFonts w:eastAsia="SimSun"/>
                <w:sz w:val="18"/>
                <w:szCs w:val="18"/>
                <w:lang w:eastAsia="en-US"/>
              </w:rPr>
            </w:pPr>
            <w:r w:rsidRPr="00192A66">
              <w:rPr>
                <w:rFonts w:eastAsia="SimSun"/>
                <w:sz w:val="18"/>
                <w:szCs w:val="18"/>
                <w:lang w:eastAsia="en-US"/>
              </w:rPr>
              <w:t>313,6</w:t>
            </w:r>
          </w:p>
        </w:tc>
        <w:tc>
          <w:tcPr>
            <w:tcW w:w="1134" w:type="dxa"/>
            <w:vAlign w:val="center"/>
          </w:tcPr>
          <w:p w14:paraId="568C5358" w14:textId="77777777" w:rsidR="006219E3" w:rsidRPr="00192A66" w:rsidRDefault="006219E3" w:rsidP="00FB689C">
            <w:pPr>
              <w:ind w:right="-109"/>
              <w:jc w:val="center"/>
              <w:rPr>
                <w:rFonts w:eastAsia="SimSun"/>
                <w:sz w:val="18"/>
                <w:szCs w:val="18"/>
                <w:lang w:eastAsia="en-US"/>
              </w:rPr>
            </w:pPr>
            <w:r w:rsidRPr="00192A66">
              <w:rPr>
                <w:rFonts w:eastAsia="SimSun"/>
                <w:sz w:val="18"/>
                <w:szCs w:val="18"/>
                <w:lang w:eastAsia="en-US"/>
              </w:rPr>
              <w:t>315,9</w:t>
            </w:r>
          </w:p>
        </w:tc>
        <w:tc>
          <w:tcPr>
            <w:tcW w:w="1134" w:type="dxa"/>
            <w:vAlign w:val="center"/>
          </w:tcPr>
          <w:p w14:paraId="60664A6E" w14:textId="77777777" w:rsidR="006219E3" w:rsidRPr="00192A66" w:rsidRDefault="006219E3" w:rsidP="00FB689C">
            <w:pPr>
              <w:ind w:right="-109"/>
              <w:jc w:val="center"/>
              <w:rPr>
                <w:rFonts w:eastAsia="SimSun"/>
                <w:sz w:val="18"/>
                <w:szCs w:val="18"/>
                <w:lang w:eastAsia="en-US"/>
              </w:rPr>
            </w:pPr>
            <w:r w:rsidRPr="00192A66">
              <w:rPr>
                <w:rFonts w:eastAsia="SimSun"/>
                <w:sz w:val="18"/>
                <w:szCs w:val="18"/>
                <w:lang w:eastAsia="en-US"/>
              </w:rPr>
              <w:t>623,9</w:t>
            </w:r>
          </w:p>
        </w:tc>
        <w:tc>
          <w:tcPr>
            <w:tcW w:w="1134" w:type="dxa"/>
          </w:tcPr>
          <w:p w14:paraId="4F425AA4" w14:textId="77777777" w:rsidR="006219E3" w:rsidRPr="00192A66" w:rsidRDefault="006219E3" w:rsidP="00FB689C">
            <w:pPr>
              <w:ind w:right="-109"/>
              <w:jc w:val="center"/>
              <w:rPr>
                <w:rFonts w:eastAsia="SimSun"/>
                <w:sz w:val="18"/>
                <w:szCs w:val="18"/>
                <w:lang w:eastAsia="en-US"/>
              </w:rPr>
            </w:pPr>
            <w:r w:rsidRPr="00192A66">
              <w:rPr>
                <w:rFonts w:eastAsia="SimSun"/>
                <w:sz w:val="18"/>
                <w:szCs w:val="18"/>
                <w:lang w:eastAsia="en-US"/>
              </w:rPr>
              <w:t>592,4</w:t>
            </w:r>
          </w:p>
        </w:tc>
      </w:tr>
      <w:tr w:rsidR="006219E3" w:rsidRPr="00192A66" w14:paraId="3962B4D7" w14:textId="77777777" w:rsidTr="00FB689C">
        <w:trPr>
          <w:jc w:val="center"/>
        </w:trPr>
        <w:tc>
          <w:tcPr>
            <w:tcW w:w="421" w:type="dxa"/>
          </w:tcPr>
          <w:p w14:paraId="64DE0CFD" w14:textId="77777777" w:rsidR="006219E3" w:rsidRPr="00192A66" w:rsidRDefault="006219E3" w:rsidP="00FB689C">
            <w:pPr>
              <w:jc w:val="center"/>
              <w:rPr>
                <w:sz w:val="18"/>
                <w:szCs w:val="18"/>
                <w:lang w:eastAsia="en-US"/>
              </w:rPr>
            </w:pPr>
            <w:r w:rsidRPr="00192A66">
              <w:rPr>
                <w:sz w:val="18"/>
                <w:szCs w:val="18"/>
                <w:lang w:eastAsia="en-US"/>
              </w:rPr>
              <w:t>2.</w:t>
            </w:r>
          </w:p>
        </w:tc>
        <w:tc>
          <w:tcPr>
            <w:tcW w:w="3260" w:type="dxa"/>
          </w:tcPr>
          <w:p w14:paraId="35A528E4" w14:textId="77777777" w:rsidR="006219E3" w:rsidRPr="00192A66" w:rsidRDefault="006219E3" w:rsidP="00FB689C">
            <w:pPr>
              <w:jc w:val="both"/>
              <w:rPr>
                <w:rFonts w:eastAsia="SimSun"/>
                <w:sz w:val="20"/>
                <w:szCs w:val="20"/>
                <w:lang w:eastAsia="en-US"/>
              </w:rPr>
            </w:pPr>
            <w:r w:rsidRPr="00192A66">
              <w:rPr>
                <w:sz w:val="20"/>
                <w:szCs w:val="20"/>
              </w:rPr>
              <w:t>Î.S. ,,Aeroportul Internațional Chișinău</w:t>
            </w:r>
          </w:p>
        </w:tc>
        <w:tc>
          <w:tcPr>
            <w:tcW w:w="992" w:type="dxa"/>
            <w:vAlign w:val="center"/>
          </w:tcPr>
          <w:p w14:paraId="1C1E8AA6" w14:textId="77777777" w:rsidR="006219E3" w:rsidRPr="00192A66" w:rsidRDefault="006219E3" w:rsidP="00FB689C">
            <w:pPr>
              <w:jc w:val="center"/>
              <w:rPr>
                <w:rFonts w:eastAsia="SimSun"/>
                <w:sz w:val="18"/>
                <w:szCs w:val="18"/>
                <w:lang w:eastAsia="en-US"/>
              </w:rPr>
            </w:pPr>
            <w:r w:rsidRPr="00192A66">
              <w:rPr>
                <w:rFonts w:eastAsia="SimSun"/>
                <w:sz w:val="18"/>
                <w:szCs w:val="18"/>
                <w:lang w:eastAsia="en-US"/>
              </w:rPr>
              <w:t>0,1</w:t>
            </w:r>
          </w:p>
        </w:tc>
        <w:tc>
          <w:tcPr>
            <w:tcW w:w="1134" w:type="dxa"/>
            <w:vAlign w:val="center"/>
          </w:tcPr>
          <w:p w14:paraId="5AB9B149" w14:textId="77777777" w:rsidR="006219E3" w:rsidRPr="00192A66" w:rsidRDefault="006219E3" w:rsidP="00FB689C">
            <w:pPr>
              <w:ind w:right="-109"/>
              <w:jc w:val="center"/>
              <w:rPr>
                <w:rFonts w:eastAsia="SimSun"/>
                <w:sz w:val="18"/>
                <w:szCs w:val="18"/>
                <w:lang w:eastAsia="en-US"/>
              </w:rPr>
            </w:pPr>
            <w:r w:rsidRPr="00192A66">
              <w:rPr>
                <w:rFonts w:eastAsia="SimSun"/>
                <w:sz w:val="18"/>
                <w:szCs w:val="18"/>
                <w:lang w:eastAsia="en-US"/>
              </w:rPr>
              <w:t>0,1</w:t>
            </w:r>
          </w:p>
        </w:tc>
        <w:tc>
          <w:tcPr>
            <w:tcW w:w="1134" w:type="dxa"/>
            <w:vAlign w:val="center"/>
          </w:tcPr>
          <w:p w14:paraId="20D31317" w14:textId="77777777" w:rsidR="006219E3" w:rsidRPr="00192A66" w:rsidRDefault="006219E3" w:rsidP="00FB689C">
            <w:pPr>
              <w:ind w:right="-109"/>
              <w:jc w:val="center"/>
              <w:rPr>
                <w:rFonts w:eastAsia="SimSun"/>
                <w:sz w:val="18"/>
                <w:szCs w:val="18"/>
                <w:lang w:eastAsia="en-US"/>
              </w:rPr>
            </w:pPr>
            <w:r w:rsidRPr="00192A66">
              <w:rPr>
                <w:rFonts w:eastAsia="SimSun"/>
                <w:sz w:val="18"/>
                <w:szCs w:val="18"/>
                <w:lang w:eastAsia="en-US"/>
              </w:rPr>
              <w:t>0,2</w:t>
            </w:r>
          </w:p>
        </w:tc>
        <w:tc>
          <w:tcPr>
            <w:tcW w:w="1134" w:type="dxa"/>
            <w:vAlign w:val="center"/>
          </w:tcPr>
          <w:p w14:paraId="5C901D77" w14:textId="77777777" w:rsidR="006219E3" w:rsidRPr="00192A66" w:rsidRDefault="006219E3" w:rsidP="00FB689C">
            <w:pPr>
              <w:ind w:right="-109"/>
              <w:jc w:val="center"/>
              <w:rPr>
                <w:rFonts w:eastAsia="SimSun"/>
                <w:sz w:val="18"/>
                <w:szCs w:val="18"/>
                <w:lang w:eastAsia="en-US"/>
              </w:rPr>
            </w:pPr>
            <w:r w:rsidRPr="00192A66">
              <w:rPr>
                <w:rFonts w:eastAsia="SimSun"/>
                <w:sz w:val="18"/>
                <w:szCs w:val="18"/>
                <w:lang w:eastAsia="en-US"/>
              </w:rPr>
              <w:t>196,8</w:t>
            </w:r>
          </w:p>
        </w:tc>
        <w:tc>
          <w:tcPr>
            <w:tcW w:w="1134" w:type="dxa"/>
            <w:vAlign w:val="center"/>
          </w:tcPr>
          <w:p w14:paraId="1FC73C58" w14:textId="77777777" w:rsidR="006219E3" w:rsidRPr="00192A66" w:rsidRDefault="006219E3" w:rsidP="00FB689C">
            <w:pPr>
              <w:ind w:right="-109"/>
              <w:jc w:val="center"/>
              <w:rPr>
                <w:rFonts w:eastAsia="SimSun"/>
                <w:sz w:val="18"/>
                <w:szCs w:val="18"/>
                <w:lang w:eastAsia="en-US"/>
              </w:rPr>
            </w:pPr>
            <w:r w:rsidRPr="00192A66">
              <w:rPr>
                <w:rFonts w:eastAsia="SimSun"/>
                <w:sz w:val="18"/>
                <w:szCs w:val="18"/>
                <w:lang w:eastAsia="en-US"/>
              </w:rPr>
              <w:t>386,5</w:t>
            </w:r>
          </w:p>
        </w:tc>
      </w:tr>
      <w:tr w:rsidR="006219E3" w:rsidRPr="00192A66" w14:paraId="73323CC3" w14:textId="77777777" w:rsidTr="00FB689C">
        <w:trPr>
          <w:jc w:val="center"/>
        </w:trPr>
        <w:tc>
          <w:tcPr>
            <w:tcW w:w="421" w:type="dxa"/>
          </w:tcPr>
          <w:p w14:paraId="1AC070C7" w14:textId="77777777" w:rsidR="006219E3" w:rsidRPr="00192A66" w:rsidRDefault="006219E3" w:rsidP="00FB689C">
            <w:pPr>
              <w:jc w:val="center"/>
              <w:rPr>
                <w:rFonts w:eastAsia="SimSun"/>
                <w:sz w:val="18"/>
                <w:szCs w:val="18"/>
                <w:lang w:eastAsia="en-US"/>
              </w:rPr>
            </w:pPr>
            <w:r w:rsidRPr="00192A66">
              <w:rPr>
                <w:rFonts w:eastAsia="SimSun"/>
                <w:sz w:val="18"/>
                <w:szCs w:val="18"/>
                <w:lang w:eastAsia="en-US"/>
              </w:rPr>
              <w:t>3.</w:t>
            </w:r>
          </w:p>
        </w:tc>
        <w:tc>
          <w:tcPr>
            <w:tcW w:w="3260" w:type="dxa"/>
          </w:tcPr>
          <w:p w14:paraId="63B33F82" w14:textId="77777777" w:rsidR="006219E3" w:rsidRPr="00192A66" w:rsidRDefault="006219E3" w:rsidP="00FB689C">
            <w:pPr>
              <w:suppressAutoHyphens/>
              <w:autoSpaceDN w:val="0"/>
              <w:contextualSpacing/>
              <w:jc w:val="both"/>
              <w:textAlignment w:val="baseline"/>
              <w:rPr>
                <w:rFonts w:eastAsia="SimSun"/>
                <w:kern w:val="3"/>
                <w:sz w:val="18"/>
                <w:szCs w:val="18"/>
                <w:lang w:eastAsia="en-US"/>
              </w:rPr>
            </w:pPr>
            <w:r w:rsidRPr="00192A66">
              <w:rPr>
                <w:rFonts w:eastAsia="Calibri"/>
                <w:kern w:val="3"/>
                <w:sz w:val="18"/>
                <w:szCs w:val="18"/>
                <w:lang w:eastAsia="en-US"/>
              </w:rPr>
              <w:t>Î.S. „Calea Ferată din Moldova”</w:t>
            </w:r>
          </w:p>
        </w:tc>
        <w:tc>
          <w:tcPr>
            <w:tcW w:w="992" w:type="dxa"/>
            <w:vAlign w:val="center"/>
          </w:tcPr>
          <w:p w14:paraId="6E98476C" w14:textId="77777777" w:rsidR="006219E3" w:rsidRPr="00192A66" w:rsidRDefault="006219E3" w:rsidP="00FB689C">
            <w:pPr>
              <w:jc w:val="center"/>
              <w:rPr>
                <w:rFonts w:eastAsia="SimSun"/>
                <w:sz w:val="18"/>
                <w:szCs w:val="18"/>
                <w:lang w:eastAsia="en-US"/>
              </w:rPr>
            </w:pPr>
            <w:r w:rsidRPr="00192A66">
              <w:rPr>
                <w:rFonts w:eastAsia="SimSun"/>
                <w:sz w:val="18"/>
                <w:szCs w:val="18"/>
                <w:lang w:eastAsia="en-US"/>
              </w:rPr>
              <w:t>344,7</w:t>
            </w:r>
          </w:p>
        </w:tc>
        <w:tc>
          <w:tcPr>
            <w:tcW w:w="1134" w:type="dxa"/>
            <w:vAlign w:val="center"/>
          </w:tcPr>
          <w:p w14:paraId="62F8FB56" w14:textId="77777777" w:rsidR="006219E3" w:rsidRPr="00192A66" w:rsidRDefault="006219E3" w:rsidP="00FB689C">
            <w:pPr>
              <w:ind w:right="-109"/>
              <w:jc w:val="center"/>
              <w:rPr>
                <w:rFonts w:eastAsia="SimSun"/>
                <w:sz w:val="18"/>
                <w:szCs w:val="18"/>
                <w:lang w:eastAsia="en-US"/>
              </w:rPr>
            </w:pPr>
            <w:r w:rsidRPr="00192A66">
              <w:rPr>
                <w:rFonts w:eastAsia="SimSun"/>
                <w:sz w:val="18"/>
                <w:szCs w:val="18"/>
                <w:lang w:eastAsia="en-US"/>
              </w:rPr>
              <w:t>220,3</w:t>
            </w:r>
          </w:p>
        </w:tc>
        <w:tc>
          <w:tcPr>
            <w:tcW w:w="1134" w:type="dxa"/>
            <w:vAlign w:val="center"/>
          </w:tcPr>
          <w:p w14:paraId="04CEEAE3" w14:textId="77777777" w:rsidR="006219E3" w:rsidRPr="00192A66" w:rsidRDefault="006219E3" w:rsidP="00FB689C">
            <w:pPr>
              <w:ind w:right="-109"/>
              <w:jc w:val="center"/>
              <w:rPr>
                <w:rFonts w:eastAsia="SimSun"/>
                <w:sz w:val="18"/>
                <w:szCs w:val="18"/>
                <w:lang w:eastAsia="en-US"/>
              </w:rPr>
            </w:pPr>
            <w:r w:rsidRPr="00192A66">
              <w:rPr>
                <w:rFonts w:eastAsia="SimSun"/>
                <w:sz w:val="18"/>
                <w:szCs w:val="18"/>
                <w:lang w:eastAsia="en-US"/>
              </w:rPr>
              <w:t>551,3</w:t>
            </w:r>
          </w:p>
        </w:tc>
        <w:tc>
          <w:tcPr>
            <w:tcW w:w="1134" w:type="dxa"/>
            <w:vAlign w:val="center"/>
          </w:tcPr>
          <w:p w14:paraId="1115B560" w14:textId="77777777" w:rsidR="006219E3" w:rsidRPr="00192A66" w:rsidRDefault="006219E3" w:rsidP="00FB689C">
            <w:pPr>
              <w:ind w:right="-109"/>
              <w:jc w:val="center"/>
              <w:rPr>
                <w:rFonts w:eastAsia="SimSun"/>
                <w:sz w:val="18"/>
                <w:szCs w:val="18"/>
                <w:lang w:eastAsia="en-US"/>
              </w:rPr>
            </w:pPr>
            <w:r w:rsidRPr="00192A66">
              <w:rPr>
                <w:rFonts w:eastAsia="SimSun"/>
                <w:sz w:val="18"/>
                <w:szCs w:val="18"/>
                <w:lang w:eastAsia="en-US"/>
              </w:rPr>
              <w:t>543,7</w:t>
            </w:r>
          </w:p>
        </w:tc>
        <w:tc>
          <w:tcPr>
            <w:tcW w:w="1134" w:type="dxa"/>
          </w:tcPr>
          <w:p w14:paraId="08DBCC1D" w14:textId="77777777" w:rsidR="006219E3" w:rsidRPr="00192A66" w:rsidRDefault="006219E3" w:rsidP="00FB689C">
            <w:pPr>
              <w:ind w:right="-109"/>
              <w:jc w:val="center"/>
              <w:rPr>
                <w:rFonts w:eastAsia="SimSun"/>
                <w:sz w:val="18"/>
                <w:szCs w:val="18"/>
                <w:lang w:eastAsia="en-US"/>
              </w:rPr>
            </w:pPr>
            <w:r w:rsidRPr="00192A66">
              <w:rPr>
                <w:rFonts w:eastAsia="SimSun"/>
                <w:sz w:val="18"/>
                <w:szCs w:val="18"/>
                <w:lang w:eastAsia="en-US"/>
              </w:rPr>
              <w:t>352,7</w:t>
            </w:r>
          </w:p>
        </w:tc>
      </w:tr>
      <w:tr w:rsidR="006219E3" w:rsidRPr="00192A66" w14:paraId="53492CAA" w14:textId="77777777" w:rsidTr="00FB689C">
        <w:trPr>
          <w:jc w:val="center"/>
        </w:trPr>
        <w:tc>
          <w:tcPr>
            <w:tcW w:w="421" w:type="dxa"/>
          </w:tcPr>
          <w:p w14:paraId="695208F0" w14:textId="77777777" w:rsidR="006219E3" w:rsidRPr="00192A66" w:rsidRDefault="006219E3" w:rsidP="00FB689C">
            <w:pPr>
              <w:jc w:val="center"/>
              <w:rPr>
                <w:sz w:val="18"/>
                <w:szCs w:val="18"/>
                <w:lang w:eastAsia="en-US"/>
              </w:rPr>
            </w:pPr>
            <w:r w:rsidRPr="00192A66">
              <w:rPr>
                <w:sz w:val="18"/>
                <w:szCs w:val="18"/>
                <w:lang w:eastAsia="en-US"/>
              </w:rPr>
              <w:t>4.</w:t>
            </w:r>
          </w:p>
        </w:tc>
        <w:tc>
          <w:tcPr>
            <w:tcW w:w="3260" w:type="dxa"/>
          </w:tcPr>
          <w:p w14:paraId="0B2DC205" w14:textId="77777777" w:rsidR="006219E3" w:rsidRPr="00192A66" w:rsidRDefault="006219E3" w:rsidP="00FB689C">
            <w:pPr>
              <w:tabs>
                <w:tab w:val="left" w:pos="142"/>
              </w:tabs>
              <w:suppressAutoHyphens/>
              <w:jc w:val="both"/>
              <w:rPr>
                <w:rFonts w:eastAsia="SimSun"/>
                <w:sz w:val="18"/>
                <w:szCs w:val="18"/>
                <w:lang w:eastAsia="en-US"/>
              </w:rPr>
            </w:pPr>
            <w:r w:rsidRPr="00192A66">
              <w:rPr>
                <w:rFonts w:eastAsia="SimSun"/>
                <w:sz w:val="18"/>
                <w:szCs w:val="18"/>
                <w:lang w:eastAsia="en-US"/>
              </w:rPr>
              <w:t>Î.S. „Poșta Moldovei”</w:t>
            </w:r>
          </w:p>
        </w:tc>
        <w:tc>
          <w:tcPr>
            <w:tcW w:w="992" w:type="dxa"/>
            <w:vAlign w:val="center"/>
          </w:tcPr>
          <w:p w14:paraId="757903B1" w14:textId="77777777" w:rsidR="006219E3" w:rsidRPr="00192A66" w:rsidRDefault="006219E3" w:rsidP="00FB689C">
            <w:pPr>
              <w:jc w:val="center"/>
              <w:rPr>
                <w:rFonts w:eastAsia="SimSun"/>
                <w:sz w:val="18"/>
                <w:szCs w:val="18"/>
                <w:lang w:eastAsia="en-US"/>
              </w:rPr>
            </w:pPr>
            <w:r w:rsidRPr="00192A66">
              <w:rPr>
                <w:rFonts w:eastAsia="SimSun"/>
                <w:sz w:val="18"/>
                <w:szCs w:val="18"/>
                <w:lang w:eastAsia="en-US"/>
              </w:rPr>
              <w:t>194,2</w:t>
            </w:r>
          </w:p>
        </w:tc>
        <w:tc>
          <w:tcPr>
            <w:tcW w:w="1134" w:type="dxa"/>
            <w:vAlign w:val="center"/>
          </w:tcPr>
          <w:p w14:paraId="3E8FA140" w14:textId="77777777" w:rsidR="006219E3" w:rsidRPr="00192A66" w:rsidRDefault="006219E3" w:rsidP="00FB689C">
            <w:pPr>
              <w:ind w:right="-109"/>
              <w:jc w:val="center"/>
              <w:rPr>
                <w:rFonts w:eastAsia="SimSun"/>
                <w:sz w:val="18"/>
                <w:szCs w:val="18"/>
                <w:lang w:eastAsia="en-US"/>
              </w:rPr>
            </w:pPr>
            <w:r w:rsidRPr="00192A66">
              <w:rPr>
                <w:rFonts w:eastAsia="SimSun"/>
                <w:sz w:val="18"/>
                <w:szCs w:val="18"/>
                <w:lang w:eastAsia="en-US"/>
              </w:rPr>
              <w:t>209,0</w:t>
            </w:r>
          </w:p>
        </w:tc>
        <w:tc>
          <w:tcPr>
            <w:tcW w:w="1134" w:type="dxa"/>
            <w:vAlign w:val="center"/>
          </w:tcPr>
          <w:p w14:paraId="2729E925" w14:textId="77777777" w:rsidR="006219E3" w:rsidRPr="00192A66" w:rsidRDefault="006219E3" w:rsidP="00FB689C">
            <w:pPr>
              <w:ind w:right="-109"/>
              <w:jc w:val="center"/>
              <w:rPr>
                <w:rFonts w:eastAsia="SimSun"/>
                <w:sz w:val="18"/>
                <w:szCs w:val="18"/>
                <w:lang w:eastAsia="en-US"/>
              </w:rPr>
            </w:pPr>
            <w:r w:rsidRPr="00192A66">
              <w:rPr>
                <w:rFonts w:eastAsia="SimSun"/>
                <w:sz w:val="18"/>
                <w:szCs w:val="18"/>
                <w:lang w:eastAsia="en-US"/>
              </w:rPr>
              <w:t>218,0</w:t>
            </w:r>
          </w:p>
        </w:tc>
        <w:tc>
          <w:tcPr>
            <w:tcW w:w="1134" w:type="dxa"/>
            <w:vAlign w:val="center"/>
          </w:tcPr>
          <w:p w14:paraId="0DE20291" w14:textId="77777777" w:rsidR="006219E3" w:rsidRPr="00192A66" w:rsidRDefault="006219E3" w:rsidP="00FB689C">
            <w:pPr>
              <w:ind w:right="-109"/>
              <w:jc w:val="center"/>
              <w:rPr>
                <w:rFonts w:eastAsia="SimSun"/>
                <w:sz w:val="18"/>
                <w:szCs w:val="18"/>
                <w:lang w:eastAsia="en-US"/>
              </w:rPr>
            </w:pPr>
            <w:r w:rsidRPr="00192A66">
              <w:rPr>
                <w:rFonts w:eastAsia="SimSun"/>
                <w:sz w:val="18"/>
                <w:szCs w:val="18"/>
                <w:lang w:eastAsia="en-US"/>
              </w:rPr>
              <w:t>261,1</w:t>
            </w:r>
          </w:p>
        </w:tc>
        <w:tc>
          <w:tcPr>
            <w:tcW w:w="1134" w:type="dxa"/>
          </w:tcPr>
          <w:p w14:paraId="32892B26" w14:textId="77777777" w:rsidR="006219E3" w:rsidRPr="00192A66" w:rsidRDefault="006219E3" w:rsidP="00FB689C">
            <w:pPr>
              <w:ind w:right="-109"/>
              <w:jc w:val="center"/>
              <w:rPr>
                <w:rFonts w:eastAsia="SimSun"/>
                <w:sz w:val="18"/>
                <w:szCs w:val="18"/>
                <w:lang w:eastAsia="en-US"/>
              </w:rPr>
            </w:pPr>
            <w:r w:rsidRPr="00192A66">
              <w:rPr>
                <w:rFonts w:eastAsia="SimSun"/>
                <w:sz w:val="18"/>
                <w:szCs w:val="18"/>
                <w:lang w:eastAsia="en-US"/>
              </w:rPr>
              <w:t>276,1</w:t>
            </w:r>
          </w:p>
        </w:tc>
      </w:tr>
      <w:tr w:rsidR="006219E3" w:rsidRPr="00192A66" w14:paraId="6B330ABC" w14:textId="77777777" w:rsidTr="00FB689C">
        <w:trPr>
          <w:jc w:val="center"/>
        </w:trPr>
        <w:tc>
          <w:tcPr>
            <w:tcW w:w="421" w:type="dxa"/>
          </w:tcPr>
          <w:p w14:paraId="39436A1F" w14:textId="77777777" w:rsidR="006219E3" w:rsidRPr="00192A66" w:rsidRDefault="006219E3" w:rsidP="00FB689C">
            <w:pPr>
              <w:jc w:val="center"/>
              <w:rPr>
                <w:rFonts w:eastAsia="SimSun"/>
                <w:sz w:val="18"/>
                <w:szCs w:val="18"/>
                <w:lang w:eastAsia="en-US"/>
              </w:rPr>
            </w:pPr>
            <w:r w:rsidRPr="00192A66">
              <w:rPr>
                <w:rFonts w:eastAsia="SimSun"/>
                <w:sz w:val="18"/>
                <w:szCs w:val="18"/>
                <w:lang w:eastAsia="en-US"/>
              </w:rPr>
              <w:t>5.</w:t>
            </w:r>
          </w:p>
        </w:tc>
        <w:tc>
          <w:tcPr>
            <w:tcW w:w="3260" w:type="dxa"/>
          </w:tcPr>
          <w:p w14:paraId="6A4B0478" w14:textId="77777777" w:rsidR="006219E3" w:rsidRPr="00192A66" w:rsidRDefault="006219E3" w:rsidP="00FB689C">
            <w:pPr>
              <w:spacing w:line="276" w:lineRule="auto"/>
              <w:rPr>
                <w:sz w:val="18"/>
                <w:szCs w:val="18"/>
                <w:lang w:eastAsia="en-US"/>
              </w:rPr>
            </w:pPr>
            <w:r w:rsidRPr="00192A66">
              <w:rPr>
                <w:sz w:val="18"/>
                <w:szCs w:val="18"/>
                <w:lang w:eastAsia="en-US"/>
              </w:rPr>
              <w:t>Î.S. „Fabrica de Sticlă din Chişinău”</w:t>
            </w:r>
          </w:p>
        </w:tc>
        <w:tc>
          <w:tcPr>
            <w:tcW w:w="992" w:type="dxa"/>
            <w:vAlign w:val="center"/>
          </w:tcPr>
          <w:p w14:paraId="5AF76E4C" w14:textId="77777777" w:rsidR="006219E3" w:rsidRPr="00192A66" w:rsidRDefault="006219E3" w:rsidP="00FB689C">
            <w:pPr>
              <w:jc w:val="center"/>
              <w:rPr>
                <w:rFonts w:eastAsia="SimSun"/>
                <w:sz w:val="18"/>
                <w:szCs w:val="18"/>
                <w:lang w:eastAsia="en-US"/>
              </w:rPr>
            </w:pPr>
            <w:r w:rsidRPr="00192A66">
              <w:rPr>
                <w:rFonts w:eastAsia="SimSun"/>
                <w:sz w:val="18"/>
                <w:szCs w:val="18"/>
                <w:lang w:eastAsia="en-US"/>
              </w:rPr>
              <w:t>157,6</w:t>
            </w:r>
          </w:p>
        </w:tc>
        <w:tc>
          <w:tcPr>
            <w:tcW w:w="1134" w:type="dxa"/>
            <w:vAlign w:val="center"/>
          </w:tcPr>
          <w:p w14:paraId="614F395E" w14:textId="77777777" w:rsidR="006219E3" w:rsidRPr="00192A66" w:rsidRDefault="006219E3" w:rsidP="00FB689C">
            <w:pPr>
              <w:ind w:right="-109"/>
              <w:jc w:val="center"/>
              <w:rPr>
                <w:rFonts w:eastAsia="SimSun"/>
                <w:sz w:val="18"/>
                <w:szCs w:val="18"/>
                <w:lang w:eastAsia="en-US"/>
              </w:rPr>
            </w:pPr>
            <w:r w:rsidRPr="00192A66">
              <w:rPr>
                <w:rFonts w:eastAsia="SimSun"/>
                <w:sz w:val="18"/>
                <w:szCs w:val="18"/>
                <w:lang w:eastAsia="en-US"/>
              </w:rPr>
              <w:t>178,3</w:t>
            </w:r>
          </w:p>
        </w:tc>
        <w:tc>
          <w:tcPr>
            <w:tcW w:w="1134" w:type="dxa"/>
            <w:vAlign w:val="center"/>
          </w:tcPr>
          <w:p w14:paraId="3758AA3C" w14:textId="77777777" w:rsidR="006219E3" w:rsidRPr="00192A66" w:rsidRDefault="006219E3" w:rsidP="00FB689C">
            <w:pPr>
              <w:ind w:right="-109"/>
              <w:jc w:val="center"/>
              <w:rPr>
                <w:rFonts w:eastAsia="SimSun"/>
                <w:sz w:val="18"/>
                <w:szCs w:val="18"/>
                <w:lang w:eastAsia="en-US"/>
              </w:rPr>
            </w:pPr>
            <w:r w:rsidRPr="00192A66">
              <w:rPr>
                <w:rFonts w:eastAsia="SimSun"/>
                <w:sz w:val="18"/>
                <w:szCs w:val="18"/>
                <w:lang w:eastAsia="en-US"/>
              </w:rPr>
              <w:t>254,8</w:t>
            </w:r>
          </w:p>
        </w:tc>
        <w:tc>
          <w:tcPr>
            <w:tcW w:w="1134" w:type="dxa"/>
            <w:vAlign w:val="center"/>
          </w:tcPr>
          <w:p w14:paraId="5F878687" w14:textId="77777777" w:rsidR="006219E3" w:rsidRPr="00192A66" w:rsidRDefault="006219E3" w:rsidP="00FB689C">
            <w:pPr>
              <w:ind w:right="-109"/>
              <w:jc w:val="center"/>
              <w:rPr>
                <w:rFonts w:eastAsia="SimSun"/>
                <w:sz w:val="18"/>
                <w:szCs w:val="18"/>
                <w:lang w:eastAsia="en-US"/>
              </w:rPr>
            </w:pPr>
            <w:r w:rsidRPr="00192A66">
              <w:rPr>
                <w:rFonts w:eastAsia="SimSun"/>
                <w:sz w:val="18"/>
                <w:szCs w:val="18"/>
                <w:lang w:eastAsia="en-US"/>
              </w:rPr>
              <w:t>332,3</w:t>
            </w:r>
          </w:p>
        </w:tc>
        <w:tc>
          <w:tcPr>
            <w:tcW w:w="1134" w:type="dxa"/>
          </w:tcPr>
          <w:p w14:paraId="6D40D4DD" w14:textId="77777777" w:rsidR="006219E3" w:rsidRPr="00192A66" w:rsidRDefault="006219E3" w:rsidP="00FB689C">
            <w:pPr>
              <w:ind w:right="-109"/>
              <w:jc w:val="center"/>
              <w:rPr>
                <w:rFonts w:eastAsia="SimSun"/>
                <w:sz w:val="18"/>
                <w:szCs w:val="18"/>
                <w:lang w:eastAsia="en-US"/>
              </w:rPr>
            </w:pPr>
            <w:r w:rsidRPr="00192A66">
              <w:rPr>
                <w:rFonts w:eastAsia="SimSun"/>
                <w:sz w:val="18"/>
                <w:szCs w:val="18"/>
                <w:lang w:eastAsia="en-US"/>
              </w:rPr>
              <w:t>216,7</w:t>
            </w:r>
          </w:p>
        </w:tc>
      </w:tr>
      <w:tr w:rsidR="006219E3" w:rsidRPr="00192A66" w14:paraId="0839C955" w14:textId="77777777" w:rsidTr="00FB689C">
        <w:trPr>
          <w:jc w:val="center"/>
        </w:trPr>
        <w:tc>
          <w:tcPr>
            <w:tcW w:w="421" w:type="dxa"/>
          </w:tcPr>
          <w:p w14:paraId="202FB03B" w14:textId="77777777" w:rsidR="006219E3" w:rsidRPr="00192A66" w:rsidRDefault="006219E3" w:rsidP="00FB689C">
            <w:pPr>
              <w:jc w:val="center"/>
              <w:rPr>
                <w:rFonts w:eastAsia="SimSun"/>
                <w:sz w:val="18"/>
                <w:szCs w:val="18"/>
                <w:lang w:eastAsia="en-US"/>
              </w:rPr>
            </w:pPr>
            <w:r w:rsidRPr="00192A66">
              <w:rPr>
                <w:rFonts w:eastAsia="SimSun"/>
                <w:sz w:val="18"/>
                <w:szCs w:val="18"/>
                <w:lang w:eastAsia="en-US"/>
              </w:rPr>
              <w:t>6.</w:t>
            </w:r>
          </w:p>
        </w:tc>
        <w:tc>
          <w:tcPr>
            <w:tcW w:w="3260" w:type="dxa"/>
          </w:tcPr>
          <w:p w14:paraId="60888A7E" w14:textId="77777777" w:rsidR="006219E3" w:rsidRPr="00192A66" w:rsidRDefault="006219E3" w:rsidP="00FB689C">
            <w:pPr>
              <w:pStyle w:val="af7"/>
              <w:rPr>
                <w:rStyle w:val="Bodytext295pt"/>
                <w:color w:val="auto"/>
                <w:sz w:val="20"/>
                <w:szCs w:val="20"/>
              </w:rPr>
            </w:pPr>
            <w:r w:rsidRPr="00192A66">
              <w:rPr>
                <w:rStyle w:val="Bodytext295pt"/>
                <w:color w:val="auto"/>
                <w:sz w:val="20"/>
                <w:szCs w:val="20"/>
              </w:rPr>
              <w:t>Î.S. pentru utilizarea spatiului aerian si deservirea traficului aerian „MoldATSA”</w:t>
            </w:r>
          </w:p>
        </w:tc>
        <w:tc>
          <w:tcPr>
            <w:tcW w:w="992" w:type="dxa"/>
            <w:vAlign w:val="center"/>
          </w:tcPr>
          <w:p w14:paraId="7135F36A" w14:textId="77777777" w:rsidR="006219E3" w:rsidRPr="00192A66" w:rsidRDefault="006219E3" w:rsidP="00FB689C">
            <w:pPr>
              <w:jc w:val="center"/>
              <w:rPr>
                <w:rFonts w:eastAsia="SimSun"/>
                <w:sz w:val="18"/>
                <w:szCs w:val="18"/>
                <w:lang w:eastAsia="en-US"/>
              </w:rPr>
            </w:pPr>
            <w:r w:rsidRPr="00192A66">
              <w:rPr>
                <w:rFonts w:eastAsia="SimSun"/>
                <w:sz w:val="18"/>
                <w:szCs w:val="18"/>
                <w:lang w:eastAsia="en-US"/>
              </w:rPr>
              <w:t>38,0</w:t>
            </w:r>
          </w:p>
        </w:tc>
        <w:tc>
          <w:tcPr>
            <w:tcW w:w="1134" w:type="dxa"/>
            <w:vAlign w:val="center"/>
          </w:tcPr>
          <w:p w14:paraId="3DC81C13" w14:textId="77777777" w:rsidR="006219E3" w:rsidRPr="00192A66" w:rsidRDefault="006219E3" w:rsidP="00FB689C">
            <w:pPr>
              <w:ind w:right="-109"/>
              <w:jc w:val="center"/>
              <w:rPr>
                <w:rFonts w:eastAsia="SimSun"/>
                <w:sz w:val="18"/>
                <w:szCs w:val="18"/>
                <w:lang w:eastAsia="en-US"/>
              </w:rPr>
            </w:pPr>
            <w:r w:rsidRPr="00192A66">
              <w:rPr>
                <w:rFonts w:eastAsia="SimSun"/>
                <w:sz w:val="18"/>
                <w:szCs w:val="18"/>
                <w:lang w:eastAsia="en-US"/>
              </w:rPr>
              <w:t>50,1</w:t>
            </w:r>
          </w:p>
        </w:tc>
        <w:tc>
          <w:tcPr>
            <w:tcW w:w="1134" w:type="dxa"/>
            <w:vAlign w:val="center"/>
          </w:tcPr>
          <w:p w14:paraId="40E9D467" w14:textId="77777777" w:rsidR="006219E3" w:rsidRPr="00192A66" w:rsidRDefault="006219E3" w:rsidP="00FB689C">
            <w:pPr>
              <w:ind w:right="-109"/>
              <w:jc w:val="center"/>
              <w:rPr>
                <w:rFonts w:eastAsia="SimSun"/>
                <w:sz w:val="18"/>
                <w:szCs w:val="18"/>
                <w:lang w:eastAsia="en-US"/>
              </w:rPr>
            </w:pPr>
            <w:r w:rsidRPr="00192A66">
              <w:rPr>
                <w:rFonts w:eastAsia="SimSun"/>
                <w:sz w:val="18"/>
                <w:szCs w:val="18"/>
                <w:lang w:eastAsia="en-US"/>
              </w:rPr>
              <w:t>41,5</w:t>
            </w:r>
          </w:p>
        </w:tc>
        <w:tc>
          <w:tcPr>
            <w:tcW w:w="1134" w:type="dxa"/>
            <w:vAlign w:val="center"/>
          </w:tcPr>
          <w:p w14:paraId="6586428A" w14:textId="77777777" w:rsidR="006219E3" w:rsidRPr="00192A66" w:rsidRDefault="006219E3" w:rsidP="00FB689C">
            <w:pPr>
              <w:ind w:right="-109"/>
              <w:jc w:val="center"/>
              <w:rPr>
                <w:rFonts w:eastAsia="SimSun"/>
                <w:sz w:val="18"/>
                <w:szCs w:val="18"/>
                <w:lang w:eastAsia="en-US"/>
              </w:rPr>
            </w:pPr>
            <w:r w:rsidRPr="00192A66">
              <w:rPr>
                <w:rFonts w:eastAsia="SimSun"/>
                <w:sz w:val="18"/>
                <w:szCs w:val="18"/>
                <w:lang w:eastAsia="en-US"/>
              </w:rPr>
              <w:t>76,4</w:t>
            </w:r>
          </w:p>
        </w:tc>
        <w:tc>
          <w:tcPr>
            <w:tcW w:w="1134" w:type="dxa"/>
            <w:vAlign w:val="center"/>
          </w:tcPr>
          <w:p w14:paraId="6AB3A124" w14:textId="77777777" w:rsidR="006219E3" w:rsidRPr="00192A66" w:rsidRDefault="006219E3" w:rsidP="00FB689C">
            <w:pPr>
              <w:ind w:right="-109"/>
              <w:jc w:val="center"/>
              <w:rPr>
                <w:rFonts w:eastAsia="SimSun"/>
                <w:sz w:val="18"/>
                <w:szCs w:val="18"/>
                <w:lang w:eastAsia="en-US"/>
              </w:rPr>
            </w:pPr>
            <w:r w:rsidRPr="00192A66">
              <w:rPr>
                <w:rFonts w:eastAsia="SimSun"/>
                <w:sz w:val="18"/>
                <w:szCs w:val="18"/>
                <w:lang w:eastAsia="en-US"/>
              </w:rPr>
              <w:t>107,8</w:t>
            </w:r>
          </w:p>
        </w:tc>
      </w:tr>
      <w:tr w:rsidR="006219E3" w:rsidRPr="00192A66" w14:paraId="238FE908" w14:textId="77777777" w:rsidTr="00FB689C">
        <w:trPr>
          <w:jc w:val="center"/>
        </w:trPr>
        <w:tc>
          <w:tcPr>
            <w:tcW w:w="421" w:type="dxa"/>
          </w:tcPr>
          <w:p w14:paraId="2BED80E5" w14:textId="77777777" w:rsidR="006219E3" w:rsidRPr="00192A66" w:rsidRDefault="006219E3" w:rsidP="00FB689C">
            <w:pPr>
              <w:jc w:val="center"/>
              <w:rPr>
                <w:rFonts w:eastAsia="SimSun"/>
                <w:sz w:val="18"/>
                <w:szCs w:val="18"/>
                <w:lang w:eastAsia="en-US"/>
              </w:rPr>
            </w:pPr>
            <w:r w:rsidRPr="00192A66">
              <w:rPr>
                <w:rFonts w:eastAsia="SimSun"/>
                <w:sz w:val="18"/>
                <w:szCs w:val="18"/>
                <w:lang w:eastAsia="en-US"/>
              </w:rPr>
              <w:t>7.</w:t>
            </w:r>
          </w:p>
        </w:tc>
        <w:tc>
          <w:tcPr>
            <w:tcW w:w="3260" w:type="dxa"/>
          </w:tcPr>
          <w:p w14:paraId="5176A1D0" w14:textId="77777777" w:rsidR="006219E3" w:rsidRPr="00192A66" w:rsidRDefault="006219E3" w:rsidP="00FB689C">
            <w:pPr>
              <w:suppressAutoHyphens/>
              <w:autoSpaceDN w:val="0"/>
              <w:contextualSpacing/>
              <w:jc w:val="both"/>
              <w:textAlignment w:val="baseline"/>
              <w:rPr>
                <w:rFonts w:eastAsia="SimSun"/>
                <w:kern w:val="3"/>
                <w:sz w:val="18"/>
                <w:szCs w:val="18"/>
                <w:lang w:eastAsia="en-US"/>
              </w:rPr>
            </w:pPr>
            <w:r w:rsidRPr="00192A66">
              <w:rPr>
                <w:rFonts w:eastAsia="SimSun"/>
                <w:kern w:val="3"/>
                <w:sz w:val="18"/>
                <w:szCs w:val="18"/>
                <w:lang w:eastAsia="en-US"/>
              </w:rPr>
              <w:t>Î.S. „Servicii Pază”</w:t>
            </w:r>
          </w:p>
        </w:tc>
        <w:tc>
          <w:tcPr>
            <w:tcW w:w="992" w:type="dxa"/>
            <w:vAlign w:val="center"/>
          </w:tcPr>
          <w:p w14:paraId="4F2A937C" w14:textId="77777777" w:rsidR="006219E3" w:rsidRPr="00192A66" w:rsidRDefault="006219E3" w:rsidP="00FB689C">
            <w:pPr>
              <w:jc w:val="center"/>
              <w:rPr>
                <w:rFonts w:eastAsia="SimSun"/>
                <w:sz w:val="18"/>
                <w:szCs w:val="18"/>
                <w:lang w:eastAsia="en-US"/>
              </w:rPr>
            </w:pPr>
            <w:r w:rsidRPr="00192A66">
              <w:rPr>
                <w:rFonts w:eastAsia="SimSun"/>
                <w:sz w:val="18"/>
                <w:szCs w:val="18"/>
                <w:lang w:eastAsia="en-US"/>
              </w:rPr>
              <w:t>72,9</w:t>
            </w:r>
          </w:p>
        </w:tc>
        <w:tc>
          <w:tcPr>
            <w:tcW w:w="1134" w:type="dxa"/>
            <w:vAlign w:val="center"/>
          </w:tcPr>
          <w:p w14:paraId="2F68DD9B" w14:textId="77777777" w:rsidR="006219E3" w:rsidRPr="00192A66" w:rsidRDefault="006219E3" w:rsidP="00FB689C">
            <w:pPr>
              <w:ind w:right="-109"/>
              <w:jc w:val="center"/>
              <w:rPr>
                <w:rFonts w:eastAsia="SimSun"/>
                <w:sz w:val="18"/>
                <w:szCs w:val="18"/>
                <w:lang w:eastAsia="en-US"/>
              </w:rPr>
            </w:pPr>
            <w:r w:rsidRPr="00192A66">
              <w:rPr>
                <w:rFonts w:eastAsia="SimSun"/>
                <w:sz w:val="18"/>
                <w:szCs w:val="18"/>
                <w:lang w:eastAsia="en-US"/>
              </w:rPr>
              <w:t>72,3</w:t>
            </w:r>
          </w:p>
        </w:tc>
        <w:tc>
          <w:tcPr>
            <w:tcW w:w="1134" w:type="dxa"/>
            <w:vAlign w:val="center"/>
          </w:tcPr>
          <w:p w14:paraId="650A49D0" w14:textId="77777777" w:rsidR="006219E3" w:rsidRPr="00192A66" w:rsidRDefault="006219E3" w:rsidP="00FB689C">
            <w:pPr>
              <w:ind w:right="-109"/>
              <w:jc w:val="center"/>
              <w:rPr>
                <w:rFonts w:eastAsia="SimSun"/>
                <w:sz w:val="18"/>
                <w:szCs w:val="18"/>
                <w:lang w:eastAsia="en-US"/>
              </w:rPr>
            </w:pPr>
            <w:r w:rsidRPr="00192A66">
              <w:rPr>
                <w:rFonts w:eastAsia="SimSun"/>
                <w:sz w:val="18"/>
                <w:szCs w:val="18"/>
                <w:lang w:eastAsia="en-US"/>
              </w:rPr>
              <w:t>75,7</w:t>
            </w:r>
          </w:p>
        </w:tc>
        <w:tc>
          <w:tcPr>
            <w:tcW w:w="1134" w:type="dxa"/>
            <w:vAlign w:val="center"/>
          </w:tcPr>
          <w:p w14:paraId="56BEADD7" w14:textId="77777777" w:rsidR="006219E3" w:rsidRPr="00192A66" w:rsidRDefault="006219E3" w:rsidP="00FB689C">
            <w:pPr>
              <w:ind w:right="-109"/>
              <w:jc w:val="center"/>
              <w:rPr>
                <w:rFonts w:eastAsia="SimSun"/>
                <w:sz w:val="18"/>
                <w:szCs w:val="18"/>
                <w:lang w:eastAsia="en-US"/>
              </w:rPr>
            </w:pPr>
            <w:r w:rsidRPr="00192A66">
              <w:rPr>
                <w:rFonts w:eastAsia="SimSun"/>
                <w:sz w:val="18"/>
                <w:szCs w:val="18"/>
                <w:lang w:eastAsia="en-US"/>
              </w:rPr>
              <w:t>101,4</w:t>
            </w:r>
          </w:p>
        </w:tc>
        <w:tc>
          <w:tcPr>
            <w:tcW w:w="1134" w:type="dxa"/>
          </w:tcPr>
          <w:p w14:paraId="6C2005EB" w14:textId="77777777" w:rsidR="006219E3" w:rsidRPr="00192A66" w:rsidRDefault="006219E3" w:rsidP="00FB689C">
            <w:pPr>
              <w:ind w:right="-109"/>
              <w:jc w:val="center"/>
              <w:rPr>
                <w:rFonts w:eastAsia="SimSun"/>
                <w:sz w:val="18"/>
                <w:szCs w:val="18"/>
                <w:lang w:eastAsia="en-US"/>
              </w:rPr>
            </w:pPr>
            <w:r w:rsidRPr="00192A66">
              <w:rPr>
                <w:rFonts w:eastAsia="SimSun"/>
                <w:sz w:val="18"/>
                <w:szCs w:val="18"/>
                <w:lang w:eastAsia="en-US"/>
              </w:rPr>
              <w:t>104,5</w:t>
            </w:r>
          </w:p>
        </w:tc>
      </w:tr>
      <w:tr w:rsidR="006219E3" w:rsidRPr="00192A66" w14:paraId="1821205D" w14:textId="77777777" w:rsidTr="00FB689C">
        <w:trPr>
          <w:jc w:val="center"/>
        </w:trPr>
        <w:tc>
          <w:tcPr>
            <w:tcW w:w="421" w:type="dxa"/>
            <w:tcBorders>
              <w:bottom w:val="single" w:sz="4" w:space="0" w:color="auto"/>
            </w:tcBorders>
          </w:tcPr>
          <w:p w14:paraId="62EB97AB" w14:textId="77777777" w:rsidR="006219E3" w:rsidRPr="00192A66" w:rsidRDefault="006219E3" w:rsidP="00FB689C">
            <w:pPr>
              <w:jc w:val="center"/>
              <w:rPr>
                <w:sz w:val="18"/>
                <w:szCs w:val="18"/>
                <w:lang w:eastAsia="en-US"/>
              </w:rPr>
            </w:pPr>
            <w:r w:rsidRPr="00192A66">
              <w:rPr>
                <w:sz w:val="18"/>
                <w:szCs w:val="18"/>
                <w:lang w:eastAsia="en-US"/>
              </w:rPr>
              <w:t>8.</w:t>
            </w:r>
          </w:p>
        </w:tc>
        <w:tc>
          <w:tcPr>
            <w:tcW w:w="3260" w:type="dxa"/>
            <w:tcBorders>
              <w:bottom w:val="single" w:sz="4" w:space="0" w:color="auto"/>
            </w:tcBorders>
          </w:tcPr>
          <w:p w14:paraId="03266B11" w14:textId="77777777" w:rsidR="006219E3" w:rsidRPr="00192A66" w:rsidRDefault="006219E3" w:rsidP="00FB689C">
            <w:pPr>
              <w:tabs>
                <w:tab w:val="left" w:pos="142"/>
                <w:tab w:val="left" w:pos="170"/>
                <w:tab w:val="left" w:pos="454"/>
              </w:tabs>
              <w:suppressAutoHyphens/>
              <w:jc w:val="both"/>
              <w:rPr>
                <w:sz w:val="20"/>
                <w:szCs w:val="20"/>
              </w:rPr>
            </w:pPr>
            <w:r w:rsidRPr="00192A66">
              <w:rPr>
                <w:sz w:val="20"/>
                <w:szCs w:val="20"/>
              </w:rPr>
              <w:t>Î.S. „Centrul de pregătire a specialiștilor pentru Armata Națională”</w:t>
            </w:r>
          </w:p>
        </w:tc>
        <w:tc>
          <w:tcPr>
            <w:tcW w:w="992" w:type="dxa"/>
            <w:tcBorders>
              <w:bottom w:val="single" w:sz="4" w:space="0" w:color="auto"/>
            </w:tcBorders>
            <w:vAlign w:val="center"/>
          </w:tcPr>
          <w:p w14:paraId="73E62CE3" w14:textId="77777777" w:rsidR="006219E3" w:rsidRPr="00192A66" w:rsidRDefault="006219E3" w:rsidP="00FB689C">
            <w:pPr>
              <w:jc w:val="center"/>
              <w:rPr>
                <w:rFonts w:eastAsia="SimSun"/>
                <w:sz w:val="18"/>
                <w:szCs w:val="18"/>
                <w:lang w:eastAsia="en-US"/>
              </w:rPr>
            </w:pPr>
            <w:r w:rsidRPr="00192A66">
              <w:rPr>
                <w:rFonts w:eastAsia="SimSun"/>
                <w:sz w:val="18"/>
                <w:szCs w:val="18"/>
                <w:lang w:eastAsia="en-US"/>
              </w:rPr>
              <w:t>7,5</w:t>
            </w:r>
          </w:p>
        </w:tc>
        <w:tc>
          <w:tcPr>
            <w:tcW w:w="1134" w:type="dxa"/>
            <w:tcBorders>
              <w:bottom w:val="single" w:sz="4" w:space="0" w:color="auto"/>
            </w:tcBorders>
            <w:vAlign w:val="center"/>
          </w:tcPr>
          <w:p w14:paraId="6054E5C5" w14:textId="77777777" w:rsidR="006219E3" w:rsidRPr="00192A66" w:rsidRDefault="006219E3" w:rsidP="00FB689C">
            <w:pPr>
              <w:ind w:right="-109"/>
              <w:jc w:val="center"/>
              <w:rPr>
                <w:rFonts w:eastAsia="SimSun"/>
                <w:sz w:val="18"/>
                <w:szCs w:val="18"/>
                <w:lang w:eastAsia="en-US"/>
              </w:rPr>
            </w:pPr>
            <w:r w:rsidRPr="00192A66">
              <w:rPr>
                <w:rFonts w:eastAsia="SimSun"/>
                <w:sz w:val="18"/>
                <w:szCs w:val="18"/>
                <w:lang w:eastAsia="en-US"/>
              </w:rPr>
              <w:t>26,2</w:t>
            </w:r>
          </w:p>
        </w:tc>
        <w:tc>
          <w:tcPr>
            <w:tcW w:w="1134" w:type="dxa"/>
            <w:tcBorders>
              <w:bottom w:val="single" w:sz="4" w:space="0" w:color="auto"/>
            </w:tcBorders>
            <w:vAlign w:val="center"/>
          </w:tcPr>
          <w:p w14:paraId="33FF974D" w14:textId="77777777" w:rsidR="006219E3" w:rsidRPr="00192A66" w:rsidRDefault="006219E3" w:rsidP="00FB689C">
            <w:pPr>
              <w:ind w:right="-109"/>
              <w:jc w:val="center"/>
              <w:rPr>
                <w:rFonts w:eastAsia="SimSun"/>
                <w:sz w:val="18"/>
                <w:szCs w:val="18"/>
                <w:lang w:eastAsia="en-US"/>
              </w:rPr>
            </w:pPr>
            <w:r w:rsidRPr="00192A66">
              <w:rPr>
                <w:rFonts w:eastAsia="SimSun"/>
                <w:sz w:val="18"/>
                <w:szCs w:val="18"/>
                <w:lang w:eastAsia="en-US"/>
              </w:rPr>
              <w:t>23,6</w:t>
            </w:r>
          </w:p>
        </w:tc>
        <w:tc>
          <w:tcPr>
            <w:tcW w:w="1134" w:type="dxa"/>
            <w:tcBorders>
              <w:bottom w:val="single" w:sz="4" w:space="0" w:color="auto"/>
            </w:tcBorders>
            <w:vAlign w:val="center"/>
          </w:tcPr>
          <w:p w14:paraId="6F5C2B8D" w14:textId="77777777" w:rsidR="006219E3" w:rsidRPr="00192A66" w:rsidRDefault="006219E3" w:rsidP="00FB689C">
            <w:pPr>
              <w:ind w:right="-109"/>
              <w:jc w:val="center"/>
              <w:rPr>
                <w:rFonts w:eastAsia="SimSun"/>
                <w:sz w:val="18"/>
                <w:szCs w:val="18"/>
                <w:lang w:eastAsia="en-US"/>
              </w:rPr>
            </w:pPr>
            <w:r w:rsidRPr="00192A66">
              <w:rPr>
                <w:rFonts w:eastAsia="SimSun"/>
                <w:sz w:val="18"/>
                <w:szCs w:val="18"/>
                <w:lang w:eastAsia="en-US"/>
              </w:rPr>
              <w:t>29,6</w:t>
            </w:r>
          </w:p>
        </w:tc>
        <w:tc>
          <w:tcPr>
            <w:tcW w:w="1134" w:type="dxa"/>
            <w:tcBorders>
              <w:bottom w:val="single" w:sz="4" w:space="0" w:color="auto"/>
            </w:tcBorders>
            <w:vAlign w:val="center"/>
          </w:tcPr>
          <w:p w14:paraId="3DFFC479" w14:textId="77777777" w:rsidR="006219E3" w:rsidRPr="00192A66" w:rsidRDefault="006219E3" w:rsidP="00FB689C">
            <w:pPr>
              <w:ind w:right="-109"/>
              <w:jc w:val="center"/>
              <w:rPr>
                <w:rFonts w:eastAsia="SimSun"/>
                <w:sz w:val="18"/>
                <w:szCs w:val="18"/>
                <w:lang w:eastAsia="en-US"/>
              </w:rPr>
            </w:pPr>
            <w:r w:rsidRPr="00192A66">
              <w:rPr>
                <w:rFonts w:eastAsia="SimSun"/>
                <w:sz w:val="18"/>
                <w:szCs w:val="18"/>
                <w:lang w:eastAsia="en-US"/>
              </w:rPr>
              <w:t>39,5</w:t>
            </w:r>
          </w:p>
        </w:tc>
      </w:tr>
      <w:tr w:rsidR="006219E3" w:rsidRPr="00192A66" w14:paraId="5269095E" w14:textId="77777777" w:rsidTr="00FB689C">
        <w:trPr>
          <w:jc w:val="center"/>
        </w:trPr>
        <w:tc>
          <w:tcPr>
            <w:tcW w:w="421" w:type="dxa"/>
            <w:tcBorders>
              <w:bottom w:val="single" w:sz="4" w:space="0" w:color="auto"/>
            </w:tcBorders>
          </w:tcPr>
          <w:p w14:paraId="49E3516C" w14:textId="77777777" w:rsidR="006219E3" w:rsidRPr="00192A66" w:rsidRDefault="006219E3" w:rsidP="00FB689C">
            <w:pPr>
              <w:jc w:val="center"/>
              <w:rPr>
                <w:rFonts w:eastAsia="SimSun"/>
                <w:sz w:val="18"/>
                <w:szCs w:val="18"/>
                <w:lang w:eastAsia="en-US"/>
              </w:rPr>
            </w:pPr>
            <w:r w:rsidRPr="00192A66">
              <w:rPr>
                <w:rFonts w:eastAsia="SimSun"/>
                <w:sz w:val="18"/>
                <w:szCs w:val="18"/>
                <w:lang w:eastAsia="en-US"/>
              </w:rPr>
              <w:t>9.</w:t>
            </w:r>
          </w:p>
        </w:tc>
        <w:tc>
          <w:tcPr>
            <w:tcW w:w="3260" w:type="dxa"/>
            <w:tcBorders>
              <w:bottom w:val="single" w:sz="4" w:space="0" w:color="auto"/>
            </w:tcBorders>
          </w:tcPr>
          <w:p w14:paraId="30B77A92" w14:textId="77777777" w:rsidR="006219E3" w:rsidRPr="00192A66" w:rsidRDefault="006219E3" w:rsidP="00FB689C">
            <w:pPr>
              <w:tabs>
                <w:tab w:val="left" w:pos="142"/>
                <w:tab w:val="left" w:pos="312"/>
              </w:tabs>
              <w:suppressAutoHyphens/>
              <w:jc w:val="both"/>
              <w:rPr>
                <w:rFonts w:eastAsia="SimSun"/>
                <w:sz w:val="18"/>
                <w:szCs w:val="18"/>
                <w:lang w:eastAsia="en-US"/>
              </w:rPr>
            </w:pPr>
            <w:r w:rsidRPr="00192A66">
              <w:rPr>
                <w:sz w:val="20"/>
                <w:szCs w:val="20"/>
              </w:rPr>
              <w:t>Î.S. ,,Nodul Hidroenergetic Costești”</w:t>
            </w:r>
          </w:p>
        </w:tc>
        <w:tc>
          <w:tcPr>
            <w:tcW w:w="992" w:type="dxa"/>
            <w:tcBorders>
              <w:bottom w:val="single" w:sz="4" w:space="0" w:color="auto"/>
            </w:tcBorders>
            <w:vAlign w:val="center"/>
          </w:tcPr>
          <w:p w14:paraId="09E600D1" w14:textId="77777777" w:rsidR="006219E3" w:rsidRPr="00192A66" w:rsidRDefault="006219E3" w:rsidP="00FB689C">
            <w:pPr>
              <w:jc w:val="center"/>
              <w:rPr>
                <w:rFonts w:eastAsia="SimSun"/>
                <w:sz w:val="18"/>
                <w:szCs w:val="18"/>
                <w:lang w:eastAsia="en-US"/>
              </w:rPr>
            </w:pPr>
            <w:r w:rsidRPr="00192A66">
              <w:rPr>
                <w:rFonts w:eastAsia="SimSun"/>
                <w:sz w:val="18"/>
                <w:szCs w:val="18"/>
                <w:lang w:eastAsia="en-US"/>
              </w:rPr>
              <w:t>12,4</w:t>
            </w:r>
          </w:p>
        </w:tc>
        <w:tc>
          <w:tcPr>
            <w:tcW w:w="1134" w:type="dxa"/>
            <w:tcBorders>
              <w:bottom w:val="single" w:sz="4" w:space="0" w:color="auto"/>
            </w:tcBorders>
            <w:vAlign w:val="center"/>
          </w:tcPr>
          <w:p w14:paraId="57BA1A3B" w14:textId="77777777" w:rsidR="006219E3" w:rsidRPr="00192A66" w:rsidRDefault="006219E3" w:rsidP="00FB689C">
            <w:pPr>
              <w:ind w:right="-109"/>
              <w:jc w:val="center"/>
              <w:rPr>
                <w:rFonts w:eastAsia="SimSun"/>
                <w:sz w:val="18"/>
                <w:szCs w:val="18"/>
                <w:lang w:eastAsia="en-US"/>
              </w:rPr>
            </w:pPr>
            <w:r w:rsidRPr="00192A66">
              <w:rPr>
                <w:rFonts w:eastAsia="SimSun"/>
                <w:sz w:val="18"/>
                <w:szCs w:val="18"/>
                <w:lang w:eastAsia="en-US"/>
              </w:rPr>
              <w:t>34,3</w:t>
            </w:r>
          </w:p>
        </w:tc>
        <w:tc>
          <w:tcPr>
            <w:tcW w:w="1134" w:type="dxa"/>
            <w:tcBorders>
              <w:bottom w:val="single" w:sz="4" w:space="0" w:color="auto"/>
            </w:tcBorders>
            <w:vAlign w:val="center"/>
          </w:tcPr>
          <w:p w14:paraId="198D2E24" w14:textId="77777777" w:rsidR="006219E3" w:rsidRPr="00192A66" w:rsidRDefault="006219E3" w:rsidP="00FB689C">
            <w:pPr>
              <w:ind w:right="-109"/>
              <w:jc w:val="center"/>
              <w:rPr>
                <w:rFonts w:eastAsia="SimSun"/>
                <w:sz w:val="18"/>
                <w:szCs w:val="18"/>
                <w:lang w:eastAsia="en-US"/>
              </w:rPr>
            </w:pPr>
            <w:r w:rsidRPr="00192A66">
              <w:rPr>
                <w:rFonts w:eastAsia="SimSun"/>
                <w:sz w:val="18"/>
                <w:szCs w:val="18"/>
                <w:lang w:eastAsia="en-US"/>
              </w:rPr>
              <w:t>18,6</w:t>
            </w:r>
          </w:p>
        </w:tc>
        <w:tc>
          <w:tcPr>
            <w:tcW w:w="1134" w:type="dxa"/>
            <w:tcBorders>
              <w:bottom w:val="single" w:sz="4" w:space="0" w:color="auto"/>
            </w:tcBorders>
            <w:vAlign w:val="center"/>
          </w:tcPr>
          <w:p w14:paraId="582FD359" w14:textId="77777777" w:rsidR="006219E3" w:rsidRPr="00192A66" w:rsidRDefault="006219E3" w:rsidP="00FB689C">
            <w:pPr>
              <w:ind w:right="-109"/>
              <w:jc w:val="center"/>
              <w:rPr>
                <w:rFonts w:eastAsia="SimSun"/>
                <w:sz w:val="18"/>
                <w:szCs w:val="18"/>
                <w:lang w:eastAsia="en-US"/>
              </w:rPr>
            </w:pPr>
            <w:r w:rsidRPr="00192A66">
              <w:rPr>
                <w:rFonts w:eastAsia="SimSun"/>
                <w:sz w:val="18"/>
                <w:szCs w:val="18"/>
                <w:lang w:eastAsia="en-US"/>
              </w:rPr>
              <w:t>45,8</w:t>
            </w:r>
          </w:p>
        </w:tc>
        <w:tc>
          <w:tcPr>
            <w:tcW w:w="1134" w:type="dxa"/>
            <w:tcBorders>
              <w:bottom w:val="single" w:sz="4" w:space="0" w:color="auto"/>
            </w:tcBorders>
            <w:vAlign w:val="center"/>
          </w:tcPr>
          <w:p w14:paraId="3DCBE6FB" w14:textId="77777777" w:rsidR="006219E3" w:rsidRPr="00192A66" w:rsidRDefault="006219E3" w:rsidP="00FB689C">
            <w:pPr>
              <w:ind w:right="-109"/>
              <w:jc w:val="center"/>
              <w:rPr>
                <w:rFonts w:eastAsia="SimSun"/>
                <w:sz w:val="18"/>
                <w:szCs w:val="18"/>
                <w:lang w:eastAsia="en-US"/>
              </w:rPr>
            </w:pPr>
            <w:r w:rsidRPr="00192A66">
              <w:rPr>
                <w:rFonts w:eastAsia="SimSun"/>
                <w:sz w:val="18"/>
                <w:szCs w:val="18"/>
                <w:lang w:eastAsia="en-US"/>
              </w:rPr>
              <w:t>37,2</w:t>
            </w:r>
          </w:p>
        </w:tc>
      </w:tr>
      <w:tr w:rsidR="006219E3" w:rsidRPr="00192A66" w14:paraId="69B7BC35" w14:textId="77777777" w:rsidTr="00FB689C">
        <w:trPr>
          <w:jc w:val="center"/>
        </w:trPr>
        <w:tc>
          <w:tcPr>
            <w:tcW w:w="421" w:type="dxa"/>
            <w:tcBorders>
              <w:bottom w:val="thinThickThinSmallGap" w:sz="24" w:space="0" w:color="auto"/>
            </w:tcBorders>
          </w:tcPr>
          <w:p w14:paraId="2299415A" w14:textId="77777777" w:rsidR="006219E3" w:rsidRPr="00192A66" w:rsidRDefault="006219E3" w:rsidP="00FB689C">
            <w:pPr>
              <w:ind w:left="-120" w:right="-111"/>
              <w:jc w:val="center"/>
              <w:rPr>
                <w:rFonts w:eastAsia="SimSun"/>
                <w:sz w:val="18"/>
                <w:szCs w:val="18"/>
                <w:lang w:eastAsia="en-US"/>
              </w:rPr>
            </w:pPr>
            <w:r w:rsidRPr="00192A66">
              <w:rPr>
                <w:rFonts w:eastAsia="SimSun"/>
                <w:sz w:val="18"/>
                <w:szCs w:val="18"/>
                <w:lang w:eastAsia="en-US"/>
              </w:rPr>
              <w:t>10.</w:t>
            </w:r>
          </w:p>
        </w:tc>
        <w:tc>
          <w:tcPr>
            <w:tcW w:w="3260" w:type="dxa"/>
            <w:tcBorders>
              <w:bottom w:val="thinThickThinSmallGap" w:sz="24" w:space="0" w:color="auto"/>
            </w:tcBorders>
          </w:tcPr>
          <w:p w14:paraId="6C6CEA3E" w14:textId="77777777" w:rsidR="006219E3" w:rsidRPr="00192A66" w:rsidRDefault="006219E3" w:rsidP="00FB689C">
            <w:pPr>
              <w:rPr>
                <w:sz w:val="18"/>
                <w:szCs w:val="18"/>
                <w:lang w:eastAsia="en-US"/>
              </w:rPr>
            </w:pPr>
            <w:r w:rsidRPr="00192A66">
              <w:rPr>
                <w:sz w:val="18"/>
                <w:szCs w:val="18"/>
                <w:lang w:eastAsia="en-US"/>
              </w:rPr>
              <w:t>Î.S. „Portul Fluvial Ungheni”</w:t>
            </w:r>
          </w:p>
        </w:tc>
        <w:tc>
          <w:tcPr>
            <w:tcW w:w="992" w:type="dxa"/>
            <w:tcBorders>
              <w:bottom w:val="thinThickThinSmallGap" w:sz="24" w:space="0" w:color="auto"/>
            </w:tcBorders>
            <w:vAlign w:val="center"/>
          </w:tcPr>
          <w:p w14:paraId="2963307B" w14:textId="77777777" w:rsidR="006219E3" w:rsidRPr="00192A66" w:rsidRDefault="006219E3" w:rsidP="00FB689C">
            <w:pPr>
              <w:jc w:val="center"/>
              <w:rPr>
                <w:rFonts w:eastAsia="SimSun"/>
                <w:sz w:val="18"/>
                <w:szCs w:val="18"/>
                <w:lang w:eastAsia="en-US"/>
              </w:rPr>
            </w:pPr>
            <w:r w:rsidRPr="00192A66">
              <w:rPr>
                <w:rFonts w:eastAsia="SimSun"/>
                <w:sz w:val="18"/>
                <w:szCs w:val="18"/>
                <w:lang w:eastAsia="en-US"/>
              </w:rPr>
              <w:t>1,8</w:t>
            </w:r>
          </w:p>
        </w:tc>
        <w:tc>
          <w:tcPr>
            <w:tcW w:w="1134" w:type="dxa"/>
            <w:tcBorders>
              <w:bottom w:val="thinThickThinSmallGap" w:sz="24" w:space="0" w:color="auto"/>
            </w:tcBorders>
            <w:vAlign w:val="center"/>
          </w:tcPr>
          <w:p w14:paraId="5D479E25" w14:textId="77777777" w:rsidR="006219E3" w:rsidRPr="00192A66" w:rsidRDefault="006219E3" w:rsidP="00FB689C">
            <w:pPr>
              <w:ind w:right="-109"/>
              <w:jc w:val="center"/>
              <w:rPr>
                <w:rFonts w:eastAsia="SimSun"/>
                <w:sz w:val="18"/>
                <w:szCs w:val="18"/>
                <w:lang w:eastAsia="en-US"/>
              </w:rPr>
            </w:pPr>
            <w:r w:rsidRPr="00192A66">
              <w:rPr>
                <w:rFonts w:eastAsia="SimSun"/>
                <w:sz w:val="18"/>
                <w:szCs w:val="18"/>
                <w:lang w:eastAsia="en-US"/>
              </w:rPr>
              <w:t>5,9</w:t>
            </w:r>
          </w:p>
        </w:tc>
        <w:tc>
          <w:tcPr>
            <w:tcW w:w="1134" w:type="dxa"/>
            <w:tcBorders>
              <w:bottom w:val="thinThickThinSmallGap" w:sz="24" w:space="0" w:color="auto"/>
            </w:tcBorders>
            <w:vAlign w:val="center"/>
          </w:tcPr>
          <w:p w14:paraId="1F8AEBE0" w14:textId="77777777" w:rsidR="006219E3" w:rsidRPr="00192A66" w:rsidRDefault="006219E3" w:rsidP="00FB689C">
            <w:pPr>
              <w:ind w:right="-109"/>
              <w:jc w:val="center"/>
              <w:rPr>
                <w:rFonts w:eastAsia="SimSun"/>
                <w:sz w:val="18"/>
                <w:szCs w:val="18"/>
                <w:lang w:eastAsia="en-US"/>
              </w:rPr>
            </w:pPr>
            <w:r w:rsidRPr="00192A66">
              <w:rPr>
                <w:rFonts w:eastAsia="SimSun"/>
                <w:sz w:val="18"/>
                <w:szCs w:val="18"/>
                <w:lang w:eastAsia="en-US"/>
              </w:rPr>
              <w:t>12,1</w:t>
            </w:r>
          </w:p>
        </w:tc>
        <w:tc>
          <w:tcPr>
            <w:tcW w:w="1134" w:type="dxa"/>
            <w:tcBorders>
              <w:bottom w:val="thinThickThinSmallGap" w:sz="24" w:space="0" w:color="auto"/>
            </w:tcBorders>
            <w:vAlign w:val="center"/>
          </w:tcPr>
          <w:p w14:paraId="2F87C293" w14:textId="77777777" w:rsidR="006219E3" w:rsidRPr="00192A66" w:rsidRDefault="006219E3" w:rsidP="00FB689C">
            <w:pPr>
              <w:ind w:right="-109"/>
              <w:jc w:val="center"/>
              <w:rPr>
                <w:rFonts w:eastAsia="SimSun"/>
                <w:sz w:val="18"/>
                <w:szCs w:val="18"/>
                <w:lang w:eastAsia="en-US"/>
              </w:rPr>
            </w:pPr>
            <w:r w:rsidRPr="00192A66">
              <w:rPr>
                <w:rFonts w:eastAsia="SimSun"/>
                <w:sz w:val="18"/>
                <w:szCs w:val="18"/>
                <w:lang w:eastAsia="en-US"/>
              </w:rPr>
              <w:t>24,4</w:t>
            </w:r>
          </w:p>
        </w:tc>
        <w:tc>
          <w:tcPr>
            <w:tcW w:w="1134" w:type="dxa"/>
            <w:tcBorders>
              <w:bottom w:val="thinThickThinSmallGap" w:sz="24" w:space="0" w:color="auto"/>
            </w:tcBorders>
          </w:tcPr>
          <w:p w14:paraId="06403ED9" w14:textId="77777777" w:rsidR="006219E3" w:rsidRPr="00192A66" w:rsidRDefault="006219E3" w:rsidP="00FB689C">
            <w:pPr>
              <w:ind w:right="-109"/>
              <w:jc w:val="center"/>
              <w:rPr>
                <w:rFonts w:eastAsia="SimSun"/>
                <w:sz w:val="18"/>
                <w:szCs w:val="18"/>
                <w:lang w:eastAsia="en-US"/>
              </w:rPr>
            </w:pPr>
            <w:r w:rsidRPr="00192A66">
              <w:rPr>
                <w:rFonts w:eastAsia="SimSun"/>
                <w:sz w:val="18"/>
                <w:szCs w:val="18"/>
                <w:lang w:eastAsia="en-US"/>
              </w:rPr>
              <w:t>32,9</w:t>
            </w:r>
          </w:p>
        </w:tc>
      </w:tr>
      <w:tr w:rsidR="006219E3" w:rsidRPr="00192A66" w14:paraId="6006CD8C" w14:textId="77777777" w:rsidTr="00FB689C">
        <w:trPr>
          <w:trHeight w:val="206"/>
          <w:jc w:val="center"/>
        </w:trPr>
        <w:tc>
          <w:tcPr>
            <w:tcW w:w="421" w:type="dxa"/>
            <w:tcBorders>
              <w:top w:val="thinThickThinSmallGap" w:sz="24" w:space="0" w:color="auto"/>
              <w:left w:val="single" w:sz="4" w:space="0" w:color="auto"/>
              <w:bottom w:val="single" w:sz="4" w:space="0" w:color="auto"/>
              <w:right w:val="single" w:sz="4" w:space="0" w:color="auto"/>
            </w:tcBorders>
          </w:tcPr>
          <w:p w14:paraId="48BC31FE" w14:textId="77777777" w:rsidR="006219E3" w:rsidRPr="00192A66" w:rsidRDefault="006219E3" w:rsidP="00FB689C">
            <w:pPr>
              <w:jc w:val="center"/>
              <w:rPr>
                <w:sz w:val="18"/>
                <w:szCs w:val="18"/>
                <w:lang w:eastAsia="en-US"/>
              </w:rPr>
            </w:pPr>
            <w:r w:rsidRPr="00192A66">
              <w:rPr>
                <w:sz w:val="18"/>
                <w:szCs w:val="18"/>
                <w:lang w:eastAsia="en-US"/>
              </w:rPr>
              <w:t>1.</w:t>
            </w:r>
          </w:p>
        </w:tc>
        <w:tc>
          <w:tcPr>
            <w:tcW w:w="3260" w:type="dxa"/>
            <w:tcBorders>
              <w:top w:val="thinThickThinSmallGap" w:sz="24" w:space="0" w:color="auto"/>
              <w:left w:val="single" w:sz="4" w:space="0" w:color="auto"/>
              <w:bottom w:val="single" w:sz="4" w:space="0" w:color="auto"/>
              <w:right w:val="single" w:sz="4" w:space="0" w:color="auto"/>
            </w:tcBorders>
          </w:tcPr>
          <w:p w14:paraId="76D6B6F6" w14:textId="77777777" w:rsidR="006219E3" w:rsidRPr="00192A66" w:rsidRDefault="006219E3" w:rsidP="00FB689C">
            <w:pPr>
              <w:rPr>
                <w:color w:val="000000" w:themeColor="text1"/>
                <w:sz w:val="20"/>
                <w:szCs w:val="20"/>
              </w:rPr>
            </w:pPr>
            <w:r w:rsidRPr="00192A66">
              <w:rPr>
                <w:color w:val="000000" w:themeColor="text1"/>
                <w:sz w:val="20"/>
                <w:szCs w:val="20"/>
              </w:rPr>
              <w:t>S.A. „EnergoCom”</w:t>
            </w:r>
          </w:p>
        </w:tc>
        <w:tc>
          <w:tcPr>
            <w:tcW w:w="992" w:type="dxa"/>
            <w:tcBorders>
              <w:top w:val="thinThickThinSmallGap" w:sz="24" w:space="0" w:color="auto"/>
              <w:left w:val="single" w:sz="4" w:space="0" w:color="auto"/>
              <w:bottom w:val="single" w:sz="4" w:space="0" w:color="auto"/>
              <w:right w:val="single" w:sz="4" w:space="0" w:color="auto"/>
            </w:tcBorders>
            <w:vAlign w:val="center"/>
          </w:tcPr>
          <w:p w14:paraId="2635E578" w14:textId="77777777" w:rsidR="006219E3" w:rsidRPr="00192A66" w:rsidRDefault="006219E3" w:rsidP="00FB689C">
            <w:pPr>
              <w:jc w:val="center"/>
              <w:rPr>
                <w:color w:val="000000" w:themeColor="text1"/>
                <w:sz w:val="20"/>
                <w:szCs w:val="20"/>
              </w:rPr>
            </w:pPr>
            <w:r w:rsidRPr="00192A66">
              <w:rPr>
                <w:color w:val="000000" w:themeColor="text1"/>
                <w:sz w:val="20"/>
                <w:szCs w:val="20"/>
              </w:rPr>
              <w:t>2109,1</w:t>
            </w:r>
          </w:p>
        </w:tc>
        <w:tc>
          <w:tcPr>
            <w:tcW w:w="1134" w:type="dxa"/>
            <w:tcBorders>
              <w:top w:val="thinThickThinSmallGap" w:sz="24" w:space="0" w:color="auto"/>
              <w:left w:val="single" w:sz="4" w:space="0" w:color="auto"/>
              <w:bottom w:val="single" w:sz="4" w:space="0" w:color="auto"/>
              <w:right w:val="single" w:sz="4" w:space="0" w:color="auto"/>
            </w:tcBorders>
            <w:vAlign w:val="center"/>
          </w:tcPr>
          <w:p w14:paraId="7CB0E7DC" w14:textId="77777777" w:rsidR="006219E3" w:rsidRPr="00192A66" w:rsidRDefault="006219E3" w:rsidP="00FB689C">
            <w:pPr>
              <w:jc w:val="center"/>
              <w:rPr>
                <w:color w:val="000000" w:themeColor="text1"/>
                <w:sz w:val="20"/>
                <w:szCs w:val="20"/>
              </w:rPr>
            </w:pPr>
            <w:r w:rsidRPr="00192A66">
              <w:rPr>
                <w:color w:val="000000" w:themeColor="text1"/>
                <w:sz w:val="20"/>
                <w:szCs w:val="20"/>
              </w:rPr>
              <w:t>1307,3</w:t>
            </w:r>
          </w:p>
        </w:tc>
        <w:tc>
          <w:tcPr>
            <w:tcW w:w="1134" w:type="dxa"/>
            <w:tcBorders>
              <w:top w:val="thinThickThinSmallGap" w:sz="24" w:space="0" w:color="auto"/>
              <w:left w:val="single" w:sz="4" w:space="0" w:color="auto"/>
              <w:bottom w:val="single" w:sz="4" w:space="0" w:color="auto"/>
              <w:right w:val="single" w:sz="4" w:space="0" w:color="auto"/>
            </w:tcBorders>
            <w:vAlign w:val="center"/>
          </w:tcPr>
          <w:p w14:paraId="29BBD6C3" w14:textId="77777777" w:rsidR="006219E3" w:rsidRPr="00192A66" w:rsidRDefault="006219E3" w:rsidP="00FB689C">
            <w:pPr>
              <w:jc w:val="center"/>
              <w:rPr>
                <w:color w:val="000000" w:themeColor="text1"/>
                <w:sz w:val="20"/>
                <w:szCs w:val="20"/>
              </w:rPr>
            </w:pPr>
            <w:r w:rsidRPr="00192A66">
              <w:rPr>
                <w:color w:val="000000" w:themeColor="text1"/>
                <w:sz w:val="20"/>
                <w:szCs w:val="20"/>
              </w:rPr>
              <w:t>2226,3</w:t>
            </w:r>
          </w:p>
        </w:tc>
        <w:tc>
          <w:tcPr>
            <w:tcW w:w="1134" w:type="dxa"/>
            <w:tcBorders>
              <w:top w:val="thinThickThinSmallGap" w:sz="24" w:space="0" w:color="auto"/>
              <w:left w:val="single" w:sz="4" w:space="0" w:color="auto"/>
              <w:bottom w:val="single" w:sz="4" w:space="0" w:color="auto"/>
              <w:right w:val="single" w:sz="4" w:space="0" w:color="auto"/>
            </w:tcBorders>
            <w:vAlign w:val="center"/>
          </w:tcPr>
          <w:p w14:paraId="262AC9CA" w14:textId="77777777" w:rsidR="006219E3" w:rsidRPr="00192A66" w:rsidRDefault="006219E3" w:rsidP="00FB689C">
            <w:pPr>
              <w:jc w:val="center"/>
              <w:rPr>
                <w:color w:val="000000" w:themeColor="text1"/>
                <w:sz w:val="20"/>
                <w:szCs w:val="20"/>
              </w:rPr>
            </w:pPr>
            <w:r w:rsidRPr="00192A66">
              <w:rPr>
                <w:color w:val="000000" w:themeColor="text1"/>
                <w:sz w:val="20"/>
                <w:szCs w:val="20"/>
              </w:rPr>
              <w:t>10329,5</w:t>
            </w:r>
          </w:p>
        </w:tc>
        <w:tc>
          <w:tcPr>
            <w:tcW w:w="1134" w:type="dxa"/>
            <w:tcBorders>
              <w:top w:val="thinThickThinSmallGap" w:sz="24" w:space="0" w:color="auto"/>
              <w:left w:val="single" w:sz="4" w:space="0" w:color="auto"/>
              <w:bottom w:val="single" w:sz="4" w:space="0" w:color="auto"/>
              <w:right w:val="single" w:sz="4" w:space="0" w:color="auto"/>
            </w:tcBorders>
            <w:vAlign w:val="center"/>
          </w:tcPr>
          <w:p w14:paraId="528C00C8" w14:textId="77777777" w:rsidR="006219E3" w:rsidRPr="00192A66" w:rsidRDefault="006219E3" w:rsidP="00FB689C">
            <w:pPr>
              <w:jc w:val="center"/>
              <w:rPr>
                <w:color w:val="000000" w:themeColor="text1"/>
                <w:sz w:val="20"/>
                <w:szCs w:val="20"/>
              </w:rPr>
            </w:pPr>
            <w:r w:rsidRPr="00192A66">
              <w:rPr>
                <w:color w:val="000000" w:themeColor="text1"/>
                <w:sz w:val="20"/>
                <w:szCs w:val="20"/>
              </w:rPr>
              <w:t>8125,1</w:t>
            </w:r>
          </w:p>
        </w:tc>
      </w:tr>
      <w:tr w:rsidR="006219E3" w:rsidRPr="00192A66" w14:paraId="11800CAB" w14:textId="77777777" w:rsidTr="00FB689C">
        <w:trPr>
          <w:jc w:val="center"/>
        </w:trPr>
        <w:tc>
          <w:tcPr>
            <w:tcW w:w="421" w:type="dxa"/>
            <w:tcBorders>
              <w:top w:val="single" w:sz="4" w:space="0" w:color="auto"/>
              <w:left w:val="single" w:sz="4" w:space="0" w:color="auto"/>
              <w:bottom w:val="single" w:sz="4" w:space="0" w:color="auto"/>
              <w:right w:val="single" w:sz="4" w:space="0" w:color="auto"/>
            </w:tcBorders>
          </w:tcPr>
          <w:p w14:paraId="00086C59" w14:textId="77777777" w:rsidR="006219E3" w:rsidRPr="00192A66" w:rsidRDefault="006219E3" w:rsidP="00FB689C">
            <w:pPr>
              <w:jc w:val="center"/>
              <w:rPr>
                <w:sz w:val="18"/>
                <w:szCs w:val="18"/>
                <w:lang w:eastAsia="en-US"/>
              </w:rPr>
            </w:pPr>
            <w:r w:rsidRPr="00192A66">
              <w:rPr>
                <w:sz w:val="18"/>
                <w:szCs w:val="18"/>
                <w:lang w:eastAsia="en-US"/>
              </w:rPr>
              <w:t>2.</w:t>
            </w:r>
          </w:p>
        </w:tc>
        <w:tc>
          <w:tcPr>
            <w:tcW w:w="3260" w:type="dxa"/>
            <w:tcBorders>
              <w:top w:val="single" w:sz="4" w:space="0" w:color="auto"/>
              <w:left w:val="single" w:sz="4" w:space="0" w:color="auto"/>
              <w:bottom w:val="single" w:sz="4" w:space="0" w:color="auto"/>
              <w:right w:val="single" w:sz="4" w:space="0" w:color="auto"/>
            </w:tcBorders>
          </w:tcPr>
          <w:p w14:paraId="5E3148CE" w14:textId="77777777" w:rsidR="006219E3" w:rsidRPr="00192A66" w:rsidRDefault="006219E3" w:rsidP="00FB689C">
            <w:pPr>
              <w:rPr>
                <w:sz w:val="20"/>
                <w:szCs w:val="20"/>
                <w:lang w:eastAsia="en-US"/>
              </w:rPr>
            </w:pPr>
            <w:r w:rsidRPr="00192A66">
              <w:rPr>
                <w:sz w:val="20"/>
                <w:szCs w:val="20"/>
              </w:rPr>
              <w:t>S.A. „Loteria Națională a Moldovei”</w:t>
            </w:r>
          </w:p>
        </w:tc>
        <w:tc>
          <w:tcPr>
            <w:tcW w:w="992" w:type="dxa"/>
            <w:tcBorders>
              <w:top w:val="single" w:sz="4" w:space="0" w:color="auto"/>
              <w:left w:val="single" w:sz="4" w:space="0" w:color="auto"/>
              <w:bottom w:val="single" w:sz="4" w:space="0" w:color="auto"/>
              <w:right w:val="single" w:sz="4" w:space="0" w:color="auto"/>
            </w:tcBorders>
            <w:vAlign w:val="center"/>
          </w:tcPr>
          <w:p w14:paraId="23C2E2B4" w14:textId="77777777" w:rsidR="006219E3" w:rsidRPr="00192A66" w:rsidRDefault="006219E3" w:rsidP="00FB689C">
            <w:pPr>
              <w:jc w:val="center"/>
              <w:rPr>
                <w:sz w:val="20"/>
                <w:szCs w:val="20"/>
              </w:rPr>
            </w:pPr>
            <w:r w:rsidRPr="00192A66">
              <w:rPr>
                <w:sz w:val="20"/>
                <w:szCs w:val="20"/>
              </w:rPr>
              <w:t>203,7</w:t>
            </w:r>
          </w:p>
        </w:tc>
        <w:tc>
          <w:tcPr>
            <w:tcW w:w="1134" w:type="dxa"/>
            <w:tcBorders>
              <w:top w:val="single" w:sz="4" w:space="0" w:color="auto"/>
              <w:left w:val="single" w:sz="4" w:space="0" w:color="auto"/>
              <w:bottom w:val="single" w:sz="4" w:space="0" w:color="auto"/>
              <w:right w:val="single" w:sz="4" w:space="0" w:color="auto"/>
            </w:tcBorders>
            <w:vAlign w:val="center"/>
          </w:tcPr>
          <w:p w14:paraId="067FC8AB" w14:textId="77777777" w:rsidR="006219E3" w:rsidRPr="00192A66" w:rsidRDefault="006219E3" w:rsidP="00FB689C">
            <w:pPr>
              <w:jc w:val="center"/>
              <w:rPr>
                <w:sz w:val="20"/>
                <w:szCs w:val="20"/>
              </w:rPr>
            </w:pPr>
            <w:r w:rsidRPr="00192A66">
              <w:rPr>
                <w:sz w:val="20"/>
                <w:szCs w:val="20"/>
              </w:rPr>
              <w:t>1385,3</w:t>
            </w:r>
          </w:p>
        </w:tc>
        <w:tc>
          <w:tcPr>
            <w:tcW w:w="1134" w:type="dxa"/>
            <w:tcBorders>
              <w:top w:val="single" w:sz="4" w:space="0" w:color="auto"/>
              <w:left w:val="single" w:sz="4" w:space="0" w:color="auto"/>
              <w:bottom w:val="single" w:sz="4" w:space="0" w:color="auto"/>
              <w:right w:val="single" w:sz="4" w:space="0" w:color="auto"/>
            </w:tcBorders>
            <w:vAlign w:val="center"/>
          </w:tcPr>
          <w:p w14:paraId="6F420137" w14:textId="77777777" w:rsidR="006219E3" w:rsidRPr="00192A66" w:rsidRDefault="006219E3" w:rsidP="00FB689C">
            <w:pPr>
              <w:jc w:val="center"/>
              <w:rPr>
                <w:sz w:val="20"/>
                <w:szCs w:val="20"/>
              </w:rPr>
            </w:pPr>
            <w:r w:rsidRPr="00192A66">
              <w:rPr>
                <w:sz w:val="20"/>
                <w:szCs w:val="20"/>
              </w:rPr>
              <w:t>3109,2</w:t>
            </w:r>
          </w:p>
        </w:tc>
        <w:tc>
          <w:tcPr>
            <w:tcW w:w="1134" w:type="dxa"/>
            <w:tcBorders>
              <w:top w:val="single" w:sz="4" w:space="0" w:color="auto"/>
              <w:left w:val="single" w:sz="4" w:space="0" w:color="auto"/>
              <w:bottom w:val="single" w:sz="4" w:space="0" w:color="auto"/>
              <w:right w:val="single" w:sz="4" w:space="0" w:color="auto"/>
            </w:tcBorders>
            <w:vAlign w:val="center"/>
          </w:tcPr>
          <w:p w14:paraId="5235848E" w14:textId="77777777" w:rsidR="006219E3" w:rsidRPr="00192A66" w:rsidRDefault="006219E3" w:rsidP="00FB689C">
            <w:pPr>
              <w:jc w:val="center"/>
              <w:rPr>
                <w:sz w:val="20"/>
                <w:szCs w:val="20"/>
              </w:rPr>
            </w:pPr>
            <w:r w:rsidRPr="00192A66">
              <w:rPr>
                <w:sz w:val="20"/>
                <w:szCs w:val="20"/>
              </w:rPr>
              <w:t>3876,3</w:t>
            </w:r>
          </w:p>
        </w:tc>
        <w:tc>
          <w:tcPr>
            <w:tcW w:w="1134" w:type="dxa"/>
            <w:tcBorders>
              <w:top w:val="single" w:sz="4" w:space="0" w:color="auto"/>
              <w:left w:val="single" w:sz="4" w:space="0" w:color="auto"/>
              <w:bottom w:val="single" w:sz="4" w:space="0" w:color="auto"/>
              <w:right w:val="single" w:sz="4" w:space="0" w:color="auto"/>
            </w:tcBorders>
            <w:vAlign w:val="center"/>
          </w:tcPr>
          <w:p w14:paraId="6A2B12E0" w14:textId="77777777" w:rsidR="006219E3" w:rsidRPr="00192A66" w:rsidRDefault="006219E3" w:rsidP="00FB689C">
            <w:pPr>
              <w:jc w:val="center"/>
              <w:rPr>
                <w:sz w:val="20"/>
                <w:szCs w:val="20"/>
              </w:rPr>
            </w:pPr>
            <w:r w:rsidRPr="00192A66">
              <w:rPr>
                <w:sz w:val="20"/>
                <w:szCs w:val="20"/>
              </w:rPr>
              <w:t>4994,8</w:t>
            </w:r>
          </w:p>
        </w:tc>
      </w:tr>
      <w:tr w:rsidR="006219E3" w:rsidRPr="00192A66" w14:paraId="29EAE08D" w14:textId="77777777" w:rsidTr="00FB689C">
        <w:trPr>
          <w:jc w:val="center"/>
        </w:trPr>
        <w:tc>
          <w:tcPr>
            <w:tcW w:w="421" w:type="dxa"/>
            <w:tcBorders>
              <w:top w:val="single" w:sz="4" w:space="0" w:color="auto"/>
              <w:left w:val="single" w:sz="4" w:space="0" w:color="auto"/>
              <w:bottom w:val="single" w:sz="4" w:space="0" w:color="auto"/>
              <w:right w:val="single" w:sz="4" w:space="0" w:color="auto"/>
            </w:tcBorders>
          </w:tcPr>
          <w:p w14:paraId="7872C82C" w14:textId="77777777" w:rsidR="006219E3" w:rsidRPr="00192A66" w:rsidRDefault="006219E3" w:rsidP="00FB689C">
            <w:pPr>
              <w:jc w:val="center"/>
              <w:rPr>
                <w:sz w:val="18"/>
                <w:szCs w:val="18"/>
                <w:lang w:eastAsia="en-US"/>
              </w:rPr>
            </w:pPr>
            <w:r w:rsidRPr="00192A66">
              <w:rPr>
                <w:sz w:val="18"/>
                <w:szCs w:val="18"/>
                <w:lang w:eastAsia="en-US"/>
              </w:rPr>
              <w:t>3.</w:t>
            </w:r>
          </w:p>
        </w:tc>
        <w:tc>
          <w:tcPr>
            <w:tcW w:w="3260" w:type="dxa"/>
            <w:tcBorders>
              <w:top w:val="single" w:sz="4" w:space="0" w:color="auto"/>
              <w:left w:val="single" w:sz="4" w:space="0" w:color="auto"/>
              <w:bottom w:val="single" w:sz="4" w:space="0" w:color="auto"/>
              <w:right w:val="single" w:sz="4" w:space="0" w:color="auto"/>
            </w:tcBorders>
          </w:tcPr>
          <w:p w14:paraId="667627D5" w14:textId="77777777" w:rsidR="006219E3" w:rsidRPr="00192A66" w:rsidRDefault="006219E3" w:rsidP="00FB689C">
            <w:pPr>
              <w:spacing w:line="276" w:lineRule="auto"/>
              <w:rPr>
                <w:sz w:val="18"/>
                <w:szCs w:val="18"/>
                <w:lang w:eastAsia="en-US"/>
              </w:rPr>
            </w:pPr>
            <w:r w:rsidRPr="00192A66">
              <w:rPr>
                <w:sz w:val="18"/>
                <w:szCs w:val="18"/>
                <w:lang w:eastAsia="en-US"/>
              </w:rPr>
              <w:t xml:space="preserve">S.A. „Termoelectrica” </w:t>
            </w:r>
          </w:p>
        </w:tc>
        <w:tc>
          <w:tcPr>
            <w:tcW w:w="992" w:type="dxa"/>
            <w:tcBorders>
              <w:top w:val="single" w:sz="4" w:space="0" w:color="auto"/>
              <w:left w:val="single" w:sz="4" w:space="0" w:color="auto"/>
              <w:bottom w:val="single" w:sz="4" w:space="0" w:color="auto"/>
              <w:right w:val="single" w:sz="4" w:space="0" w:color="auto"/>
            </w:tcBorders>
            <w:vAlign w:val="center"/>
          </w:tcPr>
          <w:p w14:paraId="5DE30D4A" w14:textId="77777777" w:rsidR="006219E3" w:rsidRPr="00192A66" w:rsidRDefault="006219E3" w:rsidP="00FB689C">
            <w:pPr>
              <w:jc w:val="center"/>
              <w:rPr>
                <w:sz w:val="18"/>
                <w:szCs w:val="18"/>
                <w:lang w:eastAsia="en-US"/>
              </w:rPr>
            </w:pPr>
            <w:r w:rsidRPr="00192A66">
              <w:rPr>
                <w:sz w:val="18"/>
                <w:szCs w:val="18"/>
                <w:lang w:eastAsia="en-US"/>
              </w:rPr>
              <w:t>1327,4</w:t>
            </w:r>
          </w:p>
        </w:tc>
        <w:tc>
          <w:tcPr>
            <w:tcW w:w="1134" w:type="dxa"/>
            <w:tcBorders>
              <w:top w:val="single" w:sz="4" w:space="0" w:color="auto"/>
              <w:left w:val="single" w:sz="4" w:space="0" w:color="auto"/>
              <w:bottom w:val="single" w:sz="4" w:space="0" w:color="auto"/>
              <w:right w:val="single" w:sz="4" w:space="0" w:color="auto"/>
            </w:tcBorders>
            <w:vAlign w:val="center"/>
          </w:tcPr>
          <w:p w14:paraId="6A81B3D6" w14:textId="77777777" w:rsidR="006219E3" w:rsidRPr="00192A66" w:rsidRDefault="006219E3" w:rsidP="00FB689C">
            <w:pPr>
              <w:ind w:right="-113"/>
              <w:jc w:val="center"/>
              <w:rPr>
                <w:sz w:val="18"/>
                <w:szCs w:val="18"/>
                <w:lang w:eastAsia="en-US"/>
              </w:rPr>
            </w:pPr>
            <w:r w:rsidRPr="00192A66">
              <w:rPr>
                <w:sz w:val="18"/>
                <w:szCs w:val="18"/>
                <w:lang w:eastAsia="en-US"/>
              </w:rPr>
              <w:t>1544,9</w:t>
            </w:r>
          </w:p>
        </w:tc>
        <w:tc>
          <w:tcPr>
            <w:tcW w:w="1134" w:type="dxa"/>
            <w:tcBorders>
              <w:top w:val="single" w:sz="4" w:space="0" w:color="auto"/>
              <w:left w:val="single" w:sz="4" w:space="0" w:color="auto"/>
              <w:bottom w:val="single" w:sz="4" w:space="0" w:color="auto"/>
              <w:right w:val="single" w:sz="4" w:space="0" w:color="auto"/>
            </w:tcBorders>
            <w:vAlign w:val="center"/>
          </w:tcPr>
          <w:p w14:paraId="0CDCFE6C" w14:textId="77777777" w:rsidR="006219E3" w:rsidRPr="00192A66" w:rsidRDefault="006219E3" w:rsidP="00FB689C">
            <w:pPr>
              <w:ind w:right="-113"/>
              <w:jc w:val="center"/>
              <w:rPr>
                <w:sz w:val="18"/>
                <w:szCs w:val="18"/>
                <w:lang w:eastAsia="en-US"/>
              </w:rPr>
            </w:pPr>
            <w:r w:rsidRPr="00192A66">
              <w:rPr>
                <w:sz w:val="18"/>
                <w:szCs w:val="18"/>
                <w:lang w:eastAsia="en-US"/>
              </w:rPr>
              <w:t>2832,1</w:t>
            </w:r>
          </w:p>
        </w:tc>
        <w:tc>
          <w:tcPr>
            <w:tcW w:w="1134" w:type="dxa"/>
            <w:tcBorders>
              <w:top w:val="single" w:sz="4" w:space="0" w:color="auto"/>
              <w:left w:val="single" w:sz="4" w:space="0" w:color="auto"/>
              <w:bottom w:val="single" w:sz="4" w:space="0" w:color="auto"/>
              <w:right w:val="single" w:sz="4" w:space="0" w:color="auto"/>
            </w:tcBorders>
            <w:vAlign w:val="center"/>
          </w:tcPr>
          <w:p w14:paraId="15193B5F" w14:textId="77777777" w:rsidR="006219E3" w:rsidRPr="00192A66" w:rsidRDefault="006219E3" w:rsidP="00FB689C">
            <w:pPr>
              <w:ind w:right="-113"/>
              <w:jc w:val="center"/>
              <w:rPr>
                <w:sz w:val="18"/>
                <w:szCs w:val="18"/>
                <w:lang w:eastAsia="en-US"/>
              </w:rPr>
            </w:pPr>
            <w:r w:rsidRPr="00192A66">
              <w:rPr>
                <w:sz w:val="18"/>
                <w:szCs w:val="18"/>
                <w:lang w:eastAsia="en-US"/>
              </w:rPr>
              <w:t>3522,5</w:t>
            </w:r>
          </w:p>
        </w:tc>
        <w:tc>
          <w:tcPr>
            <w:tcW w:w="1134" w:type="dxa"/>
            <w:tcBorders>
              <w:top w:val="single" w:sz="4" w:space="0" w:color="auto"/>
              <w:left w:val="single" w:sz="4" w:space="0" w:color="auto"/>
              <w:bottom w:val="single" w:sz="4" w:space="0" w:color="auto"/>
              <w:right w:val="single" w:sz="4" w:space="0" w:color="auto"/>
            </w:tcBorders>
            <w:vAlign w:val="center"/>
          </w:tcPr>
          <w:p w14:paraId="04075F97" w14:textId="77777777" w:rsidR="006219E3" w:rsidRPr="00192A66" w:rsidRDefault="006219E3" w:rsidP="00FB689C">
            <w:pPr>
              <w:ind w:right="-113"/>
              <w:jc w:val="center"/>
              <w:rPr>
                <w:sz w:val="18"/>
                <w:szCs w:val="18"/>
                <w:lang w:eastAsia="en-US"/>
              </w:rPr>
            </w:pPr>
            <w:r w:rsidRPr="00192A66">
              <w:rPr>
                <w:sz w:val="18"/>
                <w:szCs w:val="18"/>
                <w:lang w:eastAsia="en-US"/>
              </w:rPr>
              <w:t>3022,5</w:t>
            </w:r>
          </w:p>
        </w:tc>
      </w:tr>
      <w:tr w:rsidR="006219E3" w:rsidRPr="00192A66" w14:paraId="533C2962" w14:textId="77777777" w:rsidTr="00FB689C">
        <w:trPr>
          <w:jc w:val="center"/>
        </w:trPr>
        <w:tc>
          <w:tcPr>
            <w:tcW w:w="421" w:type="dxa"/>
            <w:tcBorders>
              <w:top w:val="single" w:sz="4" w:space="0" w:color="auto"/>
              <w:left w:val="single" w:sz="4" w:space="0" w:color="auto"/>
              <w:bottom w:val="single" w:sz="4" w:space="0" w:color="auto"/>
              <w:right w:val="single" w:sz="4" w:space="0" w:color="auto"/>
            </w:tcBorders>
          </w:tcPr>
          <w:p w14:paraId="32B539A5" w14:textId="77777777" w:rsidR="006219E3" w:rsidRPr="00192A66" w:rsidRDefault="006219E3" w:rsidP="00FB689C">
            <w:pPr>
              <w:jc w:val="center"/>
              <w:rPr>
                <w:sz w:val="18"/>
                <w:szCs w:val="18"/>
                <w:lang w:eastAsia="en-US"/>
              </w:rPr>
            </w:pPr>
            <w:r w:rsidRPr="00192A66">
              <w:rPr>
                <w:sz w:val="18"/>
                <w:szCs w:val="18"/>
                <w:lang w:eastAsia="en-US"/>
              </w:rPr>
              <w:t>4.</w:t>
            </w:r>
          </w:p>
        </w:tc>
        <w:tc>
          <w:tcPr>
            <w:tcW w:w="3260" w:type="dxa"/>
            <w:tcBorders>
              <w:top w:val="single" w:sz="4" w:space="0" w:color="auto"/>
              <w:left w:val="single" w:sz="4" w:space="0" w:color="auto"/>
              <w:bottom w:val="single" w:sz="4" w:space="0" w:color="auto"/>
              <w:right w:val="single" w:sz="4" w:space="0" w:color="auto"/>
            </w:tcBorders>
          </w:tcPr>
          <w:p w14:paraId="6D714029" w14:textId="77777777" w:rsidR="006219E3" w:rsidRPr="00192A66" w:rsidRDefault="006219E3" w:rsidP="00FB689C">
            <w:pPr>
              <w:rPr>
                <w:sz w:val="20"/>
                <w:szCs w:val="20"/>
              </w:rPr>
            </w:pPr>
            <w:r w:rsidRPr="00192A66">
              <w:rPr>
                <w:sz w:val="20"/>
                <w:szCs w:val="20"/>
              </w:rPr>
              <w:t>S.A. „Furnizarea Energiei Electrice Nord”</w:t>
            </w:r>
          </w:p>
        </w:tc>
        <w:tc>
          <w:tcPr>
            <w:tcW w:w="992" w:type="dxa"/>
            <w:tcBorders>
              <w:top w:val="single" w:sz="4" w:space="0" w:color="auto"/>
              <w:left w:val="single" w:sz="4" w:space="0" w:color="auto"/>
              <w:bottom w:val="single" w:sz="4" w:space="0" w:color="auto"/>
              <w:right w:val="single" w:sz="4" w:space="0" w:color="auto"/>
            </w:tcBorders>
            <w:vAlign w:val="center"/>
          </w:tcPr>
          <w:p w14:paraId="2CB76134" w14:textId="77777777" w:rsidR="006219E3" w:rsidRPr="00192A66" w:rsidRDefault="006219E3" w:rsidP="00FB689C">
            <w:pPr>
              <w:jc w:val="center"/>
              <w:rPr>
                <w:sz w:val="20"/>
                <w:szCs w:val="20"/>
              </w:rPr>
            </w:pPr>
            <w:r w:rsidRPr="00192A66">
              <w:rPr>
                <w:sz w:val="20"/>
                <w:szCs w:val="20"/>
              </w:rPr>
              <w:t>979,6</w:t>
            </w:r>
          </w:p>
        </w:tc>
        <w:tc>
          <w:tcPr>
            <w:tcW w:w="1134" w:type="dxa"/>
            <w:tcBorders>
              <w:top w:val="single" w:sz="4" w:space="0" w:color="auto"/>
              <w:left w:val="single" w:sz="4" w:space="0" w:color="auto"/>
              <w:bottom w:val="single" w:sz="4" w:space="0" w:color="auto"/>
              <w:right w:val="single" w:sz="4" w:space="0" w:color="auto"/>
            </w:tcBorders>
            <w:vAlign w:val="center"/>
          </w:tcPr>
          <w:p w14:paraId="1218C88F" w14:textId="77777777" w:rsidR="006219E3" w:rsidRPr="00192A66" w:rsidRDefault="006219E3" w:rsidP="00FB689C">
            <w:pPr>
              <w:jc w:val="center"/>
              <w:rPr>
                <w:sz w:val="20"/>
                <w:szCs w:val="20"/>
              </w:rPr>
            </w:pPr>
            <w:r w:rsidRPr="00192A66">
              <w:rPr>
                <w:sz w:val="20"/>
                <w:szCs w:val="20"/>
              </w:rPr>
              <w:t>967,0</w:t>
            </w:r>
          </w:p>
        </w:tc>
        <w:tc>
          <w:tcPr>
            <w:tcW w:w="1134" w:type="dxa"/>
            <w:tcBorders>
              <w:top w:val="single" w:sz="4" w:space="0" w:color="auto"/>
              <w:left w:val="single" w:sz="4" w:space="0" w:color="auto"/>
              <w:bottom w:val="single" w:sz="4" w:space="0" w:color="auto"/>
              <w:right w:val="single" w:sz="4" w:space="0" w:color="auto"/>
            </w:tcBorders>
            <w:vAlign w:val="center"/>
          </w:tcPr>
          <w:p w14:paraId="5BD2C00F" w14:textId="77777777" w:rsidR="006219E3" w:rsidRPr="00192A66" w:rsidRDefault="006219E3" w:rsidP="00FB689C">
            <w:pPr>
              <w:jc w:val="center"/>
              <w:rPr>
                <w:sz w:val="20"/>
                <w:szCs w:val="20"/>
              </w:rPr>
            </w:pPr>
            <w:r w:rsidRPr="00192A66">
              <w:rPr>
                <w:sz w:val="20"/>
                <w:szCs w:val="20"/>
              </w:rPr>
              <w:t>1148,0</w:t>
            </w:r>
          </w:p>
        </w:tc>
        <w:tc>
          <w:tcPr>
            <w:tcW w:w="1134" w:type="dxa"/>
            <w:tcBorders>
              <w:top w:val="single" w:sz="4" w:space="0" w:color="auto"/>
              <w:left w:val="single" w:sz="4" w:space="0" w:color="auto"/>
              <w:bottom w:val="single" w:sz="4" w:space="0" w:color="auto"/>
              <w:right w:val="single" w:sz="4" w:space="0" w:color="auto"/>
            </w:tcBorders>
            <w:vAlign w:val="center"/>
          </w:tcPr>
          <w:p w14:paraId="3F1EDC70" w14:textId="77777777" w:rsidR="006219E3" w:rsidRPr="00192A66" w:rsidRDefault="006219E3" w:rsidP="00FB689C">
            <w:pPr>
              <w:jc w:val="center"/>
              <w:rPr>
                <w:sz w:val="20"/>
                <w:szCs w:val="20"/>
              </w:rPr>
            </w:pPr>
            <w:r w:rsidRPr="00192A66">
              <w:rPr>
                <w:sz w:val="20"/>
                <w:szCs w:val="20"/>
              </w:rPr>
              <w:t>1688,5</w:t>
            </w:r>
          </w:p>
        </w:tc>
        <w:tc>
          <w:tcPr>
            <w:tcW w:w="1134" w:type="dxa"/>
            <w:tcBorders>
              <w:top w:val="single" w:sz="4" w:space="0" w:color="auto"/>
              <w:left w:val="single" w:sz="4" w:space="0" w:color="auto"/>
              <w:bottom w:val="single" w:sz="4" w:space="0" w:color="auto"/>
              <w:right w:val="single" w:sz="4" w:space="0" w:color="auto"/>
            </w:tcBorders>
            <w:vAlign w:val="center"/>
          </w:tcPr>
          <w:p w14:paraId="1DFB7820" w14:textId="77777777" w:rsidR="006219E3" w:rsidRPr="00192A66" w:rsidRDefault="006219E3" w:rsidP="00FB689C">
            <w:pPr>
              <w:jc w:val="center"/>
              <w:rPr>
                <w:sz w:val="20"/>
                <w:szCs w:val="20"/>
              </w:rPr>
            </w:pPr>
            <w:r w:rsidRPr="00192A66">
              <w:rPr>
                <w:sz w:val="20"/>
                <w:szCs w:val="20"/>
              </w:rPr>
              <w:t>1315,6</w:t>
            </w:r>
          </w:p>
        </w:tc>
      </w:tr>
      <w:tr w:rsidR="006219E3" w:rsidRPr="00192A66" w14:paraId="3D75163A" w14:textId="77777777" w:rsidTr="00FB689C">
        <w:trPr>
          <w:jc w:val="center"/>
        </w:trPr>
        <w:tc>
          <w:tcPr>
            <w:tcW w:w="421" w:type="dxa"/>
            <w:tcBorders>
              <w:top w:val="single" w:sz="4" w:space="0" w:color="auto"/>
              <w:left w:val="single" w:sz="4" w:space="0" w:color="auto"/>
              <w:bottom w:val="single" w:sz="4" w:space="0" w:color="auto"/>
              <w:right w:val="single" w:sz="4" w:space="0" w:color="auto"/>
            </w:tcBorders>
          </w:tcPr>
          <w:p w14:paraId="460C7290" w14:textId="77777777" w:rsidR="006219E3" w:rsidRPr="00192A66" w:rsidRDefault="006219E3" w:rsidP="00FB689C">
            <w:pPr>
              <w:jc w:val="center"/>
              <w:rPr>
                <w:sz w:val="18"/>
                <w:szCs w:val="18"/>
                <w:lang w:eastAsia="en-US"/>
              </w:rPr>
            </w:pPr>
            <w:r w:rsidRPr="00192A66">
              <w:rPr>
                <w:sz w:val="18"/>
                <w:szCs w:val="18"/>
                <w:lang w:eastAsia="en-US"/>
              </w:rPr>
              <w:t>5.</w:t>
            </w:r>
          </w:p>
        </w:tc>
        <w:tc>
          <w:tcPr>
            <w:tcW w:w="3260" w:type="dxa"/>
            <w:tcBorders>
              <w:top w:val="single" w:sz="4" w:space="0" w:color="auto"/>
              <w:left w:val="single" w:sz="4" w:space="0" w:color="auto"/>
              <w:bottom w:val="single" w:sz="4" w:space="0" w:color="auto"/>
              <w:right w:val="single" w:sz="4" w:space="0" w:color="auto"/>
            </w:tcBorders>
          </w:tcPr>
          <w:p w14:paraId="6693CF9C" w14:textId="77777777" w:rsidR="006219E3" w:rsidRPr="00192A66" w:rsidRDefault="006219E3" w:rsidP="00FB689C">
            <w:pPr>
              <w:rPr>
                <w:sz w:val="18"/>
                <w:szCs w:val="18"/>
                <w:lang w:eastAsia="en-US"/>
              </w:rPr>
            </w:pPr>
            <w:r w:rsidRPr="00192A66">
              <w:rPr>
                <w:bCs/>
                <w:sz w:val="18"/>
                <w:szCs w:val="18"/>
                <w:lang w:eastAsia="en-US"/>
              </w:rPr>
              <w:t>S.A. „Moldtelecom”</w:t>
            </w:r>
          </w:p>
        </w:tc>
        <w:tc>
          <w:tcPr>
            <w:tcW w:w="992" w:type="dxa"/>
            <w:tcBorders>
              <w:top w:val="single" w:sz="4" w:space="0" w:color="auto"/>
              <w:left w:val="single" w:sz="4" w:space="0" w:color="auto"/>
              <w:bottom w:val="single" w:sz="4" w:space="0" w:color="auto"/>
              <w:right w:val="single" w:sz="4" w:space="0" w:color="auto"/>
            </w:tcBorders>
            <w:vAlign w:val="center"/>
          </w:tcPr>
          <w:p w14:paraId="4F907095" w14:textId="77777777" w:rsidR="006219E3" w:rsidRPr="00192A66" w:rsidRDefault="006219E3" w:rsidP="00FB689C">
            <w:pPr>
              <w:jc w:val="center"/>
              <w:rPr>
                <w:sz w:val="18"/>
                <w:szCs w:val="18"/>
                <w:lang w:eastAsia="en-US"/>
              </w:rPr>
            </w:pPr>
            <w:r w:rsidRPr="00192A66">
              <w:rPr>
                <w:sz w:val="18"/>
                <w:szCs w:val="18"/>
                <w:lang w:eastAsia="en-US"/>
              </w:rPr>
              <w:t>794,1</w:t>
            </w:r>
          </w:p>
        </w:tc>
        <w:tc>
          <w:tcPr>
            <w:tcW w:w="1134" w:type="dxa"/>
            <w:tcBorders>
              <w:top w:val="single" w:sz="4" w:space="0" w:color="auto"/>
              <w:left w:val="single" w:sz="4" w:space="0" w:color="auto"/>
              <w:bottom w:val="single" w:sz="4" w:space="0" w:color="auto"/>
              <w:right w:val="single" w:sz="4" w:space="0" w:color="auto"/>
            </w:tcBorders>
            <w:vAlign w:val="center"/>
          </w:tcPr>
          <w:p w14:paraId="733BE6F5" w14:textId="77777777" w:rsidR="006219E3" w:rsidRPr="00192A66" w:rsidRDefault="006219E3" w:rsidP="00FB689C">
            <w:pPr>
              <w:ind w:right="-113"/>
              <w:jc w:val="center"/>
              <w:rPr>
                <w:sz w:val="18"/>
                <w:szCs w:val="18"/>
                <w:lang w:eastAsia="en-US"/>
              </w:rPr>
            </w:pPr>
            <w:r w:rsidRPr="00192A66">
              <w:rPr>
                <w:sz w:val="18"/>
                <w:szCs w:val="18"/>
                <w:lang w:eastAsia="en-US"/>
              </w:rPr>
              <w:t>813,9</w:t>
            </w:r>
          </w:p>
        </w:tc>
        <w:tc>
          <w:tcPr>
            <w:tcW w:w="1134" w:type="dxa"/>
            <w:tcBorders>
              <w:top w:val="single" w:sz="4" w:space="0" w:color="auto"/>
              <w:left w:val="single" w:sz="4" w:space="0" w:color="auto"/>
              <w:bottom w:val="single" w:sz="4" w:space="0" w:color="auto"/>
              <w:right w:val="single" w:sz="4" w:space="0" w:color="auto"/>
            </w:tcBorders>
            <w:vAlign w:val="center"/>
          </w:tcPr>
          <w:p w14:paraId="5C18353F" w14:textId="77777777" w:rsidR="006219E3" w:rsidRPr="00192A66" w:rsidRDefault="006219E3" w:rsidP="00FB689C">
            <w:pPr>
              <w:ind w:right="-113"/>
              <w:jc w:val="center"/>
              <w:rPr>
                <w:sz w:val="18"/>
                <w:szCs w:val="18"/>
                <w:lang w:eastAsia="en-US"/>
              </w:rPr>
            </w:pPr>
            <w:r w:rsidRPr="00192A66">
              <w:rPr>
                <w:sz w:val="18"/>
                <w:szCs w:val="18"/>
                <w:lang w:eastAsia="en-US"/>
              </w:rPr>
              <w:t>802,5</w:t>
            </w:r>
          </w:p>
        </w:tc>
        <w:tc>
          <w:tcPr>
            <w:tcW w:w="1134" w:type="dxa"/>
            <w:tcBorders>
              <w:top w:val="single" w:sz="4" w:space="0" w:color="auto"/>
              <w:left w:val="single" w:sz="4" w:space="0" w:color="auto"/>
              <w:bottom w:val="single" w:sz="4" w:space="0" w:color="auto"/>
              <w:right w:val="single" w:sz="4" w:space="0" w:color="auto"/>
            </w:tcBorders>
            <w:vAlign w:val="center"/>
          </w:tcPr>
          <w:p w14:paraId="27BF8FA0" w14:textId="77777777" w:rsidR="006219E3" w:rsidRPr="00192A66" w:rsidRDefault="006219E3" w:rsidP="00FB689C">
            <w:pPr>
              <w:ind w:right="-113"/>
              <w:jc w:val="center"/>
              <w:rPr>
                <w:sz w:val="18"/>
                <w:szCs w:val="18"/>
                <w:lang w:eastAsia="en-US"/>
              </w:rPr>
            </w:pPr>
            <w:r w:rsidRPr="00192A66">
              <w:rPr>
                <w:sz w:val="18"/>
                <w:szCs w:val="18"/>
                <w:lang w:eastAsia="en-US"/>
              </w:rPr>
              <w:t>817,5</w:t>
            </w:r>
          </w:p>
        </w:tc>
        <w:tc>
          <w:tcPr>
            <w:tcW w:w="1134" w:type="dxa"/>
            <w:tcBorders>
              <w:top w:val="single" w:sz="4" w:space="0" w:color="auto"/>
              <w:left w:val="single" w:sz="4" w:space="0" w:color="auto"/>
              <w:bottom w:val="single" w:sz="4" w:space="0" w:color="auto"/>
              <w:right w:val="single" w:sz="4" w:space="0" w:color="auto"/>
            </w:tcBorders>
            <w:vAlign w:val="center"/>
          </w:tcPr>
          <w:p w14:paraId="7AF5A984" w14:textId="77777777" w:rsidR="006219E3" w:rsidRPr="00192A66" w:rsidRDefault="006219E3" w:rsidP="00FB689C">
            <w:pPr>
              <w:ind w:right="-113"/>
              <w:jc w:val="center"/>
              <w:rPr>
                <w:sz w:val="18"/>
                <w:szCs w:val="18"/>
                <w:lang w:eastAsia="en-US"/>
              </w:rPr>
            </w:pPr>
            <w:r w:rsidRPr="00192A66">
              <w:rPr>
                <w:sz w:val="18"/>
                <w:szCs w:val="18"/>
                <w:lang w:eastAsia="en-US"/>
              </w:rPr>
              <w:t>847,5</w:t>
            </w:r>
          </w:p>
        </w:tc>
      </w:tr>
      <w:tr w:rsidR="006219E3" w:rsidRPr="00192A66" w14:paraId="2D3561AB" w14:textId="77777777" w:rsidTr="00FB689C">
        <w:trPr>
          <w:jc w:val="center"/>
        </w:trPr>
        <w:tc>
          <w:tcPr>
            <w:tcW w:w="421" w:type="dxa"/>
            <w:tcBorders>
              <w:top w:val="single" w:sz="4" w:space="0" w:color="auto"/>
              <w:left w:val="single" w:sz="4" w:space="0" w:color="auto"/>
              <w:bottom w:val="single" w:sz="4" w:space="0" w:color="auto"/>
              <w:right w:val="single" w:sz="4" w:space="0" w:color="auto"/>
            </w:tcBorders>
          </w:tcPr>
          <w:p w14:paraId="4FE290DA" w14:textId="77777777" w:rsidR="006219E3" w:rsidRPr="00192A66" w:rsidRDefault="006219E3" w:rsidP="00FB689C">
            <w:pPr>
              <w:jc w:val="center"/>
              <w:rPr>
                <w:sz w:val="18"/>
                <w:szCs w:val="18"/>
                <w:lang w:eastAsia="en-US"/>
              </w:rPr>
            </w:pPr>
            <w:r w:rsidRPr="00192A66">
              <w:rPr>
                <w:sz w:val="18"/>
                <w:szCs w:val="18"/>
                <w:lang w:eastAsia="en-US"/>
              </w:rPr>
              <w:t>6.</w:t>
            </w:r>
          </w:p>
        </w:tc>
        <w:tc>
          <w:tcPr>
            <w:tcW w:w="3260" w:type="dxa"/>
            <w:tcBorders>
              <w:top w:val="single" w:sz="4" w:space="0" w:color="auto"/>
              <w:left w:val="single" w:sz="4" w:space="0" w:color="auto"/>
              <w:bottom w:val="single" w:sz="4" w:space="0" w:color="auto"/>
              <w:right w:val="single" w:sz="4" w:space="0" w:color="auto"/>
            </w:tcBorders>
          </w:tcPr>
          <w:p w14:paraId="41DBD69C" w14:textId="77777777" w:rsidR="006219E3" w:rsidRPr="00192A66" w:rsidRDefault="006219E3" w:rsidP="00FB689C">
            <w:pPr>
              <w:rPr>
                <w:sz w:val="18"/>
                <w:szCs w:val="18"/>
                <w:lang w:eastAsia="en-US"/>
              </w:rPr>
            </w:pPr>
            <w:r w:rsidRPr="00192A66">
              <w:rPr>
                <w:bCs/>
                <w:sz w:val="18"/>
                <w:szCs w:val="18"/>
                <w:lang w:eastAsia="en-US"/>
              </w:rPr>
              <w:t>S.A. „Rețelele Electrice de Distribuție Nord”</w:t>
            </w:r>
          </w:p>
        </w:tc>
        <w:tc>
          <w:tcPr>
            <w:tcW w:w="992" w:type="dxa"/>
            <w:tcBorders>
              <w:top w:val="single" w:sz="4" w:space="0" w:color="auto"/>
              <w:left w:val="single" w:sz="4" w:space="0" w:color="auto"/>
              <w:bottom w:val="single" w:sz="4" w:space="0" w:color="auto"/>
              <w:right w:val="single" w:sz="4" w:space="0" w:color="auto"/>
            </w:tcBorders>
            <w:vAlign w:val="center"/>
          </w:tcPr>
          <w:p w14:paraId="29C4E93A" w14:textId="77777777" w:rsidR="006219E3" w:rsidRPr="00192A66" w:rsidRDefault="006219E3" w:rsidP="00FB689C">
            <w:pPr>
              <w:jc w:val="center"/>
              <w:rPr>
                <w:sz w:val="18"/>
                <w:szCs w:val="18"/>
                <w:lang w:eastAsia="en-US"/>
              </w:rPr>
            </w:pPr>
            <w:r w:rsidRPr="00192A66">
              <w:rPr>
                <w:sz w:val="18"/>
                <w:szCs w:val="18"/>
                <w:lang w:eastAsia="en-US"/>
              </w:rPr>
              <w:t>337,0</w:t>
            </w:r>
          </w:p>
        </w:tc>
        <w:tc>
          <w:tcPr>
            <w:tcW w:w="1134" w:type="dxa"/>
            <w:tcBorders>
              <w:top w:val="single" w:sz="4" w:space="0" w:color="auto"/>
              <w:left w:val="single" w:sz="4" w:space="0" w:color="auto"/>
              <w:bottom w:val="single" w:sz="4" w:space="0" w:color="auto"/>
              <w:right w:val="single" w:sz="4" w:space="0" w:color="auto"/>
            </w:tcBorders>
            <w:vAlign w:val="center"/>
          </w:tcPr>
          <w:p w14:paraId="023425A6" w14:textId="77777777" w:rsidR="006219E3" w:rsidRPr="00192A66" w:rsidRDefault="006219E3" w:rsidP="00FB689C">
            <w:pPr>
              <w:ind w:right="-113"/>
              <w:jc w:val="center"/>
              <w:rPr>
                <w:sz w:val="18"/>
                <w:szCs w:val="18"/>
                <w:lang w:eastAsia="en-US"/>
              </w:rPr>
            </w:pPr>
            <w:r w:rsidRPr="00192A66">
              <w:rPr>
                <w:sz w:val="18"/>
                <w:szCs w:val="18"/>
                <w:lang w:eastAsia="en-US"/>
              </w:rPr>
              <w:t>371,7</w:t>
            </w:r>
          </w:p>
        </w:tc>
        <w:tc>
          <w:tcPr>
            <w:tcW w:w="1134" w:type="dxa"/>
            <w:tcBorders>
              <w:top w:val="single" w:sz="4" w:space="0" w:color="auto"/>
              <w:left w:val="single" w:sz="4" w:space="0" w:color="auto"/>
              <w:bottom w:val="single" w:sz="4" w:space="0" w:color="auto"/>
              <w:right w:val="single" w:sz="4" w:space="0" w:color="auto"/>
            </w:tcBorders>
            <w:vAlign w:val="center"/>
          </w:tcPr>
          <w:p w14:paraId="25950109" w14:textId="77777777" w:rsidR="006219E3" w:rsidRPr="00192A66" w:rsidRDefault="006219E3" w:rsidP="00FB689C">
            <w:pPr>
              <w:ind w:right="-113"/>
              <w:jc w:val="center"/>
              <w:rPr>
                <w:sz w:val="18"/>
                <w:szCs w:val="18"/>
                <w:lang w:eastAsia="en-US"/>
              </w:rPr>
            </w:pPr>
            <w:r w:rsidRPr="00192A66">
              <w:rPr>
                <w:sz w:val="18"/>
                <w:szCs w:val="18"/>
                <w:lang w:eastAsia="en-US"/>
              </w:rPr>
              <w:t>363,9</w:t>
            </w:r>
          </w:p>
        </w:tc>
        <w:tc>
          <w:tcPr>
            <w:tcW w:w="1134" w:type="dxa"/>
            <w:tcBorders>
              <w:top w:val="single" w:sz="4" w:space="0" w:color="auto"/>
              <w:left w:val="single" w:sz="4" w:space="0" w:color="auto"/>
              <w:bottom w:val="single" w:sz="4" w:space="0" w:color="auto"/>
              <w:right w:val="single" w:sz="4" w:space="0" w:color="auto"/>
            </w:tcBorders>
            <w:vAlign w:val="center"/>
          </w:tcPr>
          <w:p w14:paraId="605584CC" w14:textId="77777777" w:rsidR="006219E3" w:rsidRPr="00192A66" w:rsidRDefault="006219E3" w:rsidP="00FB689C">
            <w:pPr>
              <w:ind w:right="-113"/>
              <w:jc w:val="center"/>
              <w:rPr>
                <w:sz w:val="18"/>
                <w:szCs w:val="18"/>
                <w:lang w:eastAsia="en-US"/>
              </w:rPr>
            </w:pPr>
            <w:r w:rsidRPr="00192A66">
              <w:rPr>
                <w:sz w:val="18"/>
                <w:szCs w:val="18"/>
                <w:lang w:eastAsia="en-US"/>
              </w:rPr>
              <w:t>402,9</w:t>
            </w:r>
          </w:p>
        </w:tc>
        <w:tc>
          <w:tcPr>
            <w:tcW w:w="1134" w:type="dxa"/>
            <w:tcBorders>
              <w:top w:val="single" w:sz="4" w:space="0" w:color="auto"/>
              <w:left w:val="single" w:sz="4" w:space="0" w:color="auto"/>
              <w:bottom w:val="single" w:sz="4" w:space="0" w:color="auto"/>
              <w:right w:val="single" w:sz="4" w:space="0" w:color="auto"/>
            </w:tcBorders>
            <w:vAlign w:val="center"/>
          </w:tcPr>
          <w:p w14:paraId="4BD45E60" w14:textId="77777777" w:rsidR="006219E3" w:rsidRPr="00192A66" w:rsidRDefault="006219E3" w:rsidP="00FB689C">
            <w:pPr>
              <w:ind w:right="-113"/>
              <w:jc w:val="center"/>
              <w:rPr>
                <w:sz w:val="18"/>
                <w:szCs w:val="18"/>
                <w:lang w:eastAsia="en-US"/>
              </w:rPr>
            </w:pPr>
            <w:r w:rsidRPr="00192A66">
              <w:rPr>
                <w:sz w:val="18"/>
                <w:szCs w:val="18"/>
                <w:lang w:eastAsia="en-US"/>
              </w:rPr>
              <w:t>472,0</w:t>
            </w:r>
          </w:p>
        </w:tc>
      </w:tr>
      <w:tr w:rsidR="006219E3" w:rsidRPr="00192A66" w14:paraId="5E375693" w14:textId="77777777" w:rsidTr="00FB689C">
        <w:trPr>
          <w:jc w:val="center"/>
        </w:trPr>
        <w:tc>
          <w:tcPr>
            <w:tcW w:w="421" w:type="dxa"/>
            <w:tcBorders>
              <w:top w:val="single" w:sz="4" w:space="0" w:color="auto"/>
              <w:left w:val="single" w:sz="4" w:space="0" w:color="auto"/>
              <w:bottom w:val="single" w:sz="4" w:space="0" w:color="auto"/>
              <w:right w:val="single" w:sz="4" w:space="0" w:color="auto"/>
            </w:tcBorders>
          </w:tcPr>
          <w:p w14:paraId="73F099F6" w14:textId="77777777" w:rsidR="006219E3" w:rsidRPr="00192A66" w:rsidRDefault="006219E3" w:rsidP="00FB689C">
            <w:pPr>
              <w:jc w:val="center"/>
              <w:rPr>
                <w:sz w:val="18"/>
                <w:szCs w:val="18"/>
                <w:lang w:eastAsia="en-US"/>
              </w:rPr>
            </w:pPr>
            <w:r w:rsidRPr="00192A66">
              <w:rPr>
                <w:sz w:val="18"/>
                <w:szCs w:val="18"/>
                <w:lang w:eastAsia="en-US"/>
              </w:rPr>
              <w:t>7.</w:t>
            </w:r>
          </w:p>
        </w:tc>
        <w:tc>
          <w:tcPr>
            <w:tcW w:w="3260" w:type="dxa"/>
            <w:tcBorders>
              <w:top w:val="single" w:sz="4" w:space="0" w:color="auto"/>
              <w:left w:val="single" w:sz="4" w:space="0" w:color="auto"/>
              <w:bottom w:val="single" w:sz="4" w:space="0" w:color="auto"/>
              <w:right w:val="single" w:sz="4" w:space="0" w:color="auto"/>
            </w:tcBorders>
          </w:tcPr>
          <w:p w14:paraId="704F5F16" w14:textId="77777777" w:rsidR="006219E3" w:rsidRPr="00192A66" w:rsidRDefault="006219E3" w:rsidP="00FB689C">
            <w:pPr>
              <w:rPr>
                <w:sz w:val="18"/>
                <w:szCs w:val="18"/>
                <w:lang w:eastAsia="en-US"/>
              </w:rPr>
            </w:pPr>
            <w:r w:rsidRPr="00192A66">
              <w:rPr>
                <w:sz w:val="18"/>
                <w:szCs w:val="18"/>
                <w:lang w:eastAsia="en-US"/>
              </w:rPr>
              <w:t xml:space="preserve">S.A. „CET-Nord” </w:t>
            </w:r>
          </w:p>
        </w:tc>
        <w:tc>
          <w:tcPr>
            <w:tcW w:w="992" w:type="dxa"/>
            <w:tcBorders>
              <w:top w:val="single" w:sz="4" w:space="0" w:color="auto"/>
              <w:left w:val="single" w:sz="4" w:space="0" w:color="auto"/>
              <w:bottom w:val="single" w:sz="4" w:space="0" w:color="auto"/>
              <w:right w:val="single" w:sz="4" w:space="0" w:color="auto"/>
            </w:tcBorders>
            <w:vAlign w:val="center"/>
          </w:tcPr>
          <w:p w14:paraId="2FFFBE69" w14:textId="77777777" w:rsidR="006219E3" w:rsidRPr="00192A66" w:rsidRDefault="006219E3" w:rsidP="00FB689C">
            <w:pPr>
              <w:jc w:val="center"/>
              <w:rPr>
                <w:sz w:val="18"/>
                <w:szCs w:val="18"/>
                <w:lang w:eastAsia="en-US"/>
              </w:rPr>
            </w:pPr>
            <w:r w:rsidRPr="00192A66">
              <w:rPr>
                <w:sz w:val="18"/>
                <w:szCs w:val="18"/>
                <w:lang w:eastAsia="en-US"/>
              </w:rPr>
              <w:t>190,7</w:t>
            </w:r>
          </w:p>
        </w:tc>
        <w:tc>
          <w:tcPr>
            <w:tcW w:w="1134" w:type="dxa"/>
            <w:tcBorders>
              <w:top w:val="single" w:sz="4" w:space="0" w:color="auto"/>
              <w:left w:val="single" w:sz="4" w:space="0" w:color="auto"/>
              <w:bottom w:val="single" w:sz="4" w:space="0" w:color="auto"/>
              <w:right w:val="single" w:sz="4" w:space="0" w:color="auto"/>
            </w:tcBorders>
            <w:vAlign w:val="center"/>
          </w:tcPr>
          <w:p w14:paraId="01389FE2" w14:textId="77777777" w:rsidR="006219E3" w:rsidRPr="00192A66" w:rsidRDefault="006219E3" w:rsidP="00FB689C">
            <w:pPr>
              <w:ind w:right="-113"/>
              <w:jc w:val="center"/>
              <w:rPr>
                <w:sz w:val="18"/>
                <w:szCs w:val="18"/>
                <w:lang w:eastAsia="en-US"/>
              </w:rPr>
            </w:pPr>
            <w:r w:rsidRPr="00192A66">
              <w:rPr>
                <w:sz w:val="18"/>
                <w:szCs w:val="18"/>
                <w:lang w:eastAsia="en-US"/>
              </w:rPr>
              <w:t>224,0</w:t>
            </w:r>
          </w:p>
        </w:tc>
        <w:tc>
          <w:tcPr>
            <w:tcW w:w="1134" w:type="dxa"/>
            <w:tcBorders>
              <w:top w:val="single" w:sz="4" w:space="0" w:color="auto"/>
              <w:left w:val="single" w:sz="4" w:space="0" w:color="auto"/>
              <w:bottom w:val="single" w:sz="4" w:space="0" w:color="auto"/>
              <w:right w:val="single" w:sz="4" w:space="0" w:color="auto"/>
            </w:tcBorders>
            <w:vAlign w:val="center"/>
          </w:tcPr>
          <w:p w14:paraId="745A5D7E" w14:textId="77777777" w:rsidR="006219E3" w:rsidRPr="00192A66" w:rsidRDefault="006219E3" w:rsidP="00FB689C">
            <w:pPr>
              <w:ind w:right="-113"/>
              <w:jc w:val="center"/>
              <w:rPr>
                <w:sz w:val="18"/>
                <w:szCs w:val="18"/>
                <w:lang w:eastAsia="en-US"/>
              </w:rPr>
            </w:pPr>
            <w:r w:rsidRPr="00192A66">
              <w:rPr>
                <w:sz w:val="18"/>
                <w:szCs w:val="18"/>
                <w:lang w:eastAsia="en-US"/>
              </w:rPr>
              <w:t>327,0</w:t>
            </w:r>
          </w:p>
        </w:tc>
        <w:tc>
          <w:tcPr>
            <w:tcW w:w="1134" w:type="dxa"/>
            <w:tcBorders>
              <w:top w:val="single" w:sz="4" w:space="0" w:color="auto"/>
              <w:left w:val="single" w:sz="4" w:space="0" w:color="auto"/>
              <w:bottom w:val="single" w:sz="4" w:space="0" w:color="auto"/>
              <w:right w:val="single" w:sz="4" w:space="0" w:color="auto"/>
            </w:tcBorders>
            <w:vAlign w:val="center"/>
          </w:tcPr>
          <w:p w14:paraId="49C1940C" w14:textId="77777777" w:rsidR="006219E3" w:rsidRPr="00192A66" w:rsidRDefault="006219E3" w:rsidP="00FB689C">
            <w:pPr>
              <w:ind w:right="-113"/>
              <w:jc w:val="center"/>
              <w:rPr>
                <w:sz w:val="18"/>
                <w:szCs w:val="18"/>
                <w:lang w:eastAsia="en-US"/>
              </w:rPr>
            </w:pPr>
            <w:r w:rsidRPr="00192A66">
              <w:rPr>
                <w:sz w:val="18"/>
                <w:szCs w:val="18"/>
                <w:lang w:eastAsia="en-US"/>
              </w:rPr>
              <w:t>653,1</w:t>
            </w:r>
          </w:p>
        </w:tc>
        <w:tc>
          <w:tcPr>
            <w:tcW w:w="1134" w:type="dxa"/>
            <w:tcBorders>
              <w:top w:val="single" w:sz="4" w:space="0" w:color="auto"/>
              <w:left w:val="single" w:sz="4" w:space="0" w:color="auto"/>
              <w:bottom w:val="single" w:sz="4" w:space="0" w:color="auto"/>
              <w:right w:val="single" w:sz="4" w:space="0" w:color="auto"/>
            </w:tcBorders>
            <w:vAlign w:val="center"/>
          </w:tcPr>
          <w:p w14:paraId="22597DAF" w14:textId="77777777" w:rsidR="006219E3" w:rsidRPr="00192A66" w:rsidRDefault="006219E3" w:rsidP="00FB689C">
            <w:pPr>
              <w:ind w:right="-113"/>
              <w:jc w:val="center"/>
              <w:rPr>
                <w:sz w:val="18"/>
                <w:szCs w:val="18"/>
                <w:lang w:eastAsia="en-US"/>
              </w:rPr>
            </w:pPr>
            <w:r w:rsidRPr="00192A66">
              <w:rPr>
                <w:sz w:val="18"/>
                <w:szCs w:val="18"/>
                <w:lang w:eastAsia="en-US"/>
              </w:rPr>
              <w:t>454,3</w:t>
            </w:r>
          </w:p>
        </w:tc>
      </w:tr>
      <w:tr w:rsidR="006219E3" w:rsidRPr="00192A66" w14:paraId="75CB6CF1" w14:textId="77777777" w:rsidTr="00FB689C">
        <w:trPr>
          <w:jc w:val="center"/>
        </w:trPr>
        <w:tc>
          <w:tcPr>
            <w:tcW w:w="421" w:type="dxa"/>
            <w:tcBorders>
              <w:top w:val="single" w:sz="4" w:space="0" w:color="auto"/>
              <w:left w:val="single" w:sz="4" w:space="0" w:color="auto"/>
              <w:bottom w:val="single" w:sz="4" w:space="0" w:color="auto"/>
              <w:right w:val="single" w:sz="4" w:space="0" w:color="auto"/>
            </w:tcBorders>
          </w:tcPr>
          <w:p w14:paraId="0C01217E" w14:textId="77777777" w:rsidR="006219E3" w:rsidRPr="00192A66" w:rsidRDefault="006219E3" w:rsidP="00FB689C">
            <w:pPr>
              <w:jc w:val="center"/>
              <w:rPr>
                <w:sz w:val="18"/>
                <w:szCs w:val="18"/>
                <w:lang w:eastAsia="en-US"/>
              </w:rPr>
            </w:pPr>
            <w:r w:rsidRPr="00192A66">
              <w:rPr>
                <w:sz w:val="18"/>
                <w:szCs w:val="18"/>
                <w:lang w:eastAsia="en-US"/>
              </w:rPr>
              <w:t>8.</w:t>
            </w:r>
          </w:p>
        </w:tc>
        <w:tc>
          <w:tcPr>
            <w:tcW w:w="3260" w:type="dxa"/>
            <w:tcBorders>
              <w:top w:val="single" w:sz="4" w:space="0" w:color="auto"/>
              <w:left w:val="single" w:sz="4" w:space="0" w:color="auto"/>
              <w:bottom w:val="single" w:sz="4" w:space="0" w:color="auto"/>
              <w:right w:val="single" w:sz="4" w:space="0" w:color="auto"/>
            </w:tcBorders>
          </w:tcPr>
          <w:p w14:paraId="226E9B51" w14:textId="77777777" w:rsidR="006219E3" w:rsidRPr="00192A66" w:rsidRDefault="006219E3" w:rsidP="00FB689C">
            <w:pPr>
              <w:rPr>
                <w:bCs/>
                <w:color w:val="FF0000"/>
                <w:sz w:val="18"/>
                <w:szCs w:val="18"/>
                <w:lang w:eastAsia="en-US"/>
              </w:rPr>
            </w:pPr>
            <w:r w:rsidRPr="00192A66">
              <w:rPr>
                <w:sz w:val="20"/>
                <w:szCs w:val="20"/>
              </w:rPr>
              <w:t>S.A. ,,Franzeluța”</w:t>
            </w:r>
          </w:p>
        </w:tc>
        <w:tc>
          <w:tcPr>
            <w:tcW w:w="992" w:type="dxa"/>
            <w:tcBorders>
              <w:top w:val="single" w:sz="4" w:space="0" w:color="auto"/>
              <w:left w:val="single" w:sz="4" w:space="0" w:color="auto"/>
              <w:bottom w:val="single" w:sz="4" w:space="0" w:color="auto"/>
              <w:right w:val="single" w:sz="4" w:space="0" w:color="auto"/>
            </w:tcBorders>
            <w:vAlign w:val="center"/>
          </w:tcPr>
          <w:p w14:paraId="08494347" w14:textId="77777777" w:rsidR="006219E3" w:rsidRPr="00192A66" w:rsidRDefault="006219E3" w:rsidP="00FB689C">
            <w:pPr>
              <w:jc w:val="center"/>
              <w:rPr>
                <w:sz w:val="18"/>
                <w:szCs w:val="18"/>
                <w:lang w:eastAsia="en-US"/>
              </w:rPr>
            </w:pPr>
            <w:r w:rsidRPr="00192A66">
              <w:rPr>
                <w:sz w:val="18"/>
                <w:szCs w:val="18"/>
                <w:lang w:eastAsia="en-US"/>
              </w:rPr>
              <w:t>277,7</w:t>
            </w:r>
          </w:p>
        </w:tc>
        <w:tc>
          <w:tcPr>
            <w:tcW w:w="1134" w:type="dxa"/>
            <w:tcBorders>
              <w:top w:val="single" w:sz="4" w:space="0" w:color="auto"/>
              <w:left w:val="single" w:sz="4" w:space="0" w:color="auto"/>
              <w:bottom w:val="single" w:sz="4" w:space="0" w:color="auto"/>
              <w:right w:val="single" w:sz="4" w:space="0" w:color="auto"/>
            </w:tcBorders>
            <w:vAlign w:val="center"/>
          </w:tcPr>
          <w:p w14:paraId="7DA6ADE4" w14:textId="77777777" w:rsidR="006219E3" w:rsidRPr="00192A66" w:rsidRDefault="006219E3" w:rsidP="00FB689C">
            <w:pPr>
              <w:ind w:right="-113"/>
              <w:jc w:val="center"/>
              <w:rPr>
                <w:sz w:val="18"/>
                <w:szCs w:val="18"/>
                <w:lang w:eastAsia="en-US"/>
              </w:rPr>
            </w:pPr>
            <w:r w:rsidRPr="00192A66">
              <w:rPr>
                <w:sz w:val="18"/>
                <w:szCs w:val="18"/>
                <w:lang w:eastAsia="en-US"/>
              </w:rPr>
              <w:t>281,9</w:t>
            </w:r>
          </w:p>
        </w:tc>
        <w:tc>
          <w:tcPr>
            <w:tcW w:w="1134" w:type="dxa"/>
            <w:tcBorders>
              <w:top w:val="single" w:sz="4" w:space="0" w:color="auto"/>
              <w:left w:val="single" w:sz="4" w:space="0" w:color="auto"/>
              <w:bottom w:val="single" w:sz="4" w:space="0" w:color="auto"/>
              <w:right w:val="single" w:sz="4" w:space="0" w:color="auto"/>
            </w:tcBorders>
            <w:vAlign w:val="center"/>
          </w:tcPr>
          <w:p w14:paraId="7E69FF62" w14:textId="77777777" w:rsidR="006219E3" w:rsidRPr="00192A66" w:rsidRDefault="006219E3" w:rsidP="00FB689C">
            <w:pPr>
              <w:ind w:right="-113"/>
              <w:jc w:val="center"/>
              <w:rPr>
                <w:sz w:val="18"/>
                <w:szCs w:val="18"/>
                <w:lang w:eastAsia="en-US"/>
              </w:rPr>
            </w:pPr>
            <w:r w:rsidRPr="00192A66">
              <w:rPr>
                <w:sz w:val="18"/>
                <w:szCs w:val="18"/>
                <w:lang w:eastAsia="en-US"/>
              </w:rPr>
              <w:t>320,4</w:t>
            </w:r>
          </w:p>
        </w:tc>
        <w:tc>
          <w:tcPr>
            <w:tcW w:w="1134" w:type="dxa"/>
            <w:tcBorders>
              <w:top w:val="single" w:sz="4" w:space="0" w:color="auto"/>
              <w:left w:val="single" w:sz="4" w:space="0" w:color="auto"/>
              <w:bottom w:val="single" w:sz="4" w:space="0" w:color="auto"/>
              <w:right w:val="single" w:sz="4" w:space="0" w:color="auto"/>
            </w:tcBorders>
            <w:vAlign w:val="center"/>
          </w:tcPr>
          <w:p w14:paraId="437740AC" w14:textId="77777777" w:rsidR="006219E3" w:rsidRPr="00192A66" w:rsidRDefault="006219E3" w:rsidP="00FB689C">
            <w:pPr>
              <w:ind w:right="-113"/>
              <w:jc w:val="center"/>
              <w:rPr>
                <w:sz w:val="18"/>
                <w:szCs w:val="18"/>
                <w:lang w:eastAsia="en-US"/>
              </w:rPr>
            </w:pPr>
            <w:r w:rsidRPr="00192A66">
              <w:rPr>
                <w:sz w:val="18"/>
                <w:szCs w:val="18"/>
                <w:lang w:eastAsia="en-US"/>
              </w:rPr>
              <w:t>368,9</w:t>
            </w:r>
          </w:p>
        </w:tc>
        <w:tc>
          <w:tcPr>
            <w:tcW w:w="1134" w:type="dxa"/>
            <w:tcBorders>
              <w:top w:val="single" w:sz="4" w:space="0" w:color="auto"/>
              <w:left w:val="single" w:sz="4" w:space="0" w:color="auto"/>
              <w:bottom w:val="single" w:sz="4" w:space="0" w:color="auto"/>
              <w:right w:val="single" w:sz="4" w:space="0" w:color="auto"/>
            </w:tcBorders>
            <w:vAlign w:val="center"/>
          </w:tcPr>
          <w:p w14:paraId="50F8D9E1" w14:textId="77777777" w:rsidR="006219E3" w:rsidRPr="00192A66" w:rsidRDefault="006219E3" w:rsidP="00FB689C">
            <w:pPr>
              <w:ind w:right="-113"/>
              <w:jc w:val="center"/>
              <w:rPr>
                <w:sz w:val="18"/>
                <w:szCs w:val="18"/>
                <w:lang w:eastAsia="en-US"/>
              </w:rPr>
            </w:pPr>
            <w:r w:rsidRPr="00192A66">
              <w:rPr>
                <w:sz w:val="18"/>
                <w:szCs w:val="18"/>
                <w:lang w:eastAsia="en-US"/>
              </w:rPr>
              <w:t>360,1</w:t>
            </w:r>
          </w:p>
        </w:tc>
      </w:tr>
      <w:tr w:rsidR="006219E3" w:rsidRPr="00192A66" w14:paraId="48E43479" w14:textId="77777777" w:rsidTr="00FB689C">
        <w:trPr>
          <w:jc w:val="center"/>
        </w:trPr>
        <w:tc>
          <w:tcPr>
            <w:tcW w:w="421" w:type="dxa"/>
            <w:tcBorders>
              <w:top w:val="single" w:sz="4" w:space="0" w:color="auto"/>
              <w:left w:val="single" w:sz="4" w:space="0" w:color="auto"/>
              <w:bottom w:val="single" w:sz="4" w:space="0" w:color="auto"/>
              <w:right w:val="single" w:sz="4" w:space="0" w:color="auto"/>
            </w:tcBorders>
          </w:tcPr>
          <w:p w14:paraId="181F6273" w14:textId="77777777" w:rsidR="006219E3" w:rsidRPr="00192A66" w:rsidRDefault="006219E3" w:rsidP="00FB689C">
            <w:pPr>
              <w:jc w:val="center"/>
              <w:rPr>
                <w:rFonts w:eastAsia="SimSun"/>
                <w:sz w:val="18"/>
                <w:szCs w:val="18"/>
                <w:lang w:eastAsia="en-US"/>
              </w:rPr>
            </w:pPr>
            <w:r w:rsidRPr="00192A66">
              <w:rPr>
                <w:rFonts w:eastAsia="SimSun"/>
                <w:sz w:val="18"/>
                <w:szCs w:val="18"/>
                <w:lang w:eastAsia="en-US"/>
              </w:rPr>
              <w:t>9.</w:t>
            </w:r>
          </w:p>
        </w:tc>
        <w:tc>
          <w:tcPr>
            <w:tcW w:w="3260" w:type="dxa"/>
            <w:tcBorders>
              <w:top w:val="single" w:sz="4" w:space="0" w:color="auto"/>
              <w:left w:val="single" w:sz="4" w:space="0" w:color="auto"/>
              <w:bottom w:val="single" w:sz="4" w:space="0" w:color="auto"/>
              <w:right w:val="single" w:sz="4" w:space="0" w:color="auto"/>
            </w:tcBorders>
          </w:tcPr>
          <w:p w14:paraId="071083DD" w14:textId="77777777" w:rsidR="006219E3" w:rsidRPr="00192A66" w:rsidRDefault="006219E3" w:rsidP="00FB689C">
            <w:pPr>
              <w:rPr>
                <w:sz w:val="18"/>
                <w:szCs w:val="18"/>
                <w:lang w:eastAsia="en-US"/>
              </w:rPr>
            </w:pPr>
            <w:r w:rsidRPr="00192A66">
              <w:rPr>
                <w:bCs/>
                <w:sz w:val="18"/>
                <w:szCs w:val="18"/>
                <w:lang w:eastAsia="en-US"/>
              </w:rPr>
              <w:t>S.A. „Combinatul de vinuri „Cricova”</w:t>
            </w:r>
          </w:p>
        </w:tc>
        <w:tc>
          <w:tcPr>
            <w:tcW w:w="992" w:type="dxa"/>
            <w:tcBorders>
              <w:top w:val="single" w:sz="4" w:space="0" w:color="auto"/>
              <w:left w:val="single" w:sz="4" w:space="0" w:color="auto"/>
              <w:bottom w:val="single" w:sz="4" w:space="0" w:color="auto"/>
              <w:right w:val="single" w:sz="4" w:space="0" w:color="auto"/>
            </w:tcBorders>
            <w:vAlign w:val="center"/>
          </w:tcPr>
          <w:p w14:paraId="1F9F5D99" w14:textId="77777777" w:rsidR="006219E3" w:rsidRPr="00192A66" w:rsidRDefault="006219E3" w:rsidP="00FB689C">
            <w:pPr>
              <w:jc w:val="center"/>
              <w:rPr>
                <w:sz w:val="18"/>
                <w:szCs w:val="18"/>
                <w:lang w:eastAsia="en-US"/>
              </w:rPr>
            </w:pPr>
            <w:r w:rsidRPr="00192A66">
              <w:rPr>
                <w:sz w:val="18"/>
                <w:szCs w:val="18"/>
                <w:lang w:eastAsia="en-US"/>
              </w:rPr>
              <w:t>64,7</w:t>
            </w:r>
          </w:p>
        </w:tc>
        <w:tc>
          <w:tcPr>
            <w:tcW w:w="1134" w:type="dxa"/>
            <w:tcBorders>
              <w:top w:val="single" w:sz="4" w:space="0" w:color="auto"/>
              <w:left w:val="single" w:sz="4" w:space="0" w:color="auto"/>
              <w:bottom w:val="single" w:sz="4" w:space="0" w:color="auto"/>
              <w:right w:val="single" w:sz="4" w:space="0" w:color="auto"/>
            </w:tcBorders>
            <w:vAlign w:val="center"/>
          </w:tcPr>
          <w:p w14:paraId="3FD685C8" w14:textId="77777777" w:rsidR="006219E3" w:rsidRPr="00192A66" w:rsidRDefault="006219E3" w:rsidP="00FB689C">
            <w:pPr>
              <w:ind w:right="-113"/>
              <w:jc w:val="center"/>
              <w:rPr>
                <w:sz w:val="18"/>
                <w:szCs w:val="18"/>
                <w:lang w:eastAsia="en-US"/>
              </w:rPr>
            </w:pPr>
            <w:r w:rsidRPr="00192A66">
              <w:rPr>
                <w:sz w:val="18"/>
                <w:szCs w:val="18"/>
                <w:lang w:eastAsia="en-US"/>
              </w:rPr>
              <w:t>86,8</w:t>
            </w:r>
          </w:p>
        </w:tc>
        <w:tc>
          <w:tcPr>
            <w:tcW w:w="1134" w:type="dxa"/>
            <w:tcBorders>
              <w:top w:val="single" w:sz="4" w:space="0" w:color="auto"/>
              <w:left w:val="single" w:sz="4" w:space="0" w:color="auto"/>
              <w:bottom w:val="single" w:sz="4" w:space="0" w:color="auto"/>
              <w:right w:val="single" w:sz="4" w:space="0" w:color="auto"/>
            </w:tcBorders>
            <w:vAlign w:val="center"/>
          </w:tcPr>
          <w:p w14:paraId="23D72346" w14:textId="77777777" w:rsidR="006219E3" w:rsidRPr="00192A66" w:rsidRDefault="006219E3" w:rsidP="00FB689C">
            <w:pPr>
              <w:ind w:right="-113"/>
              <w:jc w:val="center"/>
              <w:rPr>
                <w:sz w:val="18"/>
                <w:szCs w:val="18"/>
                <w:lang w:eastAsia="en-US"/>
              </w:rPr>
            </w:pPr>
            <w:r w:rsidRPr="00192A66">
              <w:rPr>
                <w:sz w:val="18"/>
                <w:szCs w:val="18"/>
                <w:lang w:eastAsia="en-US"/>
              </w:rPr>
              <w:t>106,8</w:t>
            </w:r>
          </w:p>
        </w:tc>
        <w:tc>
          <w:tcPr>
            <w:tcW w:w="1134" w:type="dxa"/>
            <w:tcBorders>
              <w:top w:val="single" w:sz="4" w:space="0" w:color="auto"/>
              <w:left w:val="single" w:sz="4" w:space="0" w:color="auto"/>
              <w:bottom w:val="single" w:sz="4" w:space="0" w:color="auto"/>
              <w:right w:val="single" w:sz="4" w:space="0" w:color="auto"/>
            </w:tcBorders>
            <w:vAlign w:val="center"/>
          </w:tcPr>
          <w:p w14:paraId="0F70F133" w14:textId="77777777" w:rsidR="006219E3" w:rsidRPr="00192A66" w:rsidRDefault="006219E3" w:rsidP="00FB689C">
            <w:pPr>
              <w:ind w:right="-113"/>
              <w:jc w:val="center"/>
              <w:rPr>
                <w:sz w:val="18"/>
                <w:szCs w:val="18"/>
                <w:lang w:eastAsia="en-US"/>
              </w:rPr>
            </w:pPr>
            <w:r w:rsidRPr="00192A66">
              <w:rPr>
                <w:sz w:val="18"/>
                <w:szCs w:val="18"/>
                <w:lang w:eastAsia="en-US"/>
              </w:rPr>
              <w:t>100,6</w:t>
            </w:r>
          </w:p>
        </w:tc>
        <w:tc>
          <w:tcPr>
            <w:tcW w:w="1134" w:type="dxa"/>
            <w:tcBorders>
              <w:top w:val="single" w:sz="4" w:space="0" w:color="auto"/>
              <w:left w:val="single" w:sz="4" w:space="0" w:color="auto"/>
              <w:bottom w:val="single" w:sz="4" w:space="0" w:color="auto"/>
              <w:right w:val="single" w:sz="4" w:space="0" w:color="auto"/>
            </w:tcBorders>
            <w:vAlign w:val="center"/>
          </w:tcPr>
          <w:p w14:paraId="7AE1F0EA" w14:textId="77777777" w:rsidR="006219E3" w:rsidRPr="00192A66" w:rsidRDefault="006219E3" w:rsidP="00FB689C">
            <w:pPr>
              <w:ind w:right="-113"/>
              <w:jc w:val="center"/>
              <w:rPr>
                <w:sz w:val="18"/>
                <w:szCs w:val="18"/>
                <w:lang w:eastAsia="en-US"/>
              </w:rPr>
            </w:pPr>
            <w:r w:rsidRPr="00192A66">
              <w:rPr>
                <w:sz w:val="18"/>
                <w:szCs w:val="18"/>
                <w:lang w:eastAsia="en-US"/>
              </w:rPr>
              <w:t>118,3</w:t>
            </w:r>
          </w:p>
        </w:tc>
      </w:tr>
      <w:tr w:rsidR="006219E3" w:rsidRPr="00192A66" w14:paraId="2FC26AAE" w14:textId="77777777" w:rsidTr="00FB689C">
        <w:trPr>
          <w:jc w:val="center"/>
        </w:trPr>
        <w:tc>
          <w:tcPr>
            <w:tcW w:w="421" w:type="dxa"/>
            <w:tcBorders>
              <w:top w:val="single" w:sz="4" w:space="0" w:color="auto"/>
              <w:left w:val="single" w:sz="4" w:space="0" w:color="auto"/>
              <w:bottom w:val="single" w:sz="4" w:space="0" w:color="auto"/>
              <w:right w:val="single" w:sz="4" w:space="0" w:color="auto"/>
            </w:tcBorders>
          </w:tcPr>
          <w:p w14:paraId="75BDDC59" w14:textId="77777777" w:rsidR="006219E3" w:rsidRPr="00192A66" w:rsidRDefault="006219E3" w:rsidP="00FB689C">
            <w:pPr>
              <w:ind w:left="-120" w:right="-111"/>
              <w:jc w:val="center"/>
              <w:rPr>
                <w:rFonts w:eastAsia="SimSun"/>
                <w:sz w:val="18"/>
                <w:szCs w:val="18"/>
                <w:lang w:eastAsia="en-US"/>
              </w:rPr>
            </w:pPr>
            <w:r w:rsidRPr="00192A66">
              <w:rPr>
                <w:rFonts w:eastAsia="SimSun"/>
                <w:sz w:val="18"/>
                <w:szCs w:val="18"/>
                <w:lang w:eastAsia="en-US"/>
              </w:rPr>
              <w:t>10.</w:t>
            </w:r>
          </w:p>
        </w:tc>
        <w:tc>
          <w:tcPr>
            <w:tcW w:w="3260" w:type="dxa"/>
            <w:tcBorders>
              <w:top w:val="single" w:sz="4" w:space="0" w:color="auto"/>
              <w:left w:val="single" w:sz="4" w:space="0" w:color="auto"/>
              <w:bottom w:val="single" w:sz="4" w:space="0" w:color="auto"/>
              <w:right w:val="single" w:sz="4" w:space="0" w:color="auto"/>
            </w:tcBorders>
          </w:tcPr>
          <w:p w14:paraId="0FBB2CBC" w14:textId="77777777" w:rsidR="006219E3" w:rsidRPr="00192A66" w:rsidRDefault="006219E3" w:rsidP="00FB689C">
            <w:pPr>
              <w:rPr>
                <w:bCs/>
                <w:sz w:val="18"/>
                <w:szCs w:val="18"/>
                <w:lang w:eastAsia="en-US"/>
              </w:rPr>
            </w:pPr>
            <w:r w:rsidRPr="00192A66">
              <w:rPr>
                <w:bCs/>
                <w:sz w:val="18"/>
                <w:szCs w:val="18"/>
                <w:lang w:eastAsia="en-US"/>
              </w:rPr>
              <w:t>S.A. „Metalferos”</w:t>
            </w:r>
          </w:p>
        </w:tc>
        <w:tc>
          <w:tcPr>
            <w:tcW w:w="992" w:type="dxa"/>
            <w:tcBorders>
              <w:top w:val="single" w:sz="4" w:space="0" w:color="auto"/>
              <w:left w:val="single" w:sz="4" w:space="0" w:color="auto"/>
              <w:bottom w:val="single" w:sz="4" w:space="0" w:color="auto"/>
              <w:right w:val="single" w:sz="4" w:space="0" w:color="auto"/>
            </w:tcBorders>
            <w:vAlign w:val="center"/>
          </w:tcPr>
          <w:p w14:paraId="1AAFD914" w14:textId="77777777" w:rsidR="006219E3" w:rsidRPr="00192A66" w:rsidRDefault="006219E3" w:rsidP="00FB689C">
            <w:pPr>
              <w:jc w:val="center"/>
              <w:rPr>
                <w:sz w:val="18"/>
                <w:szCs w:val="18"/>
                <w:lang w:eastAsia="en-US"/>
              </w:rPr>
            </w:pPr>
            <w:r w:rsidRPr="00192A66">
              <w:rPr>
                <w:sz w:val="18"/>
                <w:szCs w:val="18"/>
                <w:lang w:eastAsia="en-US"/>
              </w:rPr>
              <w:t>479,5</w:t>
            </w:r>
          </w:p>
        </w:tc>
        <w:tc>
          <w:tcPr>
            <w:tcW w:w="1134" w:type="dxa"/>
            <w:tcBorders>
              <w:top w:val="single" w:sz="4" w:space="0" w:color="auto"/>
              <w:left w:val="single" w:sz="4" w:space="0" w:color="auto"/>
              <w:bottom w:val="single" w:sz="4" w:space="0" w:color="auto"/>
              <w:right w:val="single" w:sz="4" w:space="0" w:color="auto"/>
            </w:tcBorders>
            <w:vAlign w:val="center"/>
          </w:tcPr>
          <w:p w14:paraId="67279141" w14:textId="77777777" w:rsidR="006219E3" w:rsidRPr="00192A66" w:rsidRDefault="006219E3" w:rsidP="00FB689C">
            <w:pPr>
              <w:ind w:right="-113"/>
              <w:jc w:val="center"/>
              <w:rPr>
                <w:sz w:val="18"/>
                <w:szCs w:val="18"/>
                <w:lang w:eastAsia="en-US"/>
              </w:rPr>
            </w:pPr>
            <w:r w:rsidRPr="00192A66">
              <w:rPr>
                <w:sz w:val="18"/>
                <w:szCs w:val="18"/>
                <w:lang w:eastAsia="en-US"/>
              </w:rPr>
              <w:t>1340,5</w:t>
            </w:r>
          </w:p>
        </w:tc>
        <w:tc>
          <w:tcPr>
            <w:tcW w:w="1134" w:type="dxa"/>
            <w:tcBorders>
              <w:top w:val="single" w:sz="4" w:space="0" w:color="auto"/>
              <w:left w:val="single" w:sz="4" w:space="0" w:color="auto"/>
              <w:bottom w:val="single" w:sz="4" w:space="0" w:color="auto"/>
              <w:right w:val="single" w:sz="4" w:space="0" w:color="auto"/>
            </w:tcBorders>
            <w:vAlign w:val="center"/>
          </w:tcPr>
          <w:p w14:paraId="73FC6545" w14:textId="77777777" w:rsidR="006219E3" w:rsidRPr="00192A66" w:rsidRDefault="006219E3" w:rsidP="00FB689C">
            <w:pPr>
              <w:ind w:right="-113"/>
              <w:jc w:val="center"/>
              <w:rPr>
                <w:sz w:val="18"/>
                <w:szCs w:val="18"/>
                <w:lang w:eastAsia="en-US"/>
              </w:rPr>
            </w:pPr>
            <w:r w:rsidRPr="00192A66">
              <w:rPr>
                <w:sz w:val="18"/>
                <w:szCs w:val="18"/>
                <w:lang w:eastAsia="en-US"/>
              </w:rPr>
              <w:t>182,0</w:t>
            </w:r>
          </w:p>
        </w:tc>
        <w:tc>
          <w:tcPr>
            <w:tcW w:w="1134" w:type="dxa"/>
            <w:tcBorders>
              <w:top w:val="single" w:sz="4" w:space="0" w:color="auto"/>
              <w:left w:val="single" w:sz="4" w:space="0" w:color="auto"/>
              <w:bottom w:val="single" w:sz="4" w:space="0" w:color="auto"/>
              <w:right w:val="single" w:sz="4" w:space="0" w:color="auto"/>
            </w:tcBorders>
            <w:vAlign w:val="center"/>
          </w:tcPr>
          <w:p w14:paraId="34C5EF2B" w14:textId="77777777" w:rsidR="006219E3" w:rsidRPr="00192A66" w:rsidRDefault="006219E3" w:rsidP="00FB689C">
            <w:pPr>
              <w:ind w:right="-113"/>
              <w:jc w:val="center"/>
              <w:rPr>
                <w:sz w:val="18"/>
                <w:szCs w:val="18"/>
                <w:lang w:eastAsia="en-US"/>
              </w:rPr>
            </w:pPr>
            <w:r w:rsidRPr="00192A66">
              <w:rPr>
                <w:sz w:val="18"/>
                <w:szCs w:val="18"/>
                <w:lang w:eastAsia="en-US"/>
              </w:rPr>
              <w:t>52,3</w:t>
            </w:r>
          </w:p>
        </w:tc>
        <w:tc>
          <w:tcPr>
            <w:tcW w:w="1134" w:type="dxa"/>
            <w:tcBorders>
              <w:top w:val="single" w:sz="4" w:space="0" w:color="auto"/>
              <w:left w:val="single" w:sz="4" w:space="0" w:color="auto"/>
              <w:bottom w:val="single" w:sz="4" w:space="0" w:color="auto"/>
              <w:right w:val="single" w:sz="4" w:space="0" w:color="auto"/>
            </w:tcBorders>
            <w:vAlign w:val="center"/>
          </w:tcPr>
          <w:p w14:paraId="28751C10" w14:textId="77777777" w:rsidR="006219E3" w:rsidRPr="00192A66" w:rsidRDefault="006219E3" w:rsidP="00FB689C">
            <w:pPr>
              <w:ind w:right="-113"/>
              <w:jc w:val="center"/>
              <w:rPr>
                <w:sz w:val="18"/>
                <w:szCs w:val="18"/>
                <w:lang w:eastAsia="en-US"/>
              </w:rPr>
            </w:pPr>
            <w:r w:rsidRPr="00192A66">
              <w:rPr>
                <w:sz w:val="18"/>
                <w:szCs w:val="18"/>
                <w:lang w:eastAsia="en-US"/>
              </w:rPr>
              <w:t>109,6</w:t>
            </w:r>
          </w:p>
        </w:tc>
      </w:tr>
    </w:tbl>
    <w:p w14:paraId="07E33FB8" w14:textId="34C8F14C" w:rsidR="006219E3" w:rsidRPr="00192A66" w:rsidRDefault="006219E3" w:rsidP="00C83EFB">
      <w:pPr>
        <w:tabs>
          <w:tab w:val="left" w:leader="underscore" w:pos="594"/>
          <w:tab w:val="left" w:leader="underscore" w:pos="1760"/>
          <w:tab w:val="left" w:leader="underscore" w:pos="8968"/>
        </w:tabs>
        <w:spacing w:line="256" w:lineRule="exact"/>
        <w:jc w:val="right"/>
        <w:rPr>
          <w:i/>
          <w:sz w:val="22"/>
          <w:szCs w:val="22"/>
        </w:rPr>
      </w:pPr>
    </w:p>
    <w:p w14:paraId="5E247E0B" w14:textId="77777777" w:rsidR="00672385" w:rsidRPr="00192A66" w:rsidRDefault="00672385" w:rsidP="00672385">
      <w:pPr>
        <w:spacing w:line="276" w:lineRule="auto"/>
        <w:ind w:firstLine="567"/>
        <w:jc w:val="both"/>
        <w:rPr>
          <w:color w:val="000000" w:themeColor="text1"/>
          <w:sz w:val="28"/>
          <w:szCs w:val="28"/>
        </w:rPr>
      </w:pPr>
      <w:r w:rsidRPr="00192A66">
        <w:rPr>
          <w:color w:val="000000" w:themeColor="text1"/>
          <w:sz w:val="28"/>
          <w:szCs w:val="28"/>
        </w:rPr>
        <w:t>Din numărul societăților comerciale monitorizate, majorarea veniturilor din vînzări cu peste 1,0 mil. lei comparativ cu semestrul I, 2023, s-a înregistrat la 10 societăți, din care: la S.A. „Loteria Națională a Moldovei” veniturile din vînzări s-au majorat cu 1118,5 mil. lei, la S.A</w:t>
      </w:r>
      <w:r w:rsidRPr="00192A66">
        <w:rPr>
          <w:bCs/>
          <w:sz w:val="28"/>
          <w:szCs w:val="28"/>
          <w:lang w:eastAsia="en-US"/>
        </w:rPr>
        <w:t>. „Rețelel Electrice de Distribuție Nord”</w:t>
      </w:r>
      <w:r w:rsidRPr="00192A66">
        <w:rPr>
          <w:color w:val="000000" w:themeColor="text1"/>
          <w:sz w:val="28"/>
          <w:szCs w:val="28"/>
        </w:rPr>
        <w:t xml:space="preserve"> cu 69,1 mil. lei, la S.A. „Metalferos” cu 57,2 mil. lei, la S.A. „Moldtelecom” cu 30,0 mil. lei, la  S.A. </w:t>
      </w:r>
      <w:r w:rsidRPr="00192A66">
        <w:rPr>
          <w:color w:val="000000" w:themeColor="text1"/>
          <w:sz w:val="28"/>
          <w:szCs w:val="28"/>
        </w:rPr>
        <w:lastRenderedPageBreak/>
        <w:t>Combinatul de Vinuri ,,Cricova” cu 17,8 mil. lei, la S.R.L. ,,Arena Națională” cu circa 11,0 mil. lei, la S.A. ,,Drumuri Orhei” cu 2,9 mil. lei, la S.A. ,,Drumuri Rîșcani” și la S.A. ,,Barza Albă” a cîte 2,3 mil. lei fiecare, iar  la S.A. ,,Sanfarm - Prim” cu 1,8 mil.  lei.</w:t>
      </w:r>
    </w:p>
    <w:p w14:paraId="6627FAD6" w14:textId="3F263955" w:rsidR="00E37C3D" w:rsidRPr="00192A66" w:rsidRDefault="00E37C3D" w:rsidP="00E37C3D">
      <w:pPr>
        <w:widowControl w:val="0"/>
        <w:spacing w:before="240" w:line="276" w:lineRule="auto"/>
        <w:ind w:right="328" w:firstLine="567"/>
        <w:jc w:val="both"/>
        <w:rPr>
          <w:b/>
          <w:iCs/>
          <w:color w:val="000000"/>
          <w:sz w:val="26"/>
          <w:szCs w:val="26"/>
          <w:shd w:val="clear" w:color="auto" w:fill="FFFFFF"/>
          <w:lang w:eastAsia="ro-RO" w:bidi="ro-RO"/>
        </w:rPr>
      </w:pPr>
      <w:r w:rsidRPr="00192A66">
        <w:rPr>
          <w:b/>
          <w:iCs/>
          <w:color w:val="000000"/>
          <w:sz w:val="26"/>
          <w:szCs w:val="26"/>
          <w:shd w:val="clear" w:color="auto" w:fill="FFFFFF"/>
          <w:lang w:eastAsia="ro-RO" w:bidi="ro-RO"/>
        </w:rPr>
        <w:t>Structura veniturilor din vînzări</w:t>
      </w:r>
    </w:p>
    <w:p w14:paraId="144B2F42" w14:textId="77777777" w:rsidR="0004247B" w:rsidRPr="00192A66" w:rsidRDefault="00AF76BA" w:rsidP="0004247B">
      <w:pPr>
        <w:widowControl w:val="0"/>
        <w:tabs>
          <w:tab w:val="left" w:pos="450"/>
        </w:tabs>
        <w:spacing w:line="276" w:lineRule="auto"/>
        <w:jc w:val="both"/>
        <w:rPr>
          <w:rFonts w:eastAsia="Microsoft Sans Serif"/>
          <w:sz w:val="28"/>
          <w:szCs w:val="28"/>
          <w:lang w:eastAsia="ro-RO" w:bidi="ro-RO"/>
        </w:rPr>
      </w:pPr>
      <w:r w:rsidRPr="00192A66">
        <w:rPr>
          <w:bCs/>
          <w:iCs/>
          <w:color w:val="000000"/>
          <w:sz w:val="28"/>
          <w:szCs w:val="28"/>
          <w:lang w:eastAsia="ro-RO" w:bidi="ro-RO"/>
        </w:rPr>
        <w:tab/>
      </w:r>
      <w:r w:rsidR="00E37C3D" w:rsidRPr="00192A66">
        <w:rPr>
          <w:bCs/>
          <w:iCs/>
          <w:color w:val="000000"/>
          <w:sz w:val="28"/>
          <w:szCs w:val="28"/>
          <w:lang w:eastAsia="ro-RO" w:bidi="ro-RO"/>
        </w:rPr>
        <w:t xml:space="preserve">În structura veniturilor din vînzări înregistrate de către </w:t>
      </w:r>
      <w:r w:rsidR="00E37C3D" w:rsidRPr="00192A66">
        <w:rPr>
          <w:b/>
          <w:bCs/>
          <w:i/>
          <w:iCs/>
          <w:color w:val="000000"/>
          <w:sz w:val="28"/>
          <w:szCs w:val="28"/>
          <w:lang w:eastAsia="ro-RO" w:bidi="ro-RO"/>
        </w:rPr>
        <w:t>întreprinderile de stat</w:t>
      </w:r>
      <w:r w:rsidR="00E37C3D" w:rsidRPr="00192A66">
        <w:rPr>
          <w:bCs/>
          <w:iCs/>
          <w:color w:val="000000"/>
          <w:sz w:val="28"/>
          <w:szCs w:val="28"/>
          <w:lang w:eastAsia="ro-RO" w:bidi="ro-RO"/>
        </w:rPr>
        <w:t xml:space="preserve"> supuse analizei în semestrul I, 202</w:t>
      </w:r>
      <w:r w:rsidR="00886A3F" w:rsidRPr="00192A66">
        <w:rPr>
          <w:bCs/>
          <w:iCs/>
          <w:color w:val="000000"/>
          <w:sz w:val="28"/>
          <w:szCs w:val="28"/>
          <w:lang w:eastAsia="ro-RO" w:bidi="ro-RO"/>
        </w:rPr>
        <w:t>4</w:t>
      </w:r>
      <w:r w:rsidR="00E37C3D" w:rsidRPr="00192A66">
        <w:rPr>
          <w:bCs/>
          <w:iCs/>
          <w:color w:val="000000"/>
          <w:sz w:val="28"/>
          <w:szCs w:val="28"/>
          <w:lang w:eastAsia="ro-RO" w:bidi="ro-RO"/>
        </w:rPr>
        <w:t xml:space="preserve">, </w:t>
      </w:r>
      <w:r w:rsidR="00886A3F" w:rsidRPr="00192A66">
        <w:rPr>
          <w:rFonts w:eastAsia="Microsoft Sans Serif"/>
          <w:sz w:val="28"/>
          <w:szCs w:val="28"/>
          <w:lang w:eastAsia="ro-RO" w:bidi="ro-RO"/>
        </w:rPr>
        <w:t>ponderea majoritară (70,5% sau 1903,0 mil. lei) a revenit veniturilor obținute din prestarea serviciilor, executarea lucrărilor, alte venituri din vînzări (figura 2.), care includ</w:t>
      </w:r>
      <w:r w:rsidR="00886A3F" w:rsidRPr="00192A66">
        <w:rPr>
          <w:rFonts w:eastAsia="Microsoft Sans Serif"/>
          <w:i/>
          <w:sz w:val="28"/>
          <w:szCs w:val="28"/>
          <w:lang w:eastAsia="ro-RO" w:bidi="ro-RO"/>
        </w:rPr>
        <w:t xml:space="preserve"> venituri încasate din serviciile prestate populației – 178,6 mil. lei și venituri obținute din serviciile prestate întreprinderilor – 1724,4 mil. lei.</w:t>
      </w:r>
      <w:r w:rsidR="00886A3F" w:rsidRPr="00192A66">
        <w:rPr>
          <w:rFonts w:eastAsia="Microsoft Sans Serif"/>
          <w:sz w:val="28"/>
          <w:szCs w:val="28"/>
          <w:lang w:eastAsia="ro-RO" w:bidi="ro-RO"/>
        </w:rPr>
        <w:t xml:space="preserve"> </w:t>
      </w:r>
    </w:p>
    <w:p w14:paraId="2E1CDC6F" w14:textId="77777777" w:rsidR="00992038" w:rsidRPr="00192A66" w:rsidRDefault="0004247B" w:rsidP="00992038">
      <w:pPr>
        <w:pStyle w:val="Bodytext20"/>
        <w:shd w:val="clear" w:color="auto" w:fill="auto"/>
        <w:spacing w:line="276" w:lineRule="auto"/>
        <w:ind w:firstLine="567"/>
        <w:rPr>
          <w:lang w:val="ro-RO"/>
        </w:rPr>
      </w:pPr>
      <w:r w:rsidRPr="00192A66">
        <w:rPr>
          <w:rFonts w:eastAsia="Microsoft Sans Serif"/>
          <w:sz w:val="28"/>
          <w:szCs w:val="28"/>
          <w:lang w:eastAsia="ro-RO" w:bidi="ro-RO"/>
        </w:rPr>
        <w:tab/>
      </w:r>
      <w:r w:rsidR="00992038" w:rsidRPr="00192A66">
        <w:rPr>
          <w:rFonts w:ascii="Times New Roman" w:eastAsia="Microsoft Sans Serif" w:hAnsi="Times New Roman" w:cs="Times New Roman"/>
          <w:sz w:val="28"/>
          <w:szCs w:val="28"/>
          <w:lang w:val="ro-RO" w:eastAsia="ro-RO" w:bidi="ro-RO"/>
        </w:rPr>
        <w:t>Totodată, veniturile întreprinderilor încasate din vînzarea produselor finite dețin ponderea de 21,6% sau 584,5 mil. lei, iar veniturile din contracte de leasing operațional și financiar (arenda și locațiune) au constituit 1,5% sau 40,0 mil. lei. De asemenea, din vînzarea mărfurilor s-au încasat venituri în mărime de 173,9 mil. lei (sau 6,4%), fiind constituite din venituri din vînzarea mărfurilor cu amănuntul (9,5 mil. lei) și venituri din vînzarea mărfurilor cu ridicata (164,4 mil. lei).</w:t>
      </w:r>
    </w:p>
    <w:p w14:paraId="3907C806" w14:textId="7EB62E58" w:rsidR="00E37C3D" w:rsidRPr="00192A66" w:rsidRDefault="00E37C3D" w:rsidP="00992038">
      <w:pPr>
        <w:widowControl w:val="0"/>
        <w:tabs>
          <w:tab w:val="left" w:pos="450"/>
        </w:tabs>
        <w:spacing w:line="276" w:lineRule="auto"/>
        <w:jc w:val="both"/>
        <w:rPr>
          <w:i/>
          <w:iCs/>
          <w:color w:val="000000"/>
          <w:sz w:val="18"/>
          <w:szCs w:val="18"/>
          <w:lang w:eastAsia="ro-RO" w:bidi="ro-RO"/>
        </w:rPr>
      </w:pPr>
    </w:p>
    <w:p w14:paraId="0BD36BB5" w14:textId="2914B958" w:rsidR="00724EDC" w:rsidRPr="00192A66" w:rsidRDefault="00321CC8" w:rsidP="00002E27">
      <w:pPr>
        <w:widowControl w:val="0"/>
        <w:spacing w:line="276" w:lineRule="auto"/>
        <w:ind w:firstLine="284"/>
        <w:jc w:val="both"/>
        <w:rPr>
          <w:i/>
          <w:iCs/>
          <w:color w:val="000000"/>
          <w:sz w:val="18"/>
          <w:szCs w:val="18"/>
          <w:lang w:eastAsia="ro-RO" w:bidi="ro-RO"/>
        </w:rPr>
      </w:pPr>
      <w:r w:rsidRPr="00192A66">
        <w:rPr>
          <w:noProof/>
          <w:sz w:val="28"/>
          <w:szCs w:val="28"/>
          <w:lang w:val="en-US" w:eastAsia="en-US"/>
        </w:rPr>
        <w:drawing>
          <wp:inline distT="0" distB="0" distL="0" distR="0" wp14:anchorId="57C3BDE5" wp14:editId="6C2B1AF5">
            <wp:extent cx="2771775" cy="2145665"/>
            <wp:effectExtent l="0" t="0" r="0" b="6985"/>
            <wp:docPr id="28" name="Диаграмма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192A66">
        <w:rPr>
          <w:noProof/>
          <w:sz w:val="28"/>
          <w:szCs w:val="28"/>
          <w:lang w:val="en-US" w:eastAsia="en-US"/>
        </w:rPr>
        <w:drawing>
          <wp:inline distT="0" distB="0" distL="0" distR="0" wp14:anchorId="1B1724F6" wp14:editId="494388FD">
            <wp:extent cx="2933065" cy="2164715"/>
            <wp:effectExtent l="0" t="0" r="635" b="6985"/>
            <wp:docPr id="10" name="Диаграмма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8DF3AFE" w14:textId="0E6BC540" w:rsidR="00E37C3D" w:rsidRPr="00192A66" w:rsidRDefault="00724EDC" w:rsidP="00724EDC">
      <w:pPr>
        <w:widowControl w:val="0"/>
        <w:spacing w:line="276" w:lineRule="auto"/>
        <w:ind w:right="328" w:firstLine="426"/>
        <w:jc w:val="both"/>
        <w:rPr>
          <w:i/>
          <w:iCs/>
          <w:color w:val="000000"/>
          <w:sz w:val="18"/>
          <w:szCs w:val="18"/>
          <w:lang w:eastAsia="ro-RO" w:bidi="ro-RO"/>
        </w:rPr>
      </w:pPr>
      <w:r w:rsidRPr="00192A66">
        <w:rPr>
          <w:i/>
          <w:iCs/>
          <w:color w:val="000000"/>
          <w:sz w:val="18"/>
          <w:szCs w:val="18"/>
          <w:lang w:eastAsia="ro-RO" w:bidi="ro-RO"/>
        </w:rPr>
        <w:t xml:space="preserve">                   </w:t>
      </w:r>
    </w:p>
    <w:p w14:paraId="56C1E580" w14:textId="187D8DF2" w:rsidR="00173789" w:rsidRPr="00192A66" w:rsidRDefault="00173789" w:rsidP="00173789">
      <w:pPr>
        <w:spacing w:line="23" w:lineRule="atLeast"/>
        <w:rPr>
          <w:b/>
          <w:sz w:val="20"/>
          <w:szCs w:val="20"/>
        </w:rPr>
      </w:pPr>
      <w:r w:rsidRPr="00192A66">
        <w:rPr>
          <w:b/>
          <w:sz w:val="20"/>
          <w:szCs w:val="20"/>
        </w:rPr>
        <w:t xml:space="preserve">           Figura 2. Structura veniturilor din vînzări                        Figura 3. Structura veniturilor din vînzări</w:t>
      </w:r>
    </w:p>
    <w:p w14:paraId="678E4480" w14:textId="09A84D59" w:rsidR="00173789" w:rsidRPr="00192A66" w:rsidRDefault="00173789" w:rsidP="00173789">
      <w:pPr>
        <w:spacing w:line="23" w:lineRule="atLeast"/>
        <w:rPr>
          <w:sz w:val="20"/>
          <w:szCs w:val="20"/>
        </w:rPr>
      </w:pPr>
      <w:r w:rsidRPr="00192A66">
        <w:rPr>
          <w:b/>
          <w:sz w:val="20"/>
          <w:szCs w:val="20"/>
        </w:rPr>
        <w:t xml:space="preserve">           ale întreprinderilor de stat, în sem. I, 202</w:t>
      </w:r>
      <w:r w:rsidR="00CB1EB5" w:rsidRPr="00192A66">
        <w:rPr>
          <w:b/>
          <w:sz w:val="20"/>
          <w:szCs w:val="20"/>
        </w:rPr>
        <w:t>4</w:t>
      </w:r>
      <w:r w:rsidRPr="00192A66">
        <w:rPr>
          <w:b/>
          <w:sz w:val="20"/>
          <w:szCs w:val="20"/>
        </w:rPr>
        <w:t xml:space="preserve">                           ale societăț</w:t>
      </w:r>
      <w:r w:rsidR="00752BC6" w:rsidRPr="00192A66">
        <w:rPr>
          <w:b/>
          <w:sz w:val="20"/>
          <w:szCs w:val="20"/>
        </w:rPr>
        <w:t>ilor comerciale, în sem. I, 202</w:t>
      </w:r>
      <w:r w:rsidR="00CB1EB5" w:rsidRPr="00192A66">
        <w:rPr>
          <w:b/>
          <w:sz w:val="20"/>
          <w:szCs w:val="20"/>
        </w:rPr>
        <w:t>4</w:t>
      </w:r>
    </w:p>
    <w:p w14:paraId="4E67456A" w14:textId="77777777" w:rsidR="00E37C3D" w:rsidRPr="00192A66" w:rsidRDefault="00E37C3D" w:rsidP="00756350">
      <w:pPr>
        <w:widowControl w:val="0"/>
        <w:spacing w:line="276" w:lineRule="auto"/>
        <w:ind w:right="328" w:firstLine="567"/>
        <w:jc w:val="both"/>
        <w:rPr>
          <w:i/>
          <w:iCs/>
          <w:color w:val="000000"/>
          <w:sz w:val="18"/>
          <w:szCs w:val="18"/>
          <w:lang w:eastAsia="ro-RO" w:bidi="ro-RO"/>
        </w:rPr>
      </w:pPr>
    </w:p>
    <w:p w14:paraId="2E827B27" w14:textId="04469311" w:rsidR="00711300" w:rsidRPr="00192A66" w:rsidRDefault="00616B29" w:rsidP="00711300">
      <w:pPr>
        <w:spacing w:line="120" w:lineRule="auto"/>
        <w:ind w:firstLine="567"/>
        <w:jc w:val="both"/>
        <w:rPr>
          <w:color w:val="000000"/>
          <w:sz w:val="28"/>
          <w:szCs w:val="28"/>
          <w:lang w:eastAsia="ro-RO" w:bidi="ro-RO"/>
        </w:rPr>
      </w:pPr>
      <w:r w:rsidRPr="00192A66">
        <w:rPr>
          <w:sz w:val="28"/>
          <w:szCs w:val="28"/>
        </w:rPr>
        <w:t xml:space="preserve"> </w:t>
      </w:r>
    </w:p>
    <w:p w14:paraId="6378EA9E" w14:textId="77777777" w:rsidR="003E63D8" w:rsidRPr="00192A66" w:rsidRDefault="003E63D8" w:rsidP="003E63D8">
      <w:pPr>
        <w:tabs>
          <w:tab w:val="left" w:pos="9356"/>
        </w:tabs>
        <w:spacing w:line="276" w:lineRule="auto"/>
        <w:ind w:firstLine="567"/>
        <w:jc w:val="both"/>
        <w:rPr>
          <w:color w:val="000000" w:themeColor="text1"/>
          <w:sz w:val="28"/>
          <w:szCs w:val="28"/>
        </w:rPr>
      </w:pPr>
      <w:r w:rsidRPr="00192A66">
        <w:rPr>
          <w:color w:val="000000" w:themeColor="text1"/>
          <w:sz w:val="28"/>
          <w:szCs w:val="28"/>
        </w:rPr>
        <w:t xml:space="preserve">În conformitate cu datele din figura 3, se menționează că </w:t>
      </w:r>
      <w:r w:rsidRPr="00192A66">
        <w:rPr>
          <w:rStyle w:val="Bodytext213ptItalic"/>
          <w:rFonts w:eastAsia="Microsoft Sans Serif"/>
          <w:i w:val="0"/>
          <w:color w:val="000000" w:themeColor="text1"/>
          <w:sz w:val="28"/>
          <w:szCs w:val="28"/>
        </w:rPr>
        <w:t>ponderea majoritară în totalul veniturilor din vînzări în semestrul I, 2024 ale</w:t>
      </w:r>
      <w:r w:rsidRPr="00192A66">
        <w:rPr>
          <w:rStyle w:val="Bodytext213ptItalic"/>
          <w:rFonts w:eastAsia="Microsoft Sans Serif"/>
          <w:color w:val="000000" w:themeColor="text1"/>
          <w:sz w:val="28"/>
          <w:szCs w:val="28"/>
        </w:rPr>
        <w:t xml:space="preserve"> </w:t>
      </w:r>
      <w:r w:rsidRPr="00192A66">
        <w:rPr>
          <w:rStyle w:val="Bodytext213ptItalic"/>
          <w:rFonts w:eastAsia="Microsoft Sans Serif"/>
          <w:b/>
          <w:color w:val="000000" w:themeColor="text1"/>
          <w:sz w:val="28"/>
          <w:szCs w:val="28"/>
        </w:rPr>
        <w:t>societăților comerciale</w:t>
      </w:r>
      <w:r w:rsidRPr="00192A66">
        <w:rPr>
          <w:color w:val="000000" w:themeColor="text1"/>
          <w:sz w:val="28"/>
          <w:szCs w:val="28"/>
        </w:rPr>
        <w:t xml:space="preserve"> este deținută de veniturile din vînzarea mărfurilor – 47,0% (sau 9496,1 mil. lei). Din valoarea totală a veniturilor din vînzarea mărfurilor 8152,8 mil. lei - reprezintă veniturile din vînzarea mărfurilor cu ridicata, iar 1343,3 mil. lei reprezintă veniturile din vînzarea mărfurilor cu amănuntul.</w:t>
      </w:r>
    </w:p>
    <w:p w14:paraId="3709988B" w14:textId="77777777" w:rsidR="00B27F2D" w:rsidRPr="00192A66" w:rsidRDefault="002660D1" w:rsidP="00B27F2D">
      <w:pPr>
        <w:tabs>
          <w:tab w:val="left" w:pos="9356"/>
        </w:tabs>
        <w:spacing w:line="276" w:lineRule="auto"/>
        <w:ind w:firstLine="567"/>
        <w:jc w:val="both"/>
        <w:rPr>
          <w:color w:val="000000" w:themeColor="text1"/>
          <w:sz w:val="28"/>
          <w:szCs w:val="28"/>
        </w:rPr>
      </w:pPr>
      <w:r w:rsidRPr="00192A66">
        <w:rPr>
          <w:color w:val="000000"/>
          <w:sz w:val="28"/>
          <w:szCs w:val="28"/>
          <w:lang w:eastAsia="ro-RO" w:bidi="ro-RO"/>
        </w:rPr>
        <w:t xml:space="preserve"> </w:t>
      </w:r>
      <w:r w:rsidR="00B27F2D" w:rsidRPr="00192A66">
        <w:rPr>
          <w:color w:val="000000" w:themeColor="text1"/>
          <w:sz w:val="28"/>
          <w:szCs w:val="28"/>
        </w:rPr>
        <w:t xml:space="preserve">Veniturile societăților comerciale din prestarea serviciilor dețin 41,6% (sau 8407,4 mil. lei). Din valoarea totală a veniturilor din prestarea serviciilor 7134,4 mil. lei reprezintă veniturile din serviciile prestate populației, iar 1273,0 mil. lei reprezintă veniturile din serviciile prestate întreprinderilor. </w:t>
      </w:r>
    </w:p>
    <w:p w14:paraId="17FA06C6" w14:textId="71C940A4" w:rsidR="0058547A" w:rsidRPr="00192A66" w:rsidRDefault="00027593" w:rsidP="0058547A">
      <w:pPr>
        <w:widowControl w:val="0"/>
        <w:tabs>
          <w:tab w:val="left" w:pos="567"/>
          <w:tab w:val="left" w:pos="9356"/>
        </w:tabs>
        <w:spacing w:line="276" w:lineRule="auto"/>
        <w:ind w:firstLine="567"/>
        <w:jc w:val="both"/>
        <w:rPr>
          <w:color w:val="000000" w:themeColor="text1"/>
          <w:sz w:val="28"/>
          <w:szCs w:val="28"/>
        </w:rPr>
      </w:pPr>
      <w:r w:rsidRPr="00192A66">
        <w:rPr>
          <w:color w:val="000000" w:themeColor="text1"/>
          <w:sz w:val="28"/>
          <w:szCs w:val="28"/>
        </w:rPr>
        <w:lastRenderedPageBreak/>
        <w:t>Veniturile societăților comerciale din vînzarea produselor finite dețin 11,1% din total venituri din vînzări (sau 2253,9 mil. lei), veniturile societăților comerciale din contractele de construcții alcătuiesc circa 32,0 mil. lei sau 0,1% din totalul veniturilor din vînzări, iar veniturile din contractele de leasing operațional și financiar (arendă, locațiune) 32,1 mil. lei sau 0,2 la sută.</w:t>
      </w:r>
    </w:p>
    <w:p w14:paraId="1958312F" w14:textId="77777777" w:rsidR="00326957" w:rsidRPr="00192A66" w:rsidRDefault="00326957" w:rsidP="00326957">
      <w:pPr>
        <w:spacing w:line="276" w:lineRule="auto"/>
        <w:ind w:firstLine="567"/>
        <w:jc w:val="both"/>
        <w:rPr>
          <w:color w:val="000000" w:themeColor="text1"/>
          <w:sz w:val="28"/>
          <w:szCs w:val="28"/>
        </w:rPr>
      </w:pPr>
      <w:r w:rsidRPr="00192A66">
        <w:rPr>
          <w:color w:val="000000" w:themeColor="text1"/>
          <w:sz w:val="28"/>
          <w:szCs w:val="28"/>
        </w:rPr>
        <w:t xml:space="preserve">Potrivit datelor prezentate în tabelul 3, se constată că, </w:t>
      </w:r>
      <w:r w:rsidRPr="00192A66">
        <w:rPr>
          <w:i/>
          <w:iCs/>
          <w:color w:val="000000" w:themeColor="text1"/>
          <w:sz w:val="28"/>
          <w:szCs w:val="28"/>
        </w:rPr>
        <w:t xml:space="preserve">în structura veniturilor </w:t>
      </w:r>
      <w:r w:rsidRPr="00192A66">
        <w:rPr>
          <w:b/>
          <w:i/>
          <w:iCs/>
          <w:color w:val="000000" w:themeColor="text1"/>
          <w:sz w:val="28"/>
          <w:szCs w:val="28"/>
        </w:rPr>
        <w:t>societăților comerciale</w:t>
      </w:r>
      <w:r w:rsidRPr="00192A66">
        <w:rPr>
          <w:i/>
          <w:iCs/>
          <w:color w:val="000000" w:themeColor="text1"/>
          <w:sz w:val="28"/>
          <w:szCs w:val="28"/>
        </w:rPr>
        <w:t xml:space="preserve"> din prestarea serviciilor,</w:t>
      </w:r>
      <w:r w:rsidRPr="00192A66">
        <w:rPr>
          <w:iCs/>
          <w:color w:val="000000" w:themeColor="text1"/>
          <w:sz w:val="28"/>
          <w:szCs w:val="28"/>
        </w:rPr>
        <w:t xml:space="preserve"> în semestrul I, 2024,</w:t>
      </w:r>
      <w:r w:rsidRPr="00192A66">
        <w:rPr>
          <w:color w:val="000000" w:themeColor="text1"/>
          <w:sz w:val="28"/>
          <w:szCs w:val="28"/>
        </w:rPr>
        <w:t xml:space="preserve"> predomină veniturile din serviciile prestate populației – 84,9%, urmată de ponderea veniturilor prestate întreprinderilor – 15,1%.</w:t>
      </w:r>
    </w:p>
    <w:p w14:paraId="6763A253" w14:textId="33BFC5E9" w:rsidR="00326957" w:rsidRPr="00192A66" w:rsidRDefault="00326957" w:rsidP="00326957">
      <w:pPr>
        <w:spacing w:line="276" w:lineRule="auto"/>
        <w:ind w:firstLine="709"/>
        <w:jc w:val="both"/>
        <w:rPr>
          <w:color w:val="000000" w:themeColor="text1"/>
          <w:sz w:val="28"/>
          <w:szCs w:val="28"/>
        </w:rPr>
      </w:pPr>
      <w:r w:rsidRPr="00192A66">
        <w:rPr>
          <w:color w:val="000000" w:themeColor="text1"/>
          <w:sz w:val="28"/>
          <w:szCs w:val="28"/>
        </w:rPr>
        <w:t>La 23 întreprinderi de stat (</w:t>
      </w:r>
      <w:r w:rsidRPr="00192A66">
        <w:rPr>
          <w:rFonts w:eastAsia="Calibri"/>
          <w:color w:val="000000" w:themeColor="text1"/>
          <w:kern w:val="3"/>
          <w:sz w:val="28"/>
          <w:szCs w:val="28"/>
          <w:lang w:eastAsia="en-US"/>
        </w:rPr>
        <w:t xml:space="preserve">Î.S. „Calea Ferată din Moldova”, </w:t>
      </w:r>
      <w:r w:rsidRPr="00192A66">
        <w:rPr>
          <w:rFonts w:eastAsia="SimSun"/>
          <w:color w:val="000000" w:themeColor="text1"/>
          <w:sz w:val="28"/>
          <w:szCs w:val="28"/>
          <w:lang w:eastAsia="en-US"/>
        </w:rPr>
        <w:t>Î.S. „Moldelectrica”, Î.S. „Poșta Moldovei”,</w:t>
      </w:r>
      <w:r w:rsidRPr="00192A66">
        <w:rPr>
          <w:rStyle w:val="Bodytext295pt"/>
          <w:rFonts w:eastAsia="Microsoft Sans Serif"/>
          <w:color w:val="000000" w:themeColor="text1"/>
          <w:sz w:val="28"/>
          <w:szCs w:val="28"/>
        </w:rPr>
        <w:t xml:space="preserve"> Î.S. „Centrul de Medicină al Aviației Civile a RM”, Î.S. „Combinatul de vinuri de calitate „Mileștii Mici”) v</w:t>
      </w:r>
      <w:r w:rsidRPr="00192A66">
        <w:rPr>
          <w:color w:val="000000" w:themeColor="text1"/>
          <w:sz w:val="28"/>
          <w:szCs w:val="28"/>
        </w:rPr>
        <w:t>aloarea contabilă a mărfurilor vîndute, în perioada de raportare a fost înregistrată în mărime de 158,5 mil. lei, iar la 7 societăți comerciale (S.A. „Franzeluţa”, S.A. „Sanfarm-Prim”, S.A. „Furnizarea Energiei Electrice Nord”, S.A. „Cartuș”,</w:t>
      </w:r>
      <w:r w:rsidRPr="00192A66">
        <w:rPr>
          <w:color w:val="000000" w:themeColor="text1"/>
        </w:rPr>
        <w:t xml:space="preserve"> </w:t>
      </w:r>
      <w:r w:rsidRPr="00192A66">
        <w:rPr>
          <w:color w:val="000000" w:themeColor="text1"/>
          <w:sz w:val="28"/>
          <w:szCs w:val="28"/>
        </w:rPr>
        <w:t>S.A. „EnergoCom”, S.A. „Barza Albă”, S.A. „Drumuri Criuleni”) valoarea contabilă a mărfurilor vîndute a constituit 9</w:t>
      </w:r>
      <w:r w:rsidR="006C13B3" w:rsidRPr="00192A66">
        <w:rPr>
          <w:color w:val="000000" w:themeColor="text1"/>
          <w:sz w:val="28"/>
          <w:szCs w:val="28"/>
        </w:rPr>
        <w:t xml:space="preserve"> </w:t>
      </w:r>
      <w:r w:rsidRPr="00192A66">
        <w:rPr>
          <w:color w:val="000000" w:themeColor="text1"/>
          <w:sz w:val="28"/>
          <w:szCs w:val="28"/>
        </w:rPr>
        <w:t>266,4 mil. lei.</w:t>
      </w:r>
    </w:p>
    <w:p w14:paraId="122FD875" w14:textId="77777777" w:rsidR="005F171E" w:rsidRPr="00192A66" w:rsidRDefault="005F171E" w:rsidP="00711300">
      <w:pPr>
        <w:spacing w:line="120" w:lineRule="auto"/>
        <w:ind w:firstLine="567"/>
        <w:jc w:val="both"/>
        <w:rPr>
          <w:sz w:val="28"/>
          <w:szCs w:val="28"/>
        </w:rPr>
      </w:pPr>
    </w:p>
    <w:p w14:paraId="5EBB4608" w14:textId="77777777" w:rsidR="00711300" w:rsidRPr="00192A66" w:rsidRDefault="00711300" w:rsidP="00711300">
      <w:pPr>
        <w:spacing w:line="276" w:lineRule="auto"/>
        <w:ind w:firstLine="567"/>
        <w:jc w:val="both"/>
        <w:rPr>
          <w:b/>
          <w:sz w:val="28"/>
          <w:szCs w:val="28"/>
        </w:rPr>
      </w:pPr>
      <w:r w:rsidRPr="00192A66">
        <w:rPr>
          <w:b/>
          <w:sz w:val="28"/>
          <w:szCs w:val="28"/>
        </w:rPr>
        <w:t xml:space="preserve">Mărimea și dinamica </w:t>
      </w:r>
      <w:r w:rsidRPr="00192A66">
        <w:rPr>
          <w:b/>
          <w:i/>
          <w:sz w:val="28"/>
          <w:szCs w:val="28"/>
        </w:rPr>
        <w:t>costurilor și cheltuielilor</w:t>
      </w:r>
    </w:p>
    <w:p w14:paraId="0D426BA6" w14:textId="77777777" w:rsidR="00A75015" w:rsidRPr="00192A66" w:rsidRDefault="00006B03" w:rsidP="00A75015">
      <w:pPr>
        <w:pStyle w:val="Bodytext20"/>
        <w:shd w:val="clear" w:color="auto" w:fill="auto"/>
        <w:spacing w:line="276" w:lineRule="auto"/>
        <w:ind w:firstLine="567"/>
        <w:rPr>
          <w:rFonts w:ascii="Times New Roman" w:eastAsia="Times New Roman" w:hAnsi="Times New Roman" w:cs="Times New Roman"/>
          <w:color w:val="000000" w:themeColor="text1"/>
          <w:sz w:val="28"/>
          <w:szCs w:val="28"/>
          <w:lang w:val="ro-RO" w:eastAsia="ru-RU"/>
        </w:rPr>
      </w:pPr>
      <w:r w:rsidRPr="00192A66">
        <w:rPr>
          <w:rFonts w:eastAsia="Microsoft Sans Serif"/>
          <w:sz w:val="28"/>
          <w:szCs w:val="28"/>
          <w:lang w:eastAsia="ro-RO" w:bidi="ro-RO"/>
        </w:rPr>
        <w:tab/>
      </w:r>
      <w:r w:rsidR="00A75015" w:rsidRPr="00192A66">
        <w:rPr>
          <w:rFonts w:ascii="Times New Roman" w:eastAsia="Times New Roman" w:hAnsi="Times New Roman" w:cs="Times New Roman"/>
          <w:color w:val="000000" w:themeColor="text1"/>
          <w:sz w:val="28"/>
          <w:szCs w:val="28"/>
          <w:lang w:val="ro-RO" w:eastAsia="ru-RU"/>
        </w:rPr>
        <w:t>Analiza costurilor și cheltuielilor este importantă, în contextul în care, aceasta reflectă modul în care sunt utilizate resursele materiale, umane, financiare de care dispune entitatea, precum și impactul alocării acestora asupra performanțelor ei.</w:t>
      </w:r>
    </w:p>
    <w:p w14:paraId="482881D7" w14:textId="77777777" w:rsidR="00A75015" w:rsidRPr="00192A66" w:rsidRDefault="00A75015" w:rsidP="00A75015">
      <w:pPr>
        <w:widowControl w:val="0"/>
        <w:spacing w:line="276" w:lineRule="auto"/>
        <w:ind w:firstLine="567"/>
        <w:jc w:val="both"/>
        <w:rPr>
          <w:color w:val="000000" w:themeColor="text1"/>
          <w:sz w:val="28"/>
          <w:szCs w:val="28"/>
        </w:rPr>
      </w:pPr>
      <w:r w:rsidRPr="00192A66">
        <w:rPr>
          <w:color w:val="000000" w:themeColor="text1"/>
          <w:sz w:val="28"/>
          <w:szCs w:val="28"/>
        </w:rPr>
        <w:t>Prin urmare, conform datelor cumulate ale raportului generalizat „Cercetare statistică trimestrială Nr. 5-C „Costurile și cheltuielile entității”, se atestă că întreprinderile de stat aveau înregistrate costuri și cheltuieli aferente activității desfășurate în semestrul I, 2024 în sumă de 2774,6 mil. lei. Potrivit bazei comparabile, mărimea costurilor și cheltuielilor înregistrate de întreprinderi este cu 215,9 mil. lei mai mare comparativ cu semestrul I, 2023.</w:t>
      </w:r>
    </w:p>
    <w:p w14:paraId="5B8DD0BE" w14:textId="67900658" w:rsidR="00564595" w:rsidRPr="00192A66" w:rsidRDefault="009F220E" w:rsidP="00564595">
      <w:pPr>
        <w:spacing w:line="276" w:lineRule="auto"/>
        <w:ind w:firstLine="630"/>
        <w:jc w:val="both"/>
        <w:rPr>
          <w:iCs/>
          <w:noProof/>
          <w:sz w:val="28"/>
          <w:szCs w:val="28"/>
          <w:lang w:val="ru-RU"/>
        </w:rPr>
      </w:pPr>
      <w:r w:rsidRPr="00192A66">
        <w:rPr>
          <w:noProof/>
          <w:lang w:val="en-US" w:eastAsia="en-US"/>
        </w:rPr>
        <w:drawing>
          <wp:inline distT="0" distB="0" distL="0" distR="0" wp14:anchorId="1B503D35" wp14:editId="7048C88F">
            <wp:extent cx="5286375" cy="1543380"/>
            <wp:effectExtent l="0" t="0" r="9525" b="0"/>
            <wp:docPr id="1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CE04D74" w14:textId="77777777" w:rsidR="00564595" w:rsidRPr="00192A66" w:rsidRDefault="00564595" w:rsidP="00AA0F24">
      <w:pPr>
        <w:spacing w:line="276" w:lineRule="auto"/>
        <w:ind w:firstLine="142"/>
        <w:jc w:val="both"/>
        <w:rPr>
          <w:sz w:val="28"/>
          <w:szCs w:val="28"/>
        </w:rPr>
      </w:pPr>
    </w:p>
    <w:p w14:paraId="7CF4E7A4" w14:textId="5A563ECB" w:rsidR="00711300" w:rsidRPr="00192A66" w:rsidRDefault="00711300" w:rsidP="00EA5B1D">
      <w:pPr>
        <w:jc w:val="both"/>
        <w:rPr>
          <w:b/>
          <w:bCs/>
          <w:iCs/>
          <w:sz w:val="20"/>
          <w:szCs w:val="20"/>
        </w:rPr>
      </w:pPr>
      <w:r w:rsidRPr="00192A66">
        <w:rPr>
          <w:b/>
          <w:bCs/>
          <w:iCs/>
          <w:sz w:val="20"/>
          <w:szCs w:val="20"/>
        </w:rPr>
        <w:t xml:space="preserve">Figura </w:t>
      </w:r>
      <w:r w:rsidR="006F72D0" w:rsidRPr="00192A66">
        <w:rPr>
          <w:b/>
          <w:bCs/>
          <w:iCs/>
          <w:sz w:val="20"/>
          <w:szCs w:val="20"/>
        </w:rPr>
        <w:t>4</w:t>
      </w:r>
      <w:r w:rsidRPr="00192A66">
        <w:rPr>
          <w:b/>
          <w:bCs/>
          <w:iCs/>
          <w:sz w:val="20"/>
          <w:szCs w:val="20"/>
        </w:rPr>
        <w:t xml:space="preserve">. Evoluția în dinamică a costurilor și cheltuielilor </w:t>
      </w:r>
      <w:r w:rsidRPr="00192A66">
        <w:rPr>
          <w:b/>
          <w:bCs/>
          <w:iCs/>
          <w:spacing w:val="-4"/>
          <w:sz w:val="20"/>
          <w:szCs w:val="20"/>
        </w:rPr>
        <w:t>întreprinderilor de stat și societăților comerciale</w:t>
      </w:r>
      <w:r w:rsidRPr="00192A66">
        <w:rPr>
          <w:b/>
          <w:bCs/>
          <w:iCs/>
          <w:sz w:val="20"/>
          <w:szCs w:val="20"/>
        </w:rPr>
        <w:t>,</w:t>
      </w:r>
      <w:r w:rsidR="00446026" w:rsidRPr="00192A66">
        <w:rPr>
          <w:b/>
          <w:bCs/>
          <w:iCs/>
          <w:sz w:val="20"/>
          <w:szCs w:val="20"/>
        </w:rPr>
        <w:t xml:space="preserve"> </w:t>
      </w:r>
      <w:r w:rsidRPr="00192A66">
        <w:rPr>
          <w:b/>
          <w:bCs/>
          <w:iCs/>
          <w:sz w:val="20"/>
          <w:szCs w:val="20"/>
        </w:rPr>
        <w:t>în 6 luni, 20</w:t>
      </w:r>
      <w:r w:rsidR="00446026" w:rsidRPr="00192A66">
        <w:rPr>
          <w:b/>
          <w:bCs/>
          <w:iCs/>
          <w:sz w:val="20"/>
          <w:szCs w:val="20"/>
        </w:rPr>
        <w:t>2</w:t>
      </w:r>
      <w:r w:rsidR="008D1375" w:rsidRPr="00192A66">
        <w:rPr>
          <w:b/>
          <w:bCs/>
          <w:iCs/>
          <w:sz w:val="20"/>
          <w:szCs w:val="20"/>
        </w:rPr>
        <w:t>3</w:t>
      </w:r>
      <w:r w:rsidRPr="00192A66">
        <w:rPr>
          <w:b/>
          <w:bCs/>
          <w:iCs/>
          <w:sz w:val="20"/>
          <w:szCs w:val="20"/>
        </w:rPr>
        <w:t>-20</w:t>
      </w:r>
      <w:r w:rsidR="006419F6" w:rsidRPr="00192A66">
        <w:rPr>
          <w:b/>
          <w:bCs/>
          <w:iCs/>
          <w:sz w:val="20"/>
          <w:szCs w:val="20"/>
        </w:rPr>
        <w:t>2</w:t>
      </w:r>
      <w:r w:rsidR="008D1375" w:rsidRPr="00192A66">
        <w:rPr>
          <w:b/>
          <w:bCs/>
          <w:iCs/>
          <w:sz w:val="20"/>
          <w:szCs w:val="20"/>
        </w:rPr>
        <w:t>4</w:t>
      </w:r>
      <w:r w:rsidRPr="00192A66">
        <w:rPr>
          <w:b/>
          <w:bCs/>
          <w:iCs/>
          <w:sz w:val="20"/>
          <w:szCs w:val="20"/>
        </w:rPr>
        <w:t xml:space="preserve"> conform bazei comparabile, mil. lei</w:t>
      </w:r>
    </w:p>
    <w:p w14:paraId="5A67727E" w14:textId="77777777" w:rsidR="00711300" w:rsidRPr="00192A66" w:rsidRDefault="00711300" w:rsidP="00EA5B1D">
      <w:pPr>
        <w:spacing w:line="120" w:lineRule="auto"/>
        <w:ind w:firstLine="567"/>
        <w:jc w:val="both"/>
        <w:rPr>
          <w:sz w:val="28"/>
          <w:szCs w:val="28"/>
        </w:rPr>
      </w:pPr>
    </w:p>
    <w:p w14:paraId="495FB9FC" w14:textId="6154F079" w:rsidR="00992B57" w:rsidRPr="00192A66" w:rsidRDefault="00992B57" w:rsidP="00992B57">
      <w:pPr>
        <w:widowControl w:val="0"/>
        <w:spacing w:line="276" w:lineRule="auto"/>
        <w:ind w:firstLine="567"/>
        <w:jc w:val="both"/>
        <w:rPr>
          <w:sz w:val="28"/>
          <w:szCs w:val="28"/>
          <w:lang w:eastAsia="ro-RO" w:bidi="ro-RO"/>
        </w:rPr>
      </w:pPr>
      <w:r w:rsidRPr="00192A66">
        <w:rPr>
          <w:sz w:val="28"/>
          <w:szCs w:val="28"/>
          <w:lang w:eastAsia="ro-RO" w:bidi="ro-RO"/>
        </w:rPr>
        <w:t xml:space="preserve">De asemenea, se constată că, </w:t>
      </w:r>
      <w:r w:rsidRPr="00192A66">
        <w:rPr>
          <w:b/>
          <w:i/>
          <w:iCs/>
          <w:sz w:val="28"/>
          <w:szCs w:val="28"/>
          <w:lang w:eastAsia="ro-RO" w:bidi="ro-RO"/>
        </w:rPr>
        <w:t>societățile comerciale</w:t>
      </w:r>
      <w:r w:rsidRPr="00192A66">
        <w:rPr>
          <w:i/>
          <w:iCs/>
          <w:sz w:val="28"/>
          <w:szCs w:val="28"/>
          <w:lang w:eastAsia="ro-RO" w:bidi="ro-RO"/>
        </w:rPr>
        <w:t xml:space="preserve"> </w:t>
      </w:r>
      <w:r w:rsidRPr="00192A66">
        <w:rPr>
          <w:iCs/>
          <w:sz w:val="28"/>
          <w:szCs w:val="28"/>
          <w:lang w:eastAsia="ro-RO" w:bidi="ro-RO"/>
        </w:rPr>
        <w:t>supuse monitoringului financiar aveau înregistrate costuri și cheltuieli operaționale desfășurate în semestrul I al anului 2024 în sumă de 5</w:t>
      </w:r>
      <w:r w:rsidR="003A3CD9" w:rsidRPr="00192A66">
        <w:rPr>
          <w:iCs/>
          <w:sz w:val="28"/>
          <w:szCs w:val="28"/>
          <w:lang w:eastAsia="ro-RO" w:bidi="ro-RO"/>
        </w:rPr>
        <w:t xml:space="preserve"> </w:t>
      </w:r>
      <w:r w:rsidRPr="00192A66">
        <w:rPr>
          <w:iCs/>
          <w:sz w:val="28"/>
          <w:szCs w:val="28"/>
          <w:lang w:eastAsia="ro-RO" w:bidi="ro-RO"/>
        </w:rPr>
        <w:t>444,4</w:t>
      </w:r>
      <w:r w:rsidRPr="00192A66">
        <w:rPr>
          <w:sz w:val="28"/>
          <w:szCs w:val="28"/>
          <w:lang w:eastAsia="ro-RO" w:bidi="ro-RO"/>
        </w:rPr>
        <w:t xml:space="preserve"> </w:t>
      </w:r>
      <w:r w:rsidRPr="00192A66">
        <w:rPr>
          <w:iCs/>
          <w:sz w:val="28"/>
          <w:szCs w:val="28"/>
          <w:lang w:eastAsia="ro-RO" w:bidi="ro-RO"/>
        </w:rPr>
        <w:t>mil. lei. M</w:t>
      </w:r>
      <w:r w:rsidRPr="00192A66">
        <w:rPr>
          <w:sz w:val="28"/>
          <w:szCs w:val="28"/>
          <w:lang w:eastAsia="ro-RO" w:bidi="ro-RO"/>
        </w:rPr>
        <w:t xml:space="preserve">ărimea costurilor și cheltuielilor </w:t>
      </w:r>
      <w:r w:rsidRPr="00192A66">
        <w:rPr>
          <w:sz w:val="28"/>
          <w:szCs w:val="28"/>
          <w:lang w:eastAsia="ro-RO" w:bidi="ro-RO"/>
        </w:rPr>
        <w:lastRenderedPageBreak/>
        <w:t xml:space="preserve">înregistrate de </w:t>
      </w:r>
      <w:r w:rsidRPr="00192A66">
        <w:rPr>
          <w:i/>
          <w:iCs/>
          <w:sz w:val="28"/>
          <w:szCs w:val="28"/>
          <w:lang w:eastAsia="ro-RO" w:bidi="ro-RO"/>
        </w:rPr>
        <w:t>societățile comerciale</w:t>
      </w:r>
      <w:r w:rsidRPr="00192A66">
        <w:rPr>
          <w:sz w:val="28"/>
          <w:szCs w:val="28"/>
          <w:lang w:eastAsia="ro-RO" w:bidi="ro-RO"/>
        </w:rPr>
        <w:t xml:space="preserve"> s-a diminuat cu 1360,4 mil. lei față de semestrul I al anului 2023.</w:t>
      </w:r>
    </w:p>
    <w:p w14:paraId="786EC472" w14:textId="7BF9FB10" w:rsidR="00992B57" w:rsidRPr="00192A66" w:rsidRDefault="00992B57" w:rsidP="00992B57">
      <w:pPr>
        <w:widowControl w:val="0"/>
        <w:spacing w:line="276" w:lineRule="auto"/>
        <w:ind w:firstLine="567"/>
        <w:jc w:val="both"/>
        <w:rPr>
          <w:sz w:val="28"/>
          <w:szCs w:val="28"/>
          <w:lang w:eastAsia="ro-RO" w:bidi="ro-RO"/>
        </w:rPr>
      </w:pPr>
      <w:r w:rsidRPr="00192A66">
        <w:rPr>
          <w:sz w:val="28"/>
          <w:szCs w:val="28"/>
          <w:lang w:eastAsia="ro-RO" w:bidi="ro-RO"/>
        </w:rPr>
        <w:t xml:space="preserve">Astfel, </w:t>
      </w:r>
      <w:r w:rsidRPr="00192A66">
        <w:rPr>
          <w:i/>
          <w:iCs/>
          <w:sz w:val="28"/>
          <w:szCs w:val="28"/>
          <w:lang w:eastAsia="ro-RO" w:bidi="ro-RO"/>
        </w:rPr>
        <w:t xml:space="preserve">în structura costurilor și cheltuielilor operaționale </w:t>
      </w:r>
      <w:r w:rsidRPr="00192A66">
        <w:rPr>
          <w:b/>
          <w:i/>
          <w:iCs/>
          <w:sz w:val="28"/>
          <w:szCs w:val="28"/>
          <w:lang w:eastAsia="ro-RO" w:bidi="ro-RO"/>
        </w:rPr>
        <w:t>întreprinderilor de stat</w:t>
      </w:r>
      <w:r w:rsidRPr="00192A66">
        <w:rPr>
          <w:i/>
          <w:iCs/>
          <w:sz w:val="28"/>
          <w:szCs w:val="28"/>
          <w:lang w:eastAsia="ro-RO" w:bidi="ro-RO"/>
        </w:rPr>
        <w:t xml:space="preserve"> </w:t>
      </w:r>
      <w:r w:rsidRPr="00192A66">
        <w:rPr>
          <w:sz w:val="28"/>
          <w:szCs w:val="28"/>
          <w:lang w:eastAsia="ro-RO" w:bidi="ro-RO"/>
        </w:rPr>
        <w:t>înregistrate în semestrul I, 2024, ponderea majoritară (56,8% - 1</w:t>
      </w:r>
      <w:r w:rsidR="003A3CD9" w:rsidRPr="00192A66">
        <w:rPr>
          <w:sz w:val="28"/>
          <w:szCs w:val="28"/>
          <w:lang w:eastAsia="ro-RO" w:bidi="ro-RO"/>
        </w:rPr>
        <w:t xml:space="preserve"> </w:t>
      </w:r>
      <w:r w:rsidRPr="00192A66">
        <w:rPr>
          <w:sz w:val="28"/>
          <w:szCs w:val="28"/>
          <w:lang w:eastAsia="ro-RO" w:bidi="ro-RO"/>
        </w:rPr>
        <w:t>573,4 mil. lei) a revenit cheltuielilor cu personalul, acestea incluzînd și contribuțiile de asigurări sociale de stat obligatorii (figura 5).</w:t>
      </w:r>
    </w:p>
    <w:p w14:paraId="4C7349B1" w14:textId="77777777" w:rsidR="00992B57" w:rsidRPr="00192A66" w:rsidRDefault="00992B57" w:rsidP="00992B57">
      <w:pPr>
        <w:widowControl w:val="0"/>
        <w:spacing w:line="276" w:lineRule="auto"/>
        <w:ind w:firstLine="567"/>
        <w:jc w:val="both"/>
        <w:rPr>
          <w:sz w:val="28"/>
          <w:szCs w:val="28"/>
          <w:lang w:eastAsia="ro-RO" w:bidi="ro-RO"/>
        </w:rPr>
      </w:pPr>
      <w:r w:rsidRPr="00192A66">
        <w:rPr>
          <w:sz w:val="28"/>
          <w:szCs w:val="28"/>
          <w:lang w:eastAsia="ro-RO" w:bidi="ro-RO"/>
        </w:rPr>
        <w:t>O altă pondere semnificativă (24,3% - 671,1 mil. lei) a revenit costurilor și cheltuielilor materiale, din care cheltuielile privind materiile prime, materialele, semifabricatele cumpărate și piesele de schimb au înregistrat 186,1 mil. lei, iar costurile și cheltuielile aferente combustibilului – 92,0 mil. lei.</w:t>
      </w:r>
    </w:p>
    <w:p w14:paraId="7DDEE3F0" w14:textId="77777777" w:rsidR="00992B57" w:rsidRPr="00192A66" w:rsidRDefault="00992B57" w:rsidP="00992B57">
      <w:pPr>
        <w:widowControl w:val="0"/>
        <w:spacing w:line="276" w:lineRule="auto"/>
        <w:ind w:firstLine="567"/>
        <w:jc w:val="both"/>
        <w:rPr>
          <w:sz w:val="28"/>
          <w:szCs w:val="28"/>
          <w:lang w:eastAsia="ro-RO" w:bidi="ro-RO"/>
        </w:rPr>
      </w:pPr>
      <w:r w:rsidRPr="00192A66">
        <w:rPr>
          <w:sz w:val="28"/>
          <w:szCs w:val="28"/>
          <w:lang w:eastAsia="ro-RO" w:bidi="ro-RO"/>
        </w:rPr>
        <w:t>Totodată, amortizarea și deprecierea activelor imobilizate a constituit 9,1% (250,6 mil. lei) din total costuri și cheltuieli ale întreprinderilor de stat, iar ponderea altor costuri și cheltuieli operaționale în total costuri și cheltuieli reprezintă 4,3% (117,7 mil. lei). Din valoarea cheltuielilor menționate, costurile și cheltuielile aferente leasingului operațional și financiar (arendei și locațiunii) constituie 5,1 mil. lei, iar costurile îndatorării constituie – 4,9 mil. lei.</w:t>
      </w:r>
    </w:p>
    <w:p w14:paraId="6ADB69D1" w14:textId="77777777" w:rsidR="00992B57" w:rsidRPr="00192A66" w:rsidRDefault="00992B57" w:rsidP="00992B57">
      <w:pPr>
        <w:widowControl w:val="0"/>
        <w:spacing w:line="276" w:lineRule="auto"/>
        <w:ind w:firstLine="567"/>
        <w:jc w:val="both"/>
        <w:rPr>
          <w:sz w:val="28"/>
          <w:szCs w:val="28"/>
          <w:lang w:eastAsia="ro-RO" w:bidi="ro-RO"/>
        </w:rPr>
      </w:pPr>
      <w:r w:rsidRPr="00192A66">
        <w:rPr>
          <w:sz w:val="28"/>
          <w:szCs w:val="28"/>
          <w:lang w:eastAsia="ro-RO" w:bidi="ro-RO"/>
        </w:rPr>
        <w:t>Concomitent, în perioada analizată, întreprinderile de stat au suportat costuri și cheltuieli aferente serviciilor (lucrărilor) prestate (executate) de terți în cadrul activității operaționale în mărime de 152,6 mil. lei (5,5% din total costuri și cheltuieli), din care: 6,2 mil. lei reprezintă costuri și cheltuieli pentru serviciile de transport, 8,3 mil. lei pentru cele de comunicații și 0,4 mil. lei pentru prelucrarea materiei prime proprii.</w:t>
      </w:r>
    </w:p>
    <w:p w14:paraId="27EE3609" w14:textId="6B462939" w:rsidR="00C625DF" w:rsidRPr="00192A66" w:rsidRDefault="00C625DF" w:rsidP="00C625DF">
      <w:pPr>
        <w:widowControl w:val="0"/>
        <w:spacing w:line="276" w:lineRule="auto"/>
        <w:ind w:firstLine="567"/>
        <w:jc w:val="both"/>
        <w:rPr>
          <w:rFonts w:eastAsia="Microsoft Sans Serif"/>
          <w:sz w:val="28"/>
          <w:szCs w:val="28"/>
          <w:lang w:eastAsia="ro-RO" w:bidi="ro-RO"/>
        </w:rPr>
      </w:pPr>
    </w:p>
    <w:p w14:paraId="26A7609B" w14:textId="3165A760" w:rsidR="00CE19B8" w:rsidRPr="00192A66" w:rsidRDefault="00563B7A" w:rsidP="00655DBE">
      <w:pPr>
        <w:spacing w:line="276" w:lineRule="auto"/>
        <w:ind w:firstLine="142"/>
        <w:jc w:val="both"/>
        <w:rPr>
          <w:iCs/>
          <w:color w:val="000000"/>
          <w:sz w:val="28"/>
          <w:szCs w:val="28"/>
          <w:lang w:eastAsia="ro-RO" w:bidi="ro-RO"/>
        </w:rPr>
      </w:pPr>
      <w:r w:rsidRPr="00192A66">
        <w:rPr>
          <w:iCs/>
          <w:color w:val="000000"/>
          <w:sz w:val="28"/>
          <w:szCs w:val="28"/>
          <w:lang w:eastAsia="ro-RO" w:bidi="ro-RO"/>
        </w:rPr>
        <w:t xml:space="preserve">   </w:t>
      </w:r>
      <w:r w:rsidR="00655DBE" w:rsidRPr="00192A66">
        <w:rPr>
          <w:noProof/>
          <w:sz w:val="28"/>
          <w:szCs w:val="28"/>
          <w:lang w:val="en-US" w:eastAsia="en-US"/>
        </w:rPr>
        <w:drawing>
          <wp:inline distT="0" distB="0" distL="0" distR="0" wp14:anchorId="4DD0B1B1" wp14:editId="6BD6B18A">
            <wp:extent cx="2924175" cy="2065655"/>
            <wp:effectExtent l="0" t="0" r="0" b="0"/>
            <wp:docPr id="13" name="Диаграмма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655DBE" w:rsidRPr="00192A66">
        <w:rPr>
          <w:noProof/>
          <w:sz w:val="28"/>
          <w:szCs w:val="28"/>
          <w:lang w:val="en-US" w:eastAsia="en-US"/>
        </w:rPr>
        <w:drawing>
          <wp:inline distT="0" distB="0" distL="0" distR="0" wp14:anchorId="23D2ED43" wp14:editId="243F58AF">
            <wp:extent cx="2876550" cy="2159000"/>
            <wp:effectExtent l="0" t="0" r="0" b="0"/>
            <wp:docPr id="34" name="Диаграмма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0E5FD88" w14:textId="68F00014" w:rsidR="00CD05EE" w:rsidRPr="00192A66" w:rsidRDefault="00CD05EE" w:rsidP="00CD05EE">
      <w:pPr>
        <w:widowControl w:val="0"/>
        <w:spacing w:line="23" w:lineRule="atLeast"/>
        <w:jc w:val="center"/>
        <w:rPr>
          <w:rFonts w:eastAsia="Microsoft Sans Serif"/>
          <w:b/>
          <w:sz w:val="20"/>
          <w:szCs w:val="20"/>
          <w:lang w:eastAsia="ro-RO" w:bidi="ro-RO"/>
        </w:rPr>
      </w:pPr>
      <w:r w:rsidRPr="00192A66">
        <w:rPr>
          <w:rFonts w:eastAsia="Microsoft Sans Serif"/>
          <w:b/>
          <w:sz w:val="20"/>
          <w:szCs w:val="20"/>
          <w:lang w:eastAsia="ro-RO" w:bidi="ro-RO"/>
        </w:rPr>
        <w:t xml:space="preserve">Figura 5. Structura costurilor și cheltuielilor          </w:t>
      </w:r>
      <w:r w:rsidR="00FC6C0A" w:rsidRPr="00192A66">
        <w:rPr>
          <w:rFonts w:eastAsia="Microsoft Sans Serif"/>
          <w:b/>
          <w:sz w:val="20"/>
          <w:szCs w:val="20"/>
          <w:lang w:eastAsia="ro-RO" w:bidi="ro-RO"/>
        </w:rPr>
        <w:t xml:space="preserve">  </w:t>
      </w:r>
      <w:r w:rsidR="00563B7A" w:rsidRPr="00192A66">
        <w:rPr>
          <w:rFonts w:eastAsia="Microsoft Sans Serif"/>
          <w:b/>
          <w:sz w:val="20"/>
          <w:szCs w:val="20"/>
          <w:lang w:eastAsia="ro-RO" w:bidi="ro-RO"/>
        </w:rPr>
        <w:t xml:space="preserve">  </w:t>
      </w:r>
      <w:r w:rsidR="00FC6C0A" w:rsidRPr="00192A66">
        <w:rPr>
          <w:rFonts w:eastAsia="Microsoft Sans Serif"/>
          <w:b/>
          <w:sz w:val="20"/>
          <w:szCs w:val="20"/>
          <w:lang w:eastAsia="ro-RO" w:bidi="ro-RO"/>
        </w:rPr>
        <w:t xml:space="preserve"> </w:t>
      </w:r>
      <w:r w:rsidRPr="00192A66">
        <w:rPr>
          <w:rFonts w:eastAsia="Microsoft Sans Serif"/>
          <w:b/>
          <w:sz w:val="20"/>
          <w:szCs w:val="20"/>
          <w:lang w:eastAsia="ro-RO" w:bidi="ro-RO"/>
        </w:rPr>
        <w:t>Figura 6. Structura costurilor și cheltuielilor</w:t>
      </w:r>
    </w:p>
    <w:p w14:paraId="023C2A05" w14:textId="47D89FEE" w:rsidR="00CD05EE" w:rsidRPr="00192A66" w:rsidRDefault="00CD05EE" w:rsidP="00CD05EE">
      <w:pPr>
        <w:widowControl w:val="0"/>
        <w:spacing w:line="23" w:lineRule="atLeast"/>
        <w:jc w:val="center"/>
        <w:rPr>
          <w:rFonts w:eastAsia="Microsoft Sans Serif"/>
          <w:sz w:val="20"/>
          <w:szCs w:val="20"/>
          <w:lang w:eastAsia="ro-RO" w:bidi="ro-RO"/>
        </w:rPr>
      </w:pPr>
      <w:r w:rsidRPr="00192A66">
        <w:rPr>
          <w:rFonts w:eastAsia="Microsoft Sans Serif"/>
          <w:b/>
          <w:sz w:val="20"/>
          <w:szCs w:val="20"/>
          <w:lang w:eastAsia="ro-RO" w:bidi="ro-RO"/>
        </w:rPr>
        <w:t>întreprinderilor de stat, în sem. I, 202</w:t>
      </w:r>
      <w:r w:rsidR="003150C3" w:rsidRPr="00192A66">
        <w:rPr>
          <w:rFonts w:eastAsia="Microsoft Sans Serif"/>
          <w:b/>
          <w:sz w:val="20"/>
          <w:szCs w:val="20"/>
          <w:lang w:eastAsia="ro-RO" w:bidi="ro-RO"/>
        </w:rPr>
        <w:t>4</w:t>
      </w:r>
      <w:r w:rsidRPr="00192A66">
        <w:rPr>
          <w:rFonts w:eastAsia="Microsoft Sans Serif"/>
          <w:b/>
          <w:sz w:val="20"/>
          <w:szCs w:val="20"/>
          <w:lang w:eastAsia="ro-RO" w:bidi="ro-RO"/>
        </w:rPr>
        <w:t xml:space="preserve">                      societăților comerciale, în sem. I, 202</w:t>
      </w:r>
      <w:r w:rsidR="003150C3" w:rsidRPr="00192A66">
        <w:rPr>
          <w:rFonts w:eastAsia="Microsoft Sans Serif"/>
          <w:b/>
          <w:sz w:val="20"/>
          <w:szCs w:val="20"/>
          <w:lang w:eastAsia="ro-RO" w:bidi="ro-RO"/>
        </w:rPr>
        <w:t>4</w:t>
      </w:r>
    </w:p>
    <w:p w14:paraId="254EBA27" w14:textId="274EE709" w:rsidR="00CE19B8" w:rsidRPr="00192A66" w:rsidRDefault="00CE19B8" w:rsidP="00896302">
      <w:pPr>
        <w:spacing w:line="276" w:lineRule="auto"/>
        <w:ind w:firstLine="567"/>
        <w:jc w:val="both"/>
        <w:rPr>
          <w:iCs/>
          <w:color w:val="000000"/>
          <w:sz w:val="28"/>
          <w:szCs w:val="28"/>
          <w:lang w:eastAsia="ro-RO" w:bidi="ro-RO"/>
        </w:rPr>
      </w:pPr>
    </w:p>
    <w:p w14:paraId="22D3C546" w14:textId="5286EE11" w:rsidR="009375FA" w:rsidRPr="00192A66" w:rsidRDefault="009375FA" w:rsidP="009375FA">
      <w:pPr>
        <w:spacing w:line="276" w:lineRule="auto"/>
        <w:ind w:firstLine="567"/>
        <w:jc w:val="both"/>
        <w:rPr>
          <w:iCs/>
          <w:sz w:val="28"/>
          <w:szCs w:val="28"/>
        </w:rPr>
      </w:pPr>
      <w:r w:rsidRPr="00192A66">
        <w:rPr>
          <w:iCs/>
          <w:sz w:val="28"/>
          <w:szCs w:val="28"/>
        </w:rPr>
        <w:t xml:space="preserve">În structura costurilor și cheltuielilor </w:t>
      </w:r>
      <w:r w:rsidRPr="00192A66">
        <w:rPr>
          <w:b/>
          <w:i/>
          <w:iCs/>
          <w:sz w:val="28"/>
          <w:szCs w:val="28"/>
        </w:rPr>
        <w:t>societăților comerciale</w:t>
      </w:r>
      <w:r w:rsidRPr="00192A66">
        <w:rPr>
          <w:iCs/>
          <w:sz w:val="28"/>
          <w:szCs w:val="28"/>
        </w:rPr>
        <w:t xml:space="preserve"> aferente semestrului I al anului curent 56,3</w:t>
      </w:r>
      <w:r w:rsidRPr="00192A66">
        <w:rPr>
          <w:sz w:val="28"/>
          <w:szCs w:val="28"/>
        </w:rPr>
        <w:t>% (sau</w:t>
      </w:r>
      <w:r w:rsidRPr="00192A66">
        <w:rPr>
          <w:i/>
          <w:sz w:val="28"/>
          <w:szCs w:val="28"/>
        </w:rPr>
        <w:t xml:space="preserve"> </w:t>
      </w:r>
      <w:r w:rsidRPr="00192A66">
        <w:rPr>
          <w:sz w:val="28"/>
          <w:szCs w:val="28"/>
        </w:rPr>
        <w:t>3</w:t>
      </w:r>
      <w:r w:rsidR="00C30BCF" w:rsidRPr="00192A66">
        <w:rPr>
          <w:sz w:val="28"/>
          <w:szCs w:val="28"/>
        </w:rPr>
        <w:t xml:space="preserve"> </w:t>
      </w:r>
      <w:r w:rsidRPr="00192A66">
        <w:rPr>
          <w:sz w:val="28"/>
          <w:szCs w:val="28"/>
        </w:rPr>
        <w:t>063,8</w:t>
      </w:r>
      <w:r w:rsidRPr="00192A66">
        <w:rPr>
          <w:i/>
          <w:iCs/>
          <w:sz w:val="28"/>
          <w:szCs w:val="28"/>
        </w:rPr>
        <w:t xml:space="preserve"> </w:t>
      </w:r>
      <w:r w:rsidRPr="00192A66">
        <w:rPr>
          <w:sz w:val="28"/>
          <w:szCs w:val="28"/>
        </w:rPr>
        <w:t xml:space="preserve">mil. lei) revin consumurilor și cheltuielilor  </w:t>
      </w:r>
      <w:r w:rsidRPr="00192A66">
        <w:rPr>
          <w:iCs/>
          <w:sz w:val="28"/>
          <w:szCs w:val="28"/>
        </w:rPr>
        <w:t>materiale (figura 6). Din valoarea totală a acestora, pentru procurarea materiilor prime, materialelor, semifabricatelor cumpărate și pieselor de schimb utilizate s-au cheltuit 2598,0 mil. lei, iar pentru combustibil 326,4 mil. lei.</w:t>
      </w:r>
    </w:p>
    <w:p w14:paraId="3143E32D" w14:textId="7333FBAD" w:rsidR="009375FA" w:rsidRPr="00192A66" w:rsidRDefault="009375FA" w:rsidP="009375FA">
      <w:pPr>
        <w:spacing w:line="276" w:lineRule="auto"/>
        <w:ind w:firstLine="567"/>
        <w:jc w:val="both"/>
        <w:rPr>
          <w:sz w:val="28"/>
          <w:szCs w:val="28"/>
        </w:rPr>
      </w:pPr>
      <w:r w:rsidRPr="00192A66">
        <w:rPr>
          <w:sz w:val="28"/>
          <w:szCs w:val="28"/>
        </w:rPr>
        <w:t>O pondere semnificativă 19,8% (sau 1</w:t>
      </w:r>
      <w:r w:rsidR="00C30BCF" w:rsidRPr="00192A66">
        <w:rPr>
          <w:sz w:val="28"/>
          <w:szCs w:val="28"/>
        </w:rPr>
        <w:t xml:space="preserve"> </w:t>
      </w:r>
      <w:r w:rsidRPr="00192A66">
        <w:rPr>
          <w:sz w:val="28"/>
          <w:szCs w:val="28"/>
        </w:rPr>
        <w:t xml:space="preserve">078,6 mil. lei) a revenit remunerării muncii inclusiv contribuțiilor de asigurări sociale de stat obligatorii. Amortizarea și deprecierea </w:t>
      </w:r>
      <w:r w:rsidRPr="00192A66">
        <w:rPr>
          <w:sz w:val="28"/>
          <w:szCs w:val="28"/>
        </w:rPr>
        <w:lastRenderedPageBreak/>
        <w:t>activelor imobilizate a constituit 12,8% (sau 699,3 mil. lei) din total costuri și cheltuieli ale societăților comerciale, iar serviciile prestate de terți au generat costuri și cheltuieli în proporție de 6,6% (sau 359,0 mil. lei). Din volumul cheltuielilor aferente serviciilor prestate de terți, pentru serviciile de transport s-au cheltuit 43,4 mil. lei, pentru serviciile de comunicații 14,6 mil. lei.</w:t>
      </w:r>
    </w:p>
    <w:p w14:paraId="146EF989" w14:textId="77777777" w:rsidR="009375FA" w:rsidRPr="00192A66" w:rsidRDefault="009375FA" w:rsidP="009375FA">
      <w:pPr>
        <w:spacing w:line="276" w:lineRule="auto"/>
        <w:ind w:firstLine="567"/>
        <w:jc w:val="both"/>
        <w:rPr>
          <w:sz w:val="28"/>
          <w:szCs w:val="28"/>
        </w:rPr>
      </w:pPr>
      <w:r w:rsidRPr="00192A66">
        <w:rPr>
          <w:sz w:val="28"/>
          <w:szCs w:val="28"/>
        </w:rPr>
        <w:t>Ponderea altor costuri și cheltuieli operaționale înregistrate de societățile comerciale a constituit 4,5% din total costuri și cheltuieli (sau 243,7 mil. lei, din care costurile și cheltuielile privind leasingul operațional (arendă/locațiune) au constituit 22,2 mil. lei, iar costurile îndatorării (dobînzile calculate atribuite la cheltuieli) – 12,1 mil. lei).</w:t>
      </w:r>
    </w:p>
    <w:p w14:paraId="13CFC9B6" w14:textId="3265B902" w:rsidR="00711300" w:rsidRPr="00192A66" w:rsidRDefault="00711300" w:rsidP="00711300">
      <w:pPr>
        <w:spacing w:before="240" w:line="276" w:lineRule="auto"/>
        <w:ind w:firstLine="567"/>
        <w:jc w:val="both"/>
        <w:rPr>
          <w:b/>
          <w:sz w:val="28"/>
          <w:szCs w:val="28"/>
        </w:rPr>
      </w:pPr>
      <w:r w:rsidRPr="00192A66">
        <w:rPr>
          <w:b/>
          <w:sz w:val="28"/>
          <w:szCs w:val="28"/>
        </w:rPr>
        <w:t xml:space="preserve">Mărimea și dinamica </w:t>
      </w:r>
      <w:r w:rsidRPr="00192A66">
        <w:rPr>
          <w:b/>
          <w:i/>
          <w:sz w:val="28"/>
          <w:szCs w:val="28"/>
        </w:rPr>
        <w:t>profitului (pierderilor)</w:t>
      </w:r>
    </w:p>
    <w:p w14:paraId="0DBE7772" w14:textId="77777777" w:rsidR="00CB2706" w:rsidRPr="00192A66" w:rsidRDefault="00CB2706" w:rsidP="00CB2706">
      <w:pPr>
        <w:pStyle w:val="af7"/>
        <w:spacing w:line="276" w:lineRule="auto"/>
        <w:ind w:firstLine="567"/>
        <w:jc w:val="both"/>
        <w:rPr>
          <w:lang w:val="en-US" w:eastAsia="ru-RU"/>
        </w:rPr>
      </w:pPr>
      <w:r w:rsidRPr="00192A66">
        <w:rPr>
          <w:rFonts w:ascii="Times New Roman" w:hAnsi="Times New Roman"/>
          <w:sz w:val="28"/>
          <w:szCs w:val="28"/>
          <w:lang w:val="ro-RO" w:eastAsia="ru-RU"/>
        </w:rPr>
        <w:t>În semestrul I, 2024, întreprinderile de stat au generat, per total pierderi nete în mărime de circa 44,0 mil. lei. Potrivit bazei comparabile, întreprinderile de stat au generat, în semestrul I, 2024 pierderi nete în mărime de 46,4 mil. lei sau cu 223,5 mil. lei mai puțin față de semestrul I, 2023</w:t>
      </w:r>
      <w:r w:rsidRPr="00192A66">
        <w:rPr>
          <w:iCs/>
          <w:lang w:val="en-US" w:eastAsia="ru-RU"/>
        </w:rPr>
        <w:t>.</w:t>
      </w:r>
      <w:r w:rsidRPr="00192A66">
        <w:rPr>
          <w:lang w:val="en-US" w:eastAsia="ru-RU"/>
        </w:rPr>
        <w:t xml:space="preserve"> </w:t>
      </w:r>
    </w:p>
    <w:p w14:paraId="61B8798A" w14:textId="5EAF2A3A" w:rsidR="00720C27" w:rsidRPr="00192A66" w:rsidRDefault="00C5476E" w:rsidP="004D7CB6">
      <w:pPr>
        <w:spacing w:line="360" w:lineRule="exact"/>
        <w:ind w:firstLine="567"/>
        <w:jc w:val="right"/>
        <w:rPr>
          <w:sz w:val="20"/>
          <w:szCs w:val="20"/>
        </w:rPr>
      </w:pPr>
      <w:r w:rsidRPr="00192A66">
        <w:rPr>
          <w:color w:val="000000"/>
          <w:sz w:val="20"/>
          <w:szCs w:val="20"/>
          <w:lang w:val="en-US" w:eastAsia="ro-RO" w:bidi="ro-RO"/>
        </w:rPr>
        <w:t xml:space="preserve"> </w:t>
      </w:r>
      <w:r w:rsidR="00720C27" w:rsidRPr="00192A66">
        <w:rPr>
          <w:sz w:val="20"/>
          <w:szCs w:val="20"/>
        </w:rPr>
        <w:t xml:space="preserve">Tabelul </w:t>
      </w:r>
      <w:r w:rsidR="00C3461F" w:rsidRPr="00192A66">
        <w:rPr>
          <w:sz w:val="20"/>
          <w:szCs w:val="20"/>
        </w:rPr>
        <w:t xml:space="preserve"> </w:t>
      </w:r>
      <w:r w:rsidR="00352A18" w:rsidRPr="00192A66">
        <w:rPr>
          <w:sz w:val="20"/>
          <w:szCs w:val="20"/>
        </w:rPr>
        <w:t>5</w:t>
      </w:r>
    </w:p>
    <w:p w14:paraId="0A1CF246" w14:textId="77777777" w:rsidR="00206576" w:rsidRPr="00192A66" w:rsidRDefault="00206576" w:rsidP="00711300">
      <w:pPr>
        <w:ind w:firstLine="567"/>
        <w:jc w:val="right"/>
        <w:rPr>
          <w:sz w:val="20"/>
          <w:szCs w:val="20"/>
        </w:rPr>
      </w:pPr>
    </w:p>
    <w:p w14:paraId="43F4135A" w14:textId="11135C0C" w:rsidR="00711300" w:rsidRPr="00192A66" w:rsidRDefault="00711300" w:rsidP="00B13AA0">
      <w:pPr>
        <w:tabs>
          <w:tab w:val="left" w:leader="underscore" w:pos="594"/>
          <w:tab w:val="left" w:leader="underscore" w:pos="1760"/>
          <w:tab w:val="left" w:leader="underscore" w:pos="8968"/>
        </w:tabs>
        <w:spacing w:line="256" w:lineRule="exact"/>
        <w:jc w:val="center"/>
        <w:rPr>
          <w:b/>
          <w:bCs/>
          <w:iCs/>
        </w:rPr>
      </w:pPr>
      <w:r w:rsidRPr="00192A66">
        <w:rPr>
          <w:b/>
          <w:bCs/>
          <w:iCs/>
        </w:rPr>
        <w:t xml:space="preserve">Întreprinderile de stat cu cele mai mari profituri și cele mai mari pierderi înregistrate în semestrul I al </w:t>
      </w:r>
      <w:r w:rsidR="00F26876" w:rsidRPr="00192A66">
        <w:rPr>
          <w:b/>
          <w:bCs/>
          <w:iCs/>
        </w:rPr>
        <w:t>anului 202</w:t>
      </w:r>
      <w:r w:rsidR="00352A18" w:rsidRPr="00192A66">
        <w:rPr>
          <w:b/>
          <w:bCs/>
          <w:iCs/>
        </w:rPr>
        <w:t>4</w:t>
      </w:r>
    </w:p>
    <w:p w14:paraId="71167844" w14:textId="4F4006C8" w:rsidR="000504C6" w:rsidRPr="00192A66" w:rsidRDefault="00F26876" w:rsidP="00F26876">
      <w:pPr>
        <w:tabs>
          <w:tab w:val="left" w:leader="underscore" w:pos="594"/>
          <w:tab w:val="left" w:leader="underscore" w:pos="1760"/>
          <w:tab w:val="left" w:leader="underscore" w:pos="8968"/>
        </w:tabs>
        <w:spacing w:line="256" w:lineRule="exact"/>
        <w:jc w:val="right"/>
        <w:rPr>
          <w:bCs/>
          <w:i/>
          <w:iCs/>
          <w:sz w:val="22"/>
          <w:szCs w:val="22"/>
        </w:rPr>
      </w:pPr>
      <w:r w:rsidRPr="00192A66">
        <w:rPr>
          <w:bCs/>
          <w:i/>
          <w:iCs/>
          <w:sz w:val="22"/>
          <w:szCs w:val="22"/>
        </w:rPr>
        <w:t>mil. lei</w:t>
      </w:r>
    </w:p>
    <w:tbl>
      <w:tblPr>
        <w:tblStyle w:val="a9"/>
        <w:tblW w:w="9493" w:type="dxa"/>
        <w:jc w:val="center"/>
        <w:tblLayout w:type="fixed"/>
        <w:tblLook w:val="04A0" w:firstRow="1" w:lastRow="0" w:firstColumn="1" w:lastColumn="0" w:noHBand="0" w:noVBand="1"/>
      </w:tblPr>
      <w:tblGrid>
        <w:gridCol w:w="423"/>
        <w:gridCol w:w="5668"/>
        <w:gridCol w:w="1134"/>
        <w:gridCol w:w="1134"/>
        <w:gridCol w:w="1134"/>
      </w:tblGrid>
      <w:tr w:rsidR="00E84D4C" w:rsidRPr="00192A66" w14:paraId="5609E683" w14:textId="77777777" w:rsidTr="00FB689C">
        <w:trPr>
          <w:tblHeader/>
          <w:jc w:val="center"/>
        </w:trPr>
        <w:tc>
          <w:tcPr>
            <w:tcW w:w="423" w:type="dxa"/>
          </w:tcPr>
          <w:p w14:paraId="74053BF9" w14:textId="77777777" w:rsidR="00E84D4C" w:rsidRPr="00192A66" w:rsidRDefault="00E84D4C" w:rsidP="00FB689C">
            <w:pPr>
              <w:pStyle w:val="Bodytext20"/>
              <w:shd w:val="clear" w:color="auto" w:fill="auto"/>
              <w:ind w:left="-11" w:right="-322" w:hanging="238"/>
              <w:jc w:val="center"/>
              <w:rPr>
                <w:b/>
                <w:sz w:val="20"/>
                <w:szCs w:val="20"/>
              </w:rPr>
            </w:pPr>
            <w:r w:rsidRPr="00192A66">
              <w:rPr>
                <w:b/>
                <w:sz w:val="20"/>
                <w:szCs w:val="20"/>
              </w:rPr>
              <w:t>Nr.</w:t>
            </w:r>
          </w:p>
        </w:tc>
        <w:tc>
          <w:tcPr>
            <w:tcW w:w="5668" w:type="dxa"/>
          </w:tcPr>
          <w:p w14:paraId="07DAC74E" w14:textId="77777777" w:rsidR="00E84D4C" w:rsidRPr="00192A66" w:rsidRDefault="00E84D4C" w:rsidP="00FB689C">
            <w:pPr>
              <w:pStyle w:val="Bodytext20"/>
              <w:shd w:val="clear" w:color="auto" w:fill="auto"/>
              <w:jc w:val="center"/>
            </w:pPr>
            <w:r w:rsidRPr="00192A66">
              <w:rPr>
                <w:rStyle w:val="Bodytext210ptItalic"/>
                <w:rFonts w:eastAsiaTheme="minorHAnsi"/>
                <w:b/>
                <w:i w:val="0"/>
              </w:rPr>
              <w:t>Denumirea agentului economic</w:t>
            </w:r>
          </w:p>
        </w:tc>
        <w:tc>
          <w:tcPr>
            <w:tcW w:w="1134" w:type="dxa"/>
          </w:tcPr>
          <w:p w14:paraId="6F1CBAF3" w14:textId="77777777" w:rsidR="00E84D4C" w:rsidRPr="00192A66" w:rsidRDefault="00E84D4C" w:rsidP="00FB689C">
            <w:pPr>
              <w:pStyle w:val="af7"/>
              <w:ind w:left="-105" w:right="-105"/>
              <w:jc w:val="center"/>
              <w:rPr>
                <w:b/>
              </w:rPr>
            </w:pPr>
            <w:r w:rsidRPr="00192A66">
              <w:rPr>
                <w:b/>
              </w:rPr>
              <w:t>Semestrul I, 2023, mil. lei</w:t>
            </w:r>
          </w:p>
        </w:tc>
        <w:tc>
          <w:tcPr>
            <w:tcW w:w="1134" w:type="dxa"/>
          </w:tcPr>
          <w:p w14:paraId="3C3CDE49" w14:textId="77777777" w:rsidR="00E84D4C" w:rsidRPr="00192A66" w:rsidRDefault="00E84D4C" w:rsidP="00FB689C">
            <w:pPr>
              <w:pStyle w:val="af7"/>
              <w:ind w:left="-105" w:right="-105"/>
              <w:jc w:val="center"/>
              <w:rPr>
                <w:b/>
              </w:rPr>
            </w:pPr>
            <w:r w:rsidRPr="00192A66">
              <w:rPr>
                <w:b/>
              </w:rPr>
              <w:t>Semestrul I, 2024, mil. lei</w:t>
            </w:r>
          </w:p>
        </w:tc>
        <w:tc>
          <w:tcPr>
            <w:tcW w:w="1134" w:type="dxa"/>
          </w:tcPr>
          <w:p w14:paraId="0628607A" w14:textId="77777777" w:rsidR="00E84D4C" w:rsidRPr="00192A66" w:rsidRDefault="00E84D4C" w:rsidP="00FB689C">
            <w:pPr>
              <w:pStyle w:val="af7"/>
              <w:ind w:left="-110" w:right="-114"/>
              <w:jc w:val="center"/>
              <w:rPr>
                <w:b/>
              </w:rPr>
            </w:pPr>
            <w:r w:rsidRPr="00192A66">
              <w:rPr>
                <w:b/>
                <w:iCs/>
              </w:rPr>
              <w:t>Abaterea, +/- mil. lei</w:t>
            </w:r>
          </w:p>
        </w:tc>
      </w:tr>
      <w:tr w:rsidR="00E84D4C" w:rsidRPr="00192A66" w14:paraId="16F29542" w14:textId="77777777" w:rsidTr="00FB689C">
        <w:trPr>
          <w:trHeight w:val="146"/>
          <w:jc w:val="center"/>
        </w:trPr>
        <w:tc>
          <w:tcPr>
            <w:tcW w:w="423" w:type="dxa"/>
          </w:tcPr>
          <w:p w14:paraId="54DD0049" w14:textId="77777777" w:rsidR="00E84D4C" w:rsidRPr="00192A66" w:rsidRDefault="00E84D4C" w:rsidP="00FB689C">
            <w:pPr>
              <w:pStyle w:val="af7"/>
              <w:jc w:val="center"/>
            </w:pPr>
          </w:p>
        </w:tc>
        <w:tc>
          <w:tcPr>
            <w:tcW w:w="5668" w:type="dxa"/>
          </w:tcPr>
          <w:p w14:paraId="3D60E269" w14:textId="77777777" w:rsidR="00E84D4C" w:rsidRPr="00192A66" w:rsidRDefault="00E84D4C" w:rsidP="00FB689C">
            <w:pPr>
              <w:pStyle w:val="af7"/>
              <w:rPr>
                <w:b/>
                <w:i/>
              </w:rPr>
            </w:pPr>
            <w:r w:rsidRPr="00192A66">
              <w:rPr>
                <w:b/>
                <w:i/>
              </w:rPr>
              <w:t>Profit:</w:t>
            </w:r>
          </w:p>
        </w:tc>
        <w:tc>
          <w:tcPr>
            <w:tcW w:w="1134" w:type="dxa"/>
            <w:vAlign w:val="center"/>
          </w:tcPr>
          <w:p w14:paraId="48DAB394" w14:textId="77777777" w:rsidR="00E84D4C" w:rsidRPr="00192A66" w:rsidRDefault="00E84D4C" w:rsidP="00FB689C">
            <w:pPr>
              <w:pStyle w:val="af7"/>
              <w:ind w:left="36" w:right="-105" w:hanging="36"/>
              <w:jc w:val="center"/>
            </w:pPr>
          </w:p>
        </w:tc>
        <w:tc>
          <w:tcPr>
            <w:tcW w:w="1134" w:type="dxa"/>
            <w:vAlign w:val="center"/>
          </w:tcPr>
          <w:p w14:paraId="09282204" w14:textId="77777777" w:rsidR="00E84D4C" w:rsidRPr="00192A66" w:rsidRDefault="00E84D4C" w:rsidP="00FB689C">
            <w:pPr>
              <w:pStyle w:val="af7"/>
              <w:jc w:val="center"/>
            </w:pPr>
          </w:p>
        </w:tc>
        <w:tc>
          <w:tcPr>
            <w:tcW w:w="1134" w:type="dxa"/>
          </w:tcPr>
          <w:p w14:paraId="63ADA07C" w14:textId="77777777" w:rsidR="00E84D4C" w:rsidRPr="00192A66" w:rsidRDefault="00E84D4C" w:rsidP="00FB689C">
            <w:pPr>
              <w:pStyle w:val="af7"/>
              <w:jc w:val="center"/>
            </w:pPr>
          </w:p>
        </w:tc>
      </w:tr>
      <w:tr w:rsidR="00E84D4C" w:rsidRPr="00192A66" w14:paraId="0206D9F4" w14:textId="77777777" w:rsidTr="00FB689C">
        <w:trPr>
          <w:trHeight w:val="146"/>
          <w:jc w:val="center"/>
        </w:trPr>
        <w:tc>
          <w:tcPr>
            <w:tcW w:w="423" w:type="dxa"/>
          </w:tcPr>
          <w:p w14:paraId="7354C124" w14:textId="77777777" w:rsidR="00E84D4C" w:rsidRPr="00192A66" w:rsidRDefault="00E84D4C" w:rsidP="00FB689C">
            <w:pPr>
              <w:pStyle w:val="af7"/>
              <w:ind w:left="-120" w:right="-111"/>
              <w:jc w:val="center"/>
            </w:pPr>
            <w:r w:rsidRPr="00192A66">
              <w:t>1.</w:t>
            </w:r>
          </w:p>
        </w:tc>
        <w:tc>
          <w:tcPr>
            <w:tcW w:w="5668" w:type="dxa"/>
            <w:vAlign w:val="center"/>
          </w:tcPr>
          <w:p w14:paraId="15827CD0" w14:textId="77777777" w:rsidR="00E84D4C" w:rsidRPr="00192A66" w:rsidRDefault="00E84D4C" w:rsidP="00FB689C">
            <w:pPr>
              <w:pStyle w:val="af7"/>
              <w:rPr>
                <w:b/>
                <w:i/>
                <w:lang w:val="en-US"/>
              </w:rPr>
            </w:pPr>
            <w:r w:rsidRPr="00192A66">
              <w:rPr>
                <w:b/>
                <w:i/>
                <w:lang w:val="en-US"/>
              </w:rPr>
              <w:t>Î.S. „Aeroportul Internațional Chișinău”</w:t>
            </w:r>
          </w:p>
        </w:tc>
        <w:tc>
          <w:tcPr>
            <w:tcW w:w="1134" w:type="dxa"/>
            <w:vAlign w:val="center"/>
          </w:tcPr>
          <w:p w14:paraId="49FAFF6B" w14:textId="77777777" w:rsidR="00E84D4C" w:rsidRPr="00192A66" w:rsidRDefault="00E84D4C" w:rsidP="00FB689C">
            <w:pPr>
              <w:pStyle w:val="af7"/>
              <w:jc w:val="center"/>
              <w:rPr>
                <w:b/>
                <w:i/>
              </w:rPr>
            </w:pPr>
            <w:r w:rsidRPr="00192A66">
              <w:rPr>
                <w:b/>
                <w:i/>
              </w:rPr>
              <w:t>50,1</w:t>
            </w:r>
          </w:p>
        </w:tc>
        <w:tc>
          <w:tcPr>
            <w:tcW w:w="1134" w:type="dxa"/>
            <w:vAlign w:val="center"/>
          </w:tcPr>
          <w:p w14:paraId="3D258D21" w14:textId="77777777" w:rsidR="00E84D4C" w:rsidRPr="00192A66" w:rsidRDefault="00E84D4C" w:rsidP="00FB689C">
            <w:pPr>
              <w:pStyle w:val="af7"/>
              <w:jc w:val="center"/>
              <w:rPr>
                <w:b/>
                <w:i/>
              </w:rPr>
            </w:pPr>
            <w:r w:rsidRPr="00192A66">
              <w:rPr>
                <w:b/>
                <w:i/>
              </w:rPr>
              <w:t>116,9</w:t>
            </w:r>
          </w:p>
        </w:tc>
        <w:tc>
          <w:tcPr>
            <w:tcW w:w="1134" w:type="dxa"/>
          </w:tcPr>
          <w:p w14:paraId="64A3FBFC" w14:textId="77777777" w:rsidR="00E84D4C" w:rsidRPr="00192A66" w:rsidRDefault="00E84D4C" w:rsidP="00FB689C">
            <w:pPr>
              <w:pStyle w:val="af7"/>
              <w:jc w:val="center"/>
              <w:rPr>
                <w:b/>
                <w:i/>
              </w:rPr>
            </w:pPr>
            <w:r w:rsidRPr="00192A66">
              <w:rPr>
                <w:b/>
                <w:i/>
              </w:rPr>
              <w:t>+66,8</w:t>
            </w:r>
          </w:p>
        </w:tc>
      </w:tr>
      <w:tr w:rsidR="00E84D4C" w:rsidRPr="00192A66" w14:paraId="722C781E" w14:textId="77777777" w:rsidTr="00FB689C">
        <w:trPr>
          <w:trHeight w:val="146"/>
          <w:jc w:val="center"/>
        </w:trPr>
        <w:tc>
          <w:tcPr>
            <w:tcW w:w="423" w:type="dxa"/>
          </w:tcPr>
          <w:p w14:paraId="5BE40C3A" w14:textId="77777777" w:rsidR="00E84D4C" w:rsidRPr="00192A66" w:rsidRDefault="00E84D4C" w:rsidP="00FB689C">
            <w:pPr>
              <w:pStyle w:val="af7"/>
              <w:ind w:left="-120" w:right="-111"/>
              <w:jc w:val="center"/>
            </w:pPr>
            <w:r w:rsidRPr="00192A66">
              <w:t>2.</w:t>
            </w:r>
          </w:p>
        </w:tc>
        <w:tc>
          <w:tcPr>
            <w:tcW w:w="5668" w:type="dxa"/>
          </w:tcPr>
          <w:p w14:paraId="56B5FBD1" w14:textId="77777777" w:rsidR="00E84D4C" w:rsidRPr="00192A66" w:rsidRDefault="00E84D4C" w:rsidP="00FB689C">
            <w:pPr>
              <w:pStyle w:val="af7"/>
              <w:rPr>
                <w:rStyle w:val="Bodytext295pt"/>
                <w:b/>
                <w:i/>
                <w:color w:val="auto"/>
              </w:rPr>
            </w:pPr>
            <w:r w:rsidRPr="00192A66">
              <w:rPr>
                <w:rStyle w:val="Bodytext295pt"/>
                <w:b/>
                <w:i/>
                <w:color w:val="auto"/>
              </w:rPr>
              <w:t>Î.S. „Poșta Moldovei”</w:t>
            </w:r>
          </w:p>
        </w:tc>
        <w:tc>
          <w:tcPr>
            <w:tcW w:w="1134" w:type="dxa"/>
            <w:vAlign w:val="center"/>
          </w:tcPr>
          <w:p w14:paraId="1E8A5D3D" w14:textId="77777777" w:rsidR="00E84D4C" w:rsidRPr="00192A66" w:rsidRDefault="00E84D4C" w:rsidP="00FB689C">
            <w:pPr>
              <w:pStyle w:val="af7"/>
              <w:jc w:val="center"/>
              <w:rPr>
                <w:b/>
                <w:i/>
              </w:rPr>
            </w:pPr>
            <w:r w:rsidRPr="00192A66">
              <w:rPr>
                <w:b/>
                <w:i/>
              </w:rPr>
              <w:t>12,6</w:t>
            </w:r>
          </w:p>
        </w:tc>
        <w:tc>
          <w:tcPr>
            <w:tcW w:w="1134" w:type="dxa"/>
            <w:vAlign w:val="center"/>
          </w:tcPr>
          <w:p w14:paraId="3D27BE9C" w14:textId="77777777" w:rsidR="00E84D4C" w:rsidRPr="00192A66" w:rsidRDefault="00E84D4C" w:rsidP="00FB689C">
            <w:pPr>
              <w:pStyle w:val="af7"/>
              <w:jc w:val="center"/>
              <w:rPr>
                <w:b/>
                <w:i/>
              </w:rPr>
            </w:pPr>
            <w:r w:rsidRPr="00192A66">
              <w:rPr>
                <w:b/>
                <w:i/>
              </w:rPr>
              <w:t>41,6</w:t>
            </w:r>
          </w:p>
        </w:tc>
        <w:tc>
          <w:tcPr>
            <w:tcW w:w="1134" w:type="dxa"/>
          </w:tcPr>
          <w:p w14:paraId="38C82B28" w14:textId="77777777" w:rsidR="00E84D4C" w:rsidRPr="00192A66" w:rsidRDefault="00E84D4C" w:rsidP="00FB689C">
            <w:pPr>
              <w:pStyle w:val="af7"/>
              <w:jc w:val="center"/>
              <w:rPr>
                <w:b/>
                <w:i/>
              </w:rPr>
            </w:pPr>
            <w:r w:rsidRPr="00192A66">
              <w:rPr>
                <w:b/>
                <w:i/>
              </w:rPr>
              <w:t>+29,0</w:t>
            </w:r>
          </w:p>
        </w:tc>
      </w:tr>
      <w:tr w:rsidR="00E84D4C" w:rsidRPr="00192A66" w14:paraId="7A526211" w14:textId="77777777" w:rsidTr="00FB689C">
        <w:trPr>
          <w:trHeight w:val="146"/>
          <w:jc w:val="center"/>
        </w:trPr>
        <w:tc>
          <w:tcPr>
            <w:tcW w:w="423" w:type="dxa"/>
          </w:tcPr>
          <w:p w14:paraId="2F0907E4" w14:textId="77777777" w:rsidR="00E84D4C" w:rsidRPr="00192A66" w:rsidRDefault="00E84D4C" w:rsidP="00FB689C">
            <w:pPr>
              <w:pStyle w:val="af7"/>
              <w:ind w:left="-120" w:right="-111"/>
              <w:jc w:val="center"/>
            </w:pPr>
            <w:r w:rsidRPr="00192A66">
              <w:t>3.</w:t>
            </w:r>
          </w:p>
        </w:tc>
        <w:tc>
          <w:tcPr>
            <w:tcW w:w="5668" w:type="dxa"/>
          </w:tcPr>
          <w:p w14:paraId="08808C60" w14:textId="77777777" w:rsidR="00E84D4C" w:rsidRPr="00192A66" w:rsidRDefault="00E84D4C" w:rsidP="00FB689C">
            <w:pPr>
              <w:pStyle w:val="af7"/>
              <w:rPr>
                <w:rStyle w:val="Bodytext295pt"/>
                <w:b/>
                <w:i/>
                <w:color w:val="auto"/>
              </w:rPr>
            </w:pPr>
            <w:r w:rsidRPr="00192A66">
              <w:rPr>
                <w:rStyle w:val="Bodytext295pt"/>
                <w:b/>
                <w:i/>
                <w:color w:val="auto"/>
              </w:rPr>
              <w:t>Î.S. „Portul Fluvial Ungheni”</w:t>
            </w:r>
          </w:p>
        </w:tc>
        <w:tc>
          <w:tcPr>
            <w:tcW w:w="1134" w:type="dxa"/>
            <w:vAlign w:val="center"/>
          </w:tcPr>
          <w:p w14:paraId="4695EA7C" w14:textId="77777777" w:rsidR="00E84D4C" w:rsidRPr="00192A66" w:rsidRDefault="00E84D4C" w:rsidP="00FB689C">
            <w:pPr>
              <w:pStyle w:val="af7"/>
              <w:jc w:val="center"/>
              <w:rPr>
                <w:b/>
                <w:i/>
              </w:rPr>
            </w:pPr>
            <w:r w:rsidRPr="00192A66">
              <w:rPr>
                <w:b/>
                <w:i/>
              </w:rPr>
              <w:t>12,1</w:t>
            </w:r>
          </w:p>
        </w:tc>
        <w:tc>
          <w:tcPr>
            <w:tcW w:w="1134" w:type="dxa"/>
            <w:vAlign w:val="center"/>
          </w:tcPr>
          <w:p w14:paraId="005165F3" w14:textId="77777777" w:rsidR="00E84D4C" w:rsidRPr="00192A66" w:rsidRDefault="00E84D4C" w:rsidP="00FB689C">
            <w:pPr>
              <w:pStyle w:val="af7"/>
              <w:jc w:val="center"/>
              <w:rPr>
                <w:b/>
                <w:i/>
              </w:rPr>
            </w:pPr>
            <w:r w:rsidRPr="00192A66">
              <w:rPr>
                <w:b/>
                <w:i/>
              </w:rPr>
              <w:t>19,5</w:t>
            </w:r>
          </w:p>
        </w:tc>
        <w:tc>
          <w:tcPr>
            <w:tcW w:w="1134" w:type="dxa"/>
            <w:vAlign w:val="center"/>
          </w:tcPr>
          <w:p w14:paraId="4DC0D905" w14:textId="77777777" w:rsidR="00E84D4C" w:rsidRPr="00192A66" w:rsidRDefault="00E84D4C" w:rsidP="00FB689C">
            <w:pPr>
              <w:pStyle w:val="af7"/>
              <w:jc w:val="center"/>
              <w:rPr>
                <w:b/>
                <w:i/>
              </w:rPr>
            </w:pPr>
            <w:r w:rsidRPr="00192A66">
              <w:rPr>
                <w:b/>
                <w:i/>
              </w:rPr>
              <w:t>+7,4</w:t>
            </w:r>
          </w:p>
        </w:tc>
      </w:tr>
      <w:tr w:rsidR="00E84D4C" w:rsidRPr="00192A66" w14:paraId="0966197B" w14:textId="77777777" w:rsidTr="00FB689C">
        <w:trPr>
          <w:trHeight w:val="146"/>
          <w:jc w:val="center"/>
        </w:trPr>
        <w:tc>
          <w:tcPr>
            <w:tcW w:w="423" w:type="dxa"/>
          </w:tcPr>
          <w:p w14:paraId="458918D1" w14:textId="77777777" w:rsidR="00E84D4C" w:rsidRPr="00192A66" w:rsidRDefault="00E84D4C" w:rsidP="00FB689C">
            <w:pPr>
              <w:pStyle w:val="af7"/>
              <w:ind w:left="-120" w:right="-111"/>
              <w:jc w:val="center"/>
            </w:pPr>
            <w:r w:rsidRPr="00192A66">
              <w:t>4.</w:t>
            </w:r>
          </w:p>
        </w:tc>
        <w:tc>
          <w:tcPr>
            <w:tcW w:w="5668" w:type="dxa"/>
          </w:tcPr>
          <w:p w14:paraId="3789E078" w14:textId="77777777" w:rsidR="00E84D4C" w:rsidRPr="00192A66" w:rsidRDefault="00E84D4C" w:rsidP="00FB689C">
            <w:pPr>
              <w:pStyle w:val="af7"/>
              <w:rPr>
                <w:rStyle w:val="Bodytext295pt"/>
                <w:b/>
                <w:i/>
                <w:color w:val="auto"/>
              </w:rPr>
            </w:pPr>
            <w:r w:rsidRPr="00192A66">
              <w:rPr>
                <w:b/>
                <w:i/>
                <w:lang w:val="en-US"/>
              </w:rPr>
              <w:t>Î.S. „Nodul Hidroenergetic Costești”</w:t>
            </w:r>
          </w:p>
        </w:tc>
        <w:tc>
          <w:tcPr>
            <w:tcW w:w="1134" w:type="dxa"/>
            <w:vAlign w:val="center"/>
          </w:tcPr>
          <w:p w14:paraId="3F752D91" w14:textId="77777777" w:rsidR="00E84D4C" w:rsidRPr="00192A66" w:rsidRDefault="00E84D4C" w:rsidP="00FB689C">
            <w:pPr>
              <w:pStyle w:val="af7"/>
              <w:jc w:val="center"/>
              <w:rPr>
                <w:b/>
                <w:i/>
              </w:rPr>
            </w:pPr>
            <w:r w:rsidRPr="00192A66">
              <w:rPr>
                <w:b/>
                <w:i/>
              </w:rPr>
              <w:t>30,1</w:t>
            </w:r>
          </w:p>
        </w:tc>
        <w:tc>
          <w:tcPr>
            <w:tcW w:w="1134" w:type="dxa"/>
            <w:vAlign w:val="center"/>
          </w:tcPr>
          <w:p w14:paraId="0D61E294" w14:textId="77777777" w:rsidR="00E84D4C" w:rsidRPr="00192A66" w:rsidRDefault="00E84D4C" w:rsidP="00FB689C">
            <w:pPr>
              <w:pStyle w:val="af7"/>
              <w:jc w:val="center"/>
              <w:rPr>
                <w:b/>
                <w:i/>
              </w:rPr>
            </w:pPr>
            <w:r w:rsidRPr="00192A66">
              <w:rPr>
                <w:b/>
                <w:i/>
              </w:rPr>
              <w:t>14,7</w:t>
            </w:r>
          </w:p>
        </w:tc>
        <w:tc>
          <w:tcPr>
            <w:tcW w:w="1134" w:type="dxa"/>
            <w:vAlign w:val="center"/>
          </w:tcPr>
          <w:p w14:paraId="7F3E0581" w14:textId="77777777" w:rsidR="00E84D4C" w:rsidRPr="00192A66" w:rsidRDefault="00E84D4C" w:rsidP="00FB689C">
            <w:pPr>
              <w:pStyle w:val="af7"/>
              <w:jc w:val="center"/>
              <w:rPr>
                <w:i/>
              </w:rPr>
            </w:pPr>
            <w:r w:rsidRPr="00192A66">
              <w:rPr>
                <w:b/>
                <w:i/>
              </w:rPr>
              <w:t>-15,4</w:t>
            </w:r>
          </w:p>
        </w:tc>
      </w:tr>
      <w:tr w:rsidR="00E84D4C" w:rsidRPr="00192A66" w14:paraId="599E22C1" w14:textId="77777777" w:rsidTr="00FB689C">
        <w:trPr>
          <w:trHeight w:val="146"/>
          <w:jc w:val="center"/>
        </w:trPr>
        <w:tc>
          <w:tcPr>
            <w:tcW w:w="423" w:type="dxa"/>
          </w:tcPr>
          <w:p w14:paraId="2CEC41A7" w14:textId="77777777" w:rsidR="00E84D4C" w:rsidRPr="00192A66" w:rsidRDefault="00E84D4C" w:rsidP="00FB689C">
            <w:pPr>
              <w:pStyle w:val="af7"/>
              <w:ind w:left="-120" w:right="-111"/>
              <w:jc w:val="center"/>
            </w:pPr>
            <w:r w:rsidRPr="00192A66">
              <w:t>5.</w:t>
            </w:r>
          </w:p>
        </w:tc>
        <w:tc>
          <w:tcPr>
            <w:tcW w:w="5668" w:type="dxa"/>
          </w:tcPr>
          <w:p w14:paraId="7E9F5F75" w14:textId="77777777" w:rsidR="00E84D4C" w:rsidRPr="00192A66" w:rsidRDefault="00E84D4C" w:rsidP="00FB689C">
            <w:pPr>
              <w:pStyle w:val="af7"/>
              <w:rPr>
                <w:rStyle w:val="Bodytext295pt"/>
                <w:color w:val="auto"/>
              </w:rPr>
            </w:pPr>
            <w:r w:rsidRPr="00192A66">
              <w:rPr>
                <w:rStyle w:val="Bodytext295pt"/>
                <w:color w:val="auto"/>
              </w:rPr>
              <w:t>Î.S.  pentru Silvicultură „Hîncești-Silva”</w:t>
            </w:r>
          </w:p>
        </w:tc>
        <w:tc>
          <w:tcPr>
            <w:tcW w:w="1134" w:type="dxa"/>
            <w:vAlign w:val="center"/>
          </w:tcPr>
          <w:p w14:paraId="431E09C2" w14:textId="77777777" w:rsidR="00E84D4C" w:rsidRPr="00192A66" w:rsidRDefault="00E84D4C" w:rsidP="00FB689C">
            <w:pPr>
              <w:pStyle w:val="af7"/>
              <w:jc w:val="center"/>
            </w:pPr>
            <w:r w:rsidRPr="00192A66">
              <w:t>13,1</w:t>
            </w:r>
          </w:p>
        </w:tc>
        <w:tc>
          <w:tcPr>
            <w:tcW w:w="1134" w:type="dxa"/>
            <w:vAlign w:val="center"/>
          </w:tcPr>
          <w:p w14:paraId="726933DC" w14:textId="77777777" w:rsidR="00E84D4C" w:rsidRPr="00192A66" w:rsidRDefault="00E84D4C" w:rsidP="00FB689C">
            <w:pPr>
              <w:pStyle w:val="af7"/>
              <w:jc w:val="center"/>
            </w:pPr>
            <w:r w:rsidRPr="00192A66">
              <w:t>10,0</w:t>
            </w:r>
          </w:p>
        </w:tc>
        <w:tc>
          <w:tcPr>
            <w:tcW w:w="1134" w:type="dxa"/>
            <w:vAlign w:val="center"/>
          </w:tcPr>
          <w:p w14:paraId="48F77DB3" w14:textId="77777777" w:rsidR="00E84D4C" w:rsidRPr="00192A66" w:rsidRDefault="00E84D4C" w:rsidP="00FB689C">
            <w:pPr>
              <w:pStyle w:val="af7"/>
              <w:jc w:val="center"/>
            </w:pPr>
            <w:r w:rsidRPr="00192A66">
              <w:t>-3,1</w:t>
            </w:r>
          </w:p>
        </w:tc>
      </w:tr>
      <w:tr w:rsidR="00E84D4C" w:rsidRPr="00192A66" w14:paraId="544EA57E" w14:textId="77777777" w:rsidTr="00FB689C">
        <w:trPr>
          <w:trHeight w:val="146"/>
          <w:jc w:val="center"/>
        </w:trPr>
        <w:tc>
          <w:tcPr>
            <w:tcW w:w="423" w:type="dxa"/>
          </w:tcPr>
          <w:p w14:paraId="22A82114" w14:textId="77777777" w:rsidR="00E84D4C" w:rsidRPr="00192A66" w:rsidRDefault="00E84D4C" w:rsidP="00FB689C">
            <w:pPr>
              <w:pStyle w:val="af7"/>
              <w:ind w:left="-120" w:right="-111"/>
              <w:jc w:val="center"/>
            </w:pPr>
            <w:r w:rsidRPr="00192A66">
              <w:t>6.</w:t>
            </w:r>
          </w:p>
        </w:tc>
        <w:tc>
          <w:tcPr>
            <w:tcW w:w="5668" w:type="dxa"/>
          </w:tcPr>
          <w:p w14:paraId="2709C360" w14:textId="77777777" w:rsidR="00E84D4C" w:rsidRPr="00192A66" w:rsidRDefault="00E84D4C" w:rsidP="00FB689C">
            <w:pPr>
              <w:pStyle w:val="af7"/>
              <w:rPr>
                <w:rStyle w:val="Bodytext295pt"/>
                <w:color w:val="auto"/>
              </w:rPr>
            </w:pPr>
            <w:r w:rsidRPr="00192A66">
              <w:rPr>
                <w:rStyle w:val="Bodytext295pt"/>
                <w:color w:val="auto"/>
              </w:rPr>
              <w:t>Î.S.  „Administratia de Stat a Drumurilor”</w:t>
            </w:r>
          </w:p>
        </w:tc>
        <w:tc>
          <w:tcPr>
            <w:tcW w:w="1134" w:type="dxa"/>
            <w:vAlign w:val="center"/>
          </w:tcPr>
          <w:p w14:paraId="3C98FBD0" w14:textId="77777777" w:rsidR="00E84D4C" w:rsidRPr="00192A66" w:rsidRDefault="00E84D4C" w:rsidP="00FB689C">
            <w:pPr>
              <w:pStyle w:val="af7"/>
              <w:jc w:val="center"/>
            </w:pPr>
            <w:r w:rsidRPr="00192A66">
              <w:t>3,0</w:t>
            </w:r>
          </w:p>
        </w:tc>
        <w:tc>
          <w:tcPr>
            <w:tcW w:w="1134" w:type="dxa"/>
            <w:vAlign w:val="center"/>
          </w:tcPr>
          <w:p w14:paraId="54012E68" w14:textId="77777777" w:rsidR="00E84D4C" w:rsidRPr="00192A66" w:rsidRDefault="00E84D4C" w:rsidP="00FB689C">
            <w:pPr>
              <w:pStyle w:val="af7"/>
              <w:jc w:val="center"/>
            </w:pPr>
            <w:r w:rsidRPr="00192A66">
              <w:t>4,2</w:t>
            </w:r>
          </w:p>
        </w:tc>
        <w:tc>
          <w:tcPr>
            <w:tcW w:w="1134" w:type="dxa"/>
            <w:vAlign w:val="center"/>
          </w:tcPr>
          <w:p w14:paraId="4C5E2F6F" w14:textId="77777777" w:rsidR="00E84D4C" w:rsidRPr="00192A66" w:rsidRDefault="00E84D4C" w:rsidP="00FB689C">
            <w:pPr>
              <w:pStyle w:val="af7"/>
              <w:jc w:val="center"/>
            </w:pPr>
            <w:r w:rsidRPr="00192A66">
              <w:t>+1,2</w:t>
            </w:r>
          </w:p>
        </w:tc>
      </w:tr>
      <w:tr w:rsidR="00E84D4C" w:rsidRPr="00192A66" w14:paraId="5ACAD160" w14:textId="77777777" w:rsidTr="00FB689C">
        <w:trPr>
          <w:trHeight w:val="146"/>
          <w:jc w:val="center"/>
        </w:trPr>
        <w:tc>
          <w:tcPr>
            <w:tcW w:w="423" w:type="dxa"/>
          </w:tcPr>
          <w:p w14:paraId="682FA963" w14:textId="77777777" w:rsidR="00E84D4C" w:rsidRPr="00192A66" w:rsidRDefault="00E84D4C" w:rsidP="00FB689C">
            <w:pPr>
              <w:pStyle w:val="af7"/>
              <w:ind w:left="-120" w:right="-111"/>
              <w:jc w:val="center"/>
            </w:pPr>
            <w:r w:rsidRPr="00192A66">
              <w:t>7.</w:t>
            </w:r>
          </w:p>
        </w:tc>
        <w:tc>
          <w:tcPr>
            <w:tcW w:w="5668" w:type="dxa"/>
          </w:tcPr>
          <w:p w14:paraId="07823A46" w14:textId="77777777" w:rsidR="00E84D4C" w:rsidRPr="00192A66" w:rsidRDefault="00E84D4C" w:rsidP="00FB689C">
            <w:pPr>
              <w:pStyle w:val="Bodytext20"/>
              <w:shd w:val="clear" w:color="auto" w:fill="auto"/>
              <w:spacing w:line="190" w:lineRule="exact"/>
              <w:jc w:val="left"/>
              <w:rPr>
                <w:rStyle w:val="Bodytext295pt"/>
                <w:rFonts w:eastAsiaTheme="minorHAnsi"/>
                <w:b/>
                <w:i/>
                <w:color w:val="auto"/>
                <w:sz w:val="20"/>
                <w:szCs w:val="20"/>
              </w:rPr>
            </w:pPr>
            <w:r w:rsidRPr="00192A66">
              <w:rPr>
                <w:rStyle w:val="Bodytext295pt"/>
                <w:rFonts w:eastAsiaTheme="minorHAnsi"/>
                <w:color w:val="auto"/>
                <w:sz w:val="20"/>
                <w:szCs w:val="20"/>
              </w:rPr>
              <w:t>Î.S.  pentru Silvicultură „Edineț”</w:t>
            </w:r>
          </w:p>
        </w:tc>
        <w:tc>
          <w:tcPr>
            <w:tcW w:w="1134" w:type="dxa"/>
            <w:vAlign w:val="center"/>
          </w:tcPr>
          <w:p w14:paraId="2A0233D9" w14:textId="77777777" w:rsidR="00E84D4C" w:rsidRPr="00192A66" w:rsidRDefault="00E84D4C" w:rsidP="00FB689C">
            <w:pPr>
              <w:pStyle w:val="af7"/>
              <w:jc w:val="center"/>
            </w:pPr>
            <w:r w:rsidRPr="00192A66">
              <w:t>2,9</w:t>
            </w:r>
          </w:p>
        </w:tc>
        <w:tc>
          <w:tcPr>
            <w:tcW w:w="1134" w:type="dxa"/>
          </w:tcPr>
          <w:p w14:paraId="318BC9F3" w14:textId="77777777" w:rsidR="00E84D4C" w:rsidRPr="00192A66" w:rsidRDefault="00E84D4C" w:rsidP="00FB689C">
            <w:pPr>
              <w:jc w:val="center"/>
              <w:rPr>
                <w:sz w:val="20"/>
                <w:szCs w:val="20"/>
              </w:rPr>
            </w:pPr>
            <w:r w:rsidRPr="00192A66">
              <w:rPr>
                <w:sz w:val="20"/>
                <w:szCs w:val="20"/>
              </w:rPr>
              <w:t>2,8</w:t>
            </w:r>
          </w:p>
        </w:tc>
        <w:tc>
          <w:tcPr>
            <w:tcW w:w="1134" w:type="dxa"/>
          </w:tcPr>
          <w:p w14:paraId="5ACF3901" w14:textId="77777777" w:rsidR="00E84D4C" w:rsidRPr="00192A66" w:rsidRDefault="00E84D4C" w:rsidP="00FB689C">
            <w:pPr>
              <w:jc w:val="center"/>
              <w:rPr>
                <w:sz w:val="20"/>
                <w:szCs w:val="20"/>
              </w:rPr>
            </w:pPr>
            <w:r w:rsidRPr="00192A66">
              <w:rPr>
                <w:sz w:val="20"/>
                <w:szCs w:val="20"/>
              </w:rPr>
              <w:t>-0,1</w:t>
            </w:r>
          </w:p>
        </w:tc>
      </w:tr>
      <w:tr w:rsidR="00E84D4C" w:rsidRPr="00192A66" w14:paraId="17573467" w14:textId="77777777" w:rsidTr="00FB689C">
        <w:trPr>
          <w:trHeight w:val="146"/>
          <w:jc w:val="center"/>
        </w:trPr>
        <w:tc>
          <w:tcPr>
            <w:tcW w:w="423" w:type="dxa"/>
          </w:tcPr>
          <w:p w14:paraId="31CF2CF0" w14:textId="77777777" w:rsidR="00E84D4C" w:rsidRPr="00192A66" w:rsidRDefault="00E84D4C" w:rsidP="00FB689C">
            <w:pPr>
              <w:pStyle w:val="af7"/>
              <w:ind w:left="-120" w:right="-111"/>
              <w:jc w:val="center"/>
            </w:pPr>
            <w:r w:rsidRPr="00192A66">
              <w:t>8.</w:t>
            </w:r>
          </w:p>
        </w:tc>
        <w:tc>
          <w:tcPr>
            <w:tcW w:w="5668" w:type="dxa"/>
          </w:tcPr>
          <w:p w14:paraId="73FBBD97" w14:textId="77777777" w:rsidR="00E84D4C" w:rsidRPr="00192A66" w:rsidRDefault="00E84D4C" w:rsidP="00FB689C">
            <w:pPr>
              <w:pStyle w:val="Bodytext20"/>
              <w:shd w:val="clear" w:color="auto" w:fill="auto"/>
              <w:spacing w:line="190" w:lineRule="exact"/>
              <w:jc w:val="left"/>
              <w:rPr>
                <w:rStyle w:val="Bodytext295pt"/>
                <w:rFonts w:eastAsiaTheme="minorHAnsi"/>
                <w:b/>
                <w:i/>
                <w:color w:val="auto"/>
                <w:sz w:val="20"/>
                <w:szCs w:val="20"/>
              </w:rPr>
            </w:pPr>
            <w:r w:rsidRPr="00192A66">
              <w:rPr>
                <w:rStyle w:val="Bodytext295pt"/>
                <w:rFonts w:eastAsiaTheme="minorHAnsi"/>
                <w:color w:val="auto"/>
                <w:sz w:val="20"/>
                <w:szCs w:val="20"/>
              </w:rPr>
              <w:t>Î.S.  pentru Silvicultură „Călărași”</w:t>
            </w:r>
          </w:p>
        </w:tc>
        <w:tc>
          <w:tcPr>
            <w:tcW w:w="1134" w:type="dxa"/>
            <w:vAlign w:val="center"/>
          </w:tcPr>
          <w:p w14:paraId="1BA531DC" w14:textId="77777777" w:rsidR="00E84D4C" w:rsidRPr="00192A66" w:rsidRDefault="00E84D4C" w:rsidP="00FB689C">
            <w:pPr>
              <w:pStyle w:val="af7"/>
              <w:jc w:val="center"/>
            </w:pPr>
            <w:r w:rsidRPr="00192A66">
              <w:t>8,3</w:t>
            </w:r>
          </w:p>
        </w:tc>
        <w:tc>
          <w:tcPr>
            <w:tcW w:w="1134" w:type="dxa"/>
          </w:tcPr>
          <w:p w14:paraId="2B767CE5" w14:textId="77777777" w:rsidR="00E84D4C" w:rsidRPr="00192A66" w:rsidRDefault="00E84D4C" w:rsidP="00FB689C">
            <w:pPr>
              <w:jc w:val="center"/>
              <w:rPr>
                <w:sz w:val="20"/>
                <w:szCs w:val="20"/>
              </w:rPr>
            </w:pPr>
            <w:r w:rsidRPr="00192A66">
              <w:rPr>
                <w:sz w:val="20"/>
                <w:szCs w:val="20"/>
              </w:rPr>
              <w:t>2,7</w:t>
            </w:r>
          </w:p>
        </w:tc>
        <w:tc>
          <w:tcPr>
            <w:tcW w:w="1134" w:type="dxa"/>
          </w:tcPr>
          <w:p w14:paraId="7BA22AF7" w14:textId="77777777" w:rsidR="00E84D4C" w:rsidRPr="00192A66" w:rsidRDefault="00E84D4C" w:rsidP="00FB689C">
            <w:pPr>
              <w:jc w:val="center"/>
              <w:rPr>
                <w:sz w:val="20"/>
                <w:szCs w:val="20"/>
              </w:rPr>
            </w:pPr>
            <w:r w:rsidRPr="00192A66">
              <w:rPr>
                <w:sz w:val="20"/>
                <w:szCs w:val="20"/>
              </w:rPr>
              <w:t>-5,5</w:t>
            </w:r>
          </w:p>
        </w:tc>
      </w:tr>
      <w:tr w:rsidR="00E84D4C" w:rsidRPr="00192A66" w14:paraId="6CC4AB59" w14:textId="77777777" w:rsidTr="00FB689C">
        <w:trPr>
          <w:trHeight w:val="105"/>
          <w:jc w:val="center"/>
        </w:trPr>
        <w:tc>
          <w:tcPr>
            <w:tcW w:w="423" w:type="dxa"/>
          </w:tcPr>
          <w:p w14:paraId="078211D6" w14:textId="77777777" w:rsidR="00E84D4C" w:rsidRPr="00192A66" w:rsidRDefault="00E84D4C" w:rsidP="00FB689C">
            <w:pPr>
              <w:pStyle w:val="af7"/>
              <w:ind w:left="-120" w:right="-111"/>
              <w:jc w:val="center"/>
            </w:pPr>
            <w:r w:rsidRPr="00192A66">
              <w:t>9.</w:t>
            </w:r>
          </w:p>
        </w:tc>
        <w:tc>
          <w:tcPr>
            <w:tcW w:w="5668" w:type="dxa"/>
          </w:tcPr>
          <w:p w14:paraId="23F2FDFC" w14:textId="77777777" w:rsidR="00E84D4C" w:rsidRPr="00192A66" w:rsidRDefault="00E84D4C" w:rsidP="00FB689C">
            <w:pPr>
              <w:pStyle w:val="Bodytext20"/>
              <w:shd w:val="clear" w:color="auto" w:fill="auto"/>
              <w:spacing w:line="190" w:lineRule="exact"/>
              <w:jc w:val="left"/>
              <w:rPr>
                <w:rStyle w:val="Bodytext295pt"/>
                <w:rFonts w:eastAsiaTheme="minorHAnsi"/>
                <w:b/>
                <w:i/>
                <w:color w:val="auto"/>
                <w:sz w:val="20"/>
                <w:szCs w:val="20"/>
              </w:rPr>
            </w:pPr>
            <w:r w:rsidRPr="00192A66">
              <w:rPr>
                <w:rStyle w:val="Bodytext295pt"/>
                <w:rFonts w:eastAsiaTheme="minorHAnsi"/>
                <w:color w:val="auto"/>
                <w:sz w:val="20"/>
                <w:szCs w:val="20"/>
              </w:rPr>
              <w:t>Î.S.  pentru Silvicultură „Nisporeni-Silva”</w:t>
            </w:r>
          </w:p>
        </w:tc>
        <w:tc>
          <w:tcPr>
            <w:tcW w:w="1134" w:type="dxa"/>
            <w:vAlign w:val="center"/>
          </w:tcPr>
          <w:p w14:paraId="3C066BB6" w14:textId="77777777" w:rsidR="00E84D4C" w:rsidRPr="00192A66" w:rsidRDefault="00E84D4C" w:rsidP="00FB689C">
            <w:pPr>
              <w:pStyle w:val="af7"/>
              <w:jc w:val="center"/>
            </w:pPr>
            <w:r w:rsidRPr="00192A66">
              <w:t>3,0</w:t>
            </w:r>
          </w:p>
        </w:tc>
        <w:tc>
          <w:tcPr>
            <w:tcW w:w="1134" w:type="dxa"/>
          </w:tcPr>
          <w:p w14:paraId="5D5F03AD" w14:textId="77777777" w:rsidR="00E84D4C" w:rsidRPr="00192A66" w:rsidRDefault="00E84D4C" w:rsidP="00FB689C">
            <w:pPr>
              <w:jc w:val="center"/>
              <w:rPr>
                <w:sz w:val="20"/>
                <w:szCs w:val="20"/>
              </w:rPr>
            </w:pPr>
            <w:r w:rsidRPr="00192A66">
              <w:rPr>
                <w:sz w:val="20"/>
                <w:szCs w:val="20"/>
              </w:rPr>
              <w:t>2,3</w:t>
            </w:r>
          </w:p>
        </w:tc>
        <w:tc>
          <w:tcPr>
            <w:tcW w:w="1134" w:type="dxa"/>
          </w:tcPr>
          <w:p w14:paraId="211CE688" w14:textId="77777777" w:rsidR="00E84D4C" w:rsidRPr="00192A66" w:rsidRDefault="00E84D4C" w:rsidP="00FB689C">
            <w:pPr>
              <w:jc w:val="center"/>
              <w:rPr>
                <w:sz w:val="20"/>
                <w:szCs w:val="20"/>
                <w:lang w:val="en-US"/>
              </w:rPr>
            </w:pPr>
            <w:r w:rsidRPr="00192A66">
              <w:rPr>
                <w:sz w:val="20"/>
                <w:szCs w:val="20"/>
              </w:rPr>
              <w:t>-0,7</w:t>
            </w:r>
          </w:p>
        </w:tc>
      </w:tr>
      <w:tr w:rsidR="00E84D4C" w:rsidRPr="00192A66" w14:paraId="21923924" w14:textId="77777777" w:rsidTr="00FB689C">
        <w:trPr>
          <w:trHeight w:val="105"/>
          <w:jc w:val="center"/>
        </w:trPr>
        <w:tc>
          <w:tcPr>
            <w:tcW w:w="423" w:type="dxa"/>
          </w:tcPr>
          <w:p w14:paraId="4FEE5B29" w14:textId="77777777" w:rsidR="00E84D4C" w:rsidRPr="00192A66" w:rsidRDefault="00E84D4C" w:rsidP="00FB689C">
            <w:pPr>
              <w:pStyle w:val="af7"/>
              <w:ind w:left="-120" w:right="-111"/>
              <w:jc w:val="center"/>
            </w:pPr>
            <w:r w:rsidRPr="00192A66">
              <w:t>10.</w:t>
            </w:r>
          </w:p>
        </w:tc>
        <w:tc>
          <w:tcPr>
            <w:tcW w:w="5668" w:type="dxa"/>
          </w:tcPr>
          <w:p w14:paraId="062C080B" w14:textId="77777777" w:rsidR="00E84D4C" w:rsidRPr="00192A66" w:rsidRDefault="00E84D4C" w:rsidP="00FB689C">
            <w:pPr>
              <w:pStyle w:val="Bodytext20"/>
              <w:shd w:val="clear" w:color="auto" w:fill="auto"/>
              <w:spacing w:line="190" w:lineRule="exact"/>
              <w:jc w:val="left"/>
              <w:rPr>
                <w:rStyle w:val="Bodytext295pt"/>
                <w:rFonts w:eastAsiaTheme="minorHAnsi"/>
                <w:b/>
                <w:i/>
                <w:color w:val="auto"/>
                <w:sz w:val="20"/>
                <w:szCs w:val="20"/>
              </w:rPr>
            </w:pPr>
            <w:r w:rsidRPr="00192A66">
              <w:rPr>
                <w:rStyle w:val="Bodytext295pt"/>
                <w:rFonts w:eastAsiaTheme="minorHAnsi"/>
                <w:color w:val="auto"/>
                <w:sz w:val="20"/>
                <w:szCs w:val="20"/>
              </w:rPr>
              <w:t>Î.S. „Combinatul de Vinuri de calitate „Mileștii Mici”</w:t>
            </w:r>
          </w:p>
        </w:tc>
        <w:tc>
          <w:tcPr>
            <w:tcW w:w="1134" w:type="dxa"/>
            <w:vAlign w:val="center"/>
          </w:tcPr>
          <w:p w14:paraId="623D40CC" w14:textId="77777777" w:rsidR="00E84D4C" w:rsidRPr="00192A66" w:rsidRDefault="00E84D4C" w:rsidP="00FB689C">
            <w:pPr>
              <w:pStyle w:val="af7"/>
              <w:jc w:val="center"/>
            </w:pPr>
            <w:r w:rsidRPr="00192A66">
              <w:t>0,7</w:t>
            </w:r>
          </w:p>
        </w:tc>
        <w:tc>
          <w:tcPr>
            <w:tcW w:w="1134" w:type="dxa"/>
          </w:tcPr>
          <w:p w14:paraId="62EBB1CA" w14:textId="77777777" w:rsidR="00E84D4C" w:rsidRPr="00192A66" w:rsidRDefault="00E84D4C" w:rsidP="00FB689C">
            <w:pPr>
              <w:jc w:val="center"/>
              <w:rPr>
                <w:sz w:val="20"/>
                <w:szCs w:val="20"/>
              </w:rPr>
            </w:pPr>
            <w:r w:rsidRPr="00192A66">
              <w:rPr>
                <w:sz w:val="20"/>
                <w:szCs w:val="20"/>
              </w:rPr>
              <w:t>2,3</w:t>
            </w:r>
          </w:p>
        </w:tc>
        <w:tc>
          <w:tcPr>
            <w:tcW w:w="1134" w:type="dxa"/>
          </w:tcPr>
          <w:p w14:paraId="071090DE" w14:textId="77777777" w:rsidR="00E84D4C" w:rsidRPr="00192A66" w:rsidRDefault="00E84D4C" w:rsidP="00FB689C">
            <w:pPr>
              <w:jc w:val="center"/>
              <w:rPr>
                <w:sz w:val="20"/>
                <w:szCs w:val="20"/>
                <w:lang w:val="en-US"/>
              </w:rPr>
            </w:pPr>
            <w:r w:rsidRPr="00192A66">
              <w:rPr>
                <w:sz w:val="20"/>
                <w:szCs w:val="20"/>
                <w:lang w:val="en-US"/>
              </w:rPr>
              <w:t>+1,6</w:t>
            </w:r>
          </w:p>
        </w:tc>
      </w:tr>
      <w:tr w:rsidR="00E84D4C" w:rsidRPr="00192A66" w14:paraId="747BA7A3" w14:textId="77777777" w:rsidTr="00FB689C">
        <w:trPr>
          <w:trHeight w:val="105"/>
          <w:jc w:val="center"/>
        </w:trPr>
        <w:tc>
          <w:tcPr>
            <w:tcW w:w="423" w:type="dxa"/>
          </w:tcPr>
          <w:p w14:paraId="01A6DF2B" w14:textId="77777777" w:rsidR="00E84D4C" w:rsidRPr="00192A66" w:rsidRDefault="00E84D4C" w:rsidP="00FB689C">
            <w:pPr>
              <w:pStyle w:val="af7"/>
              <w:ind w:left="-120" w:right="-111"/>
              <w:jc w:val="center"/>
            </w:pPr>
          </w:p>
        </w:tc>
        <w:tc>
          <w:tcPr>
            <w:tcW w:w="5668" w:type="dxa"/>
          </w:tcPr>
          <w:p w14:paraId="79CC13DD" w14:textId="77777777" w:rsidR="00E84D4C" w:rsidRPr="00192A66" w:rsidRDefault="00E84D4C" w:rsidP="00FB689C">
            <w:pPr>
              <w:pStyle w:val="af7"/>
              <w:jc w:val="center"/>
            </w:pPr>
          </w:p>
        </w:tc>
        <w:tc>
          <w:tcPr>
            <w:tcW w:w="1134" w:type="dxa"/>
            <w:vAlign w:val="center"/>
          </w:tcPr>
          <w:p w14:paraId="2522FBAD" w14:textId="77777777" w:rsidR="00E84D4C" w:rsidRPr="00192A66" w:rsidRDefault="00E84D4C" w:rsidP="00FB689C">
            <w:pPr>
              <w:pStyle w:val="af7"/>
              <w:jc w:val="center"/>
            </w:pPr>
          </w:p>
        </w:tc>
        <w:tc>
          <w:tcPr>
            <w:tcW w:w="1134" w:type="dxa"/>
          </w:tcPr>
          <w:p w14:paraId="4A1DDA90" w14:textId="77777777" w:rsidR="00E84D4C" w:rsidRPr="00192A66" w:rsidRDefault="00E84D4C" w:rsidP="00FB689C">
            <w:pPr>
              <w:jc w:val="center"/>
              <w:rPr>
                <w:sz w:val="20"/>
                <w:szCs w:val="20"/>
              </w:rPr>
            </w:pPr>
          </w:p>
        </w:tc>
        <w:tc>
          <w:tcPr>
            <w:tcW w:w="1134" w:type="dxa"/>
          </w:tcPr>
          <w:p w14:paraId="7656A16C" w14:textId="77777777" w:rsidR="00E84D4C" w:rsidRPr="00192A66" w:rsidRDefault="00E84D4C" w:rsidP="00FB689C">
            <w:pPr>
              <w:jc w:val="center"/>
              <w:rPr>
                <w:sz w:val="20"/>
                <w:szCs w:val="20"/>
                <w:lang w:val="en-US"/>
              </w:rPr>
            </w:pPr>
          </w:p>
        </w:tc>
      </w:tr>
      <w:tr w:rsidR="00E84D4C" w:rsidRPr="00192A66" w14:paraId="6808EF92" w14:textId="77777777" w:rsidTr="00FB689C">
        <w:trPr>
          <w:trHeight w:val="82"/>
          <w:jc w:val="center"/>
        </w:trPr>
        <w:tc>
          <w:tcPr>
            <w:tcW w:w="423" w:type="dxa"/>
          </w:tcPr>
          <w:p w14:paraId="46DB1EB6" w14:textId="77777777" w:rsidR="00E84D4C" w:rsidRPr="00192A66" w:rsidRDefault="00E84D4C" w:rsidP="00FB689C">
            <w:pPr>
              <w:pStyle w:val="af7"/>
              <w:ind w:left="-120" w:right="-111"/>
            </w:pPr>
          </w:p>
        </w:tc>
        <w:tc>
          <w:tcPr>
            <w:tcW w:w="5668" w:type="dxa"/>
            <w:tcBorders>
              <w:bottom w:val="single" w:sz="4" w:space="0" w:color="auto"/>
            </w:tcBorders>
          </w:tcPr>
          <w:p w14:paraId="5F3607C1" w14:textId="77777777" w:rsidR="00E84D4C" w:rsidRPr="00192A66" w:rsidRDefault="00E84D4C" w:rsidP="00FB689C">
            <w:pPr>
              <w:pStyle w:val="Bodytext20"/>
              <w:shd w:val="clear" w:color="auto" w:fill="auto"/>
              <w:spacing w:line="190" w:lineRule="exact"/>
              <w:jc w:val="left"/>
              <w:rPr>
                <w:rStyle w:val="Bodytext295pt"/>
                <w:rFonts w:eastAsiaTheme="minorHAnsi"/>
                <w:b/>
                <w:i/>
                <w:color w:val="auto"/>
                <w:sz w:val="20"/>
                <w:szCs w:val="20"/>
              </w:rPr>
            </w:pPr>
            <w:r w:rsidRPr="00192A66">
              <w:rPr>
                <w:rStyle w:val="Bodytext295pt"/>
                <w:rFonts w:eastAsiaTheme="minorHAnsi"/>
                <w:b/>
                <w:i/>
                <w:color w:val="auto"/>
                <w:sz w:val="20"/>
                <w:szCs w:val="20"/>
              </w:rPr>
              <w:t>Pierderi:</w:t>
            </w:r>
          </w:p>
        </w:tc>
        <w:tc>
          <w:tcPr>
            <w:tcW w:w="1134" w:type="dxa"/>
            <w:vAlign w:val="center"/>
          </w:tcPr>
          <w:p w14:paraId="36D45693" w14:textId="77777777" w:rsidR="00E84D4C" w:rsidRPr="00192A66" w:rsidRDefault="00E84D4C" w:rsidP="00FB689C">
            <w:pPr>
              <w:pStyle w:val="af7"/>
              <w:jc w:val="center"/>
            </w:pPr>
          </w:p>
        </w:tc>
        <w:tc>
          <w:tcPr>
            <w:tcW w:w="1134" w:type="dxa"/>
            <w:vAlign w:val="center"/>
          </w:tcPr>
          <w:p w14:paraId="0B0A089E" w14:textId="77777777" w:rsidR="00E84D4C" w:rsidRPr="00192A66" w:rsidRDefault="00E84D4C" w:rsidP="00FB689C">
            <w:pPr>
              <w:pStyle w:val="af7"/>
              <w:jc w:val="center"/>
            </w:pPr>
          </w:p>
        </w:tc>
        <w:tc>
          <w:tcPr>
            <w:tcW w:w="1134" w:type="dxa"/>
          </w:tcPr>
          <w:p w14:paraId="1AF94641" w14:textId="77777777" w:rsidR="00E84D4C" w:rsidRPr="00192A66" w:rsidRDefault="00E84D4C" w:rsidP="00FB689C">
            <w:pPr>
              <w:pStyle w:val="af7"/>
              <w:jc w:val="center"/>
            </w:pPr>
          </w:p>
        </w:tc>
      </w:tr>
      <w:tr w:rsidR="00E84D4C" w:rsidRPr="00192A66" w14:paraId="0ABBA37A" w14:textId="77777777" w:rsidTr="00FB689C">
        <w:trPr>
          <w:jc w:val="center"/>
        </w:trPr>
        <w:tc>
          <w:tcPr>
            <w:tcW w:w="423" w:type="dxa"/>
          </w:tcPr>
          <w:p w14:paraId="39DBAA94" w14:textId="77777777" w:rsidR="00E84D4C" w:rsidRPr="00192A66" w:rsidRDefault="00E84D4C" w:rsidP="00FB689C">
            <w:pPr>
              <w:pStyle w:val="af7"/>
              <w:ind w:left="-120" w:right="-111"/>
              <w:jc w:val="center"/>
            </w:pPr>
            <w:r w:rsidRPr="00192A66">
              <w:t>1.</w:t>
            </w:r>
          </w:p>
        </w:tc>
        <w:tc>
          <w:tcPr>
            <w:tcW w:w="5668" w:type="dxa"/>
          </w:tcPr>
          <w:p w14:paraId="3B2BB0E1" w14:textId="77777777" w:rsidR="00E84D4C" w:rsidRPr="00192A66" w:rsidRDefault="00E84D4C" w:rsidP="00FB689C">
            <w:pPr>
              <w:pStyle w:val="af7"/>
              <w:rPr>
                <w:b/>
                <w:i/>
                <w:lang w:val="en-US"/>
              </w:rPr>
            </w:pPr>
            <w:r w:rsidRPr="00192A66">
              <w:rPr>
                <w:rStyle w:val="Bodytext295pt"/>
                <w:b/>
                <w:i/>
                <w:color w:val="auto"/>
              </w:rPr>
              <w:t>Î.S. „Calea Ferată din Moldova”</w:t>
            </w:r>
          </w:p>
        </w:tc>
        <w:tc>
          <w:tcPr>
            <w:tcW w:w="1134" w:type="dxa"/>
            <w:vAlign w:val="center"/>
          </w:tcPr>
          <w:p w14:paraId="162D7BA9" w14:textId="77777777" w:rsidR="00E84D4C" w:rsidRPr="00192A66" w:rsidRDefault="00E84D4C" w:rsidP="00FB689C">
            <w:pPr>
              <w:pStyle w:val="af7"/>
              <w:jc w:val="center"/>
              <w:rPr>
                <w:b/>
                <w:i/>
              </w:rPr>
            </w:pPr>
            <w:r w:rsidRPr="00192A66">
              <w:rPr>
                <w:b/>
                <w:i/>
              </w:rPr>
              <w:t>-77,4</w:t>
            </w:r>
          </w:p>
        </w:tc>
        <w:tc>
          <w:tcPr>
            <w:tcW w:w="1134" w:type="dxa"/>
            <w:vAlign w:val="center"/>
          </w:tcPr>
          <w:p w14:paraId="69EDC6A7" w14:textId="77777777" w:rsidR="00E84D4C" w:rsidRPr="00192A66" w:rsidRDefault="00E84D4C" w:rsidP="00FB689C">
            <w:pPr>
              <w:pStyle w:val="af7"/>
              <w:jc w:val="center"/>
              <w:rPr>
                <w:b/>
                <w:i/>
              </w:rPr>
            </w:pPr>
            <w:r w:rsidRPr="00192A66">
              <w:rPr>
                <w:b/>
                <w:i/>
              </w:rPr>
              <w:t>-156,1</w:t>
            </w:r>
          </w:p>
        </w:tc>
        <w:tc>
          <w:tcPr>
            <w:tcW w:w="1134" w:type="dxa"/>
            <w:vAlign w:val="center"/>
          </w:tcPr>
          <w:p w14:paraId="61EAE0B6" w14:textId="77777777" w:rsidR="00E84D4C" w:rsidRPr="00192A66" w:rsidRDefault="00E84D4C" w:rsidP="00FB689C">
            <w:pPr>
              <w:pStyle w:val="af7"/>
              <w:jc w:val="center"/>
              <w:rPr>
                <w:b/>
                <w:i/>
              </w:rPr>
            </w:pPr>
            <w:r w:rsidRPr="00192A66">
              <w:rPr>
                <w:b/>
                <w:i/>
              </w:rPr>
              <w:t>-78,7</w:t>
            </w:r>
          </w:p>
        </w:tc>
      </w:tr>
      <w:tr w:rsidR="00E84D4C" w:rsidRPr="00192A66" w14:paraId="2ACE6063" w14:textId="77777777" w:rsidTr="00FB689C">
        <w:trPr>
          <w:jc w:val="center"/>
        </w:trPr>
        <w:tc>
          <w:tcPr>
            <w:tcW w:w="423" w:type="dxa"/>
          </w:tcPr>
          <w:p w14:paraId="5B7B2E60" w14:textId="77777777" w:rsidR="00E84D4C" w:rsidRPr="00192A66" w:rsidRDefault="00E84D4C" w:rsidP="00FB689C">
            <w:pPr>
              <w:pStyle w:val="af7"/>
              <w:ind w:left="-120" w:right="-111"/>
              <w:jc w:val="center"/>
            </w:pPr>
            <w:r w:rsidRPr="00192A66">
              <w:t>2.</w:t>
            </w:r>
          </w:p>
        </w:tc>
        <w:tc>
          <w:tcPr>
            <w:tcW w:w="5668" w:type="dxa"/>
          </w:tcPr>
          <w:p w14:paraId="1FAEF56A" w14:textId="77777777" w:rsidR="00E84D4C" w:rsidRPr="00192A66" w:rsidRDefault="00E84D4C" w:rsidP="00FB689C">
            <w:pPr>
              <w:pStyle w:val="af7"/>
              <w:rPr>
                <w:b/>
                <w:i/>
              </w:rPr>
            </w:pPr>
            <w:r w:rsidRPr="00192A66">
              <w:rPr>
                <w:rStyle w:val="Bodytext295pt"/>
                <w:b/>
                <w:i/>
                <w:color w:val="auto"/>
              </w:rPr>
              <w:t>Î.S. „Moldelectrica”</w:t>
            </w:r>
          </w:p>
        </w:tc>
        <w:tc>
          <w:tcPr>
            <w:tcW w:w="1134" w:type="dxa"/>
            <w:vAlign w:val="center"/>
          </w:tcPr>
          <w:p w14:paraId="1609A380" w14:textId="77777777" w:rsidR="00E84D4C" w:rsidRPr="00192A66" w:rsidRDefault="00E84D4C" w:rsidP="00FB689C">
            <w:pPr>
              <w:pStyle w:val="af7"/>
              <w:jc w:val="center"/>
              <w:rPr>
                <w:b/>
                <w:i/>
              </w:rPr>
            </w:pPr>
            <w:r w:rsidRPr="00192A66">
              <w:rPr>
                <w:b/>
                <w:i/>
              </w:rPr>
              <w:t>+51,9</w:t>
            </w:r>
          </w:p>
        </w:tc>
        <w:tc>
          <w:tcPr>
            <w:tcW w:w="1134" w:type="dxa"/>
            <w:vAlign w:val="center"/>
          </w:tcPr>
          <w:p w14:paraId="0AD21DA0" w14:textId="77777777" w:rsidR="00E84D4C" w:rsidRPr="00192A66" w:rsidRDefault="00E84D4C" w:rsidP="00FB689C">
            <w:pPr>
              <w:pStyle w:val="af7"/>
              <w:jc w:val="center"/>
              <w:rPr>
                <w:b/>
                <w:i/>
              </w:rPr>
            </w:pPr>
            <w:r w:rsidRPr="00192A66">
              <w:rPr>
                <w:b/>
                <w:i/>
              </w:rPr>
              <w:t>-65,0</w:t>
            </w:r>
          </w:p>
        </w:tc>
        <w:tc>
          <w:tcPr>
            <w:tcW w:w="1134" w:type="dxa"/>
          </w:tcPr>
          <w:p w14:paraId="39C7387A" w14:textId="77777777" w:rsidR="00E84D4C" w:rsidRPr="00192A66" w:rsidRDefault="00E84D4C" w:rsidP="00FB689C">
            <w:pPr>
              <w:pStyle w:val="af7"/>
              <w:jc w:val="center"/>
              <w:rPr>
                <w:b/>
                <w:i/>
              </w:rPr>
            </w:pPr>
            <w:r w:rsidRPr="00192A66">
              <w:rPr>
                <w:b/>
                <w:i/>
              </w:rPr>
              <w:t>-116,9</w:t>
            </w:r>
          </w:p>
        </w:tc>
      </w:tr>
      <w:tr w:rsidR="00E84D4C" w:rsidRPr="00192A66" w14:paraId="5CA91144" w14:textId="77777777" w:rsidTr="00FB689C">
        <w:trPr>
          <w:jc w:val="center"/>
        </w:trPr>
        <w:tc>
          <w:tcPr>
            <w:tcW w:w="423" w:type="dxa"/>
          </w:tcPr>
          <w:p w14:paraId="4A54750E" w14:textId="77777777" w:rsidR="00E84D4C" w:rsidRPr="00192A66" w:rsidRDefault="00E84D4C" w:rsidP="00FB689C">
            <w:pPr>
              <w:pStyle w:val="af7"/>
              <w:ind w:left="-120" w:right="-111"/>
              <w:jc w:val="center"/>
            </w:pPr>
            <w:r w:rsidRPr="00192A66">
              <w:t>3.</w:t>
            </w:r>
          </w:p>
        </w:tc>
        <w:tc>
          <w:tcPr>
            <w:tcW w:w="5668" w:type="dxa"/>
          </w:tcPr>
          <w:p w14:paraId="251B71AE" w14:textId="77777777" w:rsidR="00E84D4C" w:rsidRPr="00192A66" w:rsidRDefault="00E84D4C" w:rsidP="00FB689C">
            <w:pPr>
              <w:pStyle w:val="af7"/>
              <w:rPr>
                <w:rStyle w:val="Bodytext295pt"/>
                <w:b/>
                <w:i/>
                <w:color w:val="auto"/>
              </w:rPr>
            </w:pPr>
            <w:r w:rsidRPr="00192A66">
              <w:rPr>
                <w:rStyle w:val="Bodytext295pt"/>
                <w:b/>
                <w:i/>
                <w:color w:val="auto"/>
              </w:rPr>
              <w:t>Î.S. „Aeroportul Internațional Mărculești”</w:t>
            </w:r>
          </w:p>
        </w:tc>
        <w:tc>
          <w:tcPr>
            <w:tcW w:w="1134" w:type="dxa"/>
            <w:vAlign w:val="center"/>
          </w:tcPr>
          <w:p w14:paraId="28E4E0A7" w14:textId="77777777" w:rsidR="00E84D4C" w:rsidRPr="00192A66" w:rsidRDefault="00E84D4C" w:rsidP="00FB689C">
            <w:pPr>
              <w:pStyle w:val="af7"/>
              <w:jc w:val="center"/>
              <w:rPr>
                <w:b/>
                <w:i/>
              </w:rPr>
            </w:pPr>
            <w:r w:rsidRPr="00192A66">
              <w:rPr>
                <w:b/>
                <w:i/>
              </w:rPr>
              <w:t>-8,7</w:t>
            </w:r>
          </w:p>
        </w:tc>
        <w:tc>
          <w:tcPr>
            <w:tcW w:w="1134" w:type="dxa"/>
            <w:vAlign w:val="center"/>
          </w:tcPr>
          <w:p w14:paraId="6F8B223C" w14:textId="77777777" w:rsidR="00E84D4C" w:rsidRPr="00192A66" w:rsidRDefault="00E84D4C" w:rsidP="00FB689C">
            <w:pPr>
              <w:pStyle w:val="af7"/>
              <w:jc w:val="center"/>
              <w:rPr>
                <w:b/>
                <w:i/>
              </w:rPr>
            </w:pPr>
            <w:r w:rsidRPr="00192A66">
              <w:rPr>
                <w:b/>
                <w:i/>
              </w:rPr>
              <w:t>-13,5</w:t>
            </w:r>
          </w:p>
        </w:tc>
        <w:tc>
          <w:tcPr>
            <w:tcW w:w="1134" w:type="dxa"/>
          </w:tcPr>
          <w:p w14:paraId="47AD4125" w14:textId="77777777" w:rsidR="00E84D4C" w:rsidRPr="00192A66" w:rsidRDefault="00E84D4C" w:rsidP="00FB689C">
            <w:pPr>
              <w:pStyle w:val="af7"/>
              <w:jc w:val="center"/>
              <w:rPr>
                <w:b/>
                <w:i/>
              </w:rPr>
            </w:pPr>
            <w:r w:rsidRPr="00192A66">
              <w:rPr>
                <w:b/>
                <w:i/>
              </w:rPr>
              <w:t>-4,8</w:t>
            </w:r>
          </w:p>
        </w:tc>
      </w:tr>
      <w:tr w:rsidR="00E84D4C" w:rsidRPr="00192A66" w14:paraId="41CCE02B" w14:textId="77777777" w:rsidTr="00FB689C">
        <w:trPr>
          <w:jc w:val="center"/>
        </w:trPr>
        <w:tc>
          <w:tcPr>
            <w:tcW w:w="423" w:type="dxa"/>
          </w:tcPr>
          <w:p w14:paraId="5D083BF6" w14:textId="77777777" w:rsidR="00E84D4C" w:rsidRPr="00192A66" w:rsidRDefault="00E84D4C" w:rsidP="00FB689C">
            <w:pPr>
              <w:pStyle w:val="af7"/>
              <w:ind w:left="-120" w:right="-111"/>
              <w:jc w:val="center"/>
            </w:pPr>
            <w:r w:rsidRPr="00192A66">
              <w:t>4.</w:t>
            </w:r>
          </w:p>
        </w:tc>
        <w:tc>
          <w:tcPr>
            <w:tcW w:w="5668" w:type="dxa"/>
          </w:tcPr>
          <w:p w14:paraId="1FF1398A" w14:textId="77777777" w:rsidR="00E84D4C" w:rsidRPr="00192A66" w:rsidRDefault="00E84D4C" w:rsidP="00FB689C">
            <w:pPr>
              <w:pStyle w:val="af7"/>
              <w:rPr>
                <w:rStyle w:val="Bodytext295pt"/>
                <w:color w:val="auto"/>
              </w:rPr>
            </w:pPr>
            <w:r w:rsidRPr="00192A66">
              <w:rPr>
                <w:rStyle w:val="Bodytext295pt"/>
                <w:color w:val="auto"/>
              </w:rPr>
              <w:t>Î.S. „Radiocomunicații”</w:t>
            </w:r>
          </w:p>
        </w:tc>
        <w:tc>
          <w:tcPr>
            <w:tcW w:w="1134" w:type="dxa"/>
            <w:vAlign w:val="center"/>
          </w:tcPr>
          <w:p w14:paraId="04392F90" w14:textId="77777777" w:rsidR="00E84D4C" w:rsidRPr="00192A66" w:rsidRDefault="00E84D4C" w:rsidP="00FB689C">
            <w:pPr>
              <w:pStyle w:val="af7"/>
              <w:jc w:val="center"/>
            </w:pPr>
            <w:r w:rsidRPr="00192A66">
              <w:t>-8,1</w:t>
            </w:r>
          </w:p>
        </w:tc>
        <w:tc>
          <w:tcPr>
            <w:tcW w:w="1134" w:type="dxa"/>
            <w:vAlign w:val="center"/>
          </w:tcPr>
          <w:p w14:paraId="20E26548" w14:textId="77777777" w:rsidR="00E84D4C" w:rsidRPr="00192A66" w:rsidRDefault="00E84D4C" w:rsidP="00FB689C">
            <w:pPr>
              <w:pStyle w:val="af7"/>
              <w:jc w:val="center"/>
            </w:pPr>
            <w:r w:rsidRPr="00192A66">
              <w:t>-0,9</w:t>
            </w:r>
          </w:p>
        </w:tc>
        <w:tc>
          <w:tcPr>
            <w:tcW w:w="1134" w:type="dxa"/>
          </w:tcPr>
          <w:p w14:paraId="285436F3" w14:textId="77777777" w:rsidR="00E84D4C" w:rsidRPr="00192A66" w:rsidRDefault="00E84D4C" w:rsidP="00FB689C">
            <w:pPr>
              <w:jc w:val="center"/>
              <w:rPr>
                <w:sz w:val="20"/>
                <w:szCs w:val="20"/>
              </w:rPr>
            </w:pPr>
            <w:r w:rsidRPr="00192A66">
              <w:rPr>
                <w:sz w:val="20"/>
                <w:szCs w:val="20"/>
              </w:rPr>
              <w:t>-7,2</w:t>
            </w:r>
          </w:p>
        </w:tc>
      </w:tr>
      <w:tr w:rsidR="00E84D4C" w:rsidRPr="00192A66" w14:paraId="7554495C" w14:textId="77777777" w:rsidTr="00FB689C">
        <w:trPr>
          <w:jc w:val="center"/>
        </w:trPr>
        <w:tc>
          <w:tcPr>
            <w:tcW w:w="423" w:type="dxa"/>
          </w:tcPr>
          <w:p w14:paraId="6BC0ADEE" w14:textId="77777777" w:rsidR="00E84D4C" w:rsidRPr="00192A66" w:rsidRDefault="00E84D4C" w:rsidP="00FB689C">
            <w:pPr>
              <w:pStyle w:val="af7"/>
              <w:ind w:left="-120" w:right="-111"/>
              <w:jc w:val="center"/>
            </w:pPr>
            <w:r w:rsidRPr="00192A66">
              <w:t>5.</w:t>
            </w:r>
          </w:p>
        </w:tc>
        <w:tc>
          <w:tcPr>
            <w:tcW w:w="5668" w:type="dxa"/>
          </w:tcPr>
          <w:p w14:paraId="59DD7B45" w14:textId="77777777" w:rsidR="00E84D4C" w:rsidRPr="00192A66" w:rsidRDefault="00E84D4C" w:rsidP="00FB689C">
            <w:pPr>
              <w:pStyle w:val="af7"/>
              <w:rPr>
                <w:lang w:val="en-US"/>
              </w:rPr>
            </w:pPr>
            <w:r w:rsidRPr="00192A66">
              <w:rPr>
                <w:rStyle w:val="Bodytext295pt"/>
                <w:color w:val="auto"/>
              </w:rPr>
              <w:t>Î.S. „Fabrica de Sticlă din Chișinău”</w:t>
            </w:r>
          </w:p>
        </w:tc>
        <w:tc>
          <w:tcPr>
            <w:tcW w:w="1134" w:type="dxa"/>
            <w:vAlign w:val="center"/>
          </w:tcPr>
          <w:p w14:paraId="20CEF0FE" w14:textId="77777777" w:rsidR="00E84D4C" w:rsidRPr="00192A66" w:rsidRDefault="00E84D4C" w:rsidP="00FB689C">
            <w:pPr>
              <w:pStyle w:val="af7"/>
              <w:jc w:val="center"/>
            </w:pPr>
            <w:r w:rsidRPr="00192A66">
              <w:t>+27,4</w:t>
            </w:r>
          </w:p>
        </w:tc>
        <w:tc>
          <w:tcPr>
            <w:tcW w:w="1134" w:type="dxa"/>
            <w:vAlign w:val="center"/>
          </w:tcPr>
          <w:p w14:paraId="3DFFFB78" w14:textId="77777777" w:rsidR="00E84D4C" w:rsidRPr="00192A66" w:rsidRDefault="00E84D4C" w:rsidP="00FB689C">
            <w:pPr>
              <w:pStyle w:val="af7"/>
              <w:jc w:val="center"/>
            </w:pPr>
            <w:r w:rsidRPr="00192A66">
              <w:t>-5,9</w:t>
            </w:r>
          </w:p>
        </w:tc>
        <w:tc>
          <w:tcPr>
            <w:tcW w:w="1134" w:type="dxa"/>
          </w:tcPr>
          <w:p w14:paraId="205EF11B" w14:textId="77777777" w:rsidR="00E84D4C" w:rsidRPr="00192A66" w:rsidRDefault="00E84D4C" w:rsidP="00FB689C">
            <w:pPr>
              <w:pStyle w:val="af7"/>
              <w:jc w:val="center"/>
            </w:pPr>
            <w:r w:rsidRPr="00192A66">
              <w:t>-33,3</w:t>
            </w:r>
          </w:p>
        </w:tc>
      </w:tr>
      <w:tr w:rsidR="00E84D4C" w:rsidRPr="00192A66" w14:paraId="336E5CB9" w14:textId="77777777" w:rsidTr="00FB689C">
        <w:trPr>
          <w:jc w:val="center"/>
        </w:trPr>
        <w:tc>
          <w:tcPr>
            <w:tcW w:w="423" w:type="dxa"/>
          </w:tcPr>
          <w:p w14:paraId="3D8F433C" w14:textId="77777777" w:rsidR="00E84D4C" w:rsidRPr="00192A66" w:rsidRDefault="00E84D4C" w:rsidP="00FB689C">
            <w:pPr>
              <w:pStyle w:val="af7"/>
              <w:ind w:left="-120" w:right="-111"/>
              <w:jc w:val="center"/>
            </w:pPr>
            <w:r w:rsidRPr="00192A66">
              <w:t>6.</w:t>
            </w:r>
          </w:p>
        </w:tc>
        <w:tc>
          <w:tcPr>
            <w:tcW w:w="5668" w:type="dxa"/>
          </w:tcPr>
          <w:p w14:paraId="3C133588" w14:textId="77777777" w:rsidR="00E84D4C" w:rsidRPr="00192A66" w:rsidRDefault="00E84D4C" w:rsidP="00FB689C">
            <w:pPr>
              <w:pStyle w:val="af7"/>
              <w:rPr>
                <w:rStyle w:val="Bodytext295pt"/>
                <w:color w:val="auto"/>
              </w:rPr>
            </w:pPr>
            <w:r w:rsidRPr="00192A66">
              <w:rPr>
                <w:rStyle w:val="Bodytext295pt"/>
                <w:color w:val="auto"/>
              </w:rPr>
              <w:t>Î.S. „Centrul de pregătire a specialiștilor pentru Armata Națională”</w:t>
            </w:r>
          </w:p>
        </w:tc>
        <w:tc>
          <w:tcPr>
            <w:tcW w:w="1134" w:type="dxa"/>
            <w:vAlign w:val="center"/>
          </w:tcPr>
          <w:p w14:paraId="47F968FD" w14:textId="77777777" w:rsidR="00E84D4C" w:rsidRPr="00192A66" w:rsidRDefault="00E84D4C" w:rsidP="00FB689C">
            <w:pPr>
              <w:pStyle w:val="af7"/>
              <w:jc w:val="center"/>
            </w:pPr>
            <w:r w:rsidRPr="00192A66">
              <w:t>+2,8</w:t>
            </w:r>
          </w:p>
        </w:tc>
        <w:tc>
          <w:tcPr>
            <w:tcW w:w="1134" w:type="dxa"/>
            <w:vAlign w:val="center"/>
          </w:tcPr>
          <w:p w14:paraId="463D8FCC" w14:textId="77777777" w:rsidR="00E84D4C" w:rsidRPr="00192A66" w:rsidRDefault="00E84D4C" w:rsidP="00FB689C">
            <w:pPr>
              <w:pStyle w:val="af7"/>
              <w:jc w:val="center"/>
            </w:pPr>
            <w:r w:rsidRPr="00192A66">
              <w:t>-4,8</w:t>
            </w:r>
          </w:p>
        </w:tc>
        <w:tc>
          <w:tcPr>
            <w:tcW w:w="1134" w:type="dxa"/>
          </w:tcPr>
          <w:p w14:paraId="42C24F70" w14:textId="77777777" w:rsidR="00E84D4C" w:rsidRPr="00192A66" w:rsidRDefault="00E84D4C" w:rsidP="00FB689C">
            <w:pPr>
              <w:pStyle w:val="af7"/>
              <w:jc w:val="center"/>
            </w:pPr>
            <w:r w:rsidRPr="00192A66">
              <w:t>-7,6</w:t>
            </w:r>
          </w:p>
        </w:tc>
      </w:tr>
      <w:tr w:rsidR="00E84D4C" w:rsidRPr="00192A66" w14:paraId="02022143" w14:textId="77777777" w:rsidTr="00FB689C">
        <w:trPr>
          <w:jc w:val="center"/>
        </w:trPr>
        <w:tc>
          <w:tcPr>
            <w:tcW w:w="423" w:type="dxa"/>
          </w:tcPr>
          <w:p w14:paraId="2BE7E14D" w14:textId="77777777" w:rsidR="00E84D4C" w:rsidRPr="00192A66" w:rsidRDefault="00E84D4C" w:rsidP="00FB689C">
            <w:pPr>
              <w:pStyle w:val="af7"/>
              <w:ind w:left="-120" w:right="-111"/>
              <w:jc w:val="center"/>
            </w:pPr>
            <w:r w:rsidRPr="00192A66">
              <w:t>7.</w:t>
            </w:r>
          </w:p>
        </w:tc>
        <w:tc>
          <w:tcPr>
            <w:tcW w:w="5668" w:type="dxa"/>
          </w:tcPr>
          <w:p w14:paraId="79BB145F" w14:textId="77777777" w:rsidR="00E84D4C" w:rsidRPr="00192A66" w:rsidRDefault="00E84D4C" w:rsidP="00FB689C">
            <w:pPr>
              <w:pStyle w:val="Bodytext20"/>
              <w:shd w:val="clear" w:color="auto" w:fill="auto"/>
              <w:spacing w:line="190" w:lineRule="exact"/>
              <w:jc w:val="left"/>
              <w:rPr>
                <w:rStyle w:val="Bodytext295pt"/>
                <w:rFonts w:eastAsiaTheme="minorHAnsi"/>
                <w:b/>
                <w:i/>
                <w:color w:val="auto"/>
                <w:sz w:val="20"/>
                <w:szCs w:val="20"/>
              </w:rPr>
            </w:pPr>
            <w:r w:rsidRPr="00192A66">
              <w:rPr>
                <w:rStyle w:val="Bodytext295pt"/>
                <w:rFonts w:eastAsiaTheme="minorHAnsi"/>
                <w:color w:val="auto"/>
                <w:sz w:val="20"/>
                <w:szCs w:val="20"/>
              </w:rPr>
              <w:t>Î.S.  pentru Silvicultură „Șoldănești”</w:t>
            </w:r>
          </w:p>
        </w:tc>
        <w:tc>
          <w:tcPr>
            <w:tcW w:w="1134" w:type="dxa"/>
            <w:vAlign w:val="center"/>
          </w:tcPr>
          <w:p w14:paraId="190972B5" w14:textId="77777777" w:rsidR="00E84D4C" w:rsidRPr="00192A66" w:rsidRDefault="00E84D4C" w:rsidP="00FB689C">
            <w:pPr>
              <w:pStyle w:val="af7"/>
              <w:jc w:val="center"/>
            </w:pPr>
            <w:r w:rsidRPr="00192A66">
              <w:t>+3,2</w:t>
            </w:r>
          </w:p>
        </w:tc>
        <w:tc>
          <w:tcPr>
            <w:tcW w:w="1134" w:type="dxa"/>
            <w:vAlign w:val="center"/>
          </w:tcPr>
          <w:p w14:paraId="1A823657" w14:textId="77777777" w:rsidR="00E84D4C" w:rsidRPr="00192A66" w:rsidRDefault="00E84D4C" w:rsidP="00FB689C">
            <w:pPr>
              <w:pStyle w:val="af7"/>
              <w:jc w:val="center"/>
            </w:pPr>
            <w:r w:rsidRPr="00192A66">
              <w:t>-4,3</w:t>
            </w:r>
          </w:p>
        </w:tc>
        <w:tc>
          <w:tcPr>
            <w:tcW w:w="1134" w:type="dxa"/>
          </w:tcPr>
          <w:p w14:paraId="106B5E02" w14:textId="77777777" w:rsidR="00E84D4C" w:rsidRPr="00192A66" w:rsidRDefault="00E84D4C" w:rsidP="00FB689C">
            <w:pPr>
              <w:pStyle w:val="af7"/>
              <w:jc w:val="center"/>
            </w:pPr>
            <w:r w:rsidRPr="00192A66">
              <w:t>-7,5</w:t>
            </w:r>
          </w:p>
        </w:tc>
      </w:tr>
      <w:tr w:rsidR="00E84D4C" w:rsidRPr="00192A66" w14:paraId="1F41A762" w14:textId="77777777" w:rsidTr="00FB689C">
        <w:trPr>
          <w:jc w:val="center"/>
        </w:trPr>
        <w:tc>
          <w:tcPr>
            <w:tcW w:w="423" w:type="dxa"/>
          </w:tcPr>
          <w:p w14:paraId="26C2B31A" w14:textId="77777777" w:rsidR="00E84D4C" w:rsidRPr="00192A66" w:rsidRDefault="00E84D4C" w:rsidP="00FB689C">
            <w:pPr>
              <w:pStyle w:val="af7"/>
              <w:ind w:left="-120" w:right="-111"/>
              <w:jc w:val="center"/>
            </w:pPr>
            <w:r w:rsidRPr="00192A66">
              <w:t>8.</w:t>
            </w:r>
          </w:p>
        </w:tc>
        <w:tc>
          <w:tcPr>
            <w:tcW w:w="5668" w:type="dxa"/>
          </w:tcPr>
          <w:p w14:paraId="165DA2EC" w14:textId="77777777" w:rsidR="00E84D4C" w:rsidRPr="00192A66" w:rsidRDefault="00E84D4C" w:rsidP="00FB689C">
            <w:pPr>
              <w:pStyle w:val="af7"/>
              <w:rPr>
                <w:rStyle w:val="Bodytext295pt"/>
                <w:color w:val="auto"/>
              </w:rPr>
            </w:pPr>
            <w:r w:rsidRPr="00192A66">
              <w:rPr>
                <w:rStyle w:val="Bodytext295pt"/>
                <w:color w:val="auto"/>
              </w:rPr>
              <w:t>Î.S. „Institutul de Cercetări și Amenajări Silvice”</w:t>
            </w:r>
          </w:p>
        </w:tc>
        <w:tc>
          <w:tcPr>
            <w:tcW w:w="1134" w:type="dxa"/>
            <w:vAlign w:val="center"/>
          </w:tcPr>
          <w:p w14:paraId="2140043D" w14:textId="77777777" w:rsidR="00E84D4C" w:rsidRPr="00192A66" w:rsidRDefault="00E84D4C" w:rsidP="00FB689C">
            <w:pPr>
              <w:pStyle w:val="af7"/>
              <w:jc w:val="center"/>
            </w:pPr>
            <w:r w:rsidRPr="00192A66">
              <w:t>-3,2</w:t>
            </w:r>
          </w:p>
        </w:tc>
        <w:tc>
          <w:tcPr>
            <w:tcW w:w="1134" w:type="dxa"/>
            <w:vAlign w:val="center"/>
          </w:tcPr>
          <w:p w14:paraId="2FEF5D18" w14:textId="77777777" w:rsidR="00E84D4C" w:rsidRPr="00192A66" w:rsidRDefault="00E84D4C" w:rsidP="00FB689C">
            <w:pPr>
              <w:pStyle w:val="af7"/>
              <w:jc w:val="center"/>
            </w:pPr>
            <w:r w:rsidRPr="00192A66">
              <w:t>-3,3</w:t>
            </w:r>
          </w:p>
        </w:tc>
        <w:tc>
          <w:tcPr>
            <w:tcW w:w="1134" w:type="dxa"/>
          </w:tcPr>
          <w:p w14:paraId="0CD33FC2" w14:textId="77777777" w:rsidR="00E84D4C" w:rsidRPr="00192A66" w:rsidRDefault="00E84D4C" w:rsidP="00FB689C">
            <w:pPr>
              <w:pStyle w:val="af7"/>
              <w:jc w:val="center"/>
            </w:pPr>
            <w:r w:rsidRPr="00192A66">
              <w:t>-0,1</w:t>
            </w:r>
          </w:p>
        </w:tc>
      </w:tr>
      <w:tr w:rsidR="00E84D4C" w:rsidRPr="00192A66" w14:paraId="309304E8" w14:textId="77777777" w:rsidTr="00FB689C">
        <w:trPr>
          <w:jc w:val="center"/>
        </w:trPr>
        <w:tc>
          <w:tcPr>
            <w:tcW w:w="423" w:type="dxa"/>
          </w:tcPr>
          <w:p w14:paraId="34BF0D08" w14:textId="77777777" w:rsidR="00E84D4C" w:rsidRPr="00192A66" w:rsidRDefault="00E84D4C" w:rsidP="00FB689C">
            <w:pPr>
              <w:pStyle w:val="af7"/>
              <w:ind w:left="-120" w:right="-111"/>
              <w:jc w:val="center"/>
            </w:pPr>
            <w:r w:rsidRPr="00192A66">
              <w:t>9.</w:t>
            </w:r>
          </w:p>
        </w:tc>
        <w:tc>
          <w:tcPr>
            <w:tcW w:w="5668" w:type="dxa"/>
          </w:tcPr>
          <w:p w14:paraId="2063A8C0" w14:textId="77777777" w:rsidR="00E84D4C" w:rsidRPr="00192A66" w:rsidRDefault="00E84D4C" w:rsidP="00FB689C">
            <w:pPr>
              <w:pStyle w:val="Bodytext20"/>
              <w:shd w:val="clear" w:color="auto" w:fill="auto"/>
              <w:spacing w:line="190" w:lineRule="exact"/>
              <w:jc w:val="left"/>
              <w:rPr>
                <w:rStyle w:val="Bodytext295pt"/>
                <w:rFonts w:eastAsiaTheme="minorHAnsi"/>
                <w:b/>
                <w:i/>
                <w:color w:val="auto"/>
                <w:sz w:val="20"/>
                <w:szCs w:val="20"/>
              </w:rPr>
            </w:pPr>
            <w:r w:rsidRPr="00192A66">
              <w:rPr>
                <w:rStyle w:val="Bodytext295pt"/>
                <w:rFonts w:eastAsiaTheme="minorHAnsi"/>
                <w:color w:val="auto"/>
                <w:sz w:val="20"/>
                <w:szCs w:val="20"/>
              </w:rPr>
              <w:t>Î.S.  pentru Silvicultură „Strășeni”</w:t>
            </w:r>
          </w:p>
        </w:tc>
        <w:tc>
          <w:tcPr>
            <w:tcW w:w="1134" w:type="dxa"/>
          </w:tcPr>
          <w:p w14:paraId="2A4D941C" w14:textId="77777777" w:rsidR="00E84D4C" w:rsidRPr="00192A66" w:rsidRDefault="00E84D4C" w:rsidP="00FB689C">
            <w:pPr>
              <w:jc w:val="center"/>
              <w:rPr>
                <w:sz w:val="20"/>
                <w:szCs w:val="20"/>
              </w:rPr>
            </w:pPr>
            <w:r w:rsidRPr="00192A66">
              <w:rPr>
                <w:sz w:val="20"/>
                <w:szCs w:val="20"/>
              </w:rPr>
              <w:t>+3,2</w:t>
            </w:r>
          </w:p>
        </w:tc>
        <w:tc>
          <w:tcPr>
            <w:tcW w:w="1134" w:type="dxa"/>
          </w:tcPr>
          <w:p w14:paraId="7D37BF26" w14:textId="77777777" w:rsidR="00E84D4C" w:rsidRPr="00192A66" w:rsidRDefault="00E84D4C" w:rsidP="00FB689C">
            <w:pPr>
              <w:jc w:val="center"/>
              <w:rPr>
                <w:sz w:val="20"/>
                <w:szCs w:val="20"/>
              </w:rPr>
            </w:pPr>
            <w:r w:rsidRPr="00192A66">
              <w:rPr>
                <w:sz w:val="20"/>
                <w:szCs w:val="20"/>
              </w:rPr>
              <w:t>-2,7</w:t>
            </w:r>
          </w:p>
        </w:tc>
        <w:tc>
          <w:tcPr>
            <w:tcW w:w="1134" w:type="dxa"/>
          </w:tcPr>
          <w:p w14:paraId="5EAD11DC" w14:textId="77777777" w:rsidR="00E84D4C" w:rsidRPr="00192A66" w:rsidRDefault="00E84D4C" w:rsidP="00FB689C">
            <w:pPr>
              <w:jc w:val="center"/>
              <w:rPr>
                <w:sz w:val="20"/>
                <w:szCs w:val="20"/>
              </w:rPr>
            </w:pPr>
            <w:r w:rsidRPr="00192A66">
              <w:rPr>
                <w:sz w:val="20"/>
                <w:szCs w:val="20"/>
              </w:rPr>
              <w:t>-5,9</w:t>
            </w:r>
          </w:p>
        </w:tc>
      </w:tr>
      <w:tr w:rsidR="00E84D4C" w:rsidRPr="00192A66" w14:paraId="0520E5F5" w14:textId="77777777" w:rsidTr="00FB689C">
        <w:trPr>
          <w:jc w:val="center"/>
        </w:trPr>
        <w:tc>
          <w:tcPr>
            <w:tcW w:w="423" w:type="dxa"/>
          </w:tcPr>
          <w:p w14:paraId="133005E9" w14:textId="77777777" w:rsidR="00E84D4C" w:rsidRPr="00192A66" w:rsidRDefault="00E84D4C" w:rsidP="00FB689C">
            <w:pPr>
              <w:pStyle w:val="af7"/>
              <w:ind w:left="-120" w:right="-111"/>
              <w:jc w:val="center"/>
            </w:pPr>
            <w:r w:rsidRPr="00192A66">
              <w:t>10.</w:t>
            </w:r>
          </w:p>
        </w:tc>
        <w:tc>
          <w:tcPr>
            <w:tcW w:w="5668" w:type="dxa"/>
          </w:tcPr>
          <w:p w14:paraId="345F7604" w14:textId="77777777" w:rsidR="00E84D4C" w:rsidRPr="00192A66" w:rsidRDefault="00E84D4C" w:rsidP="00FB689C">
            <w:pPr>
              <w:pStyle w:val="af7"/>
              <w:rPr>
                <w:rStyle w:val="Bodytext295pt"/>
                <w:color w:val="auto"/>
              </w:rPr>
            </w:pPr>
            <w:r w:rsidRPr="00192A66">
              <w:rPr>
                <w:rStyle w:val="Bodytext295pt"/>
                <w:color w:val="auto"/>
              </w:rPr>
              <w:t>Î.S. „Servicii Pază”</w:t>
            </w:r>
          </w:p>
        </w:tc>
        <w:tc>
          <w:tcPr>
            <w:tcW w:w="1134" w:type="dxa"/>
          </w:tcPr>
          <w:p w14:paraId="4D3F3E09" w14:textId="77777777" w:rsidR="00E84D4C" w:rsidRPr="00192A66" w:rsidRDefault="00E84D4C" w:rsidP="00FB689C">
            <w:pPr>
              <w:jc w:val="center"/>
              <w:rPr>
                <w:sz w:val="20"/>
                <w:szCs w:val="20"/>
              </w:rPr>
            </w:pPr>
            <w:r w:rsidRPr="00192A66">
              <w:rPr>
                <w:sz w:val="20"/>
                <w:szCs w:val="20"/>
              </w:rPr>
              <w:t>+4,7</w:t>
            </w:r>
          </w:p>
        </w:tc>
        <w:tc>
          <w:tcPr>
            <w:tcW w:w="1134" w:type="dxa"/>
          </w:tcPr>
          <w:p w14:paraId="0E3BBD28" w14:textId="77777777" w:rsidR="00E84D4C" w:rsidRPr="00192A66" w:rsidRDefault="00E84D4C" w:rsidP="00FB689C">
            <w:pPr>
              <w:jc w:val="center"/>
              <w:rPr>
                <w:sz w:val="20"/>
                <w:szCs w:val="20"/>
              </w:rPr>
            </w:pPr>
            <w:r w:rsidRPr="00192A66">
              <w:rPr>
                <w:sz w:val="20"/>
                <w:szCs w:val="20"/>
              </w:rPr>
              <w:t>-2,6</w:t>
            </w:r>
          </w:p>
        </w:tc>
        <w:tc>
          <w:tcPr>
            <w:tcW w:w="1134" w:type="dxa"/>
          </w:tcPr>
          <w:p w14:paraId="24D471DD" w14:textId="77777777" w:rsidR="00E84D4C" w:rsidRPr="00192A66" w:rsidRDefault="00E84D4C" w:rsidP="00FB689C">
            <w:pPr>
              <w:jc w:val="center"/>
              <w:rPr>
                <w:sz w:val="20"/>
                <w:szCs w:val="20"/>
              </w:rPr>
            </w:pPr>
            <w:r w:rsidRPr="00192A66">
              <w:rPr>
                <w:sz w:val="20"/>
                <w:szCs w:val="20"/>
              </w:rPr>
              <w:t>-7,3</w:t>
            </w:r>
          </w:p>
        </w:tc>
      </w:tr>
    </w:tbl>
    <w:p w14:paraId="0A3D8DC0" w14:textId="77777777" w:rsidR="00C75F12" w:rsidRPr="00192A66" w:rsidRDefault="00C75F12" w:rsidP="00C736BF">
      <w:pPr>
        <w:pStyle w:val="Bodytext20"/>
        <w:shd w:val="clear" w:color="auto" w:fill="auto"/>
        <w:spacing w:line="276" w:lineRule="auto"/>
        <w:ind w:firstLine="567"/>
        <w:rPr>
          <w:rFonts w:ascii="Times New Roman" w:eastAsia="Microsoft Sans Serif" w:hAnsi="Times New Roman" w:cs="Times New Roman"/>
          <w:b/>
          <w:i/>
          <w:color w:val="000000"/>
          <w:sz w:val="28"/>
          <w:szCs w:val="28"/>
          <w:lang w:val="ro-RO" w:eastAsia="ro-RO" w:bidi="ro-RO"/>
        </w:rPr>
      </w:pPr>
    </w:p>
    <w:p w14:paraId="7E7A82E7" w14:textId="77777777" w:rsidR="00F32B5A" w:rsidRPr="00192A66" w:rsidRDefault="00F32B5A" w:rsidP="00F32B5A">
      <w:pPr>
        <w:pStyle w:val="af7"/>
        <w:spacing w:line="276" w:lineRule="auto"/>
        <w:ind w:firstLine="567"/>
        <w:jc w:val="both"/>
        <w:rPr>
          <w:lang w:val="ro-RO"/>
        </w:rPr>
      </w:pPr>
      <w:r w:rsidRPr="00192A66">
        <w:rPr>
          <w:rFonts w:ascii="Times New Roman" w:hAnsi="Times New Roman"/>
          <w:sz w:val="28"/>
          <w:szCs w:val="28"/>
          <w:lang w:val="ro-RO" w:eastAsia="ru-RU"/>
        </w:rPr>
        <w:lastRenderedPageBreak/>
        <w:t>Cel mai considerabil profit a fost obținut de Î.S. „Aeroportul Internațional Chișinău”, Î.S. „Poșta Moldovei”, Î.S. „Portul Fluvial Ungheni”, Î.S. „Nodul Hidroenergetic Costești”, Î.S. pentru Silvicultură „Hîncești-Silva”. Cele mai mari pierderi au înregistrat Î.S. „Calea Ferată din Moldova”, Î.S. „Moldelectrica”, Î.S. „Aeroportul Internațional Mărculești”, Î.S. „Radiocomunicații”, Î.S. „Fabrica de Sticlă din Chișinău”, Î.S. „Centrul de pregătire a specialiștilor pentru Armata Națională”.</w:t>
      </w:r>
    </w:p>
    <w:p w14:paraId="3CFCE42F" w14:textId="77777777" w:rsidR="00F32B5A" w:rsidRPr="00192A66" w:rsidRDefault="00F32B5A" w:rsidP="00F32B5A">
      <w:pPr>
        <w:pStyle w:val="Bodytext20"/>
        <w:shd w:val="clear" w:color="auto" w:fill="auto"/>
        <w:spacing w:line="276" w:lineRule="auto"/>
        <w:ind w:firstLine="567"/>
        <w:rPr>
          <w:rFonts w:ascii="Times New Roman" w:eastAsia="Times New Roman" w:hAnsi="Times New Roman" w:cs="Times New Roman"/>
          <w:sz w:val="28"/>
          <w:szCs w:val="28"/>
          <w:lang w:val="ro-RO" w:eastAsia="ru-RU"/>
        </w:rPr>
      </w:pPr>
      <w:r w:rsidRPr="00192A66">
        <w:rPr>
          <w:rFonts w:ascii="Times New Roman" w:eastAsia="Times New Roman" w:hAnsi="Times New Roman" w:cs="Times New Roman"/>
          <w:sz w:val="28"/>
          <w:szCs w:val="28"/>
          <w:lang w:val="ro-RO" w:eastAsia="ru-RU"/>
        </w:rPr>
        <w:t xml:space="preserve">Societățile comerciale, în semestrul I al anului 2024 au obținut per total profit net în mărime de 1015,3 mil. lei sau cu 948,1 mil. lei mai mai mult față de semestrul I, 2023. </w:t>
      </w:r>
    </w:p>
    <w:p w14:paraId="66DE8C3B" w14:textId="04139652" w:rsidR="00711300" w:rsidRPr="00192A66" w:rsidRDefault="00711300" w:rsidP="000A11F1">
      <w:pPr>
        <w:widowControl w:val="0"/>
        <w:spacing w:line="276" w:lineRule="auto"/>
        <w:ind w:firstLine="567"/>
        <w:jc w:val="both"/>
        <w:rPr>
          <w:sz w:val="28"/>
          <w:szCs w:val="28"/>
          <w:lang w:val="en-US"/>
        </w:rPr>
      </w:pPr>
    </w:p>
    <w:p w14:paraId="02B69BF6" w14:textId="163611D2" w:rsidR="00711300" w:rsidRPr="00192A66" w:rsidRDefault="00711300" w:rsidP="00711300">
      <w:pPr>
        <w:spacing w:line="360" w:lineRule="exact"/>
        <w:ind w:firstLine="567"/>
        <w:jc w:val="right"/>
        <w:rPr>
          <w:sz w:val="20"/>
          <w:szCs w:val="20"/>
        </w:rPr>
      </w:pPr>
      <w:r w:rsidRPr="00192A66">
        <w:rPr>
          <w:sz w:val="20"/>
          <w:szCs w:val="20"/>
        </w:rPr>
        <w:t xml:space="preserve">Tabelul </w:t>
      </w:r>
      <w:r w:rsidR="00FD09FA" w:rsidRPr="00192A66">
        <w:rPr>
          <w:sz w:val="20"/>
          <w:szCs w:val="20"/>
        </w:rPr>
        <w:t>6</w:t>
      </w:r>
    </w:p>
    <w:p w14:paraId="3289EEC1" w14:textId="77777777" w:rsidR="00711300" w:rsidRPr="00192A66" w:rsidRDefault="00711300" w:rsidP="00711300">
      <w:pPr>
        <w:tabs>
          <w:tab w:val="left" w:leader="underscore" w:pos="594"/>
          <w:tab w:val="left" w:leader="underscore" w:pos="1760"/>
          <w:tab w:val="left" w:leader="underscore" w:pos="8968"/>
        </w:tabs>
        <w:spacing w:line="256" w:lineRule="exact"/>
        <w:jc w:val="center"/>
        <w:rPr>
          <w:b/>
          <w:bCs/>
          <w:iCs/>
        </w:rPr>
      </w:pPr>
      <w:r w:rsidRPr="00192A66">
        <w:rPr>
          <w:b/>
          <w:bCs/>
          <w:iCs/>
        </w:rPr>
        <w:t xml:space="preserve">Societățile comerciale cu cele mai mari profituri și </w:t>
      </w:r>
    </w:p>
    <w:p w14:paraId="70993968" w14:textId="70A4EB00" w:rsidR="00711300" w:rsidRPr="00192A66" w:rsidRDefault="00711300" w:rsidP="00711300">
      <w:pPr>
        <w:tabs>
          <w:tab w:val="left" w:leader="underscore" w:pos="594"/>
          <w:tab w:val="left" w:leader="underscore" w:pos="1760"/>
          <w:tab w:val="left" w:leader="underscore" w:pos="8968"/>
        </w:tabs>
        <w:spacing w:line="256" w:lineRule="exact"/>
        <w:jc w:val="center"/>
        <w:rPr>
          <w:b/>
          <w:bCs/>
          <w:iCs/>
        </w:rPr>
      </w:pPr>
      <w:r w:rsidRPr="00192A66">
        <w:rPr>
          <w:b/>
          <w:bCs/>
          <w:iCs/>
        </w:rPr>
        <w:t xml:space="preserve">cele mai mari pierderi obținute în semestrul I al </w:t>
      </w:r>
      <w:r w:rsidR="00DA61C9" w:rsidRPr="00192A66">
        <w:rPr>
          <w:b/>
          <w:bCs/>
          <w:iCs/>
        </w:rPr>
        <w:t>al anului 202</w:t>
      </w:r>
      <w:r w:rsidR="00FD09FA" w:rsidRPr="00192A66">
        <w:rPr>
          <w:b/>
          <w:bCs/>
          <w:iCs/>
        </w:rPr>
        <w:t>4</w:t>
      </w:r>
      <w:r w:rsidR="00DA61C9" w:rsidRPr="00192A66">
        <w:rPr>
          <w:b/>
          <w:bCs/>
          <w:iCs/>
        </w:rPr>
        <w:t xml:space="preserve"> </w:t>
      </w:r>
    </w:p>
    <w:p w14:paraId="58CF30E5" w14:textId="668D7243" w:rsidR="004F78B2" w:rsidRPr="00192A66" w:rsidRDefault="00A605D9" w:rsidP="00A605D9">
      <w:pPr>
        <w:tabs>
          <w:tab w:val="left" w:leader="underscore" w:pos="594"/>
          <w:tab w:val="left" w:leader="underscore" w:pos="1760"/>
          <w:tab w:val="left" w:leader="underscore" w:pos="8968"/>
        </w:tabs>
        <w:spacing w:line="256" w:lineRule="exact"/>
        <w:jc w:val="right"/>
        <w:rPr>
          <w:bCs/>
          <w:iCs/>
          <w:sz w:val="22"/>
          <w:szCs w:val="22"/>
        </w:rPr>
      </w:pPr>
      <w:r w:rsidRPr="00192A66">
        <w:rPr>
          <w:bCs/>
          <w:i/>
          <w:iCs/>
          <w:sz w:val="22"/>
          <w:szCs w:val="22"/>
        </w:rPr>
        <w:t>mil. lei</w:t>
      </w:r>
    </w:p>
    <w:tbl>
      <w:tblPr>
        <w:tblStyle w:val="a9"/>
        <w:tblW w:w="9493" w:type="dxa"/>
        <w:jc w:val="center"/>
        <w:tblLayout w:type="fixed"/>
        <w:tblLook w:val="04A0" w:firstRow="1" w:lastRow="0" w:firstColumn="1" w:lastColumn="0" w:noHBand="0" w:noVBand="1"/>
      </w:tblPr>
      <w:tblGrid>
        <w:gridCol w:w="421"/>
        <w:gridCol w:w="3969"/>
        <w:gridCol w:w="1843"/>
        <w:gridCol w:w="1843"/>
        <w:gridCol w:w="1417"/>
      </w:tblGrid>
      <w:tr w:rsidR="00FD09FA" w:rsidRPr="00192A66" w14:paraId="7AFB6095" w14:textId="77777777" w:rsidTr="00FB689C">
        <w:trPr>
          <w:tblHeader/>
          <w:jc w:val="center"/>
        </w:trPr>
        <w:tc>
          <w:tcPr>
            <w:tcW w:w="421" w:type="dxa"/>
          </w:tcPr>
          <w:p w14:paraId="2AD5DC72" w14:textId="77777777" w:rsidR="00FD09FA" w:rsidRPr="00192A66" w:rsidRDefault="00FD09FA" w:rsidP="00FB689C">
            <w:pPr>
              <w:pStyle w:val="Bodytext20"/>
              <w:shd w:val="clear" w:color="auto" w:fill="auto"/>
              <w:ind w:left="-114" w:right="-112"/>
              <w:jc w:val="center"/>
              <w:rPr>
                <w:b/>
                <w:sz w:val="20"/>
                <w:szCs w:val="20"/>
              </w:rPr>
            </w:pPr>
            <w:r w:rsidRPr="00192A66">
              <w:rPr>
                <w:b/>
                <w:sz w:val="20"/>
                <w:szCs w:val="20"/>
              </w:rPr>
              <w:t>Nr.</w:t>
            </w:r>
          </w:p>
        </w:tc>
        <w:tc>
          <w:tcPr>
            <w:tcW w:w="3969" w:type="dxa"/>
          </w:tcPr>
          <w:p w14:paraId="6976CAC4" w14:textId="77777777" w:rsidR="00FD09FA" w:rsidRPr="00192A66" w:rsidRDefault="00FD09FA" w:rsidP="00FB689C">
            <w:pPr>
              <w:pStyle w:val="Bodytext20"/>
              <w:shd w:val="clear" w:color="auto" w:fill="auto"/>
              <w:jc w:val="center"/>
            </w:pPr>
            <w:r w:rsidRPr="00192A66">
              <w:rPr>
                <w:rStyle w:val="Bodytext210ptItalic"/>
                <w:rFonts w:eastAsiaTheme="minorHAnsi"/>
                <w:b/>
                <w:i w:val="0"/>
              </w:rPr>
              <w:t>Denumirea agentului economic</w:t>
            </w:r>
          </w:p>
        </w:tc>
        <w:tc>
          <w:tcPr>
            <w:tcW w:w="1843" w:type="dxa"/>
          </w:tcPr>
          <w:p w14:paraId="0D4DBABD" w14:textId="77777777" w:rsidR="00FD09FA" w:rsidRPr="00192A66" w:rsidRDefault="00FD09FA" w:rsidP="00FB689C">
            <w:pPr>
              <w:pStyle w:val="af7"/>
              <w:jc w:val="center"/>
              <w:rPr>
                <w:b/>
              </w:rPr>
            </w:pPr>
            <w:r w:rsidRPr="00192A66">
              <w:rPr>
                <w:b/>
              </w:rPr>
              <w:t>Semestrul I, 2023, mil. lei</w:t>
            </w:r>
          </w:p>
        </w:tc>
        <w:tc>
          <w:tcPr>
            <w:tcW w:w="1843" w:type="dxa"/>
          </w:tcPr>
          <w:p w14:paraId="7A01AFF6" w14:textId="77777777" w:rsidR="00FD09FA" w:rsidRPr="00192A66" w:rsidRDefault="00FD09FA" w:rsidP="00FB689C">
            <w:pPr>
              <w:pStyle w:val="af7"/>
              <w:jc w:val="center"/>
              <w:rPr>
                <w:b/>
              </w:rPr>
            </w:pPr>
            <w:r w:rsidRPr="00192A66">
              <w:rPr>
                <w:b/>
              </w:rPr>
              <w:t>Semestrul I, 2024, mil. lei</w:t>
            </w:r>
          </w:p>
        </w:tc>
        <w:tc>
          <w:tcPr>
            <w:tcW w:w="1417" w:type="dxa"/>
          </w:tcPr>
          <w:p w14:paraId="2DC85F43" w14:textId="77777777" w:rsidR="00FD09FA" w:rsidRPr="00192A66" w:rsidRDefault="00FD09FA" w:rsidP="00FB689C">
            <w:pPr>
              <w:pStyle w:val="af7"/>
              <w:jc w:val="center"/>
              <w:rPr>
                <w:b/>
              </w:rPr>
            </w:pPr>
            <w:r w:rsidRPr="00192A66">
              <w:rPr>
                <w:b/>
                <w:iCs/>
              </w:rPr>
              <w:t>Abaterea, +/- mil. lei</w:t>
            </w:r>
          </w:p>
        </w:tc>
      </w:tr>
      <w:tr w:rsidR="00FD09FA" w:rsidRPr="00192A66" w14:paraId="4FC7F0AA" w14:textId="77777777" w:rsidTr="00FB689C">
        <w:trPr>
          <w:trHeight w:val="96"/>
          <w:jc w:val="center"/>
        </w:trPr>
        <w:tc>
          <w:tcPr>
            <w:tcW w:w="421" w:type="dxa"/>
          </w:tcPr>
          <w:p w14:paraId="18B52CC4" w14:textId="77777777" w:rsidR="00FD09FA" w:rsidRPr="00192A66" w:rsidRDefault="00FD09FA" w:rsidP="00FB689C">
            <w:pPr>
              <w:jc w:val="center"/>
              <w:rPr>
                <w:sz w:val="20"/>
                <w:szCs w:val="20"/>
              </w:rPr>
            </w:pPr>
          </w:p>
        </w:tc>
        <w:tc>
          <w:tcPr>
            <w:tcW w:w="3969" w:type="dxa"/>
          </w:tcPr>
          <w:p w14:paraId="79831FC2" w14:textId="77777777" w:rsidR="00FD09FA" w:rsidRPr="00192A66" w:rsidRDefault="00FD09FA" w:rsidP="00FB689C">
            <w:pPr>
              <w:rPr>
                <w:b/>
                <w:i/>
                <w:sz w:val="20"/>
                <w:szCs w:val="20"/>
              </w:rPr>
            </w:pPr>
            <w:r w:rsidRPr="00192A66">
              <w:rPr>
                <w:b/>
                <w:i/>
                <w:sz w:val="20"/>
                <w:szCs w:val="20"/>
              </w:rPr>
              <w:t>Profit:</w:t>
            </w:r>
          </w:p>
        </w:tc>
        <w:tc>
          <w:tcPr>
            <w:tcW w:w="1843" w:type="dxa"/>
          </w:tcPr>
          <w:p w14:paraId="36665D66" w14:textId="77777777" w:rsidR="00FD09FA" w:rsidRPr="00192A66" w:rsidRDefault="00FD09FA" w:rsidP="00FB689C">
            <w:pPr>
              <w:jc w:val="center"/>
              <w:rPr>
                <w:sz w:val="20"/>
                <w:szCs w:val="20"/>
              </w:rPr>
            </w:pPr>
          </w:p>
        </w:tc>
        <w:tc>
          <w:tcPr>
            <w:tcW w:w="1843" w:type="dxa"/>
          </w:tcPr>
          <w:p w14:paraId="1019D8B7" w14:textId="77777777" w:rsidR="00FD09FA" w:rsidRPr="00192A66" w:rsidRDefault="00FD09FA" w:rsidP="00FB689C">
            <w:pPr>
              <w:jc w:val="center"/>
              <w:rPr>
                <w:sz w:val="20"/>
                <w:szCs w:val="20"/>
              </w:rPr>
            </w:pPr>
          </w:p>
        </w:tc>
        <w:tc>
          <w:tcPr>
            <w:tcW w:w="1417" w:type="dxa"/>
          </w:tcPr>
          <w:p w14:paraId="4A9BA2F8" w14:textId="77777777" w:rsidR="00FD09FA" w:rsidRPr="00192A66" w:rsidRDefault="00FD09FA" w:rsidP="00FB689C">
            <w:pPr>
              <w:jc w:val="center"/>
              <w:rPr>
                <w:sz w:val="20"/>
                <w:szCs w:val="20"/>
              </w:rPr>
            </w:pPr>
          </w:p>
        </w:tc>
      </w:tr>
      <w:tr w:rsidR="00FD09FA" w:rsidRPr="00192A66" w14:paraId="2AA55EFC" w14:textId="77777777" w:rsidTr="00FB689C">
        <w:trPr>
          <w:jc w:val="center"/>
        </w:trPr>
        <w:tc>
          <w:tcPr>
            <w:tcW w:w="421" w:type="dxa"/>
          </w:tcPr>
          <w:p w14:paraId="44688B2A" w14:textId="77777777" w:rsidR="00FD09FA" w:rsidRPr="00192A66" w:rsidRDefault="00FD09FA" w:rsidP="00FB689C">
            <w:pPr>
              <w:ind w:left="-120" w:right="-111"/>
              <w:jc w:val="center"/>
              <w:rPr>
                <w:sz w:val="20"/>
                <w:szCs w:val="20"/>
              </w:rPr>
            </w:pPr>
            <w:r w:rsidRPr="00192A66">
              <w:rPr>
                <w:sz w:val="20"/>
                <w:szCs w:val="20"/>
              </w:rPr>
              <w:t>1.</w:t>
            </w:r>
          </w:p>
        </w:tc>
        <w:tc>
          <w:tcPr>
            <w:tcW w:w="3969" w:type="dxa"/>
            <w:vAlign w:val="center"/>
          </w:tcPr>
          <w:p w14:paraId="79AFA930" w14:textId="77777777" w:rsidR="00FD09FA" w:rsidRPr="00192A66" w:rsidRDefault="00FD09FA" w:rsidP="00FB689C">
            <w:pPr>
              <w:spacing w:line="190" w:lineRule="exact"/>
              <w:rPr>
                <w:sz w:val="20"/>
                <w:szCs w:val="20"/>
              </w:rPr>
            </w:pPr>
            <w:r w:rsidRPr="00192A66">
              <w:rPr>
                <w:sz w:val="20"/>
                <w:szCs w:val="20"/>
              </w:rPr>
              <w:t>S.A. „Termoelectrica”</w:t>
            </w:r>
          </w:p>
        </w:tc>
        <w:tc>
          <w:tcPr>
            <w:tcW w:w="1843" w:type="dxa"/>
          </w:tcPr>
          <w:p w14:paraId="62FA9BF5" w14:textId="77777777" w:rsidR="00FD09FA" w:rsidRPr="00192A66" w:rsidRDefault="00FD09FA" w:rsidP="00FB689C">
            <w:pPr>
              <w:jc w:val="center"/>
              <w:rPr>
                <w:sz w:val="20"/>
                <w:szCs w:val="20"/>
              </w:rPr>
            </w:pPr>
            <w:r w:rsidRPr="00192A66">
              <w:rPr>
                <w:sz w:val="20"/>
                <w:szCs w:val="20"/>
              </w:rPr>
              <w:t>-172,8</w:t>
            </w:r>
          </w:p>
        </w:tc>
        <w:tc>
          <w:tcPr>
            <w:tcW w:w="1843" w:type="dxa"/>
          </w:tcPr>
          <w:p w14:paraId="433DFA38" w14:textId="77777777" w:rsidR="00FD09FA" w:rsidRPr="00192A66" w:rsidRDefault="00FD09FA" w:rsidP="00FB689C">
            <w:pPr>
              <w:jc w:val="center"/>
              <w:rPr>
                <w:sz w:val="20"/>
                <w:szCs w:val="20"/>
              </w:rPr>
            </w:pPr>
            <w:r w:rsidRPr="00192A66">
              <w:rPr>
                <w:sz w:val="20"/>
                <w:szCs w:val="20"/>
              </w:rPr>
              <w:t>+396,3</w:t>
            </w:r>
          </w:p>
        </w:tc>
        <w:tc>
          <w:tcPr>
            <w:tcW w:w="1417" w:type="dxa"/>
            <w:shd w:val="clear" w:color="auto" w:fill="auto"/>
          </w:tcPr>
          <w:p w14:paraId="3BB5059E" w14:textId="77777777" w:rsidR="00FD09FA" w:rsidRPr="00192A66" w:rsidRDefault="00FD09FA" w:rsidP="00FB689C">
            <w:pPr>
              <w:jc w:val="center"/>
              <w:rPr>
                <w:sz w:val="20"/>
                <w:szCs w:val="20"/>
              </w:rPr>
            </w:pPr>
            <w:r w:rsidRPr="00192A66">
              <w:rPr>
                <w:sz w:val="20"/>
                <w:szCs w:val="20"/>
              </w:rPr>
              <w:t>+569,1</w:t>
            </w:r>
          </w:p>
        </w:tc>
      </w:tr>
      <w:tr w:rsidR="00FD09FA" w:rsidRPr="00192A66" w14:paraId="66A6C41A" w14:textId="77777777" w:rsidTr="00FB689C">
        <w:trPr>
          <w:jc w:val="center"/>
        </w:trPr>
        <w:tc>
          <w:tcPr>
            <w:tcW w:w="421" w:type="dxa"/>
          </w:tcPr>
          <w:p w14:paraId="2539A232" w14:textId="77777777" w:rsidR="00FD09FA" w:rsidRPr="00192A66" w:rsidRDefault="00FD09FA" w:rsidP="00FB689C">
            <w:pPr>
              <w:ind w:left="-120" w:right="-111"/>
              <w:jc w:val="center"/>
              <w:rPr>
                <w:sz w:val="20"/>
                <w:szCs w:val="20"/>
              </w:rPr>
            </w:pPr>
            <w:r w:rsidRPr="00192A66">
              <w:rPr>
                <w:sz w:val="20"/>
                <w:szCs w:val="20"/>
              </w:rPr>
              <w:t>2.</w:t>
            </w:r>
          </w:p>
        </w:tc>
        <w:tc>
          <w:tcPr>
            <w:tcW w:w="3969" w:type="dxa"/>
            <w:vAlign w:val="center"/>
          </w:tcPr>
          <w:p w14:paraId="2F1017EE" w14:textId="77777777" w:rsidR="00FD09FA" w:rsidRPr="00192A66" w:rsidRDefault="00FD09FA" w:rsidP="00FB689C">
            <w:pPr>
              <w:spacing w:line="190" w:lineRule="exact"/>
              <w:rPr>
                <w:sz w:val="20"/>
                <w:szCs w:val="20"/>
              </w:rPr>
            </w:pPr>
            <w:r w:rsidRPr="00192A66">
              <w:rPr>
                <w:sz w:val="20"/>
                <w:szCs w:val="20"/>
              </w:rPr>
              <w:t>S.A. „Energocom”</w:t>
            </w:r>
          </w:p>
        </w:tc>
        <w:tc>
          <w:tcPr>
            <w:tcW w:w="1843" w:type="dxa"/>
          </w:tcPr>
          <w:p w14:paraId="1772CF0B" w14:textId="77777777" w:rsidR="00FD09FA" w:rsidRPr="00192A66" w:rsidRDefault="00FD09FA" w:rsidP="00FB689C">
            <w:pPr>
              <w:jc w:val="center"/>
              <w:rPr>
                <w:sz w:val="20"/>
                <w:szCs w:val="20"/>
              </w:rPr>
            </w:pPr>
            <w:r w:rsidRPr="00192A66">
              <w:rPr>
                <w:sz w:val="20"/>
                <w:szCs w:val="20"/>
              </w:rPr>
              <w:t>-185,1</w:t>
            </w:r>
          </w:p>
        </w:tc>
        <w:tc>
          <w:tcPr>
            <w:tcW w:w="1843" w:type="dxa"/>
          </w:tcPr>
          <w:p w14:paraId="2A7D9AB6" w14:textId="77777777" w:rsidR="00FD09FA" w:rsidRPr="00192A66" w:rsidRDefault="00FD09FA" w:rsidP="00FB689C">
            <w:pPr>
              <w:jc w:val="center"/>
              <w:rPr>
                <w:sz w:val="20"/>
                <w:szCs w:val="20"/>
              </w:rPr>
            </w:pPr>
            <w:r w:rsidRPr="00192A66">
              <w:rPr>
                <w:sz w:val="20"/>
                <w:szCs w:val="20"/>
              </w:rPr>
              <w:t>+330,1</w:t>
            </w:r>
          </w:p>
        </w:tc>
        <w:tc>
          <w:tcPr>
            <w:tcW w:w="1417" w:type="dxa"/>
            <w:shd w:val="clear" w:color="auto" w:fill="auto"/>
          </w:tcPr>
          <w:p w14:paraId="2FA4F70F" w14:textId="77777777" w:rsidR="00FD09FA" w:rsidRPr="00192A66" w:rsidRDefault="00FD09FA" w:rsidP="00FB689C">
            <w:pPr>
              <w:jc w:val="center"/>
              <w:rPr>
                <w:sz w:val="20"/>
                <w:szCs w:val="20"/>
              </w:rPr>
            </w:pPr>
            <w:r w:rsidRPr="00192A66">
              <w:rPr>
                <w:sz w:val="20"/>
                <w:szCs w:val="20"/>
              </w:rPr>
              <w:t>+515,2</w:t>
            </w:r>
          </w:p>
        </w:tc>
      </w:tr>
      <w:tr w:rsidR="00FD09FA" w:rsidRPr="00192A66" w14:paraId="2789C21C" w14:textId="77777777" w:rsidTr="00FB689C">
        <w:trPr>
          <w:jc w:val="center"/>
        </w:trPr>
        <w:tc>
          <w:tcPr>
            <w:tcW w:w="421" w:type="dxa"/>
          </w:tcPr>
          <w:p w14:paraId="26BE087E" w14:textId="77777777" w:rsidR="00FD09FA" w:rsidRPr="00192A66" w:rsidRDefault="00FD09FA" w:rsidP="00FB689C">
            <w:pPr>
              <w:ind w:left="-120" w:right="-111"/>
              <w:jc w:val="center"/>
              <w:rPr>
                <w:sz w:val="20"/>
                <w:szCs w:val="20"/>
              </w:rPr>
            </w:pPr>
            <w:r w:rsidRPr="00192A66">
              <w:rPr>
                <w:sz w:val="20"/>
                <w:szCs w:val="20"/>
              </w:rPr>
              <w:t>3.</w:t>
            </w:r>
          </w:p>
        </w:tc>
        <w:tc>
          <w:tcPr>
            <w:tcW w:w="3969" w:type="dxa"/>
            <w:vAlign w:val="center"/>
          </w:tcPr>
          <w:p w14:paraId="63588497" w14:textId="77777777" w:rsidR="00FD09FA" w:rsidRPr="00192A66" w:rsidRDefault="00FD09FA" w:rsidP="00FB689C">
            <w:pPr>
              <w:spacing w:line="190" w:lineRule="exact"/>
              <w:rPr>
                <w:sz w:val="20"/>
                <w:szCs w:val="20"/>
              </w:rPr>
            </w:pPr>
            <w:r w:rsidRPr="00192A66">
              <w:rPr>
                <w:sz w:val="20"/>
                <w:szCs w:val="20"/>
              </w:rPr>
              <w:t>S.A. ,,Moldtelecom”</w:t>
            </w:r>
          </w:p>
        </w:tc>
        <w:tc>
          <w:tcPr>
            <w:tcW w:w="1843" w:type="dxa"/>
          </w:tcPr>
          <w:p w14:paraId="55E3853F" w14:textId="77777777" w:rsidR="00FD09FA" w:rsidRPr="00192A66" w:rsidRDefault="00FD09FA" w:rsidP="00FB689C">
            <w:pPr>
              <w:jc w:val="center"/>
              <w:rPr>
                <w:sz w:val="20"/>
                <w:szCs w:val="20"/>
              </w:rPr>
            </w:pPr>
            <w:r w:rsidRPr="00192A66">
              <w:rPr>
                <w:sz w:val="20"/>
                <w:szCs w:val="20"/>
              </w:rPr>
              <w:t>+102,5</w:t>
            </w:r>
          </w:p>
        </w:tc>
        <w:tc>
          <w:tcPr>
            <w:tcW w:w="1843" w:type="dxa"/>
          </w:tcPr>
          <w:p w14:paraId="147BAD69" w14:textId="77777777" w:rsidR="00FD09FA" w:rsidRPr="00192A66" w:rsidRDefault="00FD09FA" w:rsidP="00FB689C">
            <w:pPr>
              <w:jc w:val="center"/>
              <w:rPr>
                <w:sz w:val="20"/>
                <w:szCs w:val="20"/>
              </w:rPr>
            </w:pPr>
            <w:r w:rsidRPr="00192A66">
              <w:rPr>
                <w:sz w:val="20"/>
                <w:szCs w:val="20"/>
              </w:rPr>
              <w:t>+138,1</w:t>
            </w:r>
          </w:p>
        </w:tc>
        <w:tc>
          <w:tcPr>
            <w:tcW w:w="1417" w:type="dxa"/>
            <w:shd w:val="clear" w:color="auto" w:fill="auto"/>
          </w:tcPr>
          <w:p w14:paraId="67B861B8" w14:textId="77777777" w:rsidR="00FD09FA" w:rsidRPr="00192A66" w:rsidRDefault="00FD09FA" w:rsidP="00FB689C">
            <w:pPr>
              <w:jc w:val="center"/>
              <w:rPr>
                <w:sz w:val="20"/>
                <w:szCs w:val="20"/>
              </w:rPr>
            </w:pPr>
            <w:r w:rsidRPr="00192A66">
              <w:rPr>
                <w:sz w:val="20"/>
                <w:szCs w:val="20"/>
              </w:rPr>
              <w:t>+35,6</w:t>
            </w:r>
          </w:p>
        </w:tc>
      </w:tr>
      <w:tr w:rsidR="00FD09FA" w:rsidRPr="00192A66" w14:paraId="2C1016A7" w14:textId="77777777" w:rsidTr="00FB689C">
        <w:trPr>
          <w:jc w:val="center"/>
        </w:trPr>
        <w:tc>
          <w:tcPr>
            <w:tcW w:w="421" w:type="dxa"/>
          </w:tcPr>
          <w:p w14:paraId="6AE88615" w14:textId="77777777" w:rsidR="00FD09FA" w:rsidRPr="00192A66" w:rsidRDefault="00FD09FA" w:rsidP="00FB689C">
            <w:pPr>
              <w:ind w:left="-120" w:right="-111"/>
              <w:jc w:val="center"/>
              <w:rPr>
                <w:sz w:val="20"/>
                <w:szCs w:val="20"/>
              </w:rPr>
            </w:pPr>
            <w:r w:rsidRPr="00192A66">
              <w:rPr>
                <w:sz w:val="20"/>
                <w:szCs w:val="20"/>
              </w:rPr>
              <w:t>4.</w:t>
            </w:r>
          </w:p>
        </w:tc>
        <w:tc>
          <w:tcPr>
            <w:tcW w:w="3969" w:type="dxa"/>
            <w:vAlign w:val="center"/>
          </w:tcPr>
          <w:p w14:paraId="756CD2A1" w14:textId="77777777" w:rsidR="00FD09FA" w:rsidRPr="00192A66" w:rsidRDefault="00FD09FA" w:rsidP="00FB689C">
            <w:pPr>
              <w:spacing w:line="190" w:lineRule="exact"/>
              <w:rPr>
                <w:sz w:val="20"/>
                <w:szCs w:val="20"/>
              </w:rPr>
            </w:pPr>
            <w:r w:rsidRPr="00192A66">
              <w:rPr>
                <w:sz w:val="20"/>
                <w:szCs w:val="20"/>
              </w:rPr>
              <w:t>S.A. „Loteria Națională a Moldovei”</w:t>
            </w:r>
          </w:p>
        </w:tc>
        <w:tc>
          <w:tcPr>
            <w:tcW w:w="1843" w:type="dxa"/>
          </w:tcPr>
          <w:p w14:paraId="6AD96631" w14:textId="77777777" w:rsidR="00FD09FA" w:rsidRPr="00192A66" w:rsidRDefault="00FD09FA" w:rsidP="00FB689C">
            <w:pPr>
              <w:jc w:val="center"/>
              <w:rPr>
                <w:sz w:val="20"/>
                <w:szCs w:val="20"/>
              </w:rPr>
            </w:pPr>
            <w:r w:rsidRPr="00192A66">
              <w:rPr>
                <w:sz w:val="20"/>
                <w:szCs w:val="20"/>
              </w:rPr>
              <w:t>+102,9</w:t>
            </w:r>
          </w:p>
        </w:tc>
        <w:tc>
          <w:tcPr>
            <w:tcW w:w="1843" w:type="dxa"/>
          </w:tcPr>
          <w:p w14:paraId="313261CF" w14:textId="77777777" w:rsidR="00FD09FA" w:rsidRPr="00192A66" w:rsidRDefault="00FD09FA" w:rsidP="00FB689C">
            <w:pPr>
              <w:jc w:val="center"/>
              <w:rPr>
                <w:sz w:val="20"/>
                <w:szCs w:val="20"/>
              </w:rPr>
            </w:pPr>
            <w:r w:rsidRPr="00192A66">
              <w:rPr>
                <w:sz w:val="20"/>
                <w:szCs w:val="20"/>
              </w:rPr>
              <w:t>+132,8</w:t>
            </w:r>
          </w:p>
        </w:tc>
        <w:tc>
          <w:tcPr>
            <w:tcW w:w="1417" w:type="dxa"/>
            <w:shd w:val="clear" w:color="auto" w:fill="auto"/>
          </w:tcPr>
          <w:p w14:paraId="74DF0D59" w14:textId="77777777" w:rsidR="00FD09FA" w:rsidRPr="00192A66" w:rsidRDefault="00FD09FA" w:rsidP="00FB689C">
            <w:pPr>
              <w:jc w:val="center"/>
              <w:rPr>
                <w:sz w:val="20"/>
                <w:szCs w:val="20"/>
              </w:rPr>
            </w:pPr>
            <w:r w:rsidRPr="00192A66">
              <w:rPr>
                <w:sz w:val="20"/>
                <w:szCs w:val="20"/>
              </w:rPr>
              <w:t>+29,9</w:t>
            </w:r>
          </w:p>
        </w:tc>
      </w:tr>
      <w:tr w:rsidR="00FD09FA" w:rsidRPr="00192A66" w14:paraId="24C68603" w14:textId="77777777" w:rsidTr="00FB689C">
        <w:trPr>
          <w:jc w:val="center"/>
        </w:trPr>
        <w:tc>
          <w:tcPr>
            <w:tcW w:w="421" w:type="dxa"/>
          </w:tcPr>
          <w:p w14:paraId="0041E04F" w14:textId="77777777" w:rsidR="00FD09FA" w:rsidRPr="00192A66" w:rsidRDefault="00FD09FA" w:rsidP="00FB689C">
            <w:pPr>
              <w:ind w:left="-120" w:right="-111"/>
              <w:jc w:val="center"/>
              <w:rPr>
                <w:sz w:val="20"/>
                <w:szCs w:val="20"/>
              </w:rPr>
            </w:pPr>
            <w:r w:rsidRPr="00192A66">
              <w:rPr>
                <w:sz w:val="20"/>
                <w:szCs w:val="20"/>
              </w:rPr>
              <w:t>5.</w:t>
            </w:r>
          </w:p>
        </w:tc>
        <w:tc>
          <w:tcPr>
            <w:tcW w:w="3969" w:type="dxa"/>
            <w:vAlign w:val="center"/>
          </w:tcPr>
          <w:p w14:paraId="7A46EFCB" w14:textId="77777777" w:rsidR="00FD09FA" w:rsidRPr="00192A66" w:rsidRDefault="00FD09FA" w:rsidP="00FB689C">
            <w:pPr>
              <w:spacing w:line="190" w:lineRule="exact"/>
              <w:rPr>
                <w:sz w:val="20"/>
                <w:szCs w:val="20"/>
              </w:rPr>
            </w:pPr>
            <w:r w:rsidRPr="00192A66">
              <w:rPr>
                <w:sz w:val="20"/>
                <w:szCs w:val="20"/>
              </w:rPr>
              <w:t>S.A. ,,CET-Nord”</w:t>
            </w:r>
          </w:p>
        </w:tc>
        <w:tc>
          <w:tcPr>
            <w:tcW w:w="1843" w:type="dxa"/>
          </w:tcPr>
          <w:p w14:paraId="0E6A2853" w14:textId="77777777" w:rsidR="00FD09FA" w:rsidRPr="00192A66" w:rsidRDefault="00FD09FA" w:rsidP="00FB689C">
            <w:pPr>
              <w:jc w:val="center"/>
              <w:rPr>
                <w:sz w:val="20"/>
                <w:szCs w:val="20"/>
              </w:rPr>
            </w:pPr>
            <w:r w:rsidRPr="00192A66">
              <w:rPr>
                <w:sz w:val="20"/>
                <w:szCs w:val="20"/>
              </w:rPr>
              <w:t>+2,7</w:t>
            </w:r>
          </w:p>
        </w:tc>
        <w:tc>
          <w:tcPr>
            <w:tcW w:w="1843" w:type="dxa"/>
          </w:tcPr>
          <w:p w14:paraId="1999B778" w14:textId="77777777" w:rsidR="00FD09FA" w:rsidRPr="00192A66" w:rsidRDefault="00FD09FA" w:rsidP="00FB689C">
            <w:pPr>
              <w:jc w:val="center"/>
              <w:rPr>
                <w:sz w:val="20"/>
                <w:szCs w:val="20"/>
              </w:rPr>
            </w:pPr>
            <w:r w:rsidRPr="00192A66">
              <w:rPr>
                <w:sz w:val="20"/>
                <w:szCs w:val="20"/>
              </w:rPr>
              <w:t>+93,5</w:t>
            </w:r>
          </w:p>
        </w:tc>
        <w:tc>
          <w:tcPr>
            <w:tcW w:w="1417" w:type="dxa"/>
            <w:shd w:val="clear" w:color="auto" w:fill="auto"/>
          </w:tcPr>
          <w:p w14:paraId="39203CBA" w14:textId="77777777" w:rsidR="00FD09FA" w:rsidRPr="00192A66" w:rsidRDefault="00FD09FA" w:rsidP="00FB689C">
            <w:pPr>
              <w:jc w:val="center"/>
              <w:rPr>
                <w:sz w:val="20"/>
                <w:szCs w:val="20"/>
              </w:rPr>
            </w:pPr>
            <w:r w:rsidRPr="00192A66">
              <w:rPr>
                <w:sz w:val="20"/>
                <w:szCs w:val="20"/>
              </w:rPr>
              <w:t>+90,8</w:t>
            </w:r>
          </w:p>
        </w:tc>
      </w:tr>
      <w:tr w:rsidR="00FD09FA" w:rsidRPr="00192A66" w14:paraId="671AB103" w14:textId="77777777" w:rsidTr="00FB689C">
        <w:trPr>
          <w:jc w:val="center"/>
        </w:trPr>
        <w:tc>
          <w:tcPr>
            <w:tcW w:w="421" w:type="dxa"/>
          </w:tcPr>
          <w:p w14:paraId="6F0FDDC7" w14:textId="77777777" w:rsidR="00FD09FA" w:rsidRPr="00192A66" w:rsidRDefault="00FD09FA" w:rsidP="00FB689C">
            <w:pPr>
              <w:ind w:left="-120" w:right="-111"/>
              <w:rPr>
                <w:sz w:val="20"/>
                <w:szCs w:val="20"/>
              </w:rPr>
            </w:pPr>
            <w:r w:rsidRPr="00192A66">
              <w:rPr>
                <w:sz w:val="20"/>
                <w:szCs w:val="20"/>
              </w:rPr>
              <w:t xml:space="preserve">   6.</w:t>
            </w:r>
          </w:p>
        </w:tc>
        <w:tc>
          <w:tcPr>
            <w:tcW w:w="3969" w:type="dxa"/>
            <w:vAlign w:val="center"/>
          </w:tcPr>
          <w:p w14:paraId="4EBC2071" w14:textId="77777777" w:rsidR="00FD09FA" w:rsidRPr="00192A66" w:rsidRDefault="00FD09FA" w:rsidP="00FB689C">
            <w:pPr>
              <w:spacing w:line="190" w:lineRule="exact"/>
              <w:rPr>
                <w:sz w:val="20"/>
                <w:szCs w:val="20"/>
              </w:rPr>
            </w:pPr>
            <w:r w:rsidRPr="00192A66">
              <w:rPr>
                <w:sz w:val="20"/>
                <w:szCs w:val="20"/>
              </w:rPr>
              <w:t>S.A. „</w:t>
            </w:r>
            <w:r w:rsidRPr="00192A66">
              <w:rPr>
                <w:bCs/>
                <w:sz w:val="18"/>
                <w:szCs w:val="18"/>
                <w:lang w:eastAsia="en-US"/>
              </w:rPr>
              <w:t>Rețelel Electrice de Distribuție Nord</w:t>
            </w:r>
            <w:r w:rsidRPr="00192A66">
              <w:rPr>
                <w:sz w:val="20"/>
                <w:szCs w:val="20"/>
              </w:rPr>
              <w:t>”</w:t>
            </w:r>
          </w:p>
        </w:tc>
        <w:tc>
          <w:tcPr>
            <w:tcW w:w="1843" w:type="dxa"/>
          </w:tcPr>
          <w:p w14:paraId="2235605A" w14:textId="77777777" w:rsidR="00FD09FA" w:rsidRPr="00192A66" w:rsidRDefault="00FD09FA" w:rsidP="00FB689C">
            <w:pPr>
              <w:jc w:val="center"/>
              <w:rPr>
                <w:sz w:val="20"/>
                <w:szCs w:val="20"/>
              </w:rPr>
            </w:pPr>
            <w:r w:rsidRPr="00192A66">
              <w:rPr>
                <w:sz w:val="20"/>
                <w:szCs w:val="20"/>
              </w:rPr>
              <w:t>+53,8</w:t>
            </w:r>
          </w:p>
        </w:tc>
        <w:tc>
          <w:tcPr>
            <w:tcW w:w="1843" w:type="dxa"/>
          </w:tcPr>
          <w:p w14:paraId="74BE133D" w14:textId="77777777" w:rsidR="00FD09FA" w:rsidRPr="00192A66" w:rsidRDefault="00FD09FA" w:rsidP="00FB689C">
            <w:pPr>
              <w:jc w:val="center"/>
              <w:rPr>
                <w:sz w:val="20"/>
                <w:szCs w:val="20"/>
              </w:rPr>
            </w:pPr>
            <w:r w:rsidRPr="00192A66">
              <w:rPr>
                <w:sz w:val="20"/>
                <w:szCs w:val="20"/>
              </w:rPr>
              <w:t>+89,7</w:t>
            </w:r>
          </w:p>
        </w:tc>
        <w:tc>
          <w:tcPr>
            <w:tcW w:w="1417" w:type="dxa"/>
            <w:shd w:val="clear" w:color="auto" w:fill="auto"/>
          </w:tcPr>
          <w:p w14:paraId="3AF5145B" w14:textId="77777777" w:rsidR="00FD09FA" w:rsidRPr="00192A66" w:rsidRDefault="00FD09FA" w:rsidP="00FB689C">
            <w:pPr>
              <w:jc w:val="center"/>
              <w:rPr>
                <w:sz w:val="20"/>
                <w:szCs w:val="20"/>
              </w:rPr>
            </w:pPr>
            <w:r w:rsidRPr="00192A66">
              <w:rPr>
                <w:sz w:val="20"/>
                <w:szCs w:val="20"/>
              </w:rPr>
              <w:t>+35,9</w:t>
            </w:r>
          </w:p>
        </w:tc>
      </w:tr>
      <w:tr w:rsidR="00FD09FA" w:rsidRPr="00192A66" w14:paraId="0C799DF7" w14:textId="77777777" w:rsidTr="00FB689C">
        <w:trPr>
          <w:jc w:val="center"/>
        </w:trPr>
        <w:tc>
          <w:tcPr>
            <w:tcW w:w="421" w:type="dxa"/>
          </w:tcPr>
          <w:p w14:paraId="0605A4A6" w14:textId="77777777" w:rsidR="00FD09FA" w:rsidRPr="00192A66" w:rsidRDefault="00FD09FA" w:rsidP="00FB689C">
            <w:pPr>
              <w:ind w:left="-120" w:right="-111"/>
              <w:jc w:val="center"/>
              <w:rPr>
                <w:sz w:val="20"/>
                <w:szCs w:val="20"/>
              </w:rPr>
            </w:pPr>
            <w:r w:rsidRPr="00192A66">
              <w:rPr>
                <w:sz w:val="20"/>
                <w:szCs w:val="20"/>
              </w:rPr>
              <w:t>7.</w:t>
            </w:r>
          </w:p>
        </w:tc>
        <w:tc>
          <w:tcPr>
            <w:tcW w:w="3969" w:type="dxa"/>
            <w:vAlign w:val="center"/>
          </w:tcPr>
          <w:p w14:paraId="218A1EA4" w14:textId="77777777" w:rsidR="00FD09FA" w:rsidRPr="00192A66" w:rsidRDefault="00FD09FA" w:rsidP="00FB689C">
            <w:pPr>
              <w:spacing w:line="190" w:lineRule="exact"/>
              <w:rPr>
                <w:sz w:val="20"/>
                <w:szCs w:val="20"/>
              </w:rPr>
            </w:pPr>
            <w:r w:rsidRPr="00192A66">
              <w:rPr>
                <w:sz w:val="20"/>
                <w:szCs w:val="20"/>
              </w:rPr>
              <w:t>S.A. „Franzeluța”</w:t>
            </w:r>
          </w:p>
        </w:tc>
        <w:tc>
          <w:tcPr>
            <w:tcW w:w="1843" w:type="dxa"/>
          </w:tcPr>
          <w:p w14:paraId="4AC6451B" w14:textId="77777777" w:rsidR="00FD09FA" w:rsidRPr="00192A66" w:rsidRDefault="00FD09FA" w:rsidP="00FB689C">
            <w:pPr>
              <w:jc w:val="center"/>
              <w:rPr>
                <w:sz w:val="20"/>
                <w:szCs w:val="20"/>
              </w:rPr>
            </w:pPr>
            <w:r w:rsidRPr="00192A66">
              <w:rPr>
                <w:sz w:val="20"/>
                <w:szCs w:val="20"/>
              </w:rPr>
              <w:t>-4,0</w:t>
            </w:r>
          </w:p>
        </w:tc>
        <w:tc>
          <w:tcPr>
            <w:tcW w:w="1843" w:type="dxa"/>
          </w:tcPr>
          <w:p w14:paraId="3355FA3F" w14:textId="77777777" w:rsidR="00FD09FA" w:rsidRPr="00192A66" w:rsidRDefault="00FD09FA" w:rsidP="00FB689C">
            <w:pPr>
              <w:jc w:val="center"/>
              <w:rPr>
                <w:sz w:val="20"/>
                <w:szCs w:val="20"/>
              </w:rPr>
            </w:pPr>
            <w:r w:rsidRPr="00192A66">
              <w:rPr>
                <w:sz w:val="20"/>
                <w:szCs w:val="20"/>
              </w:rPr>
              <w:t>+26,2</w:t>
            </w:r>
          </w:p>
        </w:tc>
        <w:tc>
          <w:tcPr>
            <w:tcW w:w="1417" w:type="dxa"/>
            <w:shd w:val="clear" w:color="auto" w:fill="auto"/>
          </w:tcPr>
          <w:p w14:paraId="046E09C6" w14:textId="77777777" w:rsidR="00FD09FA" w:rsidRPr="00192A66" w:rsidRDefault="00FD09FA" w:rsidP="00FB689C">
            <w:pPr>
              <w:jc w:val="center"/>
              <w:rPr>
                <w:sz w:val="20"/>
                <w:szCs w:val="20"/>
              </w:rPr>
            </w:pPr>
            <w:r w:rsidRPr="00192A66">
              <w:rPr>
                <w:sz w:val="20"/>
                <w:szCs w:val="20"/>
              </w:rPr>
              <w:t>+30,2</w:t>
            </w:r>
          </w:p>
        </w:tc>
      </w:tr>
      <w:tr w:rsidR="00FD09FA" w:rsidRPr="00192A66" w14:paraId="2A58091F" w14:textId="77777777" w:rsidTr="00FB689C">
        <w:trPr>
          <w:jc w:val="center"/>
        </w:trPr>
        <w:tc>
          <w:tcPr>
            <w:tcW w:w="421" w:type="dxa"/>
          </w:tcPr>
          <w:p w14:paraId="30ADC694" w14:textId="77777777" w:rsidR="00FD09FA" w:rsidRPr="00192A66" w:rsidRDefault="00FD09FA" w:rsidP="00FB689C">
            <w:pPr>
              <w:ind w:left="-120" w:right="-111"/>
              <w:jc w:val="center"/>
              <w:rPr>
                <w:sz w:val="20"/>
                <w:szCs w:val="20"/>
              </w:rPr>
            </w:pPr>
            <w:r w:rsidRPr="00192A66">
              <w:rPr>
                <w:sz w:val="20"/>
                <w:szCs w:val="20"/>
              </w:rPr>
              <w:t>8.</w:t>
            </w:r>
          </w:p>
        </w:tc>
        <w:tc>
          <w:tcPr>
            <w:tcW w:w="3969" w:type="dxa"/>
            <w:vAlign w:val="center"/>
          </w:tcPr>
          <w:p w14:paraId="15A7D7F0" w14:textId="77777777" w:rsidR="00FD09FA" w:rsidRPr="00192A66" w:rsidRDefault="00FD09FA" w:rsidP="00FB689C">
            <w:pPr>
              <w:spacing w:line="190" w:lineRule="exact"/>
              <w:rPr>
                <w:sz w:val="20"/>
                <w:szCs w:val="20"/>
              </w:rPr>
            </w:pPr>
            <w:r w:rsidRPr="00192A66">
              <w:rPr>
                <w:sz w:val="20"/>
                <w:szCs w:val="20"/>
              </w:rPr>
              <w:t>S.A. „</w:t>
            </w:r>
            <w:r w:rsidRPr="00192A66">
              <w:rPr>
                <w:bCs/>
                <w:sz w:val="20"/>
                <w:szCs w:val="20"/>
              </w:rPr>
              <w:t>Combinatul de Vinuri Cricova</w:t>
            </w:r>
            <w:r w:rsidRPr="00192A66">
              <w:rPr>
                <w:sz w:val="20"/>
                <w:szCs w:val="20"/>
              </w:rPr>
              <w:t>”</w:t>
            </w:r>
          </w:p>
        </w:tc>
        <w:tc>
          <w:tcPr>
            <w:tcW w:w="1843" w:type="dxa"/>
          </w:tcPr>
          <w:p w14:paraId="6313C031" w14:textId="77777777" w:rsidR="00FD09FA" w:rsidRPr="00192A66" w:rsidRDefault="00FD09FA" w:rsidP="00FB689C">
            <w:pPr>
              <w:jc w:val="center"/>
              <w:rPr>
                <w:sz w:val="20"/>
                <w:szCs w:val="20"/>
              </w:rPr>
            </w:pPr>
            <w:r w:rsidRPr="00192A66">
              <w:rPr>
                <w:sz w:val="20"/>
                <w:szCs w:val="20"/>
              </w:rPr>
              <w:t>+1,6</w:t>
            </w:r>
          </w:p>
        </w:tc>
        <w:tc>
          <w:tcPr>
            <w:tcW w:w="1843" w:type="dxa"/>
          </w:tcPr>
          <w:p w14:paraId="07C105E0" w14:textId="77777777" w:rsidR="00FD09FA" w:rsidRPr="00192A66" w:rsidRDefault="00FD09FA" w:rsidP="00FB689C">
            <w:pPr>
              <w:jc w:val="center"/>
              <w:rPr>
                <w:sz w:val="20"/>
                <w:szCs w:val="20"/>
              </w:rPr>
            </w:pPr>
            <w:r w:rsidRPr="00192A66">
              <w:rPr>
                <w:sz w:val="20"/>
                <w:szCs w:val="20"/>
              </w:rPr>
              <w:t>+5,7</w:t>
            </w:r>
          </w:p>
        </w:tc>
        <w:tc>
          <w:tcPr>
            <w:tcW w:w="1417" w:type="dxa"/>
            <w:shd w:val="clear" w:color="auto" w:fill="auto"/>
          </w:tcPr>
          <w:p w14:paraId="130B0F56" w14:textId="77777777" w:rsidR="00FD09FA" w:rsidRPr="00192A66" w:rsidRDefault="00FD09FA" w:rsidP="00FB689C">
            <w:pPr>
              <w:jc w:val="center"/>
              <w:rPr>
                <w:sz w:val="20"/>
                <w:szCs w:val="20"/>
              </w:rPr>
            </w:pPr>
            <w:r w:rsidRPr="00192A66">
              <w:rPr>
                <w:sz w:val="20"/>
                <w:szCs w:val="20"/>
              </w:rPr>
              <w:t>+4,1</w:t>
            </w:r>
          </w:p>
        </w:tc>
      </w:tr>
      <w:tr w:rsidR="00FD09FA" w:rsidRPr="00192A66" w14:paraId="2A4659DA" w14:textId="77777777" w:rsidTr="00FB689C">
        <w:trPr>
          <w:jc w:val="center"/>
        </w:trPr>
        <w:tc>
          <w:tcPr>
            <w:tcW w:w="421" w:type="dxa"/>
          </w:tcPr>
          <w:p w14:paraId="0E62AA8E" w14:textId="77777777" w:rsidR="00FD09FA" w:rsidRPr="00192A66" w:rsidRDefault="00FD09FA" w:rsidP="00FB689C">
            <w:pPr>
              <w:jc w:val="center"/>
              <w:rPr>
                <w:sz w:val="20"/>
                <w:szCs w:val="20"/>
              </w:rPr>
            </w:pPr>
          </w:p>
        </w:tc>
        <w:tc>
          <w:tcPr>
            <w:tcW w:w="3969" w:type="dxa"/>
            <w:vAlign w:val="center"/>
          </w:tcPr>
          <w:p w14:paraId="7A35B737" w14:textId="77777777" w:rsidR="00FD09FA" w:rsidRPr="00192A66" w:rsidRDefault="00FD09FA" w:rsidP="00FB689C">
            <w:pPr>
              <w:spacing w:line="190" w:lineRule="exact"/>
              <w:rPr>
                <w:sz w:val="20"/>
                <w:szCs w:val="20"/>
              </w:rPr>
            </w:pPr>
          </w:p>
        </w:tc>
        <w:tc>
          <w:tcPr>
            <w:tcW w:w="1843" w:type="dxa"/>
          </w:tcPr>
          <w:p w14:paraId="79C2AA92" w14:textId="77777777" w:rsidR="00FD09FA" w:rsidRPr="00192A66" w:rsidRDefault="00FD09FA" w:rsidP="00FB689C">
            <w:pPr>
              <w:jc w:val="center"/>
              <w:rPr>
                <w:sz w:val="20"/>
                <w:szCs w:val="20"/>
              </w:rPr>
            </w:pPr>
          </w:p>
        </w:tc>
        <w:tc>
          <w:tcPr>
            <w:tcW w:w="1843" w:type="dxa"/>
          </w:tcPr>
          <w:p w14:paraId="3C168AF7" w14:textId="77777777" w:rsidR="00FD09FA" w:rsidRPr="00192A66" w:rsidRDefault="00FD09FA" w:rsidP="00FB689C">
            <w:pPr>
              <w:jc w:val="center"/>
              <w:rPr>
                <w:sz w:val="20"/>
                <w:szCs w:val="20"/>
              </w:rPr>
            </w:pPr>
          </w:p>
        </w:tc>
        <w:tc>
          <w:tcPr>
            <w:tcW w:w="1417" w:type="dxa"/>
            <w:shd w:val="clear" w:color="auto" w:fill="auto"/>
          </w:tcPr>
          <w:p w14:paraId="47DDFD2C" w14:textId="77777777" w:rsidR="00FD09FA" w:rsidRPr="00192A66" w:rsidRDefault="00FD09FA" w:rsidP="00FB689C">
            <w:pPr>
              <w:jc w:val="center"/>
              <w:rPr>
                <w:sz w:val="20"/>
                <w:szCs w:val="20"/>
              </w:rPr>
            </w:pPr>
          </w:p>
        </w:tc>
      </w:tr>
      <w:tr w:rsidR="00FD09FA" w:rsidRPr="00192A66" w14:paraId="0A0E94D9" w14:textId="77777777" w:rsidTr="00FB689C">
        <w:trPr>
          <w:jc w:val="center"/>
        </w:trPr>
        <w:tc>
          <w:tcPr>
            <w:tcW w:w="421" w:type="dxa"/>
          </w:tcPr>
          <w:p w14:paraId="67F1C401" w14:textId="77777777" w:rsidR="00FD09FA" w:rsidRPr="00192A66" w:rsidRDefault="00FD09FA" w:rsidP="00FB689C">
            <w:pPr>
              <w:jc w:val="center"/>
              <w:rPr>
                <w:sz w:val="20"/>
                <w:szCs w:val="20"/>
              </w:rPr>
            </w:pPr>
          </w:p>
        </w:tc>
        <w:tc>
          <w:tcPr>
            <w:tcW w:w="3969" w:type="dxa"/>
            <w:vAlign w:val="center"/>
          </w:tcPr>
          <w:p w14:paraId="40F942F7" w14:textId="77777777" w:rsidR="00FD09FA" w:rsidRPr="00192A66" w:rsidRDefault="00FD09FA" w:rsidP="00FB689C">
            <w:pPr>
              <w:spacing w:line="190" w:lineRule="exact"/>
              <w:rPr>
                <w:sz w:val="20"/>
                <w:szCs w:val="20"/>
              </w:rPr>
            </w:pPr>
            <w:r w:rsidRPr="00192A66">
              <w:rPr>
                <w:b/>
                <w:i/>
                <w:sz w:val="20"/>
                <w:szCs w:val="20"/>
              </w:rPr>
              <w:t>Pierderi:</w:t>
            </w:r>
          </w:p>
        </w:tc>
        <w:tc>
          <w:tcPr>
            <w:tcW w:w="1843" w:type="dxa"/>
          </w:tcPr>
          <w:p w14:paraId="358AC716" w14:textId="77777777" w:rsidR="00FD09FA" w:rsidRPr="00192A66" w:rsidRDefault="00FD09FA" w:rsidP="00FB689C">
            <w:pPr>
              <w:jc w:val="center"/>
              <w:rPr>
                <w:sz w:val="20"/>
                <w:szCs w:val="20"/>
              </w:rPr>
            </w:pPr>
          </w:p>
        </w:tc>
        <w:tc>
          <w:tcPr>
            <w:tcW w:w="1843" w:type="dxa"/>
          </w:tcPr>
          <w:p w14:paraId="28046A2A" w14:textId="77777777" w:rsidR="00FD09FA" w:rsidRPr="00192A66" w:rsidRDefault="00FD09FA" w:rsidP="00FB689C">
            <w:pPr>
              <w:jc w:val="center"/>
              <w:rPr>
                <w:sz w:val="20"/>
                <w:szCs w:val="20"/>
              </w:rPr>
            </w:pPr>
          </w:p>
        </w:tc>
        <w:tc>
          <w:tcPr>
            <w:tcW w:w="1417" w:type="dxa"/>
            <w:shd w:val="clear" w:color="auto" w:fill="auto"/>
          </w:tcPr>
          <w:p w14:paraId="4C69988F" w14:textId="77777777" w:rsidR="00FD09FA" w:rsidRPr="00192A66" w:rsidRDefault="00FD09FA" w:rsidP="00FB689C">
            <w:pPr>
              <w:jc w:val="center"/>
              <w:rPr>
                <w:sz w:val="20"/>
                <w:szCs w:val="20"/>
              </w:rPr>
            </w:pPr>
          </w:p>
        </w:tc>
      </w:tr>
      <w:tr w:rsidR="00FD09FA" w:rsidRPr="00192A66" w14:paraId="6B632EC7" w14:textId="77777777" w:rsidTr="00FB689C">
        <w:trPr>
          <w:jc w:val="center"/>
        </w:trPr>
        <w:tc>
          <w:tcPr>
            <w:tcW w:w="421" w:type="dxa"/>
          </w:tcPr>
          <w:p w14:paraId="6C70F5B6" w14:textId="77777777" w:rsidR="00FD09FA" w:rsidRPr="00192A66" w:rsidRDefault="00FD09FA" w:rsidP="00FB689C">
            <w:pPr>
              <w:jc w:val="center"/>
              <w:rPr>
                <w:sz w:val="20"/>
                <w:szCs w:val="20"/>
              </w:rPr>
            </w:pPr>
            <w:r w:rsidRPr="00192A66">
              <w:rPr>
                <w:sz w:val="20"/>
                <w:szCs w:val="20"/>
              </w:rPr>
              <w:t>1.</w:t>
            </w:r>
          </w:p>
        </w:tc>
        <w:tc>
          <w:tcPr>
            <w:tcW w:w="3969" w:type="dxa"/>
            <w:vAlign w:val="center"/>
          </w:tcPr>
          <w:p w14:paraId="448F3FC0" w14:textId="77777777" w:rsidR="00FD09FA" w:rsidRPr="00192A66" w:rsidRDefault="00FD09FA" w:rsidP="00FB689C">
            <w:pPr>
              <w:spacing w:line="190" w:lineRule="exact"/>
              <w:rPr>
                <w:sz w:val="20"/>
                <w:szCs w:val="20"/>
              </w:rPr>
            </w:pPr>
            <w:r w:rsidRPr="00192A66">
              <w:rPr>
                <w:sz w:val="20"/>
                <w:szCs w:val="20"/>
              </w:rPr>
              <w:t>S.A. „Furnizarea Energiei Electrice Nord”</w:t>
            </w:r>
          </w:p>
        </w:tc>
        <w:tc>
          <w:tcPr>
            <w:tcW w:w="1843" w:type="dxa"/>
          </w:tcPr>
          <w:p w14:paraId="468D93AC" w14:textId="77777777" w:rsidR="00FD09FA" w:rsidRPr="00192A66" w:rsidRDefault="00FD09FA" w:rsidP="00FB689C">
            <w:pPr>
              <w:jc w:val="center"/>
              <w:rPr>
                <w:sz w:val="20"/>
                <w:szCs w:val="20"/>
              </w:rPr>
            </w:pPr>
            <w:r w:rsidRPr="00192A66">
              <w:rPr>
                <w:sz w:val="20"/>
                <w:szCs w:val="20"/>
              </w:rPr>
              <w:t>+173,3</w:t>
            </w:r>
          </w:p>
        </w:tc>
        <w:tc>
          <w:tcPr>
            <w:tcW w:w="1843" w:type="dxa"/>
          </w:tcPr>
          <w:p w14:paraId="40670F0B" w14:textId="77777777" w:rsidR="00FD09FA" w:rsidRPr="00192A66" w:rsidRDefault="00FD09FA" w:rsidP="00FB689C">
            <w:pPr>
              <w:jc w:val="center"/>
              <w:rPr>
                <w:sz w:val="20"/>
                <w:szCs w:val="20"/>
              </w:rPr>
            </w:pPr>
            <w:r w:rsidRPr="00192A66">
              <w:rPr>
                <w:sz w:val="20"/>
                <w:szCs w:val="20"/>
              </w:rPr>
              <w:t>-167,9</w:t>
            </w:r>
          </w:p>
        </w:tc>
        <w:tc>
          <w:tcPr>
            <w:tcW w:w="1417" w:type="dxa"/>
            <w:shd w:val="clear" w:color="auto" w:fill="auto"/>
          </w:tcPr>
          <w:p w14:paraId="4CB8DF81" w14:textId="77777777" w:rsidR="00FD09FA" w:rsidRPr="00192A66" w:rsidRDefault="00FD09FA" w:rsidP="00FB689C">
            <w:pPr>
              <w:jc w:val="center"/>
              <w:rPr>
                <w:sz w:val="20"/>
                <w:szCs w:val="20"/>
              </w:rPr>
            </w:pPr>
            <w:r w:rsidRPr="00192A66">
              <w:rPr>
                <w:sz w:val="20"/>
                <w:szCs w:val="20"/>
              </w:rPr>
              <w:t>-341,2</w:t>
            </w:r>
          </w:p>
        </w:tc>
      </w:tr>
      <w:tr w:rsidR="00FD09FA" w:rsidRPr="00192A66" w14:paraId="49E0B42B" w14:textId="77777777" w:rsidTr="00FB689C">
        <w:trPr>
          <w:jc w:val="center"/>
        </w:trPr>
        <w:tc>
          <w:tcPr>
            <w:tcW w:w="421" w:type="dxa"/>
          </w:tcPr>
          <w:p w14:paraId="57067D1B" w14:textId="77777777" w:rsidR="00FD09FA" w:rsidRPr="00192A66" w:rsidRDefault="00FD09FA" w:rsidP="00FB689C">
            <w:pPr>
              <w:jc w:val="center"/>
              <w:rPr>
                <w:sz w:val="20"/>
                <w:szCs w:val="20"/>
              </w:rPr>
            </w:pPr>
            <w:r w:rsidRPr="00192A66">
              <w:rPr>
                <w:sz w:val="20"/>
                <w:szCs w:val="20"/>
              </w:rPr>
              <w:t>2.</w:t>
            </w:r>
          </w:p>
        </w:tc>
        <w:tc>
          <w:tcPr>
            <w:tcW w:w="3969" w:type="dxa"/>
            <w:vAlign w:val="center"/>
          </w:tcPr>
          <w:p w14:paraId="2EFA558B" w14:textId="77777777" w:rsidR="00FD09FA" w:rsidRPr="00192A66" w:rsidRDefault="00FD09FA" w:rsidP="00FB689C">
            <w:pPr>
              <w:spacing w:line="190" w:lineRule="exact"/>
              <w:rPr>
                <w:sz w:val="20"/>
                <w:szCs w:val="20"/>
              </w:rPr>
            </w:pPr>
            <w:r w:rsidRPr="00192A66">
              <w:rPr>
                <w:sz w:val="20"/>
                <w:szCs w:val="20"/>
              </w:rPr>
              <w:t>S.R.L. „Arena Națională”</w:t>
            </w:r>
          </w:p>
        </w:tc>
        <w:tc>
          <w:tcPr>
            <w:tcW w:w="1843" w:type="dxa"/>
          </w:tcPr>
          <w:p w14:paraId="54B07C14" w14:textId="77777777" w:rsidR="00FD09FA" w:rsidRPr="00192A66" w:rsidRDefault="00FD09FA" w:rsidP="00FB689C">
            <w:pPr>
              <w:jc w:val="center"/>
              <w:rPr>
                <w:sz w:val="20"/>
                <w:szCs w:val="20"/>
              </w:rPr>
            </w:pPr>
            <w:r w:rsidRPr="00192A66">
              <w:rPr>
                <w:sz w:val="20"/>
                <w:szCs w:val="20"/>
              </w:rPr>
              <w:t>-11,3</w:t>
            </w:r>
          </w:p>
        </w:tc>
        <w:tc>
          <w:tcPr>
            <w:tcW w:w="1843" w:type="dxa"/>
          </w:tcPr>
          <w:p w14:paraId="1194E927" w14:textId="77777777" w:rsidR="00FD09FA" w:rsidRPr="00192A66" w:rsidRDefault="00FD09FA" w:rsidP="00FB689C">
            <w:pPr>
              <w:jc w:val="center"/>
              <w:rPr>
                <w:sz w:val="20"/>
                <w:szCs w:val="20"/>
              </w:rPr>
            </w:pPr>
            <w:r w:rsidRPr="00192A66">
              <w:rPr>
                <w:sz w:val="20"/>
                <w:szCs w:val="20"/>
              </w:rPr>
              <w:t>-18,6</w:t>
            </w:r>
          </w:p>
        </w:tc>
        <w:tc>
          <w:tcPr>
            <w:tcW w:w="1417" w:type="dxa"/>
            <w:shd w:val="clear" w:color="auto" w:fill="auto"/>
          </w:tcPr>
          <w:p w14:paraId="18C14780" w14:textId="77777777" w:rsidR="00FD09FA" w:rsidRPr="00192A66" w:rsidRDefault="00FD09FA" w:rsidP="00FB689C">
            <w:pPr>
              <w:jc w:val="center"/>
              <w:rPr>
                <w:sz w:val="20"/>
                <w:szCs w:val="20"/>
              </w:rPr>
            </w:pPr>
            <w:r w:rsidRPr="00192A66">
              <w:rPr>
                <w:sz w:val="20"/>
                <w:szCs w:val="20"/>
              </w:rPr>
              <w:t>-7,3</w:t>
            </w:r>
          </w:p>
        </w:tc>
      </w:tr>
      <w:tr w:rsidR="00FD09FA" w:rsidRPr="00192A66" w14:paraId="306B93C9" w14:textId="77777777" w:rsidTr="00FB689C">
        <w:trPr>
          <w:jc w:val="center"/>
        </w:trPr>
        <w:tc>
          <w:tcPr>
            <w:tcW w:w="421" w:type="dxa"/>
          </w:tcPr>
          <w:p w14:paraId="4C6CB814" w14:textId="77777777" w:rsidR="00FD09FA" w:rsidRPr="00192A66" w:rsidRDefault="00FD09FA" w:rsidP="00FB689C">
            <w:pPr>
              <w:jc w:val="center"/>
              <w:rPr>
                <w:sz w:val="20"/>
                <w:szCs w:val="20"/>
              </w:rPr>
            </w:pPr>
            <w:r w:rsidRPr="00192A66">
              <w:rPr>
                <w:sz w:val="20"/>
                <w:szCs w:val="20"/>
              </w:rPr>
              <w:t>3.</w:t>
            </w:r>
          </w:p>
        </w:tc>
        <w:tc>
          <w:tcPr>
            <w:tcW w:w="3969" w:type="dxa"/>
            <w:vAlign w:val="center"/>
          </w:tcPr>
          <w:p w14:paraId="01DEA4AC" w14:textId="77777777" w:rsidR="00FD09FA" w:rsidRPr="00192A66" w:rsidRDefault="00FD09FA" w:rsidP="00FB689C">
            <w:pPr>
              <w:spacing w:line="190" w:lineRule="exact"/>
              <w:rPr>
                <w:sz w:val="20"/>
                <w:szCs w:val="20"/>
              </w:rPr>
            </w:pPr>
            <w:r w:rsidRPr="00192A66">
              <w:rPr>
                <w:sz w:val="20"/>
                <w:szCs w:val="20"/>
              </w:rPr>
              <w:t>S.A. ,,Metalferos”</w:t>
            </w:r>
          </w:p>
        </w:tc>
        <w:tc>
          <w:tcPr>
            <w:tcW w:w="1843" w:type="dxa"/>
          </w:tcPr>
          <w:p w14:paraId="555FFFF3" w14:textId="77777777" w:rsidR="00FD09FA" w:rsidRPr="00192A66" w:rsidRDefault="00FD09FA" w:rsidP="00FB689C">
            <w:pPr>
              <w:jc w:val="center"/>
              <w:rPr>
                <w:sz w:val="20"/>
                <w:szCs w:val="20"/>
              </w:rPr>
            </w:pPr>
            <w:r w:rsidRPr="00192A66">
              <w:rPr>
                <w:sz w:val="20"/>
                <w:szCs w:val="20"/>
              </w:rPr>
              <w:t>-11,7</w:t>
            </w:r>
          </w:p>
        </w:tc>
        <w:tc>
          <w:tcPr>
            <w:tcW w:w="1843" w:type="dxa"/>
          </w:tcPr>
          <w:p w14:paraId="5EEAE039" w14:textId="77777777" w:rsidR="00FD09FA" w:rsidRPr="00192A66" w:rsidRDefault="00FD09FA" w:rsidP="00FB689C">
            <w:pPr>
              <w:jc w:val="center"/>
              <w:rPr>
                <w:sz w:val="20"/>
                <w:szCs w:val="20"/>
              </w:rPr>
            </w:pPr>
            <w:r w:rsidRPr="00192A66">
              <w:rPr>
                <w:sz w:val="20"/>
                <w:szCs w:val="20"/>
              </w:rPr>
              <w:t>-7,0</w:t>
            </w:r>
          </w:p>
        </w:tc>
        <w:tc>
          <w:tcPr>
            <w:tcW w:w="1417" w:type="dxa"/>
            <w:shd w:val="clear" w:color="auto" w:fill="auto"/>
          </w:tcPr>
          <w:p w14:paraId="73A8DE78" w14:textId="77777777" w:rsidR="00FD09FA" w:rsidRPr="00192A66" w:rsidRDefault="00FD09FA" w:rsidP="00FB689C">
            <w:pPr>
              <w:jc w:val="center"/>
              <w:rPr>
                <w:sz w:val="20"/>
                <w:szCs w:val="20"/>
              </w:rPr>
            </w:pPr>
            <w:r w:rsidRPr="00192A66">
              <w:rPr>
                <w:sz w:val="20"/>
                <w:szCs w:val="20"/>
              </w:rPr>
              <w:t>+4,7</w:t>
            </w:r>
          </w:p>
        </w:tc>
      </w:tr>
      <w:tr w:rsidR="00FD09FA" w:rsidRPr="00192A66" w14:paraId="7EE5A22C" w14:textId="77777777" w:rsidTr="00FB689C">
        <w:trPr>
          <w:jc w:val="center"/>
        </w:trPr>
        <w:tc>
          <w:tcPr>
            <w:tcW w:w="421" w:type="dxa"/>
          </w:tcPr>
          <w:p w14:paraId="2A1158F8" w14:textId="77777777" w:rsidR="00FD09FA" w:rsidRPr="00192A66" w:rsidRDefault="00FD09FA" w:rsidP="00FB689C">
            <w:pPr>
              <w:jc w:val="center"/>
              <w:rPr>
                <w:sz w:val="20"/>
                <w:szCs w:val="20"/>
              </w:rPr>
            </w:pPr>
            <w:r w:rsidRPr="00192A66">
              <w:rPr>
                <w:sz w:val="20"/>
                <w:szCs w:val="20"/>
              </w:rPr>
              <w:t>4.</w:t>
            </w:r>
          </w:p>
        </w:tc>
        <w:tc>
          <w:tcPr>
            <w:tcW w:w="3969" w:type="dxa"/>
            <w:vAlign w:val="center"/>
          </w:tcPr>
          <w:p w14:paraId="768ED87D" w14:textId="77777777" w:rsidR="00FD09FA" w:rsidRPr="00192A66" w:rsidRDefault="00FD09FA" w:rsidP="00FB689C">
            <w:pPr>
              <w:spacing w:line="190" w:lineRule="exact"/>
              <w:rPr>
                <w:sz w:val="20"/>
                <w:szCs w:val="20"/>
              </w:rPr>
            </w:pPr>
            <w:r w:rsidRPr="00192A66">
              <w:rPr>
                <w:sz w:val="20"/>
                <w:szCs w:val="20"/>
              </w:rPr>
              <w:t>S.A. „Drumuri Soroca”</w:t>
            </w:r>
          </w:p>
        </w:tc>
        <w:tc>
          <w:tcPr>
            <w:tcW w:w="1843" w:type="dxa"/>
          </w:tcPr>
          <w:p w14:paraId="61142EAA" w14:textId="77777777" w:rsidR="00FD09FA" w:rsidRPr="00192A66" w:rsidRDefault="00FD09FA" w:rsidP="00FB689C">
            <w:pPr>
              <w:jc w:val="center"/>
              <w:rPr>
                <w:sz w:val="20"/>
                <w:szCs w:val="20"/>
              </w:rPr>
            </w:pPr>
            <w:r w:rsidRPr="00192A66">
              <w:rPr>
                <w:sz w:val="20"/>
                <w:szCs w:val="20"/>
              </w:rPr>
              <w:t>+4,8</w:t>
            </w:r>
          </w:p>
        </w:tc>
        <w:tc>
          <w:tcPr>
            <w:tcW w:w="1843" w:type="dxa"/>
          </w:tcPr>
          <w:p w14:paraId="5E4F2851" w14:textId="77777777" w:rsidR="00FD09FA" w:rsidRPr="00192A66" w:rsidRDefault="00FD09FA" w:rsidP="00FB689C">
            <w:pPr>
              <w:jc w:val="center"/>
              <w:rPr>
                <w:sz w:val="20"/>
                <w:szCs w:val="20"/>
              </w:rPr>
            </w:pPr>
            <w:r w:rsidRPr="00192A66">
              <w:rPr>
                <w:sz w:val="20"/>
                <w:szCs w:val="20"/>
              </w:rPr>
              <w:t>-4,8</w:t>
            </w:r>
          </w:p>
        </w:tc>
        <w:tc>
          <w:tcPr>
            <w:tcW w:w="1417" w:type="dxa"/>
            <w:shd w:val="clear" w:color="auto" w:fill="auto"/>
          </w:tcPr>
          <w:p w14:paraId="1DCA8F3C" w14:textId="77777777" w:rsidR="00FD09FA" w:rsidRPr="00192A66" w:rsidRDefault="00FD09FA" w:rsidP="00FB689C">
            <w:pPr>
              <w:jc w:val="center"/>
              <w:rPr>
                <w:sz w:val="20"/>
                <w:szCs w:val="20"/>
              </w:rPr>
            </w:pPr>
            <w:r w:rsidRPr="00192A66">
              <w:rPr>
                <w:sz w:val="20"/>
                <w:szCs w:val="20"/>
              </w:rPr>
              <w:t>-9,6</w:t>
            </w:r>
          </w:p>
        </w:tc>
      </w:tr>
      <w:tr w:rsidR="00FD09FA" w:rsidRPr="00192A66" w14:paraId="5D139D7E" w14:textId="77777777" w:rsidTr="00FB689C">
        <w:trPr>
          <w:jc w:val="center"/>
        </w:trPr>
        <w:tc>
          <w:tcPr>
            <w:tcW w:w="421" w:type="dxa"/>
          </w:tcPr>
          <w:p w14:paraId="4A8B66B9" w14:textId="77777777" w:rsidR="00FD09FA" w:rsidRPr="00192A66" w:rsidRDefault="00FD09FA" w:rsidP="00FB689C">
            <w:pPr>
              <w:jc w:val="center"/>
              <w:rPr>
                <w:sz w:val="20"/>
                <w:szCs w:val="20"/>
              </w:rPr>
            </w:pPr>
            <w:r w:rsidRPr="00192A66">
              <w:rPr>
                <w:sz w:val="20"/>
                <w:szCs w:val="20"/>
              </w:rPr>
              <w:t>5.</w:t>
            </w:r>
          </w:p>
        </w:tc>
        <w:tc>
          <w:tcPr>
            <w:tcW w:w="3969" w:type="dxa"/>
            <w:vAlign w:val="center"/>
          </w:tcPr>
          <w:p w14:paraId="60F0A10B" w14:textId="77777777" w:rsidR="00FD09FA" w:rsidRPr="00192A66" w:rsidRDefault="00FD09FA" w:rsidP="00FB689C">
            <w:pPr>
              <w:spacing w:line="190" w:lineRule="exact"/>
              <w:rPr>
                <w:sz w:val="20"/>
                <w:szCs w:val="20"/>
              </w:rPr>
            </w:pPr>
            <w:r w:rsidRPr="00192A66">
              <w:rPr>
                <w:sz w:val="20"/>
                <w:szCs w:val="20"/>
              </w:rPr>
              <w:t>S.A. ,,Drumuri Criuleni”</w:t>
            </w:r>
          </w:p>
        </w:tc>
        <w:tc>
          <w:tcPr>
            <w:tcW w:w="1843" w:type="dxa"/>
          </w:tcPr>
          <w:p w14:paraId="0A5F1B09" w14:textId="77777777" w:rsidR="00FD09FA" w:rsidRPr="00192A66" w:rsidRDefault="00FD09FA" w:rsidP="00FB689C">
            <w:pPr>
              <w:jc w:val="center"/>
              <w:rPr>
                <w:sz w:val="20"/>
                <w:szCs w:val="20"/>
              </w:rPr>
            </w:pPr>
            <w:r w:rsidRPr="00192A66">
              <w:rPr>
                <w:sz w:val="20"/>
                <w:szCs w:val="20"/>
              </w:rPr>
              <w:t>+1,9</w:t>
            </w:r>
          </w:p>
        </w:tc>
        <w:tc>
          <w:tcPr>
            <w:tcW w:w="1843" w:type="dxa"/>
          </w:tcPr>
          <w:p w14:paraId="7D9CDB4B" w14:textId="77777777" w:rsidR="00FD09FA" w:rsidRPr="00192A66" w:rsidRDefault="00FD09FA" w:rsidP="00FB689C">
            <w:pPr>
              <w:jc w:val="center"/>
              <w:rPr>
                <w:sz w:val="20"/>
                <w:szCs w:val="20"/>
              </w:rPr>
            </w:pPr>
            <w:r w:rsidRPr="00192A66">
              <w:rPr>
                <w:sz w:val="20"/>
                <w:szCs w:val="20"/>
              </w:rPr>
              <w:t>-3,7</w:t>
            </w:r>
          </w:p>
        </w:tc>
        <w:tc>
          <w:tcPr>
            <w:tcW w:w="1417" w:type="dxa"/>
            <w:shd w:val="clear" w:color="auto" w:fill="auto"/>
          </w:tcPr>
          <w:p w14:paraId="0595C0D7" w14:textId="77777777" w:rsidR="00FD09FA" w:rsidRPr="00192A66" w:rsidRDefault="00FD09FA" w:rsidP="00FB689C">
            <w:pPr>
              <w:jc w:val="center"/>
              <w:rPr>
                <w:sz w:val="20"/>
                <w:szCs w:val="20"/>
              </w:rPr>
            </w:pPr>
            <w:r w:rsidRPr="00192A66">
              <w:rPr>
                <w:sz w:val="20"/>
                <w:szCs w:val="20"/>
              </w:rPr>
              <w:t>-5,6</w:t>
            </w:r>
          </w:p>
        </w:tc>
      </w:tr>
      <w:tr w:rsidR="00FD09FA" w:rsidRPr="00192A66" w14:paraId="3B53C839" w14:textId="77777777" w:rsidTr="00FB689C">
        <w:trPr>
          <w:jc w:val="center"/>
        </w:trPr>
        <w:tc>
          <w:tcPr>
            <w:tcW w:w="421" w:type="dxa"/>
          </w:tcPr>
          <w:p w14:paraId="548DDD1D" w14:textId="77777777" w:rsidR="00FD09FA" w:rsidRPr="00192A66" w:rsidRDefault="00FD09FA" w:rsidP="00FB689C">
            <w:pPr>
              <w:jc w:val="center"/>
              <w:rPr>
                <w:sz w:val="20"/>
                <w:szCs w:val="20"/>
              </w:rPr>
            </w:pPr>
            <w:r w:rsidRPr="00192A66">
              <w:rPr>
                <w:sz w:val="20"/>
                <w:szCs w:val="20"/>
              </w:rPr>
              <w:t>6.</w:t>
            </w:r>
          </w:p>
        </w:tc>
        <w:tc>
          <w:tcPr>
            <w:tcW w:w="3969" w:type="dxa"/>
            <w:vAlign w:val="center"/>
          </w:tcPr>
          <w:p w14:paraId="6168826A" w14:textId="77777777" w:rsidR="00FD09FA" w:rsidRPr="00192A66" w:rsidRDefault="00FD09FA" w:rsidP="00FB689C">
            <w:pPr>
              <w:spacing w:line="190" w:lineRule="exact"/>
              <w:rPr>
                <w:sz w:val="20"/>
                <w:szCs w:val="20"/>
              </w:rPr>
            </w:pPr>
            <w:r w:rsidRPr="00192A66">
              <w:rPr>
                <w:sz w:val="20"/>
                <w:szCs w:val="20"/>
              </w:rPr>
              <w:t>S.A. „Drumuri Cimișlia”</w:t>
            </w:r>
          </w:p>
        </w:tc>
        <w:tc>
          <w:tcPr>
            <w:tcW w:w="1843" w:type="dxa"/>
          </w:tcPr>
          <w:p w14:paraId="01601765" w14:textId="77777777" w:rsidR="00FD09FA" w:rsidRPr="00192A66" w:rsidRDefault="00FD09FA" w:rsidP="00FB689C">
            <w:pPr>
              <w:jc w:val="center"/>
              <w:rPr>
                <w:sz w:val="20"/>
                <w:szCs w:val="20"/>
              </w:rPr>
            </w:pPr>
            <w:r w:rsidRPr="00192A66">
              <w:rPr>
                <w:sz w:val="20"/>
                <w:szCs w:val="20"/>
              </w:rPr>
              <w:t>-1,7</w:t>
            </w:r>
          </w:p>
        </w:tc>
        <w:tc>
          <w:tcPr>
            <w:tcW w:w="1843" w:type="dxa"/>
          </w:tcPr>
          <w:p w14:paraId="5E6E2CF8" w14:textId="77777777" w:rsidR="00FD09FA" w:rsidRPr="00192A66" w:rsidRDefault="00FD09FA" w:rsidP="00FB689C">
            <w:pPr>
              <w:jc w:val="center"/>
              <w:rPr>
                <w:sz w:val="20"/>
                <w:szCs w:val="20"/>
              </w:rPr>
            </w:pPr>
            <w:r w:rsidRPr="00192A66">
              <w:rPr>
                <w:sz w:val="20"/>
                <w:szCs w:val="20"/>
              </w:rPr>
              <w:t>-1,4</w:t>
            </w:r>
          </w:p>
        </w:tc>
        <w:tc>
          <w:tcPr>
            <w:tcW w:w="1417" w:type="dxa"/>
            <w:shd w:val="clear" w:color="auto" w:fill="auto"/>
          </w:tcPr>
          <w:p w14:paraId="43C01789" w14:textId="77777777" w:rsidR="00FD09FA" w:rsidRPr="00192A66" w:rsidRDefault="00FD09FA" w:rsidP="00FB689C">
            <w:pPr>
              <w:jc w:val="center"/>
              <w:rPr>
                <w:sz w:val="20"/>
                <w:szCs w:val="20"/>
              </w:rPr>
            </w:pPr>
            <w:r w:rsidRPr="00192A66">
              <w:rPr>
                <w:sz w:val="20"/>
                <w:szCs w:val="20"/>
              </w:rPr>
              <w:t>+0,3</w:t>
            </w:r>
          </w:p>
        </w:tc>
      </w:tr>
      <w:tr w:rsidR="00FD09FA" w:rsidRPr="00192A66" w14:paraId="52DB8B6C" w14:textId="77777777" w:rsidTr="00FB689C">
        <w:trPr>
          <w:jc w:val="center"/>
        </w:trPr>
        <w:tc>
          <w:tcPr>
            <w:tcW w:w="421" w:type="dxa"/>
          </w:tcPr>
          <w:p w14:paraId="18350A4D" w14:textId="77777777" w:rsidR="00FD09FA" w:rsidRPr="00192A66" w:rsidRDefault="00FD09FA" w:rsidP="00FB689C">
            <w:pPr>
              <w:jc w:val="center"/>
              <w:rPr>
                <w:sz w:val="20"/>
                <w:szCs w:val="20"/>
              </w:rPr>
            </w:pPr>
            <w:r w:rsidRPr="00192A66">
              <w:rPr>
                <w:sz w:val="20"/>
                <w:szCs w:val="20"/>
              </w:rPr>
              <w:t>7.</w:t>
            </w:r>
          </w:p>
        </w:tc>
        <w:tc>
          <w:tcPr>
            <w:tcW w:w="3969" w:type="dxa"/>
            <w:vAlign w:val="center"/>
          </w:tcPr>
          <w:p w14:paraId="45D8EC69" w14:textId="77777777" w:rsidR="00FD09FA" w:rsidRPr="00192A66" w:rsidRDefault="00FD09FA" w:rsidP="00FB689C">
            <w:pPr>
              <w:spacing w:line="190" w:lineRule="exact"/>
              <w:rPr>
                <w:sz w:val="20"/>
                <w:szCs w:val="20"/>
              </w:rPr>
            </w:pPr>
            <w:r w:rsidRPr="00192A66">
              <w:rPr>
                <w:sz w:val="20"/>
                <w:szCs w:val="20"/>
              </w:rPr>
              <w:t>S.A. Institutul de Cercetări Științifice ,, Rif-Acvaaparat”</w:t>
            </w:r>
          </w:p>
        </w:tc>
        <w:tc>
          <w:tcPr>
            <w:tcW w:w="1843" w:type="dxa"/>
          </w:tcPr>
          <w:p w14:paraId="2DF25A14" w14:textId="77777777" w:rsidR="00FD09FA" w:rsidRPr="00192A66" w:rsidRDefault="00FD09FA" w:rsidP="00FB689C">
            <w:pPr>
              <w:jc w:val="center"/>
              <w:rPr>
                <w:sz w:val="20"/>
                <w:szCs w:val="20"/>
              </w:rPr>
            </w:pPr>
            <w:r w:rsidRPr="00192A66">
              <w:rPr>
                <w:sz w:val="20"/>
                <w:szCs w:val="20"/>
              </w:rPr>
              <w:t>-1,8</w:t>
            </w:r>
          </w:p>
        </w:tc>
        <w:tc>
          <w:tcPr>
            <w:tcW w:w="1843" w:type="dxa"/>
          </w:tcPr>
          <w:p w14:paraId="45767440" w14:textId="77777777" w:rsidR="00FD09FA" w:rsidRPr="00192A66" w:rsidRDefault="00FD09FA" w:rsidP="00FB689C">
            <w:pPr>
              <w:jc w:val="center"/>
              <w:rPr>
                <w:sz w:val="20"/>
                <w:szCs w:val="20"/>
              </w:rPr>
            </w:pPr>
            <w:r w:rsidRPr="00192A66">
              <w:rPr>
                <w:sz w:val="20"/>
                <w:szCs w:val="20"/>
              </w:rPr>
              <w:t>-1,2</w:t>
            </w:r>
          </w:p>
        </w:tc>
        <w:tc>
          <w:tcPr>
            <w:tcW w:w="1417" w:type="dxa"/>
            <w:shd w:val="clear" w:color="auto" w:fill="auto"/>
          </w:tcPr>
          <w:p w14:paraId="6C56A3EC" w14:textId="77777777" w:rsidR="00FD09FA" w:rsidRPr="00192A66" w:rsidRDefault="00FD09FA" w:rsidP="00FB689C">
            <w:pPr>
              <w:jc w:val="center"/>
              <w:rPr>
                <w:sz w:val="20"/>
                <w:szCs w:val="20"/>
              </w:rPr>
            </w:pPr>
            <w:r w:rsidRPr="00192A66">
              <w:rPr>
                <w:sz w:val="20"/>
                <w:szCs w:val="20"/>
              </w:rPr>
              <w:t>+0,6</w:t>
            </w:r>
          </w:p>
        </w:tc>
      </w:tr>
      <w:tr w:rsidR="00FD09FA" w:rsidRPr="00192A66" w14:paraId="3DAC4011" w14:textId="77777777" w:rsidTr="00FB689C">
        <w:trPr>
          <w:jc w:val="center"/>
        </w:trPr>
        <w:tc>
          <w:tcPr>
            <w:tcW w:w="421" w:type="dxa"/>
          </w:tcPr>
          <w:p w14:paraId="4B807D49" w14:textId="77777777" w:rsidR="00FD09FA" w:rsidRPr="00192A66" w:rsidRDefault="00FD09FA" w:rsidP="00FB689C">
            <w:pPr>
              <w:jc w:val="center"/>
              <w:rPr>
                <w:sz w:val="20"/>
                <w:szCs w:val="20"/>
              </w:rPr>
            </w:pPr>
            <w:r w:rsidRPr="00192A66">
              <w:rPr>
                <w:sz w:val="20"/>
                <w:szCs w:val="20"/>
              </w:rPr>
              <w:t>8.</w:t>
            </w:r>
          </w:p>
        </w:tc>
        <w:tc>
          <w:tcPr>
            <w:tcW w:w="3969" w:type="dxa"/>
            <w:vAlign w:val="center"/>
          </w:tcPr>
          <w:p w14:paraId="1B532533" w14:textId="77777777" w:rsidR="00FD09FA" w:rsidRPr="00192A66" w:rsidRDefault="00FD09FA" w:rsidP="00FB689C">
            <w:pPr>
              <w:spacing w:line="190" w:lineRule="exact"/>
              <w:rPr>
                <w:sz w:val="20"/>
                <w:szCs w:val="20"/>
              </w:rPr>
            </w:pPr>
            <w:r w:rsidRPr="00192A66">
              <w:rPr>
                <w:sz w:val="20"/>
                <w:szCs w:val="20"/>
              </w:rPr>
              <w:t>S.A. ,,Drumuri Cahul”</w:t>
            </w:r>
          </w:p>
        </w:tc>
        <w:tc>
          <w:tcPr>
            <w:tcW w:w="1843" w:type="dxa"/>
          </w:tcPr>
          <w:p w14:paraId="5FC6DA89" w14:textId="77777777" w:rsidR="00FD09FA" w:rsidRPr="00192A66" w:rsidRDefault="00FD09FA" w:rsidP="00FB689C">
            <w:pPr>
              <w:jc w:val="center"/>
              <w:rPr>
                <w:sz w:val="20"/>
                <w:szCs w:val="20"/>
              </w:rPr>
            </w:pPr>
            <w:r w:rsidRPr="00192A66">
              <w:rPr>
                <w:sz w:val="20"/>
                <w:szCs w:val="20"/>
              </w:rPr>
              <w:t>-0,1</w:t>
            </w:r>
          </w:p>
        </w:tc>
        <w:tc>
          <w:tcPr>
            <w:tcW w:w="1843" w:type="dxa"/>
          </w:tcPr>
          <w:p w14:paraId="6ABA9EC5" w14:textId="77777777" w:rsidR="00FD09FA" w:rsidRPr="00192A66" w:rsidRDefault="00FD09FA" w:rsidP="00FB689C">
            <w:pPr>
              <w:jc w:val="center"/>
              <w:rPr>
                <w:sz w:val="20"/>
                <w:szCs w:val="20"/>
              </w:rPr>
            </w:pPr>
            <w:r w:rsidRPr="00192A66">
              <w:rPr>
                <w:sz w:val="20"/>
                <w:szCs w:val="20"/>
              </w:rPr>
              <w:t>-1,9</w:t>
            </w:r>
          </w:p>
        </w:tc>
        <w:tc>
          <w:tcPr>
            <w:tcW w:w="1417" w:type="dxa"/>
            <w:shd w:val="clear" w:color="auto" w:fill="auto"/>
          </w:tcPr>
          <w:p w14:paraId="1469E614" w14:textId="77777777" w:rsidR="00FD09FA" w:rsidRPr="00192A66" w:rsidRDefault="00FD09FA" w:rsidP="00FB689C">
            <w:pPr>
              <w:jc w:val="center"/>
              <w:rPr>
                <w:sz w:val="20"/>
                <w:szCs w:val="20"/>
              </w:rPr>
            </w:pPr>
            <w:r w:rsidRPr="00192A66">
              <w:rPr>
                <w:sz w:val="20"/>
                <w:szCs w:val="20"/>
              </w:rPr>
              <w:t>-1,8</w:t>
            </w:r>
          </w:p>
        </w:tc>
      </w:tr>
    </w:tbl>
    <w:p w14:paraId="5548383B" w14:textId="397DC64A" w:rsidR="004F78B2" w:rsidRPr="00192A66" w:rsidRDefault="004F78B2" w:rsidP="00711300">
      <w:pPr>
        <w:spacing w:line="120" w:lineRule="auto"/>
        <w:ind w:firstLine="567"/>
        <w:jc w:val="both"/>
        <w:rPr>
          <w:sz w:val="28"/>
          <w:szCs w:val="28"/>
        </w:rPr>
      </w:pPr>
    </w:p>
    <w:p w14:paraId="1328730E" w14:textId="77777777" w:rsidR="004347B3" w:rsidRPr="00192A66" w:rsidRDefault="004347B3" w:rsidP="004347B3">
      <w:pPr>
        <w:pStyle w:val="Bodytext20"/>
        <w:shd w:val="clear" w:color="auto" w:fill="auto"/>
        <w:spacing w:line="276" w:lineRule="auto"/>
        <w:ind w:firstLine="567"/>
        <w:rPr>
          <w:rFonts w:ascii="Times New Roman" w:eastAsia="Times New Roman" w:hAnsi="Times New Roman" w:cs="Times New Roman"/>
          <w:sz w:val="28"/>
          <w:szCs w:val="28"/>
          <w:lang w:val="ro-RO" w:eastAsia="ru-RU"/>
        </w:rPr>
      </w:pPr>
      <w:r w:rsidRPr="00192A66">
        <w:rPr>
          <w:rFonts w:ascii="Times New Roman" w:eastAsia="Times New Roman" w:hAnsi="Times New Roman" w:cs="Times New Roman"/>
          <w:b/>
          <w:i/>
          <w:sz w:val="28"/>
          <w:szCs w:val="28"/>
          <w:lang w:val="ro-RO" w:eastAsia="ru-RU"/>
        </w:rPr>
        <w:t>Cel mai mare</w:t>
      </w:r>
      <w:r w:rsidRPr="00192A66">
        <w:rPr>
          <w:rFonts w:ascii="Times New Roman" w:eastAsia="Times New Roman" w:hAnsi="Times New Roman" w:cs="Times New Roman"/>
          <w:sz w:val="28"/>
          <w:szCs w:val="28"/>
          <w:lang w:val="ro-RO" w:eastAsia="ru-RU"/>
        </w:rPr>
        <w:t xml:space="preserve"> profit obținut în perioada respectivă se înregistrează la S.A. „Termoelectrica”, S.A. „Energocom”, S.A. ,,Moldtelecom”, S.A. ,,Loteria Națională a Moldovei”, S.A. „CET-Nord”, S.A. „Rețelel Electrice de Distribuție Nord”, </w:t>
      </w:r>
      <w:r w:rsidRPr="00192A66">
        <w:rPr>
          <w:rFonts w:eastAsia="Times New Roman"/>
          <w:lang w:eastAsia="ru-RU"/>
        </w:rPr>
        <w:t xml:space="preserve">S.A.  </w:t>
      </w:r>
      <w:r w:rsidRPr="00192A66">
        <w:rPr>
          <w:rFonts w:ascii="Times New Roman" w:eastAsia="Times New Roman" w:hAnsi="Times New Roman" w:cs="Times New Roman"/>
          <w:sz w:val="28"/>
          <w:szCs w:val="28"/>
          <w:lang w:val="ro-RO" w:eastAsia="ru-RU"/>
        </w:rPr>
        <w:t xml:space="preserve"> „Franzeluța” și S.A.  „Combinatul de Vinuri Cricova”.</w:t>
      </w:r>
    </w:p>
    <w:p w14:paraId="11D29F1B" w14:textId="77777777" w:rsidR="004347B3" w:rsidRPr="00192A66" w:rsidRDefault="004347B3" w:rsidP="004347B3">
      <w:pPr>
        <w:spacing w:line="276" w:lineRule="auto"/>
        <w:ind w:firstLine="567"/>
        <w:jc w:val="both"/>
        <w:rPr>
          <w:sz w:val="28"/>
          <w:szCs w:val="28"/>
        </w:rPr>
      </w:pPr>
      <w:r w:rsidRPr="00192A66">
        <w:rPr>
          <w:b/>
          <w:i/>
          <w:sz w:val="28"/>
          <w:szCs w:val="28"/>
        </w:rPr>
        <w:t>Cele mai considerabile pierderi</w:t>
      </w:r>
      <w:r w:rsidRPr="00192A66">
        <w:rPr>
          <w:sz w:val="28"/>
          <w:szCs w:val="28"/>
        </w:rPr>
        <w:t xml:space="preserve"> au fost generate de S.A. „Furnizarea Energiei Electrice Nord”, S.R.L. „Arena Națională”, </w:t>
      </w:r>
      <w:r w:rsidRPr="00192A66">
        <w:rPr>
          <w:rStyle w:val="Bodytext295pt"/>
          <w:rFonts w:eastAsia="Microsoft Sans Serif"/>
          <w:color w:val="auto"/>
          <w:sz w:val="28"/>
          <w:szCs w:val="28"/>
        </w:rPr>
        <w:t xml:space="preserve">S.A. „Metalferos”, </w:t>
      </w:r>
      <w:r w:rsidRPr="00192A66">
        <w:rPr>
          <w:sz w:val="28"/>
          <w:szCs w:val="28"/>
        </w:rPr>
        <w:t>S.A. „Drumuri Soroca”</w:t>
      </w:r>
      <w:r w:rsidRPr="00192A66">
        <w:rPr>
          <w:rStyle w:val="Bodytext295pt"/>
          <w:rFonts w:eastAsia="Microsoft Sans Serif"/>
          <w:color w:val="auto"/>
          <w:sz w:val="28"/>
          <w:szCs w:val="28"/>
        </w:rPr>
        <w:t xml:space="preserve">, </w:t>
      </w:r>
      <w:r w:rsidRPr="00192A66">
        <w:rPr>
          <w:sz w:val="28"/>
          <w:szCs w:val="28"/>
        </w:rPr>
        <w:t xml:space="preserve">S.A. ,,Drumuri Criuleni”.                                                                                                                   </w:t>
      </w:r>
    </w:p>
    <w:p w14:paraId="3142463B" w14:textId="4EB681E6" w:rsidR="00EB67DB" w:rsidRPr="00192A66" w:rsidRDefault="004757E6" w:rsidP="00EB67DB">
      <w:pPr>
        <w:pStyle w:val="Bodytext20"/>
        <w:shd w:val="clear" w:color="auto" w:fill="auto"/>
        <w:spacing w:line="276" w:lineRule="auto"/>
        <w:ind w:firstLine="567"/>
        <w:rPr>
          <w:rFonts w:ascii="Times New Roman" w:eastAsia="Times New Roman" w:hAnsi="Times New Roman" w:cs="Times New Roman"/>
          <w:sz w:val="28"/>
          <w:szCs w:val="28"/>
          <w:lang w:val="ro-RO" w:eastAsia="ro-RO" w:bidi="ro-RO"/>
        </w:rPr>
      </w:pPr>
      <w:r w:rsidRPr="00192A66">
        <w:rPr>
          <w:rFonts w:ascii="Times New Roman" w:hAnsi="Times New Roman" w:cs="Times New Roman"/>
          <w:b/>
          <w:color w:val="000000"/>
          <w:sz w:val="28"/>
          <w:szCs w:val="28"/>
          <w:lang w:eastAsia="ro-RO" w:bidi="ro-RO"/>
        </w:rPr>
        <w:t>Mărimea și dinamica stocurilor</w:t>
      </w:r>
      <w:r w:rsidR="00A66518" w:rsidRPr="00192A66">
        <w:rPr>
          <w:rFonts w:eastAsia="Microsoft Sans Serif"/>
          <w:sz w:val="28"/>
          <w:szCs w:val="28"/>
          <w:lang w:eastAsia="ro-RO" w:bidi="ro-RO"/>
        </w:rPr>
        <w:t xml:space="preserve"> </w:t>
      </w:r>
      <w:r w:rsidR="007C3894" w:rsidRPr="00192A66">
        <w:rPr>
          <w:rFonts w:eastAsia="Microsoft Sans Serif"/>
          <w:sz w:val="28"/>
          <w:szCs w:val="28"/>
          <w:lang w:eastAsia="ro-RO" w:bidi="ro-RO"/>
        </w:rPr>
        <w:t>l</w:t>
      </w:r>
      <w:r w:rsidR="00EB67DB" w:rsidRPr="00192A66">
        <w:rPr>
          <w:rFonts w:ascii="Times New Roman" w:eastAsia="Times New Roman" w:hAnsi="Times New Roman" w:cs="Times New Roman"/>
          <w:sz w:val="28"/>
          <w:szCs w:val="28"/>
          <w:lang w:val="ro-RO" w:eastAsia="ro-RO" w:bidi="ro-RO"/>
        </w:rPr>
        <w:t>uînd în considerare că, una din dovezile politicii comerciale eficiente reprezintă situația stocurilor existente în cadrul entității, se consideră oportună efectuarea unei analize privind structura și dinamica acestora.</w:t>
      </w:r>
    </w:p>
    <w:p w14:paraId="4AA228C6" w14:textId="77777777" w:rsidR="00E96A87" w:rsidRPr="00192A66" w:rsidRDefault="00E96A87" w:rsidP="00EB67DB">
      <w:pPr>
        <w:pStyle w:val="Bodytext20"/>
        <w:shd w:val="clear" w:color="auto" w:fill="auto"/>
        <w:spacing w:line="276" w:lineRule="auto"/>
        <w:ind w:firstLine="567"/>
        <w:rPr>
          <w:rFonts w:ascii="Times New Roman" w:eastAsia="Times New Roman" w:hAnsi="Times New Roman" w:cs="Times New Roman"/>
          <w:sz w:val="28"/>
          <w:szCs w:val="28"/>
          <w:lang w:val="ro-RO" w:eastAsia="ro-RO" w:bidi="ro-RO"/>
        </w:rPr>
      </w:pPr>
    </w:p>
    <w:p w14:paraId="730E5B06" w14:textId="77777777" w:rsidR="00E96A87" w:rsidRPr="00192A66" w:rsidRDefault="00E96A87" w:rsidP="00E96A87">
      <w:pPr>
        <w:widowControl w:val="0"/>
        <w:spacing w:line="276" w:lineRule="auto"/>
        <w:ind w:firstLine="567"/>
        <w:jc w:val="both"/>
        <w:rPr>
          <w:sz w:val="28"/>
          <w:szCs w:val="28"/>
          <w:lang w:eastAsia="ro-RO" w:bidi="ro-RO"/>
        </w:rPr>
      </w:pPr>
      <w:r w:rsidRPr="00192A66">
        <w:rPr>
          <w:sz w:val="28"/>
          <w:szCs w:val="28"/>
          <w:lang w:eastAsia="ro-RO" w:bidi="ro-RO"/>
        </w:rPr>
        <w:lastRenderedPageBreak/>
        <w:t xml:space="preserve">Prin urmare, se constată că </w:t>
      </w:r>
      <w:r w:rsidRPr="00192A66">
        <w:rPr>
          <w:i/>
          <w:iCs/>
          <w:sz w:val="28"/>
          <w:szCs w:val="28"/>
          <w:lang w:eastAsia="ro-RO" w:bidi="ro-RO"/>
        </w:rPr>
        <w:t xml:space="preserve">la situația din 30.06.2024, conform bazei comparabile, </w:t>
      </w:r>
      <w:r w:rsidRPr="00192A66">
        <w:rPr>
          <w:b/>
          <w:i/>
          <w:iCs/>
          <w:sz w:val="28"/>
          <w:szCs w:val="28"/>
          <w:lang w:eastAsia="ro-RO" w:bidi="ro-RO"/>
        </w:rPr>
        <w:t>întreprinderile de stat</w:t>
      </w:r>
      <w:r w:rsidRPr="00192A66">
        <w:rPr>
          <w:i/>
          <w:iCs/>
          <w:sz w:val="28"/>
          <w:szCs w:val="28"/>
          <w:lang w:eastAsia="ro-RO" w:bidi="ro-RO"/>
        </w:rPr>
        <w:t xml:space="preserve"> dețineau stocuri în mărime de 1446,3 mil. lei, care </w:t>
      </w:r>
      <w:r w:rsidRPr="00192A66">
        <w:rPr>
          <w:sz w:val="28"/>
          <w:szCs w:val="28"/>
          <w:lang w:eastAsia="ro-RO" w:bidi="ro-RO"/>
        </w:rPr>
        <w:t>s-au majorat cu 183,5 mil. lei față de începutul anului 2024. Stocurile de m</w:t>
      </w:r>
      <w:r w:rsidRPr="00192A66">
        <w:rPr>
          <w:sz w:val="28"/>
          <w:szCs w:val="28"/>
          <w:lang w:val="en-US" w:eastAsia="ro-RO" w:bidi="ro-RO"/>
        </w:rPr>
        <w:t>ă</w:t>
      </w:r>
      <w:r w:rsidRPr="00192A66">
        <w:rPr>
          <w:sz w:val="28"/>
          <w:szCs w:val="28"/>
          <w:lang w:eastAsia="ro-RO" w:bidi="ro-RO"/>
        </w:rPr>
        <w:t xml:space="preserve">rfuri au fost înregistrate în valoarea de 281,7 mil. lei, iar produsele în valoare de 200,7 mil. lei. De asemenea, se remarcă că </w:t>
      </w:r>
      <w:r w:rsidRPr="00192A66">
        <w:rPr>
          <w:iCs/>
          <w:sz w:val="28"/>
          <w:szCs w:val="28"/>
          <w:lang w:eastAsia="ro-RO" w:bidi="ro-RO"/>
        </w:rPr>
        <w:t>la situația din 30.06.2024</w:t>
      </w:r>
      <w:r w:rsidRPr="00192A66">
        <w:rPr>
          <w:sz w:val="28"/>
          <w:szCs w:val="28"/>
          <w:lang w:eastAsia="ro-RO" w:bidi="ro-RO"/>
        </w:rPr>
        <w:t xml:space="preserve"> a fost înregistrată majorarea produselor cu 11,1 mil. lei și a producției în curs de execuție cu 28,8 mil. lei.</w:t>
      </w:r>
    </w:p>
    <w:p w14:paraId="08C6E7C0" w14:textId="77777777" w:rsidR="00E96A87" w:rsidRPr="00192A66" w:rsidRDefault="00E96A87" w:rsidP="00E96A87">
      <w:pPr>
        <w:widowControl w:val="0"/>
        <w:spacing w:line="276" w:lineRule="auto"/>
        <w:ind w:firstLine="567"/>
        <w:jc w:val="both"/>
        <w:rPr>
          <w:sz w:val="28"/>
          <w:szCs w:val="28"/>
          <w:lang w:eastAsia="ro-RO" w:bidi="ro-RO"/>
        </w:rPr>
      </w:pPr>
      <w:r w:rsidRPr="00192A66">
        <w:rPr>
          <w:sz w:val="28"/>
          <w:szCs w:val="28"/>
          <w:lang w:eastAsia="ro-RO" w:bidi="ro-RO"/>
        </w:rPr>
        <w:t xml:space="preserve">De altfel, </w:t>
      </w:r>
      <w:r w:rsidRPr="00192A66">
        <w:rPr>
          <w:i/>
          <w:iCs/>
          <w:sz w:val="28"/>
          <w:szCs w:val="28"/>
          <w:lang w:eastAsia="ro-RO" w:bidi="ro-RO"/>
        </w:rPr>
        <w:t xml:space="preserve">situația în contabilitatea </w:t>
      </w:r>
      <w:r w:rsidRPr="00192A66">
        <w:rPr>
          <w:b/>
          <w:i/>
          <w:iCs/>
          <w:sz w:val="28"/>
          <w:szCs w:val="28"/>
          <w:lang w:eastAsia="ro-RO" w:bidi="ro-RO"/>
        </w:rPr>
        <w:t>societăților comerciale</w:t>
      </w:r>
      <w:r w:rsidRPr="00192A66">
        <w:rPr>
          <w:i/>
          <w:iCs/>
          <w:sz w:val="28"/>
          <w:szCs w:val="28"/>
          <w:lang w:eastAsia="ro-RO" w:bidi="ro-RO"/>
        </w:rPr>
        <w:t xml:space="preserve"> care au înregistrat stocuri la 30 iunie 2024, în sumă de 1256,4 mil. lei</w:t>
      </w:r>
      <w:r w:rsidRPr="00192A66">
        <w:rPr>
          <w:sz w:val="28"/>
          <w:szCs w:val="28"/>
          <w:lang w:eastAsia="ro-RO" w:bidi="ro-RO"/>
        </w:rPr>
        <w:t>, fiind cu circa 3775,7 mil. lei mai mici față de începutul anului 2024.</w:t>
      </w:r>
    </w:p>
    <w:p w14:paraId="51B559E3" w14:textId="77777777" w:rsidR="00E96A87" w:rsidRPr="00192A66" w:rsidRDefault="00E96A87" w:rsidP="00E96A87">
      <w:pPr>
        <w:widowControl w:val="0"/>
        <w:spacing w:line="276" w:lineRule="auto"/>
        <w:ind w:firstLine="567"/>
        <w:jc w:val="both"/>
        <w:rPr>
          <w:rFonts w:eastAsia="Microsoft Sans Serif"/>
          <w:color w:val="FF0000"/>
          <w:sz w:val="28"/>
          <w:szCs w:val="28"/>
          <w:lang w:eastAsia="ro-RO" w:bidi="ro-RO"/>
        </w:rPr>
      </w:pPr>
      <w:r w:rsidRPr="00192A66">
        <w:rPr>
          <w:iCs/>
          <w:sz w:val="28"/>
          <w:szCs w:val="28"/>
          <w:lang w:eastAsia="ro-RO" w:bidi="ro-RO"/>
        </w:rPr>
        <w:t xml:space="preserve">La finele perioadei analizate, stocurile de produse au fost înregistrate în valoare de 273,5 mil. lei, </w:t>
      </w:r>
      <w:r w:rsidRPr="00192A66">
        <w:rPr>
          <w:rFonts w:eastAsia="Microsoft Sans Serif"/>
          <w:sz w:val="28"/>
          <w:szCs w:val="28"/>
          <w:lang w:eastAsia="ro-RO" w:bidi="ro-RO"/>
        </w:rPr>
        <w:t xml:space="preserve">iar a mărfurilor în valoarea de 151,6 mil. lei. Totodată, </w:t>
      </w:r>
      <w:r w:rsidRPr="00192A66">
        <w:rPr>
          <w:rFonts w:eastAsia="Microsoft Sans Serif"/>
          <w:iCs/>
          <w:sz w:val="28"/>
          <w:szCs w:val="28"/>
          <w:lang w:eastAsia="ro-RO" w:bidi="ro-RO"/>
        </w:rPr>
        <w:t>la situația din 30.06.2024</w:t>
      </w:r>
      <w:r w:rsidRPr="00192A66">
        <w:rPr>
          <w:rFonts w:eastAsia="Microsoft Sans Serif"/>
          <w:sz w:val="28"/>
          <w:szCs w:val="28"/>
          <w:lang w:eastAsia="ro-RO" w:bidi="ro-RO"/>
        </w:rPr>
        <w:t xml:space="preserve"> a fost înregistrată majorarea stocurilor a produselor cu 18,8 mil. lei și a materialelor cu 3862,5 mil. lei față de începutul perioadei de gestiune.</w:t>
      </w:r>
      <w:r w:rsidRPr="00192A66">
        <w:rPr>
          <w:iCs/>
          <w:sz w:val="28"/>
          <w:szCs w:val="28"/>
          <w:lang w:eastAsia="ro-RO" w:bidi="ro-RO"/>
        </w:rPr>
        <w:t xml:space="preserve"> În același timp, produsele în curs de execuție au fost</w:t>
      </w:r>
      <w:r w:rsidRPr="00192A66">
        <w:rPr>
          <w:rFonts w:eastAsia="Microsoft Sans Serif"/>
          <w:sz w:val="28"/>
          <w:szCs w:val="28"/>
          <w:lang w:eastAsia="ro-RO" w:bidi="ro-RO"/>
        </w:rPr>
        <w:t xml:space="preserve"> înregistrate în mărime de 281,8 mil. lei, care s-au majorat cu 8,3 mil. lei față de începutul anului 2024</w:t>
      </w:r>
      <w:r w:rsidRPr="00192A66">
        <w:rPr>
          <w:rFonts w:ascii="Microsoft Sans Serif" w:eastAsia="Microsoft Sans Serif" w:hAnsi="Microsoft Sans Serif" w:cs="Microsoft Sans Serif"/>
          <w:lang w:eastAsia="ro-RO" w:bidi="ro-RO"/>
        </w:rPr>
        <w:t>.</w:t>
      </w:r>
    </w:p>
    <w:p w14:paraId="05414593" w14:textId="77777777" w:rsidR="00711300" w:rsidRPr="00192A66" w:rsidRDefault="00711300" w:rsidP="00711300">
      <w:pPr>
        <w:spacing w:line="276" w:lineRule="auto"/>
        <w:jc w:val="center"/>
        <w:rPr>
          <w:b/>
          <w:sz w:val="28"/>
          <w:szCs w:val="28"/>
        </w:rPr>
      </w:pPr>
    </w:p>
    <w:p w14:paraId="3416DDCA" w14:textId="4AF12DB5" w:rsidR="00711300" w:rsidRPr="00192A66" w:rsidRDefault="00711300" w:rsidP="00F7188A">
      <w:pPr>
        <w:spacing w:line="276" w:lineRule="auto"/>
        <w:jc w:val="both"/>
        <w:rPr>
          <w:b/>
          <w:sz w:val="28"/>
          <w:szCs w:val="28"/>
        </w:rPr>
      </w:pPr>
      <w:r w:rsidRPr="00192A66">
        <w:rPr>
          <w:b/>
          <w:sz w:val="28"/>
          <w:szCs w:val="28"/>
        </w:rPr>
        <w:t>II.</w:t>
      </w:r>
      <w:r w:rsidRPr="00192A66">
        <w:rPr>
          <w:b/>
          <w:color w:val="FF0000"/>
          <w:sz w:val="28"/>
          <w:szCs w:val="28"/>
        </w:rPr>
        <w:t xml:space="preserve"> </w:t>
      </w:r>
      <w:r w:rsidRPr="00192A66">
        <w:rPr>
          <w:b/>
          <w:sz w:val="28"/>
          <w:szCs w:val="28"/>
        </w:rPr>
        <w:t>Informația privind datoria întreprinderilor de stat și a societăților</w:t>
      </w:r>
      <w:r w:rsidR="00616B29" w:rsidRPr="00192A66">
        <w:rPr>
          <w:b/>
          <w:sz w:val="28"/>
          <w:szCs w:val="28"/>
        </w:rPr>
        <w:t xml:space="preserve">       </w:t>
      </w:r>
      <w:r w:rsidRPr="00192A66">
        <w:rPr>
          <w:b/>
          <w:sz w:val="28"/>
          <w:szCs w:val="28"/>
        </w:rPr>
        <w:t xml:space="preserve"> comerciale cu capital integral sau majoritar de stat, monitorizată în condițiile Legii nr. 419/2006 cu privire la datoria sectorului public, garanțiile de stat și recreditarea de stat</w:t>
      </w:r>
    </w:p>
    <w:p w14:paraId="6C47607E" w14:textId="77777777" w:rsidR="00711300" w:rsidRPr="00192A66" w:rsidRDefault="00711300" w:rsidP="00711300">
      <w:pPr>
        <w:spacing w:line="120" w:lineRule="auto"/>
        <w:ind w:firstLine="567"/>
        <w:jc w:val="both"/>
        <w:rPr>
          <w:sz w:val="28"/>
          <w:szCs w:val="28"/>
        </w:rPr>
      </w:pPr>
    </w:p>
    <w:p w14:paraId="310B5799" w14:textId="77777777" w:rsidR="00C3461F" w:rsidRPr="00192A66" w:rsidRDefault="00C3461F" w:rsidP="00C3461F">
      <w:pPr>
        <w:widowControl w:val="0"/>
        <w:tabs>
          <w:tab w:val="left" w:pos="9356"/>
        </w:tabs>
        <w:spacing w:line="276" w:lineRule="auto"/>
        <w:ind w:firstLine="567"/>
        <w:jc w:val="both"/>
        <w:rPr>
          <w:rFonts w:eastAsia="Microsoft Sans Serif"/>
          <w:sz w:val="28"/>
          <w:szCs w:val="28"/>
          <w:lang w:eastAsia="ro-RO" w:bidi="ro-RO"/>
        </w:rPr>
      </w:pPr>
      <w:r w:rsidRPr="00192A66">
        <w:rPr>
          <w:rFonts w:eastAsia="Microsoft Sans Serif"/>
          <w:sz w:val="28"/>
          <w:szCs w:val="28"/>
          <w:lang w:eastAsia="ro-RO" w:bidi="ro-RO"/>
        </w:rPr>
        <w:t>În conformitate cu alineatul (5), art. 12 din Legea nr. 419/2006 cu privire la datoria sectorului public, garanțiile de stat și recreditarea de stat, Ministerul Finanțelor generalizează și monitorizează datele cu privire la datoria sectorului public, garanțiile de stat și recreditarea de stat.</w:t>
      </w:r>
    </w:p>
    <w:p w14:paraId="2D91E34A" w14:textId="77777777" w:rsidR="005F4035" w:rsidRPr="00192A66" w:rsidRDefault="005F4035" w:rsidP="005F4035">
      <w:pPr>
        <w:widowControl w:val="0"/>
        <w:tabs>
          <w:tab w:val="left" w:pos="567"/>
          <w:tab w:val="left" w:pos="9356"/>
        </w:tabs>
        <w:spacing w:line="276" w:lineRule="auto"/>
        <w:ind w:firstLine="567"/>
        <w:jc w:val="both"/>
        <w:rPr>
          <w:rFonts w:eastAsia="Microsoft Sans Serif"/>
          <w:sz w:val="28"/>
          <w:szCs w:val="28"/>
          <w:lang w:eastAsia="ro-RO" w:bidi="ro-RO"/>
        </w:rPr>
      </w:pPr>
      <w:r w:rsidRPr="00192A66">
        <w:rPr>
          <w:rFonts w:eastAsia="Microsoft Sans Serif"/>
          <w:sz w:val="28"/>
          <w:szCs w:val="28"/>
          <w:lang w:eastAsia="ro-RO" w:bidi="ro-RO"/>
        </w:rPr>
        <w:t xml:space="preserve">Astfel, în temeiul Regulamentului privind raportarea datoriei sectorului public, aprobat prin Hotărârea Guvernului nr. 1136/2007 cu privire la unele măsuri de executare a Legii nr. 419/2006 cu privire la datoria sectorului public, garanțiile de stat și recreditarea de stat, a fost generalizată informația privind împrumuturile interne și externe ale agenților economici monitorizați, care sunt contractate pe un termen de un an și mai mare.  </w:t>
      </w:r>
    </w:p>
    <w:p w14:paraId="72298688" w14:textId="77777777" w:rsidR="00BF7A59" w:rsidRPr="00192A66" w:rsidRDefault="005F4035" w:rsidP="00BF7A59">
      <w:pPr>
        <w:tabs>
          <w:tab w:val="left" w:pos="9356"/>
        </w:tabs>
        <w:spacing w:line="276" w:lineRule="auto"/>
        <w:ind w:firstLine="567"/>
        <w:jc w:val="both"/>
        <w:rPr>
          <w:rFonts w:eastAsia="Microsoft Sans Serif"/>
          <w:sz w:val="28"/>
          <w:szCs w:val="28"/>
          <w:lang w:eastAsia="ro-RO" w:bidi="ro-RO"/>
        </w:rPr>
      </w:pPr>
      <w:r w:rsidRPr="00192A66">
        <w:rPr>
          <w:rFonts w:eastAsia="Microsoft Sans Serif"/>
          <w:sz w:val="28"/>
          <w:szCs w:val="28"/>
          <w:lang w:eastAsia="ro-RO" w:bidi="ro-RO"/>
        </w:rPr>
        <w:t>Prin urmare, se menționează că la situația din 30.06.202</w:t>
      </w:r>
      <w:r w:rsidR="00BF7A59" w:rsidRPr="00192A66">
        <w:rPr>
          <w:rFonts w:eastAsia="Microsoft Sans Serif"/>
          <w:sz w:val="28"/>
          <w:szCs w:val="28"/>
          <w:lang w:eastAsia="ro-RO" w:bidi="ro-RO"/>
        </w:rPr>
        <w:t>4</w:t>
      </w:r>
      <w:r w:rsidRPr="00192A66">
        <w:rPr>
          <w:rFonts w:eastAsia="Microsoft Sans Serif"/>
          <w:sz w:val="28"/>
          <w:szCs w:val="28"/>
          <w:lang w:eastAsia="ro-RO" w:bidi="ro-RO"/>
        </w:rPr>
        <w:t xml:space="preserve"> </w:t>
      </w:r>
      <w:r w:rsidR="00BF7A59" w:rsidRPr="00192A66">
        <w:rPr>
          <w:rFonts w:eastAsia="Microsoft Sans Serif"/>
          <w:sz w:val="28"/>
          <w:szCs w:val="28"/>
          <w:lang w:eastAsia="ro-RO" w:bidi="ro-RO"/>
        </w:rPr>
        <w:t xml:space="preserve">potrivit datelor privind </w:t>
      </w:r>
      <w:r w:rsidR="00BF7A59" w:rsidRPr="00192A66">
        <w:rPr>
          <w:rFonts w:eastAsia="Microsoft Sans Serif"/>
          <w:i/>
          <w:sz w:val="28"/>
          <w:szCs w:val="28"/>
          <w:lang w:eastAsia="ro-RO" w:bidi="ro-RO"/>
        </w:rPr>
        <w:t>fluxul și soldul împrumuturilor interne</w:t>
      </w:r>
      <w:r w:rsidR="00BF7A59" w:rsidRPr="00192A66">
        <w:rPr>
          <w:rFonts w:eastAsia="Microsoft Sans Serif"/>
          <w:sz w:val="28"/>
          <w:szCs w:val="28"/>
          <w:lang w:eastAsia="ro-RO" w:bidi="ro-RO"/>
        </w:rPr>
        <w:t>, întreprinderile de stat și societățile comerciale monitorizate, care au contractat credite de la băncile comerciale pe o perioadă de un an și mai mare, au înregistrat un sold al împrumuturilor în volum de 681,9 mil. lei, din care suma restantă ce nu a fost achitată conform contractelor încheiate de către întreprinderile de stat în mărime de – 18,1 mil. lei, iar de către societățile comerciale – 663,8 mil. lei. Datoriile sunt prezentate în următorul tabel:</w:t>
      </w:r>
    </w:p>
    <w:p w14:paraId="0397C60B" w14:textId="0B205354" w:rsidR="001E10CB" w:rsidRPr="00192A66" w:rsidRDefault="001E10CB" w:rsidP="00BF7A59">
      <w:pPr>
        <w:widowControl w:val="0"/>
        <w:tabs>
          <w:tab w:val="left" w:pos="9356"/>
        </w:tabs>
        <w:spacing w:line="276" w:lineRule="auto"/>
        <w:ind w:firstLine="567"/>
        <w:jc w:val="both"/>
        <w:rPr>
          <w:sz w:val="20"/>
          <w:szCs w:val="20"/>
        </w:rPr>
      </w:pPr>
    </w:p>
    <w:p w14:paraId="05416AAE" w14:textId="0B1B41FE" w:rsidR="00711300" w:rsidRPr="00192A66" w:rsidRDefault="00711300" w:rsidP="00711300">
      <w:pPr>
        <w:spacing w:line="276" w:lineRule="auto"/>
        <w:ind w:firstLine="705"/>
        <w:jc w:val="right"/>
        <w:rPr>
          <w:sz w:val="20"/>
          <w:szCs w:val="20"/>
        </w:rPr>
      </w:pPr>
      <w:r w:rsidRPr="00192A66">
        <w:rPr>
          <w:sz w:val="20"/>
          <w:szCs w:val="20"/>
        </w:rPr>
        <w:t xml:space="preserve">Tabelul </w:t>
      </w:r>
      <w:r w:rsidR="00BF7A59" w:rsidRPr="00192A66">
        <w:rPr>
          <w:sz w:val="20"/>
          <w:szCs w:val="20"/>
        </w:rPr>
        <w:t>7</w:t>
      </w:r>
    </w:p>
    <w:p w14:paraId="39A63AFA" w14:textId="77777777" w:rsidR="00790431" w:rsidRPr="00192A66" w:rsidRDefault="00711300" w:rsidP="003F4BD7">
      <w:pPr>
        <w:jc w:val="center"/>
        <w:rPr>
          <w:b/>
        </w:rPr>
      </w:pPr>
      <w:r w:rsidRPr="00192A66">
        <w:rPr>
          <w:b/>
        </w:rPr>
        <w:t>Informația privind soldul împrumuturilor interne,</w:t>
      </w:r>
    </w:p>
    <w:p w14:paraId="39315147" w14:textId="2DE4B833" w:rsidR="00711300" w:rsidRPr="00192A66" w:rsidRDefault="00711300" w:rsidP="003F4BD7">
      <w:pPr>
        <w:jc w:val="center"/>
        <w:rPr>
          <w:b/>
        </w:rPr>
      </w:pPr>
      <w:r w:rsidRPr="00192A66">
        <w:rPr>
          <w:b/>
        </w:rPr>
        <w:t>la situația din 31.12.20</w:t>
      </w:r>
      <w:r w:rsidR="0061146B" w:rsidRPr="00192A66">
        <w:rPr>
          <w:b/>
        </w:rPr>
        <w:t>2</w:t>
      </w:r>
      <w:r w:rsidR="00694594" w:rsidRPr="00192A66">
        <w:rPr>
          <w:b/>
        </w:rPr>
        <w:t>4</w:t>
      </w:r>
      <w:r w:rsidRPr="00192A66">
        <w:rPr>
          <w:b/>
        </w:rPr>
        <w:t>, ale întreprinderilor de stat și societăților comerciale monitorizate</w:t>
      </w:r>
    </w:p>
    <w:p w14:paraId="02752729" w14:textId="77777777" w:rsidR="004222D6" w:rsidRPr="00192A66" w:rsidRDefault="004222D6" w:rsidP="003F4BD7">
      <w:pPr>
        <w:jc w:val="center"/>
        <w:rPr>
          <w:b/>
        </w:rPr>
      </w:pPr>
    </w:p>
    <w:p w14:paraId="18F122B9" w14:textId="3A438D77" w:rsidR="003C753E" w:rsidRPr="00192A66" w:rsidRDefault="00616B29" w:rsidP="00711300">
      <w:pPr>
        <w:ind w:firstLine="705"/>
        <w:jc w:val="center"/>
        <w:rPr>
          <w:b/>
          <w:i/>
          <w:sz w:val="22"/>
          <w:szCs w:val="22"/>
        </w:rPr>
      </w:pPr>
      <w:r w:rsidRPr="00192A66">
        <w:rPr>
          <w:sz w:val="20"/>
          <w:szCs w:val="20"/>
        </w:rPr>
        <w:t xml:space="preserve">                                                                             </w:t>
      </w:r>
      <w:r w:rsidR="00511D9A" w:rsidRPr="00192A66">
        <w:rPr>
          <w:sz w:val="20"/>
          <w:szCs w:val="20"/>
        </w:rPr>
        <w:t xml:space="preserve">                                                                         </w:t>
      </w:r>
      <w:r w:rsidRPr="00192A66">
        <w:rPr>
          <w:sz w:val="20"/>
          <w:szCs w:val="20"/>
        </w:rPr>
        <w:t xml:space="preserve">  </w:t>
      </w:r>
      <w:r w:rsidR="00711300" w:rsidRPr="00192A66">
        <w:rPr>
          <w:i/>
          <w:sz w:val="22"/>
          <w:szCs w:val="22"/>
        </w:rPr>
        <w:t>mil. lei</w:t>
      </w:r>
    </w:p>
    <w:tbl>
      <w:tblPr>
        <w:tblW w:w="9649"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
        <w:gridCol w:w="4522"/>
        <w:gridCol w:w="1134"/>
        <w:gridCol w:w="977"/>
        <w:gridCol w:w="1022"/>
        <w:gridCol w:w="1559"/>
      </w:tblGrid>
      <w:tr w:rsidR="004C3AEF" w:rsidRPr="00192A66" w14:paraId="4C5E4B5B" w14:textId="77777777" w:rsidTr="00FB689C">
        <w:trPr>
          <w:trHeight w:val="505"/>
          <w:tblHeader/>
        </w:trPr>
        <w:tc>
          <w:tcPr>
            <w:tcW w:w="435" w:type="dxa"/>
            <w:noWrap/>
            <w:hideMark/>
          </w:tcPr>
          <w:p w14:paraId="0E3F7F3B" w14:textId="77777777" w:rsidR="004C3AEF" w:rsidRPr="00192A66" w:rsidRDefault="004C3AEF" w:rsidP="00FB689C">
            <w:pPr>
              <w:ind w:left="-110" w:right="-109"/>
              <w:jc w:val="center"/>
              <w:rPr>
                <w:b/>
                <w:iCs/>
                <w:sz w:val="19"/>
                <w:szCs w:val="19"/>
              </w:rPr>
            </w:pPr>
            <w:r w:rsidRPr="00192A66">
              <w:rPr>
                <w:b/>
                <w:iCs/>
                <w:sz w:val="19"/>
                <w:szCs w:val="19"/>
              </w:rPr>
              <w:t>Nr.</w:t>
            </w:r>
          </w:p>
          <w:p w14:paraId="3500AAC3" w14:textId="77777777" w:rsidR="004C3AEF" w:rsidRPr="00192A66" w:rsidRDefault="004C3AEF" w:rsidP="00FB689C">
            <w:pPr>
              <w:ind w:left="-110" w:right="-109"/>
              <w:jc w:val="center"/>
              <w:rPr>
                <w:b/>
                <w:iCs/>
                <w:sz w:val="19"/>
                <w:szCs w:val="19"/>
              </w:rPr>
            </w:pPr>
            <w:r w:rsidRPr="00192A66">
              <w:rPr>
                <w:b/>
                <w:iCs/>
                <w:sz w:val="19"/>
                <w:szCs w:val="19"/>
              </w:rPr>
              <w:t>d/o</w:t>
            </w:r>
          </w:p>
        </w:tc>
        <w:tc>
          <w:tcPr>
            <w:tcW w:w="4522" w:type="dxa"/>
            <w:vAlign w:val="center"/>
            <w:hideMark/>
          </w:tcPr>
          <w:p w14:paraId="75A3DABF" w14:textId="77777777" w:rsidR="004C3AEF" w:rsidRPr="00192A66" w:rsidRDefault="004C3AEF" w:rsidP="00FB689C">
            <w:pPr>
              <w:ind w:left="-394" w:right="-109" w:firstLine="31"/>
              <w:jc w:val="center"/>
              <w:rPr>
                <w:b/>
                <w:iCs/>
                <w:sz w:val="19"/>
                <w:szCs w:val="19"/>
              </w:rPr>
            </w:pPr>
            <w:r w:rsidRPr="00192A66">
              <w:rPr>
                <w:b/>
                <w:iCs/>
                <w:sz w:val="19"/>
                <w:szCs w:val="19"/>
              </w:rPr>
              <w:t>Debitorul</w:t>
            </w:r>
          </w:p>
        </w:tc>
        <w:tc>
          <w:tcPr>
            <w:tcW w:w="1134" w:type="dxa"/>
            <w:vAlign w:val="center"/>
          </w:tcPr>
          <w:p w14:paraId="2A0BBE69" w14:textId="77777777" w:rsidR="004C3AEF" w:rsidRPr="00192A66" w:rsidRDefault="004C3AEF" w:rsidP="00FB689C">
            <w:pPr>
              <w:ind w:left="-107" w:right="-109"/>
              <w:jc w:val="center"/>
              <w:rPr>
                <w:b/>
                <w:iCs/>
                <w:sz w:val="19"/>
                <w:szCs w:val="19"/>
              </w:rPr>
            </w:pPr>
            <w:r w:rsidRPr="00192A66">
              <w:rPr>
                <w:b/>
                <w:iCs/>
                <w:sz w:val="19"/>
                <w:szCs w:val="19"/>
              </w:rPr>
              <w:t>Sold la</w:t>
            </w:r>
          </w:p>
          <w:p w14:paraId="1F9480B6" w14:textId="77777777" w:rsidR="004C3AEF" w:rsidRPr="00192A66" w:rsidRDefault="004C3AEF" w:rsidP="00FB689C">
            <w:pPr>
              <w:ind w:left="-107" w:right="-109"/>
              <w:jc w:val="center"/>
              <w:rPr>
                <w:b/>
                <w:iCs/>
                <w:sz w:val="19"/>
                <w:szCs w:val="19"/>
              </w:rPr>
            </w:pPr>
            <w:r w:rsidRPr="00192A66">
              <w:rPr>
                <w:b/>
                <w:iCs/>
                <w:sz w:val="19"/>
                <w:szCs w:val="19"/>
              </w:rPr>
              <w:t>30.06.2023, mil.lei</w:t>
            </w:r>
          </w:p>
        </w:tc>
        <w:tc>
          <w:tcPr>
            <w:tcW w:w="977" w:type="dxa"/>
            <w:vAlign w:val="center"/>
          </w:tcPr>
          <w:p w14:paraId="1F1A934C" w14:textId="77777777" w:rsidR="004C3AEF" w:rsidRPr="00192A66" w:rsidRDefault="004C3AEF" w:rsidP="00FB689C">
            <w:pPr>
              <w:ind w:left="-107" w:right="-109"/>
              <w:jc w:val="center"/>
              <w:rPr>
                <w:b/>
                <w:iCs/>
                <w:sz w:val="19"/>
                <w:szCs w:val="19"/>
              </w:rPr>
            </w:pPr>
            <w:r w:rsidRPr="00192A66">
              <w:rPr>
                <w:b/>
                <w:iCs/>
                <w:sz w:val="19"/>
                <w:szCs w:val="19"/>
              </w:rPr>
              <w:t>Sold la</w:t>
            </w:r>
          </w:p>
          <w:p w14:paraId="59918188" w14:textId="77777777" w:rsidR="004C3AEF" w:rsidRPr="00192A66" w:rsidRDefault="004C3AEF" w:rsidP="00FB689C">
            <w:pPr>
              <w:ind w:left="-107" w:right="-109"/>
              <w:jc w:val="center"/>
              <w:rPr>
                <w:b/>
                <w:iCs/>
                <w:sz w:val="19"/>
                <w:szCs w:val="19"/>
              </w:rPr>
            </w:pPr>
            <w:r w:rsidRPr="00192A66">
              <w:rPr>
                <w:b/>
                <w:iCs/>
                <w:sz w:val="19"/>
                <w:szCs w:val="19"/>
              </w:rPr>
              <w:t>30.06.2024, mil.lei</w:t>
            </w:r>
          </w:p>
        </w:tc>
        <w:tc>
          <w:tcPr>
            <w:tcW w:w="1022" w:type="dxa"/>
            <w:vAlign w:val="center"/>
          </w:tcPr>
          <w:p w14:paraId="3E231DB7" w14:textId="77777777" w:rsidR="004C3AEF" w:rsidRPr="00192A66" w:rsidRDefault="004C3AEF" w:rsidP="00FB689C">
            <w:pPr>
              <w:ind w:left="-107" w:right="-109"/>
              <w:jc w:val="center"/>
              <w:rPr>
                <w:b/>
                <w:iCs/>
                <w:sz w:val="19"/>
                <w:szCs w:val="19"/>
              </w:rPr>
            </w:pPr>
            <w:r w:rsidRPr="00192A66">
              <w:rPr>
                <w:b/>
                <w:iCs/>
                <w:sz w:val="19"/>
                <w:szCs w:val="19"/>
              </w:rPr>
              <w:t>Abaterea, +/- mil.lei</w:t>
            </w:r>
          </w:p>
        </w:tc>
        <w:tc>
          <w:tcPr>
            <w:tcW w:w="1559" w:type="dxa"/>
            <w:vAlign w:val="center"/>
          </w:tcPr>
          <w:p w14:paraId="6437D11E" w14:textId="77777777" w:rsidR="004C3AEF" w:rsidRPr="00192A66" w:rsidRDefault="004C3AEF" w:rsidP="00FB689C">
            <w:pPr>
              <w:jc w:val="center"/>
              <w:rPr>
                <w:b/>
                <w:sz w:val="19"/>
                <w:szCs w:val="19"/>
              </w:rPr>
            </w:pPr>
            <w:r w:rsidRPr="00192A66">
              <w:rPr>
                <w:b/>
                <w:sz w:val="19"/>
                <w:szCs w:val="19"/>
              </w:rPr>
              <w:t>Stoc de arierate la 30.06.2024, mil.lei</w:t>
            </w:r>
          </w:p>
        </w:tc>
      </w:tr>
      <w:tr w:rsidR="004C3AEF" w:rsidRPr="00192A66" w14:paraId="59953258" w14:textId="77777777" w:rsidTr="00FB689C">
        <w:trPr>
          <w:trHeight w:val="60"/>
        </w:trPr>
        <w:tc>
          <w:tcPr>
            <w:tcW w:w="435" w:type="dxa"/>
            <w:noWrap/>
            <w:vAlign w:val="center"/>
          </w:tcPr>
          <w:p w14:paraId="587DCBA2" w14:textId="77777777" w:rsidR="004C3AEF" w:rsidRPr="00192A66" w:rsidRDefault="004C3AEF" w:rsidP="00FB689C">
            <w:pPr>
              <w:ind w:right="-111"/>
              <w:jc w:val="center"/>
              <w:rPr>
                <w:sz w:val="19"/>
                <w:szCs w:val="19"/>
              </w:rPr>
            </w:pPr>
            <w:r w:rsidRPr="00192A66">
              <w:rPr>
                <w:sz w:val="19"/>
                <w:szCs w:val="19"/>
              </w:rPr>
              <w:t>1.</w:t>
            </w:r>
          </w:p>
        </w:tc>
        <w:tc>
          <w:tcPr>
            <w:tcW w:w="4522" w:type="dxa"/>
          </w:tcPr>
          <w:p w14:paraId="6CF9DD11" w14:textId="77777777" w:rsidR="004C3AEF" w:rsidRPr="00192A66" w:rsidRDefault="004C3AEF" w:rsidP="00FB689C">
            <w:pPr>
              <w:tabs>
                <w:tab w:val="left" w:pos="3424"/>
              </w:tabs>
              <w:ind w:right="-110"/>
              <w:rPr>
                <w:sz w:val="19"/>
                <w:szCs w:val="19"/>
              </w:rPr>
            </w:pPr>
            <w:r w:rsidRPr="00192A66">
              <w:rPr>
                <w:sz w:val="19"/>
                <w:szCs w:val="19"/>
              </w:rPr>
              <w:t>Î.S. „Calea Ferată din Moldova”</w:t>
            </w:r>
          </w:p>
        </w:tc>
        <w:tc>
          <w:tcPr>
            <w:tcW w:w="1134" w:type="dxa"/>
          </w:tcPr>
          <w:p w14:paraId="48A2BF80" w14:textId="77777777" w:rsidR="004C3AEF" w:rsidRPr="00192A66" w:rsidRDefault="004C3AEF" w:rsidP="00FB689C">
            <w:pPr>
              <w:ind w:firstLine="34"/>
              <w:jc w:val="center"/>
              <w:rPr>
                <w:bCs/>
                <w:sz w:val="19"/>
                <w:szCs w:val="19"/>
              </w:rPr>
            </w:pPr>
            <w:r w:rsidRPr="00192A66">
              <w:rPr>
                <w:bCs/>
                <w:sz w:val="19"/>
                <w:szCs w:val="19"/>
              </w:rPr>
              <w:t>60,0</w:t>
            </w:r>
          </w:p>
        </w:tc>
        <w:tc>
          <w:tcPr>
            <w:tcW w:w="977" w:type="dxa"/>
          </w:tcPr>
          <w:p w14:paraId="269961C0" w14:textId="77777777" w:rsidR="004C3AEF" w:rsidRPr="00192A66" w:rsidRDefault="004C3AEF" w:rsidP="00FB689C">
            <w:pPr>
              <w:ind w:firstLine="34"/>
              <w:jc w:val="center"/>
              <w:rPr>
                <w:bCs/>
                <w:sz w:val="19"/>
                <w:szCs w:val="19"/>
              </w:rPr>
            </w:pPr>
            <w:r w:rsidRPr="00192A66">
              <w:rPr>
                <w:bCs/>
                <w:sz w:val="19"/>
                <w:szCs w:val="19"/>
              </w:rPr>
              <w:t>17,0</w:t>
            </w:r>
          </w:p>
        </w:tc>
        <w:tc>
          <w:tcPr>
            <w:tcW w:w="1022" w:type="dxa"/>
          </w:tcPr>
          <w:p w14:paraId="6547CAD4" w14:textId="77777777" w:rsidR="004C3AEF" w:rsidRPr="00192A66" w:rsidRDefault="004C3AEF" w:rsidP="00FB689C">
            <w:pPr>
              <w:ind w:firstLine="34"/>
              <w:jc w:val="center"/>
              <w:rPr>
                <w:bCs/>
                <w:sz w:val="19"/>
                <w:szCs w:val="19"/>
              </w:rPr>
            </w:pPr>
            <w:r w:rsidRPr="00192A66">
              <w:rPr>
                <w:bCs/>
                <w:sz w:val="19"/>
                <w:szCs w:val="19"/>
              </w:rPr>
              <w:t>-43,0</w:t>
            </w:r>
          </w:p>
        </w:tc>
        <w:tc>
          <w:tcPr>
            <w:tcW w:w="1559" w:type="dxa"/>
          </w:tcPr>
          <w:p w14:paraId="0E3D1D2E" w14:textId="77777777" w:rsidR="004C3AEF" w:rsidRPr="00192A66" w:rsidRDefault="004C3AEF" w:rsidP="00FB689C">
            <w:pPr>
              <w:ind w:firstLine="34"/>
              <w:jc w:val="center"/>
              <w:rPr>
                <w:bCs/>
                <w:sz w:val="19"/>
                <w:szCs w:val="19"/>
              </w:rPr>
            </w:pPr>
            <w:r w:rsidRPr="00192A66">
              <w:rPr>
                <w:bCs/>
                <w:sz w:val="19"/>
                <w:szCs w:val="19"/>
              </w:rPr>
              <w:t>-</w:t>
            </w:r>
          </w:p>
        </w:tc>
      </w:tr>
      <w:tr w:rsidR="004C3AEF" w:rsidRPr="00192A66" w14:paraId="2572459B" w14:textId="77777777" w:rsidTr="00FB689C">
        <w:trPr>
          <w:trHeight w:val="199"/>
        </w:trPr>
        <w:tc>
          <w:tcPr>
            <w:tcW w:w="435" w:type="dxa"/>
            <w:noWrap/>
            <w:vAlign w:val="center"/>
          </w:tcPr>
          <w:p w14:paraId="4BB9427E" w14:textId="77777777" w:rsidR="004C3AEF" w:rsidRPr="00192A66" w:rsidRDefault="004C3AEF" w:rsidP="00FB689C">
            <w:pPr>
              <w:ind w:right="-111"/>
              <w:jc w:val="center"/>
              <w:rPr>
                <w:sz w:val="19"/>
                <w:szCs w:val="19"/>
              </w:rPr>
            </w:pPr>
            <w:r w:rsidRPr="00192A66">
              <w:rPr>
                <w:sz w:val="19"/>
                <w:szCs w:val="19"/>
              </w:rPr>
              <w:t>2.</w:t>
            </w:r>
          </w:p>
        </w:tc>
        <w:tc>
          <w:tcPr>
            <w:tcW w:w="4522" w:type="dxa"/>
          </w:tcPr>
          <w:p w14:paraId="1D38C487" w14:textId="77777777" w:rsidR="004C3AEF" w:rsidRPr="00192A66" w:rsidRDefault="004C3AEF" w:rsidP="00FB689C">
            <w:pPr>
              <w:tabs>
                <w:tab w:val="left" w:pos="3424"/>
              </w:tabs>
              <w:ind w:right="-110"/>
              <w:jc w:val="both"/>
              <w:rPr>
                <w:bCs/>
                <w:sz w:val="19"/>
                <w:szCs w:val="19"/>
              </w:rPr>
            </w:pPr>
            <w:r w:rsidRPr="00192A66">
              <w:rPr>
                <w:bCs/>
                <w:sz w:val="19"/>
                <w:szCs w:val="19"/>
              </w:rPr>
              <w:t>Î.S. „Russca”</w:t>
            </w:r>
          </w:p>
        </w:tc>
        <w:tc>
          <w:tcPr>
            <w:tcW w:w="1134" w:type="dxa"/>
          </w:tcPr>
          <w:p w14:paraId="25D81FF9" w14:textId="77777777" w:rsidR="004C3AEF" w:rsidRPr="00192A66" w:rsidRDefault="004C3AEF" w:rsidP="00FB689C">
            <w:pPr>
              <w:ind w:firstLine="34"/>
              <w:jc w:val="center"/>
              <w:rPr>
                <w:bCs/>
                <w:sz w:val="19"/>
                <w:szCs w:val="19"/>
              </w:rPr>
            </w:pPr>
            <w:r w:rsidRPr="00192A66">
              <w:rPr>
                <w:bCs/>
                <w:sz w:val="19"/>
                <w:szCs w:val="19"/>
              </w:rPr>
              <w:t>0,9</w:t>
            </w:r>
          </w:p>
        </w:tc>
        <w:tc>
          <w:tcPr>
            <w:tcW w:w="977" w:type="dxa"/>
          </w:tcPr>
          <w:p w14:paraId="6F4F5E62" w14:textId="77777777" w:rsidR="004C3AEF" w:rsidRPr="00192A66" w:rsidRDefault="004C3AEF" w:rsidP="00FB689C">
            <w:pPr>
              <w:ind w:firstLine="34"/>
              <w:jc w:val="center"/>
              <w:rPr>
                <w:bCs/>
                <w:sz w:val="19"/>
                <w:szCs w:val="19"/>
              </w:rPr>
            </w:pPr>
            <w:r w:rsidRPr="00192A66">
              <w:rPr>
                <w:bCs/>
                <w:sz w:val="19"/>
                <w:szCs w:val="19"/>
              </w:rPr>
              <w:t>1,0</w:t>
            </w:r>
          </w:p>
        </w:tc>
        <w:tc>
          <w:tcPr>
            <w:tcW w:w="1022" w:type="dxa"/>
          </w:tcPr>
          <w:p w14:paraId="52E4C804" w14:textId="77777777" w:rsidR="004C3AEF" w:rsidRPr="00192A66" w:rsidRDefault="004C3AEF" w:rsidP="00FB689C">
            <w:pPr>
              <w:ind w:firstLine="34"/>
              <w:jc w:val="center"/>
              <w:rPr>
                <w:bCs/>
                <w:sz w:val="19"/>
                <w:szCs w:val="19"/>
              </w:rPr>
            </w:pPr>
            <w:r w:rsidRPr="00192A66">
              <w:rPr>
                <w:bCs/>
                <w:sz w:val="19"/>
                <w:szCs w:val="19"/>
              </w:rPr>
              <w:t>+0,1</w:t>
            </w:r>
          </w:p>
        </w:tc>
        <w:tc>
          <w:tcPr>
            <w:tcW w:w="1559" w:type="dxa"/>
          </w:tcPr>
          <w:p w14:paraId="2DDA2961" w14:textId="77777777" w:rsidR="004C3AEF" w:rsidRPr="00192A66" w:rsidRDefault="004C3AEF" w:rsidP="00FB689C">
            <w:pPr>
              <w:ind w:firstLine="34"/>
              <w:jc w:val="center"/>
              <w:rPr>
                <w:bCs/>
                <w:sz w:val="19"/>
                <w:szCs w:val="19"/>
              </w:rPr>
            </w:pPr>
            <w:r w:rsidRPr="00192A66">
              <w:rPr>
                <w:bCs/>
                <w:sz w:val="19"/>
                <w:szCs w:val="19"/>
              </w:rPr>
              <w:t>-</w:t>
            </w:r>
          </w:p>
        </w:tc>
      </w:tr>
      <w:tr w:rsidR="004C3AEF" w:rsidRPr="00192A66" w14:paraId="4188F896" w14:textId="77777777" w:rsidTr="00FB689C">
        <w:trPr>
          <w:trHeight w:val="199"/>
        </w:trPr>
        <w:tc>
          <w:tcPr>
            <w:tcW w:w="435" w:type="dxa"/>
            <w:noWrap/>
            <w:vAlign w:val="center"/>
          </w:tcPr>
          <w:p w14:paraId="2BE51D35" w14:textId="77777777" w:rsidR="004C3AEF" w:rsidRPr="00192A66" w:rsidRDefault="004C3AEF" w:rsidP="00FB689C">
            <w:pPr>
              <w:ind w:right="-111"/>
              <w:jc w:val="center"/>
              <w:rPr>
                <w:sz w:val="19"/>
                <w:szCs w:val="19"/>
              </w:rPr>
            </w:pPr>
            <w:r w:rsidRPr="00192A66">
              <w:rPr>
                <w:sz w:val="19"/>
                <w:szCs w:val="19"/>
              </w:rPr>
              <w:t>3.</w:t>
            </w:r>
          </w:p>
        </w:tc>
        <w:tc>
          <w:tcPr>
            <w:tcW w:w="4522" w:type="dxa"/>
          </w:tcPr>
          <w:p w14:paraId="0F9E4230" w14:textId="77777777" w:rsidR="004C3AEF" w:rsidRPr="00192A66" w:rsidRDefault="004C3AEF" w:rsidP="00FB689C">
            <w:pPr>
              <w:tabs>
                <w:tab w:val="left" w:pos="3424"/>
              </w:tabs>
              <w:ind w:right="-110"/>
              <w:rPr>
                <w:bCs/>
                <w:sz w:val="19"/>
                <w:szCs w:val="19"/>
              </w:rPr>
            </w:pPr>
            <w:r w:rsidRPr="00192A66">
              <w:rPr>
                <w:bCs/>
                <w:sz w:val="19"/>
                <w:szCs w:val="19"/>
              </w:rPr>
              <w:t>Î.S. „Stațiunea Didactico-Experimentală Criuleni”</w:t>
            </w:r>
          </w:p>
        </w:tc>
        <w:tc>
          <w:tcPr>
            <w:tcW w:w="1134" w:type="dxa"/>
          </w:tcPr>
          <w:p w14:paraId="455DED4D" w14:textId="77777777" w:rsidR="004C3AEF" w:rsidRPr="00192A66" w:rsidRDefault="004C3AEF" w:rsidP="00FB689C">
            <w:pPr>
              <w:ind w:firstLine="34"/>
              <w:jc w:val="center"/>
              <w:rPr>
                <w:bCs/>
                <w:sz w:val="19"/>
                <w:szCs w:val="19"/>
              </w:rPr>
            </w:pPr>
            <w:r w:rsidRPr="00192A66">
              <w:rPr>
                <w:bCs/>
                <w:sz w:val="19"/>
                <w:szCs w:val="19"/>
              </w:rPr>
              <w:t>0,7</w:t>
            </w:r>
          </w:p>
        </w:tc>
        <w:tc>
          <w:tcPr>
            <w:tcW w:w="977" w:type="dxa"/>
          </w:tcPr>
          <w:p w14:paraId="3F656FD9" w14:textId="77777777" w:rsidR="004C3AEF" w:rsidRPr="00192A66" w:rsidRDefault="004C3AEF" w:rsidP="00FB689C">
            <w:pPr>
              <w:ind w:firstLine="34"/>
              <w:jc w:val="center"/>
              <w:rPr>
                <w:bCs/>
                <w:sz w:val="19"/>
                <w:szCs w:val="19"/>
              </w:rPr>
            </w:pPr>
            <w:r w:rsidRPr="00192A66">
              <w:rPr>
                <w:bCs/>
                <w:sz w:val="19"/>
                <w:szCs w:val="19"/>
              </w:rPr>
              <w:t>0,1</w:t>
            </w:r>
          </w:p>
        </w:tc>
        <w:tc>
          <w:tcPr>
            <w:tcW w:w="1022" w:type="dxa"/>
          </w:tcPr>
          <w:p w14:paraId="3180BF9C" w14:textId="77777777" w:rsidR="004C3AEF" w:rsidRPr="00192A66" w:rsidRDefault="004C3AEF" w:rsidP="00FB689C">
            <w:pPr>
              <w:ind w:firstLine="34"/>
              <w:jc w:val="center"/>
              <w:rPr>
                <w:bCs/>
                <w:sz w:val="19"/>
                <w:szCs w:val="19"/>
              </w:rPr>
            </w:pPr>
            <w:r w:rsidRPr="00192A66">
              <w:rPr>
                <w:bCs/>
                <w:sz w:val="19"/>
                <w:szCs w:val="19"/>
              </w:rPr>
              <w:t>-0,6</w:t>
            </w:r>
          </w:p>
        </w:tc>
        <w:tc>
          <w:tcPr>
            <w:tcW w:w="1559" w:type="dxa"/>
          </w:tcPr>
          <w:p w14:paraId="33438D1A" w14:textId="77777777" w:rsidR="004C3AEF" w:rsidRPr="00192A66" w:rsidRDefault="004C3AEF" w:rsidP="00FB689C">
            <w:pPr>
              <w:ind w:firstLine="34"/>
              <w:jc w:val="center"/>
              <w:rPr>
                <w:bCs/>
                <w:sz w:val="19"/>
                <w:szCs w:val="19"/>
              </w:rPr>
            </w:pPr>
            <w:r w:rsidRPr="00192A66">
              <w:rPr>
                <w:bCs/>
                <w:sz w:val="19"/>
                <w:szCs w:val="19"/>
              </w:rPr>
              <w:t>-</w:t>
            </w:r>
          </w:p>
        </w:tc>
      </w:tr>
      <w:tr w:rsidR="004C3AEF" w:rsidRPr="00192A66" w14:paraId="0089C617" w14:textId="77777777" w:rsidTr="00FB689C">
        <w:trPr>
          <w:trHeight w:val="199"/>
        </w:trPr>
        <w:tc>
          <w:tcPr>
            <w:tcW w:w="435" w:type="dxa"/>
            <w:noWrap/>
            <w:vAlign w:val="center"/>
          </w:tcPr>
          <w:p w14:paraId="3EB559AD" w14:textId="77777777" w:rsidR="004C3AEF" w:rsidRPr="00192A66" w:rsidRDefault="004C3AEF" w:rsidP="00FB689C">
            <w:pPr>
              <w:ind w:right="-111"/>
              <w:jc w:val="center"/>
              <w:rPr>
                <w:sz w:val="19"/>
                <w:szCs w:val="19"/>
              </w:rPr>
            </w:pPr>
            <w:r w:rsidRPr="00192A66">
              <w:rPr>
                <w:sz w:val="19"/>
                <w:szCs w:val="19"/>
              </w:rPr>
              <w:t>4.</w:t>
            </w:r>
          </w:p>
        </w:tc>
        <w:tc>
          <w:tcPr>
            <w:tcW w:w="4522" w:type="dxa"/>
          </w:tcPr>
          <w:p w14:paraId="4E3E0AC1" w14:textId="77777777" w:rsidR="004C3AEF" w:rsidRPr="00192A66" w:rsidRDefault="004C3AEF" w:rsidP="00FB689C">
            <w:pPr>
              <w:tabs>
                <w:tab w:val="left" w:pos="3424"/>
              </w:tabs>
              <w:ind w:right="-110"/>
              <w:rPr>
                <w:bCs/>
                <w:sz w:val="19"/>
                <w:szCs w:val="19"/>
              </w:rPr>
            </w:pPr>
            <w:r w:rsidRPr="00192A66">
              <w:rPr>
                <w:bCs/>
                <w:sz w:val="19"/>
                <w:szCs w:val="19"/>
              </w:rPr>
              <w:t>S.A. „Moldtelecom”</w:t>
            </w:r>
          </w:p>
        </w:tc>
        <w:tc>
          <w:tcPr>
            <w:tcW w:w="1134" w:type="dxa"/>
          </w:tcPr>
          <w:p w14:paraId="3D2F5DD6" w14:textId="77777777" w:rsidR="004C3AEF" w:rsidRPr="00192A66" w:rsidRDefault="004C3AEF" w:rsidP="00FB689C">
            <w:pPr>
              <w:ind w:firstLine="34"/>
              <w:jc w:val="center"/>
              <w:rPr>
                <w:bCs/>
                <w:sz w:val="19"/>
                <w:szCs w:val="19"/>
              </w:rPr>
            </w:pPr>
            <w:r w:rsidRPr="00192A66">
              <w:rPr>
                <w:bCs/>
                <w:sz w:val="19"/>
                <w:szCs w:val="19"/>
              </w:rPr>
              <w:t>367,3</w:t>
            </w:r>
          </w:p>
        </w:tc>
        <w:tc>
          <w:tcPr>
            <w:tcW w:w="977" w:type="dxa"/>
          </w:tcPr>
          <w:p w14:paraId="5D2FBEC5" w14:textId="77777777" w:rsidR="004C3AEF" w:rsidRPr="00192A66" w:rsidRDefault="004C3AEF" w:rsidP="00FB689C">
            <w:pPr>
              <w:ind w:firstLine="34"/>
              <w:jc w:val="center"/>
              <w:rPr>
                <w:bCs/>
                <w:sz w:val="19"/>
                <w:szCs w:val="19"/>
              </w:rPr>
            </w:pPr>
            <w:r w:rsidRPr="00192A66">
              <w:rPr>
                <w:bCs/>
                <w:sz w:val="19"/>
                <w:szCs w:val="19"/>
              </w:rPr>
              <w:t>480,8</w:t>
            </w:r>
          </w:p>
        </w:tc>
        <w:tc>
          <w:tcPr>
            <w:tcW w:w="1022" w:type="dxa"/>
          </w:tcPr>
          <w:p w14:paraId="0BB67837" w14:textId="77777777" w:rsidR="004C3AEF" w:rsidRPr="00192A66" w:rsidRDefault="004C3AEF" w:rsidP="00FB689C">
            <w:pPr>
              <w:ind w:firstLine="34"/>
              <w:jc w:val="center"/>
              <w:rPr>
                <w:bCs/>
                <w:sz w:val="19"/>
                <w:szCs w:val="19"/>
              </w:rPr>
            </w:pPr>
            <w:r w:rsidRPr="00192A66">
              <w:rPr>
                <w:bCs/>
                <w:sz w:val="19"/>
                <w:szCs w:val="19"/>
              </w:rPr>
              <w:t>+113,5</w:t>
            </w:r>
          </w:p>
        </w:tc>
        <w:tc>
          <w:tcPr>
            <w:tcW w:w="1559" w:type="dxa"/>
          </w:tcPr>
          <w:p w14:paraId="722E97FD" w14:textId="77777777" w:rsidR="004C3AEF" w:rsidRPr="00192A66" w:rsidRDefault="004C3AEF" w:rsidP="00FB689C">
            <w:pPr>
              <w:ind w:firstLine="34"/>
              <w:jc w:val="center"/>
              <w:rPr>
                <w:bCs/>
                <w:sz w:val="19"/>
                <w:szCs w:val="19"/>
              </w:rPr>
            </w:pPr>
            <w:r w:rsidRPr="00192A66">
              <w:rPr>
                <w:bCs/>
                <w:sz w:val="19"/>
                <w:szCs w:val="19"/>
              </w:rPr>
              <w:t>-</w:t>
            </w:r>
          </w:p>
        </w:tc>
      </w:tr>
      <w:tr w:rsidR="004C3AEF" w:rsidRPr="00192A66" w14:paraId="50C43522" w14:textId="77777777" w:rsidTr="00FB689C">
        <w:trPr>
          <w:trHeight w:val="199"/>
        </w:trPr>
        <w:tc>
          <w:tcPr>
            <w:tcW w:w="435" w:type="dxa"/>
            <w:noWrap/>
            <w:vAlign w:val="center"/>
          </w:tcPr>
          <w:p w14:paraId="40811987" w14:textId="77777777" w:rsidR="004C3AEF" w:rsidRPr="00192A66" w:rsidRDefault="004C3AEF" w:rsidP="00FB689C">
            <w:pPr>
              <w:ind w:right="-111"/>
              <w:jc w:val="center"/>
              <w:rPr>
                <w:sz w:val="19"/>
                <w:szCs w:val="19"/>
              </w:rPr>
            </w:pPr>
            <w:r w:rsidRPr="00192A66">
              <w:rPr>
                <w:sz w:val="19"/>
                <w:szCs w:val="19"/>
              </w:rPr>
              <w:t>5.</w:t>
            </w:r>
          </w:p>
        </w:tc>
        <w:tc>
          <w:tcPr>
            <w:tcW w:w="4522" w:type="dxa"/>
          </w:tcPr>
          <w:p w14:paraId="33BD1A39" w14:textId="77777777" w:rsidR="004C3AEF" w:rsidRPr="00192A66" w:rsidRDefault="004C3AEF" w:rsidP="00FB689C">
            <w:pPr>
              <w:tabs>
                <w:tab w:val="left" w:pos="3424"/>
              </w:tabs>
              <w:ind w:right="-110"/>
              <w:rPr>
                <w:bCs/>
                <w:sz w:val="19"/>
                <w:szCs w:val="19"/>
              </w:rPr>
            </w:pPr>
            <w:r w:rsidRPr="00192A66">
              <w:rPr>
                <w:bCs/>
                <w:sz w:val="19"/>
                <w:szCs w:val="19"/>
              </w:rPr>
              <w:t>S.A. „Combinatul de Vinuri Cricova”</w:t>
            </w:r>
          </w:p>
        </w:tc>
        <w:tc>
          <w:tcPr>
            <w:tcW w:w="1134" w:type="dxa"/>
          </w:tcPr>
          <w:p w14:paraId="78A3DB43" w14:textId="77777777" w:rsidR="004C3AEF" w:rsidRPr="00192A66" w:rsidRDefault="004C3AEF" w:rsidP="00FB689C">
            <w:pPr>
              <w:ind w:firstLine="34"/>
              <w:jc w:val="center"/>
              <w:rPr>
                <w:bCs/>
                <w:sz w:val="19"/>
                <w:szCs w:val="19"/>
              </w:rPr>
            </w:pPr>
            <w:r w:rsidRPr="00192A66">
              <w:rPr>
                <w:bCs/>
                <w:sz w:val="19"/>
                <w:szCs w:val="19"/>
              </w:rPr>
              <w:t>142,2</w:t>
            </w:r>
          </w:p>
        </w:tc>
        <w:tc>
          <w:tcPr>
            <w:tcW w:w="977" w:type="dxa"/>
          </w:tcPr>
          <w:p w14:paraId="411FA262" w14:textId="77777777" w:rsidR="004C3AEF" w:rsidRPr="00192A66" w:rsidRDefault="004C3AEF" w:rsidP="00FB689C">
            <w:pPr>
              <w:ind w:firstLine="34"/>
              <w:jc w:val="center"/>
              <w:rPr>
                <w:bCs/>
                <w:sz w:val="19"/>
                <w:szCs w:val="19"/>
              </w:rPr>
            </w:pPr>
            <w:r w:rsidRPr="00192A66">
              <w:rPr>
                <w:bCs/>
                <w:sz w:val="19"/>
                <w:szCs w:val="19"/>
              </w:rPr>
              <w:t>152,4</w:t>
            </w:r>
          </w:p>
        </w:tc>
        <w:tc>
          <w:tcPr>
            <w:tcW w:w="1022" w:type="dxa"/>
          </w:tcPr>
          <w:p w14:paraId="75A56BFB" w14:textId="77777777" w:rsidR="004C3AEF" w:rsidRPr="00192A66" w:rsidRDefault="004C3AEF" w:rsidP="00FB689C">
            <w:pPr>
              <w:ind w:firstLine="34"/>
              <w:jc w:val="center"/>
              <w:rPr>
                <w:bCs/>
                <w:sz w:val="19"/>
                <w:szCs w:val="19"/>
              </w:rPr>
            </w:pPr>
            <w:r w:rsidRPr="00192A66">
              <w:rPr>
                <w:bCs/>
                <w:sz w:val="19"/>
                <w:szCs w:val="19"/>
              </w:rPr>
              <w:t>+10,2</w:t>
            </w:r>
          </w:p>
        </w:tc>
        <w:tc>
          <w:tcPr>
            <w:tcW w:w="1559" w:type="dxa"/>
          </w:tcPr>
          <w:p w14:paraId="662C68FA" w14:textId="77777777" w:rsidR="004C3AEF" w:rsidRPr="00192A66" w:rsidRDefault="004C3AEF" w:rsidP="00FB689C">
            <w:pPr>
              <w:ind w:firstLine="34"/>
              <w:jc w:val="center"/>
              <w:rPr>
                <w:bCs/>
                <w:sz w:val="19"/>
                <w:szCs w:val="19"/>
              </w:rPr>
            </w:pPr>
          </w:p>
        </w:tc>
      </w:tr>
      <w:tr w:rsidR="004C3AEF" w:rsidRPr="00192A66" w14:paraId="4E67090C" w14:textId="77777777" w:rsidTr="00FB689C">
        <w:trPr>
          <w:trHeight w:val="199"/>
        </w:trPr>
        <w:tc>
          <w:tcPr>
            <w:tcW w:w="435" w:type="dxa"/>
            <w:noWrap/>
            <w:vAlign w:val="center"/>
          </w:tcPr>
          <w:p w14:paraId="12372BED" w14:textId="77777777" w:rsidR="004C3AEF" w:rsidRPr="00192A66" w:rsidRDefault="004C3AEF" w:rsidP="00FB689C">
            <w:pPr>
              <w:ind w:right="-111"/>
              <w:jc w:val="center"/>
              <w:rPr>
                <w:sz w:val="19"/>
                <w:szCs w:val="19"/>
              </w:rPr>
            </w:pPr>
            <w:r w:rsidRPr="00192A66">
              <w:rPr>
                <w:sz w:val="19"/>
                <w:szCs w:val="19"/>
              </w:rPr>
              <w:t>6.</w:t>
            </w:r>
          </w:p>
        </w:tc>
        <w:tc>
          <w:tcPr>
            <w:tcW w:w="4522" w:type="dxa"/>
          </w:tcPr>
          <w:p w14:paraId="699CDD04" w14:textId="77777777" w:rsidR="004C3AEF" w:rsidRPr="00192A66" w:rsidRDefault="004C3AEF" w:rsidP="00FB689C">
            <w:pPr>
              <w:tabs>
                <w:tab w:val="left" w:pos="3424"/>
              </w:tabs>
              <w:ind w:right="-110"/>
              <w:rPr>
                <w:bCs/>
                <w:sz w:val="19"/>
                <w:szCs w:val="19"/>
              </w:rPr>
            </w:pPr>
            <w:r w:rsidRPr="00192A66">
              <w:rPr>
                <w:bCs/>
                <w:sz w:val="19"/>
                <w:szCs w:val="19"/>
              </w:rPr>
              <w:t>S.A.</w:t>
            </w:r>
            <w:r w:rsidRPr="00192A66">
              <w:rPr>
                <w:sz w:val="19"/>
                <w:szCs w:val="19"/>
              </w:rPr>
              <w:t xml:space="preserve"> „</w:t>
            </w:r>
            <w:r w:rsidRPr="00192A66">
              <w:rPr>
                <w:bCs/>
                <w:sz w:val="19"/>
                <w:szCs w:val="19"/>
              </w:rPr>
              <w:t>Drumuri Cimișlia”</w:t>
            </w:r>
          </w:p>
        </w:tc>
        <w:tc>
          <w:tcPr>
            <w:tcW w:w="1134" w:type="dxa"/>
          </w:tcPr>
          <w:p w14:paraId="41D7CBF4" w14:textId="77777777" w:rsidR="004C3AEF" w:rsidRPr="00192A66" w:rsidRDefault="004C3AEF" w:rsidP="00FB689C">
            <w:pPr>
              <w:ind w:firstLine="34"/>
              <w:jc w:val="center"/>
              <w:rPr>
                <w:bCs/>
                <w:sz w:val="19"/>
                <w:szCs w:val="19"/>
              </w:rPr>
            </w:pPr>
            <w:r w:rsidRPr="00192A66">
              <w:rPr>
                <w:bCs/>
                <w:sz w:val="19"/>
                <w:szCs w:val="19"/>
              </w:rPr>
              <w:t>2,7</w:t>
            </w:r>
          </w:p>
        </w:tc>
        <w:tc>
          <w:tcPr>
            <w:tcW w:w="977" w:type="dxa"/>
          </w:tcPr>
          <w:p w14:paraId="0EB81FE4" w14:textId="77777777" w:rsidR="004C3AEF" w:rsidRPr="00192A66" w:rsidRDefault="004C3AEF" w:rsidP="00FB689C">
            <w:pPr>
              <w:ind w:firstLine="34"/>
              <w:jc w:val="center"/>
              <w:rPr>
                <w:bCs/>
                <w:sz w:val="19"/>
                <w:szCs w:val="19"/>
              </w:rPr>
            </w:pPr>
            <w:r w:rsidRPr="00192A66">
              <w:rPr>
                <w:bCs/>
                <w:sz w:val="19"/>
                <w:szCs w:val="19"/>
              </w:rPr>
              <w:t xml:space="preserve">4,9 </w:t>
            </w:r>
          </w:p>
        </w:tc>
        <w:tc>
          <w:tcPr>
            <w:tcW w:w="1022" w:type="dxa"/>
          </w:tcPr>
          <w:p w14:paraId="48AC35E9" w14:textId="77777777" w:rsidR="004C3AEF" w:rsidRPr="00192A66" w:rsidRDefault="004C3AEF" w:rsidP="00FB689C">
            <w:pPr>
              <w:ind w:firstLine="34"/>
              <w:jc w:val="center"/>
              <w:rPr>
                <w:bCs/>
                <w:sz w:val="19"/>
                <w:szCs w:val="19"/>
              </w:rPr>
            </w:pPr>
            <w:r w:rsidRPr="00192A66">
              <w:rPr>
                <w:bCs/>
                <w:sz w:val="19"/>
                <w:szCs w:val="19"/>
              </w:rPr>
              <w:t>+2,2</w:t>
            </w:r>
          </w:p>
        </w:tc>
        <w:tc>
          <w:tcPr>
            <w:tcW w:w="1559" w:type="dxa"/>
          </w:tcPr>
          <w:p w14:paraId="119CFB72" w14:textId="77777777" w:rsidR="004C3AEF" w:rsidRPr="00192A66" w:rsidRDefault="004C3AEF" w:rsidP="00FB689C">
            <w:pPr>
              <w:ind w:firstLine="34"/>
              <w:jc w:val="center"/>
              <w:rPr>
                <w:bCs/>
                <w:sz w:val="19"/>
                <w:szCs w:val="19"/>
              </w:rPr>
            </w:pPr>
            <w:r w:rsidRPr="00192A66">
              <w:rPr>
                <w:bCs/>
                <w:sz w:val="19"/>
                <w:szCs w:val="19"/>
              </w:rPr>
              <w:t>-</w:t>
            </w:r>
          </w:p>
        </w:tc>
      </w:tr>
      <w:tr w:rsidR="004C3AEF" w:rsidRPr="00192A66" w14:paraId="2D33DEB4" w14:textId="77777777" w:rsidTr="00FB689C">
        <w:trPr>
          <w:trHeight w:val="199"/>
        </w:trPr>
        <w:tc>
          <w:tcPr>
            <w:tcW w:w="435" w:type="dxa"/>
            <w:noWrap/>
            <w:vAlign w:val="center"/>
          </w:tcPr>
          <w:p w14:paraId="61D2F9E2" w14:textId="77777777" w:rsidR="004C3AEF" w:rsidRPr="00192A66" w:rsidRDefault="004C3AEF" w:rsidP="00FB689C">
            <w:pPr>
              <w:ind w:right="-111"/>
              <w:jc w:val="center"/>
              <w:rPr>
                <w:sz w:val="19"/>
                <w:szCs w:val="19"/>
              </w:rPr>
            </w:pPr>
            <w:r w:rsidRPr="00192A66">
              <w:rPr>
                <w:sz w:val="19"/>
                <w:szCs w:val="19"/>
              </w:rPr>
              <w:t>7.</w:t>
            </w:r>
          </w:p>
        </w:tc>
        <w:tc>
          <w:tcPr>
            <w:tcW w:w="4522" w:type="dxa"/>
          </w:tcPr>
          <w:p w14:paraId="75C93BD9" w14:textId="77777777" w:rsidR="004C3AEF" w:rsidRPr="00192A66" w:rsidRDefault="004C3AEF" w:rsidP="00FB689C">
            <w:pPr>
              <w:tabs>
                <w:tab w:val="left" w:pos="3424"/>
              </w:tabs>
              <w:ind w:right="-110"/>
              <w:rPr>
                <w:bCs/>
                <w:sz w:val="19"/>
                <w:szCs w:val="19"/>
              </w:rPr>
            </w:pPr>
            <w:r w:rsidRPr="00192A66">
              <w:rPr>
                <w:bCs/>
                <w:sz w:val="19"/>
                <w:szCs w:val="19"/>
              </w:rPr>
              <w:t>S.A. „Cartuș”</w:t>
            </w:r>
          </w:p>
        </w:tc>
        <w:tc>
          <w:tcPr>
            <w:tcW w:w="1134" w:type="dxa"/>
          </w:tcPr>
          <w:p w14:paraId="4409F17D" w14:textId="77777777" w:rsidR="004C3AEF" w:rsidRPr="00192A66" w:rsidRDefault="004C3AEF" w:rsidP="00FB689C">
            <w:pPr>
              <w:ind w:firstLine="34"/>
              <w:jc w:val="center"/>
              <w:rPr>
                <w:bCs/>
                <w:sz w:val="19"/>
                <w:szCs w:val="19"/>
              </w:rPr>
            </w:pPr>
            <w:r w:rsidRPr="00192A66">
              <w:rPr>
                <w:bCs/>
                <w:sz w:val="19"/>
                <w:szCs w:val="19"/>
              </w:rPr>
              <w:t>4,6</w:t>
            </w:r>
          </w:p>
        </w:tc>
        <w:tc>
          <w:tcPr>
            <w:tcW w:w="977" w:type="dxa"/>
          </w:tcPr>
          <w:p w14:paraId="4C82136A" w14:textId="77777777" w:rsidR="004C3AEF" w:rsidRPr="00192A66" w:rsidRDefault="004C3AEF" w:rsidP="00FB689C">
            <w:pPr>
              <w:ind w:firstLine="34"/>
              <w:jc w:val="center"/>
              <w:rPr>
                <w:bCs/>
                <w:sz w:val="19"/>
                <w:szCs w:val="19"/>
              </w:rPr>
            </w:pPr>
            <w:r w:rsidRPr="00192A66">
              <w:rPr>
                <w:bCs/>
                <w:sz w:val="19"/>
                <w:szCs w:val="19"/>
              </w:rPr>
              <w:t>3,6</w:t>
            </w:r>
          </w:p>
        </w:tc>
        <w:tc>
          <w:tcPr>
            <w:tcW w:w="1022" w:type="dxa"/>
          </w:tcPr>
          <w:p w14:paraId="352F9C88" w14:textId="77777777" w:rsidR="004C3AEF" w:rsidRPr="00192A66" w:rsidRDefault="004C3AEF" w:rsidP="00FB689C">
            <w:pPr>
              <w:ind w:firstLine="34"/>
              <w:jc w:val="center"/>
              <w:rPr>
                <w:bCs/>
                <w:sz w:val="19"/>
                <w:szCs w:val="19"/>
              </w:rPr>
            </w:pPr>
            <w:r w:rsidRPr="00192A66">
              <w:rPr>
                <w:bCs/>
                <w:sz w:val="19"/>
                <w:szCs w:val="19"/>
              </w:rPr>
              <w:t>-1,0</w:t>
            </w:r>
          </w:p>
        </w:tc>
        <w:tc>
          <w:tcPr>
            <w:tcW w:w="1559" w:type="dxa"/>
          </w:tcPr>
          <w:p w14:paraId="7E94CAC5" w14:textId="77777777" w:rsidR="004C3AEF" w:rsidRPr="00192A66" w:rsidRDefault="004C3AEF" w:rsidP="00FB689C">
            <w:pPr>
              <w:ind w:firstLine="34"/>
              <w:jc w:val="center"/>
              <w:rPr>
                <w:bCs/>
                <w:sz w:val="19"/>
                <w:szCs w:val="19"/>
              </w:rPr>
            </w:pPr>
            <w:r w:rsidRPr="00192A66">
              <w:rPr>
                <w:bCs/>
                <w:sz w:val="19"/>
                <w:szCs w:val="19"/>
              </w:rPr>
              <w:t>-</w:t>
            </w:r>
          </w:p>
        </w:tc>
      </w:tr>
      <w:tr w:rsidR="004C3AEF" w:rsidRPr="00192A66" w14:paraId="7EF8C02D" w14:textId="77777777" w:rsidTr="00FB689C">
        <w:trPr>
          <w:trHeight w:val="199"/>
        </w:trPr>
        <w:tc>
          <w:tcPr>
            <w:tcW w:w="435" w:type="dxa"/>
            <w:noWrap/>
            <w:vAlign w:val="center"/>
          </w:tcPr>
          <w:p w14:paraId="39F3720A" w14:textId="77777777" w:rsidR="004C3AEF" w:rsidRPr="00192A66" w:rsidRDefault="004C3AEF" w:rsidP="00FB689C">
            <w:pPr>
              <w:ind w:right="-111"/>
              <w:jc w:val="center"/>
              <w:rPr>
                <w:sz w:val="19"/>
                <w:szCs w:val="19"/>
              </w:rPr>
            </w:pPr>
            <w:r w:rsidRPr="00192A66">
              <w:rPr>
                <w:sz w:val="19"/>
                <w:szCs w:val="19"/>
              </w:rPr>
              <w:t>8.</w:t>
            </w:r>
          </w:p>
        </w:tc>
        <w:tc>
          <w:tcPr>
            <w:tcW w:w="4522" w:type="dxa"/>
          </w:tcPr>
          <w:p w14:paraId="4B6AAA85" w14:textId="77777777" w:rsidR="004C3AEF" w:rsidRPr="00192A66" w:rsidRDefault="004C3AEF" w:rsidP="00FB689C">
            <w:pPr>
              <w:tabs>
                <w:tab w:val="left" w:pos="3424"/>
              </w:tabs>
              <w:ind w:right="-110"/>
              <w:rPr>
                <w:sz w:val="19"/>
                <w:szCs w:val="19"/>
              </w:rPr>
            </w:pPr>
            <w:r w:rsidRPr="00192A66">
              <w:rPr>
                <w:bCs/>
                <w:sz w:val="19"/>
                <w:szCs w:val="19"/>
              </w:rPr>
              <w:t>S.A. „Drumuri Ialoveni”</w:t>
            </w:r>
          </w:p>
        </w:tc>
        <w:tc>
          <w:tcPr>
            <w:tcW w:w="1134" w:type="dxa"/>
          </w:tcPr>
          <w:p w14:paraId="561C95B2" w14:textId="77777777" w:rsidR="004C3AEF" w:rsidRPr="00192A66" w:rsidRDefault="004C3AEF" w:rsidP="00FB689C">
            <w:pPr>
              <w:ind w:firstLine="34"/>
              <w:jc w:val="center"/>
              <w:rPr>
                <w:bCs/>
                <w:sz w:val="19"/>
                <w:szCs w:val="19"/>
              </w:rPr>
            </w:pPr>
            <w:r w:rsidRPr="00192A66">
              <w:rPr>
                <w:bCs/>
                <w:sz w:val="19"/>
                <w:szCs w:val="19"/>
              </w:rPr>
              <w:t>0,4</w:t>
            </w:r>
          </w:p>
        </w:tc>
        <w:tc>
          <w:tcPr>
            <w:tcW w:w="977" w:type="dxa"/>
          </w:tcPr>
          <w:p w14:paraId="21A79E4A" w14:textId="77777777" w:rsidR="004C3AEF" w:rsidRPr="00192A66" w:rsidRDefault="004C3AEF" w:rsidP="00FB689C">
            <w:pPr>
              <w:ind w:firstLine="34"/>
              <w:jc w:val="center"/>
              <w:rPr>
                <w:bCs/>
                <w:sz w:val="19"/>
                <w:szCs w:val="19"/>
              </w:rPr>
            </w:pPr>
            <w:r w:rsidRPr="00192A66">
              <w:rPr>
                <w:bCs/>
                <w:sz w:val="19"/>
                <w:szCs w:val="19"/>
              </w:rPr>
              <w:t>0,9</w:t>
            </w:r>
          </w:p>
        </w:tc>
        <w:tc>
          <w:tcPr>
            <w:tcW w:w="1022" w:type="dxa"/>
          </w:tcPr>
          <w:p w14:paraId="36704171" w14:textId="77777777" w:rsidR="004C3AEF" w:rsidRPr="00192A66" w:rsidRDefault="004C3AEF" w:rsidP="00FB689C">
            <w:pPr>
              <w:ind w:firstLine="34"/>
              <w:jc w:val="center"/>
              <w:rPr>
                <w:bCs/>
                <w:sz w:val="19"/>
                <w:szCs w:val="19"/>
              </w:rPr>
            </w:pPr>
            <w:r w:rsidRPr="00192A66">
              <w:rPr>
                <w:bCs/>
                <w:sz w:val="19"/>
                <w:szCs w:val="19"/>
              </w:rPr>
              <w:t>+0,5</w:t>
            </w:r>
          </w:p>
        </w:tc>
        <w:tc>
          <w:tcPr>
            <w:tcW w:w="1559" w:type="dxa"/>
          </w:tcPr>
          <w:p w14:paraId="0B8B6D9C" w14:textId="77777777" w:rsidR="004C3AEF" w:rsidRPr="00192A66" w:rsidRDefault="004C3AEF" w:rsidP="00FB689C">
            <w:pPr>
              <w:ind w:firstLine="34"/>
              <w:jc w:val="center"/>
              <w:rPr>
                <w:bCs/>
                <w:sz w:val="19"/>
                <w:szCs w:val="19"/>
              </w:rPr>
            </w:pPr>
          </w:p>
        </w:tc>
      </w:tr>
      <w:tr w:rsidR="004C3AEF" w:rsidRPr="00192A66" w14:paraId="2AEB4E66" w14:textId="77777777" w:rsidTr="00FB689C">
        <w:trPr>
          <w:trHeight w:val="62"/>
        </w:trPr>
        <w:tc>
          <w:tcPr>
            <w:tcW w:w="435" w:type="dxa"/>
            <w:noWrap/>
            <w:vAlign w:val="center"/>
          </w:tcPr>
          <w:p w14:paraId="27F17BA1" w14:textId="77777777" w:rsidR="004C3AEF" w:rsidRPr="00192A66" w:rsidRDefault="004C3AEF" w:rsidP="00FB689C">
            <w:pPr>
              <w:ind w:right="-111"/>
              <w:jc w:val="center"/>
              <w:rPr>
                <w:sz w:val="19"/>
                <w:szCs w:val="19"/>
              </w:rPr>
            </w:pPr>
            <w:r w:rsidRPr="00192A66">
              <w:rPr>
                <w:sz w:val="19"/>
                <w:szCs w:val="19"/>
              </w:rPr>
              <w:t>9.</w:t>
            </w:r>
          </w:p>
        </w:tc>
        <w:tc>
          <w:tcPr>
            <w:tcW w:w="4522" w:type="dxa"/>
            <w:vAlign w:val="center"/>
          </w:tcPr>
          <w:p w14:paraId="76209DEF" w14:textId="77777777" w:rsidR="004C3AEF" w:rsidRPr="00192A66" w:rsidRDefault="004C3AEF" w:rsidP="00FB689C">
            <w:pPr>
              <w:tabs>
                <w:tab w:val="left" w:pos="3424"/>
              </w:tabs>
              <w:ind w:right="-110"/>
              <w:rPr>
                <w:b/>
                <w:bCs/>
                <w:sz w:val="19"/>
                <w:szCs w:val="19"/>
              </w:rPr>
            </w:pPr>
            <w:r w:rsidRPr="00192A66">
              <w:rPr>
                <w:bCs/>
                <w:sz w:val="19"/>
                <w:szCs w:val="19"/>
              </w:rPr>
              <w:t>S.A. „Barza Albă”</w:t>
            </w:r>
          </w:p>
        </w:tc>
        <w:tc>
          <w:tcPr>
            <w:tcW w:w="1134" w:type="dxa"/>
          </w:tcPr>
          <w:p w14:paraId="5C57E0D8" w14:textId="77777777" w:rsidR="004C3AEF" w:rsidRPr="00192A66" w:rsidRDefault="004C3AEF" w:rsidP="00FB689C">
            <w:pPr>
              <w:ind w:firstLine="34"/>
              <w:jc w:val="center"/>
              <w:rPr>
                <w:b/>
                <w:bCs/>
                <w:sz w:val="19"/>
                <w:szCs w:val="19"/>
              </w:rPr>
            </w:pPr>
            <w:r w:rsidRPr="00192A66">
              <w:rPr>
                <w:bCs/>
                <w:sz w:val="19"/>
                <w:szCs w:val="19"/>
              </w:rPr>
              <w:t>12,4</w:t>
            </w:r>
          </w:p>
        </w:tc>
        <w:tc>
          <w:tcPr>
            <w:tcW w:w="977" w:type="dxa"/>
          </w:tcPr>
          <w:p w14:paraId="3259A499" w14:textId="77777777" w:rsidR="004C3AEF" w:rsidRPr="00192A66" w:rsidRDefault="004C3AEF" w:rsidP="00FB689C">
            <w:pPr>
              <w:ind w:firstLine="34"/>
              <w:jc w:val="center"/>
              <w:rPr>
                <w:bCs/>
                <w:sz w:val="19"/>
                <w:szCs w:val="19"/>
              </w:rPr>
            </w:pPr>
            <w:r w:rsidRPr="00192A66">
              <w:rPr>
                <w:bCs/>
                <w:sz w:val="19"/>
                <w:szCs w:val="19"/>
              </w:rPr>
              <w:t>12,9</w:t>
            </w:r>
          </w:p>
        </w:tc>
        <w:tc>
          <w:tcPr>
            <w:tcW w:w="1022" w:type="dxa"/>
          </w:tcPr>
          <w:p w14:paraId="340C4B2A" w14:textId="77777777" w:rsidR="004C3AEF" w:rsidRPr="00192A66" w:rsidRDefault="004C3AEF" w:rsidP="00FB689C">
            <w:pPr>
              <w:ind w:firstLine="34"/>
              <w:jc w:val="center"/>
              <w:rPr>
                <w:bCs/>
                <w:sz w:val="19"/>
                <w:szCs w:val="19"/>
              </w:rPr>
            </w:pPr>
            <w:r w:rsidRPr="00192A66">
              <w:rPr>
                <w:bCs/>
                <w:sz w:val="19"/>
                <w:szCs w:val="19"/>
              </w:rPr>
              <w:t>+0,5</w:t>
            </w:r>
          </w:p>
        </w:tc>
        <w:tc>
          <w:tcPr>
            <w:tcW w:w="1559" w:type="dxa"/>
          </w:tcPr>
          <w:p w14:paraId="56AC4BF8" w14:textId="77777777" w:rsidR="004C3AEF" w:rsidRPr="00192A66" w:rsidRDefault="004C3AEF" w:rsidP="00FB689C">
            <w:pPr>
              <w:ind w:firstLine="34"/>
              <w:jc w:val="center"/>
              <w:rPr>
                <w:bCs/>
                <w:sz w:val="19"/>
                <w:szCs w:val="19"/>
              </w:rPr>
            </w:pPr>
            <w:r w:rsidRPr="00192A66">
              <w:rPr>
                <w:bCs/>
                <w:sz w:val="19"/>
                <w:szCs w:val="19"/>
              </w:rPr>
              <w:t>-</w:t>
            </w:r>
          </w:p>
        </w:tc>
      </w:tr>
      <w:tr w:rsidR="004C3AEF" w:rsidRPr="00192A66" w14:paraId="13C2C540" w14:textId="77777777" w:rsidTr="00FB689C">
        <w:trPr>
          <w:trHeight w:val="62"/>
        </w:trPr>
        <w:tc>
          <w:tcPr>
            <w:tcW w:w="435" w:type="dxa"/>
            <w:noWrap/>
            <w:vAlign w:val="center"/>
          </w:tcPr>
          <w:p w14:paraId="202B68B6" w14:textId="77777777" w:rsidR="004C3AEF" w:rsidRPr="00192A66" w:rsidRDefault="004C3AEF" w:rsidP="00FB689C">
            <w:pPr>
              <w:ind w:right="-111"/>
              <w:jc w:val="center"/>
              <w:rPr>
                <w:sz w:val="19"/>
                <w:szCs w:val="19"/>
              </w:rPr>
            </w:pPr>
            <w:r w:rsidRPr="00192A66">
              <w:rPr>
                <w:sz w:val="19"/>
                <w:szCs w:val="19"/>
              </w:rPr>
              <w:t>10.</w:t>
            </w:r>
          </w:p>
        </w:tc>
        <w:tc>
          <w:tcPr>
            <w:tcW w:w="4522" w:type="dxa"/>
            <w:vAlign w:val="center"/>
          </w:tcPr>
          <w:p w14:paraId="3C5CD6CC" w14:textId="77777777" w:rsidR="004C3AEF" w:rsidRPr="00192A66" w:rsidRDefault="004C3AEF" w:rsidP="00FB689C">
            <w:pPr>
              <w:tabs>
                <w:tab w:val="left" w:pos="3424"/>
              </w:tabs>
              <w:ind w:right="-110"/>
              <w:rPr>
                <w:bCs/>
                <w:sz w:val="19"/>
                <w:szCs w:val="19"/>
              </w:rPr>
            </w:pPr>
            <w:r w:rsidRPr="00192A66">
              <w:rPr>
                <w:bCs/>
                <w:sz w:val="19"/>
                <w:szCs w:val="19"/>
              </w:rPr>
              <w:t>S.A. ,,Sanfarm Prim”</w:t>
            </w:r>
          </w:p>
        </w:tc>
        <w:tc>
          <w:tcPr>
            <w:tcW w:w="1134" w:type="dxa"/>
          </w:tcPr>
          <w:p w14:paraId="50A9314A" w14:textId="77777777" w:rsidR="004C3AEF" w:rsidRPr="00192A66" w:rsidRDefault="004C3AEF" w:rsidP="00FB689C">
            <w:pPr>
              <w:ind w:firstLine="34"/>
              <w:jc w:val="center"/>
              <w:rPr>
                <w:bCs/>
                <w:sz w:val="19"/>
                <w:szCs w:val="19"/>
              </w:rPr>
            </w:pPr>
            <w:r w:rsidRPr="00192A66">
              <w:rPr>
                <w:bCs/>
                <w:sz w:val="19"/>
                <w:szCs w:val="19"/>
              </w:rPr>
              <w:t>-</w:t>
            </w:r>
          </w:p>
        </w:tc>
        <w:tc>
          <w:tcPr>
            <w:tcW w:w="977" w:type="dxa"/>
          </w:tcPr>
          <w:p w14:paraId="05D4D447" w14:textId="77777777" w:rsidR="004C3AEF" w:rsidRPr="00192A66" w:rsidRDefault="004C3AEF" w:rsidP="00FB689C">
            <w:pPr>
              <w:ind w:firstLine="34"/>
              <w:jc w:val="center"/>
              <w:rPr>
                <w:bCs/>
                <w:sz w:val="19"/>
                <w:szCs w:val="19"/>
              </w:rPr>
            </w:pPr>
            <w:r w:rsidRPr="00192A66">
              <w:rPr>
                <w:bCs/>
                <w:sz w:val="19"/>
                <w:szCs w:val="19"/>
              </w:rPr>
              <w:t>2,0</w:t>
            </w:r>
          </w:p>
        </w:tc>
        <w:tc>
          <w:tcPr>
            <w:tcW w:w="1022" w:type="dxa"/>
          </w:tcPr>
          <w:p w14:paraId="50E06CF3" w14:textId="77777777" w:rsidR="004C3AEF" w:rsidRPr="00192A66" w:rsidRDefault="004C3AEF" w:rsidP="00FB689C">
            <w:pPr>
              <w:ind w:firstLine="34"/>
              <w:jc w:val="center"/>
              <w:rPr>
                <w:bCs/>
                <w:sz w:val="19"/>
                <w:szCs w:val="19"/>
              </w:rPr>
            </w:pPr>
            <w:r w:rsidRPr="00192A66">
              <w:rPr>
                <w:bCs/>
                <w:sz w:val="19"/>
                <w:szCs w:val="19"/>
              </w:rPr>
              <w:t>+2,0</w:t>
            </w:r>
          </w:p>
        </w:tc>
        <w:tc>
          <w:tcPr>
            <w:tcW w:w="1559" w:type="dxa"/>
          </w:tcPr>
          <w:p w14:paraId="4CC09938" w14:textId="77777777" w:rsidR="004C3AEF" w:rsidRPr="00192A66" w:rsidRDefault="004C3AEF" w:rsidP="00FB689C">
            <w:pPr>
              <w:ind w:firstLine="34"/>
              <w:jc w:val="center"/>
              <w:rPr>
                <w:bCs/>
                <w:sz w:val="19"/>
                <w:szCs w:val="19"/>
              </w:rPr>
            </w:pPr>
            <w:r w:rsidRPr="00192A66">
              <w:rPr>
                <w:bCs/>
                <w:sz w:val="19"/>
                <w:szCs w:val="19"/>
              </w:rPr>
              <w:t>-</w:t>
            </w:r>
          </w:p>
        </w:tc>
      </w:tr>
      <w:tr w:rsidR="004C3AEF" w:rsidRPr="00192A66" w14:paraId="2D335D91" w14:textId="77777777" w:rsidTr="00FB689C">
        <w:trPr>
          <w:trHeight w:val="62"/>
        </w:trPr>
        <w:tc>
          <w:tcPr>
            <w:tcW w:w="435" w:type="dxa"/>
            <w:noWrap/>
            <w:vAlign w:val="center"/>
          </w:tcPr>
          <w:p w14:paraId="3215DBCD" w14:textId="77777777" w:rsidR="004C3AEF" w:rsidRPr="00192A66" w:rsidRDefault="004C3AEF" w:rsidP="00FB689C">
            <w:pPr>
              <w:tabs>
                <w:tab w:val="left" w:pos="3424"/>
              </w:tabs>
              <w:ind w:right="-110"/>
              <w:jc w:val="center"/>
              <w:rPr>
                <w:bCs/>
                <w:sz w:val="19"/>
                <w:szCs w:val="19"/>
              </w:rPr>
            </w:pPr>
            <w:r w:rsidRPr="00192A66">
              <w:rPr>
                <w:bCs/>
                <w:sz w:val="19"/>
                <w:szCs w:val="19"/>
              </w:rPr>
              <w:t>11.</w:t>
            </w:r>
          </w:p>
        </w:tc>
        <w:tc>
          <w:tcPr>
            <w:tcW w:w="4522" w:type="dxa"/>
            <w:vAlign w:val="center"/>
          </w:tcPr>
          <w:p w14:paraId="0B9E201E" w14:textId="77777777" w:rsidR="004C3AEF" w:rsidRPr="00192A66" w:rsidRDefault="004C3AEF" w:rsidP="00FB689C">
            <w:pPr>
              <w:tabs>
                <w:tab w:val="left" w:pos="3424"/>
              </w:tabs>
              <w:ind w:right="-110"/>
              <w:rPr>
                <w:bCs/>
                <w:sz w:val="19"/>
                <w:szCs w:val="19"/>
              </w:rPr>
            </w:pPr>
            <w:r w:rsidRPr="00192A66">
              <w:rPr>
                <w:bCs/>
                <w:sz w:val="19"/>
                <w:szCs w:val="19"/>
              </w:rPr>
              <w:t>S.A. „Drumuri Criuleni”</w:t>
            </w:r>
          </w:p>
        </w:tc>
        <w:tc>
          <w:tcPr>
            <w:tcW w:w="1134" w:type="dxa"/>
          </w:tcPr>
          <w:p w14:paraId="4C42CDCE" w14:textId="77777777" w:rsidR="004C3AEF" w:rsidRPr="00192A66" w:rsidRDefault="004C3AEF" w:rsidP="00FB689C">
            <w:pPr>
              <w:ind w:firstLine="34"/>
              <w:jc w:val="center"/>
              <w:rPr>
                <w:bCs/>
                <w:sz w:val="19"/>
                <w:szCs w:val="19"/>
              </w:rPr>
            </w:pPr>
            <w:r w:rsidRPr="00192A66">
              <w:rPr>
                <w:bCs/>
                <w:sz w:val="19"/>
                <w:szCs w:val="19"/>
              </w:rPr>
              <w:t>-</w:t>
            </w:r>
          </w:p>
        </w:tc>
        <w:tc>
          <w:tcPr>
            <w:tcW w:w="977" w:type="dxa"/>
          </w:tcPr>
          <w:p w14:paraId="39DE2670" w14:textId="77777777" w:rsidR="004C3AEF" w:rsidRPr="00192A66" w:rsidRDefault="004C3AEF" w:rsidP="00FB689C">
            <w:pPr>
              <w:ind w:firstLine="34"/>
              <w:jc w:val="center"/>
              <w:rPr>
                <w:bCs/>
                <w:sz w:val="19"/>
                <w:szCs w:val="19"/>
              </w:rPr>
            </w:pPr>
            <w:r w:rsidRPr="00192A66">
              <w:rPr>
                <w:bCs/>
                <w:sz w:val="19"/>
                <w:szCs w:val="19"/>
              </w:rPr>
              <w:t>3,0</w:t>
            </w:r>
          </w:p>
        </w:tc>
        <w:tc>
          <w:tcPr>
            <w:tcW w:w="1022" w:type="dxa"/>
          </w:tcPr>
          <w:p w14:paraId="1A755EEC" w14:textId="77777777" w:rsidR="004C3AEF" w:rsidRPr="00192A66" w:rsidRDefault="004C3AEF" w:rsidP="00FB689C">
            <w:pPr>
              <w:ind w:firstLine="34"/>
              <w:jc w:val="center"/>
              <w:rPr>
                <w:bCs/>
                <w:sz w:val="19"/>
                <w:szCs w:val="19"/>
              </w:rPr>
            </w:pPr>
            <w:r w:rsidRPr="00192A66">
              <w:rPr>
                <w:bCs/>
                <w:sz w:val="19"/>
                <w:szCs w:val="19"/>
              </w:rPr>
              <w:t>+3,0</w:t>
            </w:r>
          </w:p>
        </w:tc>
        <w:tc>
          <w:tcPr>
            <w:tcW w:w="1559" w:type="dxa"/>
          </w:tcPr>
          <w:p w14:paraId="23C73B1C" w14:textId="77777777" w:rsidR="004C3AEF" w:rsidRPr="00192A66" w:rsidRDefault="004C3AEF" w:rsidP="00FB689C">
            <w:pPr>
              <w:ind w:firstLine="34"/>
              <w:jc w:val="center"/>
              <w:rPr>
                <w:bCs/>
                <w:sz w:val="19"/>
                <w:szCs w:val="19"/>
              </w:rPr>
            </w:pPr>
            <w:r w:rsidRPr="00192A66">
              <w:rPr>
                <w:bCs/>
                <w:sz w:val="19"/>
                <w:szCs w:val="19"/>
              </w:rPr>
              <w:t>-</w:t>
            </w:r>
          </w:p>
        </w:tc>
      </w:tr>
      <w:tr w:rsidR="004C3AEF" w:rsidRPr="00192A66" w14:paraId="338EBAE0" w14:textId="77777777" w:rsidTr="00FB689C">
        <w:trPr>
          <w:trHeight w:val="62"/>
        </w:trPr>
        <w:tc>
          <w:tcPr>
            <w:tcW w:w="435" w:type="dxa"/>
            <w:noWrap/>
            <w:vAlign w:val="center"/>
          </w:tcPr>
          <w:p w14:paraId="26994697" w14:textId="77777777" w:rsidR="004C3AEF" w:rsidRPr="00192A66" w:rsidRDefault="004C3AEF" w:rsidP="00FB689C">
            <w:pPr>
              <w:tabs>
                <w:tab w:val="left" w:pos="3424"/>
              </w:tabs>
              <w:ind w:right="-110"/>
              <w:jc w:val="center"/>
              <w:rPr>
                <w:bCs/>
                <w:sz w:val="19"/>
                <w:szCs w:val="19"/>
              </w:rPr>
            </w:pPr>
            <w:r w:rsidRPr="00192A66">
              <w:rPr>
                <w:bCs/>
                <w:sz w:val="19"/>
                <w:szCs w:val="19"/>
              </w:rPr>
              <w:t>12.</w:t>
            </w:r>
          </w:p>
        </w:tc>
        <w:tc>
          <w:tcPr>
            <w:tcW w:w="4522" w:type="dxa"/>
            <w:vAlign w:val="center"/>
          </w:tcPr>
          <w:p w14:paraId="6135CA32" w14:textId="77777777" w:rsidR="004C3AEF" w:rsidRPr="00192A66" w:rsidRDefault="004C3AEF" w:rsidP="00FB689C">
            <w:pPr>
              <w:tabs>
                <w:tab w:val="left" w:pos="3424"/>
              </w:tabs>
              <w:ind w:right="-110"/>
              <w:rPr>
                <w:bCs/>
                <w:sz w:val="19"/>
                <w:szCs w:val="19"/>
              </w:rPr>
            </w:pPr>
            <w:r w:rsidRPr="00192A66">
              <w:rPr>
                <w:bCs/>
                <w:sz w:val="19"/>
                <w:szCs w:val="19"/>
              </w:rPr>
              <w:t>S.A. „Drumuri Rîșcani”</w:t>
            </w:r>
          </w:p>
        </w:tc>
        <w:tc>
          <w:tcPr>
            <w:tcW w:w="1134" w:type="dxa"/>
          </w:tcPr>
          <w:p w14:paraId="679ADAF8" w14:textId="77777777" w:rsidR="004C3AEF" w:rsidRPr="00192A66" w:rsidRDefault="004C3AEF" w:rsidP="00FB689C">
            <w:pPr>
              <w:ind w:firstLine="34"/>
              <w:jc w:val="center"/>
              <w:rPr>
                <w:bCs/>
                <w:sz w:val="19"/>
                <w:szCs w:val="19"/>
              </w:rPr>
            </w:pPr>
            <w:r w:rsidRPr="00192A66">
              <w:rPr>
                <w:bCs/>
                <w:sz w:val="19"/>
                <w:szCs w:val="19"/>
              </w:rPr>
              <w:t>-</w:t>
            </w:r>
          </w:p>
        </w:tc>
        <w:tc>
          <w:tcPr>
            <w:tcW w:w="977" w:type="dxa"/>
          </w:tcPr>
          <w:p w14:paraId="3ACF5122" w14:textId="77777777" w:rsidR="004C3AEF" w:rsidRPr="00192A66" w:rsidRDefault="004C3AEF" w:rsidP="00FB689C">
            <w:pPr>
              <w:ind w:firstLine="34"/>
              <w:jc w:val="center"/>
              <w:rPr>
                <w:bCs/>
                <w:sz w:val="19"/>
                <w:szCs w:val="19"/>
              </w:rPr>
            </w:pPr>
            <w:r w:rsidRPr="00192A66">
              <w:rPr>
                <w:bCs/>
                <w:sz w:val="19"/>
                <w:szCs w:val="19"/>
              </w:rPr>
              <w:t>1,9</w:t>
            </w:r>
          </w:p>
        </w:tc>
        <w:tc>
          <w:tcPr>
            <w:tcW w:w="1022" w:type="dxa"/>
          </w:tcPr>
          <w:p w14:paraId="3E68548D" w14:textId="77777777" w:rsidR="004C3AEF" w:rsidRPr="00192A66" w:rsidRDefault="004C3AEF" w:rsidP="00FB689C">
            <w:pPr>
              <w:ind w:firstLine="34"/>
              <w:jc w:val="center"/>
              <w:rPr>
                <w:bCs/>
                <w:sz w:val="19"/>
                <w:szCs w:val="19"/>
              </w:rPr>
            </w:pPr>
            <w:r w:rsidRPr="00192A66">
              <w:rPr>
                <w:bCs/>
                <w:sz w:val="19"/>
                <w:szCs w:val="19"/>
              </w:rPr>
              <w:t>+1,9</w:t>
            </w:r>
          </w:p>
        </w:tc>
        <w:tc>
          <w:tcPr>
            <w:tcW w:w="1559" w:type="dxa"/>
          </w:tcPr>
          <w:p w14:paraId="43807ED6" w14:textId="77777777" w:rsidR="004C3AEF" w:rsidRPr="00192A66" w:rsidRDefault="004C3AEF" w:rsidP="00FB689C">
            <w:pPr>
              <w:ind w:firstLine="34"/>
              <w:jc w:val="center"/>
              <w:rPr>
                <w:bCs/>
                <w:sz w:val="19"/>
                <w:szCs w:val="19"/>
              </w:rPr>
            </w:pPr>
            <w:r w:rsidRPr="00192A66">
              <w:rPr>
                <w:bCs/>
                <w:sz w:val="19"/>
                <w:szCs w:val="19"/>
              </w:rPr>
              <w:t>-</w:t>
            </w:r>
          </w:p>
        </w:tc>
      </w:tr>
      <w:tr w:rsidR="004C3AEF" w:rsidRPr="00192A66" w14:paraId="20897C2C" w14:textId="77777777" w:rsidTr="00FB689C">
        <w:trPr>
          <w:trHeight w:val="62"/>
        </w:trPr>
        <w:tc>
          <w:tcPr>
            <w:tcW w:w="435" w:type="dxa"/>
            <w:noWrap/>
            <w:vAlign w:val="center"/>
          </w:tcPr>
          <w:p w14:paraId="05A3E2C5" w14:textId="77777777" w:rsidR="004C3AEF" w:rsidRPr="00192A66" w:rsidRDefault="004C3AEF" w:rsidP="00FB689C">
            <w:pPr>
              <w:tabs>
                <w:tab w:val="left" w:pos="3424"/>
              </w:tabs>
              <w:ind w:right="-110"/>
              <w:jc w:val="center"/>
              <w:rPr>
                <w:bCs/>
                <w:sz w:val="19"/>
                <w:szCs w:val="19"/>
              </w:rPr>
            </w:pPr>
            <w:r w:rsidRPr="00192A66">
              <w:rPr>
                <w:bCs/>
                <w:sz w:val="19"/>
                <w:szCs w:val="19"/>
              </w:rPr>
              <w:t>13.</w:t>
            </w:r>
          </w:p>
        </w:tc>
        <w:tc>
          <w:tcPr>
            <w:tcW w:w="4522" w:type="dxa"/>
            <w:vAlign w:val="center"/>
          </w:tcPr>
          <w:p w14:paraId="7B3F464D" w14:textId="77777777" w:rsidR="004C3AEF" w:rsidRPr="00192A66" w:rsidRDefault="004C3AEF" w:rsidP="00FB689C">
            <w:pPr>
              <w:tabs>
                <w:tab w:val="left" w:pos="3424"/>
              </w:tabs>
              <w:ind w:right="-110"/>
              <w:rPr>
                <w:bCs/>
                <w:sz w:val="19"/>
                <w:szCs w:val="19"/>
              </w:rPr>
            </w:pPr>
            <w:r w:rsidRPr="00192A66">
              <w:rPr>
                <w:bCs/>
                <w:sz w:val="19"/>
                <w:szCs w:val="19"/>
              </w:rPr>
              <w:t>S.A. „Drumuri Orhei”</w:t>
            </w:r>
          </w:p>
        </w:tc>
        <w:tc>
          <w:tcPr>
            <w:tcW w:w="1134" w:type="dxa"/>
          </w:tcPr>
          <w:p w14:paraId="4578F4A7" w14:textId="77777777" w:rsidR="004C3AEF" w:rsidRPr="00192A66" w:rsidRDefault="004C3AEF" w:rsidP="00FB689C">
            <w:pPr>
              <w:ind w:firstLine="34"/>
              <w:jc w:val="center"/>
              <w:rPr>
                <w:bCs/>
                <w:sz w:val="19"/>
                <w:szCs w:val="19"/>
              </w:rPr>
            </w:pPr>
            <w:r w:rsidRPr="00192A66">
              <w:rPr>
                <w:bCs/>
                <w:sz w:val="19"/>
                <w:szCs w:val="19"/>
              </w:rPr>
              <w:t>-</w:t>
            </w:r>
          </w:p>
        </w:tc>
        <w:tc>
          <w:tcPr>
            <w:tcW w:w="977" w:type="dxa"/>
          </w:tcPr>
          <w:p w14:paraId="4C4E8E19" w14:textId="77777777" w:rsidR="004C3AEF" w:rsidRPr="00192A66" w:rsidRDefault="004C3AEF" w:rsidP="00FB689C">
            <w:pPr>
              <w:ind w:firstLine="34"/>
              <w:jc w:val="center"/>
              <w:rPr>
                <w:bCs/>
                <w:sz w:val="19"/>
                <w:szCs w:val="19"/>
              </w:rPr>
            </w:pPr>
            <w:r w:rsidRPr="00192A66">
              <w:rPr>
                <w:bCs/>
                <w:sz w:val="19"/>
                <w:szCs w:val="19"/>
              </w:rPr>
              <w:t>1,4</w:t>
            </w:r>
          </w:p>
        </w:tc>
        <w:tc>
          <w:tcPr>
            <w:tcW w:w="1022" w:type="dxa"/>
          </w:tcPr>
          <w:p w14:paraId="7CAE3057" w14:textId="77777777" w:rsidR="004C3AEF" w:rsidRPr="00192A66" w:rsidRDefault="004C3AEF" w:rsidP="00FB689C">
            <w:pPr>
              <w:ind w:firstLine="34"/>
              <w:jc w:val="center"/>
              <w:rPr>
                <w:bCs/>
                <w:sz w:val="19"/>
                <w:szCs w:val="19"/>
              </w:rPr>
            </w:pPr>
            <w:r w:rsidRPr="00192A66">
              <w:rPr>
                <w:bCs/>
                <w:sz w:val="19"/>
                <w:szCs w:val="19"/>
              </w:rPr>
              <w:t>+1,4</w:t>
            </w:r>
          </w:p>
        </w:tc>
        <w:tc>
          <w:tcPr>
            <w:tcW w:w="1559" w:type="dxa"/>
          </w:tcPr>
          <w:p w14:paraId="418182F3" w14:textId="77777777" w:rsidR="004C3AEF" w:rsidRPr="00192A66" w:rsidRDefault="004C3AEF" w:rsidP="00FB689C">
            <w:pPr>
              <w:ind w:firstLine="34"/>
              <w:jc w:val="center"/>
              <w:rPr>
                <w:bCs/>
                <w:sz w:val="19"/>
                <w:szCs w:val="19"/>
              </w:rPr>
            </w:pPr>
          </w:p>
        </w:tc>
      </w:tr>
      <w:tr w:rsidR="004C3AEF" w:rsidRPr="00192A66" w14:paraId="7D333528" w14:textId="77777777" w:rsidTr="00FB689C">
        <w:trPr>
          <w:trHeight w:val="62"/>
        </w:trPr>
        <w:tc>
          <w:tcPr>
            <w:tcW w:w="4957" w:type="dxa"/>
            <w:gridSpan w:val="2"/>
            <w:noWrap/>
            <w:vAlign w:val="center"/>
          </w:tcPr>
          <w:p w14:paraId="556D59EF" w14:textId="77777777" w:rsidR="004C3AEF" w:rsidRPr="00192A66" w:rsidRDefault="004C3AEF" w:rsidP="00FB689C">
            <w:pPr>
              <w:tabs>
                <w:tab w:val="left" w:pos="3424"/>
              </w:tabs>
              <w:ind w:right="-110"/>
              <w:rPr>
                <w:b/>
                <w:bCs/>
                <w:sz w:val="19"/>
                <w:szCs w:val="19"/>
              </w:rPr>
            </w:pPr>
            <w:r w:rsidRPr="00192A66">
              <w:rPr>
                <w:b/>
                <w:bCs/>
                <w:sz w:val="19"/>
                <w:szCs w:val="19"/>
              </w:rPr>
              <w:t>TOTAL:</w:t>
            </w:r>
          </w:p>
        </w:tc>
        <w:tc>
          <w:tcPr>
            <w:tcW w:w="1134" w:type="dxa"/>
          </w:tcPr>
          <w:p w14:paraId="5F1FF745" w14:textId="77777777" w:rsidR="004C3AEF" w:rsidRPr="00192A66" w:rsidRDefault="004C3AEF" w:rsidP="00FB689C">
            <w:pPr>
              <w:ind w:firstLine="34"/>
              <w:jc w:val="center"/>
              <w:rPr>
                <w:b/>
                <w:bCs/>
                <w:sz w:val="19"/>
                <w:szCs w:val="19"/>
              </w:rPr>
            </w:pPr>
            <w:r w:rsidRPr="00192A66">
              <w:rPr>
                <w:b/>
                <w:bCs/>
                <w:sz w:val="19"/>
                <w:szCs w:val="19"/>
              </w:rPr>
              <w:t>591,2</w:t>
            </w:r>
          </w:p>
        </w:tc>
        <w:tc>
          <w:tcPr>
            <w:tcW w:w="977" w:type="dxa"/>
          </w:tcPr>
          <w:p w14:paraId="685DFCE9" w14:textId="77777777" w:rsidR="004C3AEF" w:rsidRPr="00192A66" w:rsidRDefault="004C3AEF" w:rsidP="00FB689C">
            <w:pPr>
              <w:ind w:firstLine="34"/>
              <w:jc w:val="center"/>
              <w:rPr>
                <w:b/>
                <w:bCs/>
                <w:sz w:val="19"/>
                <w:szCs w:val="19"/>
              </w:rPr>
            </w:pPr>
            <w:r w:rsidRPr="00192A66">
              <w:rPr>
                <w:b/>
                <w:bCs/>
                <w:sz w:val="19"/>
                <w:szCs w:val="19"/>
              </w:rPr>
              <w:t>681,9</w:t>
            </w:r>
          </w:p>
        </w:tc>
        <w:tc>
          <w:tcPr>
            <w:tcW w:w="1022" w:type="dxa"/>
          </w:tcPr>
          <w:p w14:paraId="78BC7798" w14:textId="77777777" w:rsidR="004C3AEF" w:rsidRPr="00192A66" w:rsidRDefault="004C3AEF" w:rsidP="00FB689C">
            <w:pPr>
              <w:ind w:firstLine="34"/>
              <w:jc w:val="center"/>
              <w:rPr>
                <w:b/>
                <w:bCs/>
                <w:sz w:val="19"/>
                <w:szCs w:val="19"/>
              </w:rPr>
            </w:pPr>
            <w:r w:rsidRPr="00192A66">
              <w:rPr>
                <w:b/>
                <w:bCs/>
                <w:sz w:val="19"/>
                <w:szCs w:val="19"/>
              </w:rPr>
              <w:t>90,7</w:t>
            </w:r>
          </w:p>
        </w:tc>
        <w:tc>
          <w:tcPr>
            <w:tcW w:w="1559" w:type="dxa"/>
          </w:tcPr>
          <w:p w14:paraId="7144F335" w14:textId="77777777" w:rsidR="004C3AEF" w:rsidRPr="00192A66" w:rsidRDefault="004C3AEF" w:rsidP="00FB689C">
            <w:pPr>
              <w:ind w:firstLine="34"/>
              <w:jc w:val="center"/>
              <w:rPr>
                <w:b/>
                <w:bCs/>
                <w:sz w:val="19"/>
                <w:szCs w:val="19"/>
              </w:rPr>
            </w:pPr>
            <w:r w:rsidRPr="00192A66">
              <w:rPr>
                <w:b/>
                <w:bCs/>
                <w:sz w:val="19"/>
                <w:szCs w:val="19"/>
              </w:rPr>
              <w:t>-</w:t>
            </w:r>
          </w:p>
        </w:tc>
      </w:tr>
    </w:tbl>
    <w:p w14:paraId="2B089F5A" w14:textId="77777777" w:rsidR="009E2B2C" w:rsidRPr="00192A66" w:rsidRDefault="009E2B2C" w:rsidP="00711300">
      <w:pPr>
        <w:spacing w:line="276" w:lineRule="auto"/>
        <w:jc w:val="both"/>
        <w:rPr>
          <w:sz w:val="28"/>
          <w:szCs w:val="28"/>
        </w:rPr>
      </w:pPr>
    </w:p>
    <w:p w14:paraId="2B09D4D3" w14:textId="77777777" w:rsidR="00B35574" w:rsidRPr="00192A66" w:rsidRDefault="00B35574" w:rsidP="00B35574">
      <w:pPr>
        <w:pStyle w:val="af7"/>
        <w:spacing w:line="276" w:lineRule="auto"/>
        <w:ind w:firstLine="567"/>
        <w:jc w:val="both"/>
        <w:rPr>
          <w:rFonts w:ascii="Times New Roman" w:eastAsia="Microsoft Sans Serif" w:hAnsi="Times New Roman"/>
          <w:color w:val="000000"/>
          <w:sz w:val="28"/>
          <w:szCs w:val="28"/>
          <w:lang w:val="ro-RO" w:eastAsia="ro-RO" w:bidi="ro-RO"/>
        </w:rPr>
      </w:pPr>
      <w:r w:rsidRPr="00192A66">
        <w:rPr>
          <w:rFonts w:ascii="Times New Roman" w:eastAsia="Microsoft Sans Serif" w:hAnsi="Times New Roman"/>
          <w:color w:val="000000"/>
          <w:sz w:val="28"/>
          <w:szCs w:val="28"/>
          <w:lang w:val="ro-RO" w:eastAsia="ro-RO" w:bidi="ro-RO"/>
        </w:rPr>
        <w:t>După cum se observă din datele tabelului de mai sus, cele mai mari împrumuturi interne s-au înregistrat la S.A. „Moldtelecom” – 480,8 mil. lei, S.A. „Combinatul de Vinuri Cricova” – 152,4 mil. lei și Î.S. „Calea Ferată din Moldova” – 17,0 mil. lei.</w:t>
      </w:r>
    </w:p>
    <w:p w14:paraId="727F89A5" w14:textId="15D93228" w:rsidR="0005479A" w:rsidRPr="00192A66" w:rsidRDefault="00B64929" w:rsidP="00B64929">
      <w:pPr>
        <w:widowControl w:val="0"/>
        <w:spacing w:line="276" w:lineRule="auto"/>
        <w:ind w:firstLine="567"/>
        <w:jc w:val="both"/>
        <w:rPr>
          <w:rFonts w:eastAsia="Microsoft Sans Serif"/>
          <w:color w:val="000000"/>
          <w:sz w:val="28"/>
          <w:szCs w:val="28"/>
          <w:lang w:eastAsia="ro-RO" w:bidi="ro-RO"/>
        </w:rPr>
      </w:pPr>
      <w:r w:rsidRPr="00192A66">
        <w:rPr>
          <w:rFonts w:eastAsia="Microsoft Sans Serif"/>
          <w:color w:val="000000"/>
          <w:sz w:val="28"/>
          <w:szCs w:val="28"/>
          <w:lang w:eastAsia="ro-RO" w:bidi="ro-RO"/>
        </w:rPr>
        <w:t>Adițional, la situația din 30.06.202</w:t>
      </w:r>
      <w:r w:rsidR="00B35574" w:rsidRPr="00192A66">
        <w:rPr>
          <w:rFonts w:eastAsia="Microsoft Sans Serif"/>
          <w:color w:val="000000"/>
          <w:sz w:val="28"/>
          <w:szCs w:val="28"/>
          <w:lang w:eastAsia="ro-RO" w:bidi="ro-RO"/>
        </w:rPr>
        <w:t>4</w:t>
      </w:r>
      <w:r w:rsidRPr="00192A66">
        <w:rPr>
          <w:rFonts w:eastAsia="Microsoft Sans Serif"/>
          <w:color w:val="000000"/>
          <w:sz w:val="28"/>
          <w:szCs w:val="28"/>
          <w:lang w:eastAsia="ro-RO" w:bidi="ro-RO"/>
        </w:rPr>
        <w:t xml:space="preserve"> se atestă:</w:t>
      </w:r>
    </w:p>
    <w:p w14:paraId="21D071CF" w14:textId="77777777" w:rsidR="0005479A" w:rsidRPr="00192A66" w:rsidRDefault="0005479A" w:rsidP="0005479A">
      <w:pPr>
        <w:widowControl w:val="0"/>
        <w:tabs>
          <w:tab w:val="left" w:pos="851"/>
        </w:tabs>
        <w:spacing w:line="276" w:lineRule="auto"/>
        <w:ind w:firstLine="567"/>
        <w:jc w:val="both"/>
        <w:rPr>
          <w:rFonts w:eastAsia="Microsoft Sans Serif"/>
          <w:color w:val="000000"/>
          <w:sz w:val="28"/>
          <w:szCs w:val="28"/>
          <w:lang w:eastAsia="ro-RO" w:bidi="ro-RO"/>
        </w:rPr>
      </w:pPr>
      <w:r w:rsidRPr="00192A66">
        <w:rPr>
          <w:rFonts w:eastAsia="Microsoft Sans Serif"/>
          <w:color w:val="000000"/>
          <w:sz w:val="28"/>
          <w:szCs w:val="28"/>
          <w:lang w:eastAsia="ro-RO" w:bidi="ro-RO"/>
        </w:rPr>
        <w:t xml:space="preserve">1. </w:t>
      </w:r>
      <w:r w:rsidRPr="00192A66">
        <w:rPr>
          <w:rFonts w:eastAsia="Microsoft Sans Serif"/>
          <w:b/>
          <w:i/>
          <w:color w:val="000000"/>
          <w:sz w:val="28"/>
          <w:szCs w:val="28"/>
          <w:u w:val="single"/>
          <w:lang w:eastAsia="ro-RO" w:bidi="ro-RO"/>
        </w:rPr>
        <w:t>datorii pe împrumuturi recreditate din surse interne și/sau externe față de Ministerul Finanțelor:</w:t>
      </w:r>
    </w:p>
    <w:p w14:paraId="1C53B381" w14:textId="77777777" w:rsidR="00560AA9" w:rsidRPr="00192A66" w:rsidRDefault="00560AA9" w:rsidP="00560AA9">
      <w:pPr>
        <w:spacing w:line="276" w:lineRule="auto"/>
        <w:ind w:firstLine="567"/>
        <w:jc w:val="both"/>
        <w:rPr>
          <w:sz w:val="28"/>
          <w:szCs w:val="28"/>
        </w:rPr>
      </w:pPr>
      <w:r w:rsidRPr="00192A66">
        <w:rPr>
          <w:sz w:val="28"/>
          <w:szCs w:val="28"/>
        </w:rPr>
        <w:t>•</w:t>
      </w:r>
      <w:r w:rsidRPr="00192A66">
        <w:rPr>
          <w:sz w:val="28"/>
          <w:szCs w:val="28"/>
        </w:rPr>
        <w:tab/>
        <w:t>Î.S. „Moldtranselectro”, în mărime de 37,2 mil. lei și 1,6 mil. dolari SUA, care reprezintă solduri cu termen expirat;</w:t>
      </w:r>
    </w:p>
    <w:p w14:paraId="521A0B38" w14:textId="77777777" w:rsidR="00560AA9" w:rsidRPr="00192A66" w:rsidRDefault="00560AA9" w:rsidP="00560AA9">
      <w:pPr>
        <w:spacing w:line="276" w:lineRule="auto"/>
        <w:ind w:firstLine="567"/>
        <w:jc w:val="both"/>
        <w:rPr>
          <w:sz w:val="28"/>
          <w:szCs w:val="28"/>
        </w:rPr>
      </w:pPr>
      <w:r w:rsidRPr="00192A66">
        <w:rPr>
          <w:sz w:val="28"/>
          <w:szCs w:val="28"/>
        </w:rPr>
        <w:t>•</w:t>
      </w:r>
      <w:r w:rsidRPr="00192A66">
        <w:rPr>
          <w:sz w:val="28"/>
          <w:szCs w:val="28"/>
        </w:rPr>
        <w:tab/>
        <w:t xml:space="preserve">Î.S. „Moldelectrica”, în mărime de 0,5 mil. dolari SUA și 36,3 mil. EURO; </w:t>
      </w:r>
    </w:p>
    <w:p w14:paraId="4C2D3564" w14:textId="77777777" w:rsidR="00560AA9" w:rsidRPr="00192A66" w:rsidRDefault="00560AA9" w:rsidP="00560AA9">
      <w:pPr>
        <w:spacing w:line="276" w:lineRule="auto"/>
        <w:ind w:firstLine="567"/>
        <w:jc w:val="both"/>
        <w:rPr>
          <w:sz w:val="28"/>
          <w:szCs w:val="28"/>
        </w:rPr>
      </w:pPr>
      <w:r w:rsidRPr="00192A66">
        <w:rPr>
          <w:sz w:val="28"/>
          <w:szCs w:val="28"/>
        </w:rPr>
        <w:t>•</w:t>
      </w:r>
      <w:r w:rsidRPr="00192A66">
        <w:rPr>
          <w:sz w:val="28"/>
          <w:szCs w:val="28"/>
        </w:rPr>
        <w:tab/>
        <w:t>Î.S. „Calea Ferată din Moldova”, în mărime de 29,4 mil. EURO;</w:t>
      </w:r>
    </w:p>
    <w:p w14:paraId="7D661331" w14:textId="77777777" w:rsidR="00560AA9" w:rsidRPr="00192A66" w:rsidRDefault="00560AA9" w:rsidP="00560AA9">
      <w:pPr>
        <w:spacing w:line="276" w:lineRule="auto"/>
        <w:ind w:firstLine="567"/>
        <w:jc w:val="both"/>
        <w:rPr>
          <w:sz w:val="28"/>
          <w:szCs w:val="28"/>
        </w:rPr>
      </w:pPr>
      <w:r w:rsidRPr="00192A66">
        <w:rPr>
          <w:sz w:val="28"/>
          <w:szCs w:val="28"/>
        </w:rPr>
        <w:t>•</w:t>
      </w:r>
      <w:r w:rsidRPr="00192A66">
        <w:rPr>
          <w:sz w:val="28"/>
          <w:szCs w:val="28"/>
        </w:rPr>
        <w:tab/>
        <w:t>S.A. ,,Termoelectrica”, în mărime de 30,1 mil. EURO;</w:t>
      </w:r>
    </w:p>
    <w:p w14:paraId="4FFB4526" w14:textId="77777777" w:rsidR="00560AA9" w:rsidRPr="00192A66" w:rsidRDefault="00560AA9" w:rsidP="00560AA9">
      <w:pPr>
        <w:spacing w:line="276" w:lineRule="auto"/>
        <w:ind w:firstLine="567"/>
        <w:jc w:val="both"/>
        <w:rPr>
          <w:sz w:val="28"/>
          <w:szCs w:val="28"/>
        </w:rPr>
      </w:pPr>
      <w:r w:rsidRPr="00192A66">
        <w:rPr>
          <w:sz w:val="28"/>
          <w:szCs w:val="28"/>
        </w:rPr>
        <w:t>•</w:t>
      </w:r>
      <w:r w:rsidRPr="00192A66">
        <w:rPr>
          <w:sz w:val="28"/>
          <w:szCs w:val="28"/>
        </w:rPr>
        <w:tab/>
        <w:t>S.A. „CET-Nord”, în mărime de 7,5 mil. EURO;</w:t>
      </w:r>
    </w:p>
    <w:p w14:paraId="75989081" w14:textId="77777777" w:rsidR="00560AA9" w:rsidRPr="00192A66" w:rsidRDefault="00560AA9" w:rsidP="00F14BAB">
      <w:pPr>
        <w:pStyle w:val="af9"/>
        <w:numPr>
          <w:ilvl w:val="0"/>
          <w:numId w:val="69"/>
        </w:numPr>
        <w:tabs>
          <w:tab w:val="left" w:pos="1620"/>
        </w:tabs>
        <w:spacing w:line="276" w:lineRule="auto"/>
        <w:ind w:left="630" w:hanging="90"/>
        <w:jc w:val="both"/>
        <w:rPr>
          <w:sz w:val="28"/>
          <w:szCs w:val="28"/>
        </w:rPr>
      </w:pPr>
      <w:r w:rsidRPr="00192A66">
        <w:rPr>
          <w:sz w:val="28"/>
          <w:szCs w:val="28"/>
          <w:lang w:val="en-US"/>
        </w:rPr>
        <w:t xml:space="preserve">S.A. ,,Energocom”, în mărime de 4,4 mil. </w:t>
      </w:r>
      <w:r w:rsidRPr="00192A66">
        <w:rPr>
          <w:sz w:val="28"/>
          <w:szCs w:val="28"/>
        </w:rPr>
        <w:t xml:space="preserve">EURO. </w:t>
      </w:r>
    </w:p>
    <w:p w14:paraId="337174C5" w14:textId="77777777" w:rsidR="00560AA9" w:rsidRPr="00192A66" w:rsidRDefault="00560AA9" w:rsidP="00B64929">
      <w:pPr>
        <w:widowControl w:val="0"/>
        <w:spacing w:line="276" w:lineRule="auto"/>
        <w:ind w:firstLine="567"/>
        <w:jc w:val="both"/>
        <w:rPr>
          <w:rFonts w:eastAsia="Microsoft Sans Serif"/>
          <w:color w:val="000000"/>
          <w:sz w:val="28"/>
          <w:szCs w:val="28"/>
          <w:lang w:eastAsia="ro-RO" w:bidi="ro-RO"/>
        </w:rPr>
      </w:pPr>
    </w:p>
    <w:p w14:paraId="1EAF2A59" w14:textId="7A621F4E" w:rsidR="0005479A" w:rsidRPr="00192A66" w:rsidRDefault="0005479A" w:rsidP="00B64929">
      <w:pPr>
        <w:widowControl w:val="0"/>
        <w:spacing w:line="276" w:lineRule="auto"/>
        <w:ind w:firstLine="567"/>
        <w:jc w:val="both"/>
        <w:rPr>
          <w:rFonts w:eastAsia="Microsoft Sans Serif"/>
          <w:color w:val="000000"/>
          <w:sz w:val="28"/>
          <w:szCs w:val="28"/>
          <w:lang w:eastAsia="ro-RO" w:bidi="ro-RO"/>
        </w:rPr>
      </w:pPr>
      <w:r w:rsidRPr="00192A66">
        <w:rPr>
          <w:rFonts w:eastAsia="Microsoft Sans Serif"/>
          <w:b/>
          <w:color w:val="000000"/>
          <w:sz w:val="28"/>
          <w:szCs w:val="28"/>
          <w:lang w:eastAsia="ro-RO" w:bidi="ro-RO"/>
        </w:rPr>
        <w:t>TOTAL general:</w:t>
      </w:r>
      <w:r w:rsidRPr="00192A66">
        <w:rPr>
          <w:rFonts w:eastAsia="Microsoft Sans Serif"/>
          <w:color w:val="000000"/>
          <w:sz w:val="28"/>
          <w:szCs w:val="28"/>
          <w:lang w:eastAsia="ro-RO" w:bidi="ro-RO"/>
        </w:rPr>
        <w:t xml:space="preserve"> </w:t>
      </w:r>
      <w:r w:rsidR="00804CAE" w:rsidRPr="00192A66">
        <w:rPr>
          <w:sz w:val="28"/>
          <w:szCs w:val="28"/>
        </w:rPr>
        <w:t>2 144,7 mil. lei împrumuturi recreditate, din care circa 37,2 mil. lei, 1,6 mil. dolari SUA reprezintă solduri cu termen expirat.</w:t>
      </w:r>
    </w:p>
    <w:p w14:paraId="32D23D6C" w14:textId="77777777" w:rsidR="00F745FA" w:rsidRPr="00192A66" w:rsidRDefault="0005479A" w:rsidP="00F745FA">
      <w:pPr>
        <w:tabs>
          <w:tab w:val="left" w:pos="851"/>
        </w:tabs>
        <w:spacing w:line="276" w:lineRule="auto"/>
        <w:ind w:firstLine="567"/>
        <w:jc w:val="both"/>
        <w:rPr>
          <w:sz w:val="28"/>
          <w:szCs w:val="28"/>
        </w:rPr>
      </w:pPr>
      <w:r w:rsidRPr="00192A66">
        <w:rPr>
          <w:rFonts w:eastAsia="Microsoft Sans Serif"/>
          <w:color w:val="000000"/>
          <w:sz w:val="28"/>
          <w:szCs w:val="28"/>
          <w:lang w:eastAsia="ro-RO" w:bidi="ro-RO"/>
        </w:rPr>
        <w:t>2.</w:t>
      </w:r>
      <w:r w:rsidRPr="00192A66">
        <w:rPr>
          <w:rFonts w:eastAsia="Microsoft Sans Serif"/>
          <w:b/>
          <w:i/>
          <w:color w:val="000000"/>
          <w:sz w:val="28"/>
          <w:szCs w:val="28"/>
          <w:lang w:eastAsia="ro-RO" w:bidi="ro-RO"/>
        </w:rPr>
        <w:tab/>
      </w:r>
      <w:r w:rsidRPr="00192A66">
        <w:rPr>
          <w:rFonts w:eastAsia="Microsoft Sans Serif"/>
          <w:b/>
          <w:i/>
          <w:color w:val="000000"/>
          <w:sz w:val="28"/>
          <w:szCs w:val="28"/>
          <w:u w:val="single"/>
          <w:lang w:eastAsia="ro-RO" w:bidi="ro-RO"/>
        </w:rPr>
        <w:t>datorie pe împrumutul extern acordat sub garanția statului</w:t>
      </w:r>
      <w:r w:rsidRPr="00192A66">
        <w:rPr>
          <w:rFonts w:eastAsia="Microsoft Sans Serif"/>
          <w:color w:val="000000"/>
          <w:sz w:val="28"/>
          <w:szCs w:val="28"/>
          <w:u w:val="single"/>
          <w:lang w:eastAsia="ro-RO" w:bidi="ro-RO"/>
        </w:rPr>
        <w:t xml:space="preserve"> </w:t>
      </w:r>
      <w:r w:rsidRPr="00192A66">
        <w:rPr>
          <w:rFonts w:eastAsia="Microsoft Sans Serif"/>
          <w:color w:val="000000"/>
          <w:sz w:val="28"/>
          <w:szCs w:val="28"/>
          <w:lang w:eastAsia="ro-RO" w:bidi="ro-RO"/>
        </w:rPr>
        <w:t xml:space="preserve">Î.S. „Moldtranselectro”, în mărime de </w:t>
      </w:r>
      <w:r w:rsidR="00F745FA" w:rsidRPr="00192A66">
        <w:rPr>
          <w:sz w:val="28"/>
          <w:szCs w:val="28"/>
        </w:rPr>
        <w:t>de 15,48 mil. lei (0,863 mil. dolari SUA), ce reprezintă sold cu termen expirat.</w:t>
      </w:r>
    </w:p>
    <w:p w14:paraId="468B1C1F" w14:textId="77777777" w:rsidR="00F745FA" w:rsidRPr="00192A66" w:rsidRDefault="00F745FA" w:rsidP="00F745FA">
      <w:pPr>
        <w:spacing w:line="276" w:lineRule="auto"/>
        <w:ind w:firstLine="567"/>
        <w:jc w:val="both"/>
        <w:rPr>
          <w:i/>
          <w:sz w:val="28"/>
          <w:szCs w:val="28"/>
        </w:rPr>
      </w:pPr>
      <w:r w:rsidRPr="00192A66">
        <w:rPr>
          <w:i/>
          <w:sz w:val="28"/>
          <w:szCs w:val="28"/>
        </w:rPr>
        <w:t>Este de remarcat că, neachitarea obligațiilor față de instituțiile financiare pe creditele interne și externe creează o situație dificilă privind independența financiară a entităților economice. Totodată, neachitarea obligațiilor pe creditele acordate sub garanția statului, precum și cele recreditate generează riscul fiscal (financiar) de stingere a datoriilor din contul surselor bugetului de stat.</w:t>
      </w:r>
    </w:p>
    <w:p w14:paraId="150D417F" w14:textId="35AFC2D5" w:rsidR="0005479A" w:rsidRPr="00192A66" w:rsidRDefault="0005479A" w:rsidP="00F745FA">
      <w:pPr>
        <w:tabs>
          <w:tab w:val="left" w:pos="851"/>
        </w:tabs>
        <w:spacing w:line="276" w:lineRule="auto"/>
        <w:ind w:firstLine="567"/>
        <w:jc w:val="both"/>
        <w:rPr>
          <w:rFonts w:eastAsia="Microsoft Sans Serif"/>
          <w:i/>
          <w:color w:val="000000"/>
          <w:sz w:val="28"/>
          <w:szCs w:val="28"/>
          <w:lang w:eastAsia="ro-RO" w:bidi="ro-RO"/>
        </w:rPr>
      </w:pPr>
    </w:p>
    <w:p w14:paraId="57780D63" w14:textId="2AD5951C" w:rsidR="00BB09A8" w:rsidRPr="00192A66" w:rsidRDefault="000A4FAE" w:rsidP="000F465B">
      <w:pPr>
        <w:ind w:right="285"/>
        <w:jc w:val="both"/>
        <w:rPr>
          <w:b/>
          <w:sz w:val="28"/>
          <w:szCs w:val="28"/>
        </w:rPr>
      </w:pPr>
      <w:r w:rsidRPr="00192A66">
        <w:rPr>
          <w:b/>
          <w:sz w:val="28"/>
          <w:szCs w:val="28"/>
        </w:rPr>
        <w:t xml:space="preserve">III. </w:t>
      </w:r>
      <w:r w:rsidR="00790682" w:rsidRPr="00192A66">
        <w:rPr>
          <w:b/>
          <w:sz w:val="28"/>
          <w:szCs w:val="28"/>
        </w:rPr>
        <w:t>Conexiunile întreprinderilor de stat și societăților comerciale cu capital integral sau majoritar de stat cu sistemul bugetar</w:t>
      </w:r>
    </w:p>
    <w:p w14:paraId="5EC60B97" w14:textId="77777777" w:rsidR="00011134" w:rsidRPr="00192A66" w:rsidRDefault="00011134" w:rsidP="000F465B">
      <w:pPr>
        <w:ind w:right="285"/>
        <w:jc w:val="both"/>
        <w:rPr>
          <w:b/>
          <w:sz w:val="28"/>
          <w:szCs w:val="28"/>
        </w:rPr>
      </w:pPr>
    </w:p>
    <w:p w14:paraId="52EDB5DF" w14:textId="0B974A9F" w:rsidR="001F07BC" w:rsidRPr="00192A66" w:rsidRDefault="00FE03BB" w:rsidP="001F07BC">
      <w:pPr>
        <w:spacing w:line="276" w:lineRule="auto"/>
        <w:ind w:firstLine="567"/>
        <w:jc w:val="both"/>
        <w:rPr>
          <w:sz w:val="28"/>
          <w:szCs w:val="28"/>
        </w:rPr>
      </w:pPr>
      <w:r w:rsidRPr="00192A66">
        <w:rPr>
          <w:rFonts w:eastAsia="Calibri"/>
          <w:i/>
          <w:color w:val="FF0000"/>
          <w:sz w:val="26"/>
          <w:szCs w:val="26"/>
          <w:lang w:eastAsia="en-US"/>
        </w:rPr>
        <w:lastRenderedPageBreak/>
        <w:t xml:space="preserve">  </w:t>
      </w:r>
      <w:r w:rsidR="00790682" w:rsidRPr="00192A66">
        <w:rPr>
          <w:rFonts w:eastAsia="Microsoft Sans Serif"/>
          <w:b/>
          <w:i/>
          <w:sz w:val="28"/>
          <w:szCs w:val="28"/>
          <w:lang w:eastAsia="ro-RO" w:bidi="ro-RO"/>
        </w:rPr>
        <w:t>Datorii privind impozitele și taxele.</w:t>
      </w:r>
      <w:r w:rsidR="00790682" w:rsidRPr="00192A66">
        <w:rPr>
          <w:rFonts w:eastAsia="Microsoft Sans Serif"/>
          <w:b/>
          <w:sz w:val="28"/>
          <w:szCs w:val="28"/>
          <w:lang w:eastAsia="ro-RO" w:bidi="ro-RO"/>
        </w:rPr>
        <w:t xml:space="preserve"> </w:t>
      </w:r>
      <w:r w:rsidR="001F07BC" w:rsidRPr="00192A66">
        <w:rPr>
          <w:sz w:val="28"/>
          <w:szCs w:val="28"/>
        </w:rPr>
        <w:t xml:space="preserve">Potrivit datelor Serviciului Fiscal de Stat cu privire la obligațiile fiscale (calculate și restanțele admise), se constată că la situația din 30.06.2024, </w:t>
      </w:r>
      <w:r w:rsidR="001F07BC" w:rsidRPr="00192A66">
        <w:rPr>
          <w:i/>
          <w:sz w:val="28"/>
          <w:szCs w:val="28"/>
        </w:rPr>
        <w:t xml:space="preserve">întreprinderile de stat și societățile comerciale aveau înregistrate datorii privind impozitele și taxele față de bugetul public național </w:t>
      </w:r>
      <w:r w:rsidR="001F07BC" w:rsidRPr="00192A66">
        <w:rPr>
          <w:sz w:val="28"/>
          <w:szCs w:val="28"/>
        </w:rPr>
        <w:t xml:space="preserve">în mărime de 130,1 mil. lei inclusiv: datorii ale întreprinderilor de stat </w:t>
      </w:r>
      <w:r w:rsidR="001F07BC" w:rsidRPr="00192A66">
        <w:rPr>
          <w:sz w:val="28"/>
          <w:szCs w:val="28"/>
          <w:lang w:val="en-US"/>
        </w:rPr>
        <w:t>-</w:t>
      </w:r>
      <w:r w:rsidR="001F07BC" w:rsidRPr="00192A66">
        <w:rPr>
          <w:sz w:val="28"/>
          <w:szCs w:val="28"/>
        </w:rPr>
        <w:t xml:space="preserve"> 128,3 mil. lei și ale societăților comerciale </w:t>
      </w:r>
      <w:r w:rsidR="001F07BC" w:rsidRPr="00192A66">
        <w:rPr>
          <w:sz w:val="28"/>
          <w:szCs w:val="28"/>
          <w:lang w:val="en-US"/>
        </w:rPr>
        <w:t>-</w:t>
      </w:r>
      <w:r w:rsidR="001F07BC" w:rsidRPr="00192A66">
        <w:rPr>
          <w:sz w:val="28"/>
          <w:szCs w:val="28"/>
        </w:rPr>
        <w:t xml:space="preserve"> 1,8 mil. lei.</w:t>
      </w:r>
    </w:p>
    <w:p w14:paraId="04671391" w14:textId="2357F51A" w:rsidR="001F07BC" w:rsidRPr="00192A66" w:rsidRDefault="001F07BC" w:rsidP="001F07BC">
      <w:pPr>
        <w:spacing w:line="276" w:lineRule="auto"/>
        <w:ind w:firstLine="567"/>
        <w:jc w:val="both"/>
        <w:rPr>
          <w:sz w:val="28"/>
          <w:szCs w:val="28"/>
        </w:rPr>
      </w:pPr>
      <w:r w:rsidRPr="00192A66">
        <w:rPr>
          <w:sz w:val="28"/>
          <w:szCs w:val="28"/>
        </w:rPr>
        <w:t xml:space="preserve">Din suma datoriilor întreprinderilor de stat, datoriile aferente plăților de bază au constituit 99,7 mil. lei, datoriile aferente penalităților </w:t>
      </w:r>
      <w:r w:rsidRPr="00192A66">
        <w:rPr>
          <w:sz w:val="28"/>
          <w:szCs w:val="28"/>
          <w:lang w:val="en-US"/>
        </w:rPr>
        <w:t>-</w:t>
      </w:r>
      <w:r w:rsidRPr="00192A66">
        <w:rPr>
          <w:sz w:val="28"/>
          <w:szCs w:val="28"/>
        </w:rPr>
        <w:t xml:space="preserve"> 27,7 mil. lei, iar datoriile privind amenzile - 0,9 mil. lei (tabelul 8). </w:t>
      </w:r>
    </w:p>
    <w:p w14:paraId="0062B99F" w14:textId="77777777" w:rsidR="006E32F3" w:rsidRPr="00192A66" w:rsidRDefault="006E32F3" w:rsidP="001F07BC">
      <w:pPr>
        <w:spacing w:line="276" w:lineRule="auto"/>
        <w:ind w:firstLine="567"/>
        <w:jc w:val="both"/>
        <w:rPr>
          <w:sz w:val="20"/>
          <w:szCs w:val="20"/>
        </w:rPr>
      </w:pPr>
    </w:p>
    <w:p w14:paraId="58DFB53D" w14:textId="71DC1147" w:rsidR="00AF7AA0" w:rsidRPr="00192A66" w:rsidRDefault="006E32F3" w:rsidP="001F07BC">
      <w:pPr>
        <w:widowControl w:val="0"/>
        <w:tabs>
          <w:tab w:val="left" w:pos="450"/>
        </w:tabs>
        <w:spacing w:line="276" w:lineRule="auto"/>
        <w:jc w:val="both"/>
        <w:rPr>
          <w:rFonts w:eastAsia="Microsoft Sans Serif"/>
          <w:sz w:val="20"/>
          <w:szCs w:val="20"/>
          <w:lang w:eastAsia="ro-RO" w:bidi="ro-RO"/>
        </w:rPr>
      </w:pPr>
      <w:r w:rsidRPr="00192A66">
        <w:rPr>
          <w:rFonts w:eastAsia="Microsoft Sans Serif"/>
          <w:sz w:val="20"/>
          <w:szCs w:val="20"/>
          <w:lang w:eastAsia="ro-RO" w:bidi="ro-RO"/>
        </w:rPr>
        <w:t xml:space="preserve">                                                                                                                                                                                  </w:t>
      </w:r>
      <w:r w:rsidR="00AF7AA0" w:rsidRPr="00192A66">
        <w:rPr>
          <w:rFonts w:eastAsia="Microsoft Sans Serif"/>
          <w:sz w:val="20"/>
          <w:szCs w:val="20"/>
          <w:lang w:eastAsia="ro-RO" w:bidi="ro-RO"/>
        </w:rPr>
        <w:t xml:space="preserve">Tabelul </w:t>
      </w:r>
      <w:r w:rsidRPr="00192A66">
        <w:rPr>
          <w:rFonts w:eastAsia="Microsoft Sans Serif"/>
          <w:sz w:val="20"/>
          <w:szCs w:val="20"/>
          <w:lang w:eastAsia="ro-RO" w:bidi="ro-RO"/>
        </w:rPr>
        <w:t>8</w:t>
      </w:r>
      <w:r w:rsidR="00AF7AA0" w:rsidRPr="00192A66">
        <w:rPr>
          <w:rFonts w:eastAsia="Microsoft Sans Serif"/>
          <w:sz w:val="20"/>
          <w:szCs w:val="20"/>
          <w:lang w:eastAsia="ro-RO" w:bidi="ro-RO"/>
        </w:rPr>
        <w:t>.</w:t>
      </w:r>
    </w:p>
    <w:p w14:paraId="1938D33C" w14:textId="20C1219A" w:rsidR="00AF7AA0" w:rsidRPr="00192A66" w:rsidRDefault="00AF7AA0" w:rsidP="00AF7AA0">
      <w:pPr>
        <w:widowControl w:val="0"/>
        <w:tabs>
          <w:tab w:val="left" w:pos="450"/>
        </w:tabs>
        <w:ind w:right="328"/>
        <w:jc w:val="center"/>
        <w:rPr>
          <w:rFonts w:eastAsia="Microsoft Sans Serif"/>
          <w:sz w:val="20"/>
          <w:szCs w:val="20"/>
          <w:lang w:eastAsia="ro-RO" w:bidi="ro-RO"/>
        </w:rPr>
      </w:pPr>
      <w:r w:rsidRPr="00192A66">
        <w:rPr>
          <w:rFonts w:eastAsia="Microsoft Sans Serif"/>
          <w:b/>
          <w:sz w:val="20"/>
          <w:szCs w:val="20"/>
          <w:lang w:eastAsia="ro-RO" w:bidi="ro-RO"/>
        </w:rPr>
        <w:t>Sinteza datoriilor întreprinderilor de stat față de  bugetul public naționa</w:t>
      </w:r>
      <w:r w:rsidR="008F61F5" w:rsidRPr="00192A66">
        <w:rPr>
          <w:rFonts w:eastAsia="Microsoft Sans Serif"/>
          <w:b/>
          <w:sz w:val="20"/>
          <w:szCs w:val="20"/>
          <w:lang w:eastAsia="ro-RO" w:bidi="ro-RO"/>
        </w:rPr>
        <w:t>l, la situația din 30 iunie 2024</w:t>
      </w:r>
      <w:r w:rsidRPr="00192A66">
        <w:rPr>
          <w:rFonts w:eastAsia="Microsoft Sans Serif"/>
          <w:sz w:val="20"/>
          <w:szCs w:val="20"/>
          <w:lang w:eastAsia="ro-RO" w:bidi="ro-RO"/>
        </w:rPr>
        <w:t xml:space="preserve">                     </w:t>
      </w:r>
    </w:p>
    <w:p w14:paraId="340C51C1" w14:textId="075D6440" w:rsidR="00AF7AA0" w:rsidRPr="00192A66" w:rsidRDefault="00AF7AA0" w:rsidP="00AF7AA0">
      <w:pPr>
        <w:widowControl w:val="0"/>
        <w:tabs>
          <w:tab w:val="left" w:pos="450"/>
        </w:tabs>
        <w:ind w:right="328"/>
        <w:jc w:val="both"/>
        <w:rPr>
          <w:rFonts w:eastAsia="Microsoft Sans Serif"/>
          <w:b/>
          <w:i/>
          <w:sz w:val="20"/>
          <w:szCs w:val="20"/>
          <w:lang w:eastAsia="ro-RO" w:bidi="ro-RO"/>
        </w:rPr>
      </w:pPr>
      <w:r w:rsidRPr="00192A66">
        <w:rPr>
          <w:rFonts w:eastAsia="Microsoft Sans Serif"/>
          <w:sz w:val="20"/>
          <w:szCs w:val="20"/>
          <w:lang w:eastAsia="ro-RO" w:bidi="ro-RO"/>
        </w:rPr>
        <w:t xml:space="preserve">                                                                                                                                                                 </w:t>
      </w:r>
      <w:r w:rsidR="00F657AA" w:rsidRPr="00192A66">
        <w:rPr>
          <w:rFonts w:eastAsia="Microsoft Sans Serif"/>
          <w:sz w:val="20"/>
          <w:szCs w:val="20"/>
          <w:lang w:eastAsia="ro-RO" w:bidi="ro-RO"/>
        </w:rPr>
        <w:t xml:space="preserve">              </w:t>
      </w:r>
      <w:r w:rsidRPr="00192A66">
        <w:rPr>
          <w:rFonts w:eastAsia="Microsoft Sans Serif"/>
          <w:sz w:val="20"/>
          <w:szCs w:val="20"/>
          <w:lang w:eastAsia="ro-RO" w:bidi="ro-RO"/>
        </w:rPr>
        <w:t xml:space="preserve"> </w:t>
      </w:r>
      <w:r w:rsidR="00F657AA" w:rsidRPr="00192A66">
        <w:rPr>
          <w:rFonts w:eastAsia="Microsoft Sans Serif"/>
          <w:i/>
          <w:sz w:val="20"/>
          <w:szCs w:val="20"/>
          <w:lang w:eastAsia="ro-RO" w:bidi="ro-RO"/>
        </w:rPr>
        <w:t>mil. lei</w:t>
      </w:r>
    </w:p>
    <w:tbl>
      <w:tblPr>
        <w:tblW w:w="9264" w:type="dxa"/>
        <w:jc w:val="center"/>
        <w:tblBorders>
          <w:top w:val="single" w:sz="12" w:space="0" w:color="000000"/>
          <w:bottom w:val="single" w:sz="12" w:space="0" w:color="000000"/>
        </w:tblBorders>
        <w:tblLook w:val="01E0" w:firstRow="1" w:lastRow="1" w:firstColumn="1" w:lastColumn="1" w:noHBand="0" w:noVBand="0"/>
      </w:tblPr>
      <w:tblGrid>
        <w:gridCol w:w="4815"/>
        <w:gridCol w:w="1356"/>
        <w:gridCol w:w="1153"/>
        <w:gridCol w:w="859"/>
        <w:gridCol w:w="1081"/>
      </w:tblGrid>
      <w:tr w:rsidR="001F0844" w:rsidRPr="00192A66" w14:paraId="45C82F3F" w14:textId="77777777" w:rsidTr="00FB689C">
        <w:trPr>
          <w:jc w:val="center"/>
        </w:trPr>
        <w:tc>
          <w:tcPr>
            <w:tcW w:w="4815" w:type="dxa"/>
            <w:vMerge w:val="restart"/>
            <w:tcBorders>
              <w:top w:val="single" w:sz="4" w:space="0" w:color="auto"/>
              <w:left w:val="single" w:sz="4" w:space="0" w:color="auto"/>
              <w:bottom w:val="single" w:sz="4" w:space="0" w:color="auto"/>
              <w:right w:val="single" w:sz="4" w:space="0" w:color="auto"/>
            </w:tcBorders>
            <w:shd w:val="clear" w:color="auto" w:fill="auto"/>
          </w:tcPr>
          <w:p w14:paraId="72734601" w14:textId="77777777" w:rsidR="001F0844" w:rsidRPr="00192A66" w:rsidRDefault="001F0844" w:rsidP="00FB689C">
            <w:pPr>
              <w:spacing w:line="23" w:lineRule="atLeast"/>
              <w:ind w:right="328" w:firstLine="32"/>
              <w:rPr>
                <w:b/>
                <w:i/>
                <w:iCs/>
                <w:sz w:val="20"/>
                <w:szCs w:val="20"/>
              </w:rPr>
            </w:pPr>
            <w:r w:rsidRPr="00192A66">
              <w:rPr>
                <w:b/>
                <w:i/>
                <w:iCs/>
                <w:sz w:val="20"/>
                <w:szCs w:val="20"/>
              </w:rPr>
              <w:t xml:space="preserve">                 Verigile sistemului bugetar:</w:t>
            </w:r>
          </w:p>
        </w:tc>
        <w:tc>
          <w:tcPr>
            <w:tcW w:w="3368" w:type="dxa"/>
            <w:gridSpan w:val="3"/>
            <w:tcBorders>
              <w:top w:val="single" w:sz="4" w:space="0" w:color="auto"/>
              <w:left w:val="single" w:sz="4" w:space="0" w:color="auto"/>
              <w:bottom w:val="single" w:sz="4" w:space="0" w:color="auto"/>
              <w:right w:val="single" w:sz="4" w:space="0" w:color="auto"/>
            </w:tcBorders>
            <w:shd w:val="clear" w:color="auto" w:fill="auto"/>
          </w:tcPr>
          <w:p w14:paraId="4B517D6A" w14:textId="77777777" w:rsidR="001F0844" w:rsidRPr="00192A66" w:rsidRDefault="001F0844" w:rsidP="00FB689C">
            <w:pPr>
              <w:spacing w:line="23" w:lineRule="atLeast"/>
              <w:ind w:right="328" w:firstLine="32"/>
              <w:jc w:val="center"/>
              <w:rPr>
                <w:b/>
                <w:i/>
                <w:iCs/>
                <w:sz w:val="20"/>
                <w:szCs w:val="20"/>
              </w:rPr>
            </w:pPr>
            <w:r w:rsidRPr="00192A66">
              <w:rPr>
                <w:b/>
                <w:i/>
                <w:iCs/>
                <w:sz w:val="20"/>
                <w:szCs w:val="20"/>
              </w:rPr>
              <w:t>Inclusiv:</w:t>
            </w:r>
          </w:p>
        </w:tc>
        <w:tc>
          <w:tcPr>
            <w:tcW w:w="1081" w:type="dxa"/>
            <w:vMerge w:val="restart"/>
            <w:tcBorders>
              <w:top w:val="single" w:sz="4" w:space="0" w:color="auto"/>
              <w:left w:val="single" w:sz="4" w:space="0" w:color="auto"/>
              <w:bottom w:val="single" w:sz="4" w:space="0" w:color="auto"/>
              <w:right w:val="single" w:sz="4" w:space="0" w:color="auto"/>
            </w:tcBorders>
            <w:shd w:val="clear" w:color="auto" w:fill="auto"/>
          </w:tcPr>
          <w:p w14:paraId="10451876" w14:textId="77777777" w:rsidR="001F0844" w:rsidRPr="00192A66" w:rsidRDefault="001F0844" w:rsidP="00FB689C">
            <w:pPr>
              <w:spacing w:line="23" w:lineRule="atLeast"/>
              <w:ind w:left="-143" w:right="-109" w:firstLine="124"/>
              <w:jc w:val="center"/>
              <w:rPr>
                <w:b/>
                <w:bCs/>
                <w:sz w:val="20"/>
                <w:szCs w:val="20"/>
              </w:rPr>
            </w:pPr>
            <w:r w:rsidRPr="00192A66">
              <w:rPr>
                <w:b/>
                <w:bCs/>
                <w:sz w:val="20"/>
                <w:szCs w:val="20"/>
              </w:rPr>
              <w:t>Total pe bugete</w:t>
            </w:r>
          </w:p>
        </w:tc>
      </w:tr>
      <w:tr w:rsidR="001F0844" w:rsidRPr="00192A66" w14:paraId="052045AE" w14:textId="77777777" w:rsidTr="00FB689C">
        <w:trPr>
          <w:trHeight w:val="244"/>
          <w:jc w:val="center"/>
        </w:trPr>
        <w:tc>
          <w:tcPr>
            <w:tcW w:w="4815" w:type="dxa"/>
            <w:vMerge/>
            <w:tcBorders>
              <w:top w:val="single" w:sz="4" w:space="0" w:color="auto"/>
              <w:left w:val="single" w:sz="4" w:space="0" w:color="auto"/>
              <w:bottom w:val="single" w:sz="4" w:space="0" w:color="auto"/>
              <w:right w:val="single" w:sz="4" w:space="0" w:color="auto"/>
            </w:tcBorders>
            <w:shd w:val="clear" w:color="auto" w:fill="auto"/>
          </w:tcPr>
          <w:p w14:paraId="2BC96F8F" w14:textId="77777777" w:rsidR="001F0844" w:rsidRPr="00192A66" w:rsidRDefault="001F0844" w:rsidP="00FB689C">
            <w:pPr>
              <w:spacing w:line="23" w:lineRule="atLeast"/>
              <w:ind w:right="328" w:firstLine="32"/>
              <w:rPr>
                <w:b/>
                <w:sz w:val="20"/>
                <w:szCs w:val="20"/>
              </w:rPr>
            </w:pPr>
          </w:p>
        </w:tc>
        <w:tc>
          <w:tcPr>
            <w:tcW w:w="1356" w:type="dxa"/>
            <w:tcBorders>
              <w:top w:val="single" w:sz="4" w:space="0" w:color="auto"/>
              <w:left w:val="single" w:sz="4" w:space="0" w:color="auto"/>
              <w:bottom w:val="single" w:sz="4" w:space="0" w:color="auto"/>
              <w:right w:val="single" w:sz="4" w:space="0" w:color="auto"/>
            </w:tcBorders>
            <w:shd w:val="clear" w:color="auto" w:fill="auto"/>
          </w:tcPr>
          <w:p w14:paraId="69C99B76" w14:textId="77777777" w:rsidR="001F0844" w:rsidRPr="00192A66" w:rsidRDefault="001F0844" w:rsidP="00FB689C">
            <w:pPr>
              <w:ind w:right="-164" w:firstLine="32"/>
              <w:rPr>
                <w:b/>
                <w:sz w:val="20"/>
                <w:szCs w:val="20"/>
              </w:rPr>
            </w:pPr>
            <w:r w:rsidRPr="00192A66">
              <w:rPr>
                <w:b/>
                <w:sz w:val="20"/>
                <w:szCs w:val="20"/>
              </w:rPr>
              <w:t>plăți de bază</w:t>
            </w:r>
          </w:p>
        </w:tc>
        <w:tc>
          <w:tcPr>
            <w:tcW w:w="1153" w:type="dxa"/>
            <w:tcBorders>
              <w:top w:val="single" w:sz="4" w:space="0" w:color="auto"/>
              <w:left w:val="single" w:sz="4" w:space="0" w:color="auto"/>
              <w:bottom w:val="single" w:sz="4" w:space="0" w:color="auto"/>
              <w:right w:val="single" w:sz="4" w:space="0" w:color="auto"/>
            </w:tcBorders>
            <w:shd w:val="clear" w:color="auto" w:fill="auto"/>
          </w:tcPr>
          <w:p w14:paraId="765DE7E3" w14:textId="77777777" w:rsidR="001F0844" w:rsidRPr="00192A66" w:rsidRDefault="001F0844" w:rsidP="00FB689C">
            <w:pPr>
              <w:spacing w:line="23" w:lineRule="atLeast"/>
              <w:ind w:left="-9" w:right="-151" w:firstLine="32"/>
              <w:rPr>
                <w:b/>
                <w:sz w:val="20"/>
                <w:szCs w:val="20"/>
              </w:rPr>
            </w:pPr>
            <w:r w:rsidRPr="00192A66">
              <w:rPr>
                <w:b/>
                <w:sz w:val="20"/>
                <w:szCs w:val="20"/>
              </w:rPr>
              <w:t>penalități </w:t>
            </w:r>
          </w:p>
        </w:tc>
        <w:tc>
          <w:tcPr>
            <w:tcW w:w="859" w:type="dxa"/>
            <w:tcBorders>
              <w:top w:val="single" w:sz="4" w:space="0" w:color="auto"/>
              <w:left w:val="single" w:sz="4" w:space="0" w:color="auto"/>
              <w:bottom w:val="single" w:sz="4" w:space="0" w:color="auto"/>
              <w:right w:val="single" w:sz="4" w:space="0" w:color="auto"/>
            </w:tcBorders>
            <w:shd w:val="clear" w:color="auto" w:fill="auto"/>
          </w:tcPr>
          <w:p w14:paraId="0B95F07F" w14:textId="77777777" w:rsidR="001F0844" w:rsidRPr="00192A66" w:rsidRDefault="001F0844" w:rsidP="00FB689C">
            <w:pPr>
              <w:spacing w:line="23" w:lineRule="atLeast"/>
              <w:ind w:firstLine="32"/>
              <w:rPr>
                <w:b/>
                <w:sz w:val="20"/>
                <w:szCs w:val="20"/>
              </w:rPr>
            </w:pPr>
            <w:r w:rsidRPr="00192A66">
              <w:rPr>
                <w:b/>
                <w:sz w:val="20"/>
                <w:szCs w:val="20"/>
              </w:rPr>
              <w:t>amenzi</w:t>
            </w:r>
          </w:p>
        </w:tc>
        <w:tc>
          <w:tcPr>
            <w:tcW w:w="1081" w:type="dxa"/>
            <w:vMerge/>
            <w:tcBorders>
              <w:top w:val="single" w:sz="4" w:space="0" w:color="auto"/>
              <w:left w:val="single" w:sz="4" w:space="0" w:color="auto"/>
              <w:bottom w:val="single" w:sz="4" w:space="0" w:color="auto"/>
              <w:right w:val="single" w:sz="4" w:space="0" w:color="auto"/>
            </w:tcBorders>
            <w:shd w:val="clear" w:color="auto" w:fill="auto"/>
          </w:tcPr>
          <w:p w14:paraId="1237E386" w14:textId="77777777" w:rsidR="001F0844" w:rsidRPr="00192A66" w:rsidRDefault="001F0844" w:rsidP="00FB689C">
            <w:pPr>
              <w:spacing w:line="23" w:lineRule="atLeast"/>
              <w:ind w:right="328" w:firstLine="32"/>
              <w:rPr>
                <w:b/>
                <w:bCs/>
                <w:sz w:val="20"/>
                <w:szCs w:val="20"/>
              </w:rPr>
            </w:pPr>
          </w:p>
        </w:tc>
      </w:tr>
      <w:tr w:rsidR="001F0844" w:rsidRPr="00192A66" w14:paraId="631F0096" w14:textId="77777777" w:rsidTr="00FB689C">
        <w:trPr>
          <w:trHeight w:val="155"/>
          <w:jc w:val="center"/>
        </w:trPr>
        <w:tc>
          <w:tcPr>
            <w:tcW w:w="4815" w:type="dxa"/>
            <w:tcBorders>
              <w:top w:val="single" w:sz="4" w:space="0" w:color="auto"/>
              <w:left w:val="single" w:sz="4" w:space="0" w:color="auto"/>
              <w:bottom w:val="single" w:sz="4" w:space="0" w:color="auto"/>
              <w:right w:val="single" w:sz="4" w:space="0" w:color="auto"/>
            </w:tcBorders>
            <w:shd w:val="clear" w:color="auto" w:fill="auto"/>
          </w:tcPr>
          <w:p w14:paraId="421DC7F4" w14:textId="77777777" w:rsidR="001F0844" w:rsidRPr="00192A66" w:rsidRDefault="001F0844" w:rsidP="00FB689C">
            <w:pPr>
              <w:spacing w:line="23" w:lineRule="atLeast"/>
              <w:ind w:right="328" w:firstLine="32"/>
              <w:rPr>
                <w:sz w:val="20"/>
                <w:szCs w:val="20"/>
              </w:rPr>
            </w:pPr>
            <w:r w:rsidRPr="00192A66">
              <w:rPr>
                <w:sz w:val="20"/>
                <w:szCs w:val="20"/>
              </w:rPr>
              <w:t>Bugetul de stat</w:t>
            </w:r>
          </w:p>
        </w:tc>
        <w:tc>
          <w:tcPr>
            <w:tcW w:w="1356" w:type="dxa"/>
            <w:tcBorders>
              <w:top w:val="single" w:sz="4" w:space="0" w:color="auto"/>
              <w:left w:val="single" w:sz="4" w:space="0" w:color="auto"/>
              <w:bottom w:val="single" w:sz="4" w:space="0" w:color="auto"/>
              <w:right w:val="single" w:sz="4" w:space="0" w:color="auto"/>
            </w:tcBorders>
            <w:shd w:val="clear" w:color="auto" w:fill="auto"/>
          </w:tcPr>
          <w:p w14:paraId="0B8CA7C5" w14:textId="77777777" w:rsidR="001F0844" w:rsidRPr="00192A66" w:rsidRDefault="001F0844" w:rsidP="00FB689C">
            <w:pPr>
              <w:spacing w:line="23" w:lineRule="atLeast"/>
              <w:ind w:right="328" w:firstLine="32"/>
              <w:jc w:val="center"/>
              <w:rPr>
                <w:sz w:val="20"/>
                <w:szCs w:val="20"/>
              </w:rPr>
            </w:pPr>
            <w:r w:rsidRPr="00192A66">
              <w:rPr>
                <w:sz w:val="20"/>
                <w:szCs w:val="20"/>
              </w:rPr>
              <w:t>17,2</w:t>
            </w:r>
          </w:p>
        </w:tc>
        <w:tc>
          <w:tcPr>
            <w:tcW w:w="1153" w:type="dxa"/>
            <w:tcBorders>
              <w:top w:val="single" w:sz="4" w:space="0" w:color="auto"/>
              <w:left w:val="single" w:sz="4" w:space="0" w:color="auto"/>
              <w:bottom w:val="single" w:sz="4" w:space="0" w:color="auto"/>
              <w:right w:val="single" w:sz="4" w:space="0" w:color="auto"/>
            </w:tcBorders>
            <w:shd w:val="clear" w:color="auto" w:fill="auto"/>
          </w:tcPr>
          <w:p w14:paraId="2E0CF906" w14:textId="77777777" w:rsidR="001F0844" w:rsidRPr="00192A66" w:rsidRDefault="001F0844" w:rsidP="00FB689C">
            <w:pPr>
              <w:spacing w:line="23" w:lineRule="atLeast"/>
              <w:ind w:right="328" w:firstLine="32"/>
              <w:jc w:val="center"/>
              <w:rPr>
                <w:sz w:val="20"/>
                <w:szCs w:val="20"/>
              </w:rPr>
            </w:pPr>
            <w:r w:rsidRPr="00192A66">
              <w:rPr>
                <w:sz w:val="20"/>
                <w:szCs w:val="20"/>
              </w:rPr>
              <w:t>9,6</w:t>
            </w:r>
          </w:p>
        </w:tc>
        <w:tc>
          <w:tcPr>
            <w:tcW w:w="859" w:type="dxa"/>
            <w:tcBorders>
              <w:top w:val="single" w:sz="4" w:space="0" w:color="auto"/>
              <w:left w:val="single" w:sz="4" w:space="0" w:color="auto"/>
              <w:bottom w:val="single" w:sz="4" w:space="0" w:color="auto"/>
              <w:right w:val="single" w:sz="4" w:space="0" w:color="auto"/>
            </w:tcBorders>
            <w:shd w:val="clear" w:color="auto" w:fill="auto"/>
          </w:tcPr>
          <w:p w14:paraId="42BA2775" w14:textId="77777777" w:rsidR="001F0844" w:rsidRPr="00192A66" w:rsidRDefault="001F0844" w:rsidP="00FB689C">
            <w:pPr>
              <w:spacing w:line="23" w:lineRule="atLeast"/>
              <w:ind w:right="328" w:firstLine="32"/>
              <w:jc w:val="center"/>
              <w:rPr>
                <w:sz w:val="20"/>
                <w:szCs w:val="20"/>
              </w:rPr>
            </w:pPr>
            <w:r w:rsidRPr="00192A66">
              <w:rPr>
                <w:sz w:val="20"/>
                <w:szCs w:val="20"/>
              </w:rPr>
              <w:t>0,9</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7A8889E5" w14:textId="77777777" w:rsidR="001F0844" w:rsidRPr="00192A66" w:rsidRDefault="001F0844" w:rsidP="00FB689C">
            <w:pPr>
              <w:spacing w:line="23" w:lineRule="atLeast"/>
              <w:ind w:left="-19"/>
              <w:jc w:val="center"/>
              <w:rPr>
                <w:b/>
                <w:bCs/>
                <w:sz w:val="20"/>
                <w:szCs w:val="20"/>
              </w:rPr>
            </w:pPr>
            <w:r w:rsidRPr="00192A66">
              <w:rPr>
                <w:b/>
                <w:bCs/>
                <w:sz w:val="20"/>
                <w:szCs w:val="20"/>
              </w:rPr>
              <w:t>27,7</w:t>
            </w:r>
          </w:p>
        </w:tc>
      </w:tr>
      <w:tr w:rsidR="001F0844" w:rsidRPr="00192A66" w14:paraId="40375097" w14:textId="77777777" w:rsidTr="00FB689C">
        <w:trPr>
          <w:trHeight w:val="171"/>
          <w:jc w:val="center"/>
        </w:trPr>
        <w:tc>
          <w:tcPr>
            <w:tcW w:w="4815" w:type="dxa"/>
            <w:tcBorders>
              <w:top w:val="single" w:sz="4" w:space="0" w:color="auto"/>
              <w:left w:val="single" w:sz="4" w:space="0" w:color="auto"/>
              <w:bottom w:val="single" w:sz="4" w:space="0" w:color="auto"/>
              <w:right w:val="single" w:sz="4" w:space="0" w:color="auto"/>
            </w:tcBorders>
            <w:shd w:val="clear" w:color="auto" w:fill="auto"/>
          </w:tcPr>
          <w:p w14:paraId="376677FF" w14:textId="77777777" w:rsidR="001F0844" w:rsidRPr="00192A66" w:rsidRDefault="001F0844" w:rsidP="00FB689C">
            <w:pPr>
              <w:spacing w:line="23" w:lineRule="atLeast"/>
              <w:ind w:right="328" w:firstLine="32"/>
              <w:rPr>
                <w:sz w:val="20"/>
                <w:szCs w:val="20"/>
              </w:rPr>
            </w:pPr>
            <w:r w:rsidRPr="00192A66">
              <w:rPr>
                <w:sz w:val="20"/>
                <w:szCs w:val="20"/>
              </w:rPr>
              <w:t>Bugetele unităților administrativ-teritoriale</w:t>
            </w:r>
          </w:p>
        </w:tc>
        <w:tc>
          <w:tcPr>
            <w:tcW w:w="1356" w:type="dxa"/>
            <w:tcBorders>
              <w:top w:val="single" w:sz="4" w:space="0" w:color="auto"/>
              <w:left w:val="single" w:sz="4" w:space="0" w:color="auto"/>
              <w:bottom w:val="single" w:sz="4" w:space="0" w:color="auto"/>
              <w:right w:val="single" w:sz="4" w:space="0" w:color="auto"/>
            </w:tcBorders>
            <w:shd w:val="clear" w:color="auto" w:fill="auto"/>
          </w:tcPr>
          <w:p w14:paraId="711654FD" w14:textId="77777777" w:rsidR="001F0844" w:rsidRPr="00192A66" w:rsidRDefault="001F0844" w:rsidP="00FB689C">
            <w:pPr>
              <w:spacing w:line="23" w:lineRule="atLeast"/>
              <w:ind w:right="328" w:firstLine="32"/>
              <w:jc w:val="center"/>
              <w:rPr>
                <w:sz w:val="20"/>
                <w:szCs w:val="20"/>
              </w:rPr>
            </w:pPr>
            <w:r w:rsidRPr="00192A66">
              <w:rPr>
                <w:sz w:val="20"/>
                <w:szCs w:val="20"/>
              </w:rPr>
              <w:t>16,6</w:t>
            </w:r>
          </w:p>
        </w:tc>
        <w:tc>
          <w:tcPr>
            <w:tcW w:w="1153" w:type="dxa"/>
            <w:tcBorders>
              <w:top w:val="single" w:sz="4" w:space="0" w:color="auto"/>
              <w:left w:val="single" w:sz="4" w:space="0" w:color="auto"/>
              <w:bottom w:val="single" w:sz="4" w:space="0" w:color="auto"/>
              <w:right w:val="single" w:sz="4" w:space="0" w:color="auto"/>
            </w:tcBorders>
            <w:shd w:val="clear" w:color="auto" w:fill="auto"/>
          </w:tcPr>
          <w:p w14:paraId="00C76892" w14:textId="77777777" w:rsidR="001F0844" w:rsidRPr="00192A66" w:rsidRDefault="001F0844" w:rsidP="00FB689C">
            <w:pPr>
              <w:spacing w:line="23" w:lineRule="atLeast"/>
              <w:ind w:right="328" w:firstLine="32"/>
              <w:jc w:val="center"/>
              <w:rPr>
                <w:sz w:val="20"/>
                <w:szCs w:val="20"/>
              </w:rPr>
            </w:pPr>
            <w:r w:rsidRPr="00192A66">
              <w:rPr>
                <w:sz w:val="20"/>
                <w:szCs w:val="20"/>
              </w:rPr>
              <w:t>1,9</w:t>
            </w:r>
          </w:p>
        </w:tc>
        <w:tc>
          <w:tcPr>
            <w:tcW w:w="859" w:type="dxa"/>
            <w:tcBorders>
              <w:top w:val="single" w:sz="4" w:space="0" w:color="auto"/>
              <w:left w:val="single" w:sz="4" w:space="0" w:color="auto"/>
              <w:bottom w:val="single" w:sz="4" w:space="0" w:color="auto"/>
              <w:right w:val="single" w:sz="4" w:space="0" w:color="auto"/>
            </w:tcBorders>
            <w:shd w:val="clear" w:color="auto" w:fill="auto"/>
          </w:tcPr>
          <w:p w14:paraId="7D0369D9" w14:textId="77777777" w:rsidR="001F0844" w:rsidRPr="00192A66" w:rsidRDefault="001F0844" w:rsidP="00FB689C">
            <w:pPr>
              <w:spacing w:line="23" w:lineRule="atLeast"/>
              <w:ind w:right="328" w:firstLine="32"/>
              <w:jc w:val="center"/>
              <w:rPr>
                <w:sz w:val="20"/>
                <w:szCs w:val="20"/>
              </w:rPr>
            </w:pPr>
            <w:r w:rsidRPr="00192A66">
              <w:rPr>
                <w:sz w:val="20"/>
                <w:szCs w:val="20"/>
              </w:rPr>
              <w:t>-</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0700AE9C" w14:textId="77777777" w:rsidR="001F0844" w:rsidRPr="00192A66" w:rsidRDefault="001F0844" w:rsidP="00FB689C">
            <w:pPr>
              <w:spacing w:line="23" w:lineRule="atLeast"/>
              <w:ind w:left="-19"/>
              <w:jc w:val="center"/>
              <w:rPr>
                <w:b/>
                <w:bCs/>
                <w:sz w:val="20"/>
                <w:szCs w:val="20"/>
                <w:lang w:val="en-GB"/>
              </w:rPr>
            </w:pPr>
            <w:r w:rsidRPr="00192A66">
              <w:rPr>
                <w:b/>
                <w:bCs/>
                <w:sz w:val="20"/>
                <w:szCs w:val="20"/>
              </w:rPr>
              <w:t>18,5</w:t>
            </w:r>
          </w:p>
        </w:tc>
      </w:tr>
      <w:tr w:rsidR="001F0844" w:rsidRPr="00192A66" w14:paraId="042EB33E" w14:textId="77777777" w:rsidTr="00FB689C">
        <w:trPr>
          <w:jc w:val="center"/>
        </w:trPr>
        <w:tc>
          <w:tcPr>
            <w:tcW w:w="4815" w:type="dxa"/>
            <w:tcBorders>
              <w:top w:val="single" w:sz="4" w:space="0" w:color="auto"/>
              <w:left w:val="single" w:sz="4" w:space="0" w:color="auto"/>
              <w:bottom w:val="single" w:sz="4" w:space="0" w:color="auto"/>
              <w:right w:val="single" w:sz="4" w:space="0" w:color="auto"/>
            </w:tcBorders>
            <w:shd w:val="clear" w:color="auto" w:fill="auto"/>
          </w:tcPr>
          <w:p w14:paraId="251B9A5B" w14:textId="77777777" w:rsidR="001F0844" w:rsidRPr="00192A66" w:rsidRDefault="001F0844" w:rsidP="00FB689C">
            <w:pPr>
              <w:spacing w:line="23" w:lineRule="atLeast"/>
              <w:ind w:right="328" w:firstLine="32"/>
              <w:rPr>
                <w:sz w:val="20"/>
                <w:szCs w:val="20"/>
              </w:rPr>
            </w:pPr>
            <w:r w:rsidRPr="00192A66">
              <w:rPr>
                <w:sz w:val="20"/>
                <w:szCs w:val="20"/>
              </w:rPr>
              <w:t>Bugetul asigurărilor sociale de stat</w:t>
            </w:r>
          </w:p>
        </w:tc>
        <w:tc>
          <w:tcPr>
            <w:tcW w:w="1356" w:type="dxa"/>
            <w:tcBorders>
              <w:top w:val="single" w:sz="4" w:space="0" w:color="auto"/>
              <w:left w:val="single" w:sz="4" w:space="0" w:color="auto"/>
              <w:bottom w:val="single" w:sz="4" w:space="0" w:color="auto"/>
              <w:right w:val="single" w:sz="4" w:space="0" w:color="auto"/>
            </w:tcBorders>
            <w:shd w:val="clear" w:color="auto" w:fill="auto"/>
          </w:tcPr>
          <w:p w14:paraId="2EFD654F" w14:textId="77777777" w:rsidR="001F0844" w:rsidRPr="00192A66" w:rsidRDefault="001F0844" w:rsidP="00FB689C">
            <w:pPr>
              <w:spacing w:line="23" w:lineRule="atLeast"/>
              <w:ind w:right="328" w:firstLine="32"/>
              <w:jc w:val="center"/>
              <w:rPr>
                <w:sz w:val="20"/>
                <w:szCs w:val="20"/>
              </w:rPr>
            </w:pPr>
            <w:r w:rsidRPr="00192A66">
              <w:rPr>
                <w:sz w:val="20"/>
                <w:szCs w:val="20"/>
              </w:rPr>
              <w:t>40,6</w:t>
            </w:r>
          </w:p>
        </w:tc>
        <w:tc>
          <w:tcPr>
            <w:tcW w:w="1153" w:type="dxa"/>
            <w:tcBorders>
              <w:top w:val="single" w:sz="4" w:space="0" w:color="auto"/>
              <w:left w:val="single" w:sz="4" w:space="0" w:color="auto"/>
              <w:bottom w:val="single" w:sz="4" w:space="0" w:color="auto"/>
              <w:right w:val="single" w:sz="4" w:space="0" w:color="auto"/>
            </w:tcBorders>
            <w:shd w:val="clear" w:color="auto" w:fill="auto"/>
          </w:tcPr>
          <w:p w14:paraId="4A244FC8" w14:textId="77777777" w:rsidR="001F0844" w:rsidRPr="00192A66" w:rsidRDefault="001F0844" w:rsidP="00FB689C">
            <w:pPr>
              <w:spacing w:line="23" w:lineRule="atLeast"/>
              <w:ind w:right="328" w:firstLine="32"/>
              <w:jc w:val="center"/>
              <w:rPr>
                <w:sz w:val="20"/>
                <w:szCs w:val="20"/>
              </w:rPr>
            </w:pPr>
            <w:r w:rsidRPr="00192A66">
              <w:rPr>
                <w:sz w:val="20"/>
                <w:szCs w:val="20"/>
              </w:rPr>
              <w:t>12,5</w:t>
            </w:r>
          </w:p>
        </w:tc>
        <w:tc>
          <w:tcPr>
            <w:tcW w:w="859" w:type="dxa"/>
            <w:tcBorders>
              <w:top w:val="single" w:sz="4" w:space="0" w:color="auto"/>
              <w:left w:val="single" w:sz="4" w:space="0" w:color="auto"/>
              <w:bottom w:val="single" w:sz="4" w:space="0" w:color="auto"/>
              <w:right w:val="single" w:sz="4" w:space="0" w:color="auto"/>
            </w:tcBorders>
            <w:shd w:val="clear" w:color="auto" w:fill="auto"/>
          </w:tcPr>
          <w:p w14:paraId="6E157B74" w14:textId="77777777" w:rsidR="001F0844" w:rsidRPr="00192A66" w:rsidRDefault="001F0844" w:rsidP="00FB689C">
            <w:pPr>
              <w:spacing w:line="23" w:lineRule="atLeast"/>
              <w:ind w:right="328" w:firstLine="32"/>
              <w:jc w:val="center"/>
              <w:rPr>
                <w:sz w:val="20"/>
                <w:szCs w:val="20"/>
              </w:rPr>
            </w:pPr>
            <w:r w:rsidRPr="00192A66">
              <w:rPr>
                <w:sz w:val="20"/>
                <w:szCs w:val="20"/>
              </w:rPr>
              <w:t>-</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492DFC23" w14:textId="77777777" w:rsidR="001F0844" w:rsidRPr="00192A66" w:rsidRDefault="001F0844" w:rsidP="00FB689C">
            <w:pPr>
              <w:spacing w:line="23" w:lineRule="atLeast"/>
              <w:ind w:left="-19"/>
              <w:jc w:val="center"/>
              <w:rPr>
                <w:b/>
                <w:bCs/>
                <w:sz w:val="20"/>
                <w:szCs w:val="20"/>
              </w:rPr>
            </w:pPr>
            <w:r w:rsidRPr="00192A66">
              <w:rPr>
                <w:b/>
                <w:bCs/>
                <w:sz w:val="20"/>
                <w:szCs w:val="20"/>
              </w:rPr>
              <w:t>53,1</w:t>
            </w:r>
          </w:p>
        </w:tc>
      </w:tr>
      <w:tr w:rsidR="001F0844" w:rsidRPr="00192A66" w14:paraId="5BBD9863" w14:textId="77777777" w:rsidTr="00FB689C">
        <w:trPr>
          <w:jc w:val="center"/>
        </w:trPr>
        <w:tc>
          <w:tcPr>
            <w:tcW w:w="4815" w:type="dxa"/>
            <w:tcBorders>
              <w:top w:val="single" w:sz="4" w:space="0" w:color="auto"/>
              <w:left w:val="single" w:sz="4" w:space="0" w:color="auto"/>
              <w:bottom w:val="single" w:sz="4" w:space="0" w:color="auto"/>
              <w:right w:val="single" w:sz="4" w:space="0" w:color="auto"/>
            </w:tcBorders>
            <w:shd w:val="clear" w:color="auto" w:fill="auto"/>
          </w:tcPr>
          <w:p w14:paraId="0E9F13EA" w14:textId="77777777" w:rsidR="001F0844" w:rsidRPr="00192A66" w:rsidRDefault="001F0844" w:rsidP="00FB689C">
            <w:pPr>
              <w:spacing w:line="23" w:lineRule="atLeast"/>
              <w:ind w:right="328" w:firstLine="32"/>
              <w:rPr>
                <w:sz w:val="20"/>
                <w:szCs w:val="20"/>
              </w:rPr>
            </w:pPr>
            <w:r w:rsidRPr="00192A66">
              <w:rPr>
                <w:sz w:val="20"/>
                <w:szCs w:val="20"/>
              </w:rPr>
              <w:t>Fondurile asigurării obligatorii de asistență medicală</w:t>
            </w:r>
          </w:p>
        </w:tc>
        <w:tc>
          <w:tcPr>
            <w:tcW w:w="1356" w:type="dxa"/>
            <w:tcBorders>
              <w:top w:val="single" w:sz="4" w:space="0" w:color="auto"/>
              <w:left w:val="single" w:sz="4" w:space="0" w:color="auto"/>
              <w:bottom w:val="single" w:sz="4" w:space="0" w:color="auto"/>
              <w:right w:val="single" w:sz="4" w:space="0" w:color="auto"/>
            </w:tcBorders>
            <w:shd w:val="clear" w:color="auto" w:fill="auto"/>
          </w:tcPr>
          <w:p w14:paraId="07CBA8F1" w14:textId="77777777" w:rsidR="001F0844" w:rsidRPr="00192A66" w:rsidRDefault="001F0844" w:rsidP="00FB689C">
            <w:pPr>
              <w:spacing w:line="23" w:lineRule="atLeast"/>
              <w:ind w:right="328" w:firstLine="32"/>
              <w:jc w:val="center"/>
              <w:rPr>
                <w:sz w:val="20"/>
                <w:szCs w:val="20"/>
              </w:rPr>
            </w:pPr>
            <w:r w:rsidRPr="00192A66">
              <w:rPr>
                <w:sz w:val="20"/>
                <w:szCs w:val="20"/>
              </w:rPr>
              <w:t>25,3</w:t>
            </w:r>
          </w:p>
        </w:tc>
        <w:tc>
          <w:tcPr>
            <w:tcW w:w="1153" w:type="dxa"/>
            <w:tcBorders>
              <w:top w:val="single" w:sz="4" w:space="0" w:color="auto"/>
              <w:left w:val="single" w:sz="4" w:space="0" w:color="auto"/>
              <w:bottom w:val="single" w:sz="4" w:space="0" w:color="auto"/>
              <w:right w:val="single" w:sz="4" w:space="0" w:color="auto"/>
            </w:tcBorders>
            <w:shd w:val="clear" w:color="auto" w:fill="auto"/>
          </w:tcPr>
          <w:p w14:paraId="2B1CCA1E" w14:textId="77777777" w:rsidR="001F0844" w:rsidRPr="00192A66" w:rsidRDefault="001F0844" w:rsidP="00FB689C">
            <w:pPr>
              <w:spacing w:line="23" w:lineRule="atLeast"/>
              <w:ind w:right="328" w:firstLine="32"/>
              <w:jc w:val="center"/>
              <w:rPr>
                <w:sz w:val="20"/>
                <w:szCs w:val="20"/>
              </w:rPr>
            </w:pPr>
            <w:r w:rsidRPr="00192A66">
              <w:rPr>
                <w:sz w:val="20"/>
                <w:szCs w:val="20"/>
              </w:rPr>
              <w:t>3,7</w:t>
            </w:r>
          </w:p>
        </w:tc>
        <w:tc>
          <w:tcPr>
            <w:tcW w:w="859" w:type="dxa"/>
            <w:tcBorders>
              <w:top w:val="single" w:sz="4" w:space="0" w:color="auto"/>
              <w:left w:val="single" w:sz="4" w:space="0" w:color="auto"/>
              <w:bottom w:val="single" w:sz="4" w:space="0" w:color="auto"/>
              <w:right w:val="single" w:sz="4" w:space="0" w:color="auto"/>
            </w:tcBorders>
            <w:shd w:val="clear" w:color="auto" w:fill="auto"/>
          </w:tcPr>
          <w:p w14:paraId="0A82ACF4" w14:textId="77777777" w:rsidR="001F0844" w:rsidRPr="00192A66" w:rsidRDefault="001F0844" w:rsidP="00FB689C">
            <w:pPr>
              <w:spacing w:line="23" w:lineRule="atLeast"/>
              <w:ind w:right="328" w:firstLine="32"/>
              <w:jc w:val="center"/>
              <w:rPr>
                <w:sz w:val="20"/>
                <w:szCs w:val="20"/>
              </w:rPr>
            </w:pPr>
            <w:r w:rsidRPr="00192A66">
              <w:rPr>
                <w:sz w:val="20"/>
                <w:szCs w:val="20"/>
              </w:rPr>
              <w:t>-</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5231CE21" w14:textId="77777777" w:rsidR="001F0844" w:rsidRPr="00192A66" w:rsidRDefault="001F0844" w:rsidP="00FB689C">
            <w:pPr>
              <w:spacing w:line="23" w:lineRule="atLeast"/>
              <w:ind w:left="-19"/>
              <w:jc w:val="center"/>
              <w:rPr>
                <w:b/>
                <w:bCs/>
                <w:sz w:val="20"/>
                <w:szCs w:val="20"/>
              </w:rPr>
            </w:pPr>
            <w:r w:rsidRPr="00192A66">
              <w:rPr>
                <w:b/>
                <w:bCs/>
                <w:sz w:val="20"/>
                <w:szCs w:val="20"/>
              </w:rPr>
              <w:t>29,0</w:t>
            </w:r>
          </w:p>
        </w:tc>
      </w:tr>
      <w:tr w:rsidR="001F0844" w:rsidRPr="00192A66" w14:paraId="00513625" w14:textId="77777777" w:rsidTr="00FB689C">
        <w:trPr>
          <w:trHeight w:val="70"/>
          <w:jc w:val="center"/>
        </w:trPr>
        <w:tc>
          <w:tcPr>
            <w:tcW w:w="4815" w:type="dxa"/>
            <w:tcBorders>
              <w:top w:val="single" w:sz="4" w:space="0" w:color="auto"/>
              <w:left w:val="single" w:sz="4" w:space="0" w:color="auto"/>
              <w:bottom w:val="single" w:sz="4" w:space="0" w:color="auto"/>
              <w:right w:val="single" w:sz="4" w:space="0" w:color="auto"/>
            </w:tcBorders>
            <w:shd w:val="clear" w:color="auto" w:fill="auto"/>
          </w:tcPr>
          <w:p w14:paraId="138BE3FC" w14:textId="77777777" w:rsidR="001F0844" w:rsidRPr="00192A66" w:rsidRDefault="001F0844" w:rsidP="00FB689C">
            <w:pPr>
              <w:spacing w:line="23" w:lineRule="atLeast"/>
              <w:ind w:right="328" w:firstLine="567"/>
              <w:jc w:val="both"/>
              <w:rPr>
                <w:b/>
                <w:bCs/>
                <w:sz w:val="20"/>
                <w:szCs w:val="20"/>
              </w:rPr>
            </w:pPr>
            <w:r w:rsidRPr="00192A66">
              <w:rPr>
                <w:b/>
                <w:bCs/>
                <w:sz w:val="20"/>
                <w:szCs w:val="20"/>
              </w:rPr>
              <w:t>TOTAL</w:t>
            </w:r>
          </w:p>
        </w:tc>
        <w:tc>
          <w:tcPr>
            <w:tcW w:w="1356" w:type="dxa"/>
            <w:tcBorders>
              <w:top w:val="single" w:sz="4" w:space="0" w:color="auto"/>
              <w:left w:val="single" w:sz="4" w:space="0" w:color="auto"/>
              <w:bottom w:val="single" w:sz="4" w:space="0" w:color="auto"/>
              <w:right w:val="single" w:sz="4" w:space="0" w:color="auto"/>
            </w:tcBorders>
            <w:shd w:val="clear" w:color="auto" w:fill="auto"/>
          </w:tcPr>
          <w:p w14:paraId="78B6021A" w14:textId="77777777" w:rsidR="001F0844" w:rsidRPr="00192A66" w:rsidRDefault="001F0844" w:rsidP="00FB689C">
            <w:pPr>
              <w:spacing w:line="23" w:lineRule="atLeast"/>
              <w:ind w:right="328"/>
              <w:jc w:val="center"/>
              <w:rPr>
                <w:b/>
                <w:bCs/>
                <w:sz w:val="20"/>
                <w:szCs w:val="20"/>
              </w:rPr>
            </w:pPr>
            <w:r w:rsidRPr="00192A66">
              <w:rPr>
                <w:b/>
                <w:bCs/>
                <w:sz w:val="20"/>
                <w:szCs w:val="20"/>
              </w:rPr>
              <w:t>99,7</w:t>
            </w:r>
          </w:p>
        </w:tc>
        <w:tc>
          <w:tcPr>
            <w:tcW w:w="1153" w:type="dxa"/>
            <w:tcBorders>
              <w:top w:val="single" w:sz="4" w:space="0" w:color="auto"/>
              <w:left w:val="single" w:sz="4" w:space="0" w:color="auto"/>
              <w:bottom w:val="single" w:sz="4" w:space="0" w:color="auto"/>
              <w:right w:val="single" w:sz="4" w:space="0" w:color="auto"/>
            </w:tcBorders>
            <w:shd w:val="clear" w:color="auto" w:fill="auto"/>
          </w:tcPr>
          <w:p w14:paraId="797B8B30" w14:textId="77777777" w:rsidR="001F0844" w:rsidRPr="00192A66" w:rsidRDefault="001F0844" w:rsidP="00FB689C">
            <w:pPr>
              <w:spacing w:line="23" w:lineRule="atLeast"/>
              <w:ind w:right="328"/>
              <w:jc w:val="center"/>
              <w:rPr>
                <w:b/>
                <w:bCs/>
                <w:sz w:val="20"/>
                <w:szCs w:val="20"/>
              </w:rPr>
            </w:pPr>
            <w:r w:rsidRPr="00192A66">
              <w:rPr>
                <w:b/>
                <w:bCs/>
                <w:sz w:val="20"/>
                <w:szCs w:val="20"/>
              </w:rPr>
              <w:t>27,7</w:t>
            </w:r>
          </w:p>
        </w:tc>
        <w:tc>
          <w:tcPr>
            <w:tcW w:w="859" w:type="dxa"/>
            <w:tcBorders>
              <w:top w:val="single" w:sz="4" w:space="0" w:color="auto"/>
              <w:left w:val="single" w:sz="4" w:space="0" w:color="auto"/>
              <w:bottom w:val="single" w:sz="4" w:space="0" w:color="auto"/>
              <w:right w:val="single" w:sz="4" w:space="0" w:color="auto"/>
            </w:tcBorders>
            <w:shd w:val="clear" w:color="auto" w:fill="auto"/>
          </w:tcPr>
          <w:p w14:paraId="1397B86F" w14:textId="77777777" w:rsidR="001F0844" w:rsidRPr="00192A66" w:rsidRDefault="001F0844" w:rsidP="00FB689C">
            <w:pPr>
              <w:spacing w:line="23" w:lineRule="atLeast"/>
              <w:ind w:right="328"/>
              <w:jc w:val="center"/>
              <w:rPr>
                <w:b/>
                <w:bCs/>
                <w:sz w:val="20"/>
                <w:szCs w:val="20"/>
              </w:rPr>
            </w:pPr>
            <w:r w:rsidRPr="00192A66">
              <w:rPr>
                <w:b/>
                <w:bCs/>
                <w:sz w:val="20"/>
                <w:szCs w:val="20"/>
              </w:rPr>
              <w:t>0,9</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3E8B47E0" w14:textId="77777777" w:rsidR="001F0844" w:rsidRPr="00192A66" w:rsidRDefault="001F0844" w:rsidP="00FB689C">
            <w:pPr>
              <w:spacing w:line="23" w:lineRule="atLeast"/>
              <w:ind w:right="-120"/>
              <w:jc w:val="center"/>
              <w:rPr>
                <w:b/>
                <w:bCs/>
                <w:sz w:val="20"/>
                <w:szCs w:val="20"/>
              </w:rPr>
            </w:pPr>
            <w:r w:rsidRPr="00192A66">
              <w:rPr>
                <w:b/>
                <w:bCs/>
                <w:sz w:val="20"/>
                <w:szCs w:val="20"/>
              </w:rPr>
              <w:t>128,3</w:t>
            </w:r>
          </w:p>
        </w:tc>
      </w:tr>
    </w:tbl>
    <w:p w14:paraId="2B974E71" w14:textId="287703A2" w:rsidR="00AF7AA0" w:rsidRPr="00192A66" w:rsidRDefault="00AF7AA0" w:rsidP="00AF7AA0">
      <w:pPr>
        <w:widowControl w:val="0"/>
        <w:tabs>
          <w:tab w:val="left" w:pos="450"/>
        </w:tabs>
        <w:spacing w:line="276" w:lineRule="auto"/>
        <w:jc w:val="both"/>
        <w:rPr>
          <w:rFonts w:eastAsia="Microsoft Sans Serif"/>
          <w:sz w:val="28"/>
          <w:szCs w:val="28"/>
          <w:lang w:eastAsia="ro-RO" w:bidi="ro-RO"/>
        </w:rPr>
      </w:pPr>
    </w:p>
    <w:p w14:paraId="11C48B82" w14:textId="7D111A6A" w:rsidR="007055F8" w:rsidRPr="00192A66" w:rsidRDefault="00AF7AA0" w:rsidP="00D95662">
      <w:pPr>
        <w:widowControl w:val="0"/>
        <w:tabs>
          <w:tab w:val="left" w:pos="450"/>
        </w:tabs>
        <w:spacing w:line="276" w:lineRule="auto"/>
        <w:jc w:val="both"/>
        <w:rPr>
          <w:b/>
          <w:sz w:val="28"/>
          <w:szCs w:val="28"/>
        </w:rPr>
      </w:pPr>
      <w:r w:rsidRPr="00192A66">
        <w:rPr>
          <w:rFonts w:eastAsia="Microsoft Sans Serif"/>
          <w:sz w:val="28"/>
          <w:szCs w:val="28"/>
          <w:lang w:eastAsia="ro-RO" w:bidi="ro-RO"/>
        </w:rPr>
        <w:tab/>
      </w:r>
      <w:r w:rsidR="007055F8" w:rsidRPr="00192A66">
        <w:rPr>
          <w:rFonts w:eastAsia="Microsoft Sans Serif"/>
          <w:sz w:val="28"/>
          <w:szCs w:val="28"/>
          <w:lang w:eastAsia="ro-RO" w:bidi="ro-RO"/>
        </w:rPr>
        <w:tab/>
      </w:r>
      <w:r w:rsidR="007055F8" w:rsidRPr="00192A66">
        <w:rPr>
          <w:b/>
          <w:sz w:val="28"/>
          <w:szCs w:val="28"/>
        </w:rPr>
        <w:t>Cele mai mari datorii la situația din 30.06.202</w:t>
      </w:r>
      <w:r w:rsidR="00960002" w:rsidRPr="00192A66">
        <w:rPr>
          <w:b/>
          <w:sz w:val="28"/>
          <w:szCs w:val="28"/>
        </w:rPr>
        <w:t>4</w:t>
      </w:r>
      <w:r w:rsidR="007055F8" w:rsidRPr="00192A66">
        <w:rPr>
          <w:b/>
          <w:sz w:val="28"/>
          <w:szCs w:val="28"/>
        </w:rPr>
        <w:t>, din suma totală a datoriilor întreprinderilor de stat, se înregistrează la:</w:t>
      </w:r>
    </w:p>
    <w:p w14:paraId="2783959D" w14:textId="77777777" w:rsidR="00960002" w:rsidRPr="00192A66" w:rsidRDefault="007055F8" w:rsidP="00960002">
      <w:pPr>
        <w:pStyle w:val="af9"/>
        <w:spacing w:line="276" w:lineRule="auto"/>
        <w:ind w:left="0" w:firstLine="567"/>
        <w:jc w:val="both"/>
        <w:rPr>
          <w:sz w:val="28"/>
          <w:szCs w:val="28"/>
          <w:lang w:val="en-US"/>
        </w:rPr>
      </w:pPr>
      <w:r w:rsidRPr="00192A66">
        <w:rPr>
          <w:sz w:val="28"/>
          <w:szCs w:val="28"/>
          <w:lang w:val="en-US"/>
        </w:rPr>
        <w:t xml:space="preserve"> </w:t>
      </w:r>
      <w:r w:rsidR="00960002" w:rsidRPr="00192A66">
        <w:rPr>
          <w:sz w:val="28"/>
          <w:szCs w:val="28"/>
          <w:lang w:val="en-US"/>
        </w:rPr>
        <w:t>- întreprinderile administrate de Agenția Proprietății Publice (99,7 mil. lei, în special Î.S. „Aeroportul Internațional Mărculești”, Î.S. „Calea Ferată din Moldova”, Î.S.</w:t>
      </w:r>
      <w:r w:rsidR="00960002" w:rsidRPr="00192A66">
        <w:rPr>
          <w:lang w:val="en-US"/>
        </w:rPr>
        <w:t xml:space="preserve"> „</w:t>
      </w:r>
      <w:r w:rsidR="00960002" w:rsidRPr="00192A66">
        <w:rPr>
          <w:sz w:val="28"/>
          <w:szCs w:val="28"/>
          <w:lang w:val="en-US"/>
        </w:rPr>
        <w:t>Sanatoriul-Preventoriu de bază ,,Constructorul”, Î.S. „Detașamentul de Pază Paramilitară”, Î.S. „Stațiunea Tehnologică pentru Irigare Ungheni” etc;</w:t>
      </w:r>
    </w:p>
    <w:p w14:paraId="7E0F6014" w14:textId="77777777" w:rsidR="00960002" w:rsidRPr="00192A66" w:rsidRDefault="00960002" w:rsidP="00F14BAB">
      <w:pPr>
        <w:pStyle w:val="af9"/>
        <w:numPr>
          <w:ilvl w:val="0"/>
          <w:numId w:val="54"/>
        </w:numPr>
        <w:spacing w:line="276" w:lineRule="auto"/>
        <w:ind w:left="0" w:firstLine="567"/>
        <w:jc w:val="both"/>
        <w:rPr>
          <w:sz w:val="28"/>
          <w:szCs w:val="28"/>
          <w:lang w:val="en-US"/>
        </w:rPr>
      </w:pPr>
      <w:r w:rsidRPr="00192A66">
        <w:rPr>
          <w:sz w:val="28"/>
          <w:szCs w:val="28"/>
          <w:lang w:val="en-US"/>
        </w:rPr>
        <w:t>întreprinderile administrate de Administrația Națională a Penitenciarelor (17,9 mil. lei, în special Î.S. „Brănești”).</w:t>
      </w:r>
    </w:p>
    <w:p w14:paraId="2EE5DA60" w14:textId="77777777" w:rsidR="00960002" w:rsidRPr="00192A66" w:rsidRDefault="00960002" w:rsidP="00960002">
      <w:pPr>
        <w:spacing w:line="276" w:lineRule="auto"/>
        <w:ind w:firstLine="567"/>
        <w:jc w:val="both"/>
        <w:rPr>
          <w:sz w:val="28"/>
          <w:szCs w:val="28"/>
        </w:rPr>
      </w:pPr>
      <w:r w:rsidRPr="00192A66">
        <w:rPr>
          <w:sz w:val="28"/>
          <w:szCs w:val="28"/>
        </w:rPr>
        <w:t xml:space="preserve">În partea ce ține de </w:t>
      </w:r>
      <w:r w:rsidRPr="00192A66">
        <w:rPr>
          <w:i/>
          <w:sz w:val="28"/>
          <w:szCs w:val="28"/>
        </w:rPr>
        <w:t>societățile comerciale</w:t>
      </w:r>
      <w:r w:rsidRPr="00192A66">
        <w:rPr>
          <w:sz w:val="28"/>
          <w:szCs w:val="28"/>
        </w:rPr>
        <w:t xml:space="preserve">, se menționează că din valoarea totală a datoriilor în sumă de 1,8 mil. lei, datoriile aferente plăților de bază au constituit                           1,4 mil. lei, iar penalitățile - 0,4 mil. lei (tabelul 4.2). Din totalul datoriilor societăților comerciale, cele mai mari datorii au fost înregistrate de S.A. „Drumuri Criuleni” </w:t>
      </w:r>
      <w:r w:rsidRPr="00192A66">
        <w:rPr>
          <w:sz w:val="28"/>
          <w:szCs w:val="28"/>
          <w:lang w:val="en-US"/>
        </w:rPr>
        <w:t>-</w:t>
      </w:r>
      <w:r w:rsidRPr="00192A66">
        <w:rPr>
          <w:sz w:val="28"/>
          <w:szCs w:val="28"/>
        </w:rPr>
        <w:t xml:space="preserve"> 0,9 mil. lei, S.A. „Drumuri Cahul” și S.A. „Hotelul Chișinău” a cîte 0,4 mil. lei.</w:t>
      </w:r>
    </w:p>
    <w:p w14:paraId="321EA7E6" w14:textId="17C038B7" w:rsidR="007055F8" w:rsidRPr="00192A66" w:rsidRDefault="00D364EE" w:rsidP="00960002">
      <w:pPr>
        <w:tabs>
          <w:tab w:val="left" w:pos="567"/>
        </w:tabs>
        <w:spacing w:line="276" w:lineRule="auto"/>
        <w:ind w:firstLine="567"/>
        <w:jc w:val="both"/>
        <w:rPr>
          <w:rFonts w:eastAsia="Microsoft Sans Serif"/>
          <w:sz w:val="20"/>
          <w:szCs w:val="20"/>
          <w:lang w:eastAsia="ro-RO" w:bidi="ro-RO"/>
        </w:rPr>
      </w:pPr>
      <w:r w:rsidRPr="00192A66">
        <w:rPr>
          <w:rFonts w:eastAsia="Microsoft Sans Serif"/>
          <w:sz w:val="20"/>
          <w:szCs w:val="20"/>
          <w:lang w:eastAsia="ro-RO" w:bidi="ro-RO"/>
        </w:rPr>
        <w:t xml:space="preserve">                                                                                                                                                                     </w:t>
      </w:r>
      <w:r w:rsidR="007055F8" w:rsidRPr="00192A66">
        <w:rPr>
          <w:rFonts w:eastAsia="Microsoft Sans Serif"/>
          <w:sz w:val="20"/>
          <w:szCs w:val="20"/>
          <w:lang w:eastAsia="ro-RO" w:bidi="ro-RO"/>
        </w:rPr>
        <w:t xml:space="preserve">Tabelul </w:t>
      </w:r>
      <w:r w:rsidR="00963A7B" w:rsidRPr="00192A66">
        <w:rPr>
          <w:rFonts w:eastAsia="Microsoft Sans Serif"/>
          <w:sz w:val="20"/>
          <w:szCs w:val="20"/>
          <w:lang w:eastAsia="ro-RO" w:bidi="ro-RO"/>
        </w:rPr>
        <w:t>9</w:t>
      </w:r>
    </w:p>
    <w:p w14:paraId="5D1C0143" w14:textId="77777777" w:rsidR="007055F8" w:rsidRPr="00192A66" w:rsidRDefault="007055F8" w:rsidP="007055F8">
      <w:pPr>
        <w:widowControl w:val="0"/>
        <w:tabs>
          <w:tab w:val="left" w:pos="450"/>
        </w:tabs>
        <w:ind w:right="328"/>
        <w:jc w:val="center"/>
        <w:rPr>
          <w:rFonts w:eastAsia="Microsoft Sans Serif"/>
          <w:b/>
          <w:sz w:val="20"/>
          <w:szCs w:val="20"/>
          <w:lang w:eastAsia="ro-RO" w:bidi="ro-RO"/>
        </w:rPr>
      </w:pPr>
      <w:r w:rsidRPr="00192A66">
        <w:rPr>
          <w:rFonts w:eastAsia="Microsoft Sans Serif"/>
          <w:b/>
          <w:sz w:val="20"/>
          <w:szCs w:val="20"/>
          <w:lang w:eastAsia="ro-RO" w:bidi="ro-RO"/>
        </w:rPr>
        <w:t>Sinteza datoriilor societăților comerciale față</w:t>
      </w:r>
    </w:p>
    <w:p w14:paraId="166957F6" w14:textId="5FCF57D1" w:rsidR="007055F8" w:rsidRPr="00192A66" w:rsidRDefault="007055F8" w:rsidP="007055F8">
      <w:pPr>
        <w:widowControl w:val="0"/>
        <w:tabs>
          <w:tab w:val="left" w:pos="450"/>
        </w:tabs>
        <w:ind w:right="328"/>
        <w:jc w:val="center"/>
        <w:rPr>
          <w:rFonts w:eastAsia="Microsoft Sans Serif"/>
          <w:b/>
          <w:sz w:val="20"/>
          <w:szCs w:val="20"/>
          <w:lang w:eastAsia="ro-RO" w:bidi="ro-RO"/>
        </w:rPr>
      </w:pPr>
      <w:r w:rsidRPr="00192A66">
        <w:rPr>
          <w:rFonts w:eastAsia="Microsoft Sans Serif"/>
          <w:b/>
          <w:sz w:val="20"/>
          <w:szCs w:val="20"/>
          <w:lang w:eastAsia="ro-RO" w:bidi="ro-RO"/>
        </w:rPr>
        <w:t>de bugetul public național, la situația din 30 iunie 202</w:t>
      </w:r>
      <w:r w:rsidR="003F6A70" w:rsidRPr="00192A66">
        <w:rPr>
          <w:rFonts w:eastAsia="Microsoft Sans Serif"/>
          <w:b/>
          <w:sz w:val="20"/>
          <w:szCs w:val="20"/>
          <w:lang w:eastAsia="ro-RO" w:bidi="ro-RO"/>
        </w:rPr>
        <w:t>4</w:t>
      </w:r>
      <w:r w:rsidRPr="00192A66">
        <w:rPr>
          <w:rFonts w:eastAsia="Microsoft Sans Serif"/>
          <w:b/>
          <w:sz w:val="20"/>
          <w:szCs w:val="20"/>
          <w:lang w:eastAsia="ro-RO" w:bidi="ro-RO"/>
        </w:rPr>
        <w:t>, (mil. lei)</w:t>
      </w:r>
    </w:p>
    <w:tbl>
      <w:tblPr>
        <w:tblW w:w="9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2"/>
        <w:gridCol w:w="1355"/>
        <w:gridCol w:w="1268"/>
        <w:gridCol w:w="1470"/>
      </w:tblGrid>
      <w:tr w:rsidR="003F6A70" w:rsidRPr="00192A66" w14:paraId="02EA4ABA" w14:textId="77777777" w:rsidTr="003F6A70">
        <w:trPr>
          <w:trHeight w:val="235"/>
          <w:jc w:val="center"/>
        </w:trPr>
        <w:tc>
          <w:tcPr>
            <w:tcW w:w="5072" w:type="dxa"/>
            <w:vMerge w:val="restart"/>
            <w:shd w:val="clear" w:color="auto" w:fill="auto"/>
            <w:vAlign w:val="center"/>
          </w:tcPr>
          <w:p w14:paraId="7F609E0B" w14:textId="77777777" w:rsidR="003F6A70" w:rsidRPr="00192A66" w:rsidRDefault="003F6A70" w:rsidP="00FB689C">
            <w:pPr>
              <w:spacing w:line="23" w:lineRule="atLeast"/>
              <w:ind w:right="-97"/>
              <w:jc w:val="both"/>
              <w:rPr>
                <w:b/>
                <w:i/>
                <w:iCs/>
                <w:sz w:val="20"/>
                <w:szCs w:val="20"/>
              </w:rPr>
            </w:pPr>
            <w:r w:rsidRPr="00192A66">
              <w:rPr>
                <w:b/>
                <w:i/>
                <w:iCs/>
                <w:sz w:val="20"/>
                <w:szCs w:val="20"/>
              </w:rPr>
              <w:t>Verigile sistemului bugetar:</w:t>
            </w:r>
          </w:p>
        </w:tc>
        <w:tc>
          <w:tcPr>
            <w:tcW w:w="2623" w:type="dxa"/>
            <w:gridSpan w:val="2"/>
            <w:shd w:val="clear" w:color="auto" w:fill="auto"/>
          </w:tcPr>
          <w:p w14:paraId="389C04B5" w14:textId="77777777" w:rsidR="003F6A70" w:rsidRPr="00192A66" w:rsidRDefault="003F6A70" w:rsidP="00FB689C">
            <w:pPr>
              <w:spacing w:line="23" w:lineRule="atLeast"/>
              <w:ind w:right="-97" w:firstLine="567"/>
              <w:jc w:val="center"/>
              <w:rPr>
                <w:b/>
                <w:i/>
                <w:iCs/>
                <w:sz w:val="20"/>
                <w:szCs w:val="20"/>
              </w:rPr>
            </w:pPr>
            <w:r w:rsidRPr="00192A66">
              <w:rPr>
                <w:b/>
                <w:i/>
                <w:iCs/>
                <w:sz w:val="20"/>
                <w:szCs w:val="20"/>
              </w:rPr>
              <w:t>Inclusiv:</w:t>
            </w:r>
          </w:p>
        </w:tc>
        <w:tc>
          <w:tcPr>
            <w:tcW w:w="1470" w:type="dxa"/>
            <w:vMerge w:val="restart"/>
            <w:shd w:val="clear" w:color="auto" w:fill="auto"/>
          </w:tcPr>
          <w:p w14:paraId="546D5F35" w14:textId="77777777" w:rsidR="003F6A70" w:rsidRPr="00192A66" w:rsidRDefault="003F6A70" w:rsidP="00FB689C">
            <w:pPr>
              <w:spacing w:line="23" w:lineRule="atLeast"/>
              <w:ind w:right="-97"/>
              <w:jc w:val="center"/>
              <w:rPr>
                <w:b/>
                <w:bCs/>
                <w:sz w:val="20"/>
                <w:szCs w:val="20"/>
              </w:rPr>
            </w:pPr>
            <w:r w:rsidRPr="00192A66">
              <w:rPr>
                <w:b/>
                <w:bCs/>
                <w:sz w:val="20"/>
                <w:szCs w:val="20"/>
              </w:rPr>
              <w:t>Total pe bugete</w:t>
            </w:r>
          </w:p>
        </w:tc>
      </w:tr>
      <w:tr w:rsidR="003F6A70" w:rsidRPr="00192A66" w14:paraId="40B064A1" w14:textId="77777777" w:rsidTr="003F6A70">
        <w:trPr>
          <w:trHeight w:val="215"/>
          <w:jc w:val="center"/>
        </w:trPr>
        <w:tc>
          <w:tcPr>
            <w:tcW w:w="5072" w:type="dxa"/>
            <w:vMerge/>
            <w:shd w:val="clear" w:color="auto" w:fill="auto"/>
          </w:tcPr>
          <w:p w14:paraId="71416635" w14:textId="77777777" w:rsidR="003F6A70" w:rsidRPr="00192A66" w:rsidRDefault="003F6A70" w:rsidP="00FB689C">
            <w:pPr>
              <w:spacing w:line="23" w:lineRule="atLeast"/>
              <w:ind w:right="-97"/>
              <w:jc w:val="both"/>
              <w:rPr>
                <w:b/>
                <w:sz w:val="20"/>
                <w:szCs w:val="20"/>
              </w:rPr>
            </w:pPr>
          </w:p>
        </w:tc>
        <w:tc>
          <w:tcPr>
            <w:tcW w:w="1355" w:type="dxa"/>
            <w:shd w:val="clear" w:color="auto" w:fill="auto"/>
            <w:vAlign w:val="center"/>
          </w:tcPr>
          <w:p w14:paraId="74FAF8A3" w14:textId="77777777" w:rsidR="003F6A70" w:rsidRPr="00192A66" w:rsidRDefault="003F6A70" w:rsidP="00FB689C">
            <w:pPr>
              <w:ind w:left="-95" w:right="-97" w:firstLine="8"/>
              <w:jc w:val="center"/>
              <w:rPr>
                <w:b/>
                <w:sz w:val="20"/>
                <w:szCs w:val="20"/>
              </w:rPr>
            </w:pPr>
            <w:r w:rsidRPr="00192A66">
              <w:rPr>
                <w:b/>
                <w:sz w:val="20"/>
                <w:szCs w:val="20"/>
              </w:rPr>
              <w:t>plăți de bază</w:t>
            </w:r>
          </w:p>
        </w:tc>
        <w:tc>
          <w:tcPr>
            <w:tcW w:w="1267" w:type="dxa"/>
            <w:tcBorders>
              <w:bottom w:val="single" w:sz="4" w:space="0" w:color="auto"/>
            </w:tcBorders>
            <w:shd w:val="clear" w:color="auto" w:fill="auto"/>
            <w:vAlign w:val="center"/>
          </w:tcPr>
          <w:p w14:paraId="5B218005" w14:textId="77777777" w:rsidR="003F6A70" w:rsidRPr="00192A66" w:rsidRDefault="003F6A70" w:rsidP="00FB689C">
            <w:pPr>
              <w:spacing w:line="23" w:lineRule="atLeast"/>
              <w:ind w:right="-97"/>
              <w:rPr>
                <w:b/>
                <w:sz w:val="20"/>
                <w:szCs w:val="20"/>
              </w:rPr>
            </w:pPr>
            <w:r w:rsidRPr="00192A66">
              <w:rPr>
                <w:b/>
                <w:sz w:val="20"/>
                <w:szCs w:val="20"/>
              </w:rPr>
              <w:t>penalități</w:t>
            </w:r>
          </w:p>
        </w:tc>
        <w:tc>
          <w:tcPr>
            <w:tcW w:w="1470" w:type="dxa"/>
            <w:vMerge/>
            <w:shd w:val="clear" w:color="auto" w:fill="auto"/>
          </w:tcPr>
          <w:p w14:paraId="2F3934EE" w14:textId="77777777" w:rsidR="003F6A70" w:rsidRPr="00192A66" w:rsidRDefault="003F6A70" w:rsidP="00FB689C">
            <w:pPr>
              <w:spacing w:line="23" w:lineRule="atLeast"/>
              <w:ind w:right="-97" w:firstLine="567"/>
              <w:rPr>
                <w:b/>
                <w:bCs/>
                <w:sz w:val="20"/>
                <w:szCs w:val="20"/>
              </w:rPr>
            </w:pPr>
          </w:p>
        </w:tc>
      </w:tr>
      <w:tr w:rsidR="003F6A70" w:rsidRPr="00192A66" w14:paraId="630841DF" w14:textId="77777777" w:rsidTr="003F6A70">
        <w:trPr>
          <w:trHeight w:val="161"/>
          <w:jc w:val="center"/>
        </w:trPr>
        <w:tc>
          <w:tcPr>
            <w:tcW w:w="5072" w:type="dxa"/>
            <w:shd w:val="clear" w:color="auto" w:fill="auto"/>
          </w:tcPr>
          <w:p w14:paraId="4A1149FB" w14:textId="77777777" w:rsidR="003F6A70" w:rsidRPr="00192A66" w:rsidRDefault="003F6A70" w:rsidP="00FB689C">
            <w:pPr>
              <w:spacing w:line="23" w:lineRule="atLeast"/>
              <w:ind w:right="-97"/>
              <w:jc w:val="both"/>
              <w:rPr>
                <w:sz w:val="20"/>
                <w:szCs w:val="20"/>
              </w:rPr>
            </w:pPr>
            <w:r w:rsidRPr="00192A66">
              <w:rPr>
                <w:sz w:val="20"/>
                <w:szCs w:val="20"/>
              </w:rPr>
              <w:t>Bugetul de stat</w:t>
            </w:r>
          </w:p>
        </w:tc>
        <w:tc>
          <w:tcPr>
            <w:tcW w:w="1355" w:type="dxa"/>
            <w:shd w:val="clear" w:color="auto" w:fill="auto"/>
          </w:tcPr>
          <w:p w14:paraId="145005B1" w14:textId="77777777" w:rsidR="003F6A70" w:rsidRPr="00192A66" w:rsidRDefault="003F6A70" w:rsidP="00FB689C">
            <w:pPr>
              <w:spacing w:line="23" w:lineRule="atLeast"/>
              <w:ind w:right="-97"/>
              <w:jc w:val="center"/>
              <w:rPr>
                <w:sz w:val="20"/>
                <w:szCs w:val="20"/>
              </w:rPr>
            </w:pPr>
            <w:r w:rsidRPr="00192A66">
              <w:rPr>
                <w:sz w:val="20"/>
                <w:szCs w:val="20"/>
              </w:rPr>
              <w:t>1,3</w:t>
            </w:r>
          </w:p>
        </w:tc>
        <w:tc>
          <w:tcPr>
            <w:tcW w:w="1267" w:type="dxa"/>
            <w:tcBorders>
              <w:bottom w:val="nil"/>
            </w:tcBorders>
            <w:shd w:val="clear" w:color="auto" w:fill="auto"/>
          </w:tcPr>
          <w:p w14:paraId="5CF7132B" w14:textId="77777777" w:rsidR="003F6A70" w:rsidRPr="00192A66" w:rsidRDefault="003F6A70" w:rsidP="00FB689C">
            <w:pPr>
              <w:spacing w:line="23" w:lineRule="atLeast"/>
              <w:ind w:right="-97"/>
              <w:jc w:val="center"/>
              <w:rPr>
                <w:sz w:val="20"/>
                <w:szCs w:val="20"/>
              </w:rPr>
            </w:pPr>
            <w:r w:rsidRPr="00192A66">
              <w:rPr>
                <w:sz w:val="20"/>
                <w:szCs w:val="20"/>
              </w:rPr>
              <w:t>-</w:t>
            </w:r>
          </w:p>
        </w:tc>
        <w:tc>
          <w:tcPr>
            <w:tcW w:w="1470" w:type="dxa"/>
            <w:shd w:val="clear" w:color="auto" w:fill="auto"/>
          </w:tcPr>
          <w:p w14:paraId="0DA7377C" w14:textId="77777777" w:rsidR="003F6A70" w:rsidRPr="00192A66" w:rsidRDefault="003F6A70" w:rsidP="00FB689C">
            <w:pPr>
              <w:spacing w:line="23" w:lineRule="atLeast"/>
              <w:ind w:right="-97"/>
              <w:jc w:val="center"/>
              <w:rPr>
                <w:b/>
                <w:bCs/>
                <w:sz w:val="20"/>
                <w:szCs w:val="20"/>
              </w:rPr>
            </w:pPr>
            <w:r w:rsidRPr="00192A66">
              <w:rPr>
                <w:b/>
                <w:bCs/>
                <w:sz w:val="20"/>
                <w:szCs w:val="20"/>
              </w:rPr>
              <w:t>1,3</w:t>
            </w:r>
          </w:p>
        </w:tc>
      </w:tr>
      <w:tr w:rsidR="003F6A70" w:rsidRPr="00192A66" w14:paraId="4FE3201E" w14:textId="77777777" w:rsidTr="003F6A70">
        <w:trPr>
          <w:trHeight w:val="183"/>
          <w:jc w:val="center"/>
        </w:trPr>
        <w:tc>
          <w:tcPr>
            <w:tcW w:w="5072" w:type="dxa"/>
            <w:shd w:val="clear" w:color="auto" w:fill="auto"/>
          </w:tcPr>
          <w:p w14:paraId="4ED40032" w14:textId="77777777" w:rsidR="003F6A70" w:rsidRPr="00192A66" w:rsidRDefault="003F6A70" w:rsidP="00FB689C">
            <w:pPr>
              <w:spacing w:line="23" w:lineRule="atLeast"/>
              <w:ind w:right="-97"/>
              <w:jc w:val="both"/>
              <w:rPr>
                <w:sz w:val="20"/>
                <w:szCs w:val="20"/>
              </w:rPr>
            </w:pPr>
            <w:r w:rsidRPr="00192A66">
              <w:rPr>
                <w:sz w:val="20"/>
                <w:szCs w:val="20"/>
              </w:rPr>
              <w:t>Bugetele unităților administrativ-teritoriale</w:t>
            </w:r>
          </w:p>
        </w:tc>
        <w:tc>
          <w:tcPr>
            <w:tcW w:w="1355" w:type="dxa"/>
            <w:shd w:val="clear" w:color="auto" w:fill="auto"/>
          </w:tcPr>
          <w:p w14:paraId="3618657E" w14:textId="77777777" w:rsidR="003F6A70" w:rsidRPr="00192A66" w:rsidRDefault="003F6A70" w:rsidP="00FB689C">
            <w:pPr>
              <w:spacing w:line="23" w:lineRule="atLeast"/>
              <w:ind w:right="-97"/>
              <w:jc w:val="center"/>
              <w:rPr>
                <w:sz w:val="20"/>
                <w:szCs w:val="20"/>
              </w:rPr>
            </w:pPr>
            <w:r w:rsidRPr="00192A66">
              <w:rPr>
                <w:sz w:val="20"/>
                <w:szCs w:val="20"/>
              </w:rPr>
              <w:t>-</w:t>
            </w:r>
          </w:p>
        </w:tc>
        <w:tc>
          <w:tcPr>
            <w:tcW w:w="1267" w:type="dxa"/>
            <w:tcBorders>
              <w:bottom w:val="nil"/>
            </w:tcBorders>
            <w:shd w:val="clear" w:color="auto" w:fill="auto"/>
          </w:tcPr>
          <w:p w14:paraId="60FA58C1" w14:textId="77777777" w:rsidR="003F6A70" w:rsidRPr="00192A66" w:rsidRDefault="003F6A70" w:rsidP="00FB689C">
            <w:pPr>
              <w:spacing w:line="23" w:lineRule="atLeast"/>
              <w:ind w:right="-97"/>
              <w:jc w:val="center"/>
              <w:rPr>
                <w:sz w:val="20"/>
                <w:szCs w:val="20"/>
              </w:rPr>
            </w:pPr>
            <w:r w:rsidRPr="00192A66">
              <w:rPr>
                <w:sz w:val="20"/>
                <w:szCs w:val="20"/>
              </w:rPr>
              <w:t>-</w:t>
            </w:r>
          </w:p>
        </w:tc>
        <w:tc>
          <w:tcPr>
            <w:tcW w:w="1470" w:type="dxa"/>
            <w:shd w:val="clear" w:color="auto" w:fill="auto"/>
          </w:tcPr>
          <w:p w14:paraId="7F2BD6FA" w14:textId="77777777" w:rsidR="003F6A70" w:rsidRPr="00192A66" w:rsidRDefault="003F6A70" w:rsidP="00FB689C">
            <w:pPr>
              <w:spacing w:line="23" w:lineRule="atLeast"/>
              <w:ind w:right="-97"/>
              <w:jc w:val="center"/>
              <w:rPr>
                <w:b/>
                <w:bCs/>
                <w:sz w:val="20"/>
                <w:szCs w:val="20"/>
              </w:rPr>
            </w:pPr>
            <w:r w:rsidRPr="00192A66">
              <w:rPr>
                <w:b/>
                <w:sz w:val="20"/>
                <w:szCs w:val="20"/>
              </w:rPr>
              <w:t>-</w:t>
            </w:r>
          </w:p>
        </w:tc>
      </w:tr>
      <w:tr w:rsidR="003F6A70" w:rsidRPr="00192A66" w14:paraId="564588A9" w14:textId="77777777" w:rsidTr="003F6A70">
        <w:trPr>
          <w:trHeight w:val="235"/>
          <w:jc w:val="center"/>
        </w:trPr>
        <w:tc>
          <w:tcPr>
            <w:tcW w:w="5072" w:type="dxa"/>
            <w:shd w:val="clear" w:color="auto" w:fill="auto"/>
          </w:tcPr>
          <w:p w14:paraId="5753FCEF" w14:textId="77777777" w:rsidR="003F6A70" w:rsidRPr="00192A66" w:rsidRDefault="003F6A70" w:rsidP="00FB689C">
            <w:pPr>
              <w:spacing w:line="23" w:lineRule="atLeast"/>
              <w:ind w:right="-97"/>
              <w:jc w:val="both"/>
              <w:rPr>
                <w:sz w:val="20"/>
                <w:szCs w:val="20"/>
              </w:rPr>
            </w:pPr>
            <w:r w:rsidRPr="00192A66">
              <w:rPr>
                <w:sz w:val="20"/>
                <w:szCs w:val="20"/>
              </w:rPr>
              <w:t>Bugetul asigurărilor sociale de stat</w:t>
            </w:r>
          </w:p>
        </w:tc>
        <w:tc>
          <w:tcPr>
            <w:tcW w:w="1355" w:type="dxa"/>
            <w:shd w:val="clear" w:color="auto" w:fill="auto"/>
          </w:tcPr>
          <w:p w14:paraId="4C1B3517" w14:textId="77777777" w:rsidR="003F6A70" w:rsidRPr="00192A66" w:rsidRDefault="003F6A70" w:rsidP="00FB689C">
            <w:pPr>
              <w:spacing w:line="23" w:lineRule="atLeast"/>
              <w:ind w:right="-97"/>
              <w:jc w:val="center"/>
              <w:rPr>
                <w:sz w:val="20"/>
                <w:szCs w:val="20"/>
              </w:rPr>
            </w:pPr>
            <w:r w:rsidRPr="00192A66">
              <w:rPr>
                <w:sz w:val="20"/>
                <w:szCs w:val="20"/>
              </w:rPr>
              <w:t>0,1</w:t>
            </w:r>
          </w:p>
        </w:tc>
        <w:tc>
          <w:tcPr>
            <w:tcW w:w="1267" w:type="dxa"/>
            <w:tcBorders>
              <w:bottom w:val="nil"/>
            </w:tcBorders>
            <w:shd w:val="clear" w:color="auto" w:fill="auto"/>
          </w:tcPr>
          <w:p w14:paraId="4AD08C25" w14:textId="77777777" w:rsidR="003F6A70" w:rsidRPr="00192A66" w:rsidRDefault="003F6A70" w:rsidP="00FB689C">
            <w:pPr>
              <w:spacing w:line="23" w:lineRule="atLeast"/>
              <w:ind w:right="-97"/>
              <w:jc w:val="center"/>
              <w:rPr>
                <w:sz w:val="20"/>
                <w:szCs w:val="20"/>
              </w:rPr>
            </w:pPr>
            <w:r w:rsidRPr="00192A66">
              <w:rPr>
                <w:sz w:val="20"/>
                <w:szCs w:val="20"/>
              </w:rPr>
              <w:t>0,4</w:t>
            </w:r>
          </w:p>
        </w:tc>
        <w:tc>
          <w:tcPr>
            <w:tcW w:w="1470" w:type="dxa"/>
            <w:shd w:val="clear" w:color="auto" w:fill="auto"/>
          </w:tcPr>
          <w:p w14:paraId="3D9D4AA6" w14:textId="77777777" w:rsidR="003F6A70" w:rsidRPr="00192A66" w:rsidRDefault="003F6A70" w:rsidP="00FB689C">
            <w:pPr>
              <w:spacing w:line="23" w:lineRule="atLeast"/>
              <w:ind w:right="-97" w:firstLine="567"/>
              <w:rPr>
                <w:b/>
                <w:bCs/>
                <w:sz w:val="20"/>
                <w:szCs w:val="20"/>
              </w:rPr>
            </w:pPr>
            <w:r w:rsidRPr="00192A66">
              <w:rPr>
                <w:b/>
                <w:bCs/>
                <w:sz w:val="20"/>
                <w:szCs w:val="20"/>
              </w:rPr>
              <w:t>0,5</w:t>
            </w:r>
          </w:p>
        </w:tc>
      </w:tr>
      <w:tr w:rsidR="003F6A70" w:rsidRPr="00192A66" w14:paraId="58C2BBA8" w14:textId="77777777" w:rsidTr="003F6A70">
        <w:trPr>
          <w:trHeight w:val="235"/>
          <w:jc w:val="center"/>
        </w:trPr>
        <w:tc>
          <w:tcPr>
            <w:tcW w:w="5072" w:type="dxa"/>
            <w:shd w:val="clear" w:color="auto" w:fill="auto"/>
          </w:tcPr>
          <w:p w14:paraId="4498AABD" w14:textId="77777777" w:rsidR="003F6A70" w:rsidRPr="00192A66" w:rsidRDefault="003F6A70" w:rsidP="00FB689C">
            <w:pPr>
              <w:spacing w:line="23" w:lineRule="atLeast"/>
              <w:ind w:right="-97"/>
              <w:jc w:val="both"/>
              <w:rPr>
                <w:sz w:val="20"/>
                <w:szCs w:val="20"/>
              </w:rPr>
            </w:pPr>
            <w:r w:rsidRPr="00192A66">
              <w:rPr>
                <w:sz w:val="20"/>
                <w:szCs w:val="20"/>
              </w:rPr>
              <w:t>Fondurile asigurării obligatorii de asistență medicală</w:t>
            </w:r>
          </w:p>
        </w:tc>
        <w:tc>
          <w:tcPr>
            <w:tcW w:w="1355" w:type="dxa"/>
            <w:shd w:val="clear" w:color="auto" w:fill="auto"/>
          </w:tcPr>
          <w:p w14:paraId="2FDAEB5A" w14:textId="77777777" w:rsidR="003F6A70" w:rsidRPr="00192A66" w:rsidRDefault="003F6A70" w:rsidP="00FB689C">
            <w:pPr>
              <w:spacing w:line="23" w:lineRule="atLeast"/>
              <w:ind w:right="-97"/>
              <w:jc w:val="center"/>
              <w:rPr>
                <w:sz w:val="20"/>
                <w:szCs w:val="20"/>
              </w:rPr>
            </w:pPr>
            <w:r w:rsidRPr="00192A66">
              <w:rPr>
                <w:sz w:val="20"/>
                <w:szCs w:val="20"/>
              </w:rPr>
              <w:t>-</w:t>
            </w:r>
          </w:p>
        </w:tc>
        <w:tc>
          <w:tcPr>
            <w:tcW w:w="1267" w:type="dxa"/>
            <w:tcBorders>
              <w:bottom w:val="single" w:sz="4" w:space="0" w:color="auto"/>
            </w:tcBorders>
            <w:shd w:val="clear" w:color="auto" w:fill="auto"/>
          </w:tcPr>
          <w:p w14:paraId="7C83BB9A" w14:textId="77777777" w:rsidR="003F6A70" w:rsidRPr="00192A66" w:rsidRDefault="003F6A70" w:rsidP="00FB689C">
            <w:pPr>
              <w:spacing w:line="23" w:lineRule="atLeast"/>
              <w:ind w:right="-97"/>
              <w:jc w:val="center"/>
              <w:rPr>
                <w:sz w:val="20"/>
                <w:szCs w:val="20"/>
              </w:rPr>
            </w:pPr>
            <w:r w:rsidRPr="00192A66">
              <w:rPr>
                <w:sz w:val="20"/>
                <w:szCs w:val="20"/>
              </w:rPr>
              <w:t>-</w:t>
            </w:r>
          </w:p>
        </w:tc>
        <w:tc>
          <w:tcPr>
            <w:tcW w:w="1470" w:type="dxa"/>
            <w:tcBorders>
              <w:bottom w:val="single" w:sz="4" w:space="0" w:color="auto"/>
            </w:tcBorders>
            <w:shd w:val="clear" w:color="auto" w:fill="auto"/>
          </w:tcPr>
          <w:p w14:paraId="64C0EFF7" w14:textId="77777777" w:rsidR="003F6A70" w:rsidRPr="00192A66" w:rsidRDefault="003F6A70" w:rsidP="00FB689C">
            <w:pPr>
              <w:spacing w:line="23" w:lineRule="atLeast"/>
              <w:ind w:right="-97" w:firstLine="567"/>
              <w:rPr>
                <w:b/>
                <w:bCs/>
                <w:sz w:val="20"/>
                <w:szCs w:val="20"/>
              </w:rPr>
            </w:pPr>
            <w:r w:rsidRPr="00192A66">
              <w:rPr>
                <w:b/>
                <w:bCs/>
                <w:sz w:val="20"/>
                <w:szCs w:val="20"/>
              </w:rPr>
              <w:t>-</w:t>
            </w:r>
          </w:p>
        </w:tc>
      </w:tr>
      <w:tr w:rsidR="003F6A70" w:rsidRPr="00192A66" w14:paraId="739F5265" w14:textId="77777777" w:rsidTr="003F6A70">
        <w:trPr>
          <w:trHeight w:val="102"/>
          <w:jc w:val="center"/>
        </w:trPr>
        <w:tc>
          <w:tcPr>
            <w:tcW w:w="5072" w:type="dxa"/>
            <w:shd w:val="clear" w:color="auto" w:fill="auto"/>
          </w:tcPr>
          <w:p w14:paraId="41A60F92" w14:textId="77777777" w:rsidR="003F6A70" w:rsidRPr="00192A66" w:rsidRDefault="003F6A70" w:rsidP="00FB689C">
            <w:pPr>
              <w:spacing w:line="23" w:lineRule="atLeast"/>
              <w:ind w:right="-97" w:firstLine="567"/>
              <w:rPr>
                <w:b/>
                <w:bCs/>
                <w:sz w:val="20"/>
                <w:szCs w:val="20"/>
              </w:rPr>
            </w:pPr>
            <w:r w:rsidRPr="00192A66">
              <w:rPr>
                <w:b/>
                <w:bCs/>
                <w:sz w:val="20"/>
                <w:szCs w:val="20"/>
              </w:rPr>
              <w:t>TOTAL</w:t>
            </w:r>
          </w:p>
        </w:tc>
        <w:tc>
          <w:tcPr>
            <w:tcW w:w="1355" w:type="dxa"/>
            <w:shd w:val="clear" w:color="auto" w:fill="auto"/>
          </w:tcPr>
          <w:p w14:paraId="1AB03154" w14:textId="77777777" w:rsidR="003F6A70" w:rsidRPr="00192A66" w:rsidRDefault="003F6A70" w:rsidP="00FB689C">
            <w:pPr>
              <w:spacing w:line="23" w:lineRule="atLeast"/>
              <w:ind w:right="-97"/>
              <w:jc w:val="center"/>
              <w:rPr>
                <w:b/>
                <w:bCs/>
                <w:sz w:val="20"/>
                <w:szCs w:val="20"/>
              </w:rPr>
            </w:pPr>
            <w:r w:rsidRPr="00192A66">
              <w:rPr>
                <w:b/>
                <w:bCs/>
                <w:sz w:val="20"/>
                <w:szCs w:val="20"/>
              </w:rPr>
              <w:t>1,4</w:t>
            </w:r>
          </w:p>
        </w:tc>
        <w:tc>
          <w:tcPr>
            <w:tcW w:w="1267" w:type="dxa"/>
            <w:tcBorders>
              <w:bottom w:val="single" w:sz="4" w:space="0" w:color="auto"/>
            </w:tcBorders>
            <w:shd w:val="clear" w:color="auto" w:fill="auto"/>
          </w:tcPr>
          <w:p w14:paraId="74611C75" w14:textId="77777777" w:rsidR="003F6A70" w:rsidRPr="00192A66" w:rsidRDefault="003F6A70" w:rsidP="00FB689C">
            <w:pPr>
              <w:spacing w:line="23" w:lineRule="atLeast"/>
              <w:ind w:right="-97"/>
              <w:jc w:val="center"/>
              <w:rPr>
                <w:b/>
                <w:bCs/>
                <w:sz w:val="20"/>
                <w:szCs w:val="20"/>
              </w:rPr>
            </w:pPr>
            <w:r w:rsidRPr="00192A66">
              <w:rPr>
                <w:b/>
                <w:bCs/>
                <w:sz w:val="20"/>
                <w:szCs w:val="20"/>
              </w:rPr>
              <w:t>0,4</w:t>
            </w:r>
          </w:p>
        </w:tc>
        <w:tc>
          <w:tcPr>
            <w:tcW w:w="1470" w:type="dxa"/>
            <w:tcBorders>
              <w:bottom w:val="single" w:sz="4" w:space="0" w:color="auto"/>
            </w:tcBorders>
            <w:shd w:val="clear" w:color="auto" w:fill="auto"/>
          </w:tcPr>
          <w:p w14:paraId="4C8DB681" w14:textId="77777777" w:rsidR="003F6A70" w:rsidRPr="00192A66" w:rsidRDefault="003F6A70" w:rsidP="00FB689C">
            <w:pPr>
              <w:spacing w:line="23" w:lineRule="atLeast"/>
              <w:ind w:right="-97"/>
              <w:jc w:val="center"/>
              <w:rPr>
                <w:b/>
                <w:bCs/>
                <w:sz w:val="20"/>
                <w:szCs w:val="20"/>
              </w:rPr>
            </w:pPr>
            <w:r w:rsidRPr="00192A66">
              <w:rPr>
                <w:b/>
                <w:bCs/>
                <w:sz w:val="20"/>
                <w:szCs w:val="20"/>
              </w:rPr>
              <w:t>1,8</w:t>
            </w:r>
          </w:p>
        </w:tc>
      </w:tr>
    </w:tbl>
    <w:p w14:paraId="3068C99D" w14:textId="77777777" w:rsidR="003F6A70" w:rsidRPr="00192A66" w:rsidRDefault="003F6A70" w:rsidP="007055F8">
      <w:pPr>
        <w:widowControl w:val="0"/>
        <w:tabs>
          <w:tab w:val="left" w:pos="450"/>
        </w:tabs>
        <w:ind w:right="328"/>
        <w:jc w:val="center"/>
        <w:rPr>
          <w:rFonts w:eastAsia="Microsoft Sans Serif"/>
          <w:sz w:val="20"/>
          <w:szCs w:val="20"/>
          <w:lang w:eastAsia="ro-RO" w:bidi="ro-RO"/>
        </w:rPr>
      </w:pPr>
    </w:p>
    <w:p w14:paraId="524F5673" w14:textId="77777777" w:rsidR="006F5879" w:rsidRPr="00192A66" w:rsidRDefault="006E58AB" w:rsidP="006F5879">
      <w:pPr>
        <w:spacing w:line="276" w:lineRule="auto"/>
        <w:ind w:firstLine="567"/>
        <w:jc w:val="both"/>
        <w:rPr>
          <w:sz w:val="28"/>
          <w:szCs w:val="28"/>
        </w:rPr>
      </w:pPr>
      <w:r w:rsidRPr="00192A66">
        <w:rPr>
          <w:rFonts w:eastAsia="Microsoft Sans Serif"/>
          <w:b/>
          <w:sz w:val="28"/>
          <w:szCs w:val="28"/>
          <w:lang w:eastAsia="ro-RO" w:bidi="ro-RO"/>
        </w:rPr>
        <w:tab/>
      </w:r>
      <w:r w:rsidR="007055F8" w:rsidRPr="00192A66">
        <w:rPr>
          <w:rFonts w:eastAsia="Microsoft Sans Serif"/>
          <w:b/>
          <w:sz w:val="28"/>
          <w:szCs w:val="28"/>
          <w:lang w:eastAsia="ro-RO" w:bidi="ro-RO"/>
        </w:rPr>
        <w:t xml:space="preserve">Achitări de impozite și taxe. </w:t>
      </w:r>
      <w:r w:rsidR="006F5879" w:rsidRPr="00192A66">
        <w:rPr>
          <w:sz w:val="28"/>
          <w:szCs w:val="28"/>
        </w:rPr>
        <w:t xml:space="preserve">Conform datelor Serviciului Fiscal de Stat cu privire la obligațiile fiscale (calculate și achitate), </w:t>
      </w:r>
      <w:r w:rsidR="006F5879" w:rsidRPr="00192A66">
        <w:rPr>
          <w:i/>
          <w:sz w:val="28"/>
          <w:szCs w:val="28"/>
        </w:rPr>
        <w:t xml:space="preserve">în semestrul I al anului 2024, s-au înregistrat achitări de impozite și taxe în bugetul public național în cuantum total de </w:t>
      </w:r>
      <w:r w:rsidR="006F5879" w:rsidRPr="00192A66">
        <w:rPr>
          <w:sz w:val="28"/>
          <w:szCs w:val="28"/>
        </w:rPr>
        <w:lastRenderedPageBreak/>
        <w:t>1989,9 mil. lei, acestea cuprinzînd achitări efectuate de întreprinderile de stat în mărime de 892,6 mil. lei și de către societățile comerciale 1097,3 mil. lei.</w:t>
      </w:r>
    </w:p>
    <w:p w14:paraId="48B45EC8" w14:textId="77777777" w:rsidR="006F5879" w:rsidRPr="00192A66" w:rsidRDefault="006F5879" w:rsidP="006F5879">
      <w:pPr>
        <w:spacing w:line="276" w:lineRule="auto"/>
        <w:ind w:firstLine="567"/>
        <w:jc w:val="both"/>
        <w:rPr>
          <w:sz w:val="28"/>
          <w:szCs w:val="28"/>
        </w:rPr>
      </w:pPr>
      <w:r w:rsidRPr="00192A66">
        <w:rPr>
          <w:sz w:val="28"/>
          <w:szCs w:val="28"/>
        </w:rPr>
        <w:t>Achitările efectuate de întreprinderile de stat au fost distribuite după cum urmează:</w:t>
      </w:r>
    </w:p>
    <w:p w14:paraId="4AA4F2CD" w14:textId="77777777" w:rsidR="006F5879" w:rsidRPr="00192A66" w:rsidRDefault="006F5879" w:rsidP="006F5879">
      <w:pPr>
        <w:spacing w:line="276" w:lineRule="auto"/>
        <w:ind w:firstLine="567"/>
        <w:jc w:val="both"/>
        <w:rPr>
          <w:sz w:val="28"/>
          <w:szCs w:val="28"/>
        </w:rPr>
      </w:pPr>
      <w:r w:rsidRPr="00192A66">
        <w:rPr>
          <w:sz w:val="28"/>
          <w:szCs w:val="28"/>
        </w:rPr>
        <w:t xml:space="preserve">- bugetul de stat - 413,8 mil. lei (46,4%); </w:t>
      </w:r>
    </w:p>
    <w:p w14:paraId="35037BA3" w14:textId="77777777" w:rsidR="006F5879" w:rsidRPr="00192A66" w:rsidRDefault="006F5879" w:rsidP="006F5879">
      <w:pPr>
        <w:spacing w:line="276" w:lineRule="auto"/>
        <w:ind w:firstLine="567"/>
        <w:jc w:val="both"/>
        <w:rPr>
          <w:sz w:val="28"/>
          <w:szCs w:val="28"/>
        </w:rPr>
      </w:pPr>
      <w:r w:rsidRPr="00192A66">
        <w:rPr>
          <w:sz w:val="28"/>
          <w:szCs w:val="28"/>
        </w:rPr>
        <w:t>- bugetele unităților administrativ-teritoriale - 72,8 mil. lei (8,2%);</w:t>
      </w:r>
    </w:p>
    <w:p w14:paraId="61AAFBE6" w14:textId="77777777" w:rsidR="006F5879" w:rsidRPr="00192A66" w:rsidRDefault="006F5879" w:rsidP="006F5879">
      <w:pPr>
        <w:spacing w:line="276" w:lineRule="auto"/>
        <w:ind w:firstLine="567"/>
        <w:jc w:val="both"/>
        <w:rPr>
          <w:sz w:val="28"/>
          <w:szCs w:val="28"/>
        </w:rPr>
      </w:pPr>
      <w:r w:rsidRPr="00192A66">
        <w:rPr>
          <w:sz w:val="28"/>
          <w:szCs w:val="28"/>
        </w:rPr>
        <w:t>- bugetul asigurărilor sociale de stat - 310,1 mil. lei (34,7%);</w:t>
      </w:r>
    </w:p>
    <w:p w14:paraId="778E7EAB" w14:textId="77777777" w:rsidR="006F5879" w:rsidRPr="00192A66" w:rsidRDefault="006F5879" w:rsidP="006F5879">
      <w:pPr>
        <w:spacing w:line="276" w:lineRule="auto"/>
        <w:ind w:firstLine="567"/>
        <w:jc w:val="both"/>
        <w:rPr>
          <w:sz w:val="28"/>
          <w:szCs w:val="28"/>
        </w:rPr>
      </w:pPr>
      <w:r w:rsidRPr="00192A66">
        <w:rPr>
          <w:sz w:val="28"/>
          <w:szCs w:val="28"/>
        </w:rPr>
        <w:t>- fondurile asigurării obligatorii de asistență medicală - 95,9 mil. lei (10,7%).</w:t>
      </w:r>
    </w:p>
    <w:p w14:paraId="4CCBF0AC" w14:textId="3478335E" w:rsidR="007055F8" w:rsidRPr="00192A66" w:rsidRDefault="002A6DAF" w:rsidP="006F5879">
      <w:pPr>
        <w:widowControl w:val="0"/>
        <w:tabs>
          <w:tab w:val="left" w:pos="450"/>
        </w:tabs>
        <w:spacing w:before="240" w:line="276" w:lineRule="auto"/>
        <w:jc w:val="both"/>
        <w:rPr>
          <w:rFonts w:eastAsia="Microsoft Sans Serif"/>
          <w:b/>
          <w:lang w:eastAsia="ro-RO" w:bidi="ro-RO"/>
        </w:rPr>
      </w:pPr>
      <w:r w:rsidRPr="00192A66">
        <w:rPr>
          <w:noProof/>
          <w:sz w:val="28"/>
          <w:szCs w:val="28"/>
          <w:lang w:val="en-US" w:eastAsia="en-US"/>
        </w:rPr>
        <w:drawing>
          <wp:inline distT="0" distB="0" distL="0" distR="0" wp14:anchorId="02576276" wp14:editId="6D68FD04">
            <wp:extent cx="5523230" cy="1199515"/>
            <wp:effectExtent l="0" t="0" r="0" b="0"/>
            <wp:docPr id="39"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6DCE17B" w14:textId="77777777" w:rsidR="007055F8" w:rsidRPr="00192A66" w:rsidRDefault="007055F8" w:rsidP="007055F8">
      <w:pPr>
        <w:widowControl w:val="0"/>
        <w:tabs>
          <w:tab w:val="left" w:pos="180"/>
          <w:tab w:val="left" w:pos="450"/>
        </w:tabs>
        <w:spacing w:line="23" w:lineRule="atLeast"/>
        <w:ind w:right="328"/>
        <w:jc w:val="center"/>
        <w:rPr>
          <w:rFonts w:eastAsia="Microsoft Sans Serif"/>
          <w:b/>
          <w:sz w:val="20"/>
          <w:szCs w:val="20"/>
          <w:lang w:eastAsia="ro-RO" w:bidi="ro-RO"/>
        </w:rPr>
      </w:pPr>
      <w:r w:rsidRPr="00192A66">
        <w:rPr>
          <w:rFonts w:eastAsia="Microsoft Sans Serif"/>
          <w:b/>
          <w:sz w:val="20"/>
          <w:szCs w:val="20"/>
          <w:lang w:eastAsia="ro-RO" w:bidi="ro-RO"/>
        </w:rPr>
        <w:t>Figura 7. Structura achitărilor impozitelor și taxelor în bugetul public național de către</w:t>
      </w:r>
    </w:p>
    <w:p w14:paraId="22C31436" w14:textId="22522222" w:rsidR="007055F8" w:rsidRPr="00192A66" w:rsidRDefault="007055F8" w:rsidP="007055F8">
      <w:pPr>
        <w:widowControl w:val="0"/>
        <w:tabs>
          <w:tab w:val="left" w:pos="180"/>
          <w:tab w:val="left" w:pos="450"/>
        </w:tabs>
        <w:spacing w:line="23" w:lineRule="atLeast"/>
        <w:ind w:right="328"/>
        <w:jc w:val="center"/>
        <w:rPr>
          <w:rFonts w:eastAsia="Microsoft Sans Serif"/>
          <w:b/>
          <w:sz w:val="20"/>
          <w:szCs w:val="20"/>
          <w:lang w:eastAsia="ro-RO" w:bidi="ro-RO"/>
        </w:rPr>
      </w:pPr>
      <w:r w:rsidRPr="00192A66">
        <w:rPr>
          <w:rFonts w:eastAsia="Microsoft Sans Serif"/>
          <w:b/>
          <w:sz w:val="20"/>
          <w:szCs w:val="20"/>
          <w:lang w:eastAsia="ro-RO" w:bidi="ro-RO"/>
        </w:rPr>
        <w:t>întreprinderile de stat, pentru 6 luni ale anului 202</w:t>
      </w:r>
      <w:r w:rsidR="000E3BC8" w:rsidRPr="00192A66">
        <w:rPr>
          <w:rFonts w:eastAsia="Microsoft Sans Serif"/>
          <w:b/>
          <w:sz w:val="20"/>
          <w:szCs w:val="20"/>
          <w:lang w:eastAsia="ro-RO" w:bidi="ro-RO"/>
        </w:rPr>
        <w:t>4</w:t>
      </w:r>
    </w:p>
    <w:p w14:paraId="30EB1E01" w14:textId="77777777" w:rsidR="007055F8" w:rsidRPr="00192A66" w:rsidRDefault="007055F8" w:rsidP="007055F8">
      <w:pPr>
        <w:widowControl w:val="0"/>
        <w:tabs>
          <w:tab w:val="left" w:pos="180"/>
          <w:tab w:val="left" w:pos="450"/>
        </w:tabs>
        <w:ind w:right="328"/>
        <w:jc w:val="center"/>
        <w:rPr>
          <w:rFonts w:eastAsia="Microsoft Sans Serif"/>
          <w:b/>
          <w:i/>
          <w:sz w:val="22"/>
          <w:szCs w:val="22"/>
          <w:lang w:eastAsia="ro-RO" w:bidi="ro-RO"/>
        </w:rPr>
      </w:pPr>
    </w:p>
    <w:p w14:paraId="1B9D099A" w14:textId="77777777" w:rsidR="00250E8F" w:rsidRPr="00192A66" w:rsidRDefault="00250E8F" w:rsidP="00250E8F">
      <w:pPr>
        <w:spacing w:line="276" w:lineRule="auto"/>
        <w:ind w:firstLine="567"/>
        <w:jc w:val="both"/>
        <w:rPr>
          <w:sz w:val="28"/>
          <w:szCs w:val="28"/>
        </w:rPr>
      </w:pPr>
      <w:r w:rsidRPr="00192A66">
        <w:rPr>
          <w:sz w:val="28"/>
          <w:szCs w:val="28"/>
        </w:rPr>
        <w:t xml:space="preserve">Cu privire la achitările </w:t>
      </w:r>
      <w:r w:rsidRPr="00192A66">
        <w:rPr>
          <w:i/>
          <w:sz w:val="28"/>
          <w:szCs w:val="28"/>
        </w:rPr>
        <w:t>societăților comerciale</w:t>
      </w:r>
      <w:r w:rsidRPr="00192A66">
        <w:rPr>
          <w:sz w:val="28"/>
          <w:szCs w:val="28"/>
        </w:rPr>
        <w:t xml:space="preserve"> în bugetul public național, se menționează că acestea au fost transferate către bugetul de stat în mărime de 697,0 mil. lei (63,5%); bugetele unităților administrativ-teritoriale </w:t>
      </w:r>
      <w:r w:rsidRPr="00192A66">
        <w:rPr>
          <w:sz w:val="28"/>
          <w:szCs w:val="28"/>
          <w:lang w:val="en-US"/>
        </w:rPr>
        <w:t>-</w:t>
      </w:r>
      <w:r w:rsidRPr="00192A66">
        <w:rPr>
          <w:sz w:val="28"/>
          <w:szCs w:val="28"/>
        </w:rPr>
        <w:t xml:space="preserve"> 73,1 mil. lei (6,7%); bugetul asigurărilor sociale de stat </w:t>
      </w:r>
      <w:r w:rsidRPr="00192A66">
        <w:rPr>
          <w:sz w:val="28"/>
          <w:szCs w:val="28"/>
          <w:lang w:val="en-US"/>
        </w:rPr>
        <w:t>-</w:t>
      </w:r>
      <w:r w:rsidRPr="00192A66">
        <w:rPr>
          <w:sz w:val="28"/>
          <w:szCs w:val="28"/>
        </w:rPr>
        <w:t xml:space="preserve"> 239,0 mil. lei (21,8%) și fondurile asigurării obligatorii de asistență medicală </w:t>
      </w:r>
      <w:r w:rsidRPr="00192A66">
        <w:rPr>
          <w:sz w:val="28"/>
          <w:szCs w:val="28"/>
          <w:lang w:val="en-US"/>
        </w:rPr>
        <w:t>-</w:t>
      </w:r>
      <w:r w:rsidRPr="00192A66">
        <w:rPr>
          <w:sz w:val="28"/>
          <w:szCs w:val="28"/>
        </w:rPr>
        <w:t xml:space="preserve"> 88,2 mil. lei (8,0%).</w:t>
      </w:r>
    </w:p>
    <w:p w14:paraId="3C2C6EF6" w14:textId="23D487E7" w:rsidR="007055F8" w:rsidRPr="00192A66" w:rsidRDefault="007055F8" w:rsidP="007055F8">
      <w:pPr>
        <w:widowControl w:val="0"/>
        <w:tabs>
          <w:tab w:val="left" w:pos="450"/>
        </w:tabs>
        <w:spacing w:line="276" w:lineRule="auto"/>
        <w:ind w:right="1"/>
        <w:jc w:val="both"/>
        <w:rPr>
          <w:rFonts w:eastAsia="Microsoft Sans Serif"/>
          <w:sz w:val="28"/>
          <w:szCs w:val="28"/>
          <w:lang w:eastAsia="ro-RO" w:bidi="ro-RO"/>
        </w:rPr>
      </w:pPr>
      <w:r w:rsidRPr="00192A66">
        <w:rPr>
          <w:rFonts w:eastAsia="Microsoft Sans Serif"/>
          <w:sz w:val="28"/>
          <w:szCs w:val="28"/>
          <w:lang w:eastAsia="ro-RO" w:bidi="ro-RO"/>
        </w:rPr>
        <w:t xml:space="preserve"> </w:t>
      </w:r>
      <w:r w:rsidR="00D0437A" w:rsidRPr="00192A66">
        <w:rPr>
          <w:noProof/>
          <w:sz w:val="28"/>
          <w:szCs w:val="28"/>
          <w:lang w:val="en-US" w:eastAsia="en-US"/>
        </w:rPr>
        <w:drawing>
          <wp:inline distT="0" distB="0" distL="0" distR="0" wp14:anchorId="2B6E72B9" wp14:editId="4733F9D3">
            <wp:extent cx="5563235" cy="1167897"/>
            <wp:effectExtent l="0" t="0" r="0" b="0"/>
            <wp:docPr id="40"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FA99F6C" w14:textId="77777777" w:rsidR="007055F8" w:rsidRPr="00192A66" w:rsidRDefault="007055F8" w:rsidP="007055F8">
      <w:pPr>
        <w:widowControl w:val="0"/>
        <w:tabs>
          <w:tab w:val="left" w:pos="180"/>
          <w:tab w:val="left" w:pos="450"/>
        </w:tabs>
        <w:spacing w:line="23" w:lineRule="atLeast"/>
        <w:ind w:right="328"/>
        <w:jc w:val="center"/>
        <w:rPr>
          <w:rFonts w:eastAsia="Microsoft Sans Serif"/>
          <w:b/>
          <w:sz w:val="20"/>
          <w:szCs w:val="20"/>
          <w:lang w:eastAsia="ro-RO" w:bidi="ro-RO"/>
        </w:rPr>
      </w:pPr>
      <w:r w:rsidRPr="00192A66">
        <w:rPr>
          <w:rFonts w:eastAsia="Microsoft Sans Serif"/>
          <w:b/>
          <w:sz w:val="20"/>
          <w:szCs w:val="20"/>
          <w:lang w:eastAsia="ro-RO" w:bidi="ro-RO"/>
        </w:rPr>
        <w:t>Figura 8. Structura achitărilor impozitelor și taxelor în bugetul public național de către</w:t>
      </w:r>
    </w:p>
    <w:p w14:paraId="7955B3B8" w14:textId="3C38AD03" w:rsidR="007055F8" w:rsidRPr="00192A66" w:rsidRDefault="007055F8" w:rsidP="007055F8">
      <w:pPr>
        <w:widowControl w:val="0"/>
        <w:tabs>
          <w:tab w:val="left" w:pos="180"/>
          <w:tab w:val="left" w:pos="450"/>
        </w:tabs>
        <w:spacing w:line="23" w:lineRule="atLeast"/>
        <w:ind w:right="328"/>
        <w:jc w:val="center"/>
        <w:rPr>
          <w:rFonts w:eastAsia="Microsoft Sans Serif"/>
          <w:b/>
          <w:sz w:val="20"/>
          <w:szCs w:val="20"/>
          <w:lang w:eastAsia="ro-RO" w:bidi="ro-RO"/>
        </w:rPr>
      </w:pPr>
      <w:r w:rsidRPr="00192A66">
        <w:rPr>
          <w:rFonts w:eastAsia="Microsoft Sans Serif"/>
          <w:b/>
          <w:sz w:val="20"/>
          <w:szCs w:val="20"/>
          <w:lang w:eastAsia="ro-RO" w:bidi="ro-RO"/>
        </w:rPr>
        <w:t>societățile comercial</w:t>
      </w:r>
      <w:r w:rsidR="00D0437A" w:rsidRPr="00192A66">
        <w:rPr>
          <w:rFonts w:eastAsia="Microsoft Sans Serif"/>
          <w:b/>
          <w:sz w:val="20"/>
          <w:szCs w:val="20"/>
          <w:lang w:eastAsia="ro-RO" w:bidi="ro-RO"/>
        </w:rPr>
        <w:t>e, pentru 6 luni ale anului 2024</w:t>
      </w:r>
    </w:p>
    <w:p w14:paraId="67DC909A" w14:textId="77777777" w:rsidR="007055F8" w:rsidRPr="00192A66" w:rsidRDefault="007055F8" w:rsidP="007055F8">
      <w:pPr>
        <w:widowControl w:val="0"/>
        <w:tabs>
          <w:tab w:val="left" w:pos="450"/>
        </w:tabs>
        <w:spacing w:line="276" w:lineRule="auto"/>
        <w:ind w:right="328"/>
        <w:jc w:val="both"/>
        <w:rPr>
          <w:rFonts w:eastAsia="Microsoft Sans Serif"/>
          <w:b/>
          <w:color w:val="FF0000"/>
          <w:sz w:val="28"/>
          <w:szCs w:val="28"/>
          <w:lang w:eastAsia="ro-RO" w:bidi="ro-RO"/>
        </w:rPr>
      </w:pPr>
    </w:p>
    <w:p w14:paraId="094C441F" w14:textId="77777777" w:rsidR="00BC4755" w:rsidRPr="00192A66" w:rsidRDefault="009319FA" w:rsidP="007055F8">
      <w:pPr>
        <w:widowControl w:val="0"/>
        <w:tabs>
          <w:tab w:val="left" w:pos="450"/>
        </w:tabs>
        <w:spacing w:line="276" w:lineRule="auto"/>
        <w:jc w:val="both"/>
        <w:rPr>
          <w:rFonts w:eastAsia="Microsoft Sans Serif"/>
          <w:b/>
          <w:sz w:val="28"/>
          <w:szCs w:val="28"/>
          <w:lang w:eastAsia="ro-RO" w:bidi="ro-RO"/>
        </w:rPr>
      </w:pPr>
      <w:r w:rsidRPr="00192A66">
        <w:rPr>
          <w:rFonts w:eastAsia="Microsoft Sans Serif"/>
          <w:b/>
          <w:sz w:val="28"/>
          <w:szCs w:val="28"/>
          <w:lang w:eastAsia="ro-RO" w:bidi="ro-RO"/>
        </w:rPr>
        <w:tab/>
      </w:r>
      <w:r w:rsidR="007055F8" w:rsidRPr="00192A66">
        <w:rPr>
          <w:rFonts w:eastAsia="Microsoft Sans Serif"/>
          <w:b/>
          <w:sz w:val="28"/>
          <w:szCs w:val="28"/>
          <w:lang w:eastAsia="ro-RO" w:bidi="ro-RO"/>
        </w:rPr>
        <w:t xml:space="preserve">Înlesniri și facilități fiscale. </w:t>
      </w:r>
    </w:p>
    <w:p w14:paraId="0BFFC41C" w14:textId="106B8543" w:rsidR="00BC4755" w:rsidRPr="00192A66" w:rsidRDefault="00BC4755" w:rsidP="00BC4755">
      <w:pPr>
        <w:spacing w:line="276" w:lineRule="auto"/>
        <w:ind w:firstLine="567"/>
        <w:jc w:val="both"/>
        <w:rPr>
          <w:rFonts w:eastAsia="Microsoft Sans Serif"/>
          <w:sz w:val="28"/>
          <w:szCs w:val="28"/>
          <w:lang w:eastAsia="ro-RO" w:bidi="ro-RO"/>
        </w:rPr>
      </w:pPr>
      <w:r w:rsidRPr="00192A66">
        <w:rPr>
          <w:rFonts w:eastAsia="Microsoft Sans Serif"/>
          <w:sz w:val="28"/>
          <w:szCs w:val="28"/>
          <w:lang w:eastAsia="ro-RO" w:bidi="ro-RO"/>
        </w:rPr>
        <w:t xml:space="preserve">Conform legislației în vigoare, </w:t>
      </w:r>
      <w:r w:rsidRPr="00192A66">
        <w:rPr>
          <w:rFonts w:eastAsia="Microsoft Sans Serif"/>
          <w:i/>
          <w:sz w:val="28"/>
          <w:szCs w:val="28"/>
          <w:lang w:eastAsia="ro-RO" w:bidi="ro-RO"/>
        </w:rPr>
        <w:t>entitățile beneficiază de înlesniri și facilități fiscale la principalele tipuri de impozite</w:t>
      </w:r>
      <w:r w:rsidRPr="00192A66">
        <w:rPr>
          <w:rFonts w:eastAsia="Microsoft Sans Serif"/>
          <w:sz w:val="28"/>
          <w:szCs w:val="28"/>
          <w:lang w:eastAsia="ro-RO" w:bidi="ro-RO"/>
        </w:rPr>
        <w:t xml:space="preserve">. Astfel, în semestrul I al anului 2024, doar  Î.S. ,,Calea Ferata din Moldova” și S.A. ,,Drumuri Criuleni” au beneficiat de </w:t>
      </w:r>
      <w:r w:rsidRPr="00192A66">
        <w:rPr>
          <w:rFonts w:eastAsia="Microsoft Sans Serif"/>
          <w:i/>
          <w:sz w:val="28"/>
          <w:szCs w:val="28"/>
          <w:lang w:eastAsia="ro-RO" w:bidi="ro-RO"/>
        </w:rPr>
        <w:t xml:space="preserve">înlesniri și facilități fiscale la plata </w:t>
      </w:r>
      <w:r w:rsidRPr="00192A66">
        <w:rPr>
          <w:rFonts w:eastAsia="Microsoft Sans Serif"/>
          <w:sz w:val="28"/>
          <w:szCs w:val="28"/>
          <w:lang w:eastAsia="ro-RO" w:bidi="ro-RO"/>
        </w:rPr>
        <w:t xml:space="preserve">taxei pentru apă, </w:t>
      </w:r>
      <w:r w:rsidRPr="00192A66">
        <w:rPr>
          <w:rFonts w:eastAsia="Microsoft Sans Serif"/>
          <w:i/>
          <w:sz w:val="28"/>
          <w:szCs w:val="28"/>
          <w:lang w:eastAsia="ro-RO" w:bidi="ro-RO"/>
        </w:rPr>
        <w:t>în mărime de 280,5 mii lei și respectiv 1,0 mii lei</w:t>
      </w:r>
      <w:r w:rsidRPr="00192A66">
        <w:rPr>
          <w:rFonts w:eastAsia="Microsoft Sans Serif"/>
          <w:sz w:val="28"/>
          <w:szCs w:val="28"/>
          <w:lang w:eastAsia="ro-RO" w:bidi="ro-RO"/>
        </w:rPr>
        <w:t>, încasate conform prevederilor art. 306 al Codului Fiscal și prevederilor Legii nr. 68/2005 pentru punerea în aplicare a titlului VIII al Codului Fiscal.</w:t>
      </w:r>
    </w:p>
    <w:p w14:paraId="6E132CFA" w14:textId="77777777" w:rsidR="00BC4755" w:rsidRPr="00192A66" w:rsidRDefault="00BC4755" w:rsidP="00BC4755">
      <w:pPr>
        <w:widowControl w:val="0"/>
        <w:spacing w:line="276" w:lineRule="auto"/>
        <w:ind w:firstLine="567"/>
        <w:jc w:val="both"/>
        <w:rPr>
          <w:rFonts w:eastAsia="Microsoft Sans Serif"/>
          <w:sz w:val="28"/>
          <w:szCs w:val="28"/>
          <w:lang w:eastAsia="ro-RO" w:bidi="ro-RO"/>
        </w:rPr>
      </w:pPr>
      <w:r w:rsidRPr="00192A66">
        <w:rPr>
          <w:rFonts w:eastAsia="Microsoft Sans Serif"/>
          <w:sz w:val="28"/>
          <w:szCs w:val="28"/>
          <w:lang w:eastAsia="ro-RO" w:bidi="ro-RO"/>
        </w:rPr>
        <w:t>În conformitate cu prevederile art. 282, 283, 284 ale Codului Fiscal și prevederile Legii nr.1056/2000 pentru punerea în aplicare a titlului VI al Codului Fiscal, au beneficiat de înlesniri și facilități fiscale la plata impozitului pe bunurile imobiliare, în mărime de 625,6 mii lei, Î.S. Rezervația Naturală ,,Pădurea Domnească”, Î.S. ,,Instituția OSC 29/6” și Î.S. ,,Complexul nr.1 Leova”.</w:t>
      </w:r>
    </w:p>
    <w:p w14:paraId="70B1659C" w14:textId="77777777" w:rsidR="00BC4755" w:rsidRPr="00192A66" w:rsidRDefault="00BC4755" w:rsidP="00BC4755">
      <w:pPr>
        <w:widowControl w:val="0"/>
        <w:spacing w:line="276" w:lineRule="auto"/>
        <w:ind w:firstLine="567"/>
        <w:jc w:val="both"/>
        <w:rPr>
          <w:rFonts w:eastAsia="Microsoft Sans Serif"/>
          <w:sz w:val="28"/>
          <w:szCs w:val="28"/>
          <w:lang w:eastAsia="ro-RO" w:bidi="ro-RO"/>
        </w:rPr>
      </w:pPr>
      <w:r w:rsidRPr="00192A66">
        <w:rPr>
          <w:rFonts w:eastAsia="Microsoft Sans Serif"/>
          <w:sz w:val="28"/>
          <w:szCs w:val="28"/>
          <w:lang w:eastAsia="ro-RO" w:bidi="ro-RO"/>
        </w:rPr>
        <w:t xml:space="preserve">La plata taxei pentru folosirea drumurilor de către autovehiculele înmatriculate în </w:t>
      </w:r>
      <w:r w:rsidRPr="00192A66">
        <w:rPr>
          <w:rFonts w:eastAsia="Microsoft Sans Serif"/>
          <w:sz w:val="28"/>
          <w:szCs w:val="28"/>
          <w:lang w:eastAsia="ro-RO" w:bidi="ro-RO"/>
        </w:rPr>
        <w:lastRenderedPageBreak/>
        <w:t>Republica Moldova, acordate în conformitate cu prevederile art.343 al Codului Fiscal și prevederile Legii nr.317/2006 pentru punerea în aplicare a titlului IX al Codului Fiscal, au beneficiat de înlesniri și facilități fiscale în total în mărime de 39,1 mii.</w:t>
      </w:r>
      <w:r w:rsidRPr="00192A66">
        <w:rPr>
          <w:rFonts w:eastAsia="Microsoft Sans Serif"/>
          <w:sz w:val="28"/>
          <w:szCs w:val="28"/>
          <w:lang w:val="en-US" w:eastAsia="ro-RO" w:bidi="ro-RO"/>
        </w:rPr>
        <w:t xml:space="preserve"> </w:t>
      </w:r>
      <w:r w:rsidRPr="00192A66">
        <w:rPr>
          <w:rFonts w:eastAsia="Microsoft Sans Serif"/>
          <w:sz w:val="28"/>
          <w:szCs w:val="28"/>
          <w:lang w:eastAsia="ro-RO" w:bidi="ro-RO"/>
        </w:rPr>
        <w:t>lei, din care: Î.S. ,,Nodul Hidroenergetic Costești”- 13,6 mii lei și Î.S. pentru utilizarea spațiului aerian și deservirea traficului aerian ,,MoldATSA”-</w:t>
      </w:r>
      <w:r w:rsidRPr="00192A66">
        <w:rPr>
          <w:rFonts w:eastAsia="Microsoft Sans Serif"/>
          <w:sz w:val="28"/>
          <w:szCs w:val="28"/>
          <w:lang w:val="en-US" w:eastAsia="ro-RO" w:bidi="ro-RO"/>
        </w:rPr>
        <w:t xml:space="preserve"> </w:t>
      </w:r>
      <w:r w:rsidRPr="00192A66">
        <w:rPr>
          <w:rFonts w:eastAsia="Microsoft Sans Serif"/>
          <w:sz w:val="28"/>
          <w:szCs w:val="28"/>
          <w:lang w:eastAsia="ro-RO" w:bidi="ro-RO"/>
        </w:rPr>
        <w:t>25,5 mii lei.</w:t>
      </w:r>
    </w:p>
    <w:p w14:paraId="6093F600" w14:textId="77777777" w:rsidR="00BC4755" w:rsidRPr="00192A66" w:rsidRDefault="00BC4755" w:rsidP="00BC4755">
      <w:pPr>
        <w:widowControl w:val="0"/>
        <w:spacing w:line="276" w:lineRule="auto"/>
        <w:ind w:firstLine="567"/>
        <w:jc w:val="both"/>
        <w:rPr>
          <w:rFonts w:eastAsia="Microsoft Sans Serif"/>
          <w:i/>
          <w:sz w:val="28"/>
          <w:szCs w:val="28"/>
          <w:lang w:eastAsia="ro-RO" w:bidi="ro-RO"/>
        </w:rPr>
      </w:pPr>
      <w:r w:rsidRPr="00192A66">
        <w:rPr>
          <w:rFonts w:eastAsia="Microsoft Sans Serif"/>
          <w:sz w:val="28"/>
          <w:szCs w:val="28"/>
          <w:lang w:eastAsia="ro-RO" w:bidi="ro-RO"/>
        </w:rPr>
        <w:t xml:space="preserve">Suplimentar, în temeiul prevederilor art. 96, 103 și 104 ale Codului Fiscal, în perioada semestrului I, 2024, entitățile au efectuat </w:t>
      </w:r>
      <w:r w:rsidRPr="00192A66">
        <w:rPr>
          <w:rFonts w:eastAsia="Microsoft Sans Serif"/>
          <w:i/>
          <w:sz w:val="28"/>
          <w:szCs w:val="28"/>
          <w:lang w:eastAsia="ro-RO" w:bidi="ro-RO"/>
        </w:rPr>
        <w:t>livrări de mărfuri și servicii scutite de taxa pe valoarea adăugată (TVA), livrări de mărfuri și servicii la cota redusă a TVA și livrări la cota „0” a TVA.</w:t>
      </w:r>
    </w:p>
    <w:p w14:paraId="2751403C" w14:textId="77777777" w:rsidR="00BC4755" w:rsidRPr="00192A66" w:rsidRDefault="00BC4755" w:rsidP="00BC4755">
      <w:pPr>
        <w:widowControl w:val="0"/>
        <w:tabs>
          <w:tab w:val="left" w:pos="9072"/>
        </w:tabs>
        <w:spacing w:line="276" w:lineRule="auto"/>
        <w:ind w:right="1" w:firstLine="567"/>
        <w:jc w:val="both"/>
        <w:rPr>
          <w:rFonts w:eastAsia="Microsoft Sans Serif"/>
          <w:sz w:val="28"/>
          <w:szCs w:val="28"/>
          <w:lang w:eastAsia="ro-RO" w:bidi="ro-RO"/>
        </w:rPr>
      </w:pPr>
      <w:r w:rsidRPr="00192A66">
        <w:rPr>
          <w:rFonts w:eastAsia="Microsoft Sans Serif"/>
          <w:sz w:val="28"/>
          <w:szCs w:val="28"/>
          <w:u w:val="single"/>
          <w:lang w:eastAsia="ro-RO" w:bidi="ro-RO"/>
        </w:rPr>
        <w:t>Astfel, livrările de mărfuri, servicii la cota redusă a TVA, în semestrul I al anului 2024</w:t>
      </w:r>
      <w:r w:rsidRPr="00192A66">
        <w:rPr>
          <w:rFonts w:eastAsia="Microsoft Sans Serif"/>
          <w:sz w:val="28"/>
          <w:szCs w:val="28"/>
          <w:lang w:eastAsia="ro-RO" w:bidi="ro-RO"/>
        </w:rPr>
        <w:t>, de care au beneficiat:</w:t>
      </w:r>
    </w:p>
    <w:p w14:paraId="7319F64A" w14:textId="77777777" w:rsidR="00BC4755" w:rsidRPr="00192A66" w:rsidRDefault="00BC4755" w:rsidP="00F14BAB">
      <w:pPr>
        <w:widowControl w:val="0"/>
        <w:numPr>
          <w:ilvl w:val="0"/>
          <w:numId w:val="53"/>
        </w:numPr>
        <w:spacing w:line="276" w:lineRule="auto"/>
        <w:ind w:left="0" w:firstLine="567"/>
        <w:jc w:val="both"/>
        <w:rPr>
          <w:sz w:val="28"/>
          <w:szCs w:val="28"/>
        </w:rPr>
      </w:pPr>
      <w:r w:rsidRPr="00192A66">
        <w:rPr>
          <w:sz w:val="28"/>
          <w:szCs w:val="28"/>
        </w:rPr>
        <w:t>întreprinderile de stat, a constituit 260,7 mil. lei, cele mai semnificative revenind întreprinderilor administrate de Agenția „Moldsilva” - 232,9 mil. lei și întreprinderilor administrate de Agenția Proprietății Publice în mărime de 26,5 mil. lei;</w:t>
      </w:r>
    </w:p>
    <w:p w14:paraId="460A7370" w14:textId="77777777" w:rsidR="00BC4755" w:rsidRPr="00192A66" w:rsidRDefault="00BC4755" w:rsidP="00F14BAB">
      <w:pPr>
        <w:widowControl w:val="0"/>
        <w:numPr>
          <w:ilvl w:val="0"/>
          <w:numId w:val="53"/>
        </w:numPr>
        <w:spacing w:line="276" w:lineRule="auto"/>
        <w:ind w:left="0" w:firstLine="567"/>
        <w:jc w:val="both"/>
        <w:rPr>
          <w:sz w:val="28"/>
          <w:szCs w:val="28"/>
        </w:rPr>
      </w:pPr>
      <w:r w:rsidRPr="00192A66">
        <w:rPr>
          <w:sz w:val="28"/>
          <w:szCs w:val="28"/>
        </w:rPr>
        <w:t xml:space="preserve">societățile comerciale, au înregistrat 4712,5 mil. lei, dintre care: S.A. ,,Energocom” -  4470,8 mil. lei,  S.A. „Franzeluța” - 210,9 mil. lei,  S.A. „Sanfarm Prim” - 26,9 mil. lei, S.A. ,,Moldtelecom” - 0,9 mil. lei, S.A. ,,Termoelectrica” - 0,8 mil. lei, S.R.L. ,,Arena Națională” - 0,6 mil. lei și S.A. ,,Drumuri Strășeni”- 0,5  mil. lei.  </w:t>
      </w:r>
    </w:p>
    <w:p w14:paraId="19FB6196" w14:textId="77777777" w:rsidR="00BC4755" w:rsidRPr="00192A66" w:rsidRDefault="00BC4755" w:rsidP="00BC4755">
      <w:pPr>
        <w:spacing w:line="276" w:lineRule="auto"/>
        <w:ind w:left="567"/>
        <w:jc w:val="both"/>
        <w:rPr>
          <w:sz w:val="28"/>
          <w:szCs w:val="28"/>
        </w:rPr>
      </w:pPr>
      <w:r w:rsidRPr="00192A66">
        <w:rPr>
          <w:sz w:val="28"/>
          <w:szCs w:val="28"/>
        </w:rPr>
        <w:t xml:space="preserve"> </w:t>
      </w:r>
    </w:p>
    <w:p w14:paraId="5BDB7F6C" w14:textId="77777777" w:rsidR="00BC4755" w:rsidRPr="00192A66" w:rsidRDefault="00BC4755" w:rsidP="00BC4755">
      <w:pPr>
        <w:widowControl w:val="0"/>
        <w:spacing w:line="276" w:lineRule="auto"/>
        <w:ind w:firstLine="567"/>
        <w:jc w:val="both"/>
        <w:rPr>
          <w:rFonts w:eastAsia="Microsoft Sans Serif"/>
          <w:sz w:val="28"/>
          <w:szCs w:val="28"/>
          <w:lang w:eastAsia="ro-RO" w:bidi="ro-RO"/>
        </w:rPr>
      </w:pPr>
      <w:r w:rsidRPr="00192A66">
        <w:rPr>
          <w:rFonts w:eastAsia="Microsoft Sans Serif"/>
          <w:sz w:val="28"/>
          <w:szCs w:val="28"/>
          <w:u w:val="single"/>
          <w:lang w:eastAsia="ro-RO" w:bidi="ro-RO"/>
        </w:rPr>
        <w:t>Livrările de mărfuri și servicii scutite de TVA</w:t>
      </w:r>
      <w:r w:rsidRPr="00192A66">
        <w:rPr>
          <w:rFonts w:eastAsia="Microsoft Sans Serif"/>
          <w:sz w:val="28"/>
          <w:szCs w:val="28"/>
          <w:lang w:eastAsia="ro-RO" w:bidi="ro-RO"/>
        </w:rPr>
        <w:t>, efectuate în 6 luni ale anului 2024 de:</w:t>
      </w:r>
    </w:p>
    <w:p w14:paraId="0EB43A77" w14:textId="77777777" w:rsidR="00BC4755" w:rsidRPr="00192A66" w:rsidRDefault="00BC4755" w:rsidP="00BC4755">
      <w:pPr>
        <w:widowControl w:val="0"/>
        <w:spacing w:line="276" w:lineRule="auto"/>
        <w:ind w:firstLine="567"/>
        <w:jc w:val="both"/>
        <w:rPr>
          <w:rFonts w:eastAsia="Microsoft Sans Serif"/>
          <w:sz w:val="28"/>
          <w:szCs w:val="28"/>
          <w:lang w:eastAsia="ro-RO" w:bidi="ro-RO"/>
        </w:rPr>
      </w:pPr>
      <w:r w:rsidRPr="00192A66">
        <w:rPr>
          <w:rFonts w:eastAsia="Microsoft Sans Serif"/>
          <w:sz w:val="28"/>
          <w:szCs w:val="28"/>
          <w:lang w:eastAsia="ro-RO" w:bidi="ro-RO"/>
        </w:rPr>
        <w:t xml:space="preserve">- întreprinderile de stat, constituie 1560,2 mil. lei, cele mai semnificative livrări fiind înregistrate la întreprinderile administrate de Agenția Proprietății Publice - 1527,6 mil. lei (în mare parte Î.S. „Administrația de Stat a Drumurilor” - 1174,6 mil. lei, Î.S. „Poșta Moldovei” - 272,0 mil. lei, Î.S. pentru utilizarea spațiului aerian și deservirea traficului aerian ,,MoldATSA” - 30,4 mil. lei, Î.S. „Institutul de Tehnică Agricolă „Mecagro” - 12,5  mil. lei, Î.S. Firma Editorial-Poligrafică „Tipografia Centrală”- 9,0 mil. lei, Î.S. ,,Centrul de Medicină a Aviației Civile” - 6,0 mil. lei Î.S. Sanatoriul-Preventoriu de baza ,,Constructorul”- 5,6 mil. lei, Î.S. „Combinatul Poligrafic” - 5,6 mil. lei, Î.S. „Calea Ferată din Moldova” - 5,5 mil. lei, și Î.S. ,,Editura Universul” - 4,2  mil. lei); </w:t>
      </w:r>
    </w:p>
    <w:p w14:paraId="33338DBF" w14:textId="77777777" w:rsidR="00BC4755" w:rsidRPr="00192A66" w:rsidRDefault="00BC4755" w:rsidP="00BC4755">
      <w:pPr>
        <w:widowControl w:val="0"/>
        <w:spacing w:line="276" w:lineRule="auto"/>
        <w:ind w:firstLine="567"/>
        <w:jc w:val="both"/>
        <w:rPr>
          <w:rFonts w:eastAsia="Microsoft Sans Serif"/>
          <w:sz w:val="28"/>
          <w:szCs w:val="28"/>
          <w:lang w:eastAsia="ro-RO" w:bidi="ro-RO"/>
        </w:rPr>
      </w:pPr>
      <w:r w:rsidRPr="00192A66">
        <w:rPr>
          <w:rFonts w:eastAsia="Microsoft Sans Serif"/>
          <w:sz w:val="28"/>
          <w:szCs w:val="28"/>
          <w:lang w:eastAsia="ro-RO" w:bidi="ro-RO"/>
        </w:rPr>
        <w:t xml:space="preserve">- societățile comerciale, constituie 2091,7 mil. lei, cele mai considerabile livrări scutite de TVA fiind înregistrate de: S.A. „EnegoCom” - 2089,7 mil. lei, S.A. „Moldtelecom” 0,9 mil. lei și S.A. Uzina de tractoare „Tracom” - 0,6 mil. lei. </w:t>
      </w:r>
    </w:p>
    <w:p w14:paraId="5BD199CC" w14:textId="77777777" w:rsidR="00BC4755" w:rsidRPr="00192A66" w:rsidRDefault="00BC4755" w:rsidP="00BC4755">
      <w:pPr>
        <w:widowControl w:val="0"/>
        <w:spacing w:line="276" w:lineRule="auto"/>
        <w:ind w:firstLine="567"/>
        <w:jc w:val="both"/>
        <w:rPr>
          <w:rFonts w:eastAsia="Microsoft Sans Serif"/>
          <w:sz w:val="28"/>
          <w:szCs w:val="28"/>
          <w:lang w:eastAsia="ro-RO" w:bidi="ro-RO"/>
        </w:rPr>
      </w:pPr>
      <w:r w:rsidRPr="00192A66">
        <w:rPr>
          <w:rFonts w:eastAsia="Microsoft Sans Serif"/>
          <w:sz w:val="28"/>
          <w:szCs w:val="28"/>
          <w:lang w:eastAsia="ro-RO" w:bidi="ro-RO"/>
        </w:rPr>
        <w:t xml:space="preserve">Totodată, în 6 luni, 2024, </w:t>
      </w:r>
      <w:r w:rsidRPr="00192A66">
        <w:rPr>
          <w:rFonts w:eastAsia="Microsoft Sans Serif"/>
          <w:sz w:val="28"/>
          <w:szCs w:val="28"/>
          <w:u w:val="single"/>
          <w:lang w:eastAsia="ro-RO" w:bidi="ro-RO"/>
        </w:rPr>
        <w:t>valoarea livrărilor de mărfuri și servicii la cota „0” a TVA</w:t>
      </w:r>
      <w:r w:rsidRPr="00192A66">
        <w:rPr>
          <w:rFonts w:eastAsia="Microsoft Sans Serif"/>
          <w:sz w:val="28"/>
          <w:szCs w:val="28"/>
          <w:lang w:eastAsia="ro-RO" w:bidi="ro-RO"/>
        </w:rPr>
        <w:t xml:space="preserve"> efectuate de:</w:t>
      </w:r>
    </w:p>
    <w:p w14:paraId="130616E8" w14:textId="77777777" w:rsidR="00BC4755" w:rsidRPr="00192A66" w:rsidRDefault="00BC4755" w:rsidP="00F14BAB">
      <w:pPr>
        <w:widowControl w:val="0"/>
        <w:numPr>
          <w:ilvl w:val="0"/>
          <w:numId w:val="53"/>
        </w:numPr>
        <w:spacing w:line="276" w:lineRule="auto"/>
        <w:ind w:left="0" w:firstLine="539"/>
        <w:jc w:val="both"/>
        <w:rPr>
          <w:sz w:val="28"/>
          <w:szCs w:val="28"/>
        </w:rPr>
      </w:pPr>
      <w:r w:rsidRPr="00192A66">
        <w:rPr>
          <w:sz w:val="28"/>
          <w:szCs w:val="28"/>
        </w:rPr>
        <w:t xml:space="preserve">întreprinderile de stat, constituie 965,8 mil. lei, cele mai mari livrări fiind înregistrate de întreprinderile de stat administrate de Agenția Proprietății Publice - 885,4 mil. lei (în special Î.S. ,,Aeroportul Internațional Chișinău” - 334,8 mil. lei, Î.S. „Calea Ferată din Moldova” - 274,8 mil. lei, Î.S. „Fabrica de Sticlă din Chișinău” - </w:t>
      </w:r>
      <w:r w:rsidRPr="00192A66">
        <w:rPr>
          <w:sz w:val="28"/>
          <w:szCs w:val="28"/>
        </w:rPr>
        <w:lastRenderedPageBreak/>
        <w:t xml:space="preserve">122,9 mil. lei, Î.S. </w:t>
      </w:r>
      <w:r w:rsidRPr="00192A66">
        <w:rPr>
          <w:sz w:val="28"/>
          <w:szCs w:val="28"/>
          <w:lang w:eastAsia="ro-RO" w:bidi="ro-RO"/>
        </w:rPr>
        <w:t>pentru utilizarea spațiului aerian și deservirea traficului aerian „MoldATSA</w:t>
      </w:r>
      <w:r w:rsidRPr="00192A66">
        <w:rPr>
          <w:sz w:val="28"/>
          <w:szCs w:val="28"/>
        </w:rPr>
        <w:t xml:space="preserve">” -107,7 mil. lei, Î.S. „Nodul Hidroenergetic Costești” - 16,5 mil. lei și Î.S. „Institutul de Tehnica Agricolă „Mecagro” - 7,1 mil. lei);                                 </w:t>
      </w:r>
    </w:p>
    <w:p w14:paraId="6BA9760E" w14:textId="77777777" w:rsidR="00BC4755" w:rsidRPr="00192A66" w:rsidRDefault="00BC4755" w:rsidP="00BC4755">
      <w:pPr>
        <w:widowControl w:val="0"/>
        <w:spacing w:line="276" w:lineRule="auto"/>
        <w:ind w:firstLine="567"/>
        <w:jc w:val="both"/>
        <w:rPr>
          <w:rFonts w:eastAsia="Microsoft Sans Serif"/>
          <w:sz w:val="28"/>
          <w:szCs w:val="28"/>
          <w:lang w:eastAsia="ro-RO" w:bidi="ro-RO"/>
        </w:rPr>
      </w:pPr>
      <w:r w:rsidRPr="00192A66">
        <w:rPr>
          <w:rFonts w:eastAsia="Microsoft Sans Serif"/>
          <w:sz w:val="28"/>
          <w:szCs w:val="28"/>
          <w:lang w:eastAsia="ro-RO" w:bidi="ro-RO"/>
        </w:rPr>
        <w:t>- societățile comerciale, constituie 3943,1 mil. lei, cele mai semnificative livrări au fost înregistrate de S.A. „Termoelectrica” - 1976,2 mil. lei, S.A. „Furnizarea Energiei Electrice Nord” - 741,5 mil. lei, S.A. „EnergoCom” - 711,9 mil. lei, S.A. „CET-Nord” - 286,5 mil. lei, S.A. „Metalferos” - 109,5 mil. lei, S.A. „Combinatul de Vinuri „Cricova” - 59,2 mil. lei, S.A. „Franzeluța” -  49,5 mil. lei, și S.A. „Barza Albă” - 8,2 mil. lei.</w:t>
      </w:r>
    </w:p>
    <w:p w14:paraId="3A1A3983" w14:textId="77777777" w:rsidR="00BC4755" w:rsidRPr="00192A66" w:rsidRDefault="00BC4755" w:rsidP="00BC4755">
      <w:pPr>
        <w:widowControl w:val="0"/>
        <w:tabs>
          <w:tab w:val="left" w:pos="450"/>
        </w:tabs>
        <w:spacing w:line="276" w:lineRule="auto"/>
        <w:jc w:val="both"/>
        <w:rPr>
          <w:b/>
          <w:sz w:val="28"/>
          <w:szCs w:val="28"/>
          <w:lang w:eastAsia="en-GB"/>
        </w:rPr>
      </w:pPr>
      <w:r w:rsidRPr="00192A66">
        <w:rPr>
          <w:b/>
          <w:sz w:val="28"/>
          <w:szCs w:val="28"/>
          <w:lang w:eastAsia="en-GB"/>
        </w:rPr>
        <w:tab/>
      </w:r>
      <w:r w:rsidR="007055F8" w:rsidRPr="00192A66">
        <w:rPr>
          <w:b/>
          <w:sz w:val="28"/>
          <w:szCs w:val="28"/>
          <w:lang w:eastAsia="en-GB"/>
        </w:rPr>
        <w:t xml:space="preserve">Dividende, defalcări încasate. </w:t>
      </w:r>
    </w:p>
    <w:p w14:paraId="020CB752" w14:textId="641D7964" w:rsidR="008A4273" w:rsidRPr="00192A66" w:rsidRDefault="00BC4755" w:rsidP="008A4273">
      <w:pPr>
        <w:spacing w:line="276" w:lineRule="auto"/>
        <w:ind w:firstLine="567"/>
        <w:jc w:val="both"/>
        <w:rPr>
          <w:sz w:val="28"/>
          <w:szCs w:val="28"/>
        </w:rPr>
      </w:pPr>
      <w:r w:rsidRPr="00192A66">
        <w:rPr>
          <w:b/>
          <w:sz w:val="28"/>
          <w:szCs w:val="28"/>
          <w:lang w:eastAsia="en-GB"/>
        </w:rPr>
        <w:tab/>
      </w:r>
      <w:r w:rsidR="008A4273" w:rsidRPr="00192A66">
        <w:rPr>
          <w:sz w:val="28"/>
          <w:szCs w:val="28"/>
        </w:rPr>
        <w:t>Potrivit Legii bugetului de stat pentru anul 2024, nr.418/2023, pentru rezultatele obținute în anul 2023 de către întreprinderile de stat și societățile pe acțiuni cu capital de stat, au fost prevăzute venituri ce urmau a fi încasate la bugetul de stat sub formă de defalcări și dividende în sumă de 31,0 mil. lei și respectiv 140,900 mil. lei (total - 171,900 mil. lei).</w:t>
      </w:r>
    </w:p>
    <w:p w14:paraId="59C6E5D7" w14:textId="77777777" w:rsidR="005B7BE7" w:rsidRPr="00192A66" w:rsidRDefault="005B7BE7" w:rsidP="008A4273">
      <w:pPr>
        <w:spacing w:line="276" w:lineRule="auto"/>
        <w:ind w:firstLine="567"/>
        <w:jc w:val="both"/>
        <w:rPr>
          <w:color w:val="FF0000"/>
          <w:sz w:val="28"/>
          <w:szCs w:val="28"/>
        </w:rPr>
      </w:pPr>
    </w:p>
    <w:p w14:paraId="6D27FD62" w14:textId="5B6F23DE" w:rsidR="007055F8" w:rsidRPr="00192A66" w:rsidRDefault="005B7BE7" w:rsidP="00B24000">
      <w:pPr>
        <w:widowControl w:val="0"/>
        <w:tabs>
          <w:tab w:val="left" w:pos="450"/>
        </w:tabs>
        <w:spacing w:line="276" w:lineRule="auto"/>
        <w:jc w:val="both"/>
        <w:rPr>
          <w:b/>
          <w:sz w:val="28"/>
          <w:szCs w:val="28"/>
          <w:lang w:eastAsia="en-GB"/>
        </w:rPr>
      </w:pPr>
      <w:r w:rsidRPr="00192A66">
        <w:rPr>
          <w:noProof/>
          <w:color w:val="FF0000"/>
          <w:sz w:val="28"/>
          <w:szCs w:val="28"/>
          <w:lang w:val="en-US" w:eastAsia="en-US"/>
        </w:rPr>
        <w:drawing>
          <wp:inline distT="0" distB="0" distL="0" distR="0" wp14:anchorId="51BFF016" wp14:editId="4B6A602C">
            <wp:extent cx="6119241" cy="2479853"/>
            <wp:effectExtent l="0" t="0" r="15240" b="15875"/>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23087B9" w14:textId="3CC48CB5" w:rsidR="007055F8" w:rsidRPr="00192A66" w:rsidRDefault="007055F8" w:rsidP="007055F8">
      <w:pPr>
        <w:tabs>
          <w:tab w:val="left" w:pos="450"/>
        </w:tabs>
        <w:spacing w:line="276" w:lineRule="auto"/>
        <w:jc w:val="both"/>
        <w:rPr>
          <w:sz w:val="28"/>
          <w:szCs w:val="28"/>
        </w:rPr>
      </w:pPr>
    </w:p>
    <w:p w14:paraId="4BDCF25C" w14:textId="77777777" w:rsidR="00AA35F5" w:rsidRPr="00192A66" w:rsidRDefault="00AA35F5" w:rsidP="00AA35F5">
      <w:pPr>
        <w:spacing w:line="276" w:lineRule="auto"/>
        <w:ind w:firstLine="567"/>
        <w:jc w:val="both"/>
        <w:rPr>
          <w:sz w:val="28"/>
          <w:szCs w:val="28"/>
        </w:rPr>
      </w:pPr>
      <w:r w:rsidRPr="00192A66">
        <w:rPr>
          <w:sz w:val="28"/>
          <w:szCs w:val="28"/>
        </w:rPr>
        <w:t xml:space="preserve">Suplimentar, potrivit Legii </w:t>
      </w:r>
      <w:r w:rsidRPr="00192A66">
        <w:rPr>
          <w:bCs/>
          <w:sz w:val="28"/>
          <w:szCs w:val="28"/>
        </w:rPr>
        <w:t>nr.205/2024 pentru modificarea Legii bugetului de stat pentru anul 2024 nr.418/2023</w:t>
      </w:r>
      <w:r w:rsidRPr="00192A66">
        <w:rPr>
          <w:sz w:val="28"/>
          <w:szCs w:val="28"/>
        </w:rPr>
        <w:t>, pentru rezultatele obținute în anul 2023 venituri ce urmează a fi încasate la bugetul de stat sub formă de defalcări și dividende au fost aprobate în sumă de 120,0 mil. lei și respectiv 180,9 mil. lei (total - 300,9 mil. lei).</w:t>
      </w:r>
    </w:p>
    <w:p w14:paraId="764A9786" w14:textId="77777777" w:rsidR="00AA35F5" w:rsidRPr="00192A66" w:rsidRDefault="00AA35F5" w:rsidP="00AA35F5">
      <w:pPr>
        <w:spacing w:line="276" w:lineRule="auto"/>
        <w:ind w:firstLine="567"/>
        <w:jc w:val="both"/>
        <w:rPr>
          <w:sz w:val="28"/>
          <w:szCs w:val="28"/>
        </w:rPr>
      </w:pPr>
      <w:r w:rsidRPr="00192A66">
        <w:rPr>
          <w:sz w:val="28"/>
          <w:szCs w:val="28"/>
        </w:rPr>
        <w:t xml:space="preserve">În acest context atenționăm că, conform datelor Trezoreriei de Stat, întreprinderile de stat au transferat, la situația din </w:t>
      </w:r>
      <w:r w:rsidRPr="00192A66">
        <w:rPr>
          <w:b/>
          <w:i/>
          <w:sz w:val="28"/>
          <w:szCs w:val="28"/>
        </w:rPr>
        <w:t>10.11.2024</w:t>
      </w:r>
      <w:r w:rsidRPr="00192A66">
        <w:rPr>
          <w:sz w:val="28"/>
          <w:szCs w:val="28"/>
        </w:rPr>
        <w:t xml:space="preserve">, la bugetul de stat defalcări în mărime de 154,4 mil. lei, rata îndeplinirii fiind de 128,7%  și  dividende în mărime de 246,8 mil. lei, rata îndeplinirii fiind de 136,4%, corespunzător cu un total de 401,2 mil. lei (133,3%) față de sumele aprobate prin Legea </w:t>
      </w:r>
      <w:r w:rsidRPr="00192A66">
        <w:rPr>
          <w:bCs/>
          <w:sz w:val="28"/>
          <w:szCs w:val="28"/>
        </w:rPr>
        <w:t>nr.205/2024 pentru modificarea Legii bugetului de stat pentru anul 2024 nr.418/2023.</w:t>
      </w:r>
      <w:r w:rsidRPr="00192A66">
        <w:rPr>
          <w:sz w:val="28"/>
          <w:szCs w:val="28"/>
        </w:rPr>
        <w:t xml:space="preserve"> </w:t>
      </w:r>
    </w:p>
    <w:p w14:paraId="26A3E34C" w14:textId="695D491B" w:rsidR="00AA35F5" w:rsidRPr="00192A66" w:rsidRDefault="00AA35F5" w:rsidP="00AA35F5">
      <w:pPr>
        <w:spacing w:line="276" w:lineRule="auto"/>
        <w:ind w:firstLine="567"/>
        <w:jc w:val="both"/>
        <w:rPr>
          <w:sz w:val="28"/>
          <w:szCs w:val="28"/>
        </w:rPr>
      </w:pPr>
      <w:r w:rsidRPr="00192A66">
        <w:rPr>
          <w:sz w:val="28"/>
          <w:szCs w:val="28"/>
        </w:rPr>
        <w:t>În contextul celor expuse, se remarcă</w:t>
      </w:r>
      <w:r w:rsidRPr="00192A66">
        <w:rPr>
          <w:b/>
          <w:sz w:val="28"/>
          <w:szCs w:val="28"/>
        </w:rPr>
        <w:t xml:space="preserve"> că cele mai mari defalcări/ dividende</w:t>
      </w:r>
      <w:r w:rsidRPr="00192A66">
        <w:rPr>
          <w:sz w:val="28"/>
          <w:szCs w:val="28"/>
        </w:rPr>
        <w:t xml:space="preserve"> din profitul net obținut în anul 2023 au fost transferate în anul 2024 de către:</w:t>
      </w:r>
    </w:p>
    <w:p w14:paraId="3ACA87DF" w14:textId="77777777" w:rsidR="008768D5" w:rsidRPr="00192A66" w:rsidRDefault="008768D5" w:rsidP="00AA35F5">
      <w:pPr>
        <w:spacing w:line="276" w:lineRule="auto"/>
        <w:ind w:firstLine="567"/>
        <w:jc w:val="both"/>
        <w:rPr>
          <w:sz w:val="28"/>
          <w:szCs w:val="28"/>
        </w:rPr>
      </w:pPr>
    </w:p>
    <w:p w14:paraId="3A24D44A" w14:textId="77777777" w:rsidR="007055F8" w:rsidRPr="00192A66" w:rsidRDefault="007055F8" w:rsidP="00F14BAB">
      <w:pPr>
        <w:widowControl w:val="0"/>
        <w:numPr>
          <w:ilvl w:val="0"/>
          <w:numId w:val="52"/>
        </w:numPr>
        <w:tabs>
          <w:tab w:val="left" w:pos="567"/>
          <w:tab w:val="left" w:pos="851"/>
        </w:tabs>
        <w:spacing w:after="160" w:line="276" w:lineRule="auto"/>
        <w:ind w:left="0" w:firstLine="567"/>
        <w:jc w:val="both"/>
        <w:rPr>
          <w:b/>
          <w:sz w:val="28"/>
          <w:szCs w:val="28"/>
          <w:u w:val="single"/>
        </w:rPr>
      </w:pPr>
      <w:r w:rsidRPr="00192A66">
        <w:rPr>
          <w:b/>
          <w:sz w:val="28"/>
          <w:szCs w:val="28"/>
          <w:u w:val="single"/>
        </w:rPr>
        <w:lastRenderedPageBreak/>
        <w:t>defalcări:</w:t>
      </w:r>
    </w:p>
    <w:p w14:paraId="7B2299C3" w14:textId="4A693B61" w:rsidR="00EB6F6D" w:rsidRPr="00192A66" w:rsidRDefault="00AF7D6E" w:rsidP="00EB6F6D">
      <w:pPr>
        <w:tabs>
          <w:tab w:val="left" w:pos="851"/>
          <w:tab w:val="left" w:pos="1134"/>
        </w:tabs>
        <w:spacing w:line="276" w:lineRule="auto"/>
        <w:ind w:left="630" w:hanging="540"/>
        <w:jc w:val="both"/>
        <w:rPr>
          <w:sz w:val="28"/>
          <w:szCs w:val="28"/>
        </w:rPr>
      </w:pPr>
      <w:r w:rsidRPr="00192A66">
        <w:rPr>
          <w:sz w:val="28"/>
          <w:szCs w:val="28"/>
        </w:rPr>
        <w:tab/>
      </w:r>
      <w:r w:rsidR="00EB6F6D" w:rsidRPr="00192A66">
        <w:rPr>
          <w:sz w:val="28"/>
          <w:szCs w:val="28"/>
        </w:rPr>
        <w:t>1. Î.S. ,,Aeroportul Internațional Chișinău” - 105,6 mil. lei;</w:t>
      </w:r>
    </w:p>
    <w:p w14:paraId="7971D322" w14:textId="7F342442" w:rsidR="00EB6F6D" w:rsidRPr="00192A66" w:rsidRDefault="00AF7D6E" w:rsidP="00EB6F6D">
      <w:pPr>
        <w:tabs>
          <w:tab w:val="left" w:pos="851"/>
          <w:tab w:val="left" w:pos="1134"/>
        </w:tabs>
        <w:spacing w:line="276" w:lineRule="auto"/>
        <w:ind w:left="630" w:hanging="540"/>
        <w:jc w:val="both"/>
        <w:rPr>
          <w:sz w:val="28"/>
          <w:szCs w:val="28"/>
        </w:rPr>
      </w:pPr>
      <w:r w:rsidRPr="00192A66">
        <w:rPr>
          <w:sz w:val="28"/>
          <w:szCs w:val="28"/>
        </w:rPr>
        <w:tab/>
      </w:r>
      <w:r w:rsidR="00EB6F6D" w:rsidRPr="00192A66">
        <w:rPr>
          <w:sz w:val="28"/>
          <w:szCs w:val="28"/>
        </w:rPr>
        <w:t>2. Î.S. „Nodul Hidroenergetic „Costești” - 19,7 mil. lei;</w:t>
      </w:r>
    </w:p>
    <w:p w14:paraId="1EBDC4F3" w14:textId="1D7E744A" w:rsidR="00EB6F6D" w:rsidRPr="00192A66" w:rsidRDefault="00AF7D6E" w:rsidP="00EB6F6D">
      <w:pPr>
        <w:tabs>
          <w:tab w:val="left" w:pos="851"/>
          <w:tab w:val="left" w:pos="1134"/>
        </w:tabs>
        <w:spacing w:line="276" w:lineRule="auto"/>
        <w:ind w:left="630" w:hanging="540"/>
        <w:jc w:val="both"/>
        <w:rPr>
          <w:sz w:val="28"/>
          <w:szCs w:val="28"/>
        </w:rPr>
      </w:pPr>
      <w:r w:rsidRPr="00192A66">
        <w:rPr>
          <w:sz w:val="28"/>
          <w:szCs w:val="28"/>
        </w:rPr>
        <w:tab/>
      </w:r>
      <w:r w:rsidR="00EB6F6D" w:rsidRPr="00192A66">
        <w:rPr>
          <w:sz w:val="28"/>
          <w:szCs w:val="28"/>
        </w:rPr>
        <w:t>3. Î.S. ,,Portul Fluvial Ungheni” - 11,9 mil. lei;</w:t>
      </w:r>
    </w:p>
    <w:p w14:paraId="71397305" w14:textId="5FF9EF38" w:rsidR="00EB6F6D" w:rsidRPr="00192A66" w:rsidRDefault="00AF7D6E" w:rsidP="00EB6F6D">
      <w:pPr>
        <w:tabs>
          <w:tab w:val="left" w:pos="851"/>
          <w:tab w:val="left" w:pos="1134"/>
        </w:tabs>
        <w:spacing w:line="276" w:lineRule="auto"/>
        <w:ind w:left="142" w:hanging="52"/>
        <w:jc w:val="both"/>
        <w:rPr>
          <w:sz w:val="28"/>
          <w:szCs w:val="28"/>
        </w:rPr>
      </w:pPr>
      <w:r w:rsidRPr="00192A66">
        <w:rPr>
          <w:sz w:val="28"/>
          <w:szCs w:val="28"/>
        </w:rPr>
        <w:tab/>
      </w:r>
      <w:r w:rsidRPr="00192A66">
        <w:rPr>
          <w:sz w:val="28"/>
          <w:szCs w:val="28"/>
        </w:rPr>
        <w:tab/>
      </w:r>
      <w:r w:rsidR="00EB6F6D" w:rsidRPr="00192A66">
        <w:rPr>
          <w:sz w:val="28"/>
          <w:szCs w:val="28"/>
        </w:rPr>
        <w:t>4. Î.S.</w:t>
      </w:r>
      <w:r w:rsidR="00EB6F6D" w:rsidRPr="00192A66">
        <w:t xml:space="preserve"> </w:t>
      </w:r>
      <w:r w:rsidR="00EB6F6D" w:rsidRPr="00192A66">
        <w:rPr>
          <w:sz w:val="28"/>
          <w:szCs w:val="28"/>
        </w:rPr>
        <w:t>Institutul de Geodezie, Prospecțiuni Tehnice și Cadastru „INGEOCAD” – 1,7 mil. lei;</w:t>
      </w:r>
    </w:p>
    <w:p w14:paraId="43FE715D" w14:textId="309CC06E" w:rsidR="00EB6F6D" w:rsidRPr="00192A66" w:rsidRDefault="00AF7D6E" w:rsidP="00EB6F6D">
      <w:pPr>
        <w:tabs>
          <w:tab w:val="left" w:pos="851"/>
          <w:tab w:val="left" w:pos="1134"/>
        </w:tabs>
        <w:spacing w:line="276" w:lineRule="auto"/>
        <w:ind w:left="630" w:hanging="540"/>
        <w:jc w:val="both"/>
        <w:rPr>
          <w:sz w:val="28"/>
          <w:szCs w:val="28"/>
        </w:rPr>
      </w:pPr>
      <w:r w:rsidRPr="00192A66">
        <w:rPr>
          <w:sz w:val="28"/>
          <w:szCs w:val="28"/>
        </w:rPr>
        <w:tab/>
      </w:r>
      <w:r w:rsidR="00EB6F6D" w:rsidRPr="00192A66">
        <w:rPr>
          <w:sz w:val="28"/>
          <w:szCs w:val="28"/>
        </w:rPr>
        <w:t>5. Î.S. Combinatul de Vinuri de calitate „Mileștii Mici - 1,6 mil. lei;</w:t>
      </w:r>
    </w:p>
    <w:p w14:paraId="134FE204" w14:textId="4E0D5DEA" w:rsidR="00EB6F6D" w:rsidRPr="00192A66" w:rsidRDefault="00AF7D6E" w:rsidP="00EB6F6D">
      <w:pPr>
        <w:tabs>
          <w:tab w:val="left" w:pos="851"/>
          <w:tab w:val="left" w:pos="1134"/>
        </w:tabs>
        <w:spacing w:line="276" w:lineRule="auto"/>
        <w:ind w:left="630" w:hanging="540"/>
        <w:jc w:val="both"/>
        <w:rPr>
          <w:sz w:val="28"/>
          <w:szCs w:val="28"/>
        </w:rPr>
      </w:pPr>
      <w:r w:rsidRPr="00192A66">
        <w:rPr>
          <w:sz w:val="28"/>
          <w:szCs w:val="28"/>
        </w:rPr>
        <w:tab/>
      </w:r>
      <w:r w:rsidR="00EB6F6D" w:rsidRPr="00192A66">
        <w:rPr>
          <w:sz w:val="28"/>
          <w:szCs w:val="28"/>
        </w:rPr>
        <w:t>6. Î.S. „Administrația de Stat a Drumurilor” - 1,3 mil. lei;</w:t>
      </w:r>
    </w:p>
    <w:p w14:paraId="7A9E7623" w14:textId="29BB70A2" w:rsidR="00EB6F6D" w:rsidRPr="00192A66" w:rsidRDefault="00AF7D6E" w:rsidP="00EB6F6D">
      <w:pPr>
        <w:tabs>
          <w:tab w:val="left" w:pos="851"/>
          <w:tab w:val="left" w:pos="1134"/>
        </w:tabs>
        <w:spacing w:line="276" w:lineRule="auto"/>
        <w:ind w:left="630" w:hanging="540"/>
        <w:jc w:val="both"/>
        <w:rPr>
          <w:sz w:val="28"/>
          <w:szCs w:val="28"/>
        </w:rPr>
      </w:pPr>
      <w:r w:rsidRPr="00192A66">
        <w:rPr>
          <w:sz w:val="28"/>
          <w:szCs w:val="28"/>
        </w:rPr>
        <w:tab/>
      </w:r>
      <w:r w:rsidR="00EB6F6D" w:rsidRPr="00192A66">
        <w:rPr>
          <w:sz w:val="28"/>
          <w:szCs w:val="28"/>
        </w:rPr>
        <w:t xml:space="preserve">7. Î.S. ,,Direcția pentru exploatarea imobilului” </w:t>
      </w:r>
      <w:r w:rsidR="00EB6F6D" w:rsidRPr="00192A66">
        <w:rPr>
          <w:sz w:val="28"/>
          <w:szCs w:val="28"/>
          <w:lang w:val="en-US"/>
        </w:rPr>
        <w:t>-</w:t>
      </w:r>
      <w:r w:rsidR="00EB6F6D" w:rsidRPr="00192A66">
        <w:rPr>
          <w:sz w:val="28"/>
          <w:szCs w:val="28"/>
        </w:rPr>
        <w:t xml:space="preserve"> 1,2 mil. lei;</w:t>
      </w:r>
    </w:p>
    <w:p w14:paraId="16DCCBD3" w14:textId="77777777" w:rsidR="00CC29E3" w:rsidRPr="00192A66" w:rsidRDefault="00CC29E3" w:rsidP="00EB6F6D">
      <w:pPr>
        <w:tabs>
          <w:tab w:val="left" w:pos="851"/>
          <w:tab w:val="left" w:pos="1134"/>
        </w:tabs>
        <w:spacing w:line="276" w:lineRule="auto"/>
        <w:ind w:left="630" w:hanging="540"/>
        <w:jc w:val="both"/>
        <w:rPr>
          <w:sz w:val="28"/>
          <w:szCs w:val="28"/>
        </w:rPr>
      </w:pPr>
    </w:p>
    <w:p w14:paraId="5A425FF2" w14:textId="77777777" w:rsidR="007055F8" w:rsidRPr="00192A66" w:rsidRDefault="007055F8" w:rsidP="00F14BAB">
      <w:pPr>
        <w:widowControl w:val="0"/>
        <w:numPr>
          <w:ilvl w:val="0"/>
          <w:numId w:val="52"/>
        </w:numPr>
        <w:tabs>
          <w:tab w:val="left" w:pos="567"/>
          <w:tab w:val="left" w:pos="851"/>
          <w:tab w:val="left" w:pos="1134"/>
        </w:tabs>
        <w:spacing w:after="160" w:line="276" w:lineRule="auto"/>
        <w:ind w:left="0" w:firstLine="567"/>
        <w:jc w:val="both"/>
        <w:rPr>
          <w:b/>
          <w:sz w:val="28"/>
          <w:szCs w:val="28"/>
          <w:u w:val="single"/>
        </w:rPr>
      </w:pPr>
      <w:r w:rsidRPr="00192A66">
        <w:rPr>
          <w:b/>
          <w:sz w:val="28"/>
          <w:szCs w:val="28"/>
          <w:u w:val="single"/>
        </w:rPr>
        <w:t xml:space="preserve">dividende: </w:t>
      </w:r>
    </w:p>
    <w:p w14:paraId="56DBF3D9" w14:textId="77777777" w:rsidR="005D798C" w:rsidRPr="00192A66" w:rsidRDefault="005D798C" w:rsidP="005D798C">
      <w:pPr>
        <w:spacing w:line="276" w:lineRule="auto"/>
        <w:ind w:firstLine="567"/>
        <w:jc w:val="both"/>
        <w:rPr>
          <w:sz w:val="28"/>
          <w:szCs w:val="28"/>
        </w:rPr>
      </w:pPr>
      <w:r w:rsidRPr="00192A66">
        <w:rPr>
          <w:sz w:val="28"/>
          <w:szCs w:val="28"/>
        </w:rPr>
        <w:t xml:space="preserve">1. S.A. „Loteria Națională a Moldovei” </w:t>
      </w:r>
      <w:r w:rsidRPr="00192A66">
        <w:rPr>
          <w:sz w:val="28"/>
          <w:szCs w:val="28"/>
          <w:lang w:val="en-US"/>
        </w:rPr>
        <w:t>-</w:t>
      </w:r>
      <w:r w:rsidRPr="00192A66">
        <w:rPr>
          <w:sz w:val="28"/>
          <w:szCs w:val="28"/>
        </w:rPr>
        <w:t xml:space="preserve"> 138,3 mil. lei;</w:t>
      </w:r>
    </w:p>
    <w:p w14:paraId="4F26B4CE" w14:textId="77777777" w:rsidR="005D798C" w:rsidRPr="00192A66" w:rsidRDefault="005D798C" w:rsidP="005D798C">
      <w:pPr>
        <w:spacing w:line="276" w:lineRule="auto"/>
        <w:ind w:firstLine="567"/>
        <w:jc w:val="both"/>
        <w:rPr>
          <w:sz w:val="28"/>
          <w:szCs w:val="28"/>
        </w:rPr>
      </w:pPr>
      <w:r w:rsidRPr="00192A66">
        <w:rPr>
          <w:sz w:val="28"/>
          <w:szCs w:val="28"/>
        </w:rPr>
        <w:t xml:space="preserve">2. S.A. „Rețelele Electrice de Distribuție Nord” </w:t>
      </w:r>
      <w:r w:rsidRPr="00192A66">
        <w:rPr>
          <w:sz w:val="28"/>
          <w:szCs w:val="28"/>
          <w:lang w:val="en-US"/>
        </w:rPr>
        <w:t>-</w:t>
      </w:r>
      <w:r w:rsidRPr="00192A66">
        <w:rPr>
          <w:sz w:val="28"/>
          <w:szCs w:val="28"/>
        </w:rPr>
        <w:t xml:space="preserve"> 46,2 mil. lei;</w:t>
      </w:r>
    </w:p>
    <w:p w14:paraId="1AF32F09" w14:textId="77777777" w:rsidR="005D798C" w:rsidRPr="00192A66" w:rsidRDefault="005D798C" w:rsidP="005D798C">
      <w:pPr>
        <w:spacing w:line="276" w:lineRule="auto"/>
        <w:ind w:firstLine="567"/>
        <w:jc w:val="both"/>
        <w:rPr>
          <w:sz w:val="28"/>
          <w:szCs w:val="28"/>
        </w:rPr>
      </w:pPr>
      <w:r w:rsidRPr="00192A66">
        <w:rPr>
          <w:sz w:val="28"/>
          <w:szCs w:val="28"/>
        </w:rPr>
        <w:t>3. S.A. „Moldtelecom” – 44,6 mil. lei;</w:t>
      </w:r>
    </w:p>
    <w:p w14:paraId="7E602AD5" w14:textId="77777777" w:rsidR="005D798C" w:rsidRPr="00192A66" w:rsidRDefault="005D798C" w:rsidP="005D798C">
      <w:pPr>
        <w:spacing w:line="276" w:lineRule="auto"/>
        <w:ind w:firstLine="567"/>
        <w:jc w:val="both"/>
        <w:rPr>
          <w:sz w:val="28"/>
          <w:szCs w:val="28"/>
        </w:rPr>
      </w:pPr>
      <w:r w:rsidRPr="00192A66">
        <w:rPr>
          <w:sz w:val="28"/>
          <w:szCs w:val="28"/>
        </w:rPr>
        <w:t xml:space="preserve">4. S.A. Combinatul de Vinuri ,,Cricova” </w:t>
      </w:r>
      <w:r w:rsidRPr="00192A66">
        <w:rPr>
          <w:sz w:val="28"/>
          <w:szCs w:val="28"/>
          <w:lang w:val="en-US"/>
        </w:rPr>
        <w:t>-</w:t>
      </w:r>
      <w:r w:rsidRPr="00192A66">
        <w:rPr>
          <w:sz w:val="28"/>
          <w:szCs w:val="28"/>
        </w:rPr>
        <w:t xml:space="preserve"> 8,0 mil. lei;</w:t>
      </w:r>
    </w:p>
    <w:p w14:paraId="4A5820EB" w14:textId="77777777" w:rsidR="005D798C" w:rsidRPr="00192A66" w:rsidRDefault="005D798C" w:rsidP="005D798C">
      <w:pPr>
        <w:spacing w:line="276" w:lineRule="auto"/>
        <w:ind w:firstLine="567"/>
        <w:jc w:val="both"/>
        <w:rPr>
          <w:sz w:val="28"/>
          <w:szCs w:val="28"/>
        </w:rPr>
      </w:pPr>
      <w:r w:rsidRPr="00192A66">
        <w:rPr>
          <w:sz w:val="28"/>
          <w:szCs w:val="28"/>
        </w:rPr>
        <w:t>5. S.A. „Franzeluța”- 3,8 mil. lei;</w:t>
      </w:r>
    </w:p>
    <w:p w14:paraId="31F3B4CF" w14:textId="77777777" w:rsidR="005D798C" w:rsidRPr="00192A66" w:rsidRDefault="005D798C" w:rsidP="005D798C">
      <w:pPr>
        <w:spacing w:line="276" w:lineRule="auto"/>
        <w:ind w:firstLine="567"/>
        <w:jc w:val="both"/>
        <w:rPr>
          <w:sz w:val="28"/>
          <w:szCs w:val="28"/>
        </w:rPr>
      </w:pPr>
      <w:r w:rsidRPr="00192A66">
        <w:rPr>
          <w:sz w:val="28"/>
          <w:szCs w:val="28"/>
        </w:rPr>
        <w:t xml:space="preserve">6. S.A. „Drumuri-Soroca” </w:t>
      </w:r>
      <w:r w:rsidRPr="00192A66">
        <w:rPr>
          <w:sz w:val="28"/>
          <w:szCs w:val="28"/>
          <w:lang w:val="en-US"/>
        </w:rPr>
        <w:t>-</w:t>
      </w:r>
      <w:r w:rsidRPr="00192A66">
        <w:rPr>
          <w:sz w:val="28"/>
          <w:szCs w:val="28"/>
        </w:rPr>
        <w:t xml:space="preserve"> 3,8 mil. lei. </w:t>
      </w:r>
    </w:p>
    <w:p w14:paraId="7162C9FE" w14:textId="4AE05A33" w:rsidR="007055F8" w:rsidRPr="00192A66" w:rsidRDefault="007055F8" w:rsidP="00AF7AA0">
      <w:pPr>
        <w:widowControl w:val="0"/>
        <w:tabs>
          <w:tab w:val="left" w:pos="450"/>
        </w:tabs>
        <w:spacing w:line="276" w:lineRule="auto"/>
        <w:jc w:val="both"/>
        <w:rPr>
          <w:rFonts w:eastAsia="Microsoft Sans Serif"/>
          <w:sz w:val="28"/>
          <w:szCs w:val="28"/>
          <w:lang w:eastAsia="ro-RO" w:bidi="ro-RO"/>
        </w:rPr>
      </w:pPr>
    </w:p>
    <w:p w14:paraId="2E429AC7" w14:textId="315F695D" w:rsidR="00711300" w:rsidRPr="00192A66" w:rsidRDefault="004171E8" w:rsidP="009A2E12">
      <w:pPr>
        <w:rPr>
          <w:b/>
          <w:sz w:val="28"/>
          <w:szCs w:val="28"/>
        </w:rPr>
      </w:pPr>
      <w:r w:rsidRPr="00192A66">
        <w:rPr>
          <w:b/>
          <w:sz w:val="28"/>
          <w:szCs w:val="28"/>
        </w:rPr>
        <w:t>I</w:t>
      </w:r>
      <w:r w:rsidR="00711300" w:rsidRPr="00192A66">
        <w:rPr>
          <w:b/>
          <w:sz w:val="28"/>
          <w:szCs w:val="28"/>
        </w:rPr>
        <w:t>V. Auditul extern și inspectarea financiară</w:t>
      </w:r>
    </w:p>
    <w:p w14:paraId="4C3882DC" w14:textId="77777777" w:rsidR="00711300" w:rsidRPr="00192A66" w:rsidRDefault="00711300" w:rsidP="00711300">
      <w:pPr>
        <w:spacing w:line="120" w:lineRule="auto"/>
        <w:ind w:firstLine="567"/>
        <w:jc w:val="both"/>
        <w:rPr>
          <w:color w:val="FF0000"/>
          <w:sz w:val="28"/>
          <w:szCs w:val="28"/>
        </w:rPr>
      </w:pPr>
    </w:p>
    <w:p w14:paraId="33FA47DC" w14:textId="77777777" w:rsidR="009568CB" w:rsidRPr="00192A66" w:rsidRDefault="004171E8" w:rsidP="009568CB">
      <w:pPr>
        <w:spacing w:line="276" w:lineRule="auto"/>
        <w:ind w:firstLine="567"/>
        <w:jc w:val="both"/>
        <w:rPr>
          <w:sz w:val="28"/>
          <w:szCs w:val="28"/>
          <w:lang w:bidi="ro-RO"/>
        </w:rPr>
      </w:pPr>
      <w:r w:rsidRPr="00192A66">
        <w:rPr>
          <w:sz w:val="28"/>
          <w:szCs w:val="28"/>
          <w:lang w:bidi="ro-RO"/>
        </w:rPr>
        <w:tab/>
        <w:t xml:space="preserve"> </w:t>
      </w:r>
      <w:r w:rsidR="009568CB" w:rsidRPr="00192A66">
        <w:rPr>
          <w:sz w:val="28"/>
          <w:szCs w:val="28"/>
          <w:lang w:bidi="ro-RO"/>
        </w:rPr>
        <w:t>Cu referire la inspectarea financiară a activității economico-financiare a entităților economice cu proprietate de stat, se menționează că în semestrul I al anului 2024, Inspecția Financiară a efectuat:</w:t>
      </w:r>
    </w:p>
    <w:p w14:paraId="23A391F9" w14:textId="77777777" w:rsidR="009568CB" w:rsidRPr="00192A66" w:rsidRDefault="009568CB" w:rsidP="00F14BAB">
      <w:pPr>
        <w:widowControl w:val="0"/>
        <w:numPr>
          <w:ilvl w:val="0"/>
          <w:numId w:val="35"/>
        </w:numPr>
        <w:spacing w:line="276" w:lineRule="auto"/>
        <w:ind w:left="0" w:right="328" w:firstLine="567"/>
        <w:contextualSpacing/>
        <w:jc w:val="both"/>
        <w:rPr>
          <w:sz w:val="28"/>
          <w:szCs w:val="28"/>
          <w:lang w:bidi="ro-RO"/>
        </w:rPr>
      </w:pPr>
      <w:r w:rsidRPr="00192A66">
        <w:rPr>
          <w:i/>
          <w:sz w:val="28"/>
          <w:szCs w:val="28"/>
          <w:lang w:bidi="ro-RO"/>
        </w:rPr>
        <w:t>23 inspectări tematice la întreprinderile de stat;</w:t>
      </w:r>
    </w:p>
    <w:p w14:paraId="5523C922" w14:textId="77777777" w:rsidR="009568CB" w:rsidRPr="00192A66" w:rsidRDefault="009568CB" w:rsidP="00F14BAB">
      <w:pPr>
        <w:widowControl w:val="0"/>
        <w:numPr>
          <w:ilvl w:val="0"/>
          <w:numId w:val="35"/>
        </w:numPr>
        <w:spacing w:line="276" w:lineRule="auto"/>
        <w:ind w:left="0" w:right="328" w:firstLine="567"/>
        <w:contextualSpacing/>
        <w:jc w:val="both"/>
        <w:rPr>
          <w:sz w:val="28"/>
          <w:szCs w:val="28"/>
          <w:lang w:bidi="ro-RO"/>
        </w:rPr>
      </w:pPr>
      <w:r w:rsidRPr="00192A66">
        <w:rPr>
          <w:rFonts w:eastAsia="Microsoft Sans Serif"/>
          <w:sz w:val="28"/>
          <w:szCs w:val="28"/>
          <w:lang w:eastAsia="ro-RO" w:bidi="ro-RO"/>
        </w:rPr>
        <w:t>3 inspectări tematice la societățile comerciale cu cota statului.</w:t>
      </w:r>
    </w:p>
    <w:p w14:paraId="58E808B9" w14:textId="77777777" w:rsidR="009568CB" w:rsidRPr="00192A66" w:rsidRDefault="009568CB" w:rsidP="009568CB">
      <w:pPr>
        <w:widowControl w:val="0"/>
        <w:spacing w:line="276" w:lineRule="auto"/>
        <w:ind w:firstLine="567"/>
        <w:jc w:val="both"/>
        <w:rPr>
          <w:sz w:val="28"/>
          <w:szCs w:val="28"/>
          <w:lang w:bidi="ro-RO"/>
        </w:rPr>
      </w:pPr>
      <w:r w:rsidRPr="00192A66">
        <w:rPr>
          <w:sz w:val="28"/>
          <w:szCs w:val="28"/>
          <w:lang w:bidi="ro-RO"/>
        </w:rPr>
        <w:t>În cadrul inspectărilor financiare au fost depistate iregularități și încălcări ale legislației în vigoare din domeniul financiar-contabil, precum și din domeniul retribuirii muncii. Dintre cele mai frecvente încălcări se remarcă:</w:t>
      </w:r>
    </w:p>
    <w:p w14:paraId="58A38636" w14:textId="77777777" w:rsidR="009568CB" w:rsidRPr="00192A66" w:rsidRDefault="009568CB" w:rsidP="00F14BAB">
      <w:pPr>
        <w:widowControl w:val="0"/>
        <w:numPr>
          <w:ilvl w:val="0"/>
          <w:numId w:val="35"/>
        </w:numPr>
        <w:spacing w:line="276" w:lineRule="auto"/>
        <w:ind w:left="0" w:firstLine="567"/>
        <w:contextualSpacing/>
        <w:jc w:val="both"/>
        <w:rPr>
          <w:sz w:val="28"/>
          <w:szCs w:val="28"/>
          <w:lang w:bidi="ro-RO"/>
        </w:rPr>
      </w:pPr>
      <w:r w:rsidRPr="00192A66">
        <w:rPr>
          <w:sz w:val="28"/>
          <w:szCs w:val="28"/>
          <w:lang w:bidi="ro-RO"/>
        </w:rPr>
        <w:t>atribuirea unor cheltuieli și costuri la cheltuieli ordinare și necesare a întreprinderii, care nu țin de activitatea de antreprenoriat, ce duc la micșorarea profitului și diminuarea defalcărilor în bugetul de stat (cheltuieli legate de amortizarea și de întreținerea mijloacelor de transport, cheltuieli legate de salarizare, admiterea cheltuielilor neregulamentare legate de sponsorizări și donații);</w:t>
      </w:r>
    </w:p>
    <w:p w14:paraId="146099C4" w14:textId="77777777" w:rsidR="009568CB" w:rsidRPr="00192A66" w:rsidRDefault="009568CB" w:rsidP="00F14BAB">
      <w:pPr>
        <w:widowControl w:val="0"/>
        <w:numPr>
          <w:ilvl w:val="0"/>
          <w:numId w:val="35"/>
        </w:numPr>
        <w:spacing w:line="276" w:lineRule="auto"/>
        <w:ind w:left="0" w:firstLine="567"/>
        <w:contextualSpacing/>
        <w:jc w:val="both"/>
        <w:rPr>
          <w:sz w:val="28"/>
          <w:szCs w:val="28"/>
          <w:lang w:bidi="ro-RO"/>
        </w:rPr>
      </w:pPr>
      <w:r w:rsidRPr="00192A66">
        <w:rPr>
          <w:sz w:val="28"/>
          <w:szCs w:val="28"/>
          <w:lang w:bidi="ro-RO"/>
        </w:rPr>
        <w:t>completarea neregulamentară a foilor de parcurs la mijloacele de transport;</w:t>
      </w:r>
    </w:p>
    <w:p w14:paraId="58F7A701" w14:textId="77777777" w:rsidR="009568CB" w:rsidRPr="00192A66" w:rsidRDefault="009568CB" w:rsidP="00F14BAB">
      <w:pPr>
        <w:widowControl w:val="0"/>
        <w:numPr>
          <w:ilvl w:val="0"/>
          <w:numId w:val="35"/>
        </w:numPr>
        <w:spacing w:line="276" w:lineRule="auto"/>
        <w:ind w:left="0" w:firstLine="567"/>
        <w:contextualSpacing/>
        <w:jc w:val="both"/>
        <w:rPr>
          <w:sz w:val="28"/>
          <w:szCs w:val="28"/>
          <w:lang w:bidi="ro-RO"/>
        </w:rPr>
      </w:pPr>
      <w:r w:rsidRPr="00192A66">
        <w:rPr>
          <w:sz w:val="28"/>
          <w:szCs w:val="28"/>
          <w:lang w:bidi="ro-RO"/>
        </w:rPr>
        <w:t>admiterea lipsurilor bunurilor materiale, precum și neînregistrarea în evidența contabilă a patrimoniului public;</w:t>
      </w:r>
    </w:p>
    <w:p w14:paraId="2FCEB10C" w14:textId="77777777" w:rsidR="009568CB" w:rsidRPr="00192A66" w:rsidRDefault="009568CB" w:rsidP="00F14BAB">
      <w:pPr>
        <w:widowControl w:val="0"/>
        <w:numPr>
          <w:ilvl w:val="0"/>
          <w:numId w:val="35"/>
        </w:numPr>
        <w:spacing w:line="276" w:lineRule="auto"/>
        <w:ind w:left="0" w:firstLine="567"/>
        <w:contextualSpacing/>
        <w:jc w:val="both"/>
        <w:rPr>
          <w:sz w:val="28"/>
          <w:szCs w:val="28"/>
          <w:lang w:bidi="ro-RO"/>
        </w:rPr>
      </w:pPr>
      <w:r w:rsidRPr="00192A66">
        <w:rPr>
          <w:sz w:val="28"/>
          <w:szCs w:val="28"/>
          <w:lang w:bidi="ro-RO"/>
        </w:rPr>
        <w:t>admiterea creanțelor cu termenul de prescripție expirat și nerecuperarea acestora în termenul stabilit de Codul Civil;</w:t>
      </w:r>
    </w:p>
    <w:p w14:paraId="276AF17A" w14:textId="77777777" w:rsidR="009568CB" w:rsidRPr="00192A66" w:rsidRDefault="009568CB" w:rsidP="00F14BAB">
      <w:pPr>
        <w:widowControl w:val="0"/>
        <w:numPr>
          <w:ilvl w:val="0"/>
          <w:numId w:val="35"/>
        </w:numPr>
        <w:spacing w:line="276" w:lineRule="auto"/>
        <w:ind w:left="0" w:firstLine="567"/>
        <w:contextualSpacing/>
        <w:jc w:val="both"/>
        <w:rPr>
          <w:sz w:val="28"/>
          <w:szCs w:val="28"/>
          <w:lang w:bidi="ro-RO"/>
        </w:rPr>
      </w:pPr>
      <w:r w:rsidRPr="00192A66">
        <w:rPr>
          <w:sz w:val="28"/>
          <w:szCs w:val="28"/>
          <w:lang w:bidi="ro-RO"/>
        </w:rPr>
        <w:t>neefectuarea la finele anului a inventarierii datoriilor și creanțelor, neasigurînd astfel confirmarea veridicității datelor contabile și situațiilor financiare;</w:t>
      </w:r>
    </w:p>
    <w:p w14:paraId="4CBEA02C" w14:textId="77777777" w:rsidR="009568CB" w:rsidRPr="00192A66" w:rsidRDefault="009568CB" w:rsidP="00F14BAB">
      <w:pPr>
        <w:widowControl w:val="0"/>
        <w:numPr>
          <w:ilvl w:val="0"/>
          <w:numId w:val="35"/>
        </w:numPr>
        <w:spacing w:line="276" w:lineRule="auto"/>
        <w:ind w:left="0" w:firstLine="567"/>
        <w:contextualSpacing/>
        <w:jc w:val="both"/>
        <w:rPr>
          <w:sz w:val="28"/>
          <w:szCs w:val="28"/>
          <w:lang w:bidi="ro-RO"/>
        </w:rPr>
      </w:pPr>
      <w:r w:rsidRPr="00192A66">
        <w:rPr>
          <w:sz w:val="28"/>
          <w:szCs w:val="28"/>
          <w:lang w:bidi="ro-RO"/>
        </w:rPr>
        <w:lastRenderedPageBreak/>
        <w:t>ratarea veniturilor în urma neîncheierii contractelor pentru darea în arendă/locațiune a patrimoniului public sau încheierii contractelor la prețuri diminuate comparativ cu cuantumul minim stabilit;</w:t>
      </w:r>
    </w:p>
    <w:p w14:paraId="4813A36E" w14:textId="77777777" w:rsidR="009568CB" w:rsidRPr="00192A66" w:rsidRDefault="009568CB" w:rsidP="00F14BAB">
      <w:pPr>
        <w:widowControl w:val="0"/>
        <w:numPr>
          <w:ilvl w:val="0"/>
          <w:numId w:val="35"/>
        </w:numPr>
        <w:spacing w:line="276" w:lineRule="auto"/>
        <w:ind w:left="0" w:firstLine="567"/>
        <w:contextualSpacing/>
        <w:jc w:val="both"/>
        <w:rPr>
          <w:sz w:val="28"/>
          <w:szCs w:val="28"/>
          <w:lang w:bidi="ro-RO"/>
        </w:rPr>
      </w:pPr>
      <w:r w:rsidRPr="00192A66">
        <w:rPr>
          <w:sz w:val="28"/>
          <w:szCs w:val="28"/>
          <w:lang w:bidi="ro-RO"/>
        </w:rPr>
        <w:t xml:space="preserve"> încheierea acordurilor adiţionale privind prelungirea termenelor de locaţiune a unor suprafeţe ale activelor neutilizate, fără acordul prealabil al fondatorului;</w:t>
      </w:r>
    </w:p>
    <w:p w14:paraId="34719EEF" w14:textId="77777777" w:rsidR="009568CB" w:rsidRPr="00192A66" w:rsidRDefault="009568CB" w:rsidP="00F14BAB">
      <w:pPr>
        <w:widowControl w:val="0"/>
        <w:numPr>
          <w:ilvl w:val="0"/>
          <w:numId w:val="35"/>
        </w:numPr>
        <w:spacing w:line="276" w:lineRule="auto"/>
        <w:ind w:left="0" w:firstLine="567"/>
        <w:contextualSpacing/>
        <w:jc w:val="both"/>
        <w:rPr>
          <w:sz w:val="28"/>
          <w:szCs w:val="28"/>
          <w:lang w:bidi="ro-RO"/>
        </w:rPr>
      </w:pPr>
      <w:r w:rsidRPr="00192A66">
        <w:rPr>
          <w:bCs/>
          <w:sz w:val="28"/>
          <w:szCs w:val="28"/>
          <w:lang w:bidi="ro-RO"/>
        </w:rPr>
        <w:t>casarea bunurilor uzate raportate la mijloace fixe, în lipsa autorizaţiei de casare din partea fondatorului;</w:t>
      </w:r>
    </w:p>
    <w:p w14:paraId="05EB06DA" w14:textId="77777777" w:rsidR="009568CB" w:rsidRPr="00192A66" w:rsidRDefault="009568CB" w:rsidP="00F14BAB">
      <w:pPr>
        <w:widowControl w:val="0"/>
        <w:numPr>
          <w:ilvl w:val="0"/>
          <w:numId w:val="35"/>
        </w:numPr>
        <w:spacing w:line="276" w:lineRule="auto"/>
        <w:ind w:left="0" w:firstLine="567"/>
        <w:contextualSpacing/>
        <w:jc w:val="both"/>
        <w:rPr>
          <w:sz w:val="28"/>
          <w:szCs w:val="28"/>
          <w:lang w:bidi="ro-RO"/>
        </w:rPr>
      </w:pPr>
      <w:r w:rsidRPr="00192A66">
        <w:rPr>
          <w:sz w:val="28"/>
          <w:szCs w:val="28"/>
          <w:lang w:bidi="ro-RO"/>
        </w:rPr>
        <w:t>lipsa regulamentelor interne privind modalitatea de organizare și desfășurare a achizițiilor de bunuri, materiale și servicii etc.</w:t>
      </w:r>
    </w:p>
    <w:p w14:paraId="24728C60" w14:textId="77777777" w:rsidR="009568CB" w:rsidRPr="00192A66" w:rsidRDefault="009568CB" w:rsidP="009568CB">
      <w:pPr>
        <w:widowControl w:val="0"/>
        <w:spacing w:line="276" w:lineRule="auto"/>
        <w:ind w:firstLine="567"/>
        <w:jc w:val="both"/>
        <w:rPr>
          <w:sz w:val="28"/>
          <w:szCs w:val="28"/>
          <w:lang w:bidi="ro-RO"/>
        </w:rPr>
      </w:pPr>
      <w:r w:rsidRPr="00192A66">
        <w:rPr>
          <w:sz w:val="28"/>
          <w:szCs w:val="28"/>
          <w:lang w:bidi="ro-RO"/>
        </w:rPr>
        <w:t>Despre acțiunile întreprinse întru înlăturarea încălcărilor depistate, entitățile urmează să informeze în scris Inspectoratul Control Financiar de Stat, în termenii prescriși în actele de control, cu prezentarea documentelor confirmative. De asemenea, rezultatele inspectărilor financiare sunt remise fondatorului/acționarului majoritar corespunzător al entității economice cu capital de stat, pentru întreprinderea măsurilor cuvenite conform competenței.</w:t>
      </w:r>
    </w:p>
    <w:p w14:paraId="597FF4AC" w14:textId="77777777" w:rsidR="009568CB" w:rsidRPr="00192A66" w:rsidRDefault="009568CB" w:rsidP="009568CB">
      <w:pPr>
        <w:spacing w:line="276" w:lineRule="auto"/>
        <w:ind w:firstLine="567"/>
        <w:jc w:val="both"/>
        <w:rPr>
          <w:sz w:val="28"/>
          <w:szCs w:val="28"/>
        </w:rPr>
      </w:pPr>
      <w:r w:rsidRPr="00192A66">
        <w:rPr>
          <w:sz w:val="28"/>
          <w:szCs w:val="28"/>
        </w:rPr>
        <w:t xml:space="preserve">De asemenea, se comunică că art.11 alin. (1) al Legii nr.246/2017 cu privire la întreprinderea de stat și întreprinderea municipală (în continuare Legii nr.246/2017) prevede că </w:t>
      </w:r>
      <w:r w:rsidRPr="00192A66">
        <w:rPr>
          <w:i/>
          <w:sz w:val="28"/>
          <w:szCs w:val="28"/>
        </w:rPr>
        <w:t xml:space="preserve">situațiile financiare anuale ale întreprinderilor de stat sunt supuse auditului extern obligatoriu, iar situațiile financiare anuale ale întreprinderilor municipale sunt supuse auditului extern obligatoriu în cazul în care acestea fac parte din categoria entităților mijlocii, a entităților mari sau a entităților de interes public, în corespundere cu legislația contabilă, </w:t>
      </w:r>
      <w:r w:rsidRPr="00192A66">
        <w:rPr>
          <w:sz w:val="28"/>
          <w:szCs w:val="28"/>
        </w:rPr>
        <w:t>precum și art. 88 alin. (1) al Legii nr.1134/1997</w:t>
      </w:r>
      <w:r w:rsidRPr="00192A66">
        <w:rPr>
          <w:i/>
          <w:sz w:val="28"/>
          <w:szCs w:val="28"/>
        </w:rPr>
        <w:t xml:space="preserve"> </w:t>
      </w:r>
      <w:r w:rsidRPr="00192A66">
        <w:rPr>
          <w:sz w:val="28"/>
          <w:szCs w:val="28"/>
        </w:rPr>
        <w:t xml:space="preserve">privind societățile pe acțiuni (în continuare Legii nr.1134/1997) care prevede că </w:t>
      </w:r>
      <w:r w:rsidRPr="00192A66">
        <w:rPr>
          <w:i/>
          <w:sz w:val="28"/>
          <w:szCs w:val="28"/>
        </w:rPr>
        <w:t>auditul obligatoriu al situațiilor financiare anuale se efectuează la entitatea de interes public și la societatea în care cota statului depășește 50% din capitalul social.</w:t>
      </w:r>
    </w:p>
    <w:p w14:paraId="1CDA545C" w14:textId="77777777" w:rsidR="009568CB" w:rsidRPr="00192A66" w:rsidRDefault="009568CB" w:rsidP="009568CB">
      <w:pPr>
        <w:spacing w:line="276" w:lineRule="auto"/>
        <w:ind w:firstLine="567"/>
        <w:jc w:val="both"/>
        <w:rPr>
          <w:sz w:val="28"/>
          <w:szCs w:val="28"/>
        </w:rPr>
      </w:pPr>
      <w:r w:rsidRPr="00192A66">
        <w:rPr>
          <w:sz w:val="28"/>
          <w:szCs w:val="28"/>
        </w:rPr>
        <w:t>În această ordine de idei, s-a estimat că auditului obligatoriu al situațiilor financiare</w:t>
      </w:r>
      <w:r w:rsidRPr="00192A66">
        <w:rPr>
          <w:i/>
          <w:sz w:val="28"/>
          <w:szCs w:val="28"/>
        </w:rPr>
        <w:t xml:space="preserve"> pentru anul 2023</w:t>
      </w:r>
      <w:r w:rsidRPr="00192A66">
        <w:rPr>
          <w:sz w:val="28"/>
          <w:szCs w:val="28"/>
        </w:rPr>
        <w:t>, în temeiul art.11 alin. (1) al Legii nr.246/2017 și art.88 alin.(1) din Legea nr.1134/1997, urmau a fi supuse 99 întreprinderi de stat și 31 societăți pe acțiuni cu capital integral sau majoritar de stat.</w:t>
      </w:r>
    </w:p>
    <w:p w14:paraId="7EE31A25" w14:textId="77777777" w:rsidR="009568CB" w:rsidRPr="00192A66" w:rsidRDefault="009568CB" w:rsidP="009568CB">
      <w:pPr>
        <w:spacing w:line="276" w:lineRule="auto"/>
        <w:ind w:firstLine="567"/>
        <w:jc w:val="both"/>
        <w:rPr>
          <w:rFonts w:ascii="Arial" w:hAnsi="Arial" w:cs="Arial"/>
          <w:sz w:val="28"/>
          <w:szCs w:val="28"/>
        </w:rPr>
      </w:pPr>
      <w:r w:rsidRPr="00192A66">
        <w:rPr>
          <w:bCs/>
          <w:sz w:val="28"/>
          <w:szCs w:val="28"/>
        </w:rPr>
        <w:t>În același timp, conform art.3 alin.(1) al Legii contabilității şi raportării financiare</w:t>
      </w:r>
      <w:r w:rsidRPr="00192A66">
        <w:rPr>
          <w:rFonts w:ascii="Arial" w:hAnsi="Arial" w:cs="Arial"/>
          <w:bCs/>
          <w:sz w:val="28"/>
          <w:szCs w:val="28"/>
        </w:rPr>
        <w:t xml:space="preserve"> </w:t>
      </w:r>
      <w:r w:rsidRPr="00192A66">
        <w:rPr>
          <w:bCs/>
          <w:sz w:val="28"/>
          <w:szCs w:val="28"/>
        </w:rPr>
        <w:t xml:space="preserve">nr.287/2017 (în continuare Legii nr.287/2017), întreprinderea de stat sau societatea pe acțiuni în care cota statului depășește 50% din capitalul social care este entitate mare, face parte din categoria </w:t>
      </w:r>
      <w:r w:rsidRPr="00192A66">
        <w:rPr>
          <w:bCs/>
          <w:i/>
          <w:sz w:val="28"/>
          <w:szCs w:val="28"/>
        </w:rPr>
        <w:t>entităților de interes public</w:t>
      </w:r>
      <w:r w:rsidRPr="00192A66">
        <w:rPr>
          <w:bCs/>
          <w:sz w:val="28"/>
          <w:szCs w:val="28"/>
        </w:rPr>
        <w:t>.</w:t>
      </w:r>
    </w:p>
    <w:p w14:paraId="696EFDA4" w14:textId="77777777" w:rsidR="009568CB" w:rsidRPr="00192A66" w:rsidRDefault="009568CB" w:rsidP="009568CB">
      <w:pPr>
        <w:spacing w:line="276" w:lineRule="auto"/>
        <w:ind w:firstLine="567"/>
        <w:jc w:val="both"/>
        <w:rPr>
          <w:sz w:val="28"/>
          <w:szCs w:val="28"/>
        </w:rPr>
      </w:pPr>
      <w:r w:rsidRPr="00192A66">
        <w:rPr>
          <w:sz w:val="28"/>
          <w:szCs w:val="28"/>
        </w:rPr>
        <w:t>La rândul său, potrivit prevederilor art.4 alin.(4) al Legii nr.287/2017, entitatea mare este entitatea care, la data raportării, depășește limitele a două dintre următoarele criterii:</w:t>
      </w:r>
    </w:p>
    <w:p w14:paraId="620574B0" w14:textId="77777777" w:rsidR="009568CB" w:rsidRPr="00192A66" w:rsidRDefault="009568CB" w:rsidP="009568CB">
      <w:pPr>
        <w:spacing w:line="276" w:lineRule="auto"/>
        <w:ind w:firstLine="567"/>
        <w:jc w:val="both"/>
        <w:rPr>
          <w:sz w:val="28"/>
          <w:szCs w:val="28"/>
        </w:rPr>
      </w:pPr>
      <w:r w:rsidRPr="00192A66">
        <w:rPr>
          <w:sz w:val="28"/>
          <w:szCs w:val="28"/>
        </w:rPr>
        <w:t>a) totalul activelor – 318000000 de lei;</w:t>
      </w:r>
    </w:p>
    <w:p w14:paraId="065A644D" w14:textId="77777777" w:rsidR="009568CB" w:rsidRPr="00192A66" w:rsidRDefault="009568CB" w:rsidP="009568CB">
      <w:pPr>
        <w:spacing w:line="276" w:lineRule="auto"/>
        <w:ind w:firstLine="567"/>
        <w:jc w:val="both"/>
        <w:rPr>
          <w:sz w:val="28"/>
          <w:szCs w:val="28"/>
        </w:rPr>
      </w:pPr>
      <w:r w:rsidRPr="00192A66">
        <w:rPr>
          <w:sz w:val="28"/>
          <w:szCs w:val="28"/>
        </w:rPr>
        <w:t>b) veniturile din vânzări – 636000000 de lei;</w:t>
      </w:r>
    </w:p>
    <w:p w14:paraId="54C681B6" w14:textId="77777777" w:rsidR="009568CB" w:rsidRPr="00192A66" w:rsidRDefault="009568CB" w:rsidP="009568CB">
      <w:pPr>
        <w:spacing w:line="276" w:lineRule="auto"/>
        <w:ind w:firstLine="567"/>
        <w:jc w:val="both"/>
        <w:rPr>
          <w:sz w:val="28"/>
          <w:szCs w:val="28"/>
        </w:rPr>
      </w:pPr>
      <w:r w:rsidRPr="00192A66">
        <w:rPr>
          <w:sz w:val="28"/>
          <w:szCs w:val="28"/>
        </w:rPr>
        <w:t>c) numărul mediu al salariaților în perioada de gestiune – 250.</w:t>
      </w:r>
    </w:p>
    <w:p w14:paraId="5E6B159B" w14:textId="77777777" w:rsidR="009568CB" w:rsidRPr="00192A66" w:rsidRDefault="009568CB" w:rsidP="009568CB">
      <w:pPr>
        <w:spacing w:line="276" w:lineRule="auto"/>
        <w:ind w:firstLine="567"/>
        <w:jc w:val="both"/>
        <w:rPr>
          <w:sz w:val="28"/>
          <w:szCs w:val="28"/>
        </w:rPr>
      </w:pPr>
      <w:r w:rsidRPr="00192A66">
        <w:rPr>
          <w:sz w:val="28"/>
          <w:szCs w:val="28"/>
        </w:rPr>
        <w:t xml:space="preserve">În acest sens, conform indicatorilor înregistrați la 31.12.2023, s-a estimat că auditului obligatoriu al situațiilor financiare pentru anul 2023 urmau a fi supuse în total </w:t>
      </w:r>
      <w:r w:rsidRPr="00192A66">
        <w:rPr>
          <w:i/>
          <w:sz w:val="28"/>
          <w:szCs w:val="28"/>
        </w:rPr>
        <w:lastRenderedPageBreak/>
        <w:t>14 entități de interes public</w:t>
      </w:r>
      <w:r w:rsidRPr="00192A66">
        <w:rPr>
          <w:sz w:val="28"/>
          <w:szCs w:val="28"/>
        </w:rPr>
        <w:t xml:space="preserve"> (5</w:t>
      </w:r>
      <w:r w:rsidRPr="00192A66">
        <w:rPr>
          <w:b/>
          <w:sz w:val="28"/>
          <w:szCs w:val="28"/>
        </w:rPr>
        <w:t xml:space="preserve"> </w:t>
      </w:r>
      <w:r w:rsidRPr="00192A66">
        <w:rPr>
          <w:sz w:val="28"/>
          <w:szCs w:val="28"/>
        </w:rPr>
        <w:t xml:space="preserve">întreprinderi de stat și 9 societăți pe acțiuni în care cota statului depășește 50% din capitalul social). </w:t>
      </w:r>
    </w:p>
    <w:p w14:paraId="4D28CA21" w14:textId="77777777" w:rsidR="009568CB" w:rsidRPr="00192A66" w:rsidRDefault="009568CB" w:rsidP="009568CB">
      <w:pPr>
        <w:spacing w:line="276" w:lineRule="auto"/>
        <w:ind w:firstLine="567"/>
        <w:jc w:val="both"/>
        <w:rPr>
          <w:sz w:val="28"/>
          <w:szCs w:val="28"/>
        </w:rPr>
      </w:pPr>
      <w:r w:rsidRPr="00192A66">
        <w:rPr>
          <w:sz w:val="28"/>
          <w:szCs w:val="28"/>
        </w:rPr>
        <w:t>Astfel, menționăm că la situația din 30 septembrie 2024, au fost prezentate copiile rapoartelor de audit pentru 48 de entități, din care 24 întreprinderi de stat şi 24 societăți pe acțiuni aferente situațiilor financiare pentru anul 2023:</w:t>
      </w:r>
    </w:p>
    <w:p w14:paraId="30DF2044" w14:textId="77777777" w:rsidR="009568CB" w:rsidRPr="00192A66" w:rsidRDefault="009568CB" w:rsidP="009568CB">
      <w:pPr>
        <w:spacing w:line="276" w:lineRule="auto"/>
        <w:ind w:firstLine="567"/>
        <w:jc w:val="both"/>
        <w:rPr>
          <w:sz w:val="28"/>
          <w:szCs w:val="28"/>
        </w:rPr>
      </w:pPr>
      <w:r w:rsidRPr="00192A66">
        <w:rPr>
          <w:sz w:val="28"/>
          <w:szCs w:val="28"/>
        </w:rPr>
        <w:t xml:space="preserve">-24 societăți pe acțiuni, din care 9 societăți pe acțiuni care corespund criteriilor de entitate de interes public public (S.A. ,,Loteria Națională a Moldovei”, S.A. ,,Moldtelecom”, S.A. ,,CET-Nord”, S.A. ,,EnergoCom”, S.A. ,,Franzeluța”, S.A. ,,Termoelectrica”, S.A. ,,Furnizarea Energiei Electrice- Nord”, S.A. ,,RED-Nord” și S.A. Combinatul de Vinuri ,,Cricova”); </w:t>
      </w:r>
    </w:p>
    <w:p w14:paraId="7AE5A718" w14:textId="77777777" w:rsidR="009568CB" w:rsidRPr="00192A66" w:rsidRDefault="009568CB" w:rsidP="009568CB">
      <w:pPr>
        <w:widowControl w:val="0"/>
        <w:spacing w:line="276" w:lineRule="auto"/>
        <w:ind w:firstLine="567"/>
        <w:jc w:val="both"/>
        <w:rPr>
          <w:sz w:val="28"/>
          <w:szCs w:val="28"/>
          <w:lang w:eastAsia="ro-RO" w:bidi="ro-RO"/>
        </w:rPr>
      </w:pPr>
      <w:r w:rsidRPr="00192A66">
        <w:rPr>
          <w:sz w:val="28"/>
          <w:szCs w:val="28"/>
          <w:lang w:eastAsia="ro-RO" w:bidi="ro-RO"/>
        </w:rPr>
        <w:t>-24 întreprinderi de stat, din care 4 întreprinderi de stat corespund criteriilor de entitate de interes public (Î.S. ,,Aeroportul Internațional Chișinău”, Î.S. „Moldelectrica” Î.S. „Fabrica de Sticlă din Chișinău” și</w:t>
      </w:r>
      <w:r w:rsidRPr="00192A66">
        <w:rPr>
          <w:sz w:val="22"/>
          <w:szCs w:val="22"/>
          <w:lang w:val="en-US" w:eastAsia="en-US"/>
        </w:rPr>
        <w:t xml:space="preserve"> </w:t>
      </w:r>
      <w:r w:rsidRPr="00192A66">
        <w:rPr>
          <w:sz w:val="28"/>
          <w:szCs w:val="28"/>
          <w:lang w:eastAsia="ro-RO" w:bidi="ro-RO"/>
        </w:rPr>
        <w:t>Î.S. „Poșta Moldovei”).</w:t>
      </w:r>
    </w:p>
    <w:p w14:paraId="57482E1E" w14:textId="77777777" w:rsidR="009568CB" w:rsidRPr="00192A66" w:rsidRDefault="009568CB" w:rsidP="009568CB">
      <w:pPr>
        <w:spacing w:line="276" w:lineRule="auto"/>
        <w:ind w:firstLine="567"/>
        <w:jc w:val="both"/>
        <w:rPr>
          <w:sz w:val="28"/>
          <w:szCs w:val="28"/>
        </w:rPr>
      </w:pPr>
      <w:r w:rsidRPr="00192A66">
        <w:rPr>
          <w:sz w:val="28"/>
          <w:szCs w:val="28"/>
        </w:rPr>
        <w:t>În conformitate cu concluziile emise în rapoartele de audit recepționate de Ministerul Finanțelor se comunică că, pentru situațiile financiare la 13 întreprinderi de stat şi 9 societăți pe acțiuni în care cota statului depășește 50% din capitalul social, a fost emisă opinia auditorului fără rezerve, iar pentru situațiile financiare la 11 întreprinderi de stat şi 15 societăți pe acțiuni în care cota statului depășește 50% din capitalul social s-a emis opinia auditorului cu rezerve.</w:t>
      </w:r>
    </w:p>
    <w:p w14:paraId="071E0C0B" w14:textId="77777777" w:rsidR="009568CB" w:rsidRPr="00192A66" w:rsidRDefault="009568CB" w:rsidP="009568CB">
      <w:pPr>
        <w:spacing w:line="276" w:lineRule="auto"/>
        <w:ind w:firstLine="567"/>
        <w:jc w:val="both"/>
        <w:rPr>
          <w:sz w:val="28"/>
          <w:szCs w:val="28"/>
        </w:rPr>
      </w:pPr>
      <w:r w:rsidRPr="00192A66">
        <w:rPr>
          <w:sz w:val="28"/>
          <w:szCs w:val="28"/>
        </w:rPr>
        <w:t>De asemenea, în contextul executării prevederilor art.7 alin.(2) lit.n) al Legii nr.246/2017 şi art.68 alin.(6) al Legii nr.1134/1997, Ministerul Finanțelor prin scrisorile 17/04-321 din 06.08.2024 și 17-04/322 din 06.08.2024 a expediat Agenției Proprietății Publice și Agenției ,,Moldsilva” solicitarea privind prezentarea copiilor rapoartelor de audit pentru anul 2023. Prin urmare, Agenția ,,Moldsilva” prin scrisoarea nr.AM01/03-1404 din 16.09.2024 a anunțat că în cadrul întreprinderilor de stat din subordine se desfășoară procedura de selectare a entităților ce vor audita situațiile financiare pentru anul 2023, iar după finalizarea procesului în cauză, Agenția ,,Moldsilva” va expedia în adresa ministerului copia raportului de audit.</w:t>
      </w:r>
    </w:p>
    <w:p w14:paraId="26C0BEFD" w14:textId="77777777" w:rsidR="009568CB" w:rsidRPr="009568CB" w:rsidRDefault="009568CB" w:rsidP="009568CB">
      <w:pPr>
        <w:widowControl w:val="0"/>
        <w:spacing w:line="276" w:lineRule="auto"/>
        <w:ind w:firstLine="90"/>
        <w:jc w:val="both"/>
        <w:rPr>
          <w:sz w:val="28"/>
          <w:szCs w:val="28"/>
        </w:rPr>
      </w:pPr>
      <w:r w:rsidRPr="00192A66">
        <w:rPr>
          <w:sz w:val="28"/>
          <w:szCs w:val="28"/>
        </w:rPr>
        <w:t xml:space="preserve">        Totodată, se estimează că auditului obligatoriu al situaţiilor financiare pentru anul 2024, în temeiul art. 11 alin. (1) al Legii nr.246/2017 şi art. 88 alin. (1) din Legea nr. 1134/1997, urmează a fi supuse 91 întreprinderi de stat şi 30 societăţi pe acţiuni cu capital integral sau majoritar de stat care sînt supuse monitoringului economico- financiar pentru anul 2023 efectuat de către Ministerul Finanţelor</w:t>
      </w:r>
    </w:p>
    <w:p w14:paraId="2B08F2C5" w14:textId="55DDAB1C" w:rsidR="0018750C" w:rsidRDefault="0018750C" w:rsidP="009568CB">
      <w:pPr>
        <w:widowControl w:val="0"/>
        <w:tabs>
          <w:tab w:val="left" w:pos="450"/>
        </w:tabs>
        <w:spacing w:line="276" w:lineRule="auto"/>
        <w:jc w:val="both"/>
      </w:pPr>
    </w:p>
    <w:sectPr w:rsidR="0018750C" w:rsidSect="000A04F7">
      <w:footnotePr>
        <w:numRestart w:val="eachPage"/>
      </w:footnotePr>
      <w:type w:val="continuous"/>
      <w:pgSz w:w="11909" w:h="16834" w:code="9"/>
      <w:pgMar w:top="806" w:right="850" w:bottom="850" w:left="1350" w:header="144" w:footer="144" w:gutter="0"/>
      <w:pgNumType w:fmt="numberInDash"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2A8D61" w14:textId="77777777" w:rsidR="00166189" w:rsidRDefault="00166189" w:rsidP="00C74718">
      <w:r>
        <w:separator/>
      </w:r>
    </w:p>
  </w:endnote>
  <w:endnote w:type="continuationSeparator" w:id="0">
    <w:p w14:paraId="6161B200" w14:textId="77777777" w:rsidR="00166189" w:rsidRDefault="00166189" w:rsidP="00C74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Book Antiqua">
    <w:panose1 w:val="0204060205030503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udriashov">
    <w:altName w:val="Arial"/>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Franklin Gothic Heavy">
    <w:panose1 w:val="020B09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FDB0C" w14:textId="77777777" w:rsidR="005A09A9" w:rsidRDefault="005A09A9" w:rsidP="00E16E49">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Pr>
        <w:rStyle w:val="ac"/>
        <w:noProof/>
      </w:rPr>
      <w:t>- 3 -</w:t>
    </w:r>
    <w:r>
      <w:rPr>
        <w:rStyle w:val="ac"/>
      </w:rPr>
      <w:fldChar w:fldCharType="end"/>
    </w:r>
  </w:p>
  <w:p w14:paraId="05A354D2" w14:textId="77777777" w:rsidR="005A09A9" w:rsidRDefault="005A09A9" w:rsidP="00E16E49">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7944810"/>
      <w:docPartObj>
        <w:docPartGallery w:val="Page Numbers (Bottom of Page)"/>
        <w:docPartUnique/>
      </w:docPartObj>
    </w:sdtPr>
    <w:sdtContent>
      <w:p w14:paraId="3CD4EE5C" w14:textId="4B3CA81B" w:rsidR="005A09A9" w:rsidRDefault="005A09A9">
        <w:pPr>
          <w:pStyle w:val="aa"/>
          <w:jc w:val="right"/>
        </w:pPr>
        <w:r>
          <w:fldChar w:fldCharType="begin"/>
        </w:r>
        <w:r>
          <w:instrText>PAGE   \* MERGEFORMAT</w:instrText>
        </w:r>
        <w:r>
          <w:fldChar w:fldCharType="separate"/>
        </w:r>
        <w:r w:rsidR="00E730A9">
          <w:rPr>
            <w:noProof/>
          </w:rPr>
          <w:t>- 22 -</w:t>
        </w:r>
        <w:r>
          <w:fldChar w:fldCharType="end"/>
        </w:r>
      </w:p>
    </w:sdtContent>
  </w:sdt>
  <w:p w14:paraId="0F08BD0F" w14:textId="77777777" w:rsidR="005A09A9" w:rsidRPr="00205335" w:rsidRDefault="005A09A9" w:rsidP="00E16E49">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583823" w14:textId="77777777" w:rsidR="00166189" w:rsidRDefault="00166189" w:rsidP="00C74718">
      <w:r>
        <w:separator/>
      </w:r>
    </w:p>
  </w:footnote>
  <w:footnote w:type="continuationSeparator" w:id="0">
    <w:p w14:paraId="6C29288D" w14:textId="77777777" w:rsidR="00166189" w:rsidRDefault="00166189" w:rsidP="00C74718">
      <w:r>
        <w:continuationSeparator/>
      </w:r>
    </w:p>
  </w:footnote>
  <w:footnote w:id="1">
    <w:p w14:paraId="23670E3D" w14:textId="77777777" w:rsidR="005A09A9" w:rsidRPr="005E268C" w:rsidRDefault="005A09A9" w:rsidP="006575B9">
      <w:pPr>
        <w:spacing w:line="276" w:lineRule="auto"/>
        <w:jc w:val="both"/>
        <w:rPr>
          <w:color w:val="000000"/>
          <w:sz w:val="18"/>
          <w:szCs w:val="18"/>
        </w:rPr>
      </w:pPr>
      <w:r w:rsidRPr="005E268C">
        <w:rPr>
          <w:rStyle w:val="aff1"/>
          <w:sz w:val="18"/>
          <w:szCs w:val="18"/>
        </w:rPr>
        <w:footnoteRef/>
      </w:r>
      <w:r w:rsidRPr="005E268C">
        <w:rPr>
          <w:sz w:val="18"/>
          <w:szCs w:val="18"/>
        </w:rPr>
        <w:t xml:space="preserve"> </w:t>
      </w:r>
      <w:r w:rsidRPr="005E268C">
        <w:rPr>
          <w:b/>
          <w:color w:val="000000"/>
          <w:sz w:val="18"/>
          <w:szCs w:val="18"/>
        </w:rPr>
        <w:t>Nota:</w:t>
      </w:r>
      <w:r w:rsidRPr="005E268C">
        <w:rPr>
          <w:color w:val="000000"/>
          <w:sz w:val="18"/>
          <w:szCs w:val="18"/>
        </w:rPr>
        <w:t xml:space="preserve"> * Datele referitoare la veniturile și cheltuielile componentelor BPN sunt prezentate cu transferuri între bugete.</w:t>
      </w:r>
    </w:p>
    <w:p w14:paraId="4399FDD2" w14:textId="77777777" w:rsidR="005A09A9" w:rsidRPr="005E268C" w:rsidRDefault="005A09A9" w:rsidP="006575B9">
      <w:pPr>
        <w:pStyle w:val="aff"/>
        <w:rPr>
          <w:lang w:val="ro-RO"/>
        </w:rPr>
      </w:pPr>
    </w:p>
  </w:footnote>
  <w:footnote w:id="2">
    <w:p w14:paraId="4AF8F8CF" w14:textId="77777777" w:rsidR="005A09A9" w:rsidRDefault="005A09A9" w:rsidP="00F372EB">
      <w:pPr>
        <w:pStyle w:val="aff"/>
        <w:jc w:val="both"/>
        <w:rPr>
          <w:lang w:val="en-US"/>
        </w:rPr>
      </w:pPr>
      <w:r>
        <w:rPr>
          <w:rStyle w:val="aff1"/>
        </w:rPr>
        <w:footnoteRef/>
      </w:r>
      <w:r w:rsidRPr="007D3D38">
        <w:rPr>
          <w:lang w:val="en-US"/>
        </w:rPr>
        <w:t xml:space="preserve"> Soldul datoriei sectorului public se compune din datoria de stat, datoria BNM și datoria direct contractată a întreprinderilor din sectorul public și UAT-lor, cu maturitatea ≥ 1 an</w:t>
      </w:r>
    </w:p>
    <w:p w14:paraId="4C6DF743" w14:textId="77777777" w:rsidR="005A09A9" w:rsidRPr="00883549" w:rsidRDefault="005A09A9" w:rsidP="00F372EB">
      <w:pPr>
        <w:pStyle w:val="aff"/>
        <w:jc w:val="both"/>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5DE6962A"/>
    <w:name w:val="WW8Num1"/>
    <w:lvl w:ilvl="0">
      <w:start w:val="1"/>
      <w:numFmt w:val="bullet"/>
      <w:lvlText w:val=""/>
      <w:lvlJc w:val="left"/>
      <w:pPr>
        <w:tabs>
          <w:tab w:val="num" w:pos="-359"/>
        </w:tabs>
        <w:ind w:left="361" w:hanging="360"/>
      </w:pPr>
      <w:rPr>
        <w:rFonts w:ascii="Symbol" w:hAnsi="Symbol"/>
        <w:color w:val="auto"/>
        <w:sz w:val="24"/>
      </w:rPr>
    </w:lvl>
  </w:abstractNum>
  <w:abstractNum w:abstractNumId="1" w15:restartNumberingAfterBreak="0">
    <w:nsid w:val="001F4A7B"/>
    <w:multiLevelType w:val="hybridMultilevel"/>
    <w:tmpl w:val="0B9CB64E"/>
    <w:lvl w:ilvl="0" w:tplc="39CEE736">
      <w:start w:val="2"/>
      <w:numFmt w:val="bullet"/>
      <w:lvlText w:val="-"/>
      <w:lvlJc w:val="left"/>
      <w:pPr>
        <w:ind w:left="1287" w:hanging="360"/>
      </w:pPr>
      <w:rPr>
        <w:rFonts w:ascii="Times New Roman" w:eastAsia="Times New Roman" w:hAnsi="Times New Roman" w:cs="Times New Roman"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 w15:restartNumberingAfterBreak="0">
    <w:nsid w:val="079C11BC"/>
    <w:multiLevelType w:val="hybridMultilevel"/>
    <w:tmpl w:val="0028405C"/>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3" w15:restartNumberingAfterBreak="0">
    <w:nsid w:val="08CC2BFA"/>
    <w:multiLevelType w:val="hybridMultilevel"/>
    <w:tmpl w:val="C8AC2B82"/>
    <w:lvl w:ilvl="0" w:tplc="05B2DDAC">
      <w:start w:val="118"/>
      <w:numFmt w:val="bullet"/>
      <w:lvlText w:val="-"/>
      <w:lvlJc w:val="left"/>
      <w:pPr>
        <w:ind w:left="785" w:hanging="360"/>
      </w:pPr>
      <w:rPr>
        <w:rFonts w:ascii="Times New Roman" w:eastAsia="Calibri" w:hAnsi="Times New Roman" w:cs="Times New Roman" w:hint="default"/>
      </w:rPr>
    </w:lvl>
    <w:lvl w:ilvl="1" w:tplc="04180003" w:tentative="1">
      <w:start w:val="1"/>
      <w:numFmt w:val="bullet"/>
      <w:lvlText w:val="o"/>
      <w:lvlJc w:val="left"/>
      <w:pPr>
        <w:ind w:left="1505" w:hanging="360"/>
      </w:pPr>
      <w:rPr>
        <w:rFonts w:ascii="Courier New" w:hAnsi="Courier New" w:cs="Courier New" w:hint="default"/>
      </w:rPr>
    </w:lvl>
    <w:lvl w:ilvl="2" w:tplc="04180005" w:tentative="1">
      <w:start w:val="1"/>
      <w:numFmt w:val="bullet"/>
      <w:lvlText w:val=""/>
      <w:lvlJc w:val="left"/>
      <w:pPr>
        <w:ind w:left="2225" w:hanging="360"/>
      </w:pPr>
      <w:rPr>
        <w:rFonts w:ascii="Wingdings" w:hAnsi="Wingdings" w:hint="default"/>
      </w:rPr>
    </w:lvl>
    <w:lvl w:ilvl="3" w:tplc="04180001" w:tentative="1">
      <w:start w:val="1"/>
      <w:numFmt w:val="bullet"/>
      <w:lvlText w:val=""/>
      <w:lvlJc w:val="left"/>
      <w:pPr>
        <w:ind w:left="2945" w:hanging="360"/>
      </w:pPr>
      <w:rPr>
        <w:rFonts w:ascii="Symbol" w:hAnsi="Symbol" w:hint="default"/>
      </w:rPr>
    </w:lvl>
    <w:lvl w:ilvl="4" w:tplc="04180003" w:tentative="1">
      <w:start w:val="1"/>
      <w:numFmt w:val="bullet"/>
      <w:lvlText w:val="o"/>
      <w:lvlJc w:val="left"/>
      <w:pPr>
        <w:ind w:left="3665" w:hanging="360"/>
      </w:pPr>
      <w:rPr>
        <w:rFonts w:ascii="Courier New" w:hAnsi="Courier New" w:cs="Courier New" w:hint="default"/>
      </w:rPr>
    </w:lvl>
    <w:lvl w:ilvl="5" w:tplc="04180005" w:tentative="1">
      <w:start w:val="1"/>
      <w:numFmt w:val="bullet"/>
      <w:lvlText w:val=""/>
      <w:lvlJc w:val="left"/>
      <w:pPr>
        <w:ind w:left="4385" w:hanging="360"/>
      </w:pPr>
      <w:rPr>
        <w:rFonts w:ascii="Wingdings" w:hAnsi="Wingdings" w:hint="default"/>
      </w:rPr>
    </w:lvl>
    <w:lvl w:ilvl="6" w:tplc="04180001" w:tentative="1">
      <w:start w:val="1"/>
      <w:numFmt w:val="bullet"/>
      <w:lvlText w:val=""/>
      <w:lvlJc w:val="left"/>
      <w:pPr>
        <w:ind w:left="5105" w:hanging="360"/>
      </w:pPr>
      <w:rPr>
        <w:rFonts w:ascii="Symbol" w:hAnsi="Symbol" w:hint="default"/>
      </w:rPr>
    </w:lvl>
    <w:lvl w:ilvl="7" w:tplc="04180003" w:tentative="1">
      <w:start w:val="1"/>
      <w:numFmt w:val="bullet"/>
      <w:lvlText w:val="o"/>
      <w:lvlJc w:val="left"/>
      <w:pPr>
        <w:ind w:left="5825" w:hanging="360"/>
      </w:pPr>
      <w:rPr>
        <w:rFonts w:ascii="Courier New" w:hAnsi="Courier New" w:cs="Courier New" w:hint="default"/>
      </w:rPr>
    </w:lvl>
    <w:lvl w:ilvl="8" w:tplc="04180005" w:tentative="1">
      <w:start w:val="1"/>
      <w:numFmt w:val="bullet"/>
      <w:lvlText w:val=""/>
      <w:lvlJc w:val="left"/>
      <w:pPr>
        <w:ind w:left="6545" w:hanging="360"/>
      </w:pPr>
      <w:rPr>
        <w:rFonts w:ascii="Wingdings" w:hAnsi="Wingdings" w:hint="default"/>
      </w:rPr>
    </w:lvl>
  </w:abstractNum>
  <w:abstractNum w:abstractNumId="4" w15:restartNumberingAfterBreak="0">
    <w:nsid w:val="09B21403"/>
    <w:multiLevelType w:val="hybridMultilevel"/>
    <w:tmpl w:val="D6F06B38"/>
    <w:lvl w:ilvl="0" w:tplc="0409000B">
      <w:start w:val="1"/>
      <w:numFmt w:val="bullet"/>
      <w:lvlText w:val=""/>
      <w:lvlJc w:val="left"/>
      <w:pPr>
        <w:ind w:left="540" w:hanging="360"/>
      </w:pPr>
      <w:rPr>
        <w:rFonts w:ascii="Wingdings" w:hAnsi="Wingdings"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cs="Courier New" w:hint="default"/>
      </w:rPr>
    </w:lvl>
    <w:lvl w:ilvl="5" w:tplc="04090005">
      <w:start w:val="1"/>
      <w:numFmt w:val="bullet"/>
      <w:lvlText w:val=""/>
      <w:lvlJc w:val="left"/>
      <w:pPr>
        <w:ind w:left="4140" w:hanging="360"/>
      </w:pPr>
      <w:rPr>
        <w:rFonts w:ascii="Wingdings" w:hAnsi="Wingdings" w:hint="default"/>
      </w:rPr>
    </w:lvl>
    <w:lvl w:ilvl="6" w:tplc="04090001">
      <w:start w:val="1"/>
      <w:numFmt w:val="bullet"/>
      <w:lvlText w:val=""/>
      <w:lvlJc w:val="left"/>
      <w:pPr>
        <w:ind w:left="4860" w:hanging="360"/>
      </w:pPr>
      <w:rPr>
        <w:rFonts w:ascii="Symbol" w:hAnsi="Symbol" w:hint="default"/>
      </w:rPr>
    </w:lvl>
    <w:lvl w:ilvl="7" w:tplc="04090003">
      <w:start w:val="1"/>
      <w:numFmt w:val="bullet"/>
      <w:lvlText w:val="o"/>
      <w:lvlJc w:val="left"/>
      <w:pPr>
        <w:ind w:left="5580" w:hanging="360"/>
      </w:pPr>
      <w:rPr>
        <w:rFonts w:ascii="Courier New" w:hAnsi="Courier New" w:cs="Courier New" w:hint="default"/>
      </w:rPr>
    </w:lvl>
    <w:lvl w:ilvl="8" w:tplc="04090005">
      <w:start w:val="1"/>
      <w:numFmt w:val="bullet"/>
      <w:lvlText w:val=""/>
      <w:lvlJc w:val="left"/>
      <w:pPr>
        <w:ind w:left="6300" w:hanging="360"/>
      </w:pPr>
      <w:rPr>
        <w:rFonts w:ascii="Wingdings" w:hAnsi="Wingdings" w:hint="default"/>
      </w:rPr>
    </w:lvl>
  </w:abstractNum>
  <w:abstractNum w:abstractNumId="5" w15:restartNumberingAfterBreak="0">
    <w:nsid w:val="0A8B316F"/>
    <w:multiLevelType w:val="hybridMultilevel"/>
    <w:tmpl w:val="EB00FE7A"/>
    <w:lvl w:ilvl="0" w:tplc="230E3E88">
      <w:start w:val="1"/>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D0C3F04"/>
    <w:multiLevelType w:val="hybridMultilevel"/>
    <w:tmpl w:val="32880D02"/>
    <w:lvl w:ilvl="0" w:tplc="39CEE736">
      <w:start w:val="2"/>
      <w:numFmt w:val="bullet"/>
      <w:lvlText w:val="-"/>
      <w:lvlJc w:val="left"/>
      <w:pPr>
        <w:ind w:left="1287" w:hanging="360"/>
      </w:pPr>
      <w:rPr>
        <w:rFonts w:ascii="Times New Roman" w:eastAsia="Times New Roman" w:hAnsi="Times New Roman" w:cs="Times New Roman"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7" w15:restartNumberingAfterBreak="0">
    <w:nsid w:val="0DFD536E"/>
    <w:multiLevelType w:val="multilevel"/>
    <w:tmpl w:val="D0CA88F6"/>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C02B27"/>
    <w:multiLevelType w:val="hybridMultilevel"/>
    <w:tmpl w:val="DE4476DE"/>
    <w:lvl w:ilvl="0" w:tplc="EBB04DEC">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337B65"/>
    <w:multiLevelType w:val="hybridMultilevel"/>
    <w:tmpl w:val="D0FA8A3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5910069"/>
    <w:multiLevelType w:val="hybridMultilevel"/>
    <w:tmpl w:val="2E3E44F2"/>
    <w:lvl w:ilvl="0" w:tplc="D980B4E4">
      <w:numFmt w:val="bullet"/>
      <w:lvlText w:val="-"/>
      <w:lvlJc w:val="left"/>
      <w:pPr>
        <w:ind w:left="1069" w:hanging="360"/>
      </w:pPr>
      <w:rPr>
        <w:rFonts w:ascii="Times New Roman" w:eastAsia="Calibri"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1" w15:restartNumberingAfterBreak="0">
    <w:nsid w:val="16AA2510"/>
    <w:multiLevelType w:val="hybridMultilevel"/>
    <w:tmpl w:val="740EBC90"/>
    <w:lvl w:ilvl="0" w:tplc="7EDAD5B8">
      <w:start w:val="1001"/>
      <w:numFmt w:val="bullet"/>
      <w:lvlText w:val="-"/>
      <w:lvlJc w:val="left"/>
      <w:pPr>
        <w:ind w:left="927" w:hanging="360"/>
      </w:pPr>
      <w:rPr>
        <w:rFonts w:ascii="Times New Roman" w:eastAsia="Calibri" w:hAnsi="Times New Roman" w:cs="Times New Roman" w:hint="default"/>
        <w:color w:val="auto"/>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15:restartNumberingAfterBreak="0">
    <w:nsid w:val="17693963"/>
    <w:multiLevelType w:val="multilevel"/>
    <w:tmpl w:val="B754BB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F116F8"/>
    <w:multiLevelType w:val="hybridMultilevel"/>
    <w:tmpl w:val="63645834"/>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4" w15:restartNumberingAfterBreak="0">
    <w:nsid w:val="1DC714E1"/>
    <w:multiLevelType w:val="hybridMultilevel"/>
    <w:tmpl w:val="E1F03E24"/>
    <w:lvl w:ilvl="0" w:tplc="96F4944E">
      <w:numFmt w:val="bullet"/>
      <w:lvlText w:val="-"/>
      <w:lvlJc w:val="left"/>
      <w:pPr>
        <w:ind w:left="786" w:hanging="360"/>
      </w:pPr>
      <w:rPr>
        <w:rFonts w:ascii="Book Antiqua" w:eastAsia="Times New Roman" w:hAnsi="Book Antiqua" w:cs="Times New Roman" w:hint="default"/>
        <w:lang w:val="ro-MD"/>
      </w:rPr>
    </w:lvl>
    <w:lvl w:ilvl="1" w:tplc="08090003" w:tentative="1">
      <w:start w:val="1"/>
      <w:numFmt w:val="bullet"/>
      <w:lvlText w:val="o"/>
      <w:lvlJc w:val="left"/>
      <w:pPr>
        <w:ind w:left="1326" w:hanging="360"/>
      </w:pPr>
      <w:rPr>
        <w:rFonts w:ascii="Courier New" w:hAnsi="Courier New" w:cs="Courier New" w:hint="default"/>
      </w:rPr>
    </w:lvl>
    <w:lvl w:ilvl="2" w:tplc="08090005" w:tentative="1">
      <w:start w:val="1"/>
      <w:numFmt w:val="bullet"/>
      <w:lvlText w:val=""/>
      <w:lvlJc w:val="left"/>
      <w:pPr>
        <w:ind w:left="2046" w:hanging="360"/>
      </w:pPr>
      <w:rPr>
        <w:rFonts w:ascii="Wingdings" w:hAnsi="Wingdings" w:hint="default"/>
      </w:rPr>
    </w:lvl>
    <w:lvl w:ilvl="3" w:tplc="08090001" w:tentative="1">
      <w:start w:val="1"/>
      <w:numFmt w:val="bullet"/>
      <w:lvlText w:val=""/>
      <w:lvlJc w:val="left"/>
      <w:pPr>
        <w:ind w:left="2766" w:hanging="360"/>
      </w:pPr>
      <w:rPr>
        <w:rFonts w:ascii="Symbol" w:hAnsi="Symbol" w:hint="default"/>
      </w:rPr>
    </w:lvl>
    <w:lvl w:ilvl="4" w:tplc="08090003" w:tentative="1">
      <w:start w:val="1"/>
      <w:numFmt w:val="bullet"/>
      <w:lvlText w:val="o"/>
      <w:lvlJc w:val="left"/>
      <w:pPr>
        <w:ind w:left="3486" w:hanging="360"/>
      </w:pPr>
      <w:rPr>
        <w:rFonts w:ascii="Courier New" w:hAnsi="Courier New" w:cs="Courier New" w:hint="default"/>
      </w:rPr>
    </w:lvl>
    <w:lvl w:ilvl="5" w:tplc="08090005" w:tentative="1">
      <w:start w:val="1"/>
      <w:numFmt w:val="bullet"/>
      <w:lvlText w:val=""/>
      <w:lvlJc w:val="left"/>
      <w:pPr>
        <w:ind w:left="4206" w:hanging="360"/>
      </w:pPr>
      <w:rPr>
        <w:rFonts w:ascii="Wingdings" w:hAnsi="Wingdings" w:hint="default"/>
      </w:rPr>
    </w:lvl>
    <w:lvl w:ilvl="6" w:tplc="08090001" w:tentative="1">
      <w:start w:val="1"/>
      <w:numFmt w:val="bullet"/>
      <w:lvlText w:val=""/>
      <w:lvlJc w:val="left"/>
      <w:pPr>
        <w:ind w:left="4926" w:hanging="360"/>
      </w:pPr>
      <w:rPr>
        <w:rFonts w:ascii="Symbol" w:hAnsi="Symbol" w:hint="default"/>
      </w:rPr>
    </w:lvl>
    <w:lvl w:ilvl="7" w:tplc="08090003" w:tentative="1">
      <w:start w:val="1"/>
      <w:numFmt w:val="bullet"/>
      <w:lvlText w:val="o"/>
      <w:lvlJc w:val="left"/>
      <w:pPr>
        <w:ind w:left="5646" w:hanging="360"/>
      </w:pPr>
      <w:rPr>
        <w:rFonts w:ascii="Courier New" w:hAnsi="Courier New" w:cs="Courier New" w:hint="default"/>
      </w:rPr>
    </w:lvl>
    <w:lvl w:ilvl="8" w:tplc="08090005" w:tentative="1">
      <w:start w:val="1"/>
      <w:numFmt w:val="bullet"/>
      <w:lvlText w:val=""/>
      <w:lvlJc w:val="left"/>
      <w:pPr>
        <w:ind w:left="6366" w:hanging="360"/>
      </w:pPr>
      <w:rPr>
        <w:rFonts w:ascii="Wingdings" w:hAnsi="Wingdings" w:hint="default"/>
      </w:rPr>
    </w:lvl>
  </w:abstractNum>
  <w:abstractNum w:abstractNumId="15" w15:restartNumberingAfterBreak="0">
    <w:nsid w:val="2160197E"/>
    <w:multiLevelType w:val="hybridMultilevel"/>
    <w:tmpl w:val="6BAE84AE"/>
    <w:lvl w:ilvl="0" w:tplc="5DE6962A">
      <w:start w:val="1"/>
      <w:numFmt w:val="bullet"/>
      <w:lvlText w:val=""/>
      <w:lvlJc w:val="left"/>
      <w:pPr>
        <w:ind w:left="720" w:hanging="360"/>
      </w:pPr>
      <w:rPr>
        <w:rFonts w:ascii="Symbol" w:hAnsi="Symbol"/>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8C4331"/>
    <w:multiLevelType w:val="hybridMultilevel"/>
    <w:tmpl w:val="0992732C"/>
    <w:lvl w:ilvl="0" w:tplc="0418000F">
      <w:start w:val="1"/>
      <w:numFmt w:val="decimal"/>
      <w:lvlText w:val="%1."/>
      <w:lvlJc w:val="left"/>
      <w:pPr>
        <w:ind w:left="2487" w:hanging="360"/>
      </w:pPr>
      <w:rPr>
        <w:rFonts w:hint="default"/>
      </w:rPr>
    </w:lvl>
    <w:lvl w:ilvl="1" w:tplc="04180019" w:tentative="1">
      <w:start w:val="1"/>
      <w:numFmt w:val="lowerLetter"/>
      <w:lvlText w:val="%2."/>
      <w:lvlJc w:val="left"/>
      <w:pPr>
        <w:ind w:left="3567" w:hanging="360"/>
      </w:pPr>
    </w:lvl>
    <w:lvl w:ilvl="2" w:tplc="0418001B" w:tentative="1">
      <w:start w:val="1"/>
      <w:numFmt w:val="lowerRoman"/>
      <w:lvlText w:val="%3."/>
      <w:lvlJc w:val="right"/>
      <w:pPr>
        <w:ind w:left="4287" w:hanging="180"/>
      </w:pPr>
    </w:lvl>
    <w:lvl w:ilvl="3" w:tplc="0418000F" w:tentative="1">
      <w:start w:val="1"/>
      <w:numFmt w:val="decimal"/>
      <w:lvlText w:val="%4."/>
      <w:lvlJc w:val="left"/>
      <w:pPr>
        <w:ind w:left="5007" w:hanging="360"/>
      </w:pPr>
    </w:lvl>
    <w:lvl w:ilvl="4" w:tplc="04180019" w:tentative="1">
      <w:start w:val="1"/>
      <w:numFmt w:val="lowerLetter"/>
      <w:lvlText w:val="%5."/>
      <w:lvlJc w:val="left"/>
      <w:pPr>
        <w:ind w:left="5727" w:hanging="360"/>
      </w:pPr>
    </w:lvl>
    <w:lvl w:ilvl="5" w:tplc="0418001B" w:tentative="1">
      <w:start w:val="1"/>
      <w:numFmt w:val="lowerRoman"/>
      <w:lvlText w:val="%6."/>
      <w:lvlJc w:val="right"/>
      <w:pPr>
        <w:ind w:left="6447" w:hanging="180"/>
      </w:pPr>
    </w:lvl>
    <w:lvl w:ilvl="6" w:tplc="0418000F" w:tentative="1">
      <w:start w:val="1"/>
      <w:numFmt w:val="decimal"/>
      <w:lvlText w:val="%7."/>
      <w:lvlJc w:val="left"/>
      <w:pPr>
        <w:ind w:left="7167" w:hanging="360"/>
      </w:pPr>
    </w:lvl>
    <w:lvl w:ilvl="7" w:tplc="04180019" w:tentative="1">
      <w:start w:val="1"/>
      <w:numFmt w:val="lowerLetter"/>
      <w:lvlText w:val="%8."/>
      <w:lvlJc w:val="left"/>
      <w:pPr>
        <w:ind w:left="7887" w:hanging="360"/>
      </w:pPr>
    </w:lvl>
    <w:lvl w:ilvl="8" w:tplc="0418001B" w:tentative="1">
      <w:start w:val="1"/>
      <w:numFmt w:val="lowerRoman"/>
      <w:lvlText w:val="%9."/>
      <w:lvlJc w:val="right"/>
      <w:pPr>
        <w:ind w:left="8607" w:hanging="180"/>
      </w:pPr>
    </w:lvl>
  </w:abstractNum>
  <w:abstractNum w:abstractNumId="17" w15:restartNumberingAfterBreak="0">
    <w:nsid w:val="23AD5499"/>
    <w:multiLevelType w:val="hybridMultilevel"/>
    <w:tmpl w:val="9048B55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567279E"/>
    <w:multiLevelType w:val="hybridMultilevel"/>
    <w:tmpl w:val="15269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A53DDE"/>
    <w:multiLevelType w:val="hybridMultilevel"/>
    <w:tmpl w:val="C9F2BBBA"/>
    <w:lvl w:ilvl="0" w:tplc="39CEE73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086869"/>
    <w:multiLevelType w:val="hybridMultilevel"/>
    <w:tmpl w:val="F3709A06"/>
    <w:lvl w:ilvl="0" w:tplc="F24E422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4A4D19"/>
    <w:multiLevelType w:val="hybridMultilevel"/>
    <w:tmpl w:val="D8E41B14"/>
    <w:lvl w:ilvl="0" w:tplc="EBB04DE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C654A61"/>
    <w:multiLevelType w:val="hybridMultilevel"/>
    <w:tmpl w:val="7C32307E"/>
    <w:lvl w:ilvl="0" w:tplc="041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30100FDC"/>
    <w:multiLevelType w:val="hybridMultilevel"/>
    <w:tmpl w:val="7934247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4" w15:restartNumberingAfterBreak="0">
    <w:nsid w:val="307956EA"/>
    <w:multiLevelType w:val="hybridMultilevel"/>
    <w:tmpl w:val="6C5C9C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B66143"/>
    <w:multiLevelType w:val="hybridMultilevel"/>
    <w:tmpl w:val="DA463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1CA406B"/>
    <w:multiLevelType w:val="hybridMultilevel"/>
    <w:tmpl w:val="DC264DE4"/>
    <w:lvl w:ilvl="0" w:tplc="0409000D">
      <w:start w:val="1"/>
      <w:numFmt w:val="bullet"/>
      <w:lvlText w:val=""/>
      <w:lvlJc w:val="left"/>
      <w:pPr>
        <w:ind w:left="788" w:hanging="360"/>
      </w:pPr>
      <w:rPr>
        <w:rFonts w:ascii="Wingdings" w:hAnsi="Wingdings"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27" w15:restartNumberingAfterBreak="0">
    <w:nsid w:val="339E66AA"/>
    <w:multiLevelType w:val="hybridMultilevel"/>
    <w:tmpl w:val="B1E4EFD4"/>
    <w:lvl w:ilvl="0" w:tplc="96F4944E">
      <w:numFmt w:val="bullet"/>
      <w:lvlText w:val="-"/>
      <w:lvlJc w:val="left"/>
      <w:pPr>
        <w:ind w:left="720" w:hanging="360"/>
      </w:pPr>
      <w:rPr>
        <w:rFonts w:ascii="Book Antiqua" w:eastAsia="Times New Roman" w:hAnsi="Book Antiqua" w:cs="Times New Roman" w:hint="default"/>
        <w:color w:val="auto"/>
        <w:sz w:val="24"/>
        <w:szCs w:val="24"/>
        <w:lang w:val="ro-MD"/>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3A759E0"/>
    <w:multiLevelType w:val="hybridMultilevel"/>
    <w:tmpl w:val="648247C2"/>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B2D6054"/>
    <w:multiLevelType w:val="hybridMultilevel"/>
    <w:tmpl w:val="42F66578"/>
    <w:lvl w:ilvl="0" w:tplc="099E4EF0">
      <w:start w:val="1"/>
      <w:numFmt w:val="bullet"/>
      <w:lvlText w:val=""/>
      <w:lvlJc w:val="left"/>
      <w:pPr>
        <w:ind w:left="786" w:hanging="360"/>
      </w:pPr>
      <w:rPr>
        <w:rFonts w:ascii="Symbol" w:hAnsi="Symbol"/>
        <w:color w:val="auto"/>
        <w:sz w:val="24"/>
        <w:lang w:val="ro-RO"/>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0" w15:restartNumberingAfterBreak="0">
    <w:nsid w:val="3D22777B"/>
    <w:multiLevelType w:val="hybridMultilevel"/>
    <w:tmpl w:val="C7A808B0"/>
    <w:lvl w:ilvl="0" w:tplc="9FAADAF0">
      <w:numFmt w:val="bullet"/>
      <w:lvlText w:val="-"/>
      <w:lvlJc w:val="left"/>
      <w:pPr>
        <w:ind w:left="3905" w:hanging="360"/>
      </w:pPr>
      <w:rPr>
        <w:rFonts w:ascii="Times New Roman" w:eastAsia="Times New Roman" w:hAnsi="Times New Roman" w:cs="Times New Roman" w:hint="default"/>
      </w:rPr>
    </w:lvl>
    <w:lvl w:ilvl="1" w:tplc="04190003" w:tentative="1">
      <w:start w:val="1"/>
      <w:numFmt w:val="bullet"/>
      <w:lvlText w:val="o"/>
      <w:lvlJc w:val="left"/>
      <w:pPr>
        <w:ind w:left="4455" w:hanging="360"/>
      </w:pPr>
      <w:rPr>
        <w:rFonts w:ascii="Courier New" w:hAnsi="Courier New" w:cs="Courier New" w:hint="default"/>
      </w:rPr>
    </w:lvl>
    <w:lvl w:ilvl="2" w:tplc="04190005" w:tentative="1">
      <w:start w:val="1"/>
      <w:numFmt w:val="bullet"/>
      <w:lvlText w:val=""/>
      <w:lvlJc w:val="left"/>
      <w:pPr>
        <w:ind w:left="5175" w:hanging="360"/>
      </w:pPr>
      <w:rPr>
        <w:rFonts w:ascii="Wingdings" w:hAnsi="Wingdings" w:hint="default"/>
      </w:rPr>
    </w:lvl>
    <w:lvl w:ilvl="3" w:tplc="04190001" w:tentative="1">
      <w:start w:val="1"/>
      <w:numFmt w:val="bullet"/>
      <w:lvlText w:val=""/>
      <w:lvlJc w:val="left"/>
      <w:pPr>
        <w:ind w:left="5895" w:hanging="360"/>
      </w:pPr>
      <w:rPr>
        <w:rFonts w:ascii="Symbol" w:hAnsi="Symbol" w:hint="default"/>
      </w:rPr>
    </w:lvl>
    <w:lvl w:ilvl="4" w:tplc="04190003" w:tentative="1">
      <w:start w:val="1"/>
      <w:numFmt w:val="bullet"/>
      <w:lvlText w:val="o"/>
      <w:lvlJc w:val="left"/>
      <w:pPr>
        <w:ind w:left="6615" w:hanging="360"/>
      </w:pPr>
      <w:rPr>
        <w:rFonts w:ascii="Courier New" w:hAnsi="Courier New" w:cs="Courier New" w:hint="default"/>
      </w:rPr>
    </w:lvl>
    <w:lvl w:ilvl="5" w:tplc="04190005" w:tentative="1">
      <w:start w:val="1"/>
      <w:numFmt w:val="bullet"/>
      <w:lvlText w:val=""/>
      <w:lvlJc w:val="left"/>
      <w:pPr>
        <w:ind w:left="7335" w:hanging="360"/>
      </w:pPr>
      <w:rPr>
        <w:rFonts w:ascii="Wingdings" w:hAnsi="Wingdings" w:hint="default"/>
      </w:rPr>
    </w:lvl>
    <w:lvl w:ilvl="6" w:tplc="04190001" w:tentative="1">
      <w:start w:val="1"/>
      <w:numFmt w:val="bullet"/>
      <w:lvlText w:val=""/>
      <w:lvlJc w:val="left"/>
      <w:pPr>
        <w:ind w:left="8055" w:hanging="360"/>
      </w:pPr>
      <w:rPr>
        <w:rFonts w:ascii="Symbol" w:hAnsi="Symbol" w:hint="default"/>
      </w:rPr>
    </w:lvl>
    <w:lvl w:ilvl="7" w:tplc="04190003" w:tentative="1">
      <w:start w:val="1"/>
      <w:numFmt w:val="bullet"/>
      <w:lvlText w:val="o"/>
      <w:lvlJc w:val="left"/>
      <w:pPr>
        <w:ind w:left="8775" w:hanging="360"/>
      </w:pPr>
      <w:rPr>
        <w:rFonts w:ascii="Courier New" w:hAnsi="Courier New" w:cs="Courier New" w:hint="default"/>
      </w:rPr>
    </w:lvl>
    <w:lvl w:ilvl="8" w:tplc="04190005" w:tentative="1">
      <w:start w:val="1"/>
      <w:numFmt w:val="bullet"/>
      <w:lvlText w:val=""/>
      <w:lvlJc w:val="left"/>
      <w:pPr>
        <w:ind w:left="9495" w:hanging="360"/>
      </w:pPr>
      <w:rPr>
        <w:rFonts w:ascii="Wingdings" w:hAnsi="Wingdings" w:hint="default"/>
      </w:rPr>
    </w:lvl>
  </w:abstractNum>
  <w:abstractNum w:abstractNumId="31" w15:restartNumberingAfterBreak="0">
    <w:nsid w:val="3D2C036E"/>
    <w:multiLevelType w:val="hybridMultilevel"/>
    <w:tmpl w:val="3EF00442"/>
    <w:lvl w:ilvl="0" w:tplc="0419000D">
      <w:start w:val="1"/>
      <w:numFmt w:val="bullet"/>
      <w:lvlText w:val=""/>
      <w:lvlJc w:val="left"/>
      <w:pPr>
        <w:ind w:left="1800" w:hanging="360"/>
      </w:pPr>
      <w:rPr>
        <w:rFonts w:ascii="Wingdings" w:hAnsi="Wingdings" w:hint="default"/>
        <w:color w:val="auto"/>
        <w:sz w:val="24"/>
        <w:szCs w:val="24"/>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15:restartNumberingAfterBreak="0">
    <w:nsid w:val="3D7905EC"/>
    <w:multiLevelType w:val="hybridMultilevel"/>
    <w:tmpl w:val="01BCEF2C"/>
    <w:lvl w:ilvl="0" w:tplc="B79EAD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DEC39DE"/>
    <w:multiLevelType w:val="hybridMultilevel"/>
    <w:tmpl w:val="549C67D8"/>
    <w:lvl w:ilvl="0" w:tplc="96F4944E">
      <w:numFmt w:val="bullet"/>
      <w:lvlText w:val="-"/>
      <w:lvlJc w:val="left"/>
      <w:pPr>
        <w:ind w:left="1641" w:hanging="360"/>
      </w:pPr>
      <w:rPr>
        <w:rFonts w:ascii="Book Antiqua" w:eastAsia="Times New Roman" w:hAnsi="Book Antiqua" w:cs="Times New Roman"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34" w15:restartNumberingAfterBreak="0">
    <w:nsid w:val="3DFD4AD8"/>
    <w:multiLevelType w:val="multilevel"/>
    <w:tmpl w:val="F6CCA642"/>
    <w:lvl w:ilvl="0">
      <w:start w:val="1"/>
      <w:numFmt w:val="bullet"/>
      <w:lvlText w:val=""/>
      <w:lvlJc w:val="left"/>
      <w:pPr>
        <w:ind w:left="1068" w:hanging="360"/>
      </w:pPr>
      <w:rPr>
        <w:rFonts w:ascii="Symbol" w:hAnsi="Symbol" w:hint="default"/>
      </w:rPr>
    </w:lvl>
    <w:lvl w:ilvl="1">
      <w:start w:val="1"/>
      <w:numFmt w:val="lowerLetter"/>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35" w15:restartNumberingAfterBreak="0">
    <w:nsid w:val="3F205E95"/>
    <w:multiLevelType w:val="hybridMultilevel"/>
    <w:tmpl w:val="7C263E34"/>
    <w:lvl w:ilvl="0" w:tplc="74B0040A">
      <w:start w:val="1"/>
      <w:numFmt w:val="bullet"/>
      <w:lvlText w:val=""/>
      <w:lvlJc w:val="left"/>
      <w:pPr>
        <w:ind w:left="720" w:hanging="360"/>
      </w:pPr>
      <w:rPr>
        <w:rFonts w:ascii="Symbol" w:hAnsi="Symbol" w:hint="default"/>
        <w:i/>
        <w:color w:val="auto"/>
        <w:sz w:val="24"/>
        <w:lang w:val="ro-R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3014DA1"/>
    <w:multiLevelType w:val="hybridMultilevel"/>
    <w:tmpl w:val="16146310"/>
    <w:lvl w:ilvl="0" w:tplc="16D8C402">
      <w:start w:val="3"/>
      <w:numFmt w:val="bullet"/>
      <w:lvlText w:val="-"/>
      <w:lvlJc w:val="left"/>
      <w:pPr>
        <w:ind w:left="1070" w:hanging="360"/>
      </w:pPr>
      <w:rPr>
        <w:rFonts w:ascii="Times New Roman" w:eastAsiaTheme="minorHAnsi" w:hAnsi="Times New Roman" w:cs="Times New Roman"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37" w15:restartNumberingAfterBreak="0">
    <w:nsid w:val="430B3E3B"/>
    <w:multiLevelType w:val="hybridMultilevel"/>
    <w:tmpl w:val="4AE6B5DC"/>
    <w:lvl w:ilvl="0" w:tplc="041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8" w15:restartNumberingAfterBreak="0">
    <w:nsid w:val="445A7F08"/>
    <w:multiLevelType w:val="hybridMultilevel"/>
    <w:tmpl w:val="2E20C59A"/>
    <w:lvl w:ilvl="0" w:tplc="39CEE736">
      <w:start w:val="2"/>
      <w:numFmt w:val="bullet"/>
      <w:lvlText w:val="-"/>
      <w:lvlJc w:val="left"/>
      <w:pPr>
        <w:ind w:left="1287" w:hanging="360"/>
      </w:pPr>
      <w:rPr>
        <w:rFonts w:ascii="Times New Roman" w:eastAsia="Times New Roman" w:hAnsi="Times New Roman" w:cs="Times New Roman"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9" w15:restartNumberingAfterBreak="0">
    <w:nsid w:val="453428FC"/>
    <w:multiLevelType w:val="hybridMultilevel"/>
    <w:tmpl w:val="12EC3D48"/>
    <w:lvl w:ilvl="0" w:tplc="59FEB8F0">
      <w:numFmt w:val="bullet"/>
      <w:lvlText w:val="-"/>
      <w:lvlJc w:val="left"/>
      <w:pPr>
        <w:ind w:left="785" w:hanging="360"/>
      </w:pPr>
      <w:rPr>
        <w:rFonts w:ascii="Times New Roman" w:eastAsia="Calibri" w:hAnsi="Times New Roman" w:cs="Times New Roman" w:hint="default"/>
        <w:b/>
        <w:sz w:val="24"/>
        <w:szCs w:val="24"/>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40" w15:restartNumberingAfterBreak="0">
    <w:nsid w:val="481A5407"/>
    <w:multiLevelType w:val="hybridMultilevel"/>
    <w:tmpl w:val="B74C6C38"/>
    <w:lvl w:ilvl="0" w:tplc="54048FE4">
      <w:start w:val="150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48F40D37"/>
    <w:multiLevelType w:val="hybridMultilevel"/>
    <w:tmpl w:val="A858BC7C"/>
    <w:lvl w:ilvl="0" w:tplc="4DF2B54C">
      <w:numFmt w:val="bullet"/>
      <w:lvlText w:val="-"/>
      <w:lvlJc w:val="left"/>
      <w:pPr>
        <w:ind w:left="927" w:hanging="360"/>
      </w:pPr>
      <w:rPr>
        <w:rFonts w:ascii="Times New Roman" w:eastAsia="Calibri"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2" w15:restartNumberingAfterBreak="0">
    <w:nsid w:val="4B43108C"/>
    <w:multiLevelType w:val="hybridMultilevel"/>
    <w:tmpl w:val="83305840"/>
    <w:lvl w:ilvl="0" w:tplc="592EBB76">
      <w:numFmt w:val="bullet"/>
      <w:lvlText w:val="-"/>
      <w:lvlJc w:val="left"/>
      <w:pPr>
        <w:ind w:left="1287" w:hanging="360"/>
      </w:pPr>
      <w:rPr>
        <w:rFonts w:ascii="Times New Roman" w:eastAsia="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3" w15:restartNumberingAfterBreak="0">
    <w:nsid w:val="4DD82F86"/>
    <w:multiLevelType w:val="hybridMultilevel"/>
    <w:tmpl w:val="B82E45C8"/>
    <w:lvl w:ilvl="0" w:tplc="FFAAAD94">
      <w:numFmt w:val="bullet"/>
      <w:lvlText w:val="-"/>
      <w:lvlJc w:val="left"/>
      <w:pPr>
        <w:ind w:left="720" w:hanging="360"/>
      </w:pPr>
      <w:rPr>
        <w:rFonts w:ascii="Times New Roman" w:eastAsia="Times New Roman" w:hAnsi="Times New Roman" w:cs="Times New Roman"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EC17D70"/>
    <w:multiLevelType w:val="hybridMultilevel"/>
    <w:tmpl w:val="044AFD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FFF3B9D"/>
    <w:multiLevelType w:val="hybridMultilevel"/>
    <w:tmpl w:val="6EBA56A6"/>
    <w:lvl w:ilvl="0" w:tplc="96F4944E">
      <w:numFmt w:val="bullet"/>
      <w:lvlText w:val="-"/>
      <w:lvlJc w:val="left"/>
      <w:pPr>
        <w:ind w:left="1350" w:hanging="360"/>
      </w:pPr>
      <w:rPr>
        <w:rFonts w:ascii="Book Antiqua" w:eastAsia="Times New Roman" w:hAnsi="Book Antiqua" w:cs="Times New Roman" w:hint="default"/>
        <w:lang w:val="ro-RO"/>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6" w15:restartNumberingAfterBreak="0">
    <w:nsid w:val="50103EEB"/>
    <w:multiLevelType w:val="hybridMultilevel"/>
    <w:tmpl w:val="A85A21FA"/>
    <w:lvl w:ilvl="0" w:tplc="31E43DE4">
      <w:numFmt w:val="bullet"/>
      <w:lvlText w:val="-"/>
      <w:lvlJc w:val="left"/>
      <w:pPr>
        <w:ind w:left="720" w:hanging="360"/>
      </w:pPr>
      <w:rPr>
        <w:rFonts w:ascii="Times New Roman" w:eastAsia="Microsoft Sans Serif"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7" w15:restartNumberingAfterBreak="0">
    <w:nsid w:val="55B36B93"/>
    <w:multiLevelType w:val="hybridMultilevel"/>
    <w:tmpl w:val="1CB80BDC"/>
    <w:lvl w:ilvl="0" w:tplc="96F4944E">
      <w:numFmt w:val="bullet"/>
      <w:lvlText w:val="-"/>
      <w:lvlJc w:val="left"/>
      <w:pPr>
        <w:tabs>
          <w:tab w:val="num" w:pos="644"/>
        </w:tabs>
        <w:ind w:left="644" w:hanging="360"/>
      </w:pPr>
      <w:rPr>
        <w:rFonts w:ascii="Book Antiqua" w:eastAsia="Times New Roman" w:hAnsi="Book Antiqua" w:cs="Times New Roman" w:hint="default"/>
        <w:lang w:val="ro-R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5D64B91"/>
    <w:multiLevelType w:val="hybridMultilevel"/>
    <w:tmpl w:val="667AEA66"/>
    <w:lvl w:ilvl="0" w:tplc="39CEE736">
      <w:start w:val="2"/>
      <w:numFmt w:val="bullet"/>
      <w:lvlText w:val="-"/>
      <w:lvlJc w:val="left"/>
      <w:pPr>
        <w:ind w:left="1287" w:hanging="360"/>
      </w:pPr>
      <w:rPr>
        <w:rFonts w:ascii="Times New Roman" w:eastAsia="Times New Roman" w:hAnsi="Times New Roman" w:cs="Times New Roman"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49" w15:restartNumberingAfterBreak="0">
    <w:nsid w:val="56996618"/>
    <w:multiLevelType w:val="hybridMultilevel"/>
    <w:tmpl w:val="077436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6F705ED"/>
    <w:multiLevelType w:val="hybridMultilevel"/>
    <w:tmpl w:val="18D87ABE"/>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1" w15:restartNumberingAfterBreak="0">
    <w:nsid w:val="592D5A0E"/>
    <w:multiLevelType w:val="hybridMultilevel"/>
    <w:tmpl w:val="15B653F4"/>
    <w:lvl w:ilvl="0" w:tplc="B7EEAF10">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2" w15:restartNumberingAfterBreak="0">
    <w:nsid w:val="5C2D6750"/>
    <w:multiLevelType w:val="hybridMultilevel"/>
    <w:tmpl w:val="72B87C46"/>
    <w:lvl w:ilvl="0" w:tplc="0409000D">
      <w:start w:val="1"/>
      <w:numFmt w:val="bullet"/>
      <w:lvlText w:val=""/>
      <w:lvlJc w:val="left"/>
      <w:pPr>
        <w:ind w:left="1282" w:hanging="360"/>
      </w:pPr>
      <w:rPr>
        <w:rFonts w:ascii="Wingdings" w:hAnsi="Wingdings"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53" w15:restartNumberingAfterBreak="0">
    <w:nsid w:val="5D7357CD"/>
    <w:multiLevelType w:val="hybridMultilevel"/>
    <w:tmpl w:val="276CE8C4"/>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4" w15:restartNumberingAfterBreak="0">
    <w:nsid w:val="5E7A4938"/>
    <w:multiLevelType w:val="hybridMultilevel"/>
    <w:tmpl w:val="410AAA40"/>
    <w:lvl w:ilvl="0" w:tplc="0D18CF84">
      <w:start w:val="1"/>
      <w:numFmt w:val="bullet"/>
      <w:lvlText w:val=""/>
      <w:lvlJc w:val="left"/>
      <w:pPr>
        <w:ind w:left="1287" w:hanging="360"/>
      </w:pPr>
      <w:rPr>
        <w:rFonts w:ascii="Symbol" w:hAnsi="Symbol" w:hint="default"/>
        <w:sz w:val="18"/>
        <w:szCs w:val="18"/>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5" w15:restartNumberingAfterBreak="0">
    <w:nsid w:val="5EE65662"/>
    <w:multiLevelType w:val="multilevel"/>
    <w:tmpl w:val="4C803B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F6B4F27"/>
    <w:multiLevelType w:val="multilevel"/>
    <w:tmpl w:val="BC22DB0C"/>
    <w:lvl w:ilvl="0">
      <w:start w:val="3"/>
      <w:numFmt w:val="decimal"/>
      <w:lvlText w:val="%1."/>
      <w:lvlJc w:val="left"/>
      <w:pPr>
        <w:ind w:left="480" w:hanging="480"/>
      </w:pPr>
      <w:rPr>
        <w:rFonts w:hint="default"/>
      </w:rPr>
    </w:lvl>
    <w:lvl w:ilvl="1">
      <w:start w:val="1"/>
      <w:numFmt w:val="decimal"/>
      <w:pStyle w:val="5"/>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7" w15:restartNumberingAfterBreak="0">
    <w:nsid w:val="603C2885"/>
    <w:multiLevelType w:val="hybridMultilevel"/>
    <w:tmpl w:val="52F8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118193A"/>
    <w:multiLevelType w:val="hybridMultilevel"/>
    <w:tmpl w:val="81B6A90A"/>
    <w:lvl w:ilvl="0" w:tplc="0419000D">
      <w:start w:val="1"/>
      <w:numFmt w:val="bullet"/>
      <w:lvlText w:val=""/>
      <w:lvlJc w:val="left"/>
      <w:pPr>
        <w:ind w:left="810" w:hanging="360"/>
      </w:pPr>
      <w:rPr>
        <w:rFonts w:ascii="Wingdings" w:hAnsi="Wingdings" w:hint="default"/>
        <w:color w:val="auto"/>
        <w:sz w:val="24"/>
        <w:szCs w:val="24"/>
        <w:lang w:val="ro-RO"/>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59" w15:restartNumberingAfterBreak="0">
    <w:nsid w:val="61D44C14"/>
    <w:multiLevelType w:val="hybridMultilevel"/>
    <w:tmpl w:val="4926C440"/>
    <w:lvl w:ilvl="0" w:tplc="0419000D">
      <w:start w:val="1"/>
      <w:numFmt w:val="bullet"/>
      <w:lvlText w:val=""/>
      <w:lvlJc w:val="left"/>
      <w:pPr>
        <w:ind w:left="900" w:hanging="360"/>
      </w:pPr>
      <w:rPr>
        <w:rFonts w:ascii="Wingdings" w:hAnsi="Wingdings" w:hint="default"/>
        <w:color w:val="auto"/>
        <w:sz w:val="24"/>
        <w:szCs w:val="24"/>
        <w:lang w:val="ro-RO"/>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60" w15:restartNumberingAfterBreak="0">
    <w:nsid w:val="62C0399A"/>
    <w:multiLevelType w:val="hybridMultilevel"/>
    <w:tmpl w:val="05F845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5BE0888"/>
    <w:multiLevelType w:val="hybridMultilevel"/>
    <w:tmpl w:val="34BC95CA"/>
    <w:lvl w:ilvl="0" w:tplc="0419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62" w15:restartNumberingAfterBreak="0">
    <w:nsid w:val="665D57E2"/>
    <w:multiLevelType w:val="hybridMultilevel"/>
    <w:tmpl w:val="9F46B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66BD28FC"/>
    <w:multiLevelType w:val="hybridMultilevel"/>
    <w:tmpl w:val="B50C21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8136CAC"/>
    <w:multiLevelType w:val="hybridMultilevel"/>
    <w:tmpl w:val="A7643E7A"/>
    <w:lvl w:ilvl="0" w:tplc="0380BAD4">
      <w:start w:val="1"/>
      <w:numFmt w:val="bullet"/>
      <w:lvlText w:val=""/>
      <w:lvlJc w:val="left"/>
      <w:pPr>
        <w:ind w:left="1260" w:hanging="360"/>
      </w:pPr>
      <w:rPr>
        <w:rFonts w:ascii="Symbol" w:hAnsi="Symbol" w:hint="default"/>
        <w:color w:val="auto"/>
        <w:sz w:val="24"/>
        <w:lang w:val="en-US"/>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65" w15:restartNumberingAfterBreak="0">
    <w:nsid w:val="6B3800B5"/>
    <w:multiLevelType w:val="hybridMultilevel"/>
    <w:tmpl w:val="F618968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6" w15:restartNumberingAfterBreak="0">
    <w:nsid w:val="6BFC7E8D"/>
    <w:multiLevelType w:val="hybridMultilevel"/>
    <w:tmpl w:val="9E50F2C8"/>
    <w:lvl w:ilvl="0" w:tplc="74B0040A">
      <w:start w:val="1"/>
      <w:numFmt w:val="bullet"/>
      <w:lvlText w:val=""/>
      <w:lvlJc w:val="left"/>
      <w:pPr>
        <w:ind w:left="1260" w:hanging="360"/>
      </w:pPr>
      <w:rPr>
        <w:rFonts w:ascii="Symbol" w:hAnsi="Symbol" w:hint="default"/>
        <w:color w:val="auto"/>
        <w:sz w:val="24"/>
        <w:lang w:val="ro-RO"/>
      </w:rPr>
    </w:lvl>
    <w:lvl w:ilvl="1" w:tplc="04190003" w:tentative="1">
      <w:start w:val="1"/>
      <w:numFmt w:val="bullet"/>
      <w:lvlText w:val="o"/>
      <w:lvlJc w:val="left"/>
      <w:pPr>
        <w:ind w:left="1848" w:hanging="360"/>
      </w:pPr>
      <w:rPr>
        <w:rFonts w:ascii="Courier New" w:hAnsi="Courier New" w:cs="Courier New" w:hint="default"/>
      </w:rPr>
    </w:lvl>
    <w:lvl w:ilvl="2" w:tplc="04190005" w:tentative="1">
      <w:start w:val="1"/>
      <w:numFmt w:val="bullet"/>
      <w:lvlText w:val=""/>
      <w:lvlJc w:val="left"/>
      <w:pPr>
        <w:ind w:left="2568" w:hanging="360"/>
      </w:pPr>
      <w:rPr>
        <w:rFonts w:ascii="Wingdings" w:hAnsi="Wingdings" w:hint="default"/>
      </w:rPr>
    </w:lvl>
    <w:lvl w:ilvl="3" w:tplc="04190001" w:tentative="1">
      <w:start w:val="1"/>
      <w:numFmt w:val="bullet"/>
      <w:lvlText w:val=""/>
      <w:lvlJc w:val="left"/>
      <w:pPr>
        <w:ind w:left="3288" w:hanging="360"/>
      </w:pPr>
      <w:rPr>
        <w:rFonts w:ascii="Symbol" w:hAnsi="Symbol" w:hint="default"/>
      </w:rPr>
    </w:lvl>
    <w:lvl w:ilvl="4" w:tplc="04190003" w:tentative="1">
      <w:start w:val="1"/>
      <w:numFmt w:val="bullet"/>
      <w:lvlText w:val="o"/>
      <w:lvlJc w:val="left"/>
      <w:pPr>
        <w:ind w:left="4008" w:hanging="360"/>
      </w:pPr>
      <w:rPr>
        <w:rFonts w:ascii="Courier New" w:hAnsi="Courier New" w:cs="Courier New" w:hint="default"/>
      </w:rPr>
    </w:lvl>
    <w:lvl w:ilvl="5" w:tplc="04190005" w:tentative="1">
      <w:start w:val="1"/>
      <w:numFmt w:val="bullet"/>
      <w:lvlText w:val=""/>
      <w:lvlJc w:val="left"/>
      <w:pPr>
        <w:ind w:left="4728" w:hanging="360"/>
      </w:pPr>
      <w:rPr>
        <w:rFonts w:ascii="Wingdings" w:hAnsi="Wingdings" w:hint="default"/>
      </w:rPr>
    </w:lvl>
    <w:lvl w:ilvl="6" w:tplc="04190001" w:tentative="1">
      <w:start w:val="1"/>
      <w:numFmt w:val="bullet"/>
      <w:lvlText w:val=""/>
      <w:lvlJc w:val="left"/>
      <w:pPr>
        <w:ind w:left="5448" w:hanging="360"/>
      </w:pPr>
      <w:rPr>
        <w:rFonts w:ascii="Symbol" w:hAnsi="Symbol" w:hint="default"/>
      </w:rPr>
    </w:lvl>
    <w:lvl w:ilvl="7" w:tplc="04190003" w:tentative="1">
      <w:start w:val="1"/>
      <w:numFmt w:val="bullet"/>
      <w:lvlText w:val="o"/>
      <w:lvlJc w:val="left"/>
      <w:pPr>
        <w:ind w:left="6168" w:hanging="360"/>
      </w:pPr>
      <w:rPr>
        <w:rFonts w:ascii="Courier New" w:hAnsi="Courier New" w:cs="Courier New" w:hint="default"/>
      </w:rPr>
    </w:lvl>
    <w:lvl w:ilvl="8" w:tplc="04190005" w:tentative="1">
      <w:start w:val="1"/>
      <w:numFmt w:val="bullet"/>
      <w:lvlText w:val=""/>
      <w:lvlJc w:val="left"/>
      <w:pPr>
        <w:ind w:left="6888" w:hanging="360"/>
      </w:pPr>
      <w:rPr>
        <w:rFonts w:ascii="Wingdings" w:hAnsi="Wingdings" w:hint="default"/>
      </w:rPr>
    </w:lvl>
  </w:abstractNum>
  <w:abstractNum w:abstractNumId="67" w15:restartNumberingAfterBreak="0">
    <w:nsid w:val="6C7063BD"/>
    <w:multiLevelType w:val="hybridMultilevel"/>
    <w:tmpl w:val="00B6949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8" w15:restartNumberingAfterBreak="0">
    <w:nsid w:val="70E562E3"/>
    <w:multiLevelType w:val="hybridMultilevel"/>
    <w:tmpl w:val="08FAC9DA"/>
    <w:lvl w:ilvl="0" w:tplc="7688A338">
      <w:numFmt w:val="bullet"/>
      <w:lvlText w:val="-"/>
      <w:lvlJc w:val="left"/>
      <w:pPr>
        <w:ind w:left="1002" w:hanging="360"/>
      </w:pPr>
      <w:rPr>
        <w:rFonts w:ascii="Times New Roman" w:eastAsia="Calibri" w:hAnsi="Times New Roman" w:cs="Times New Roman" w:hint="default"/>
        <w:i w:val="0"/>
      </w:rPr>
    </w:lvl>
    <w:lvl w:ilvl="1" w:tplc="04090003" w:tentative="1">
      <w:start w:val="1"/>
      <w:numFmt w:val="bullet"/>
      <w:lvlText w:val="o"/>
      <w:lvlJc w:val="left"/>
      <w:pPr>
        <w:ind w:left="1722" w:hanging="360"/>
      </w:pPr>
      <w:rPr>
        <w:rFonts w:ascii="Courier New" w:hAnsi="Courier New" w:cs="Courier New" w:hint="default"/>
      </w:rPr>
    </w:lvl>
    <w:lvl w:ilvl="2" w:tplc="04090005" w:tentative="1">
      <w:start w:val="1"/>
      <w:numFmt w:val="bullet"/>
      <w:lvlText w:val=""/>
      <w:lvlJc w:val="left"/>
      <w:pPr>
        <w:ind w:left="2442" w:hanging="360"/>
      </w:pPr>
      <w:rPr>
        <w:rFonts w:ascii="Wingdings" w:hAnsi="Wingdings" w:hint="default"/>
      </w:rPr>
    </w:lvl>
    <w:lvl w:ilvl="3" w:tplc="04090001" w:tentative="1">
      <w:start w:val="1"/>
      <w:numFmt w:val="bullet"/>
      <w:lvlText w:val=""/>
      <w:lvlJc w:val="left"/>
      <w:pPr>
        <w:ind w:left="3162" w:hanging="360"/>
      </w:pPr>
      <w:rPr>
        <w:rFonts w:ascii="Symbol" w:hAnsi="Symbol" w:hint="default"/>
      </w:rPr>
    </w:lvl>
    <w:lvl w:ilvl="4" w:tplc="04090003" w:tentative="1">
      <w:start w:val="1"/>
      <w:numFmt w:val="bullet"/>
      <w:lvlText w:val="o"/>
      <w:lvlJc w:val="left"/>
      <w:pPr>
        <w:ind w:left="3882" w:hanging="360"/>
      </w:pPr>
      <w:rPr>
        <w:rFonts w:ascii="Courier New" w:hAnsi="Courier New" w:cs="Courier New" w:hint="default"/>
      </w:rPr>
    </w:lvl>
    <w:lvl w:ilvl="5" w:tplc="04090005" w:tentative="1">
      <w:start w:val="1"/>
      <w:numFmt w:val="bullet"/>
      <w:lvlText w:val=""/>
      <w:lvlJc w:val="left"/>
      <w:pPr>
        <w:ind w:left="4602" w:hanging="360"/>
      </w:pPr>
      <w:rPr>
        <w:rFonts w:ascii="Wingdings" w:hAnsi="Wingdings" w:hint="default"/>
      </w:rPr>
    </w:lvl>
    <w:lvl w:ilvl="6" w:tplc="04090001" w:tentative="1">
      <w:start w:val="1"/>
      <w:numFmt w:val="bullet"/>
      <w:lvlText w:val=""/>
      <w:lvlJc w:val="left"/>
      <w:pPr>
        <w:ind w:left="5322" w:hanging="360"/>
      </w:pPr>
      <w:rPr>
        <w:rFonts w:ascii="Symbol" w:hAnsi="Symbol" w:hint="default"/>
      </w:rPr>
    </w:lvl>
    <w:lvl w:ilvl="7" w:tplc="04090003" w:tentative="1">
      <w:start w:val="1"/>
      <w:numFmt w:val="bullet"/>
      <w:lvlText w:val="o"/>
      <w:lvlJc w:val="left"/>
      <w:pPr>
        <w:ind w:left="6042" w:hanging="360"/>
      </w:pPr>
      <w:rPr>
        <w:rFonts w:ascii="Courier New" w:hAnsi="Courier New" w:cs="Courier New" w:hint="default"/>
      </w:rPr>
    </w:lvl>
    <w:lvl w:ilvl="8" w:tplc="04090005" w:tentative="1">
      <w:start w:val="1"/>
      <w:numFmt w:val="bullet"/>
      <w:lvlText w:val=""/>
      <w:lvlJc w:val="left"/>
      <w:pPr>
        <w:ind w:left="6762" w:hanging="360"/>
      </w:pPr>
      <w:rPr>
        <w:rFonts w:ascii="Wingdings" w:hAnsi="Wingdings" w:hint="default"/>
      </w:rPr>
    </w:lvl>
  </w:abstractNum>
  <w:abstractNum w:abstractNumId="69" w15:restartNumberingAfterBreak="0">
    <w:nsid w:val="70EA0F4E"/>
    <w:multiLevelType w:val="hybridMultilevel"/>
    <w:tmpl w:val="39327D60"/>
    <w:lvl w:ilvl="0" w:tplc="C9DA3CF0">
      <w:numFmt w:val="bullet"/>
      <w:lvlText w:val="-"/>
      <w:lvlJc w:val="left"/>
      <w:pPr>
        <w:ind w:left="927" w:hanging="360"/>
      </w:pPr>
      <w:rPr>
        <w:rFonts w:ascii="Times New Roman" w:eastAsia="Calibri" w:hAnsi="Times New Roman" w:cs="Times New Roman" w:hint="default"/>
        <w:color w:val="424242"/>
      </w:rPr>
    </w:lvl>
    <w:lvl w:ilvl="1" w:tplc="08090003" w:tentative="1">
      <w:start w:val="1"/>
      <w:numFmt w:val="bullet"/>
      <w:lvlText w:val="o"/>
      <w:lvlJc w:val="left"/>
      <w:pPr>
        <w:ind w:left="-791" w:hanging="360"/>
      </w:pPr>
      <w:rPr>
        <w:rFonts w:ascii="Courier New" w:hAnsi="Courier New" w:cs="Courier New" w:hint="default"/>
      </w:rPr>
    </w:lvl>
    <w:lvl w:ilvl="2" w:tplc="08090005" w:tentative="1">
      <w:start w:val="1"/>
      <w:numFmt w:val="bullet"/>
      <w:lvlText w:val=""/>
      <w:lvlJc w:val="left"/>
      <w:pPr>
        <w:ind w:left="-71" w:hanging="360"/>
      </w:pPr>
      <w:rPr>
        <w:rFonts w:ascii="Wingdings" w:hAnsi="Wingdings" w:hint="default"/>
      </w:rPr>
    </w:lvl>
    <w:lvl w:ilvl="3" w:tplc="08090001" w:tentative="1">
      <w:start w:val="1"/>
      <w:numFmt w:val="bullet"/>
      <w:lvlText w:val=""/>
      <w:lvlJc w:val="left"/>
      <w:pPr>
        <w:ind w:left="649" w:hanging="360"/>
      </w:pPr>
      <w:rPr>
        <w:rFonts w:ascii="Symbol" w:hAnsi="Symbol" w:hint="default"/>
      </w:rPr>
    </w:lvl>
    <w:lvl w:ilvl="4" w:tplc="08090003" w:tentative="1">
      <w:start w:val="1"/>
      <w:numFmt w:val="bullet"/>
      <w:lvlText w:val="o"/>
      <w:lvlJc w:val="left"/>
      <w:pPr>
        <w:ind w:left="1369" w:hanging="360"/>
      </w:pPr>
      <w:rPr>
        <w:rFonts w:ascii="Courier New" w:hAnsi="Courier New" w:cs="Courier New" w:hint="default"/>
      </w:rPr>
    </w:lvl>
    <w:lvl w:ilvl="5" w:tplc="08090005" w:tentative="1">
      <w:start w:val="1"/>
      <w:numFmt w:val="bullet"/>
      <w:lvlText w:val=""/>
      <w:lvlJc w:val="left"/>
      <w:pPr>
        <w:ind w:left="2089" w:hanging="360"/>
      </w:pPr>
      <w:rPr>
        <w:rFonts w:ascii="Wingdings" w:hAnsi="Wingdings" w:hint="default"/>
      </w:rPr>
    </w:lvl>
    <w:lvl w:ilvl="6" w:tplc="08090001" w:tentative="1">
      <w:start w:val="1"/>
      <w:numFmt w:val="bullet"/>
      <w:lvlText w:val=""/>
      <w:lvlJc w:val="left"/>
      <w:pPr>
        <w:ind w:left="2809" w:hanging="360"/>
      </w:pPr>
      <w:rPr>
        <w:rFonts w:ascii="Symbol" w:hAnsi="Symbol" w:hint="default"/>
      </w:rPr>
    </w:lvl>
    <w:lvl w:ilvl="7" w:tplc="08090003" w:tentative="1">
      <w:start w:val="1"/>
      <w:numFmt w:val="bullet"/>
      <w:lvlText w:val="o"/>
      <w:lvlJc w:val="left"/>
      <w:pPr>
        <w:ind w:left="3529" w:hanging="360"/>
      </w:pPr>
      <w:rPr>
        <w:rFonts w:ascii="Courier New" w:hAnsi="Courier New" w:cs="Courier New" w:hint="default"/>
      </w:rPr>
    </w:lvl>
    <w:lvl w:ilvl="8" w:tplc="08090005" w:tentative="1">
      <w:start w:val="1"/>
      <w:numFmt w:val="bullet"/>
      <w:lvlText w:val=""/>
      <w:lvlJc w:val="left"/>
      <w:pPr>
        <w:ind w:left="4249" w:hanging="360"/>
      </w:pPr>
      <w:rPr>
        <w:rFonts w:ascii="Wingdings" w:hAnsi="Wingdings" w:hint="default"/>
      </w:rPr>
    </w:lvl>
  </w:abstractNum>
  <w:abstractNum w:abstractNumId="70" w15:restartNumberingAfterBreak="0">
    <w:nsid w:val="754535D8"/>
    <w:multiLevelType w:val="multilevel"/>
    <w:tmpl w:val="E16A63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76EC192E"/>
    <w:multiLevelType w:val="hybridMultilevel"/>
    <w:tmpl w:val="61C8CA26"/>
    <w:lvl w:ilvl="0" w:tplc="041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2" w15:restartNumberingAfterBreak="0">
    <w:nsid w:val="783852A0"/>
    <w:multiLevelType w:val="hybridMultilevel"/>
    <w:tmpl w:val="345AAF1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3" w15:restartNumberingAfterBreak="0">
    <w:nsid w:val="79ED4AC7"/>
    <w:multiLevelType w:val="hybridMultilevel"/>
    <w:tmpl w:val="4782A0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B2500D7"/>
    <w:multiLevelType w:val="hybridMultilevel"/>
    <w:tmpl w:val="C5888B88"/>
    <w:lvl w:ilvl="0" w:tplc="2AD0F4DC">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5" w15:restartNumberingAfterBreak="0">
    <w:nsid w:val="7EDE59B9"/>
    <w:multiLevelType w:val="hybridMultilevel"/>
    <w:tmpl w:val="65DE7EDA"/>
    <w:lvl w:ilvl="0" w:tplc="96F4944E">
      <w:numFmt w:val="bullet"/>
      <w:lvlText w:val="-"/>
      <w:lvlJc w:val="left"/>
      <w:pPr>
        <w:ind w:left="2062" w:hanging="360"/>
      </w:pPr>
      <w:rPr>
        <w:rFonts w:ascii="Book Antiqua" w:eastAsia="Times New Roman" w:hAnsi="Book Antiqua" w:cs="Times New Roman" w:hint="default"/>
        <w:lang w:val="ro-RO"/>
      </w:rPr>
    </w:lvl>
    <w:lvl w:ilvl="1" w:tplc="08090003">
      <w:start w:val="1"/>
      <w:numFmt w:val="bullet"/>
      <w:lvlText w:val="o"/>
      <w:lvlJc w:val="left"/>
      <w:pPr>
        <w:ind w:left="1571" w:hanging="360"/>
      </w:pPr>
      <w:rPr>
        <w:rFonts w:ascii="Courier New" w:hAnsi="Courier New" w:cs="Courier New" w:hint="default"/>
      </w:rPr>
    </w:lvl>
    <w:lvl w:ilvl="2" w:tplc="08090005">
      <w:start w:val="1"/>
      <w:numFmt w:val="bullet"/>
      <w:lvlText w:val=""/>
      <w:lvlJc w:val="left"/>
      <w:pPr>
        <w:ind w:left="2291" w:hanging="360"/>
      </w:pPr>
      <w:rPr>
        <w:rFonts w:ascii="Wingdings" w:hAnsi="Wingdings" w:hint="default"/>
      </w:rPr>
    </w:lvl>
    <w:lvl w:ilvl="3" w:tplc="08090001">
      <w:start w:val="1"/>
      <w:numFmt w:val="bullet"/>
      <w:lvlText w:val=""/>
      <w:lvlJc w:val="left"/>
      <w:pPr>
        <w:ind w:left="3011" w:hanging="360"/>
      </w:pPr>
      <w:rPr>
        <w:rFonts w:ascii="Symbol" w:hAnsi="Symbol" w:hint="default"/>
      </w:rPr>
    </w:lvl>
    <w:lvl w:ilvl="4" w:tplc="08090003">
      <w:start w:val="1"/>
      <w:numFmt w:val="bullet"/>
      <w:lvlText w:val="o"/>
      <w:lvlJc w:val="left"/>
      <w:pPr>
        <w:ind w:left="3731" w:hanging="360"/>
      </w:pPr>
      <w:rPr>
        <w:rFonts w:ascii="Courier New" w:hAnsi="Courier New" w:cs="Courier New" w:hint="default"/>
      </w:rPr>
    </w:lvl>
    <w:lvl w:ilvl="5" w:tplc="08090005">
      <w:start w:val="1"/>
      <w:numFmt w:val="bullet"/>
      <w:lvlText w:val=""/>
      <w:lvlJc w:val="left"/>
      <w:pPr>
        <w:ind w:left="4451" w:hanging="360"/>
      </w:pPr>
      <w:rPr>
        <w:rFonts w:ascii="Wingdings" w:hAnsi="Wingdings" w:hint="default"/>
      </w:rPr>
    </w:lvl>
    <w:lvl w:ilvl="6" w:tplc="08090001">
      <w:start w:val="1"/>
      <w:numFmt w:val="bullet"/>
      <w:lvlText w:val=""/>
      <w:lvlJc w:val="left"/>
      <w:pPr>
        <w:ind w:left="5171" w:hanging="360"/>
      </w:pPr>
      <w:rPr>
        <w:rFonts w:ascii="Symbol" w:hAnsi="Symbol" w:hint="default"/>
      </w:rPr>
    </w:lvl>
    <w:lvl w:ilvl="7" w:tplc="08090003">
      <w:start w:val="1"/>
      <w:numFmt w:val="bullet"/>
      <w:lvlText w:val="o"/>
      <w:lvlJc w:val="left"/>
      <w:pPr>
        <w:ind w:left="5891" w:hanging="360"/>
      </w:pPr>
      <w:rPr>
        <w:rFonts w:ascii="Courier New" w:hAnsi="Courier New" w:cs="Courier New" w:hint="default"/>
      </w:rPr>
    </w:lvl>
    <w:lvl w:ilvl="8" w:tplc="08090005">
      <w:start w:val="1"/>
      <w:numFmt w:val="bullet"/>
      <w:lvlText w:val=""/>
      <w:lvlJc w:val="left"/>
      <w:pPr>
        <w:ind w:left="6611" w:hanging="360"/>
      </w:pPr>
      <w:rPr>
        <w:rFonts w:ascii="Wingdings" w:hAnsi="Wingdings" w:hint="default"/>
      </w:rPr>
    </w:lvl>
  </w:abstractNum>
  <w:abstractNum w:abstractNumId="76" w15:restartNumberingAfterBreak="0">
    <w:nsid w:val="7FA3678F"/>
    <w:multiLevelType w:val="hybridMultilevel"/>
    <w:tmpl w:val="2F4827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35"/>
  </w:num>
  <w:num w:numId="3">
    <w:abstractNumId w:val="66"/>
  </w:num>
  <w:num w:numId="4">
    <w:abstractNumId w:val="0"/>
  </w:num>
  <w:num w:numId="5">
    <w:abstractNumId w:val="19"/>
  </w:num>
  <w:num w:numId="6">
    <w:abstractNumId w:val="38"/>
  </w:num>
  <w:num w:numId="7">
    <w:abstractNumId w:val="6"/>
  </w:num>
  <w:num w:numId="8">
    <w:abstractNumId w:val="1"/>
  </w:num>
  <w:num w:numId="9">
    <w:abstractNumId w:val="48"/>
  </w:num>
  <w:num w:numId="10">
    <w:abstractNumId w:val="16"/>
  </w:num>
  <w:num w:numId="11">
    <w:abstractNumId w:val="28"/>
  </w:num>
  <w:num w:numId="12">
    <w:abstractNumId w:val="74"/>
  </w:num>
  <w:num w:numId="13">
    <w:abstractNumId w:val="71"/>
  </w:num>
  <w:num w:numId="14">
    <w:abstractNumId w:val="57"/>
  </w:num>
  <w:num w:numId="15">
    <w:abstractNumId w:val="47"/>
  </w:num>
  <w:num w:numId="16">
    <w:abstractNumId w:val="45"/>
  </w:num>
  <w:num w:numId="17">
    <w:abstractNumId w:val="56"/>
  </w:num>
  <w:num w:numId="18">
    <w:abstractNumId w:val="76"/>
  </w:num>
  <w:num w:numId="19">
    <w:abstractNumId w:val="49"/>
  </w:num>
  <w:num w:numId="20">
    <w:abstractNumId w:val="58"/>
  </w:num>
  <w:num w:numId="21">
    <w:abstractNumId w:val="59"/>
  </w:num>
  <w:num w:numId="22">
    <w:abstractNumId w:val="5"/>
  </w:num>
  <w:num w:numId="23">
    <w:abstractNumId w:val="33"/>
  </w:num>
  <w:num w:numId="24">
    <w:abstractNumId w:val="69"/>
  </w:num>
  <w:num w:numId="25">
    <w:abstractNumId w:val="70"/>
  </w:num>
  <w:num w:numId="26">
    <w:abstractNumId w:val="37"/>
  </w:num>
  <w:num w:numId="27">
    <w:abstractNumId w:val="46"/>
  </w:num>
  <w:num w:numId="28">
    <w:abstractNumId w:val="42"/>
  </w:num>
  <w:num w:numId="29">
    <w:abstractNumId w:val="27"/>
  </w:num>
  <w:num w:numId="30">
    <w:abstractNumId w:val="67"/>
  </w:num>
  <w:num w:numId="31">
    <w:abstractNumId w:val="61"/>
  </w:num>
  <w:num w:numId="32">
    <w:abstractNumId w:val="25"/>
  </w:num>
  <w:num w:numId="33">
    <w:abstractNumId w:val="64"/>
  </w:num>
  <w:num w:numId="34">
    <w:abstractNumId w:val="72"/>
  </w:num>
  <w:num w:numId="35">
    <w:abstractNumId w:val="43"/>
  </w:num>
  <w:num w:numId="36">
    <w:abstractNumId w:val="10"/>
  </w:num>
  <w:num w:numId="37">
    <w:abstractNumId w:val="41"/>
  </w:num>
  <w:num w:numId="38">
    <w:abstractNumId w:val="31"/>
  </w:num>
  <w:num w:numId="39">
    <w:abstractNumId w:val="39"/>
  </w:num>
  <w:num w:numId="40">
    <w:abstractNumId w:val="8"/>
  </w:num>
  <w:num w:numId="41">
    <w:abstractNumId w:val="14"/>
  </w:num>
  <w:num w:numId="42">
    <w:abstractNumId w:val="75"/>
  </w:num>
  <w:num w:numId="43">
    <w:abstractNumId w:val="2"/>
  </w:num>
  <w:num w:numId="44">
    <w:abstractNumId w:val="9"/>
  </w:num>
  <w:num w:numId="45">
    <w:abstractNumId w:val="17"/>
  </w:num>
  <w:num w:numId="46">
    <w:abstractNumId w:val="29"/>
  </w:num>
  <w:num w:numId="47">
    <w:abstractNumId w:val="13"/>
  </w:num>
  <w:num w:numId="48">
    <w:abstractNumId w:val="22"/>
  </w:num>
  <w:num w:numId="49">
    <w:abstractNumId w:val="11"/>
  </w:num>
  <w:num w:numId="50">
    <w:abstractNumId w:val="32"/>
  </w:num>
  <w:num w:numId="51">
    <w:abstractNumId w:val="53"/>
  </w:num>
  <w:num w:numId="52">
    <w:abstractNumId w:val="4"/>
  </w:num>
  <w:num w:numId="53">
    <w:abstractNumId w:val="30"/>
  </w:num>
  <w:num w:numId="54">
    <w:abstractNumId w:val="40"/>
  </w:num>
  <w:num w:numId="55">
    <w:abstractNumId w:val="36"/>
  </w:num>
  <w:num w:numId="56">
    <w:abstractNumId w:val="44"/>
  </w:num>
  <w:num w:numId="57">
    <w:abstractNumId w:val="15"/>
  </w:num>
  <w:num w:numId="58">
    <w:abstractNumId w:val="68"/>
  </w:num>
  <w:num w:numId="59">
    <w:abstractNumId w:val="73"/>
  </w:num>
  <w:num w:numId="60">
    <w:abstractNumId w:val="63"/>
  </w:num>
  <w:num w:numId="61">
    <w:abstractNumId w:val="24"/>
  </w:num>
  <w:num w:numId="62">
    <w:abstractNumId w:val="26"/>
  </w:num>
  <w:num w:numId="63">
    <w:abstractNumId w:val="60"/>
  </w:num>
  <w:num w:numId="64">
    <w:abstractNumId w:val="3"/>
  </w:num>
  <w:num w:numId="65">
    <w:abstractNumId w:val="51"/>
  </w:num>
  <w:num w:numId="66">
    <w:abstractNumId w:val="7"/>
  </w:num>
  <w:num w:numId="67">
    <w:abstractNumId w:val="12"/>
  </w:num>
  <w:num w:numId="68">
    <w:abstractNumId w:val="55"/>
  </w:num>
  <w:num w:numId="69">
    <w:abstractNumId w:val="54"/>
  </w:num>
  <w:num w:numId="70">
    <w:abstractNumId w:val="20"/>
  </w:num>
  <w:num w:numId="71">
    <w:abstractNumId w:val="52"/>
  </w:num>
  <w:num w:numId="72">
    <w:abstractNumId w:val="23"/>
  </w:num>
  <w:num w:numId="73">
    <w:abstractNumId w:val="65"/>
  </w:num>
  <w:num w:numId="74">
    <w:abstractNumId w:val="50"/>
  </w:num>
  <w:num w:numId="75">
    <w:abstractNumId w:val="21"/>
  </w:num>
  <w:num w:numId="76">
    <w:abstractNumId w:val="62"/>
  </w:num>
  <w:num w:numId="77">
    <w:abstractNumId w:val="1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BF9"/>
    <w:rsid w:val="00000118"/>
    <w:rsid w:val="00000352"/>
    <w:rsid w:val="000006F4"/>
    <w:rsid w:val="000007AF"/>
    <w:rsid w:val="00000B68"/>
    <w:rsid w:val="0000177B"/>
    <w:rsid w:val="000019E0"/>
    <w:rsid w:val="00001CBF"/>
    <w:rsid w:val="00001CD3"/>
    <w:rsid w:val="00001E08"/>
    <w:rsid w:val="00001EB2"/>
    <w:rsid w:val="000020BB"/>
    <w:rsid w:val="00002108"/>
    <w:rsid w:val="000022F4"/>
    <w:rsid w:val="00002870"/>
    <w:rsid w:val="00002DE9"/>
    <w:rsid w:val="00002E27"/>
    <w:rsid w:val="0000307D"/>
    <w:rsid w:val="0000325A"/>
    <w:rsid w:val="00003276"/>
    <w:rsid w:val="000032C8"/>
    <w:rsid w:val="000035B4"/>
    <w:rsid w:val="000036D1"/>
    <w:rsid w:val="00003822"/>
    <w:rsid w:val="000039AD"/>
    <w:rsid w:val="00003AF1"/>
    <w:rsid w:val="00003C15"/>
    <w:rsid w:val="00003D67"/>
    <w:rsid w:val="0000413E"/>
    <w:rsid w:val="00004636"/>
    <w:rsid w:val="000046A9"/>
    <w:rsid w:val="000047C0"/>
    <w:rsid w:val="00004F28"/>
    <w:rsid w:val="00005562"/>
    <w:rsid w:val="000058BD"/>
    <w:rsid w:val="00005953"/>
    <w:rsid w:val="00005A09"/>
    <w:rsid w:val="00005AE9"/>
    <w:rsid w:val="00005B9A"/>
    <w:rsid w:val="00005C67"/>
    <w:rsid w:val="00006013"/>
    <w:rsid w:val="00006122"/>
    <w:rsid w:val="000063F8"/>
    <w:rsid w:val="000067EC"/>
    <w:rsid w:val="00006A99"/>
    <w:rsid w:val="00006B03"/>
    <w:rsid w:val="00006EA6"/>
    <w:rsid w:val="00007044"/>
    <w:rsid w:val="00007165"/>
    <w:rsid w:val="00007364"/>
    <w:rsid w:val="000073FA"/>
    <w:rsid w:val="0000756E"/>
    <w:rsid w:val="0000758A"/>
    <w:rsid w:val="000077CB"/>
    <w:rsid w:val="00007EC5"/>
    <w:rsid w:val="0001013C"/>
    <w:rsid w:val="00010166"/>
    <w:rsid w:val="0001030E"/>
    <w:rsid w:val="000103FA"/>
    <w:rsid w:val="00010638"/>
    <w:rsid w:val="0001070D"/>
    <w:rsid w:val="00010945"/>
    <w:rsid w:val="00010A5A"/>
    <w:rsid w:val="00010BF7"/>
    <w:rsid w:val="00010DF0"/>
    <w:rsid w:val="00010F78"/>
    <w:rsid w:val="000110B3"/>
    <w:rsid w:val="00011134"/>
    <w:rsid w:val="000113AB"/>
    <w:rsid w:val="000114F4"/>
    <w:rsid w:val="00011619"/>
    <w:rsid w:val="0001164B"/>
    <w:rsid w:val="000116DD"/>
    <w:rsid w:val="000117BB"/>
    <w:rsid w:val="00011910"/>
    <w:rsid w:val="0001196D"/>
    <w:rsid w:val="00011A1F"/>
    <w:rsid w:val="00011A71"/>
    <w:rsid w:val="00011AE1"/>
    <w:rsid w:val="00011D5F"/>
    <w:rsid w:val="00011E65"/>
    <w:rsid w:val="00011F06"/>
    <w:rsid w:val="00011F7D"/>
    <w:rsid w:val="0001223B"/>
    <w:rsid w:val="00012412"/>
    <w:rsid w:val="0001264F"/>
    <w:rsid w:val="000126D2"/>
    <w:rsid w:val="00012802"/>
    <w:rsid w:val="000128BB"/>
    <w:rsid w:val="00012A0D"/>
    <w:rsid w:val="00012A43"/>
    <w:rsid w:val="00012DAF"/>
    <w:rsid w:val="00012DD6"/>
    <w:rsid w:val="00012E71"/>
    <w:rsid w:val="000130F2"/>
    <w:rsid w:val="00013429"/>
    <w:rsid w:val="000136AA"/>
    <w:rsid w:val="000137FA"/>
    <w:rsid w:val="00013967"/>
    <w:rsid w:val="00013AF8"/>
    <w:rsid w:val="00013DF0"/>
    <w:rsid w:val="00013EEB"/>
    <w:rsid w:val="00014111"/>
    <w:rsid w:val="000141E2"/>
    <w:rsid w:val="00014230"/>
    <w:rsid w:val="0001431F"/>
    <w:rsid w:val="00014427"/>
    <w:rsid w:val="00014CDE"/>
    <w:rsid w:val="00014DB0"/>
    <w:rsid w:val="00015091"/>
    <w:rsid w:val="0001509D"/>
    <w:rsid w:val="00015139"/>
    <w:rsid w:val="000152E7"/>
    <w:rsid w:val="00015490"/>
    <w:rsid w:val="00015536"/>
    <w:rsid w:val="000156F8"/>
    <w:rsid w:val="0001582E"/>
    <w:rsid w:val="0001594C"/>
    <w:rsid w:val="00015CC0"/>
    <w:rsid w:val="00016177"/>
    <w:rsid w:val="000162D1"/>
    <w:rsid w:val="00016345"/>
    <w:rsid w:val="00016485"/>
    <w:rsid w:val="000164E2"/>
    <w:rsid w:val="000169AA"/>
    <w:rsid w:val="00016DFB"/>
    <w:rsid w:val="000171D4"/>
    <w:rsid w:val="00017208"/>
    <w:rsid w:val="00017251"/>
    <w:rsid w:val="00017620"/>
    <w:rsid w:val="00017D05"/>
    <w:rsid w:val="00017E5F"/>
    <w:rsid w:val="0002010B"/>
    <w:rsid w:val="00020225"/>
    <w:rsid w:val="000204AD"/>
    <w:rsid w:val="000207ED"/>
    <w:rsid w:val="00020865"/>
    <w:rsid w:val="000210CB"/>
    <w:rsid w:val="0002110D"/>
    <w:rsid w:val="00021353"/>
    <w:rsid w:val="000218C7"/>
    <w:rsid w:val="000219E8"/>
    <w:rsid w:val="00021A7E"/>
    <w:rsid w:val="00021BC4"/>
    <w:rsid w:val="00021C1C"/>
    <w:rsid w:val="00021E0B"/>
    <w:rsid w:val="00021E7D"/>
    <w:rsid w:val="0002222D"/>
    <w:rsid w:val="000223A2"/>
    <w:rsid w:val="00022413"/>
    <w:rsid w:val="00022423"/>
    <w:rsid w:val="00022599"/>
    <w:rsid w:val="0002278C"/>
    <w:rsid w:val="00022914"/>
    <w:rsid w:val="00022AE8"/>
    <w:rsid w:val="00022B4C"/>
    <w:rsid w:val="00022BFF"/>
    <w:rsid w:val="00022F06"/>
    <w:rsid w:val="000231E2"/>
    <w:rsid w:val="00023236"/>
    <w:rsid w:val="000232AE"/>
    <w:rsid w:val="00023A3F"/>
    <w:rsid w:val="00023A99"/>
    <w:rsid w:val="00023D29"/>
    <w:rsid w:val="00024186"/>
    <w:rsid w:val="000241AF"/>
    <w:rsid w:val="000242C4"/>
    <w:rsid w:val="00024991"/>
    <w:rsid w:val="00024C19"/>
    <w:rsid w:val="00024D2F"/>
    <w:rsid w:val="00024D41"/>
    <w:rsid w:val="00024EF5"/>
    <w:rsid w:val="00024FAB"/>
    <w:rsid w:val="00025712"/>
    <w:rsid w:val="0002594A"/>
    <w:rsid w:val="0002594D"/>
    <w:rsid w:val="00025A17"/>
    <w:rsid w:val="00025B70"/>
    <w:rsid w:val="00025D29"/>
    <w:rsid w:val="00025D4E"/>
    <w:rsid w:val="00026088"/>
    <w:rsid w:val="0002624C"/>
    <w:rsid w:val="00026353"/>
    <w:rsid w:val="000264DB"/>
    <w:rsid w:val="00026514"/>
    <w:rsid w:val="00026655"/>
    <w:rsid w:val="000266BB"/>
    <w:rsid w:val="000268DD"/>
    <w:rsid w:val="00026AAA"/>
    <w:rsid w:val="00026B12"/>
    <w:rsid w:val="00026B75"/>
    <w:rsid w:val="00026CBA"/>
    <w:rsid w:val="00026D15"/>
    <w:rsid w:val="00026DD6"/>
    <w:rsid w:val="00026E19"/>
    <w:rsid w:val="00026EDF"/>
    <w:rsid w:val="0002713C"/>
    <w:rsid w:val="00027593"/>
    <w:rsid w:val="00027803"/>
    <w:rsid w:val="00027844"/>
    <w:rsid w:val="000278C8"/>
    <w:rsid w:val="00027D98"/>
    <w:rsid w:val="000308FA"/>
    <w:rsid w:val="00030E99"/>
    <w:rsid w:val="00030FA5"/>
    <w:rsid w:val="00031044"/>
    <w:rsid w:val="00031075"/>
    <w:rsid w:val="000311CF"/>
    <w:rsid w:val="0003132F"/>
    <w:rsid w:val="00031540"/>
    <w:rsid w:val="000316F9"/>
    <w:rsid w:val="00031925"/>
    <w:rsid w:val="000322D7"/>
    <w:rsid w:val="00032997"/>
    <w:rsid w:val="00032AE1"/>
    <w:rsid w:val="00032F88"/>
    <w:rsid w:val="00033374"/>
    <w:rsid w:val="0003348F"/>
    <w:rsid w:val="00033568"/>
    <w:rsid w:val="000335FA"/>
    <w:rsid w:val="000336FC"/>
    <w:rsid w:val="00033B2B"/>
    <w:rsid w:val="00033B5A"/>
    <w:rsid w:val="00033DFA"/>
    <w:rsid w:val="000343C3"/>
    <w:rsid w:val="0003440C"/>
    <w:rsid w:val="000345C0"/>
    <w:rsid w:val="00034671"/>
    <w:rsid w:val="000346C3"/>
    <w:rsid w:val="0003488F"/>
    <w:rsid w:val="000348B1"/>
    <w:rsid w:val="000349F1"/>
    <w:rsid w:val="00034DAC"/>
    <w:rsid w:val="00034FB7"/>
    <w:rsid w:val="0003504F"/>
    <w:rsid w:val="0003586B"/>
    <w:rsid w:val="00035BAB"/>
    <w:rsid w:val="00035C2D"/>
    <w:rsid w:val="00035CB1"/>
    <w:rsid w:val="00035FBD"/>
    <w:rsid w:val="00036097"/>
    <w:rsid w:val="00036403"/>
    <w:rsid w:val="00036629"/>
    <w:rsid w:val="00036760"/>
    <w:rsid w:val="00036A46"/>
    <w:rsid w:val="00036B3D"/>
    <w:rsid w:val="00036DC2"/>
    <w:rsid w:val="000371BA"/>
    <w:rsid w:val="00037432"/>
    <w:rsid w:val="00037A4B"/>
    <w:rsid w:val="00037AE9"/>
    <w:rsid w:val="00037F7C"/>
    <w:rsid w:val="00037FD4"/>
    <w:rsid w:val="00040020"/>
    <w:rsid w:val="00040195"/>
    <w:rsid w:val="000402B7"/>
    <w:rsid w:val="00040305"/>
    <w:rsid w:val="0004032E"/>
    <w:rsid w:val="0004044F"/>
    <w:rsid w:val="000408C0"/>
    <w:rsid w:val="000408FC"/>
    <w:rsid w:val="0004123A"/>
    <w:rsid w:val="00041496"/>
    <w:rsid w:val="00041627"/>
    <w:rsid w:val="00041782"/>
    <w:rsid w:val="000419B5"/>
    <w:rsid w:val="000419E0"/>
    <w:rsid w:val="00041ECA"/>
    <w:rsid w:val="00041EE5"/>
    <w:rsid w:val="000423A4"/>
    <w:rsid w:val="0004247B"/>
    <w:rsid w:val="0004288D"/>
    <w:rsid w:val="0004292C"/>
    <w:rsid w:val="00042B48"/>
    <w:rsid w:val="00042D06"/>
    <w:rsid w:val="00042ED8"/>
    <w:rsid w:val="00042F24"/>
    <w:rsid w:val="00043634"/>
    <w:rsid w:val="00043673"/>
    <w:rsid w:val="0004394B"/>
    <w:rsid w:val="00043CA0"/>
    <w:rsid w:val="000441C1"/>
    <w:rsid w:val="000442BB"/>
    <w:rsid w:val="00044306"/>
    <w:rsid w:val="00044776"/>
    <w:rsid w:val="000447DC"/>
    <w:rsid w:val="00044C2E"/>
    <w:rsid w:val="00044E8E"/>
    <w:rsid w:val="00045104"/>
    <w:rsid w:val="00045287"/>
    <w:rsid w:val="00045289"/>
    <w:rsid w:val="000455F0"/>
    <w:rsid w:val="0004574D"/>
    <w:rsid w:val="00045A6E"/>
    <w:rsid w:val="00045B65"/>
    <w:rsid w:val="00046893"/>
    <w:rsid w:val="00046DFB"/>
    <w:rsid w:val="00046E4D"/>
    <w:rsid w:val="00047365"/>
    <w:rsid w:val="000474B9"/>
    <w:rsid w:val="00047781"/>
    <w:rsid w:val="00047A2A"/>
    <w:rsid w:val="00047CC8"/>
    <w:rsid w:val="00047DEF"/>
    <w:rsid w:val="0005038B"/>
    <w:rsid w:val="00050391"/>
    <w:rsid w:val="00050404"/>
    <w:rsid w:val="000504C6"/>
    <w:rsid w:val="00050984"/>
    <w:rsid w:val="00050A29"/>
    <w:rsid w:val="00050AA1"/>
    <w:rsid w:val="00050B48"/>
    <w:rsid w:val="00050CB6"/>
    <w:rsid w:val="00050CEE"/>
    <w:rsid w:val="00050E81"/>
    <w:rsid w:val="00050EC9"/>
    <w:rsid w:val="00051114"/>
    <w:rsid w:val="00051430"/>
    <w:rsid w:val="0005174F"/>
    <w:rsid w:val="000518E9"/>
    <w:rsid w:val="00051952"/>
    <w:rsid w:val="00051F59"/>
    <w:rsid w:val="00051F6C"/>
    <w:rsid w:val="00052345"/>
    <w:rsid w:val="000525DB"/>
    <w:rsid w:val="000529D1"/>
    <w:rsid w:val="0005307D"/>
    <w:rsid w:val="000532E9"/>
    <w:rsid w:val="0005351C"/>
    <w:rsid w:val="00053751"/>
    <w:rsid w:val="000538BE"/>
    <w:rsid w:val="00053C75"/>
    <w:rsid w:val="00053DB8"/>
    <w:rsid w:val="00053F12"/>
    <w:rsid w:val="000542FF"/>
    <w:rsid w:val="000543A1"/>
    <w:rsid w:val="0005443D"/>
    <w:rsid w:val="00054587"/>
    <w:rsid w:val="000545FE"/>
    <w:rsid w:val="0005479A"/>
    <w:rsid w:val="000550EE"/>
    <w:rsid w:val="00055172"/>
    <w:rsid w:val="00055337"/>
    <w:rsid w:val="0005583D"/>
    <w:rsid w:val="00055956"/>
    <w:rsid w:val="000559EC"/>
    <w:rsid w:val="00055DBC"/>
    <w:rsid w:val="000563C7"/>
    <w:rsid w:val="00056458"/>
    <w:rsid w:val="00056517"/>
    <w:rsid w:val="000569D2"/>
    <w:rsid w:val="00056B75"/>
    <w:rsid w:val="00056C9D"/>
    <w:rsid w:val="00056DF4"/>
    <w:rsid w:val="00056F3C"/>
    <w:rsid w:val="00057353"/>
    <w:rsid w:val="000573FF"/>
    <w:rsid w:val="00057899"/>
    <w:rsid w:val="00057A4C"/>
    <w:rsid w:val="00057B9A"/>
    <w:rsid w:val="00057BA4"/>
    <w:rsid w:val="00057C46"/>
    <w:rsid w:val="00057F01"/>
    <w:rsid w:val="00060309"/>
    <w:rsid w:val="00060501"/>
    <w:rsid w:val="00060505"/>
    <w:rsid w:val="00060809"/>
    <w:rsid w:val="0006086D"/>
    <w:rsid w:val="00060BB8"/>
    <w:rsid w:val="00060BBD"/>
    <w:rsid w:val="00061183"/>
    <w:rsid w:val="00061207"/>
    <w:rsid w:val="000612A7"/>
    <w:rsid w:val="00061812"/>
    <w:rsid w:val="00061A4E"/>
    <w:rsid w:val="00061EA1"/>
    <w:rsid w:val="00061F51"/>
    <w:rsid w:val="000624DC"/>
    <w:rsid w:val="00062674"/>
    <w:rsid w:val="00062677"/>
    <w:rsid w:val="000627DD"/>
    <w:rsid w:val="00062C95"/>
    <w:rsid w:val="0006346B"/>
    <w:rsid w:val="00063773"/>
    <w:rsid w:val="0006382A"/>
    <w:rsid w:val="00063CE8"/>
    <w:rsid w:val="00063DB0"/>
    <w:rsid w:val="00063E62"/>
    <w:rsid w:val="000640A7"/>
    <w:rsid w:val="0006433B"/>
    <w:rsid w:val="00064682"/>
    <w:rsid w:val="000647B0"/>
    <w:rsid w:val="00064853"/>
    <w:rsid w:val="00065187"/>
    <w:rsid w:val="0006565C"/>
    <w:rsid w:val="0006568D"/>
    <w:rsid w:val="000659F2"/>
    <w:rsid w:val="000659F4"/>
    <w:rsid w:val="00065A0E"/>
    <w:rsid w:val="00065AAE"/>
    <w:rsid w:val="00065D6D"/>
    <w:rsid w:val="00065E45"/>
    <w:rsid w:val="000664D0"/>
    <w:rsid w:val="00066534"/>
    <w:rsid w:val="000666D8"/>
    <w:rsid w:val="00066782"/>
    <w:rsid w:val="00066900"/>
    <w:rsid w:val="00066A6A"/>
    <w:rsid w:val="00067025"/>
    <w:rsid w:val="00067241"/>
    <w:rsid w:val="00067A18"/>
    <w:rsid w:val="00067A3D"/>
    <w:rsid w:val="00067AE4"/>
    <w:rsid w:val="00067B09"/>
    <w:rsid w:val="00067DBD"/>
    <w:rsid w:val="00067E08"/>
    <w:rsid w:val="00067E12"/>
    <w:rsid w:val="00067FD6"/>
    <w:rsid w:val="00070083"/>
    <w:rsid w:val="000702E6"/>
    <w:rsid w:val="000703EE"/>
    <w:rsid w:val="0007062F"/>
    <w:rsid w:val="0007068C"/>
    <w:rsid w:val="0007091E"/>
    <w:rsid w:val="00070928"/>
    <w:rsid w:val="000709B6"/>
    <w:rsid w:val="00070B7E"/>
    <w:rsid w:val="00071075"/>
    <w:rsid w:val="000712F2"/>
    <w:rsid w:val="00071333"/>
    <w:rsid w:val="0007144C"/>
    <w:rsid w:val="00071497"/>
    <w:rsid w:val="00071782"/>
    <w:rsid w:val="00071881"/>
    <w:rsid w:val="0007195E"/>
    <w:rsid w:val="00071AA7"/>
    <w:rsid w:val="00071B73"/>
    <w:rsid w:val="00071D34"/>
    <w:rsid w:val="0007200A"/>
    <w:rsid w:val="00072268"/>
    <w:rsid w:val="000722DA"/>
    <w:rsid w:val="000723D8"/>
    <w:rsid w:val="00072E11"/>
    <w:rsid w:val="00072FF3"/>
    <w:rsid w:val="00073026"/>
    <w:rsid w:val="0007311A"/>
    <w:rsid w:val="000732F2"/>
    <w:rsid w:val="00073363"/>
    <w:rsid w:val="0007348E"/>
    <w:rsid w:val="000739F8"/>
    <w:rsid w:val="0007416D"/>
    <w:rsid w:val="00074392"/>
    <w:rsid w:val="0007482E"/>
    <w:rsid w:val="00074933"/>
    <w:rsid w:val="00075036"/>
    <w:rsid w:val="00075128"/>
    <w:rsid w:val="00075135"/>
    <w:rsid w:val="000753A3"/>
    <w:rsid w:val="00075647"/>
    <w:rsid w:val="00075791"/>
    <w:rsid w:val="000757A5"/>
    <w:rsid w:val="000758F2"/>
    <w:rsid w:val="00075B85"/>
    <w:rsid w:val="00075C77"/>
    <w:rsid w:val="00075D7B"/>
    <w:rsid w:val="00075D80"/>
    <w:rsid w:val="00075FD5"/>
    <w:rsid w:val="00076495"/>
    <w:rsid w:val="00076692"/>
    <w:rsid w:val="000767E3"/>
    <w:rsid w:val="000768D1"/>
    <w:rsid w:val="000768EF"/>
    <w:rsid w:val="00076AA9"/>
    <w:rsid w:val="00076C4B"/>
    <w:rsid w:val="00077049"/>
    <w:rsid w:val="000770BC"/>
    <w:rsid w:val="0007730E"/>
    <w:rsid w:val="00077544"/>
    <w:rsid w:val="00077AAC"/>
    <w:rsid w:val="00077BA9"/>
    <w:rsid w:val="00077C26"/>
    <w:rsid w:val="00077CD1"/>
    <w:rsid w:val="00077E95"/>
    <w:rsid w:val="00077EB9"/>
    <w:rsid w:val="00077F7B"/>
    <w:rsid w:val="0008018D"/>
    <w:rsid w:val="000801E6"/>
    <w:rsid w:val="00080434"/>
    <w:rsid w:val="00080CD0"/>
    <w:rsid w:val="00080ED6"/>
    <w:rsid w:val="00081F27"/>
    <w:rsid w:val="000822C6"/>
    <w:rsid w:val="00082385"/>
    <w:rsid w:val="0008242B"/>
    <w:rsid w:val="000827F0"/>
    <w:rsid w:val="000828EA"/>
    <w:rsid w:val="00082A12"/>
    <w:rsid w:val="00082BAD"/>
    <w:rsid w:val="00082C60"/>
    <w:rsid w:val="0008300E"/>
    <w:rsid w:val="0008360E"/>
    <w:rsid w:val="00083BC3"/>
    <w:rsid w:val="00083C2A"/>
    <w:rsid w:val="00083CA5"/>
    <w:rsid w:val="00084035"/>
    <w:rsid w:val="000841B6"/>
    <w:rsid w:val="00084885"/>
    <w:rsid w:val="00084A7B"/>
    <w:rsid w:val="00084AC1"/>
    <w:rsid w:val="00084DDE"/>
    <w:rsid w:val="00085018"/>
    <w:rsid w:val="00085483"/>
    <w:rsid w:val="00085593"/>
    <w:rsid w:val="00085713"/>
    <w:rsid w:val="0008574A"/>
    <w:rsid w:val="00085778"/>
    <w:rsid w:val="000859BD"/>
    <w:rsid w:val="000860F5"/>
    <w:rsid w:val="000862BD"/>
    <w:rsid w:val="00086321"/>
    <w:rsid w:val="00086343"/>
    <w:rsid w:val="000863E7"/>
    <w:rsid w:val="000865BD"/>
    <w:rsid w:val="00086704"/>
    <w:rsid w:val="0008674C"/>
    <w:rsid w:val="000869B9"/>
    <w:rsid w:val="00086A82"/>
    <w:rsid w:val="00086C7A"/>
    <w:rsid w:val="00086D28"/>
    <w:rsid w:val="0008723E"/>
    <w:rsid w:val="0008738A"/>
    <w:rsid w:val="00087D67"/>
    <w:rsid w:val="00087D92"/>
    <w:rsid w:val="000900DA"/>
    <w:rsid w:val="00090297"/>
    <w:rsid w:val="00090368"/>
    <w:rsid w:val="00090794"/>
    <w:rsid w:val="00090834"/>
    <w:rsid w:val="0009083F"/>
    <w:rsid w:val="00090A29"/>
    <w:rsid w:val="00090C88"/>
    <w:rsid w:val="00091586"/>
    <w:rsid w:val="00091610"/>
    <w:rsid w:val="00091D2B"/>
    <w:rsid w:val="000920E7"/>
    <w:rsid w:val="000921D2"/>
    <w:rsid w:val="000922BC"/>
    <w:rsid w:val="000922F5"/>
    <w:rsid w:val="000925B3"/>
    <w:rsid w:val="0009261D"/>
    <w:rsid w:val="00092660"/>
    <w:rsid w:val="00092696"/>
    <w:rsid w:val="000928EE"/>
    <w:rsid w:val="000929CB"/>
    <w:rsid w:val="00092D11"/>
    <w:rsid w:val="00092D2A"/>
    <w:rsid w:val="00092FB2"/>
    <w:rsid w:val="00093127"/>
    <w:rsid w:val="000933E1"/>
    <w:rsid w:val="000937C1"/>
    <w:rsid w:val="00093806"/>
    <w:rsid w:val="00093858"/>
    <w:rsid w:val="00093899"/>
    <w:rsid w:val="0009390E"/>
    <w:rsid w:val="00093917"/>
    <w:rsid w:val="00093C86"/>
    <w:rsid w:val="00094135"/>
    <w:rsid w:val="00094255"/>
    <w:rsid w:val="0009427A"/>
    <w:rsid w:val="00094342"/>
    <w:rsid w:val="00094442"/>
    <w:rsid w:val="0009457B"/>
    <w:rsid w:val="00094850"/>
    <w:rsid w:val="000948BD"/>
    <w:rsid w:val="00094A49"/>
    <w:rsid w:val="00094AD8"/>
    <w:rsid w:val="00094EC2"/>
    <w:rsid w:val="00094F03"/>
    <w:rsid w:val="00094FA0"/>
    <w:rsid w:val="00095160"/>
    <w:rsid w:val="00095208"/>
    <w:rsid w:val="00095518"/>
    <w:rsid w:val="00095789"/>
    <w:rsid w:val="0009583E"/>
    <w:rsid w:val="00095AE2"/>
    <w:rsid w:val="00095C75"/>
    <w:rsid w:val="00095D98"/>
    <w:rsid w:val="000961FC"/>
    <w:rsid w:val="0009634B"/>
    <w:rsid w:val="000963B3"/>
    <w:rsid w:val="0009650A"/>
    <w:rsid w:val="00096698"/>
    <w:rsid w:val="00096746"/>
    <w:rsid w:val="000968F1"/>
    <w:rsid w:val="00096D75"/>
    <w:rsid w:val="00096DDF"/>
    <w:rsid w:val="00096E15"/>
    <w:rsid w:val="0009710C"/>
    <w:rsid w:val="0009711D"/>
    <w:rsid w:val="0009729E"/>
    <w:rsid w:val="00097452"/>
    <w:rsid w:val="00097511"/>
    <w:rsid w:val="0009755B"/>
    <w:rsid w:val="0009755E"/>
    <w:rsid w:val="00097EE5"/>
    <w:rsid w:val="00097F4F"/>
    <w:rsid w:val="000A0075"/>
    <w:rsid w:val="000A007A"/>
    <w:rsid w:val="000A00DB"/>
    <w:rsid w:val="000A0148"/>
    <w:rsid w:val="000A02C0"/>
    <w:rsid w:val="000A0336"/>
    <w:rsid w:val="000A03C9"/>
    <w:rsid w:val="000A04F7"/>
    <w:rsid w:val="000A069A"/>
    <w:rsid w:val="000A0705"/>
    <w:rsid w:val="000A0838"/>
    <w:rsid w:val="000A08BC"/>
    <w:rsid w:val="000A0ADA"/>
    <w:rsid w:val="000A0DDA"/>
    <w:rsid w:val="000A0DFA"/>
    <w:rsid w:val="000A11F1"/>
    <w:rsid w:val="000A133C"/>
    <w:rsid w:val="000A14D7"/>
    <w:rsid w:val="000A16DE"/>
    <w:rsid w:val="000A17AD"/>
    <w:rsid w:val="000A1D61"/>
    <w:rsid w:val="000A1E4A"/>
    <w:rsid w:val="000A20B0"/>
    <w:rsid w:val="000A2419"/>
    <w:rsid w:val="000A2791"/>
    <w:rsid w:val="000A2A3A"/>
    <w:rsid w:val="000A2AF3"/>
    <w:rsid w:val="000A2B21"/>
    <w:rsid w:val="000A2EFE"/>
    <w:rsid w:val="000A2F28"/>
    <w:rsid w:val="000A3669"/>
    <w:rsid w:val="000A3C56"/>
    <w:rsid w:val="000A3D4F"/>
    <w:rsid w:val="000A4438"/>
    <w:rsid w:val="000A46D5"/>
    <w:rsid w:val="000A4984"/>
    <w:rsid w:val="000A4A59"/>
    <w:rsid w:val="000A4B40"/>
    <w:rsid w:val="000A4BA1"/>
    <w:rsid w:val="000A4BCF"/>
    <w:rsid w:val="000A4C0D"/>
    <w:rsid w:val="000A4DED"/>
    <w:rsid w:val="000A4FAE"/>
    <w:rsid w:val="000A50C8"/>
    <w:rsid w:val="000A5108"/>
    <w:rsid w:val="000A54B2"/>
    <w:rsid w:val="000A5EE3"/>
    <w:rsid w:val="000A5FFC"/>
    <w:rsid w:val="000A655A"/>
    <w:rsid w:val="000A6721"/>
    <w:rsid w:val="000A6729"/>
    <w:rsid w:val="000A69AB"/>
    <w:rsid w:val="000A6DC9"/>
    <w:rsid w:val="000A6FB3"/>
    <w:rsid w:val="000A7029"/>
    <w:rsid w:val="000A71B6"/>
    <w:rsid w:val="000A7511"/>
    <w:rsid w:val="000A766F"/>
    <w:rsid w:val="000A76D5"/>
    <w:rsid w:val="000A7860"/>
    <w:rsid w:val="000A79DF"/>
    <w:rsid w:val="000A7C4B"/>
    <w:rsid w:val="000A7D22"/>
    <w:rsid w:val="000A7F66"/>
    <w:rsid w:val="000B0214"/>
    <w:rsid w:val="000B030B"/>
    <w:rsid w:val="000B031F"/>
    <w:rsid w:val="000B055C"/>
    <w:rsid w:val="000B0768"/>
    <w:rsid w:val="000B07F5"/>
    <w:rsid w:val="000B0A95"/>
    <w:rsid w:val="000B0E37"/>
    <w:rsid w:val="000B11B7"/>
    <w:rsid w:val="000B1395"/>
    <w:rsid w:val="000B1443"/>
    <w:rsid w:val="000B15A0"/>
    <w:rsid w:val="000B1723"/>
    <w:rsid w:val="000B17ED"/>
    <w:rsid w:val="000B181E"/>
    <w:rsid w:val="000B1B68"/>
    <w:rsid w:val="000B1D9E"/>
    <w:rsid w:val="000B21E7"/>
    <w:rsid w:val="000B2208"/>
    <w:rsid w:val="000B2420"/>
    <w:rsid w:val="000B244C"/>
    <w:rsid w:val="000B2AF3"/>
    <w:rsid w:val="000B2C4B"/>
    <w:rsid w:val="000B2F4F"/>
    <w:rsid w:val="000B2FDA"/>
    <w:rsid w:val="000B3272"/>
    <w:rsid w:val="000B3353"/>
    <w:rsid w:val="000B35A4"/>
    <w:rsid w:val="000B3700"/>
    <w:rsid w:val="000B3873"/>
    <w:rsid w:val="000B38C5"/>
    <w:rsid w:val="000B3AA6"/>
    <w:rsid w:val="000B3E5E"/>
    <w:rsid w:val="000B3EFE"/>
    <w:rsid w:val="000B400D"/>
    <w:rsid w:val="000B40AB"/>
    <w:rsid w:val="000B4684"/>
    <w:rsid w:val="000B47E0"/>
    <w:rsid w:val="000B49EE"/>
    <w:rsid w:val="000B4AB8"/>
    <w:rsid w:val="000B4C42"/>
    <w:rsid w:val="000B4CB3"/>
    <w:rsid w:val="000B4E68"/>
    <w:rsid w:val="000B5006"/>
    <w:rsid w:val="000B5010"/>
    <w:rsid w:val="000B5099"/>
    <w:rsid w:val="000B51C8"/>
    <w:rsid w:val="000B5542"/>
    <w:rsid w:val="000B5600"/>
    <w:rsid w:val="000B567F"/>
    <w:rsid w:val="000B57E9"/>
    <w:rsid w:val="000B5B63"/>
    <w:rsid w:val="000B5DD0"/>
    <w:rsid w:val="000B5E33"/>
    <w:rsid w:val="000B5E5E"/>
    <w:rsid w:val="000B5F20"/>
    <w:rsid w:val="000B5F76"/>
    <w:rsid w:val="000B5F91"/>
    <w:rsid w:val="000B6137"/>
    <w:rsid w:val="000B65F8"/>
    <w:rsid w:val="000B681D"/>
    <w:rsid w:val="000B6DB7"/>
    <w:rsid w:val="000B6DFB"/>
    <w:rsid w:val="000B7024"/>
    <w:rsid w:val="000B705D"/>
    <w:rsid w:val="000B70C7"/>
    <w:rsid w:val="000B713F"/>
    <w:rsid w:val="000B7324"/>
    <w:rsid w:val="000B73D9"/>
    <w:rsid w:val="000B73E1"/>
    <w:rsid w:val="000B7485"/>
    <w:rsid w:val="000B74A2"/>
    <w:rsid w:val="000B74A8"/>
    <w:rsid w:val="000B74C0"/>
    <w:rsid w:val="000B767B"/>
    <w:rsid w:val="000B76A0"/>
    <w:rsid w:val="000B791E"/>
    <w:rsid w:val="000B7AE5"/>
    <w:rsid w:val="000B7AF9"/>
    <w:rsid w:val="000B7D32"/>
    <w:rsid w:val="000B7D75"/>
    <w:rsid w:val="000B7E05"/>
    <w:rsid w:val="000C00AA"/>
    <w:rsid w:val="000C028F"/>
    <w:rsid w:val="000C0349"/>
    <w:rsid w:val="000C0439"/>
    <w:rsid w:val="000C0691"/>
    <w:rsid w:val="000C1025"/>
    <w:rsid w:val="000C135C"/>
    <w:rsid w:val="000C14A1"/>
    <w:rsid w:val="000C1544"/>
    <w:rsid w:val="000C15FA"/>
    <w:rsid w:val="000C1A56"/>
    <w:rsid w:val="000C1ADA"/>
    <w:rsid w:val="000C1B23"/>
    <w:rsid w:val="000C1C3D"/>
    <w:rsid w:val="000C1C4F"/>
    <w:rsid w:val="000C1C6C"/>
    <w:rsid w:val="000C1D50"/>
    <w:rsid w:val="000C1FF5"/>
    <w:rsid w:val="000C269C"/>
    <w:rsid w:val="000C2707"/>
    <w:rsid w:val="000C2804"/>
    <w:rsid w:val="000C297A"/>
    <w:rsid w:val="000C2A55"/>
    <w:rsid w:val="000C2D9E"/>
    <w:rsid w:val="000C2E22"/>
    <w:rsid w:val="000C2EE6"/>
    <w:rsid w:val="000C31D6"/>
    <w:rsid w:val="000C3247"/>
    <w:rsid w:val="000C33A3"/>
    <w:rsid w:val="000C3501"/>
    <w:rsid w:val="000C3613"/>
    <w:rsid w:val="000C3698"/>
    <w:rsid w:val="000C36B5"/>
    <w:rsid w:val="000C3744"/>
    <w:rsid w:val="000C394C"/>
    <w:rsid w:val="000C3958"/>
    <w:rsid w:val="000C3C36"/>
    <w:rsid w:val="000C3E1B"/>
    <w:rsid w:val="000C3ED1"/>
    <w:rsid w:val="000C4579"/>
    <w:rsid w:val="000C4626"/>
    <w:rsid w:val="000C47B3"/>
    <w:rsid w:val="000C4852"/>
    <w:rsid w:val="000C4A44"/>
    <w:rsid w:val="000C4C3F"/>
    <w:rsid w:val="000C4D82"/>
    <w:rsid w:val="000C4FFF"/>
    <w:rsid w:val="000C516A"/>
    <w:rsid w:val="000C5198"/>
    <w:rsid w:val="000C51FB"/>
    <w:rsid w:val="000C58C9"/>
    <w:rsid w:val="000C58EA"/>
    <w:rsid w:val="000C59C3"/>
    <w:rsid w:val="000C5A21"/>
    <w:rsid w:val="000C5E44"/>
    <w:rsid w:val="000C6337"/>
    <w:rsid w:val="000C6713"/>
    <w:rsid w:val="000C6C66"/>
    <w:rsid w:val="000C73E2"/>
    <w:rsid w:val="000C7ADE"/>
    <w:rsid w:val="000C7B6C"/>
    <w:rsid w:val="000C7C72"/>
    <w:rsid w:val="000C7D32"/>
    <w:rsid w:val="000C7DDF"/>
    <w:rsid w:val="000C7FE6"/>
    <w:rsid w:val="000D00E6"/>
    <w:rsid w:val="000D021C"/>
    <w:rsid w:val="000D0269"/>
    <w:rsid w:val="000D0405"/>
    <w:rsid w:val="000D04E9"/>
    <w:rsid w:val="000D0675"/>
    <w:rsid w:val="000D0859"/>
    <w:rsid w:val="000D15B3"/>
    <w:rsid w:val="000D1978"/>
    <w:rsid w:val="000D1A60"/>
    <w:rsid w:val="000D1AD0"/>
    <w:rsid w:val="000D1AFB"/>
    <w:rsid w:val="000D1EC2"/>
    <w:rsid w:val="000D20C0"/>
    <w:rsid w:val="000D20CE"/>
    <w:rsid w:val="000D249D"/>
    <w:rsid w:val="000D24AA"/>
    <w:rsid w:val="000D2580"/>
    <w:rsid w:val="000D26D5"/>
    <w:rsid w:val="000D2725"/>
    <w:rsid w:val="000D27B4"/>
    <w:rsid w:val="000D2AFE"/>
    <w:rsid w:val="000D2B59"/>
    <w:rsid w:val="000D2F2C"/>
    <w:rsid w:val="000D3061"/>
    <w:rsid w:val="000D3094"/>
    <w:rsid w:val="000D327D"/>
    <w:rsid w:val="000D3739"/>
    <w:rsid w:val="000D431B"/>
    <w:rsid w:val="000D44BC"/>
    <w:rsid w:val="000D457E"/>
    <w:rsid w:val="000D45EF"/>
    <w:rsid w:val="000D46FA"/>
    <w:rsid w:val="000D492A"/>
    <w:rsid w:val="000D4A81"/>
    <w:rsid w:val="000D4DDB"/>
    <w:rsid w:val="000D54F1"/>
    <w:rsid w:val="000D5A0D"/>
    <w:rsid w:val="000D615C"/>
    <w:rsid w:val="000D62E0"/>
    <w:rsid w:val="000D661C"/>
    <w:rsid w:val="000D661F"/>
    <w:rsid w:val="000D6790"/>
    <w:rsid w:val="000D6BA4"/>
    <w:rsid w:val="000D71F0"/>
    <w:rsid w:val="000D752D"/>
    <w:rsid w:val="000D75D2"/>
    <w:rsid w:val="000D7A43"/>
    <w:rsid w:val="000D7AA3"/>
    <w:rsid w:val="000D7D33"/>
    <w:rsid w:val="000D7DC8"/>
    <w:rsid w:val="000D7ECD"/>
    <w:rsid w:val="000E01D0"/>
    <w:rsid w:val="000E04C1"/>
    <w:rsid w:val="000E0534"/>
    <w:rsid w:val="000E060E"/>
    <w:rsid w:val="000E0734"/>
    <w:rsid w:val="000E0874"/>
    <w:rsid w:val="000E0921"/>
    <w:rsid w:val="000E0A47"/>
    <w:rsid w:val="000E0A75"/>
    <w:rsid w:val="000E0E77"/>
    <w:rsid w:val="000E1034"/>
    <w:rsid w:val="000E11D3"/>
    <w:rsid w:val="000E1283"/>
    <w:rsid w:val="000E167E"/>
    <w:rsid w:val="000E1822"/>
    <w:rsid w:val="000E1A23"/>
    <w:rsid w:val="000E1B8B"/>
    <w:rsid w:val="000E1CA8"/>
    <w:rsid w:val="000E1CCB"/>
    <w:rsid w:val="000E1D38"/>
    <w:rsid w:val="000E1E5C"/>
    <w:rsid w:val="000E20B7"/>
    <w:rsid w:val="000E214C"/>
    <w:rsid w:val="000E26FC"/>
    <w:rsid w:val="000E2B26"/>
    <w:rsid w:val="000E2BF7"/>
    <w:rsid w:val="000E3292"/>
    <w:rsid w:val="000E33F0"/>
    <w:rsid w:val="000E35A3"/>
    <w:rsid w:val="000E35A8"/>
    <w:rsid w:val="000E35E0"/>
    <w:rsid w:val="000E37F2"/>
    <w:rsid w:val="000E3A6A"/>
    <w:rsid w:val="000E3B91"/>
    <w:rsid w:val="000E3BC8"/>
    <w:rsid w:val="000E3E32"/>
    <w:rsid w:val="000E3F27"/>
    <w:rsid w:val="000E4233"/>
    <w:rsid w:val="000E43CD"/>
    <w:rsid w:val="000E43CF"/>
    <w:rsid w:val="000E46CD"/>
    <w:rsid w:val="000E47A5"/>
    <w:rsid w:val="000E491F"/>
    <w:rsid w:val="000E4E16"/>
    <w:rsid w:val="000E506A"/>
    <w:rsid w:val="000E5249"/>
    <w:rsid w:val="000E53FD"/>
    <w:rsid w:val="000E5507"/>
    <w:rsid w:val="000E55D7"/>
    <w:rsid w:val="000E56C2"/>
    <w:rsid w:val="000E5896"/>
    <w:rsid w:val="000E5AD4"/>
    <w:rsid w:val="000E6003"/>
    <w:rsid w:val="000E6059"/>
    <w:rsid w:val="000E60A0"/>
    <w:rsid w:val="000E662A"/>
    <w:rsid w:val="000E6636"/>
    <w:rsid w:val="000E6A70"/>
    <w:rsid w:val="000E6E85"/>
    <w:rsid w:val="000E72A3"/>
    <w:rsid w:val="000E7993"/>
    <w:rsid w:val="000E7A3D"/>
    <w:rsid w:val="000E7B0C"/>
    <w:rsid w:val="000E7F4B"/>
    <w:rsid w:val="000F0751"/>
    <w:rsid w:val="000F0B8A"/>
    <w:rsid w:val="000F0B9B"/>
    <w:rsid w:val="000F0C4D"/>
    <w:rsid w:val="000F10C5"/>
    <w:rsid w:val="000F1170"/>
    <w:rsid w:val="000F12B1"/>
    <w:rsid w:val="000F1593"/>
    <w:rsid w:val="000F1647"/>
    <w:rsid w:val="000F1E4D"/>
    <w:rsid w:val="000F2613"/>
    <w:rsid w:val="000F26D6"/>
    <w:rsid w:val="000F27D9"/>
    <w:rsid w:val="000F2C87"/>
    <w:rsid w:val="000F2D1A"/>
    <w:rsid w:val="000F3099"/>
    <w:rsid w:val="000F310A"/>
    <w:rsid w:val="000F37C9"/>
    <w:rsid w:val="000F3AFC"/>
    <w:rsid w:val="000F3BAD"/>
    <w:rsid w:val="000F3C90"/>
    <w:rsid w:val="000F3E7C"/>
    <w:rsid w:val="000F3F0F"/>
    <w:rsid w:val="000F42B0"/>
    <w:rsid w:val="000F442D"/>
    <w:rsid w:val="000F44E1"/>
    <w:rsid w:val="000F457B"/>
    <w:rsid w:val="000F464A"/>
    <w:rsid w:val="000F465B"/>
    <w:rsid w:val="000F48D2"/>
    <w:rsid w:val="000F49FC"/>
    <w:rsid w:val="000F51BA"/>
    <w:rsid w:val="000F5404"/>
    <w:rsid w:val="000F58FC"/>
    <w:rsid w:val="000F5916"/>
    <w:rsid w:val="000F5C4C"/>
    <w:rsid w:val="000F5D55"/>
    <w:rsid w:val="000F5D7F"/>
    <w:rsid w:val="000F5FF7"/>
    <w:rsid w:val="000F647C"/>
    <w:rsid w:val="000F65D0"/>
    <w:rsid w:val="000F6713"/>
    <w:rsid w:val="000F6E45"/>
    <w:rsid w:val="000F70EC"/>
    <w:rsid w:val="000F7328"/>
    <w:rsid w:val="000F741D"/>
    <w:rsid w:val="000F745F"/>
    <w:rsid w:val="000F752E"/>
    <w:rsid w:val="000F7536"/>
    <w:rsid w:val="000F7616"/>
    <w:rsid w:val="000F7991"/>
    <w:rsid w:val="000F7B40"/>
    <w:rsid w:val="00100256"/>
    <w:rsid w:val="00100389"/>
    <w:rsid w:val="0010050F"/>
    <w:rsid w:val="001009C6"/>
    <w:rsid w:val="00100A21"/>
    <w:rsid w:val="00100ACA"/>
    <w:rsid w:val="00100B94"/>
    <w:rsid w:val="0010112C"/>
    <w:rsid w:val="0010113D"/>
    <w:rsid w:val="001015B1"/>
    <w:rsid w:val="001018F7"/>
    <w:rsid w:val="00101BF8"/>
    <w:rsid w:val="00101F7B"/>
    <w:rsid w:val="0010206F"/>
    <w:rsid w:val="001025B9"/>
    <w:rsid w:val="00102C69"/>
    <w:rsid w:val="0010310F"/>
    <w:rsid w:val="0010365B"/>
    <w:rsid w:val="00103826"/>
    <w:rsid w:val="001038AC"/>
    <w:rsid w:val="001039DC"/>
    <w:rsid w:val="00103BB9"/>
    <w:rsid w:val="00103BCA"/>
    <w:rsid w:val="00103DA8"/>
    <w:rsid w:val="00103FC3"/>
    <w:rsid w:val="001043E0"/>
    <w:rsid w:val="001044C6"/>
    <w:rsid w:val="00104591"/>
    <w:rsid w:val="0010463E"/>
    <w:rsid w:val="001046AE"/>
    <w:rsid w:val="001046C5"/>
    <w:rsid w:val="00104AFD"/>
    <w:rsid w:val="00105183"/>
    <w:rsid w:val="001056FB"/>
    <w:rsid w:val="00105945"/>
    <w:rsid w:val="00105AF6"/>
    <w:rsid w:val="00105CF4"/>
    <w:rsid w:val="00106327"/>
    <w:rsid w:val="001064BD"/>
    <w:rsid w:val="0010676B"/>
    <w:rsid w:val="00106774"/>
    <w:rsid w:val="00106AA0"/>
    <w:rsid w:val="00106AA7"/>
    <w:rsid w:val="00106DD0"/>
    <w:rsid w:val="00106FFE"/>
    <w:rsid w:val="0010725D"/>
    <w:rsid w:val="001077B9"/>
    <w:rsid w:val="00107A1A"/>
    <w:rsid w:val="00107AAB"/>
    <w:rsid w:val="001100DE"/>
    <w:rsid w:val="001104D5"/>
    <w:rsid w:val="001105FC"/>
    <w:rsid w:val="001106CD"/>
    <w:rsid w:val="00110800"/>
    <w:rsid w:val="001108CC"/>
    <w:rsid w:val="001109C7"/>
    <w:rsid w:val="00110EF0"/>
    <w:rsid w:val="0011108F"/>
    <w:rsid w:val="00111E83"/>
    <w:rsid w:val="0011201B"/>
    <w:rsid w:val="00112187"/>
    <w:rsid w:val="0011295D"/>
    <w:rsid w:val="00112C03"/>
    <w:rsid w:val="00112CF1"/>
    <w:rsid w:val="00112D33"/>
    <w:rsid w:val="00112EFD"/>
    <w:rsid w:val="00112FD1"/>
    <w:rsid w:val="00113078"/>
    <w:rsid w:val="0011327D"/>
    <w:rsid w:val="00113327"/>
    <w:rsid w:val="0011385D"/>
    <w:rsid w:val="00113969"/>
    <w:rsid w:val="001139B4"/>
    <w:rsid w:val="00114092"/>
    <w:rsid w:val="00114226"/>
    <w:rsid w:val="001143E1"/>
    <w:rsid w:val="0011473B"/>
    <w:rsid w:val="00114830"/>
    <w:rsid w:val="001148D6"/>
    <w:rsid w:val="00114DA8"/>
    <w:rsid w:val="00115082"/>
    <w:rsid w:val="00115126"/>
    <w:rsid w:val="00115395"/>
    <w:rsid w:val="001153CF"/>
    <w:rsid w:val="00115679"/>
    <w:rsid w:val="00115697"/>
    <w:rsid w:val="001157AD"/>
    <w:rsid w:val="00115B1C"/>
    <w:rsid w:val="001165FF"/>
    <w:rsid w:val="00116907"/>
    <w:rsid w:val="00116A5A"/>
    <w:rsid w:val="00116CB8"/>
    <w:rsid w:val="00116FC8"/>
    <w:rsid w:val="001170C9"/>
    <w:rsid w:val="0011771B"/>
    <w:rsid w:val="0011782F"/>
    <w:rsid w:val="00117861"/>
    <w:rsid w:val="001178D6"/>
    <w:rsid w:val="00117AC4"/>
    <w:rsid w:val="00117BAF"/>
    <w:rsid w:val="00117BE7"/>
    <w:rsid w:val="00117C6E"/>
    <w:rsid w:val="00117F28"/>
    <w:rsid w:val="00117F31"/>
    <w:rsid w:val="00117FB5"/>
    <w:rsid w:val="00117FE7"/>
    <w:rsid w:val="00120717"/>
    <w:rsid w:val="0012080C"/>
    <w:rsid w:val="0012091A"/>
    <w:rsid w:val="00120993"/>
    <w:rsid w:val="00120CA1"/>
    <w:rsid w:val="00120EC0"/>
    <w:rsid w:val="001211C2"/>
    <w:rsid w:val="00121420"/>
    <w:rsid w:val="001214C4"/>
    <w:rsid w:val="00121967"/>
    <w:rsid w:val="00121D1D"/>
    <w:rsid w:val="00121E75"/>
    <w:rsid w:val="001220BB"/>
    <w:rsid w:val="001223BF"/>
    <w:rsid w:val="001224A0"/>
    <w:rsid w:val="00122590"/>
    <w:rsid w:val="0012267B"/>
    <w:rsid w:val="001226B7"/>
    <w:rsid w:val="00122BB8"/>
    <w:rsid w:val="00122BDD"/>
    <w:rsid w:val="00122E34"/>
    <w:rsid w:val="00122FDE"/>
    <w:rsid w:val="00122FE6"/>
    <w:rsid w:val="00123080"/>
    <w:rsid w:val="001233B4"/>
    <w:rsid w:val="00123531"/>
    <w:rsid w:val="00123770"/>
    <w:rsid w:val="00123991"/>
    <w:rsid w:val="001243DE"/>
    <w:rsid w:val="0012446C"/>
    <w:rsid w:val="0012455A"/>
    <w:rsid w:val="0012498E"/>
    <w:rsid w:val="00124C14"/>
    <w:rsid w:val="00124D67"/>
    <w:rsid w:val="001255BD"/>
    <w:rsid w:val="001255C6"/>
    <w:rsid w:val="00125661"/>
    <w:rsid w:val="001256B2"/>
    <w:rsid w:val="0012581F"/>
    <w:rsid w:val="00125990"/>
    <w:rsid w:val="00125B6C"/>
    <w:rsid w:val="00125CCB"/>
    <w:rsid w:val="00125CE1"/>
    <w:rsid w:val="00125DEC"/>
    <w:rsid w:val="00125FCD"/>
    <w:rsid w:val="0012626F"/>
    <w:rsid w:val="0012684D"/>
    <w:rsid w:val="001268EB"/>
    <w:rsid w:val="00126B4E"/>
    <w:rsid w:val="00126C93"/>
    <w:rsid w:val="0012709F"/>
    <w:rsid w:val="00127227"/>
    <w:rsid w:val="00127236"/>
    <w:rsid w:val="001278EC"/>
    <w:rsid w:val="00127B36"/>
    <w:rsid w:val="00127D3B"/>
    <w:rsid w:val="00130BA8"/>
    <w:rsid w:val="00130BB1"/>
    <w:rsid w:val="00130E13"/>
    <w:rsid w:val="00131669"/>
    <w:rsid w:val="00131A78"/>
    <w:rsid w:val="00131CDC"/>
    <w:rsid w:val="001320DE"/>
    <w:rsid w:val="00132233"/>
    <w:rsid w:val="001322FD"/>
    <w:rsid w:val="001327E5"/>
    <w:rsid w:val="0013294D"/>
    <w:rsid w:val="001329F4"/>
    <w:rsid w:val="00132E0E"/>
    <w:rsid w:val="00132E27"/>
    <w:rsid w:val="00132FE3"/>
    <w:rsid w:val="0013318A"/>
    <w:rsid w:val="0013373B"/>
    <w:rsid w:val="00133753"/>
    <w:rsid w:val="00133801"/>
    <w:rsid w:val="00133869"/>
    <w:rsid w:val="001338F7"/>
    <w:rsid w:val="001339DB"/>
    <w:rsid w:val="00133BC8"/>
    <w:rsid w:val="00133D30"/>
    <w:rsid w:val="001341F4"/>
    <w:rsid w:val="0013443C"/>
    <w:rsid w:val="001344D5"/>
    <w:rsid w:val="001346CA"/>
    <w:rsid w:val="00134C7F"/>
    <w:rsid w:val="00134CA8"/>
    <w:rsid w:val="00134F63"/>
    <w:rsid w:val="0013522F"/>
    <w:rsid w:val="00135233"/>
    <w:rsid w:val="0013534F"/>
    <w:rsid w:val="00135651"/>
    <w:rsid w:val="00135877"/>
    <w:rsid w:val="00135A4C"/>
    <w:rsid w:val="00135AC8"/>
    <w:rsid w:val="00136410"/>
    <w:rsid w:val="001364FA"/>
    <w:rsid w:val="00136534"/>
    <w:rsid w:val="00136A26"/>
    <w:rsid w:val="00136A6B"/>
    <w:rsid w:val="00136D22"/>
    <w:rsid w:val="00136DDF"/>
    <w:rsid w:val="0013704A"/>
    <w:rsid w:val="001370F0"/>
    <w:rsid w:val="001371FA"/>
    <w:rsid w:val="0013773A"/>
    <w:rsid w:val="001378A4"/>
    <w:rsid w:val="00137C53"/>
    <w:rsid w:val="00137D36"/>
    <w:rsid w:val="00137F26"/>
    <w:rsid w:val="00137F7B"/>
    <w:rsid w:val="0014024C"/>
    <w:rsid w:val="00140885"/>
    <w:rsid w:val="00140B12"/>
    <w:rsid w:val="00140BEF"/>
    <w:rsid w:val="0014100C"/>
    <w:rsid w:val="00141242"/>
    <w:rsid w:val="001412DE"/>
    <w:rsid w:val="001416A8"/>
    <w:rsid w:val="001417EB"/>
    <w:rsid w:val="001418D1"/>
    <w:rsid w:val="00141D01"/>
    <w:rsid w:val="00142131"/>
    <w:rsid w:val="00142357"/>
    <w:rsid w:val="00142993"/>
    <w:rsid w:val="00142B12"/>
    <w:rsid w:val="00142C10"/>
    <w:rsid w:val="00142DF6"/>
    <w:rsid w:val="00142EC1"/>
    <w:rsid w:val="00142F04"/>
    <w:rsid w:val="001430CF"/>
    <w:rsid w:val="0014313E"/>
    <w:rsid w:val="00143C1C"/>
    <w:rsid w:val="00143C7E"/>
    <w:rsid w:val="00144164"/>
    <w:rsid w:val="00144308"/>
    <w:rsid w:val="001447C6"/>
    <w:rsid w:val="00144B6B"/>
    <w:rsid w:val="00144C9A"/>
    <w:rsid w:val="00144FA0"/>
    <w:rsid w:val="00145231"/>
    <w:rsid w:val="001452C7"/>
    <w:rsid w:val="00145453"/>
    <w:rsid w:val="001454DD"/>
    <w:rsid w:val="0014556B"/>
    <w:rsid w:val="001456E9"/>
    <w:rsid w:val="00145745"/>
    <w:rsid w:val="0014578B"/>
    <w:rsid w:val="00145911"/>
    <w:rsid w:val="001459EC"/>
    <w:rsid w:val="00145F4E"/>
    <w:rsid w:val="00146205"/>
    <w:rsid w:val="001466AA"/>
    <w:rsid w:val="0014687B"/>
    <w:rsid w:val="0014687F"/>
    <w:rsid w:val="00146DCC"/>
    <w:rsid w:val="00146E38"/>
    <w:rsid w:val="00146E9F"/>
    <w:rsid w:val="00147131"/>
    <w:rsid w:val="0014752C"/>
    <w:rsid w:val="00147579"/>
    <w:rsid w:val="001476FD"/>
    <w:rsid w:val="0014780A"/>
    <w:rsid w:val="00150249"/>
    <w:rsid w:val="0015087D"/>
    <w:rsid w:val="00150A55"/>
    <w:rsid w:val="00150C5D"/>
    <w:rsid w:val="00151099"/>
    <w:rsid w:val="00151442"/>
    <w:rsid w:val="001514DC"/>
    <w:rsid w:val="00151638"/>
    <w:rsid w:val="00151688"/>
    <w:rsid w:val="00151828"/>
    <w:rsid w:val="00151A61"/>
    <w:rsid w:val="00151AAB"/>
    <w:rsid w:val="00151EFF"/>
    <w:rsid w:val="00151F82"/>
    <w:rsid w:val="001521E6"/>
    <w:rsid w:val="00152A70"/>
    <w:rsid w:val="00152CD0"/>
    <w:rsid w:val="00152EAB"/>
    <w:rsid w:val="001531BB"/>
    <w:rsid w:val="0015329B"/>
    <w:rsid w:val="0015345F"/>
    <w:rsid w:val="00153E19"/>
    <w:rsid w:val="00153EB2"/>
    <w:rsid w:val="00154A52"/>
    <w:rsid w:val="00154B4B"/>
    <w:rsid w:val="00154CBC"/>
    <w:rsid w:val="00154D90"/>
    <w:rsid w:val="00154EB4"/>
    <w:rsid w:val="0015565D"/>
    <w:rsid w:val="0015574F"/>
    <w:rsid w:val="00155CCA"/>
    <w:rsid w:val="00155E79"/>
    <w:rsid w:val="00156267"/>
    <w:rsid w:val="001567C1"/>
    <w:rsid w:val="00156AA0"/>
    <w:rsid w:val="00156AE0"/>
    <w:rsid w:val="00156B48"/>
    <w:rsid w:val="00156EAD"/>
    <w:rsid w:val="00157774"/>
    <w:rsid w:val="00157BE3"/>
    <w:rsid w:val="00157C94"/>
    <w:rsid w:val="00157EBB"/>
    <w:rsid w:val="0016010A"/>
    <w:rsid w:val="0016051A"/>
    <w:rsid w:val="00160765"/>
    <w:rsid w:val="00160866"/>
    <w:rsid w:val="00160AD0"/>
    <w:rsid w:val="00160EDB"/>
    <w:rsid w:val="00161136"/>
    <w:rsid w:val="0016127C"/>
    <w:rsid w:val="001614BB"/>
    <w:rsid w:val="001615C9"/>
    <w:rsid w:val="001617E9"/>
    <w:rsid w:val="00161848"/>
    <w:rsid w:val="001618EE"/>
    <w:rsid w:val="00161C52"/>
    <w:rsid w:val="00161C9B"/>
    <w:rsid w:val="00161DE9"/>
    <w:rsid w:val="0016214E"/>
    <w:rsid w:val="0016218E"/>
    <w:rsid w:val="00162427"/>
    <w:rsid w:val="00162537"/>
    <w:rsid w:val="00162806"/>
    <w:rsid w:val="00162919"/>
    <w:rsid w:val="00162AB3"/>
    <w:rsid w:val="00162C1B"/>
    <w:rsid w:val="00162D1B"/>
    <w:rsid w:val="00163291"/>
    <w:rsid w:val="001634C7"/>
    <w:rsid w:val="0016355B"/>
    <w:rsid w:val="00163704"/>
    <w:rsid w:val="001638C0"/>
    <w:rsid w:val="00163A29"/>
    <w:rsid w:val="00163C96"/>
    <w:rsid w:val="00163D5B"/>
    <w:rsid w:val="00163E53"/>
    <w:rsid w:val="00163F42"/>
    <w:rsid w:val="001640FD"/>
    <w:rsid w:val="001645F8"/>
    <w:rsid w:val="001646CD"/>
    <w:rsid w:val="00164742"/>
    <w:rsid w:val="001648C3"/>
    <w:rsid w:val="0016496D"/>
    <w:rsid w:val="001649A5"/>
    <w:rsid w:val="00164BA1"/>
    <w:rsid w:val="00164D9E"/>
    <w:rsid w:val="00164F09"/>
    <w:rsid w:val="0016511F"/>
    <w:rsid w:val="0016517F"/>
    <w:rsid w:val="0016570A"/>
    <w:rsid w:val="00165791"/>
    <w:rsid w:val="0016599B"/>
    <w:rsid w:val="00166013"/>
    <w:rsid w:val="00166189"/>
    <w:rsid w:val="00166268"/>
    <w:rsid w:val="00166524"/>
    <w:rsid w:val="00166764"/>
    <w:rsid w:val="001667D7"/>
    <w:rsid w:val="001667FB"/>
    <w:rsid w:val="0016685B"/>
    <w:rsid w:val="00166D8A"/>
    <w:rsid w:val="00166F01"/>
    <w:rsid w:val="001670C5"/>
    <w:rsid w:val="00167272"/>
    <w:rsid w:val="001673B7"/>
    <w:rsid w:val="001674C3"/>
    <w:rsid w:val="00167591"/>
    <w:rsid w:val="0016760C"/>
    <w:rsid w:val="00167684"/>
    <w:rsid w:val="001676E3"/>
    <w:rsid w:val="00167706"/>
    <w:rsid w:val="00167729"/>
    <w:rsid w:val="00167835"/>
    <w:rsid w:val="00167852"/>
    <w:rsid w:val="00167885"/>
    <w:rsid w:val="001678AF"/>
    <w:rsid w:val="00167D32"/>
    <w:rsid w:val="00167E9D"/>
    <w:rsid w:val="00170252"/>
    <w:rsid w:val="001705BB"/>
    <w:rsid w:val="001706C1"/>
    <w:rsid w:val="00171187"/>
    <w:rsid w:val="00171304"/>
    <w:rsid w:val="0017161E"/>
    <w:rsid w:val="00171704"/>
    <w:rsid w:val="0017184F"/>
    <w:rsid w:val="00171964"/>
    <w:rsid w:val="00171A1E"/>
    <w:rsid w:val="00171AD6"/>
    <w:rsid w:val="00171CC9"/>
    <w:rsid w:val="00172123"/>
    <w:rsid w:val="001723ED"/>
    <w:rsid w:val="00172435"/>
    <w:rsid w:val="001725B7"/>
    <w:rsid w:val="001729A0"/>
    <w:rsid w:val="001729AB"/>
    <w:rsid w:val="00172AA7"/>
    <w:rsid w:val="00172CBB"/>
    <w:rsid w:val="00172DAB"/>
    <w:rsid w:val="00173031"/>
    <w:rsid w:val="0017337F"/>
    <w:rsid w:val="00173397"/>
    <w:rsid w:val="00173789"/>
    <w:rsid w:val="00173A53"/>
    <w:rsid w:val="00173B97"/>
    <w:rsid w:val="001744A6"/>
    <w:rsid w:val="0017463B"/>
    <w:rsid w:val="0017463D"/>
    <w:rsid w:val="0017485D"/>
    <w:rsid w:val="001748F3"/>
    <w:rsid w:val="00174CFA"/>
    <w:rsid w:val="00174D3D"/>
    <w:rsid w:val="001751C3"/>
    <w:rsid w:val="001751EE"/>
    <w:rsid w:val="00175418"/>
    <w:rsid w:val="00175532"/>
    <w:rsid w:val="00175552"/>
    <w:rsid w:val="001757A5"/>
    <w:rsid w:val="001759C0"/>
    <w:rsid w:val="00175A10"/>
    <w:rsid w:val="00175AD8"/>
    <w:rsid w:val="00175D11"/>
    <w:rsid w:val="00175D9B"/>
    <w:rsid w:val="00175FB2"/>
    <w:rsid w:val="00176492"/>
    <w:rsid w:val="0017665C"/>
    <w:rsid w:val="00176B1B"/>
    <w:rsid w:val="00176B28"/>
    <w:rsid w:val="00176C04"/>
    <w:rsid w:val="00176DD7"/>
    <w:rsid w:val="00177144"/>
    <w:rsid w:val="0017723F"/>
    <w:rsid w:val="001773B8"/>
    <w:rsid w:val="0017747A"/>
    <w:rsid w:val="00177528"/>
    <w:rsid w:val="001777ED"/>
    <w:rsid w:val="0017799C"/>
    <w:rsid w:val="00177BCB"/>
    <w:rsid w:val="00177C0D"/>
    <w:rsid w:val="00177CB0"/>
    <w:rsid w:val="00177CF6"/>
    <w:rsid w:val="00177EBB"/>
    <w:rsid w:val="00177ED1"/>
    <w:rsid w:val="00180019"/>
    <w:rsid w:val="001800C0"/>
    <w:rsid w:val="0018017C"/>
    <w:rsid w:val="001802B8"/>
    <w:rsid w:val="00180393"/>
    <w:rsid w:val="001804F8"/>
    <w:rsid w:val="001805EC"/>
    <w:rsid w:val="00180931"/>
    <w:rsid w:val="00180CF3"/>
    <w:rsid w:val="00180D76"/>
    <w:rsid w:val="00180D96"/>
    <w:rsid w:val="00180F8A"/>
    <w:rsid w:val="0018101A"/>
    <w:rsid w:val="00181275"/>
    <w:rsid w:val="001812DC"/>
    <w:rsid w:val="001812F5"/>
    <w:rsid w:val="00181379"/>
    <w:rsid w:val="001815E5"/>
    <w:rsid w:val="00181685"/>
    <w:rsid w:val="00181757"/>
    <w:rsid w:val="00181C28"/>
    <w:rsid w:val="00181C30"/>
    <w:rsid w:val="00181CD4"/>
    <w:rsid w:val="00181FAC"/>
    <w:rsid w:val="00181FF2"/>
    <w:rsid w:val="00182037"/>
    <w:rsid w:val="00182232"/>
    <w:rsid w:val="00182268"/>
    <w:rsid w:val="001822A7"/>
    <w:rsid w:val="001823FB"/>
    <w:rsid w:val="00182ABB"/>
    <w:rsid w:val="00182BF2"/>
    <w:rsid w:val="00182E03"/>
    <w:rsid w:val="001830DE"/>
    <w:rsid w:val="00183200"/>
    <w:rsid w:val="00183213"/>
    <w:rsid w:val="001832A1"/>
    <w:rsid w:val="00183314"/>
    <w:rsid w:val="001835B2"/>
    <w:rsid w:val="001835D1"/>
    <w:rsid w:val="001836BE"/>
    <w:rsid w:val="001836F9"/>
    <w:rsid w:val="0018446A"/>
    <w:rsid w:val="00184807"/>
    <w:rsid w:val="00184AB0"/>
    <w:rsid w:val="00184BF1"/>
    <w:rsid w:val="00184C83"/>
    <w:rsid w:val="00185099"/>
    <w:rsid w:val="00185265"/>
    <w:rsid w:val="001855EC"/>
    <w:rsid w:val="001859C0"/>
    <w:rsid w:val="00185BE6"/>
    <w:rsid w:val="00185BEB"/>
    <w:rsid w:val="00185E75"/>
    <w:rsid w:val="001860B0"/>
    <w:rsid w:val="00186454"/>
    <w:rsid w:val="00186A37"/>
    <w:rsid w:val="00186B65"/>
    <w:rsid w:val="00186DB3"/>
    <w:rsid w:val="00186E42"/>
    <w:rsid w:val="00186E6F"/>
    <w:rsid w:val="00186F02"/>
    <w:rsid w:val="00186F4D"/>
    <w:rsid w:val="00186F7A"/>
    <w:rsid w:val="00187274"/>
    <w:rsid w:val="0018750C"/>
    <w:rsid w:val="001877B4"/>
    <w:rsid w:val="001879DE"/>
    <w:rsid w:val="00187A80"/>
    <w:rsid w:val="00187C6A"/>
    <w:rsid w:val="00187CAD"/>
    <w:rsid w:val="00187DC3"/>
    <w:rsid w:val="00187F42"/>
    <w:rsid w:val="001900EF"/>
    <w:rsid w:val="00190133"/>
    <w:rsid w:val="0019049B"/>
    <w:rsid w:val="0019078A"/>
    <w:rsid w:val="00190D8A"/>
    <w:rsid w:val="00190E8F"/>
    <w:rsid w:val="00190FD7"/>
    <w:rsid w:val="00191311"/>
    <w:rsid w:val="00191560"/>
    <w:rsid w:val="0019157C"/>
    <w:rsid w:val="001915B9"/>
    <w:rsid w:val="0019166B"/>
    <w:rsid w:val="0019173D"/>
    <w:rsid w:val="0019173E"/>
    <w:rsid w:val="00191947"/>
    <w:rsid w:val="001920C6"/>
    <w:rsid w:val="00192665"/>
    <w:rsid w:val="0019286C"/>
    <w:rsid w:val="00192A66"/>
    <w:rsid w:val="00192AC6"/>
    <w:rsid w:val="00192C26"/>
    <w:rsid w:val="00192C8C"/>
    <w:rsid w:val="00192D05"/>
    <w:rsid w:val="00192F11"/>
    <w:rsid w:val="00193591"/>
    <w:rsid w:val="001935EF"/>
    <w:rsid w:val="0019372F"/>
    <w:rsid w:val="0019380F"/>
    <w:rsid w:val="0019381D"/>
    <w:rsid w:val="001938E3"/>
    <w:rsid w:val="00193BE6"/>
    <w:rsid w:val="00194032"/>
    <w:rsid w:val="00194431"/>
    <w:rsid w:val="001945CE"/>
    <w:rsid w:val="00194909"/>
    <w:rsid w:val="00194B93"/>
    <w:rsid w:val="00194B9C"/>
    <w:rsid w:val="00194C8A"/>
    <w:rsid w:val="00194D9C"/>
    <w:rsid w:val="00195025"/>
    <w:rsid w:val="00195175"/>
    <w:rsid w:val="0019569D"/>
    <w:rsid w:val="001958E3"/>
    <w:rsid w:val="00195A07"/>
    <w:rsid w:val="00195A71"/>
    <w:rsid w:val="00195C2F"/>
    <w:rsid w:val="00195FC5"/>
    <w:rsid w:val="00196036"/>
    <w:rsid w:val="00196074"/>
    <w:rsid w:val="0019610A"/>
    <w:rsid w:val="001964D3"/>
    <w:rsid w:val="001967ED"/>
    <w:rsid w:val="0019686B"/>
    <w:rsid w:val="00196A53"/>
    <w:rsid w:val="00196CB7"/>
    <w:rsid w:val="00196E0F"/>
    <w:rsid w:val="00197054"/>
    <w:rsid w:val="0019711D"/>
    <w:rsid w:val="00197124"/>
    <w:rsid w:val="0019722F"/>
    <w:rsid w:val="0019727F"/>
    <w:rsid w:val="001973BB"/>
    <w:rsid w:val="001973F8"/>
    <w:rsid w:val="0019747D"/>
    <w:rsid w:val="001974AD"/>
    <w:rsid w:val="001974D4"/>
    <w:rsid w:val="001975B5"/>
    <w:rsid w:val="00197875"/>
    <w:rsid w:val="00197BA6"/>
    <w:rsid w:val="00197DDA"/>
    <w:rsid w:val="00197E57"/>
    <w:rsid w:val="001A015F"/>
    <w:rsid w:val="001A03B8"/>
    <w:rsid w:val="001A05C4"/>
    <w:rsid w:val="001A0694"/>
    <w:rsid w:val="001A0828"/>
    <w:rsid w:val="001A0AB3"/>
    <w:rsid w:val="001A0D84"/>
    <w:rsid w:val="001A0E95"/>
    <w:rsid w:val="001A0F6D"/>
    <w:rsid w:val="001A16C9"/>
    <w:rsid w:val="001A1AB2"/>
    <w:rsid w:val="001A1D48"/>
    <w:rsid w:val="001A1EE0"/>
    <w:rsid w:val="001A21F0"/>
    <w:rsid w:val="001A23E9"/>
    <w:rsid w:val="001A2736"/>
    <w:rsid w:val="001A29E1"/>
    <w:rsid w:val="001A2AC2"/>
    <w:rsid w:val="001A2C85"/>
    <w:rsid w:val="001A315A"/>
    <w:rsid w:val="001A328E"/>
    <w:rsid w:val="001A3887"/>
    <w:rsid w:val="001A3A78"/>
    <w:rsid w:val="001A3B05"/>
    <w:rsid w:val="001A3DBB"/>
    <w:rsid w:val="001A4EFA"/>
    <w:rsid w:val="001A4F3F"/>
    <w:rsid w:val="001A53AE"/>
    <w:rsid w:val="001A55C4"/>
    <w:rsid w:val="001A5672"/>
    <w:rsid w:val="001A570B"/>
    <w:rsid w:val="001A5828"/>
    <w:rsid w:val="001A58C2"/>
    <w:rsid w:val="001A59E7"/>
    <w:rsid w:val="001A5BD6"/>
    <w:rsid w:val="001A5ED3"/>
    <w:rsid w:val="001A5F5E"/>
    <w:rsid w:val="001A5F8A"/>
    <w:rsid w:val="001A61DB"/>
    <w:rsid w:val="001A6289"/>
    <w:rsid w:val="001A6346"/>
    <w:rsid w:val="001A66D0"/>
    <w:rsid w:val="001A6914"/>
    <w:rsid w:val="001A6A19"/>
    <w:rsid w:val="001A6CA4"/>
    <w:rsid w:val="001A6D56"/>
    <w:rsid w:val="001A6D72"/>
    <w:rsid w:val="001A7158"/>
    <w:rsid w:val="001A730B"/>
    <w:rsid w:val="001A7362"/>
    <w:rsid w:val="001A7579"/>
    <w:rsid w:val="001A770D"/>
    <w:rsid w:val="001A7BA2"/>
    <w:rsid w:val="001A7EF0"/>
    <w:rsid w:val="001B005C"/>
    <w:rsid w:val="001B00FD"/>
    <w:rsid w:val="001B0A1C"/>
    <w:rsid w:val="001B0A32"/>
    <w:rsid w:val="001B0B8F"/>
    <w:rsid w:val="001B0C11"/>
    <w:rsid w:val="001B0D4C"/>
    <w:rsid w:val="001B11CA"/>
    <w:rsid w:val="001B149C"/>
    <w:rsid w:val="001B15E6"/>
    <w:rsid w:val="001B18D8"/>
    <w:rsid w:val="001B1E91"/>
    <w:rsid w:val="001B1EE1"/>
    <w:rsid w:val="001B1EEA"/>
    <w:rsid w:val="001B2388"/>
    <w:rsid w:val="001B261B"/>
    <w:rsid w:val="001B2709"/>
    <w:rsid w:val="001B2770"/>
    <w:rsid w:val="001B27A3"/>
    <w:rsid w:val="001B287B"/>
    <w:rsid w:val="001B2899"/>
    <w:rsid w:val="001B2AB1"/>
    <w:rsid w:val="001B2AEB"/>
    <w:rsid w:val="001B3068"/>
    <w:rsid w:val="001B33FE"/>
    <w:rsid w:val="001B3ADC"/>
    <w:rsid w:val="001B3BF2"/>
    <w:rsid w:val="001B3CFC"/>
    <w:rsid w:val="001B3D27"/>
    <w:rsid w:val="001B44A5"/>
    <w:rsid w:val="001B46E9"/>
    <w:rsid w:val="001B4892"/>
    <w:rsid w:val="001B4EE4"/>
    <w:rsid w:val="001B54D5"/>
    <w:rsid w:val="001B54E5"/>
    <w:rsid w:val="001B5724"/>
    <w:rsid w:val="001B5732"/>
    <w:rsid w:val="001B5A00"/>
    <w:rsid w:val="001B5C75"/>
    <w:rsid w:val="001B5E89"/>
    <w:rsid w:val="001B6061"/>
    <w:rsid w:val="001B61CB"/>
    <w:rsid w:val="001B6374"/>
    <w:rsid w:val="001B6913"/>
    <w:rsid w:val="001B7141"/>
    <w:rsid w:val="001B72E8"/>
    <w:rsid w:val="001B7379"/>
    <w:rsid w:val="001B74F8"/>
    <w:rsid w:val="001B7C56"/>
    <w:rsid w:val="001B7D5B"/>
    <w:rsid w:val="001B7F45"/>
    <w:rsid w:val="001C002D"/>
    <w:rsid w:val="001C0094"/>
    <w:rsid w:val="001C010D"/>
    <w:rsid w:val="001C0134"/>
    <w:rsid w:val="001C0359"/>
    <w:rsid w:val="001C0813"/>
    <w:rsid w:val="001C0994"/>
    <w:rsid w:val="001C09B7"/>
    <w:rsid w:val="001C0A8B"/>
    <w:rsid w:val="001C0B5B"/>
    <w:rsid w:val="001C0FA5"/>
    <w:rsid w:val="001C1056"/>
    <w:rsid w:val="001C12AB"/>
    <w:rsid w:val="001C1480"/>
    <w:rsid w:val="001C1483"/>
    <w:rsid w:val="001C151F"/>
    <w:rsid w:val="001C1584"/>
    <w:rsid w:val="001C1599"/>
    <w:rsid w:val="001C15EE"/>
    <w:rsid w:val="001C1948"/>
    <w:rsid w:val="001C197E"/>
    <w:rsid w:val="001C1B17"/>
    <w:rsid w:val="001C1CEC"/>
    <w:rsid w:val="001C1E6C"/>
    <w:rsid w:val="001C1EBF"/>
    <w:rsid w:val="001C20E1"/>
    <w:rsid w:val="001C254E"/>
    <w:rsid w:val="001C265C"/>
    <w:rsid w:val="001C27FB"/>
    <w:rsid w:val="001C2F45"/>
    <w:rsid w:val="001C3322"/>
    <w:rsid w:val="001C360D"/>
    <w:rsid w:val="001C36F0"/>
    <w:rsid w:val="001C3B2F"/>
    <w:rsid w:val="001C3C3C"/>
    <w:rsid w:val="001C4257"/>
    <w:rsid w:val="001C4380"/>
    <w:rsid w:val="001C4385"/>
    <w:rsid w:val="001C443E"/>
    <w:rsid w:val="001C44C3"/>
    <w:rsid w:val="001C4897"/>
    <w:rsid w:val="001C4ED4"/>
    <w:rsid w:val="001C4EE2"/>
    <w:rsid w:val="001C5059"/>
    <w:rsid w:val="001C5410"/>
    <w:rsid w:val="001C576E"/>
    <w:rsid w:val="001C582D"/>
    <w:rsid w:val="001C59AF"/>
    <w:rsid w:val="001C59C5"/>
    <w:rsid w:val="001C5A40"/>
    <w:rsid w:val="001C5DF9"/>
    <w:rsid w:val="001C5FDF"/>
    <w:rsid w:val="001C61E9"/>
    <w:rsid w:val="001C6329"/>
    <w:rsid w:val="001C6427"/>
    <w:rsid w:val="001C68DF"/>
    <w:rsid w:val="001C69A5"/>
    <w:rsid w:val="001C69FE"/>
    <w:rsid w:val="001C6C5F"/>
    <w:rsid w:val="001C6D39"/>
    <w:rsid w:val="001C6E88"/>
    <w:rsid w:val="001C78ED"/>
    <w:rsid w:val="001C7D3F"/>
    <w:rsid w:val="001D0068"/>
    <w:rsid w:val="001D0319"/>
    <w:rsid w:val="001D04F5"/>
    <w:rsid w:val="001D05CC"/>
    <w:rsid w:val="001D062D"/>
    <w:rsid w:val="001D0679"/>
    <w:rsid w:val="001D0A5C"/>
    <w:rsid w:val="001D0B29"/>
    <w:rsid w:val="001D0B2A"/>
    <w:rsid w:val="001D0B34"/>
    <w:rsid w:val="001D0BF4"/>
    <w:rsid w:val="001D0EB6"/>
    <w:rsid w:val="001D1136"/>
    <w:rsid w:val="001D1262"/>
    <w:rsid w:val="001D142A"/>
    <w:rsid w:val="001D1516"/>
    <w:rsid w:val="001D18F3"/>
    <w:rsid w:val="001D1922"/>
    <w:rsid w:val="001D193D"/>
    <w:rsid w:val="001D19A9"/>
    <w:rsid w:val="001D1B2E"/>
    <w:rsid w:val="001D2220"/>
    <w:rsid w:val="001D24BF"/>
    <w:rsid w:val="001D24FD"/>
    <w:rsid w:val="001D273E"/>
    <w:rsid w:val="001D2C27"/>
    <w:rsid w:val="001D2D5F"/>
    <w:rsid w:val="001D2F9F"/>
    <w:rsid w:val="001D3010"/>
    <w:rsid w:val="001D3113"/>
    <w:rsid w:val="001D33A3"/>
    <w:rsid w:val="001D3DE7"/>
    <w:rsid w:val="001D3E64"/>
    <w:rsid w:val="001D4342"/>
    <w:rsid w:val="001D4419"/>
    <w:rsid w:val="001D48E3"/>
    <w:rsid w:val="001D49F5"/>
    <w:rsid w:val="001D4A8F"/>
    <w:rsid w:val="001D4EAA"/>
    <w:rsid w:val="001D51E9"/>
    <w:rsid w:val="001D5434"/>
    <w:rsid w:val="001D55F6"/>
    <w:rsid w:val="001D5A18"/>
    <w:rsid w:val="001D5B48"/>
    <w:rsid w:val="001D5DBC"/>
    <w:rsid w:val="001D5E25"/>
    <w:rsid w:val="001D603B"/>
    <w:rsid w:val="001D64E2"/>
    <w:rsid w:val="001D65F0"/>
    <w:rsid w:val="001D67EC"/>
    <w:rsid w:val="001D6993"/>
    <w:rsid w:val="001D69C7"/>
    <w:rsid w:val="001D731A"/>
    <w:rsid w:val="001D764D"/>
    <w:rsid w:val="001D7CD5"/>
    <w:rsid w:val="001E0378"/>
    <w:rsid w:val="001E04A2"/>
    <w:rsid w:val="001E05AB"/>
    <w:rsid w:val="001E0615"/>
    <w:rsid w:val="001E0789"/>
    <w:rsid w:val="001E0827"/>
    <w:rsid w:val="001E10CB"/>
    <w:rsid w:val="001E122D"/>
    <w:rsid w:val="001E12CD"/>
    <w:rsid w:val="001E13E3"/>
    <w:rsid w:val="001E1635"/>
    <w:rsid w:val="001E16C6"/>
    <w:rsid w:val="001E18E5"/>
    <w:rsid w:val="001E190A"/>
    <w:rsid w:val="001E193F"/>
    <w:rsid w:val="001E1DF7"/>
    <w:rsid w:val="001E1E33"/>
    <w:rsid w:val="001E208F"/>
    <w:rsid w:val="001E231D"/>
    <w:rsid w:val="001E240A"/>
    <w:rsid w:val="001E2412"/>
    <w:rsid w:val="001E27B0"/>
    <w:rsid w:val="001E27C0"/>
    <w:rsid w:val="001E29FF"/>
    <w:rsid w:val="001E2B35"/>
    <w:rsid w:val="001E2C7A"/>
    <w:rsid w:val="001E2DA9"/>
    <w:rsid w:val="001E2E2A"/>
    <w:rsid w:val="001E3009"/>
    <w:rsid w:val="001E330B"/>
    <w:rsid w:val="001E3372"/>
    <w:rsid w:val="001E35E6"/>
    <w:rsid w:val="001E36D3"/>
    <w:rsid w:val="001E37F8"/>
    <w:rsid w:val="001E3970"/>
    <w:rsid w:val="001E3A02"/>
    <w:rsid w:val="001E3A5A"/>
    <w:rsid w:val="001E3E6C"/>
    <w:rsid w:val="001E3F13"/>
    <w:rsid w:val="001E44AF"/>
    <w:rsid w:val="001E45E4"/>
    <w:rsid w:val="001E4778"/>
    <w:rsid w:val="001E4879"/>
    <w:rsid w:val="001E4924"/>
    <w:rsid w:val="001E560F"/>
    <w:rsid w:val="001E5628"/>
    <w:rsid w:val="001E5913"/>
    <w:rsid w:val="001E5976"/>
    <w:rsid w:val="001E5CAA"/>
    <w:rsid w:val="001E5D78"/>
    <w:rsid w:val="001E5EF3"/>
    <w:rsid w:val="001E618D"/>
    <w:rsid w:val="001E64F7"/>
    <w:rsid w:val="001E6510"/>
    <w:rsid w:val="001E657E"/>
    <w:rsid w:val="001E6736"/>
    <w:rsid w:val="001E67E8"/>
    <w:rsid w:val="001E682E"/>
    <w:rsid w:val="001E6FBA"/>
    <w:rsid w:val="001E711A"/>
    <w:rsid w:val="001E7210"/>
    <w:rsid w:val="001E7639"/>
    <w:rsid w:val="001E7823"/>
    <w:rsid w:val="001E7C81"/>
    <w:rsid w:val="001E7F76"/>
    <w:rsid w:val="001F0690"/>
    <w:rsid w:val="001F07BC"/>
    <w:rsid w:val="001F07C6"/>
    <w:rsid w:val="001F0844"/>
    <w:rsid w:val="001F0F63"/>
    <w:rsid w:val="001F138B"/>
    <w:rsid w:val="001F13F6"/>
    <w:rsid w:val="001F16BD"/>
    <w:rsid w:val="001F1942"/>
    <w:rsid w:val="001F1B1A"/>
    <w:rsid w:val="001F1C8F"/>
    <w:rsid w:val="001F208A"/>
    <w:rsid w:val="001F20EE"/>
    <w:rsid w:val="001F2102"/>
    <w:rsid w:val="001F2291"/>
    <w:rsid w:val="001F23AB"/>
    <w:rsid w:val="001F24E2"/>
    <w:rsid w:val="001F2674"/>
    <w:rsid w:val="001F2AD8"/>
    <w:rsid w:val="001F2C1C"/>
    <w:rsid w:val="001F3133"/>
    <w:rsid w:val="001F31A9"/>
    <w:rsid w:val="001F3532"/>
    <w:rsid w:val="001F3551"/>
    <w:rsid w:val="001F365F"/>
    <w:rsid w:val="001F36FF"/>
    <w:rsid w:val="001F3C6F"/>
    <w:rsid w:val="001F3D40"/>
    <w:rsid w:val="001F4091"/>
    <w:rsid w:val="001F434E"/>
    <w:rsid w:val="001F440B"/>
    <w:rsid w:val="001F44FE"/>
    <w:rsid w:val="001F45DA"/>
    <w:rsid w:val="001F4BDE"/>
    <w:rsid w:val="001F4DA1"/>
    <w:rsid w:val="001F4E5A"/>
    <w:rsid w:val="001F51FF"/>
    <w:rsid w:val="001F525B"/>
    <w:rsid w:val="001F527A"/>
    <w:rsid w:val="001F556A"/>
    <w:rsid w:val="001F55F6"/>
    <w:rsid w:val="001F57A8"/>
    <w:rsid w:val="001F5CE5"/>
    <w:rsid w:val="001F5CF8"/>
    <w:rsid w:val="001F5E8C"/>
    <w:rsid w:val="001F60D9"/>
    <w:rsid w:val="001F621E"/>
    <w:rsid w:val="001F6321"/>
    <w:rsid w:val="001F65F8"/>
    <w:rsid w:val="001F69C0"/>
    <w:rsid w:val="001F6B7A"/>
    <w:rsid w:val="001F6D70"/>
    <w:rsid w:val="001F6FB3"/>
    <w:rsid w:val="001F7046"/>
    <w:rsid w:val="001F71C6"/>
    <w:rsid w:val="001F74E4"/>
    <w:rsid w:val="001F77A3"/>
    <w:rsid w:val="001F7A90"/>
    <w:rsid w:val="001F7CFD"/>
    <w:rsid w:val="00200187"/>
    <w:rsid w:val="00200CCC"/>
    <w:rsid w:val="00200DB8"/>
    <w:rsid w:val="00200E5D"/>
    <w:rsid w:val="0020117A"/>
    <w:rsid w:val="002013C9"/>
    <w:rsid w:val="00201810"/>
    <w:rsid w:val="0020199F"/>
    <w:rsid w:val="00201A0B"/>
    <w:rsid w:val="00201CFA"/>
    <w:rsid w:val="00201E09"/>
    <w:rsid w:val="00201FC9"/>
    <w:rsid w:val="0020206D"/>
    <w:rsid w:val="0020289D"/>
    <w:rsid w:val="00202939"/>
    <w:rsid w:val="002029E1"/>
    <w:rsid w:val="00202A07"/>
    <w:rsid w:val="00202B77"/>
    <w:rsid w:val="00202D14"/>
    <w:rsid w:val="00202D4F"/>
    <w:rsid w:val="00202E3A"/>
    <w:rsid w:val="00202FE0"/>
    <w:rsid w:val="00202FF7"/>
    <w:rsid w:val="0020331E"/>
    <w:rsid w:val="00203487"/>
    <w:rsid w:val="00203588"/>
    <w:rsid w:val="002036D9"/>
    <w:rsid w:val="0020375F"/>
    <w:rsid w:val="00203897"/>
    <w:rsid w:val="00203BF7"/>
    <w:rsid w:val="00203C35"/>
    <w:rsid w:val="00203C48"/>
    <w:rsid w:val="00203C5C"/>
    <w:rsid w:val="00203D0E"/>
    <w:rsid w:val="00203EED"/>
    <w:rsid w:val="00204143"/>
    <w:rsid w:val="0020445D"/>
    <w:rsid w:val="00204581"/>
    <w:rsid w:val="00204E0D"/>
    <w:rsid w:val="00204F01"/>
    <w:rsid w:val="002050C9"/>
    <w:rsid w:val="00205521"/>
    <w:rsid w:val="00205538"/>
    <w:rsid w:val="00205667"/>
    <w:rsid w:val="002057CC"/>
    <w:rsid w:val="00205861"/>
    <w:rsid w:val="00205B2B"/>
    <w:rsid w:val="00205C24"/>
    <w:rsid w:val="00205C8A"/>
    <w:rsid w:val="00205E26"/>
    <w:rsid w:val="00205E68"/>
    <w:rsid w:val="00205F44"/>
    <w:rsid w:val="00206039"/>
    <w:rsid w:val="002061D0"/>
    <w:rsid w:val="00206202"/>
    <w:rsid w:val="00206534"/>
    <w:rsid w:val="00206576"/>
    <w:rsid w:val="00206582"/>
    <w:rsid w:val="00206617"/>
    <w:rsid w:val="00206A16"/>
    <w:rsid w:val="00206B36"/>
    <w:rsid w:val="00206E4C"/>
    <w:rsid w:val="002072AB"/>
    <w:rsid w:val="0020767F"/>
    <w:rsid w:val="0020793A"/>
    <w:rsid w:val="00207BA1"/>
    <w:rsid w:val="00207DA8"/>
    <w:rsid w:val="00207F43"/>
    <w:rsid w:val="00210108"/>
    <w:rsid w:val="00210156"/>
    <w:rsid w:val="00210162"/>
    <w:rsid w:val="0021024C"/>
    <w:rsid w:val="00210281"/>
    <w:rsid w:val="0021032C"/>
    <w:rsid w:val="002103F6"/>
    <w:rsid w:val="0021071A"/>
    <w:rsid w:val="00210843"/>
    <w:rsid w:val="00210B7C"/>
    <w:rsid w:val="00210BDE"/>
    <w:rsid w:val="00210C11"/>
    <w:rsid w:val="00210D4B"/>
    <w:rsid w:val="00210D82"/>
    <w:rsid w:val="00210E08"/>
    <w:rsid w:val="00210EB0"/>
    <w:rsid w:val="00210FE5"/>
    <w:rsid w:val="002110C5"/>
    <w:rsid w:val="00211146"/>
    <w:rsid w:val="00211294"/>
    <w:rsid w:val="002115C3"/>
    <w:rsid w:val="00211915"/>
    <w:rsid w:val="002119C8"/>
    <w:rsid w:val="00211A94"/>
    <w:rsid w:val="00211C20"/>
    <w:rsid w:val="00211DD4"/>
    <w:rsid w:val="002122BB"/>
    <w:rsid w:val="0021263C"/>
    <w:rsid w:val="00212872"/>
    <w:rsid w:val="002128E7"/>
    <w:rsid w:val="00212968"/>
    <w:rsid w:val="00212ABD"/>
    <w:rsid w:val="00212C6E"/>
    <w:rsid w:val="00212DF9"/>
    <w:rsid w:val="00213404"/>
    <w:rsid w:val="00213778"/>
    <w:rsid w:val="00213D6D"/>
    <w:rsid w:val="00213E28"/>
    <w:rsid w:val="00213E9F"/>
    <w:rsid w:val="00213FA9"/>
    <w:rsid w:val="0021418A"/>
    <w:rsid w:val="00214247"/>
    <w:rsid w:val="002145C8"/>
    <w:rsid w:val="002146B7"/>
    <w:rsid w:val="00214786"/>
    <w:rsid w:val="00214884"/>
    <w:rsid w:val="00214D9B"/>
    <w:rsid w:val="0021508D"/>
    <w:rsid w:val="00215190"/>
    <w:rsid w:val="0021541F"/>
    <w:rsid w:val="002156EB"/>
    <w:rsid w:val="00215A40"/>
    <w:rsid w:val="00215B9D"/>
    <w:rsid w:val="00216A1C"/>
    <w:rsid w:val="00216B36"/>
    <w:rsid w:val="00216EB7"/>
    <w:rsid w:val="002170CF"/>
    <w:rsid w:val="0021717A"/>
    <w:rsid w:val="00217248"/>
    <w:rsid w:val="0021736D"/>
    <w:rsid w:val="00217AEB"/>
    <w:rsid w:val="00217B96"/>
    <w:rsid w:val="00217FBA"/>
    <w:rsid w:val="00220147"/>
    <w:rsid w:val="002203AB"/>
    <w:rsid w:val="00220774"/>
    <w:rsid w:val="00220A9A"/>
    <w:rsid w:val="00221086"/>
    <w:rsid w:val="002215FE"/>
    <w:rsid w:val="00221880"/>
    <w:rsid w:val="0022190D"/>
    <w:rsid w:val="00221923"/>
    <w:rsid w:val="0022194B"/>
    <w:rsid w:val="00221E12"/>
    <w:rsid w:val="00221FA5"/>
    <w:rsid w:val="00222206"/>
    <w:rsid w:val="002228F3"/>
    <w:rsid w:val="00222D5A"/>
    <w:rsid w:val="00222F1D"/>
    <w:rsid w:val="0022349E"/>
    <w:rsid w:val="002234EF"/>
    <w:rsid w:val="00223660"/>
    <w:rsid w:val="002236DB"/>
    <w:rsid w:val="002237C2"/>
    <w:rsid w:val="00223A4A"/>
    <w:rsid w:val="00223C31"/>
    <w:rsid w:val="00223CE8"/>
    <w:rsid w:val="00224694"/>
    <w:rsid w:val="00224B29"/>
    <w:rsid w:val="00225052"/>
    <w:rsid w:val="002250A9"/>
    <w:rsid w:val="00225288"/>
    <w:rsid w:val="002253B4"/>
    <w:rsid w:val="002254BC"/>
    <w:rsid w:val="00225EAE"/>
    <w:rsid w:val="00226023"/>
    <w:rsid w:val="0022605E"/>
    <w:rsid w:val="002263D7"/>
    <w:rsid w:val="002263E2"/>
    <w:rsid w:val="00226C5A"/>
    <w:rsid w:val="00227087"/>
    <w:rsid w:val="0022717A"/>
    <w:rsid w:val="00227333"/>
    <w:rsid w:val="00227410"/>
    <w:rsid w:val="002274BE"/>
    <w:rsid w:val="00227630"/>
    <w:rsid w:val="0022770D"/>
    <w:rsid w:val="00227829"/>
    <w:rsid w:val="0022783D"/>
    <w:rsid w:val="00227B54"/>
    <w:rsid w:val="00227B9A"/>
    <w:rsid w:val="00227D56"/>
    <w:rsid w:val="0023018C"/>
    <w:rsid w:val="002302BD"/>
    <w:rsid w:val="002309E7"/>
    <w:rsid w:val="002309FB"/>
    <w:rsid w:val="00230AAC"/>
    <w:rsid w:val="00230D5B"/>
    <w:rsid w:val="00230E6E"/>
    <w:rsid w:val="00231022"/>
    <w:rsid w:val="00231054"/>
    <w:rsid w:val="00231416"/>
    <w:rsid w:val="00231420"/>
    <w:rsid w:val="00231491"/>
    <w:rsid w:val="002315DF"/>
    <w:rsid w:val="00231E57"/>
    <w:rsid w:val="00232029"/>
    <w:rsid w:val="002321D3"/>
    <w:rsid w:val="00232582"/>
    <w:rsid w:val="002325EE"/>
    <w:rsid w:val="002329C6"/>
    <w:rsid w:val="00232B59"/>
    <w:rsid w:val="00232C1A"/>
    <w:rsid w:val="00232D4C"/>
    <w:rsid w:val="00232E0B"/>
    <w:rsid w:val="00232F3C"/>
    <w:rsid w:val="0023307B"/>
    <w:rsid w:val="0023309F"/>
    <w:rsid w:val="002333FE"/>
    <w:rsid w:val="00233909"/>
    <w:rsid w:val="0023399B"/>
    <w:rsid w:val="00233C2E"/>
    <w:rsid w:val="00233F2C"/>
    <w:rsid w:val="00234487"/>
    <w:rsid w:val="00234538"/>
    <w:rsid w:val="0023473A"/>
    <w:rsid w:val="0023473E"/>
    <w:rsid w:val="00234A91"/>
    <w:rsid w:val="00234DE6"/>
    <w:rsid w:val="002350B3"/>
    <w:rsid w:val="0023522B"/>
    <w:rsid w:val="002354B9"/>
    <w:rsid w:val="00235502"/>
    <w:rsid w:val="002355C3"/>
    <w:rsid w:val="002356CF"/>
    <w:rsid w:val="0023580A"/>
    <w:rsid w:val="002359DB"/>
    <w:rsid w:val="00236112"/>
    <w:rsid w:val="00236354"/>
    <w:rsid w:val="002365E0"/>
    <w:rsid w:val="00236661"/>
    <w:rsid w:val="00236922"/>
    <w:rsid w:val="002369A9"/>
    <w:rsid w:val="00236CEE"/>
    <w:rsid w:val="00237264"/>
    <w:rsid w:val="0023733B"/>
    <w:rsid w:val="00237533"/>
    <w:rsid w:val="0023768E"/>
    <w:rsid w:val="00237696"/>
    <w:rsid w:val="002378A6"/>
    <w:rsid w:val="00237C01"/>
    <w:rsid w:val="00237C6C"/>
    <w:rsid w:val="00237D7A"/>
    <w:rsid w:val="00237D9C"/>
    <w:rsid w:val="00237F38"/>
    <w:rsid w:val="0024077D"/>
    <w:rsid w:val="00240C01"/>
    <w:rsid w:val="00240CD3"/>
    <w:rsid w:val="00240F84"/>
    <w:rsid w:val="00241064"/>
    <w:rsid w:val="002410B6"/>
    <w:rsid w:val="00241124"/>
    <w:rsid w:val="0024122B"/>
    <w:rsid w:val="00241419"/>
    <w:rsid w:val="002415BA"/>
    <w:rsid w:val="002415BB"/>
    <w:rsid w:val="002415EA"/>
    <w:rsid w:val="002417D6"/>
    <w:rsid w:val="0024181D"/>
    <w:rsid w:val="00241911"/>
    <w:rsid w:val="00241C1A"/>
    <w:rsid w:val="00241CF4"/>
    <w:rsid w:val="002420EF"/>
    <w:rsid w:val="0024212A"/>
    <w:rsid w:val="002421B0"/>
    <w:rsid w:val="0024222E"/>
    <w:rsid w:val="00242403"/>
    <w:rsid w:val="002425E0"/>
    <w:rsid w:val="00242A39"/>
    <w:rsid w:val="00242A40"/>
    <w:rsid w:val="00242DFF"/>
    <w:rsid w:val="00242EF4"/>
    <w:rsid w:val="002434C4"/>
    <w:rsid w:val="002439A5"/>
    <w:rsid w:val="00243B0F"/>
    <w:rsid w:val="00243C63"/>
    <w:rsid w:val="00243CDA"/>
    <w:rsid w:val="00243FC1"/>
    <w:rsid w:val="00244313"/>
    <w:rsid w:val="002447C6"/>
    <w:rsid w:val="00244809"/>
    <w:rsid w:val="0024485C"/>
    <w:rsid w:val="0024488D"/>
    <w:rsid w:val="00244B12"/>
    <w:rsid w:val="002450FA"/>
    <w:rsid w:val="002456FF"/>
    <w:rsid w:val="00245789"/>
    <w:rsid w:val="00245B5B"/>
    <w:rsid w:val="00245B80"/>
    <w:rsid w:val="00245CBA"/>
    <w:rsid w:val="00245E10"/>
    <w:rsid w:val="00245E1A"/>
    <w:rsid w:val="0024615B"/>
    <w:rsid w:val="002461B8"/>
    <w:rsid w:val="002461EF"/>
    <w:rsid w:val="0024626A"/>
    <w:rsid w:val="0024666D"/>
    <w:rsid w:val="00246856"/>
    <w:rsid w:val="00246B0D"/>
    <w:rsid w:val="00246BE7"/>
    <w:rsid w:val="00246E17"/>
    <w:rsid w:val="00246E3B"/>
    <w:rsid w:val="002470D1"/>
    <w:rsid w:val="00247461"/>
    <w:rsid w:val="00247C53"/>
    <w:rsid w:val="00247F04"/>
    <w:rsid w:val="00250132"/>
    <w:rsid w:val="002501BB"/>
    <w:rsid w:val="0025026D"/>
    <w:rsid w:val="002502A1"/>
    <w:rsid w:val="0025032C"/>
    <w:rsid w:val="0025080C"/>
    <w:rsid w:val="00250A9A"/>
    <w:rsid w:val="00250CC1"/>
    <w:rsid w:val="00250E46"/>
    <w:rsid w:val="00250E66"/>
    <w:rsid w:val="00250E8F"/>
    <w:rsid w:val="00251207"/>
    <w:rsid w:val="002513C7"/>
    <w:rsid w:val="00251456"/>
    <w:rsid w:val="00251465"/>
    <w:rsid w:val="00251A97"/>
    <w:rsid w:val="00251C97"/>
    <w:rsid w:val="00251C9E"/>
    <w:rsid w:val="00251E3D"/>
    <w:rsid w:val="00251FC0"/>
    <w:rsid w:val="00252132"/>
    <w:rsid w:val="0025255C"/>
    <w:rsid w:val="002528F3"/>
    <w:rsid w:val="002529C2"/>
    <w:rsid w:val="00252A0A"/>
    <w:rsid w:val="00252A32"/>
    <w:rsid w:val="00252B15"/>
    <w:rsid w:val="00252CDC"/>
    <w:rsid w:val="00253297"/>
    <w:rsid w:val="0025339D"/>
    <w:rsid w:val="0025394B"/>
    <w:rsid w:val="00253973"/>
    <w:rsid w:val="00253A51"/>
    <w:rsid w:val="00253D7C"/>
    <w:rsid w:val="00253E1E"/>
    <w:rsid w:val="00254271"/>
    <w:rsid w:val="00254339"/>
    <w:rsid w:val="002545EF"/>
    <w:rsid w:val="002546D7"/>
    <w:rsid w:val="00254B83"/>
    <w:rsid w:val="00254BCE"/>
    <w:rsid w:val="00255073"/>
    <w:rsid w:val="00255297"/>
    <w:rsid w:val="002555A9"/>
    <w:rsid w:val="00255AD5"/>
    <w:rsid w:val="00255E47"/>
    <w:rsid w:val="00255F90"/>
    <w:rsid w:val="002560F0"/>
    <w:rsid w:val="00256130"/>
    <w:rsid w:val="00256896"/>
    <w:rsid w:val="00256AF3"/>
    <w:rsid w:val="00256BAC"/>
    <w:rsid w:val="00256D24"/>
    <w:rsid w:val="00256D9D"/>
    <w:rsid w:val="00256DE1"/>
    <w:rsid w:val="00256E7B"/>
    <w:rsid w:val="002571C9"/>
    <w:rsid w:val="00257309"/>
    <w:rsid w:val="0025738D"/>
    <w:rsid w:val="0025770B"/>
    <w:rsid w:val="002577C5"/>
    <w:rsid w:val="002577E1"/>
    <w:rsid w:val="002579AF"/>
    <w:rsid w:val="002579EF"/>
    <w:rsid w:val="00257D31"/>
    <w:rsid w:val="00257E0F"/>
    <w:rsid w:val="00257EFD"/>
    <w:rsid w:val="002602DB"/>
    <w:rsid w:val="002603E0"/>
    <w:rsid w:val="002603F9"/>
    <w:rsid w:val="002604ED"/>
    <w:rsid w:val="00260578"/>
    <w:rsid w:val="002606D8"/>
    <w:rsid w:val="00260927"/>
    <w:rsid w:val="002609F6"/>
    <w:rsid w:val="00260F43"/>
    <w:rsid w:val="00261159"/>
    <w:rsid w:val="002615E1"/>
    <w:rsid w:val="002616F6"/>
    <w:rsid w:val="00261841"/>
    <w:rsid w:val="00261928"/>
    <w:rsid w:val="00261F5C"/>
    <w:rsid w:val="0026280D"/>
    <w:rsid w:val="00262930"/>
    <w:rsid w:val="002629D9"/>
    <w:rsid w:val="002629DE"/>
    <w:rsid w:val="00262A3B"/>
    <w:rsid w:val="00262C15"/>
    <w:rsid w:val="00262EA3"/>
    <w:rsid w:val="00262F18"/>
    <w:rsid w:val="002630A4"/>
    <w:rsid w:val="0026331D"/>
    <w:rsid w:val="00263669"/>
    <w:rsid w:val="00263703"/>
    <w:rsid w:val="0026384A"/>
    <w:rsid w:val="002638C1"/>
    <w:rsid w:val="002639BB"/>
    <w:rsid w:val="00263D44"/>
    <w:rsid w:val="00263D90"/>
    <w:rsid w:val="002640E2"/>
    <w:rsid w:val="0026436B"/>
    <w:rsid w:val="00264A65"/>
    <w:rsid w:val="00264E5F"/>
    <w:rsid w:val="002650C3"/>
    <w:rsid w:val="002652CD"/>
    <w:rsid w:val="00265424"/>
    <w:rsid w:val="0026593A"/>
    <w:rsid w:val="0026598C"/>
    <w:rsid w:val="00265C29"/>
    <w:rsid w:val="002660D1"/>
    <w:rsid w:val="0026621D"/>
    <w:rsid w:val="00266E5A"/>
    <w:rsid w:val="002670CB"/>
    <w:rsid w:val="002670DC"/>
    <w:rsid w:val="00267169"/>
    <w:rsid w:val="002671AF"/>
    <w:rsid w:val="002674CF"/>
    <w:rsid w:val="0026753D"/>
    <w:rsid w:val="00267840"/>
    <w:rsid w:val="00267859"/>
    <w:rsid w:val="0026785C"/>
    <w:rsid w:val="00267932"/>
    <w:rsid w:val="002679A0"/>
    <w:rsid w:val="00267BAB"/>
    <w:rsid w:val="00267C83"/>
    <w:rsid w:val="00267C93"/>
    <w:rsid w:val="00267F98"/>
    <w:rsid w:val="00267FE9"/>
    <w:rsid w:val="002704DB"/>
    <w:rsid w:val="00270569"/>
    <w:rsid w:val="0027064E"/>
    <w:rsid w:val="00270689"/>
    <w:rsid w:val="00270B80"/>
    <w:rsid w:val="00270C9E"/>
    <w:rsid w:val="00270CDC"/>
    <w:rsid w:val="00270D5F"/>
    <w:rsid w:val="00271050"/>
    <w:rsid w:val="00271359"/>
    <w:rsid w:val="00271418"/>
    <w:rsid w:val="002714FF"/>
    <w:rsid w:val="0027169C"/>
    <w:rsid w:val="002718D1"/>
    <w:rsid w:val="00271A3D"/>
    <w:rsid w:val="00271B14"/>
    <w:rsid w:val="00271BD6"/>
    <w:rsid w:val="00271C90"/>
    <w:rsid w:val="00271D8F"/>
    <w:rsid w:val="0027214C"/>
    <w:rsid w:val="0027233E"/>
    <w:rsid w:val="00272341"/>
    <w:rsid w:val="0027295F"/>
    <w:rsid w:val="00272D8F"/>
    <w:rsid w:val="00272DA0"/>
    <w:rsid w:val="00272FD8"/>
    <w:rsid w:val="00273477"/>
    <w:rsid w:val="002734EB"/>
    <w:rsid w:val="00273511"/>
    <w:rsid w:val="002735F0"/>
    <w:rsid w:val="0027360A"/>
    <w:rsid w:val="0027376F"/>
    <w:rsid w:val="00273D4B"/>
    <w:rsid w:val="00273DF5"/>
    <w:rsid w:val="00273F29"/>
    <w:rsid w:val="00274068"/>
    <w:rsid w:val="0027407C"/>
    <w:rsid w:val="002741AA"/>
    <w:rsid w:val="0027425F"/>
    <w:rsid w:val="002746AD"/>
    <w:rsid w:val="002746BA"/>
    <w:rsid w:val="00274749"/>
    <w:rsid w:val="00274814"/>
    <w:rsid w:val="00274831"/>
    <w:rsid w:val="00274AAF"/>
    <w:rsid w:val="00274B91"/>
    <w:rsid w:val="00274C19"/>
    <w:rsid w:val="00274CE9"/>
    <w:rsid w:val="00274EF6"/>
    <w:rsid w:val="00274F80"/>
    <w:rsid w:val="00274FEC"/>
    <w:rsid w:val="00275099"/>
    <w:rsid w:val="002753A0"/>
    <w:rsid w:val="00275515"/>
    <w:rsid w:val="0027569A"/>
    <w:rsid w:val="0027569E"/>
    <w:rsid w:val="00275829"/>
    <w:rsid w:val="0027583A"/>
    <w:rsid w:val="0027583D"/>
    <w:rsid w:val="002758A1"/>
    <w:rsid w:val="0027594E"/>
    <w:rsid w:val="00275BF4"/>
    <w:rsid w:val="00275DA3"/>
    <w:rsid w:val="00275ECE"/>
    <w:rsid w:val="00275F84"/>
    <w:rsid w:val="00275FB6"/>
    <w:rsid w:val="00275FD0"/>
    <w:rsid w:val="00275FEE"/>
    <w:rsid w:val="002762B4"/>
    <w:rsid w:val="00276304"/>
    <w:rsid w:val="00276630"/>
    <w:rsid w:val="0027676A"/>
    <w:rsid w:val="002768CD"/>
    <w:rsid w:val="00276C36"/>
    <w:rsid w:val="00276D67"/>
    <w:rsid w:val="00277063"/>
    <w:rsid w:val="002771DB"/>
    <w:rsid w:val="002772D8"/>
    <w:rsid w:val="002772DB"/>
    <w:rsid w:val="0027752D"/>
    <w:rsid w:val="002776C2"/>
    <w:rsid w:val="00277966"/>
    <w:rsid w:val="00277A4D"/>
    <w:rsid w:val="0028051F"/>
    <w:rsid w:val="00280595"/>
    <w:rsid w:val="002809C5"/>
    <w:rsid w:val="00280FBF"/>
    <w:rsid w:val="00281332"/>
    <w:rsid w:val="002813C0"/>
    <w:rsid w:val="002816FA"/>
    <w:rsid w:val="00281CB9"/>
    <w:rsid w:val="0028200A"/>
    <w:rsid w:val="002821E6"/>
    <w:rsid w:val="002822D6"/>
    <w:rsid w:val="002823C5"/>
    <w:rsid w:val="002824FF"/>
    <w:rsid w:val="00282EA4"/>
    <w:rsid w:val="002830B4"/>
    <w:rsid w:val="00283170"/>
    <w:rsid w:val="00283479"/>
    <w:rsid w:val="002835A7"/>
    <w:rsid w:val="0028384A"/>
    <w:rsid w:val="002839A4"/>
    <w:rsid w:val="00283A06"/>
    <w:rsid w:val="00283C5F"/>
    <w:rsid w:val="00284080"/>
    <w:rsid w:val="00284125"/>
    <w:rsid w:val="002842D2"/>
    <w:rsid w:val="002843AF"/>
    <w:rsid w:val="00284612"/>
    <w:rsid w:val="002846A6"/>
    <w:rsid w:val="002846EA"/>
    <w:rsid w:val="0028479A"/>
    <w:rsid w:val="002847C7"/>
    <w:rsid w:val="00284D1A"/>
    <w:rsid w:val="00284D9F"/>
    <w:rsid w:val="00284F6D"/>
    <w:rsid w:val="002850BB"/>
    <w:rsid w:val="00285269"/>
    <w:rsid w:val="002852DE"/>
    <w:rsid w:val="002852E0"/>
    <w:rsid w:val="00285486"/>
    <w:rsid w:val="002857C2"/>
    <w:rsid w:val="002858B7"/>
    <w:rsid w:val="00285A34"/>
    <w:rsid w:val="00286214"/>
    <w:rsid w:val="002862C9"/>
    <w:rsid w:val="002862D0"/>
    <w:rsid w:val="00286334"/>
    <w:rsid w:val="002863A6"/>
    <w:rsid w:val="0028649A"/>
    <w:rsid w:val="002864EA"/>
    <w:rsid w:val="00286A80"/>
    <w:rsid w:val="00286E8A"/>
    <w:rsid w:val="00287276"/>
    <w:rsid w:val="0028745E"/>
    <w:rsid w:val="00287563"/>
    <w:rsid w:val="00287C34"/>
    <w:rsid w:val="00287C6B"/>
    <w:rsid w:val="00287FC1"/>
    <w:rsid w:val="00290518"/>
    <w:rsid w:val="002907A5"/>
    <w:rsid w:val="002908A0"/>
    <w:rsid w:val="00290B01"/>
    <w:rsid w:val="00290FBC"/>
    <w:rsid w:val="0029127F"/>
    <w:rsid w:val="00291319"/>
    <w:rsid w:val="00291390"/>
    <w:rsid w:val="002913F6"/>
    <w:rsid w:val="0029155B"/>
    <w:rsid w:val="00291700"/>
    <w:rsid w:val="00291904"/>
    <w:rsid w:val="00291992"/>
    <w:rsid w:val="00291C6C"/>
    <w:rsid w:val="00291E76"/>
    <w:rsid w:val="00291F1A"/>
    <w:rsid w:val="00292087"/>
    <w:rsid w:val="00292655"/>
    <w:rsid w:val="0029271E"/>
    <w:rsid w:val="00292721"/>
    <w:rsid w:val="002928E1"/>
    <w:rsid w:val="002928F3"/>
    <w:rsid w:val="002930B4"/>
    <w:rsid w:val="0029322C"/>
    <w:rsid w:val="0029357C"/>
    <w:rsid w:val="002935B0"/>
    <w:rsid w:val="002935E9"/>
    <w:rsid w:val="0029380F"/>
    <w:rsid w:val="00293D69"/>
    <w:rsid w:val="00293EED"/>
    <w:rsid w:val="0029405C"/>
    <w:rsid w:val="0029406D"/>
    <w:rsid w:val="002940CD"/>
    <w:rsid w:val="0029428C"/>
    <w:rsid w:val="00294293"/>
    <w:rsid w:val="002943AA"/>
    <w:rsid w:val="00294727"/>
    <w:rsid w:val="00294993"/>
    <w:rsid w:val="00294E8C"/>
    <w:rsid w:val="002952A9"/>
    <w:rsid w:val="002953B3"/>
    <w:rsid w:val="002953CE"/>
    <w:rsid w:val="002958D7"/>
    <w:rsid w:val="00295B30"/>
    <w:rsid w:val="00295BC2"/>
    <w:rsid w:val="00295F12"/>
    <w:rsid w:val="00296260"/>
    <w:rsid w:val="002963D3"/>
    <w:rsid w:val="00296420"/>
    <w:rsid w:val="002965FC"/>
    <w:rsid w:val="002967D1"/>
    <w:rsid w:val="00296816"/>
    <w:rsid w:val="00296BC8"/>
    <w:rsid w:val="00296C31"/>
    <w:rsid w:val="0029717E"/>
    <w:rsid w:val="00297259"/>
    <w:rsid w:val="0029750D"/>
    <w:rsid w:val="00297729"/>
    <w:rsid w:val="0029790C"/>
    <w:rsid w:val="00297B83"/>
    <w:rsid w:val="00297BAE"/>
    <w:rsid w:val="00297EC6"/>
    <w:rsid w:val="00297FAF"/>
    <w:rsid w:val="002A03E2"/>
    <w:rsid w:val="002A0715"/>
    <w:rsid w:val="002A0798"/>
    <w:rsid w:val="002A0AC7"/>
    <w:rsid w:val="002A0AFF"/>
    <w:rsid w:val="002A0BF3"/>
    <w:rsid w:val="002A0D34"/>
    <w:rsid w:val="002A0F59"/>
    <w:rsid w:val="002A0F9C"/>
    <w:rsid w:val="002A1242"/>
    <w:rsid w:val="002A1358"/>
    <w:rsid w:val="002A1752"/>
    <w:rsid w:val="002A1836"/>
    <w:rsid w:val="002A18E0"/>
    <w:rsid w:val="002A1963"/>
    <w:rsid w:val="002A19F3"/>
    <w:rsid w:val="002A1CD4"/>
    <w:rsid w:val="002A1EC9"/>
    <w:rsid w:val="002A2D4B"/>
    <w:rsid w:val="002A320B"/>
    <w:rsid w:val="002A346D"/>
    <w:rsid w:val="002A36A4"/>
    <w:rsid w:val="002A39B1"/>
    <w:rsid w:val="002A40C0"/>
    <w:rsid w:val="002A45F0"/>
    <w:rsid w:val="002A46A3"/>
    <w:rsid w:val="002A46B4"/>
    <w:rsid w:val="002A4AB2"/>
    <w:rsid w:val="002A4E31"/>
    <w:rsid w:val="002A539F"/>
    <w:rsid w:val="002A58A9"/>
    <w:rsid w:val="002A5C4F"/>
    <w:rsid w:val="002A5E2C"/>
    <w:rsid w:val="002A6013"/>
    <w:rsid w:val="002A62E2"/>
    <w:rsid w:val="002A63A3"/>
    <w:rsid w:val="002A649D"/>
    <w:rsid w:val="002A65BB"/>
    <w:rsid w:val="002A694F"/>
    <w:rsid w:val="002A69CF"/>
    <w:rsid w:val="002A6ACF"/>
    <w:rsid w:val="002A6C0F"/>
    <w:rsid w:val="002A6D2E"/>
    <w:rsid w:val="002A6DAF"/>
    <w:rsid w:val="002A6E90"/>
    <w:rsid w:val="002A724D"/>
    <w:rsid w:val="002A7286"/>
    <w:rsid w:val="002A7354"/>
    <w:rsid w:val="002A7621"/>
    <w:rsid w:val="002A76B0"/>
    <w:rsid w:val="002A781F"/>
    <w:rsid w:val="002A7CF3"/>
    <w:rsid w:val="002A7DCF"/>
    <w:rsid w:val="002A7E48"/>
    <w:rsid w:val="002A7EDA"/>
    <w:rsid w:val="002A7F42"/>
    <w:rsid w:val="002A7F5B"/>
    <w:rsid w:val="002A7FF8"/>
    <w:rsid w:val="002B017B"/>
    <w:rsid w:val="002B054C"/>
    <w:rsid w:val="002B057F"/>
    <w:rsid w:val="002B0692"/>
    <w:rsid w:val="002B07B7"/>
    <w:rsid w:val="002B087D"/>
    <w:rsid w:val="002B0A95"/>
    <w:rsid w:val="002B0BC4"/>
    <w:rsid w:val="002B0C7E"/>
    <w:rsid w:val="002B0EC4"/>
    <w:rsid w:val="002B0F3A"/>
    <w:rsid w:val="002B1254"/>
    <w:rsid w:val="002B1314"/>
    <w:rsid w:val="002B15AD"/>
    <w:rsid w:val="002B161A"/>
    <w:rsid w:val="002B18B5"/>
    <w:rsid w:val="002B213E"/>
    <w:rsid w:val="002B24E3"/>
    <w:rsid w:val="002B2AD3"/>
    <w:rsid w:val="002B2D3C"/>
    <w:rsid w:val="002B2E4B"/>
    <w:rsid w:val="002B31A4"/>
    <w:rsid w:val="002B3200"/>
    <w:rsid w:val="002B32F2"/>
    <w:rsid w:val="002B343E"/>
    <w:rsid w:val="002B36D5"/>
    <w:rsid w:val="002B3897"/>
    <w:rsid w:val="002B3CD0"/>
    <w:rsid w:val="002B3DFF"/>
    <w:rsid w:val="002B3FE2"/>
    <w:rsid w:val="002B41BB"/>
    <w:rsid w:val="002B42BD"/>
    <w:rsid w:val="002B487F"/>
    <w:rsid w:val="002B4A06"/>
    <w:rsid w:val="002B4A0F"/>
    <w:rsid w:val="002B4B34"/>
    <w:rsid w:val="002B4DF0"/>
    <w:rsid w:val="002B50A4"/>
    <w:rsid w:val="002B5157"/>
    <w:rsid w:val="002B53BA"/>
    <w:rsid w:val="002B5725"/>
    <w:rsid w:val="002B5D23"/>
    <w:rsid w:val="002B5EDF"/>
    <w:rsid w:val="002B62D8"/>
    <w:rsid w:val="002B642E"/>
    <w:rsid w:val="002B6470"/>
    <w:rsid w:val="002B64CA"/>
    <w:rsid w:val="002B660F"/>
    <w:rsid w:val="002B6656"/>
    <w:rsid w:val="002B68A4"/>
    <w:rsid w:val="002B6E7E"/>
    <w:rsid w:val="002B7183"/>
    <w:rsid w:val="002B7525"/>
    <w:rsid w:val="002B78B3"/>
    <w:rsid w:val="002B7AE1"/>
    <w:rsid w:val="002B7B40"/>
    <w:rsid w:val="002B7C71"/>
    <w:rsid w:val="002B7DF9"/>
    <w:rsid w:val="002B7F3F"/>
    <w:rsid w:val="002C0163"/>
    <w:rsid w:val="002C0282"/>
    <w:rsid w:val="002C0DB7"/>
    <w:rsid w:val="002C0DD4"/>
    <w:rsid w:val="002C0ED6"/>
    <w:rsid w:val="002C115F"/>
    <w:rsid w:val="002C119D"/>
    <w:rsid w:val="002C144B"/>
    <w:rsid w:val="002C15A6"/>
    <w:rsid w:val="002C17B8"/>
    <w:rsid w:val="002C1920"/>
    <w:rsid w:val="002C1B45"/>
    <w:rsid w:val="002C200B"/>
    <w:rsid w:val="002C2142"/>
    <w:rsid w:val="002C2388"/>
    <w:rsid w:val="002C24D6"/>
    <w:rsid w:val="002C292D"/>
    <w:rsid w:val="002C2A75"/>
    <w:rsid w:val="002C2B29"/>
    <w:rsid w:val="002C2BE0"/>
    <w:rsid w:val="002C2D3B"/>
    <w:rsid w:val="002C3044"/>
    <w:rsid w:val="002C312C"/>
    <w:rsid w:val="002C34A7"/>
    <w:rsid w:val="002C34DC"/>
    <w:rsid w:val="002C3865"/>
    <w:rsid w:val="002C3892"/>
    <w:rsid w:val="002C3CD8"/>
    <w:rsid w:val="002C3DA8"/>
    <w:rsid w:val="002C428E"/>
    <w:rsid w:val="002C442F"/>
    <w:rsid w:val="002C4763"/>
    <w:rsid w:val="002C4921"/>
    <w:rsid w:val="002C4A43"/>
    <w:rsid w:val="002C4C88"/>
    <w:rsid w:val="002C4CC2"/>
    <w:rsid w:val="002C5087"/>
    <w:rsid w:val="002C5256"/>
    <w:rsid w:val="002C5266"/>
    <w:rsid w:val="002C5355"/>
    <w:rsid w:val="002C53A2"/>
    <w:rsid w:val="002C5608"/>
    <w:rsid w:val="002C5764"/>
    <w:rsid w:val="002C5A70"/>
    <w:rsid w:val="002C5C27"/>
    <w:rsid w:val="002C62AF"/>
    <w:rsid w:val="002C6879"/>
    <w:rsid w:val="002C69FA"/>
    <w:rsid w:val="002C6A8D"/>
    <w:rsid w:val="002C6B26"/>
    <w:rsid w:val="002C6D2B"/>
    <w:rsid w:val="002C6F77"/>
    <w:rsid w:val="002C71F9"/>
    <w:rsid w:val="002C72E2"/>
    <w:rsid w:val="002C7527"/>
    <w:rsid w:val="002C77F7"/>
    <w:rsid w:val="002C793C"/>
    <w:rsid w:val="002C7973"/>
    <w:rsid w:val="002C7B0E"/>
    <w:rsid w:val="002C7BC7"/>
    <w:rsid w:val="002C7DB8"/>
    <w:rsid w:val="002C7F06"/>
    <w:rsid w:val="002D031D"/>
    <w:rsid w:val="002D04B6"/>
    <w:rsid w:val="002D06C0"/>
    <w:rsid w:val="002D0718"/>
    <w:rsid w:val="002D0AB2"/>
    <w:rsid w:val="002D0B5E"/>
    <w:rsid w:val="002D0DB9"/>
    <w:rsid w:val="002D0DF1"/>
    <w:rsid w:val="002D0F0E"/>
    <w:rsid w:val="002D1052"/>
    <w:rsid w:val="002D136D"/>
    <w:rsid w:val="002D152B"/>
    <w:rsid w:val="002D1532"/>
    <w:rsid w:val="002D1A1F"/>
    <w:rsid w:val="002D1BBF"/>
    <w:rsid w:val="002D1FA5"/>
    <w:rsid w:val="002D2233"/>
    <w:rsid w:val="002D264A"/>
    <w:rsid w:val="002D2768"/>
    <w:rsid w:val="002D2855"/>
    <w:rsid w:val="002D29E9"/>
    <w:rsid w:val="002D2C50"/>
    <w:rsid w:val="002D2DB0"/>
    <w:rsid w:val="002D3215"/>
    <w:rsid w:val="002D357B"/>
    <w:rsid w:val="002D3BFE"/>
    <w:rsid w:val="002D3CE7"/>
    <w:rsid w:val="002D3F6D"/>
    <w:rsid w:val="002D4103"/>
    <w:rsid w:val="002D43F3"/>
    <w:rsid w:val="002D46EA"/>
    <w:rsid w:val="002D47EE"/>
    <w:rsid w:val="002D4988"/>
    <w:rsid w:val="002D4B8B"/>
    <w:rsid w:val="002D4CC2"/>
    <w:rsid w:val="002D5365"/>
    <w:rsid w:val="002D5425"/>
    <w:rsid w:val="002D5460"/>
    <w:rsid w:val="002D54D3"/>
    <w:rsid w:val="002D59A2"/>
    <w:rsid w:val="002D5B8C"/>
    <w:rsid w:val="002D5E35"/>
    <w:rsid w:val="002D6197"/>
    <w:rsid w:val="002D6345"/>
    <w:rsid w:val="002D6611"/>
    <w:rsid w:val="002D692F"/>
    <w:rsid w:val="002D6BC1"/>
    <w:rsid w:val="002D6CA4"/>
    <w:rsid w:val="002D6DF1"/>
    <w:rsid w:val="002D702D"/>
    <w:rsid w:val="002D71D9"/>
    <w:rsid w:val="002D7317"/>
    <w:rsid w:val="002D74B8"/>
    <w:rsid w:val="002D74D3"/>
    <w:rsid w:val="002D7954"/>
    <w:rsid w:val="002D7B44"/>
    <w:rsid w:val="002D7ECB"/>
    <w:rsid w:val="002E0005"/>
    <w:rsid w:val="002E0223"/>
    <w:rsid w:val="002E054A"/>
    <w:rsid w:val="002E070B"/>
    <w:rsid w:val="002E074A"/>
    <w:rsid w:val="002E07D3"/>
    <w:rsid w:val="002E084E"/>
    <w:rsid w:val="002E08C9"/>
    <w:rsid w:val="002E0AE1"/>
    <w:rsid w:val="002E0BDF"/>
    <w:rsid w:val="002E0FBE"/>
    <w:rsid w:val="002E113D"/>
    <w:rsid w:val="002E122C"/>
    <w:rsid w:val="002E13E9"/>
    <w:rsid w:val="002E15F3"/>
    <w:rsid w:val="002E1852"/>
    <w:rsid w:val="002E1C34"/>
    <w:rsid w:val="002E1D26"/>
    <w:rsid w:val="002E1EBD"/>
    <w:rsid w:val="002E211C"/>
    <w:rsid w:val="002E245D"/>
    <w:rsid w:val="002E2A4B"/>
    <w:rsid w:val="002E2C6F"/>
    <w:rsid w:val="002E327D"/>
    <w:rsid w:val="002E3485"/>
    <w:rsid w:val="002E3743"/>
    <w:rsid w:val="002E3B76"/>
    <w:rsid w:val="002E3C4A"/>
    <w:rsid w:val="002E3CD2"/>
    <w:rsid w:val="002E3EE6"/>
    <w:rsid w:val="002E4314"/>
    <w:rsid w:val="002E452A"/>
    <w:rsid w:val="002E4AEC"/>
    <w:rsid w:val="002E4B56"/>
    <w:rsid w:val="002E4B70"/>
    <w:rsid w:val="002E4C3E"/>
    <w:rsid w:val="002E4E25"/>
    <w:rsid w:val="002E4E40"/>
    <w:rsid w:val="002E4E87"/>
    <w:rsid w:val="002E5183"/>
    <w:rsid w:val="002E5585"/>
    <w:rsid w:val="002E58C3"/>
    <w:rsid w:val="002E5AA8"/>
    <w:rsid w:val="002E5C57"/>
    <w:rsid w:val="002E5CCB"/>
    <w:rsid w:val="002E5DCE"/>
    <w:rsid w:val="002E5E05"/>
    <w:rsid w:val="002E5E14"/>
    <w:rsid w:val="002E5EE1"/>
    <w:rsid w:val="002E62F6"/>
    <w:rsid w:val="002E6573"/>
    <w:rsid w:val="002E657C"/>
    <w:rsid w:val="002E6809"/>
    <w:rsid w:val="002E6820"/>
    <w:rsid w:val="002E70C5"/>
    <w:rsid w:val="002E7233"/>
    <w:rsid w:val="002E7275"/>
    <w:rsid w:val="002E72AF"/>
    <w:rsid w:val="002E794B"/>
    <w:rsid w:val="002E79BE"/>
    <w:rsid w:val="002E7B97"/>
    <w:rsid w:val="002E7D90"/>
    <w:rsid w:val="002F0121"/>
    <w:rsid w:val="002F020F"/>
    <w:rsid w:val="002F03E2"/>
    <w:rsid w:val="002F0410"/>
    <w:rsid w:val="002F08D3"/>
    <w:rsid w:val="002F09C2"/>
    <w:rsid w:val="002F0A3A"/>
    <w:rsid w:val="002F0AAE"/>
    <w:rsid w:val="002F0B1F"/>
    <w:rsid w:val="002F0CBB"/>
    <w:rsid w:val="002F103E"/>
    <w:rsid w:val="002F10DB"/>
    <w:rsid w:val="002F13FA"/>
    <w:rsid w:val="002F162A"/>
    <w:rsid w:val="002F169F"/>
    <w:rsid w:val="002F18D0"/>
    <w:rsid w:val="002F19D1"/>
    <w:rsid w:val="002F1B9F"/>
    <w:rsid w:val="002F1CDF"/>
    <w:rsid w:val="002F1D3A"/>
    <w:rsid w:val="002F1D68"/>
    <w:rsid w:val="002F1F8A"/>
    <w:rsid w:val="002F20C3"/>
    <w:rsid w:val="002F20C5"/>
    <w:rsid w:val="002F22DA"/>
    <w:rsid w:val="002F237D"/>
    <w:rsid w:val="002F239C"/>
    <w:rsid w:val="002F24A5"/>
    <w:rsid w:val="002F25EB"/>
    <w:rsid w:val="002F2673"/>
    <w:rsid w:val="002F269E"/>
    <w:rsid w:val="002F2750"/>
    <w:rsid w:val="002F276D"/>
    <w:rsid w:val="002F27EF"/>
    <w:rsid w:val="002F2A70"/>
    <w:rsid w:val="002F2AA4"/>
    <w:rsid w:val="002F2CDA"/>
    <w:rsid w:val="002F30E8"/>
    <w:rsid w:val="002F338F"/>
    <w:rsid w:val="002F3393"/>
    <w:rsid w:val="002F3509"/>
    <w:rsid w:val="002F3744"/>
    <w:rsid w:val="002F3792"/>
    <w:rsid w:val="002F3803"/>
    <w:rsid w:val="002F3AFB"/>
    <w:rsid w:val="002F3B70"/>
    <w:rsid w:val="002F4295"/>
    <w:rsid w:val="002F450A"/>
    <w:rsid w:val="002F45C3"/>
    <w:rsid w:val="002F482A"/>
    <w:rsid w:val="002F4F1F"/>
    <w:rsid w:val="002F5183"/>
    <w:rsid w:val="002F52C9"/>
    <w:rsid w:val="002F57F9"/>
    <w:rsid w:val="002F5ADB"/>
    <w:rsid w:val="002F5B74"/>
    <w:rsid w:val="002F5BCD"/>
    <w:rsid w:val="002F5F9B"/>
    <w:rsid w:val="002F6217"/>
    <w:rsid w:val="002F62B8"/>
    <w:rsid w:val="002F62F1"/>
    <w:rsid w:val="002F62F9"/>
    <w:rsid w:val="002F687D"/>
    <w:rsid w:val="002F68FA"/>
    <w:rsid w:val="002F6C78"/>
    <w:rsid w:val="002F6D71"/>
    <w:rsid w:val="002F701E"/>
    <w:rsid w:val="002F7146"/>
    <w:rsid w:val="002F71A9"/>
    <w:rsid w:val="002F726D"/>
    <w:rsid w:val="002F739C"/>
    <w:rsid w:val="002F7A43"/>
    <w:rsid w:val="002F7A5F"/>
    <w:rsid w:val="002F7E0E"/>
    <w:rsid w:val="002F7EFE"/>
    <w:rsid w:val="0030021B"/>
    <w:rsid w:val="003003D9"/>
    <w:rsid w:val="00300585"/>
    <w:rsid w:val="003008B6"/>
    <w:rsid w:val="0030090F"/>
    <w:rsid w:val="00300F58"/>
    <w:rsid w:val="003011FC"/>
    <w:rsid w:val="0030143F"/>
    <w:rsid w:val="0030154A"/>
    <w:rsid w:val="0030154F"/>
    <w:rsid w:val="00301AFF"/>
    <w:rsid w:val="00301B60"/>
    <w:rsid w:val="00301D02"/>
    <w:rsid w:val="00301FB5"/>
    <w:rsid w:val="00302140"/>
    <w:rsid w:val="00302253"/>
    <w:rsid w:val="00302B86"/>
    <w:rsid w:val="00302E4E"/>
    <w:rsid w:val="00302E8A"/>
    <w:rsid w:val="0030307D"/>
    <w:rsid w:val="00303422"/>
    <w:rsid w:val="00303751"/>
    <w:rsid w:val="0030398B"/>
    <w:rsid w:val="00303F10"/>
    <w:rsid w:val="00303F85"/>
    <w:rsid w:val="003042D5"/>
    <w:rsid w:val="00304324"/>
    <w:rsid w:val="0030447E"/>
    <w:rsid w:val="00304546"/>
    <w:rsid w:val="00304677"/>
    <w:rsid w:val="00304977"/>
    <w:rsid w:val="00304ABC"/>
    <w:rsid w:val="00304B90"/>
    <w:rsid w:val="00304F80"/>
    <w:rsid w:val="00304FFE"/>
    <w:rsid w:val="00305008"/>
    <w:rsid w:val="0030501D"/>
    <w:rsid w:val="003058E2"/>
    <w:rsid w:val="003060E5"/>
    <w:rsid w:val="00306460"/>
    <w:rsid w:val="00306A8B"/>
    <w:rsid w:val="00306B10"/>
    <w:rsid w:val="00306E6F"/>
    <w:rsid w:val="003073B6"/>
    <w:rsid w:val="0030743B"/>
    <w:rsid w:val="00307558"/>
    <w:rsid w:val="003076CE"/>
    <w:rsid w:val="003076F4"/>
    <w:rsid w:val="0030781D"/>
    <w:rsid w:val="003078D0"/>
    <w:rsid w:val="0031003D"/>
    <w:rsid w:val="00310658"/>
    <w:rsid w:val="0031079E"/>
    <w:rsid w:val="00310D31"/>
    <w:rsid w:val="00310E06"/>
    <w:rsid w:val="003112DC"/>
    <w:rsid w:val="0031136E"/>
    <w:rsid w:val="0031149C"/>
    <w:rsid w:val="00311B13"/>
    <w:rsid w:val="00311B9E"/>
    <w:rsid w:val="00311BE7"/>
    <w:rsid w:val="00311FA5"/>
    <w:rsid w:val="00311FB0"/>
    <w:rsid w:val="00311FFC"/>
    <w:rsid w:val="003124DF"/>
    <w:rsid w:val="00312993"/>
    <w:rsid w:val="00312C46"/>
    <w:rsid w:val="00312D4C"/>
    <w:rsid w:val="00312E0D"/>
    <w:rsid w:val="00312E26"/>
    <w:rsid w:val="00312FED"/>
    <w:rsid w:val="003131FB"/>
    <w:rsid w:val="0031340C"/>
    <w:rsid w:val="003135FA"/>
    <w:rsid w:val="00313664"/>
    <w:rsid w:val="003137BF"/>
    <w:rsid w:val="00313AED"/>
    <w:rsid w:val="00313F58"/>
    <w:rsid w:val="0031471D"/>
    <w:rsid w:val="00314879"/>
    <w:rsid w:val="00314974"/>
    <w:rsid w:val="00314B85"/>
    <w:rsid w:val="00314C98"/>
    <w:rsid w:val="00314D47"/>
    <w:rsid w:val="00314E62"/>
    <w:rsid w:val="00314ED4"/>
    <w:rsid w:val="00314F10"/>
    <w:rsid w:val="003150C3"/>
    <w:rsid w:val="00315634"/>
    <w:rsid w:val="00315BA4"/>
    <w:rsid w:val="00315F79"/>
    <w:rsid w:val="0031693C"/>
    <w:rsid w:val="00316D28"/>
    <w:rsid w:val="00316E10"/>
    <w:rsid w:val="00316F6B"/>
    <w:rsid w:val="00317093"/>
    <w:rsid w:val="003172EF"/>
    <w:rsid w:val="00317656"/>
    <w:rsid w:val="003178DE"/>
    <w:rsid w:val="00317901"/>
    <w:rsid w:val="00317A27"/>
    <w:rsid w:val="00317B28"/>
    <w:rsid w:val="00317BAA"/>
    <w:rsid w:val="00317E09"/>
    <w:rsid w:val="00320225"/>
    <w:rsid w:val="00320372"/>
    <w:rsid w:val="0032065C"/>
    <w:rsid w:val="0032067E"/>
    <w:rsid w:val="00320844"/>
    <w:rsid w:val="003208D6"/>
    <w:rsid w:val="003209D2"/>
    <w:rsid w:val="00320A48"/>
    <w:rsid w:val="00320E62"/>
    <w:rsid w:val="003213D2"/>
    <w:rsid w:val="00321552"/>
    <w:rsid w:val="00321597"/>
    <w:rsid w:val="003216D8"/>
    <w:rsid w:val="00321717"/>
    <w:rsid w:val="00321919"/>
    <w:rsid w:val="00321CC8"/>
    <w:rsid w:val="00321E7A"/>
    <w:rsid w:val="003220AE"/>
    <w:rsid w:val="003221FA"/>
    <w:rsid w:val="00322281"/>
    <w:rsid w:val="003222EE"/>
    <w:rsid w:val="00323017"/>
    <w:rsid w:val="00323060"/>
    <w:rsid w:val="00323095"/>
    <w:rsid w:val="003230DD"/>
    <w:rsid w:val="0032328F"/>
    <w:rsid w:val="00323547"/>
    <w:rsid w:val="00323776"/>
    <w:rsid w:val="0032386B"/>
    <w:rsid w:val="00323FF0"/>
    <w:rsid w:val="00324020"/>
    <w:rsid w:val="00324075"/>
    <w:rsid w:val="003244C9"/>
    <w:rsid w:val="0032455F"/>
    <w:rsid w:val="00324676"/>
    <w:rsid w:val="0032489B"/>
    <w:rsid w:val="00324C42"/>
    <w:rsid w:val="00324C9B"/>
    <w:rsid w:val="00325106"/>
    <w:rsid w:val="00325185"/>
    <w:rsid w:val="003252F3"/>
    <w:rsid w:val="0032540E"/>
    <w:rsid w:val="00325437"/>
    <w:rsid w:val="003254F1"/>
    <w:rsid w:val="0032576E"/>
    <w:rsid w:val="00325817"/>
    <w:rsid w:val="00325A17"/>
    <w:rsid w:val="00325D63"/>
    <w:rsid w:val="00325F99"/>
    <w:rsid w:val="00326048"/>
    <w:rsid w:val="0032665E"/>
    <w:rsid w:val="003266B1"/>
    <w:rsid w:val="0032672E"/>
    <w:rsid w:val="00326957"/>
    <w:rsid w:val="00326FB4"/>
    <w:rsid w:val="003273E0"/>
    <w:rsid w:val="003274C6"/>
    <w:rsid w:val="00327C3F"/>
    <w:rsid w:val="00327C41"/>
    <w:rsid w:val="00327C8C"/>
    <w:rsid w:val="00327DBF"/>
    <w:rsid w:val="00327DF3"/>
    <w:rsid w:val="00330015"/>
    <w:rsid w:val="0033003C"/>
    <w:rsid w:val="00330564"/>
    <w:rsid w:val="0033065F"/>
    <w:rsid w:val="00330B07"/>
    <w:rsid w:val="00330B1E"/>
    <w:rsid w:val="00330E75"/>
    <w:rsid w:val="00330F12"/>
    <w:rsid w:val="00331076"/>
    <w:rsid w:val="003311B3"/>
    <w:rsid w:val="00331374"/>
    <w:rsid w:val="0033159F"/>
    <w:rsid w:val="003315CD"/>
    <w:rsid w:val="0033164B"/>
    <w:rsid w:val="003316B4"/>
    <w:rsid w:val="003316E2"/>
    <w:rsid w:val="00331753"/>
    <w:rsid w:val="00331A1C"/>
    <w:rsid w:val="00331B46"/>
    <w:rsid w:val="00331BA7"/>
    <w:rsid w:val="00331CE8"/>
    <w:rsid w:val="00331E64"/>
    <w:rsid w:val="0033211D"/>
    <w:rsid w:val="003321ED"/>
    <w:rsid w:val="00332212"/>
    <w:rsid w:val="00332436"/>
    <w:rsid w:val="0033256A"/>
    <w:rsid w:val="00332682"/>
    <w:rsid w:val="003327C8"/>
    <w:rsid w:val="00332999"/>
    <w:rsid w:val="00332A3F"/>
    <w:rsid w:val="00332D58"/>
    <w:rsid w:val="003330B3"/>
    <w:rsid w:val="003331C3"/>
    <w:rsid w:val="003331D4"/>
    <w:rsid w:val="003335E6"/>
    <w:rsid w:val="00333709"/>
    <w:rsid w:val="00333A44"/>
    <w:rsid w:val="00333B62"/>
    <w:rsid w:val="00333BC2"/>
    <w:rsid w:val="00333BD7"/>
    <w:rsid w:val="00333D5A"/>
    <w:rsid w:val="00334030"/>
    <w:rsid w:val="0033418B"/>
    <w:rsid w:val="0033425D"/>
    <w:rsid w:val="00334604"/>
    <w:rsid w:val="00334A61"/>
    <w:rsid w:val="00334AC0"/>
    <w:rsid w:val="003351B8"/>
    <w:rsid w:val="003351EC"/>
    <w:rsid w:val="00335365"/>
    <w:rsid w:val="003354C3"/>
    <w:rsid w:val="003355B6"/>
    <w:rsid w:val="00335ADA"/>
    <w:rsid w:val="00335D22"/>
    <w:rsid w:val="003361A8"/>
    <w:rsid w:val="003361C0"/>
    <w:rsid w:val="0033625F"/>
    <w:rsid w:val="0033698B"/>
    <w:rsid w:val="003369F4"/>
    <w:rsid w:val="00336C30"/>
    <w:rsid w:val="00336CEB"/>
    <w:rsid w:val="003371A4"/>
    <w:rsid w:val="003374FE"/>
    <w:rsid w:val="00337586"/>
    <w:rsid w:val="0033778A"/>
    <w:rsid w:val="003378CB"/>
    <w:rsid w:val="003378D5"/>
    <w:rsid w:val="0033796C"/>
    <w:rsid w:val="00337B7C"/>
    <w:rsid w:val="00337BCC"/>
    <w:rsid w:val="00337BD2"/>
    <w:rsid w:val="00337DED"/>
    <w:rsid w:val="003400EB"/>
    <w:rsid w:val="003401E5"/>
    <w:rsid w:val="003404BC"/>
    <w:rsid w:val="003407D2"/>
    <w:rsid w:val="00340A9D"/>
    <w:rsid w:val="00341168"/>
    <w:rsid w:val="00341230"/>
    <w:rsid w:val="003412EF"/>
    <w:rsid w:val="00341377"/>
    <w:rsid w:val="003416D0"/>
    <w:rsid w:val="003416EE"/>
    <w:rsid w:val="003417C6"/>
    <w:rsid w:val="0034181D"/>
    <w:rsid w:val="00341D31"/>
    <w:rsid w:val="003426F7"/>
    <w:rsid w:val="00342833"/>
    <w:rsid w:val="003428A0"/>
    <w:rsid w:val="0034296E"/>
    <w:rsid w:val="00342DB7"/>
    <w:rsid w:val="00342FF4"/>
    <w:rsid w:val="00343055"/>
    <w:rsid w:val="0034314A"/>
    <w:rsid w:val="003432EA"/>
    <w:rsid w:val="00343303"/>
    <w:rsid w:val="00343422"/>
    <w:rsid w:val="0034355E"/>
    <w:rsid w:val="00343605"/>
    <w:rsid w:val="00343FD2"/>
    <w:rsid w:val="003440E1"/>
    <w:rsid w:val="00344464"/>
    <w:rsid w:val="00344469"/>
    <w:rsid w:val="00344707"/>
    <w:rsid w:val="003451B0"/>
    <w:rsid w:val="0034549E"/>
    <w:rsid w:val="003454F1"/>
    <w:rsid w:val="0034559E"/>
    <w:rsid w:val="003459F1"/>
    <w:rsid w:val="00345B5C"/>
    <w:rsid w:val="00345BFE"/>
    <w:rsid w:val="00345C95"/>
    <w:rsid w:val="00345F65"/>
    <w:rsid w:val="0034605F"/>
    <w:rsid w:val="00346594"/>
    <w:rsid w:val="00346BF3"/>
    <w:rsid w:val="00346C43"/>
    <w:rsid w:val="00346DC2"/>
    <w:rsid w:val="00346F5E"/>
    <w:rsid w:val="00346FCE"/>
    <w:rsid w:val="003472E0"/>
    <w:rsid w:val="00347357"/>
    <w:rsid w:val="003473EF"/>
    <w:rsid w:val="0034783A"/>
    <w:rsid w:val="00347909"/>
    <w:rsid w:val="00347B03"/>
    <w:rsid w:val="00347C0D"/>
    <w:rsid w:val="00347E6C"/>
    <w:rsid w:val="00347E70"/>
    <w:rsid w:val="00347E72"/>
    <w:rsid w:val="00347E88"/>
    <w:rsid w:val="00347F64"/>
    <w:rsid w:val="00350080"/>
    <w:rsid w:val="003500EC"/>
    <w:rsid w:val="003503B9"/>
    <w:rsid w:val="003505BA"/>
    <w:rsid w:val="00350623"/>
    <w:rsid w:val="003509AF"/>
    <w:rsid w:val="00350A33"/>
    <w:rsid w:val="00350C40"/>
    <w:rsid w:val="00350FC9"/>
    <w:rsid w:val="003510E3"/>
    <w:rsid w:val="0035142D"/>
    <w:rsid w:val="0035161B"/>
    <w:rsid w:val="00351698"/>
    <w:rsid w:val="0035176E"/>
    <w:rsid w:val="003518A2"/>
    <w:rsid w:val="00351905"/>
    <w:rsid w:val="00351AC4"/>
    <w:rsid w:val="00351C98"/>
    <w:rsid w:val="00352113"/>
    <w:rsid w:val="0035219E"/>
    <w:rsid w:val="00352360"/>
    <w:rsid w:val="003524F6"/>
    <w:rsid w:val="003529F3"/>
    <w:rsid w:val="00352A18"/>
    <w:rsid w:val="00352C4A"/>
    <w:rsid w:val="00352D1A"/>
    <w:rsid w:val="00352EF2"/>
    <w:rsid w:val="003530C8"/>
    <w:rsid w:val="00353249"/>
    <w:rsid w:val="0035332B"/>
    <w:rsid w:val="00353B25"/>
    <w:rsid w:val="00353CBE"/>
    <w:rsid w:val="00353DEF"/>
    <w:rsid w:val="00353E62"/>
    <w:rsid w:val="00353ED5"/>
    <w:rsid w:val="003542E8"/>
    <w:rsid w:val="00354551"/>
    <w:rsid w:val="003547FC"/>
    <w:rsid w:val="00354831"/>
    <w:rsid w:val="00354AA9"/>
    <w:rsid w:val="00354B2B"/>
    <w:rsid w:val="00354C2F"/>
    <w:rsid w:val="00354C4F"/>
    <w:rsid w:val="00354C6F"/>
    <w:rsid w:val="00354E67"/>
    <w:rsid w:val="003550E0"/>
    <w:rsid w:val="00355146"/>
    <w:rsid w:val="00355224"/>
    <w:rsid w:val="003553E6"/>
    <w:rsid w:val="00355604"/>
    <w:rsid w:val="00355710"/>
    <w:rsid w:val="0035573F"/>
    <w:rsid w:val="003558D9"/>
    <w:rsid w:val="00355A10"/>
    <w:rsid w:val="00355ADA"/>
    <w:rsid w:val="00356191"/>
    <w:rsid w:val="00356326"/>
    <w:rsid w:val="0035655D"/>
    <w:rsid w:val="003565B0"/>
    <w:rsid w:val="00356A57"/>
    <w:rsid w:val="00356BDA"/>
    <w:rsid w:val="00356C06"/>
    <w:rsid w:val="00356C31"/>
    <w:rsid w:val="00356E17"/>
    <w:rsid w:val="00356E1D"/>
    <w:rsid w:val="003571F7"/>
    <w:rsid w:val="0035721F"/>
    <w:rsid w:val="003579B5"/>
    <w:rsid w:val="003579CD"/>
    <w:rsid w:val="00357A31"/>
    <w:rsid w:val="00357A7E"/>
    <w:rsid w:val="00357E11"/>
    <w:rsid w:val="00357E77"/>
    <w:rsid w:val="00357F42"/>
    <w:rsid w:val="00357FEC"/>
    <w:rsid w:val="00360344"/>
    <w:rsid w:val="00360490"/>
    <w:rsid w:val="00360854"/>
    <w:rsid w:val="00360A21"/>
    <w:rsid w:val="00361033"/>
    <w:rsid w:val="003612CB"/>
    <w:rsid w:val="003612CF"/>
    <w:rsid w:val="00361433"/>
    <w:rsid w:val="0036145D"/>
    <w:rsid w:val="00361465"/>
    <w:rsid w:val="00361575"/>
    <w:rsid w:val="003615BA"/>
    <w:rsid w:val="003615F1"/>
    <w:rsid w:val="00361A1C"/>
    <w:rsid w:val="00361BF6"/>
    <w:rsid w:val="00361E0D"/>
    <w:rsid w:val="00361F91"/>
    <w:rsid w:val="00362365"/>
    <w:rsid w:val="00362376"/>
    <w:rsid w:val="003625F0"/>
    <w:rsid w:val="00362DB5"/>
    <w:rsid w:val="00362F30"/>
    <w:rsid w:val="00362F7F"/>
    <w:rsid w:val="00362FF0"/>
    <w:rsid w:val="003631B2"/>
    <w:rsid w:val="00363478"/>
    <w:rsid w:val="003638F0"/>
    <w:rsid w:val="003639BC"/>
    <w:rsid w:val="00363E9A"/>
    <w:rsid w:val="003641D1"/>
    <w:rsid w:val="0036422C"/>
    <w:rsid w:val="00364292"/>
    <w:rsid w:val="00364505"/>
    <w:rsid w:val="0036482E"/>
    <w:rsid w:val="00364AC2"/>
    <w:rsid w:val="00364B59"/>
    <w:rsid w:val="00364E14"/>
    <w:rsid w:val="00364F26"/>
    <w:rsid w:val="00364F4F"/>
    <w:rsid w:val="003657C4"/>
    <w:rsid w:val="003657EF"/>
    <w:rsid w:val="00365B61"/>
    <w:rsid w:val="00365B93"/>
    <w:rsid w:val="00365C39"/>
    <w:rsid w:val="00365EB6"/>
    <w:rsid w:val="00365FE0"/>
    <w:rsid w:val="0036637B"/>
    <w:rsid w:val="003663F9"/>
    <w:rsid w:val="0036645E"/>
    <w:rsid w:val="0036658F"/>
    <w:rsid w:val="0036669D"/>
    <w:rsid w:val="00366711"/>
    <w:rsid w:val="00366769"/>
    <w:rsid w:val="00366B99"/>
    <w:rsid w:val="00367004"/>
    <w:rsid w:val="0036726A"/>
    <w:rsid w:val="003679EF"/>
    <w:rsid w:val="00367B5D"/>
    <w:rsid w:val="00367C72"/>
    <w:rsid w:val="00370126"/>
    <w:rsid w:val="0037027A"/>
    <w:rsid w:val="00370292"/>
    <w:rsid w:val="003703BF"/>
    <w:rsid w:val="003703FB"/>
    <w:rsid w:val="003709C4"/>
    <w:rsid w:val="0037133E"/>
    <w:rsid w:val="0037152F"/>
    <w:rsid w:val="00371863"/>
    <w:rsid w:val="00371A13"/>
    <w:rsid w:val="00371A64"/>
    <w:rsid w:val="00371BF8"/>
    <w:rsid w:val="00371C67"/>
    <w:rsid w:val="00371EFD"/>
    <w:rsid w:val="00371FF4"/>
    <w:rsid w:val="0037212C"/>
    <w:rsid w:val="00372166"/>
    <w:rsid w:val="0037219C"/>
    <w:rsid w:val="00372410"/>
    <w:rsid w:val="003724FE"/>
    <w:rsid w:val="00372A90"/>
    <w:rsid w:val="00372E04"/>
    <w:rsid w:val="00372E18"/>
    <w:rsid w:val="003730AE"/>
    <w:rsid w:val="0037316A"/>
    <w:rsid w:val="003732CC"/>
    <w:rsid w:val="003736EF"/>
    <w:rsid w:val="0037387C"/>
    <w:rsid w:val="00373B50"/>
    <w:rsid w:val="00374203"/>
    <w:rsid w:val="003745E0"/>
    <w:rsid w:val="00374784"/>
    <w:rsid w:val="003750BE"/>
    <w:rsid w:val="0037515F"/>
    <w:rsid w:val="00375362"/>
    <w:rsid w:val="00375858"/>
    <w:rsid w:val="00375892"/>
    <w:rsid w:val="003758EF"/>
    <w:rsid w:val="00375B1A"/>
    <w:rsid w:val="00375D32"/>
    <w:rsid w:val="00375E73"/>
    <w:rsid w:val="003760E8"/>
    <w:rsid w:val="00376455"/>
    <w:rsid w:val="0037665C"/>
    <w:rsid w:val="00376781"/>
    <w:rsid w:val="003768AD"/>
    <w:rsid w:val="0037695A"/>
    <w:rsid w:val="00376B46"/>
    <w:rsid w:val="00376C1D"/>
    <w:rsid w:val="00376D63"/>
    <w:rsid w:val="00377151"/>
    <w:rsid w:val="00377432"/>
    <w:rsid w:val="00377649"/>
    <w:rsid w:val="00377AC1"/>
    <w:rsid w:val="00377B11"/>
    <w:rsid w:val="00377B76"/>
    <w:rsid w:val="00377DB1"/>
    <w:rsid w:val="00377F6A"/>
    <w:rsid w:val="003801A4"/>
    <w:rsid w:val="0038021C"/>
    <w:rsid w:val="0038022A"/>
    <w:rsid w:val="003804BB"/>
    <w:rsid w:val="003804F1"/>
    <w:rsid w:val="00380CD5"/>
    <w:rsid w:val="00381089"/>
    <w:rsid w:val="00381280"/>
    <w:rsid w:val="003814D3"/>
    <w:rsid w:val="003815F8"/>
    <w:rsid w:val="00381943"/>
    <w:rsid w:val="00381B66"/>
    <w:rsid w:val="00381BC0"/>
    <w:rsid w:val="00381FD8"/>
    <w:rsid w:val="00382183"/>
    <w:rsid w:val="0038218C"/>
    <w:rsid w:val="0038232F"/>
    <w:rsid w:val="003824C2"/>
    <w:rsid w:val="0038257A"/>
    <w:rsid w:val="00382849"/>
    <w:rsid w:val="00382866"/>
    <w:rsid w:val="003828A9"/>
    <w:rsid w:val="00382A34"/>
    <w:rsid w:val="00382CAF"/>
    <w:rsid w:val="00382E7E"/>
    <w:rsid w:val="00382FE2"/>
    <w:rsid w:val="0038330E"/>
    <w:rsid w:val="00383452"/>
    <w:rsid w:val="00383BD5"/>
    <w:rsid w:val="00383CD2"/>
    <w:rsid w:val="00383F90"/>
    <w:rsid w:val="00383FD5"/>
    <w:rsid w:val="0038426D"/>
    <w:rsid w:val="00384443"/>
    <w:rsid w:val="0038456B"/>
    <w:rsid w:val="0038456C"/>
    <w:rsid w:val="003847BA"/>
    <w:rsid w:val="003849C7"/>
    <w:rsid w:val="00384C39"/>
    <w:rsid w:val="00384D91"/>
    <w:rsid w:val="00384D9E"/>
    <w:rsid w:val="00384E57"/>
    <w:rsid w:val="00385156"/>
    <w:rsid w:val="00385157"/>
    <w:rsid w:val="003852A4"/>
    <w:rsid w:val="0038537A"/>
    <w:rsid w:val="00385669"/>
    <w:rsid w:val="00385685"/>
    <w:rsid w:val="0038571A"/>
    <w:rsid w:val="0038586B"/>
    <w:rsid w:val="00385909"/>
    <w:rsid w:val="00385BC5"/>
    <w:rsid w:val="003862ED"/>
    <w:rsid w:val="00386D1B"/>
    <w:rsid w:val="00387084"/>
    <w:rsid w:val="0038719D"/>
    <w:rsid w:val="00387314"/>
    <w:rsid w:val="0038746F"/>
    <w:rsid w:val="0038756B"/>
    <w:rsid w:val="00387594"/>
    <w:rsid w:val="00387A7A"/>
    <w:rsid w:val="00387AFC"/>
    <w:rsid w:val="00387B5F"/>
    <w:rsid w:val="003900C1"/>
    <w:rsid w:val="0039060C"/>
    <w:rsid w:val="003908AE"/>
    <w:rsid w:val="00390B8B"/>
    <w:rsid w:val="00390C2C"/>
    <w:rsid w:val="00390C55"/>
    <w:rsid w:val="00390E56"/>
    <w:rsid w:val="00390E8F"/>
    <w:rsid w:val="00390ED1"/>
    <w:rsid w:val="003911E0"/>
    <w:rsid w:val="00391356"/>
    <w:rsid w:val="00391B66"/>
    <w:rsid w:val="00391D9A"/>
    <w:rsid w:val="00391E11"/>
    <w:rsid w:val="00391F64"/>
    <w:rsid w:val="00392221"/>
    <w:rsid w:val="0039226B"/>
    <w:rsid w:val="0039247E"/>
    <w:rsid w:val="00392487"/>
    <w:rsid w:val="00392650"/>
    <w:rsid w:val="00392764"/>
    <w:rsid w:val="003929B9"/>
    <w:rsid w:val="00392EAA"/>
    <w:rsid w:val="0039334D"/>
    <w:rsid w:val="003933D7"/>
    <w:rsid w:val="0039348A"/>
    <w:rsid w:val="003935A4"/>
    <w:rsid w:val="00393827"/>
    <w:rsid w:val="00393925"/>
    <w:rsid w:val="00393C3E"/>
    <w:rsid w:val="00394172"/>
    <w:rsid w:val="00394228"/>
    <w:rsid w:val="00394524"/>
    <w:rsid w:val="003947AF"/>
    <w:rsid w:val="003947C6"/>
    <w:rsid w:val="0039482F"/>
    <w:rsid w:val="00394BD3"/>
    <w:rsid w:val="00394F8D"/>
    <w:rsid w:val="00395ACF"/>
    <w:rsid w:val="00395C3D"/>
    <w:rsid w:val="00395D01"/>
    <w:rsid w:val="003963EF"/>
    <w:rsid w:val="0039647C"/>
    <w:rsid w:val="003966D7"/>
    <w:rsid w:val="00396B2A"/>
    <w:rsid w:val="00396CE8"/>
    <w:rsid w:val="00397159"/>
    <w:rsid w:val="003971B3"/>
    <w:rsid w:val="00397309"/>
    <w:rsid w:val="00397392"/>
    <w:rsid w:val="003976F0"/>
    <w:rsid w:val="003977A8"/>
    <w:rsid w:val="00397982"/>
    <w:rsid w:val="00397DE6"/>
    <w:rsid w:val="00397E1F"/>
    <w:rsid w:val="00397E73"/>
    <w:rsid w:val="00397F46"/>
    <w:rsid w:val="00397F47"/>
    <w:rsid w:val="00397FDD"/>
    <w:rsid w:val="003A0001"/>
    <w:rsid w:val="003A0202"/>
    <w:rsid w:val="003A0293"/>
    <w:rsid w:val="003A0539"/>
    <w:rsid w:val="003A0696"/>
    <w:rsid w:val="003A096A"/>
    <w:rsid w:val="003A0AAE"/>
    <w:rsid w:val="003A0C78"/>
    <w:rsid w:val="003A0FE7"/>
    <w:rsid w:val="003A1051"/>
    <w:rsid w:val="003A1230"/>
    <w:rsid w:val="003A14C2"/>
    <w:rsid w:val="003A15FB"/>
    <w:rsid w:val="003A1AF5"/>
    <w:rsid w:val="003A1C05"/>
    <w:rsid w:val="003A1D35"/>
    <w:rsid w:val="003A20F4"/>
    <w:rsid w:val="003A22F7"/>
    <w:rsid w:val="003A249D"/>
    <w:rsid w:val="003A2864"/>
    <w:rsid w:val="003A2C94"/>
    <w:rsid w:val="003A2CC7"/>
    <w:rsid w:val="003A2F17"/>
    <w:rsid w:val="003A2FD8"/>
    <w:rsid w:val="003A3261"/>
    <w:rsid w:val="003A3B7D"/>
    <w:rsid w:val="003A3B86"/>
    <w:rsid w:val="003A3BB6"/>
    <w:rsid w:val="003A3CD9"/>
    <w:rsid w:val="003A3E1C"/>
    <w:rsid w:val="003A4228"/>
    <w:rsid w:val="003A4650"/>
    <w:rsid w:val="003A4A11"/>
    <w:rsid w:val="003A4A14"/>
    <w:rsid w:val="003A4BE3"/>
    <w:rsid w:val="003A5012"/>
    <w:rsid w:val="003A50E4"/>
    <w:rsid w:val="003A5599"/>
    <w:rsid w:val="003A55B1"/>
    <w:rsid w:val="003A55DB"/>
    <w:rsid w:val="003A576C"/>
    <w:rsid w:val="003A58A5"/>
    <w:rsid w:val="003A5AE9"/>
    <w:rsid w:val="003A5B84"/>
    <w:rsid w:val="003A5B99"/>
    <w:rsid w:val="003A5CA6"/>
    <w:rsid w:val="003A5FA1"/>
    <w:rsid w:val="003A60E4"/>
    <w:rsid w:val="003A687A"/>
    <w:rsid w:val="003A74DE"/>
    <w:rsid w:val="003A75C5"/>
    <w:rsid w:val="003A776A"/>
    <w:rsid w:val="003A77D4"/>
    <w:rsid w:val="003A78A0"/>
    <w:rsid w:val="003A78B3"/>
    <w:rsid w:val="003A793B"/>
    <w:rsid w:val="003A7980"/>
    <w:rsid w:val="003A7C1D"/>
    <w:rsid w:val="003A7CBB"/>
    <w:rsid w:val="003B01FE"/>
    <w:rsid w:val="003B04D4"/>
    <w:rsid w:val="003B07B7"/>
    <w:rsid w:val="003B0840"/>
    <w:rsid w:val="003B0A87"/>
    <w:rsid w:val="003B0B6C"/>
    <w:rsid w:val="003B0C4A"/>
    <w:rsid w:val="003B0CC0"/>
    <w:rsid w:val="003B0DFA"/>
    <w:rsid w:val="003B0E12"/>
    <w:rsid w:val="003B1479"/>
    <w:rsid w:val="003B1635"/>
    <w:rsid w:val="003B1758"/>
    <w:rsid w:val="003B1892"/>
    <w:rsid w:val="003B18B9"/>
    <w:rsid w:val="003B1B27"/>
    <w:rsid w:val="003B1E67"/>
    <w:rsid w:val="003B2117"/>
    <w:rsid w:val="003B24E8"/>
    <w:rsid w:val="003B25AB"/>
    <w:rsid w:val="003B28BC"/>
    <w:rsid w:val="003B2D5D"/>
    <w:rsid w:val="003B2DCA"/>
    <w:rsid w:val="003B3090"/>
    <w:rsid w:val="003B30D2"/>
    <w:rsid w:val="003B3271"/>
    <w:rsid w:val="003B3606"/>
    <w:rsid w:val="003B365B"/>
    <w:rsid w:val="003B3874"/>
    <w:rsid w:val="003B3968"/>
    <w:rsid w:val="003B3B74"/>
    <w:rsid w:val="003B3BB0"/>
    <w:rsid w:val="003B3C1D"/>
    <w:rsid w:val="003B3C96"/>
    <w:rsid w:val="003B3CFC"/>
    <w:rsid w:val="003B4798"/>
    <w:rsid w:val="003B4810"/>
    <w:rsid w:val="003B4947"/>
    <w:rsid w:val="003B49B1"/>
    <w:rsid w:val="003B49C1"/>
    <w:rsid w:val="003B4A05"/>
    <w:rsid w:val="003B4B97"/>
    <w:rsid w:val="003B4C70"/>
    <w:rsid w:val="003B4CAD"/>
    <w:rsid w:val="003B51C3"/>
    <w:rsid w:val="003B52D9"/>
    <w:rsid w:val="003B5325"/>
    <w:rsid w:val="003B53C5"/>
    <w:rsid w:val="003B5534"/>
    <w:rsid w:val="003B58FD"/>
    <w:rsid w:val="003B5C83"/>
    <w:rsid w:val="003B5F31"/>
    <w:rsid w:val="003B600C"/>
    <w:rsid w:val="003B618D"/>
    <w:rsid w:val="003B6245"/>
    <w:rsid w:val="003B6268"/>
    <w:rsid w:val="003B62AF"/>
    <w:rsid w:val="003B6437"/>
    <w:rsid w:val="003B69FB"/>
    <w:rsid w:val="003B70D7"/>
    <w:rsid w:val="003B7BD4"/>
    <w:rsid w:val="003C0050"/>
    <w:rsid w:val="003C0546"/>
    <w:rsid w:val="003C05C6"/>
    <w:rsid w:val="003C0852"/>
    <w:rsid w:val="003C0955"/>
    <w:rsid w:val="003C0A73"/>
    <w:rsid w:val="003C1057"/>
    <w:rsid w:val="003C12F1"/>
    <w:rsid w:val="003C1396"/>
    <w:rsid w:val="003C185F"/>
    <w:rsid w:val="003C1915"/>
    <w:rsid w:val="003C1CB0"/>
    <w:rsid w:val="003C202B"/>
    <w:rsid w:val="003C2035"/>
    <w:rsid w:val="003C24A0"/>
    <w:rsid w:val="003C2577"/>
    <w:rsid w:val="003C27C7"/>
    <w:rsid w:val="003C2948"/>
    <w:rsid w:val="003C29CB"/>
    <w:rsid w:val="003C2AFA"/>
    <w:rsid w:val="003C2B58"/>
    <w:rsid w:val="003C2B61"/>
    <w:rsid w:val="003C2CB7"/>
    <w:rsid w:val="003C2DE0"/>
    <w:rsid w:val="003C30F5"/>
    <w:rsid w:val="003C3367"/>
    <w:rsid w:val="003C3502"/>
    <w:rsid w:val="003C351B"/>
    <w:rsid w:val="003C3B33"/>
    <w:rsid w:val="003C3B53"/>
    <w:rsid w:val="003C3C3B"/>
    <w:rsid w:val="003C3DE3"/>
    <w:rsid w:val="003C3FD4"/>
    <w:rsid w:val="003C427F"/>
    <w:rsid w:val="003C44C1"/>
    <w:rsid w:val="003C4673"/>
    <w:rsid w:val="003C48EB"/>
    <w:rsid w:val="003C4C77"/>
    <w:rsid w:val="003C4E47"/>
    <w:rsid w:val="003C56FA"/>
    <w:rsid w:val="003C58A3"/>
    <w:rsid w:val="003C5986"/>
    <w:rsid w:val="003C5B62"/>
    <w:rsid w:val="003C5BE6"/>
    <w:rsid w:val="003C5CD3"/>
    <w:rsid w:val="003C5E9D"/>
    <w:rsid w:val="003C5EE6"/>
    <w:rsid w:val="003C6001"/>
    <w:rsid w:val="003C6307"/>
    <w:rsid w:val="003C6554"/>
    <w:rsid w:val="003C658A"/>
    <w:rsid w:val="003C6665"/>
    <w:rsid w:val="003C681E"/>
    <w:rsid w:val="003C6876"/>
    <w:rsid w:val="003C6921"/>
    <w:rsid w:val="003C696D"/>
    <w:rsid w:val="003C6D6D"/>
    <w:rsid w:val="003C6F4E"/>
    <w:rsid w:val="003C719E"/>
    <w:rsid w:val="003C735E"/>
    <w:rsid w:val="003C753E"/>
    <w:rsid w:val="003C760D"/>
    <w:rsid w:val="003C76C6"/>
    <w:rsid w:val="003C783D"/>
    <w:rsid w:val="003C7B1E"/>
    <w:rsid w:val="003C7C9A"/>
    <w:rsid w:val="003D000C"/>
    <w:rsid w:val="003D0139"/>
    <w:rsid w:val="003D046C"/>
    <w:rsid w:val="003D06EF"/>
    <w:rsid w:val="003D073D"/>
    <w:rsid w:val="003D0985"/>
    <w:rsid w:val="003D0BB1"/>
    <w:rsid w:val="003D0D6F"/>
    <w:rsid w:val="003D0FF5"/>
    <w:rsid w:val="003D1040"/>
    <w:rsid w:val="003D1258"/>
    <w:rsid w:val="003D12BF"/>
    <w:rsid w:val="003D1495"/>
    <w:rsid w:val="003D16C7"/>
    <w:rsid w:val="003D16D3"/>
    <w:rsid w:val="003D1ABC"/>
    <w:rsid w:val="003D1B32"/>
    <w:rsid w:val="003D1D34"/>
    <w:rsid w:val="003D1F64"/>
    <w:rsid w:val="003D20BF"/>
    <w:rsid w:val="003D22FA"/>
    <w:rsid w:val="003D2529"/>
    <w:rsid w:val="003D26F2"/>
    <w:rsid w:val="003D27A5"/>
    <w:rsid w:val="003D2B08"/>
    <w:rsid w:val="003D2C76"/>
    <w:rsid w:val="003D2E9C"/>
    <w:rsid w:val="003D329B"/>
    <w:rsid w:val="003D379F"/>
    <w:rsid w:val="003D3A2E"/>
    <w:rsid w:val="003D3A67"/>
    <w:rsid w:val="003D3D5F"/>
    <w:rsid w:val="003D3E2E"/>
    <w:rsid w:val="003D409B"/>
    <w:rsid w:val="003D4385"/>
    <w:rsid w:val="003D43AE"/>
    <w:rsid w:val="003D451B"/>
    <w:rsid w:val="003D4628"/>
    <w:rsid w:val="003D46CB"/>
    <w:rsid w:val="003D46CD"/>
    <w:rsid w:val="003D4820"/>
    <w:rsid w:val="003D4866"/>
    <w:rsid w:val="003D4923"/>
    <w:rsid w:val="003D49AD"/>
    <w:rsid w:val="003D4B19"/>
    <w:rsid w:val="003D4C8A"/>
    <w:rsid w:val="003D5029"/>
    <w:rsid w:val="003D546D"/>
    <w:rsid w:val="003D57C5"/>
    <w:rsid w:val="003D5C19"/>
    <w:rsid w:val="003D5D3E"/>
    <w:rsid w:val="003D5D80"/>
    <w:rsid w:val="003D5ECE"/>
    <w:rsid w:val="003D6105"/>
    <w:rsid w:val="003D61B2"/>
    <w:rsid w:val="003D63BD"/>
    <w:rsid w:val="003D6566"/>
    <w:rsid w:val="003D66E5"/>
    <w:rsid w:val="003D673C"/>
    <w:rsid w:val="003D6819"/>
    <w:rsid w:val="003D6C1F"/>
    <w:rsid w:val="003D6EBD"/>
    <w:rsid w:val="003D7146"/>
    <w:rsid w:val="003D758F"/>
    <w:rsid w:val="003D760D"/>
    <w:rsid w:val="003D7694"/>
    <w:rsid w:val="003D774F"/>
    <w:rsid w:val="003D7BCE"/>
    <w:rsid w:val="003D7CFB"/>
    <w:rsid w:val="003D7E9D"/>
    <w:rsid w:val="003D7EA1"/>
    <w:rsid w:val="003D7F4E"/>
    <w:rsid w:val="003E00CD"/>
    <w:rsid w:val="003E0713"/>
    <w:rsid w:val="003E0835"/>
    <w:rsid w:val="003E0A80"/>
    <w:rsid w:val="003E0ECF"/>
    <w:rsid w:val="003E0FAB"/>
    <w:rsid w:val="003E10BA"/>
    <w:rsid w:val="003E158B"/>
    <w:rsid w:val="003E177B"/>
    <w:rsid w:val="003E1C20"/>
    <w:rsid w:val="003E1DB9"/>
    <w:rsid w:val="003E1E8B"/>
    <w:rsid w:val="003E1E9C"/>
    <w:rsid w:val="003E20C7"/>
    <w:rsid w:val="003E234F"/>
    <w:rsid w:val="003E24B5"/>
    <w:rsid w:val="003E257F"/>
    <w:rsid w:val="003E27F2"/>
    <w:rsid w:val="003E283E"/>
    <w:rsid w:val="003E324F"/>
    <w:rsid w:val="003E35C1"/>
    <w:rsid w:val="003E37DC"/>
    <w:rsid w:val="003E37FE"/>
    <w:rsid w:val="003E39E7"/>
    <w:rsid w:val="003E3B4D"/>
    <w:rsid w:val="003E3C19"/>
    <w:rsid w:val="003E3D19"/>
    <w:rsid w:val="003E3DE9"/>
    <w:rsid w:val="003E421D"/>
    <w:rsid w:val="003E4446"/>
    <w:rsid w:val="003E445D"/>
    <w:rsid w:val="003E44F2"/>
    <w:rsid w:val="003E4564"/>
    <w:rsid w:val="003E46DA"/>
    <w:rsid w:val="003E498E"/>
    <w:rsid w:val="003E4A1C"/>
    <w:rsid w:val="003E4C75"/>
    <w:rsid w:val="003E4E10"/>
    <w:rsid w:val="003E4F17"/>
    <w:rsid w:val="003E5258"/>
    <w:rsid w:val="003E53CC"/>
    <w:rsid w:val="003E53D6"/>
    <w:rsid w:val="003E560A"/>
    <w:rsid w:val="003E5641"/>
    <w:rsid w:val="003E5734"/>
    <w:rsid w:val="003E57FB"/>
    <w:rsid w:val="003E59C8"/>
    <w:rsid w:val="003E5A9B"/>
    <w:rsid w:val="003E5BA0"/>
    <w:rsid w:val="003E5D75"/>
    <w:rsid w:val="003E5D95"/>
    <w:rsid w:val="003E5DF5"/>
    <w:rsid w:val="003E6035"/>
    <w:rsid w:val="003E60BD"/>
    <w:rsid w:val="003E6262"/>
    <w:rsid w:val="003E6294"/>
    <w:rsid w:val="003E63D8"/>
    <w:rsid w:val="003E6417"/>
    <w:rsid w:val="003E6704"/>
    <w:rsid w:val="003E6926"/>
    <w:rsid w:val="003E692E"/>
    <w:rsid w:val="003E6BBF"/>
    <w:rsid w:val="003E6CCD"/>
    <w:rsid w:val="003E6ED6"/>
    <w:rsid w:val="003E6F04"/>
    <w:rsid w:val="003E7147"/>
    <w:rsid w:val="003E725F"/>
    <w:rsid w:val="003E75F5"/>
    <w:rsid w:val="003E7676"/>
    <w:rsid w:val="003E774F"/>
    <w:rsid w:val="003E797D"/>
    <w:rsid w:val="003E7DA5"/>
    <w:rsid w:val="003E7E41"/>
    <w:rsid w:val="003E7F92"/>
    <w:rsid w:val="003F04A0"/>
    <w:rsid w:val="003F0585"/>
    <w:rsid w:val="003F070C"/>
    <w:rsid w:val="003F07C4"/>
    <w:rsid w:val="003F08E5"/>
    <w:rsid w:val="003F0C6B"/>
    <w:rsid w:val="003F0C9E"/>
    <w:rsid w:val="003F0DDC"/>
    <w:rsid w:val="003F0F06"/>
    <w:rsid w:val="003F0F39"/>
    <w:rsid w:val="003F103C"/>
    <w:rsid w:val="003F1427"/>
    <w:rsid w:val="003F1AAA"/>
    <w:rsid w:val="003F1D03"/>
    <w:rsid w:val="003F1D40"/>
    <w:rsid w:val="003F1FE6"/>
    <w:rsid w:val="003F21D1"/>
    <w:rsid w:val="003F2220"/>
    <w:rsid w:val="003F24BC"/>
    <w:rsid w:val="003F254C"/>
    <w:rsid w:val="003F2880"/>
    <w:rsid w:val="003F28F7"/>
    <w:rsid w:val="003F2AE8"/>
    <w:rsid w:val="003F2E02"/>
    <w:rsid w:val="003F2FC2"/>
    <w:rsid w:val="003F30EB"/>
    <w:rsid w:val="003F3213"/>
    <w:rsid w:val="003F3276"/>
    <w:rsid w:val="003F328C"/>
    <w:rsid w:val="003F3297"/>
    <w:rsid w:val="003F33B0"/>
    <w:rsid w:val="003F3561"/>
    <w:rsid w:val="003F36A8"/>
    <w:rsid w:val="003F3A2E"/>
    <w:rsid w:val="003F3C55"/>
    <w:rsid w:val="003F413D"/>
    <w:rsid w:val="003F438C"/>
    <w:rsid w:val="003F4397"/>
    <w:rsid w:val="003F44EA"/>
    <w:rsid w:val="003F4570"/>
    <w:rsid w:val="003F4BD7"/>
    <w:rsid w:val="003F4EAF"/>
    <w:rsid w:val="003F50CD"/>
    <w:rsid w:val="003F51AB"/>
    <w:rsid w:val="003F526A"/>
    <w:rsid w:val="003F52DF"/>
    <w:rsid w:val="003F53C0"/>
    <w:rsid w:val="003F54C4"/>
    <w:rsid w:val="003F5869"/>
    <w:rsid w:val="003F5898"/>
    <w:rsid w:val="003F592E"/>
    <w:rsid w:val="003F5BBC"/>
    <w:rsid w:val="003F5BEC"/>
    <w:rsid w:val="003F5EBC"/>
    <w:rsid w:val="003F604D"/>
    <w:rsid w:val="003F6745"/>
    <w:rsid w:val="003F6993"/>
    <w:rsid w:val="003F6A70"/>
    <w:rsid w:val="003F6C3D"/>
    <w:rsid w:val="003F6ED8"/>
    <w:rsid w:val="003F705F"/>
    <w:rsid w:val="003F7136"/>
    <w:rsid w:val="003F7459"/>
    <w:rsid w:val="003F74C2"/>
    <w:rsid w:val="003F76E8"/>
    <w:rsid w:val="003F777F"/>
    <w:rsid w:val="003F7998"/>
    <w:rsid w:val="003F7AD4"/>
    <w:rsid w:val="003F7ADD"/>
    <w:rsid w:val="003F7B2E"/>
    <w:rsid w:val="003F7B3C"/>
    <w:rsid w:val="003F7F50"/>
    <w:rsid w:val="0040009A"/>
    <w:rsid w:val="00400394"/>
    <w:rsid w:val="00400451"/>
    <w:rsid w:val="004006D3"/>
    <w:rsid w:val="004007AB"/>
    <w:rsid w:val="00400940"/>
    <w:rsid w:val="00400D18"/>
    <w:rsid w:val="00400E30"/>
    <w:rsid w:val="00401260"/>
    <w:rsid w:val="004014DB"/>
    <w:rsid w:val="004015CA"/>
    <w:rsid w:val="004015E0"/>
    <w:rsid w:val="004015E9"/>
    <w:rsid w:val="004017A0"/>
    <w:rsid w:val="0040198D"/>
    <w:rsid w:val="00401C3F"/>
    <w:rsid w:val="00401CA5"/>
    <w:rsid w:val="00401E11"/>
    <w:rsid w:val="004021DF"/>
    <w:rsid w:val="004023F1"/>
    <w:rsid w:val="0040242E"/>
    <w:rsid w:val="00402439"/>
    <w:rsid w:val="00402453"/>
    <w:rsid w:val="00402612"/>
    <w:rsid w:val="00402A2B"/>
    <w:rsid w:val="00402A97"/>
    <w:rsid w:val="00402C77"/>
    <w:rsid w:val="00402D0A"/>
    <w:rsid w:val="00402FD8"/>
    <w:rsid w:val="0040354B"/>
    <w:rsid w:val="00403554"/>
    <w:rsid w:val="004038D6"/>
    <w:rsid w:val="00403B2A"/>
    <w:rsid w:val="00403B56"/>
    <w:rsid w:val="00403BBC"/>
    <w:rsid w:val="00403C40"/>
    <w:rsid w:val="00403D4D"/>
    <w:rsid w:val="00403D69"/>
    <w:rsid w:val="00403F5C"/>
    <w:rsid w:val="00403F8C"/>
    <w:rsid w:val="00404008"/>
    <w:rsid w:val="004045E0"/>
    <w:rsid w:val="004048CD"/>
    <w:rsid w:val="00404A22"/>
    <w:rsid w:val="00404C27"/>
    <w:rsid w:val="00404E5E"/>
    <w:rsid w:val="004052FA"/>
    <w:rsid w:val="004053B2"/>
    <w:rsid w:val="004058D7"/>
    <w:rsid w:val="00405AC5"/>
    <w:rsid w:val="00405B75"/>
    <w:rsid w:val="00405DD6"/>
    <w:rsid w:val="00405F40"/>
    <w:rsid w:val="00405F61"/>
    <w:rsid w:val="00406173"/>
    <w:rsid w:val="004061D8"/>
    <w:rsid w:val="0040644A"/>
    <w:rsid w:val="0040657E"/>
    <w:rsid w:val="00406618"/>
    <w:rsid w:val="004067A1"/>
    <w:rsid w:val="004069FE"/>
    <w:rsid w:val="00407381"/>
    <w:rsid w:val="004075D9"/>
    <w:rsid w:val="004075FD"/>
    <w:rsid w:val="00407B15"/>
    <w:rsid w:val="00407D07"/>
    <w:rsid w:val="00410322"/>
    <w:rsid w:val="00410568"/>
    <w:rsid w:val="004105CA"/>
    <w:rsid w:val="004106C2"/>
    <w:rsid w:val="00410B41"/>
    <w:rsid w:val="00410E9F"/>
    <w:rsid w:val="00411237"/>
    <w:rsid w:val="0041129D"/>
    <w:rsid w:val="00411819"/>
    <w:rsid w:val="004118A3"/>
    <w:rsid w:val="00411B59"/>
    <w:rsid w:val="00411BED"/>
    <w:rsid w:val="00411C2B"/>
    <w:rsid w:val="0041201F"/>
    <w:rsid w:val="00412625"/>
    <w:rsid w:val="004129DD"/>
    <w:rsid w:val="004130A2"/>
    <w:rsid w:val="00413278"/>
    <w:rsid w:val="00413285"/>
    <w:rsid w:val="0041346B"/>
    <w:rsid w:val="004138C0"/>
    <w:rsid w:val="004138F4"/>
    <w:rsid w:val="00413AD7"/>
    <w:rsid w:val="004140C1"/>
    <w:rsid w:val="00414103"/>
    <w:rsid w:val="00414351"/>
    <w:rsid w:val="00414410"/>
    <w:rsid w:val="00414688"/>
    <w:rsid w:val="00414D33"/>
    <w:rsid w:val="00414EE8"/>
    <w:rsid w:val="0041503F"/>
    <w:rsid w:val="00415049"/>
    <w:rsid w:val="0041510B"/>
    <w:rsid w:val="00415204"/>
    <w:rsid w:val="00415314"/>
    <w:rsid w:val="00415384"/>
    <w:rsid w:val="004153FA"/>
    <w:rsid w:val="0041542D"/>
    <w:rsid w:val="004156AE"/>
    <w:rsid w:val="0041589E"/>
    <w:rsid w:val="0041597B"/>
    <w:rsid w:val="00415A90"/>
    <w:rsid w:val="00415C6C"/>
    <w:rsid w:val="00415CD5"/>
    <w:rsid w:val="00416210"/>
    <w:rsid w:val="00416299"/>
    <w:rsid w:val="0041667B"/>
    <w:rsid w:val="00416693"/>
    <w:rsid w:val="00416728"/>
    <w:rsid w:val="004168A3"/>
    <w:rsid w:val="00416BC4"/>
    <w:rsid w:val="00416BC5"/>
    <w:rsid w:val="00417093"/>
    <w:rsid w:val="00417115"/>
    <w:rsid w:val="004171E8"/>
    <w:rsid w:val="00417355"/>
    <w:rsid w:val="00417387"/>
    <w:rsid w:val="004173A4"/>
    <w:rsid w:val="004178D4"/>
    <w:rsid w:val="00417C5F"/>
    <w:rsid w:val="00417D12"/>
    <w:rsid w:val="00417E08"/>
    <w:rsid w:val="004200F3"/>
    <w:rsid w:val="00420333"/>
    <w:rsid w:val="004205A3"/>
    <w:rsid w:val="004206FB"/>
    <w:rsid w:val="0042076D"/>
    <w:rsid w:val="00420A5D"/>
    <w:rsid w:val="00420B62"/>
    <w:rsid w:val="00420B65"/>
    <w:rsid w:val="00420C0D"/>
    <w:rsid w:val="00420DA8"/>
    <w:rsid w:val="00420E8C"/>
    <w:rsid w:val="00420F5A"/>
    <w:rsid w:val="004211EB"/>
    <w:rsid w:val="00421398"/>
    <w:rsid w:val="00421A8A"/>
    <w:rsid w:val="00421AEA"/>
    <w:rsid w:val="00421D75"/>
    <w:rsid w:val="00421DDC"/>
    <w:rsid w:val="00422170"/>
    <w:rsid w:val="004222D6"/>
    <w:rsid w:val="00422676"/>
    <w:rsid w:val="004226B0"/>
    <w:rsid w:val="00422888"/>
    <w:rsid w:val="0042295D"/>
    <w:rsid w:val="00422C6B"/>
    <w:rsid w:val="00422EC8"/>
    <w:rsid w:val="00422FCA"/>
    <w:rsid w:val="00423CF8"/>
    <w:rsid w:val="00423DF3"/>
    <w:rsid w:val="0042403E"/>
    <w:rsid w:val="00424223"/>
    <w:rsid w:val="00424725"/>
    <w:rsid w:val="00424A3B"/>
    <w:rsid w:val="00424A5C"/>
    <w:rsid w:val="00424C46"/>
    <w:rsid w:val="00424D91"/>
    <w:rsid w:val="00424DC1"/>
    <w:rsid w:val="00424E27"/>
    <w:rsid w:val="00424EF5"/>
    <w:rsid w:val="0042509B"/>
    <w:rsid w:val="00425385"/>
    <w:rsid w:val="0042556E"/>
    <w:rsid w:val="0042563F"/>
    <w:rsid w:val="0042564A"/>
    <w:rsid w:val="00425A25"/>
    <w:rsid w:val="00425C7A"/>
    <w:rsid w:val="00426035"/>
    <w:rsid w:val="0042619D"/>
    <w:rsid w:val="0042623D"/>
    <w:rsid w:val="00426585"/>
    <w:rsid w:val="00426613"/>
    <w:rsid w:val="00426C2F"/>
    <w:rsid w:val="00426E96"/>
    <w:rsid w:val="0042702E"/>
    <w:rsid w:val="004277DF"/>
    <w:rsid w:val="004279BB"/>
    <w:rsid w:val="004279E7"/>
    <w:rsid w:val="00427A80"/>
    <w:rsid w:val="00427EF4"/>
    <w:rsid w:val="0043024D"/>
    <w:rsid w:val="00430264"/>
    <w:rsid w:val="00430323"/>
    <w:rsid w:val="00430352"/>
    <w:rsid w:val="00430358"/>
    <w:rsid w:val="0043052F"/>
    <w:rsid w:val="004305CA"/>
    <w:rsid w:val="00430683"/>
    <w:rsid w:val="004306B2"/>
    <w:rsid w:val="00430801"/>
    <w:rsid w:val="00430805"/>
    <w:rsid w:val="00430856"/>
    <w:rsid w:val="00430999"/>
    <w:rsid w:val="00430D5B"/>
    <w:rsid w:val="00430E04"/>
    <w:rsid w:val="004310A0"/>
    <w:rsid w:val="004313F6"/>
    <w:rsid w:val="00431529"/>
    <w:rsid w:val="00431545"/>
    <w:rsid w:val="004315D7"/>
    <w:rsid w:val="004315EF"/>
    <w:rsid w:val="00431827"/>
    <w:rsid w:val="00431CC7"/>
    <w:rsid w:val="00431D36"/>
    <w:rsid w:val="00432003"/>
    <w:rsid w:val="0043203B"/>
    <w:rsid w:val="00432124"/>
    <w:rsid w:val="00432207"/>
    <w:rsid w:val="004322FB"/>
    <w:rsid w:val="00432332"/>
    <w:rsid w:val="004323C0"/>
    <w:rsid w:val="004325D7"/>
    <w:rsid w:val="0043262C"/>
    <w:rsid w:val="00432765"/>
    <w:rsid w:val="00432813"/>
    <w:rsid w:val="00432845"/>
    <w:rsid w:val="004329D3"/>
    <w:rsid w:val="00432B5E"/>
    <w:rsid w:val="00432E84"/>
    <w:rsid w:val="004331B9"/>
    <w:rsid w:val="004333AF"/>
    <w:rsid w:val="004333D7"/>
    <w:rsid w:val="004336F2"/>
    <w:rsid w:val="00433799"/>
    <w:rsid w:val="004337FF"/>
    <w:rsid w:val="00433A34"/>
    <w:rsid w:val="00433CC6"/>
    <w:rsid w:val="00433CE3"/>
    <w:rsid w:val="00433D57"/>
    <w:rsid w:val="00433E04"/>
    <w:rsid w:val="00433F60"/>
    <w:rsid w:val="0043420E"/>
    <w:rsid w:val="004346A5"/>
    <w:rsid w:val="004347B3"/>
    <w:rsid w:val="0043495D"/>
    <w:rsid w:val="00434DD1"/>
    <w:rsid w:val="00434E26"/>
    <w:rsid w:val="00434E2B"/>
    <w:rsid w:val="00434FB9"/>
    <w:rsid w:val="00434FE0"/>
    <w:rsid w:val="004354AA"/>
    <w:rsid w:val="0043551E"/>
    <w:rsid w:val="0043571A"/>
    <w:rsid w:val="00435A29"/>
    <w:rsid w:val="00435DC9"/>
    <w:rsid w:val="00435EB3"/>
    <w:rsid w:val="00436000"/>
    <w:rsid w:val="004363A5"/>
    <w:rsid w:val="00436442"/>
    <w:rsid w:val="004364E0"/>
    <w:rsid w:val="004366AE"/>
    <w:rsid w:val="004367A4"/>
    <w:rsid w:val="0043691D"/>
    <w:rsid w:val="00436B35"/>
    <w:rsid w:val="00436BC1"/>
    <w:rsid w:val="00436CC5"/>
    <w:rsid w:val="00437143"/>
    <w:rsid w:val="004371D9"/>
    <w:rsid w:val="00437332"/>
    <w:rsid w:val="0043735C"/>
    <w:rsid w:val="004373EB"/>
    <w:rsid w:val="004375C8"/>
    <w:rsid w:val="004375D2"/>
    <w:rsid w:val="0043772A"/>
    <w:rsid w:val="00437EE4"/>
    <w:rsid w:val="004400AB"/>
    <w:rsid w:val="0044027A"/>
    <w:rsid w:val="0044028A"/>
    <w:rsid w:val="004402DD"/>
    <w:rsid w:val="004408F3"/>
    <w:rsid w:val="00440CFF"/>
    <w:rsid w:val="00440D62"/>
    <w:rsid w:val="004413B7"/>
    <w:rsid w:val="00441457"/>
    <w:rsid w:val="0044152D"/>
    <w:rsid w:val="00441E4A"/>
    <w:rsid w:val="00441EB0"/>
    <w:rsid w:val="004423DA"/>
    <w:rsid w:val="004424CE"/>
    <w:rsid w:val="0044261E"/>
    <w:rsid w:val="00442810"/>
    <w:rsid w:val="00442B6A"/>
    <w:rsid w:val="00442B8E"/>
    <w:rsid w:val="00442D73"/>
    <w:rsid w:val="00442E02"/>
    <w:rsid w:val="00442F0E"/>
    <w:rsid w:val="00442F22"/>
    <w:rsid w:val="00442F54"/>
    <w:rsid w:val="00442FB3"/>
    <w:rsid w:val="00443251"/>
    <w:rsid w:val="004432D5"/>
    <w:rsid w:val="004434D2"/>
    <w:rsid w:val="004434EE"/>
    <w:rsid w:val="004436EA"/>
    <w:rsid w:val="00443776"/>
    <w:rsid w:val="00443AAD"/>
    <w:rsid w:val="00443C80"/>
    <w:rsid w:val="00443D5B"/>
    <w:rsid w:val="00443F43"/>
    <w:rsid w:val="004440F8"/>
    <w:rsid w:val="004443FD"/>
    <w:rsid w:val="0044446F"/>
    <w:rsid w:val="004447AD"/>
    <w:rsid w:val="004447DB"/>
    <w:rsid w:val="00444811"/>
    <w:rsid w:val="00444CF7"/>
    <w:rsid w:val="00444EF4"/>
    <w:rsid w:val="0044516C"/>
    <w:rsid w:val="004453F9"/>
    <w:rsid w:val="00445D08"/>
    <w:rsid w:val="00446026"/>
    <w:rsid w:val="00446085"/>
    <w:rsid w:val="00446188"/>
    <w:rsid w:val="00446411"/>
    <w:rsid w:val="0044647F"/>
    <w:rsid w:val="00446628"/>
    <w:rsid w:val="00446CB5"/>
    <w:rsid w:val="00446E12"/>
    <w:rsid w:val="00446E57"/>
    <w:rsid w:val="004473E9"/>
    <w:rsid w:val="00447C96"/>
    <w:rsid w:val="00447D94"/>
    <w:rsid w:val="00450074"/>
    <w:rsid w:val="0045059A"/>
    <w:rsid w:val="00450BC5"/>
    <w:rsid w:val="00450C9F"/>
    <w:rsid w:val="00450CFA"/>
    <w:rsid w:val="00450D1F"/>
    <w:rsid w:val="00450E58"/>
    <w:rsid w:val="00450E5B"/>
    <w:rsid w:val="00450EA1"/>
    <w:rsid w:val="0045105C"/>
    <w:rsid w:val="00451142"/>
    <w:rsid w:val="0045117F"/>
    <w:rsid w:val="00451226"/>
    <w:rsid w:val="00451369"/>
    <w:rsid w:val="004513BC"/>
    <w:rsid w:val="004513CC"/>
    <w:rsid w:val="00451819"/>
    <w:rsid w:val="0045187E"/>
    <w:rsid w:val="00451A09"/>
    <w:rsid w:val="00451AB3"/>
    <w:rsid w:val="00451C89"/>
    <w:rsid w:val="00451CC5"/>
    <w:rsid w:val="00451D47"/>
    <w:rsid w:val="00451D66"/>
    <w:rsid w:val="00451E40"/>
    <w:rsid w:val="00451E4E"/>
    <w:rsid w:val="00452002"/>
    <w:rsid w:val="004522D0"/>
    <w:rsid w:val="00452618"/>
    <w:rsid w:val="00452D4B"/>
    <w:rsid w:val="00452DF2"/>
    <w:rsid w:val="0045325D"/>
    <w:rsid w:val="00453849"/>
    <w:rsid w:val="00453956"/>
    <w:rsid w:val="00453974"/>
    <w:rsid w:val="00453BE9"/>
    <w:rsid w:val="0045417E"/>
    <w:rsid w:val="004541AE"/>
    <w:rsid w:val="00454576"/>
    <w:rsid w:val="00454591"/>
    <w:rsid w:val="004548D9"/>
    <w:rsid w:val="00454910"/>
    <w:rsid w:val="00454A54"/>
    <w:rsid w:val="00454BB4"/>
    <w:rsid w:val="00454E6C"/>
    <w:rsid w:val="00454EEB"/>
    <w:rsid w:val="004552CA"/>
    <w:rsid w:val="004553D3"/>
    <w:rsid w:val="00455422"/>
    <w:rsid w:val="00455497"/>
    <w:rsid w:val="00455642"/>
    <w:rsid w:val="004556A4"/>
    <w:rsid w:val="004556D3"/>
    <w:rsid w:val="00455943"/>
    <w:rsid w:val="00455B95"/>
    <w:rsid w:val="00455EFE"/>
    <w:rsid w:val="004561A2"/>
    <w:rsid w:val="00456297"/>
    <w:rsid w:val="0045697C"/>
    <w:rsid w:val="00456A01"/>
    <w:rsid w:val="00456DE7"/>
    <w:rsid w:val="00456E56"/>
    <w:rsid w:val="0045708F"/>
    <w:rsid w:val="004571E7"/>
    <w:rsid w:val="004575DB"/>
    <w:rsid w:val="004577BF"/>
    <w:rsid w:val="004577D6"/>
    <w:rsid w:val="0045799D"/>
    <w:rsid w:val="00457A51"/>
    <w:rsid w:val="00457D89"/>
    <w:rsid w:val="00457DA8"/>
    <w:rsid w:val="004605B1"/>
    <w:rsid w:val="00460738"/>
    <w:rsid w:val="004607F6"/>
    <w:rsid w:val="00460AAD"/>
    <w:rsid w:val="00461335"/>
    <w:rsid w:val="00461820"/>
    <w:rsid w:val="00461B77"/>
    <w:rsid w:val="00461C16"/>
    <w:rsid w:val="00461C3F"/>
    <w:rsid w:val="00461EB1"/>
    <w:rsid w:val="00461F5B"/>
    <w:rsid w:val="0046215C"/>
    <w:rsid w:val="00462732"/>
    <w:rsid w:val="004628A9"/>
    <w:rsid w:val="004628B4"/>
    <w:rsid w:val="004629FF"/>
    <w:rsid w:val="004630C7"/>
    <w:rsid w:val="00463134"/>
    <w:rsid w:val="004631A4"/>
    <w:rsid w:val="004631C3"/>
    <w:rsid w:val="00463240"/>
    <w:rsid w:val="004634D5"/>
    <w:rsid w:val="004638AF"/>
    <w:rsid w:val="004638B5"/>
    <w:rsid w:val="004639B0"/>
    <w:rsid w:val="00464079"/>
    <w:rsid w:val="00464B62"/>
    <w:rsid w:val="00464B89"/>
    <w:rsid w:val="00464D62"/>
    <w:rsid w:val="004655D0"/>
    <w:rsid w:val="00465650"/>
    <w:rsid w:val="00465672"/>
    <w:rsid w:val="004658B7"/>
    <w:rsid w:val="0046592D"/>
    <w:rsid w:val="00465AA3"/>
    <w:rsid w:val="00465C25"/>
    <w:rsid w:val="00465F4F"/>
    <w:rsid w:val="0046765F"/>
    <w:rsid w:val="00467714"/>
    <w:rsid w:val="00470096"/>
    <w:rsid w:val="00470276"/>
    <w:rsid w:val="0047035E"/>
    <w:rsid w:val="0047038E"/>
    <w:rsid w:val="004705C4"/>
    <w:rsid w:val="00470753"/>
    <w:rsid w:val="00470774"/>
    <w:rsid w:val="00470790"/>
    <w:rsid w:val="00470C3B"/>
    <w:rsid w:val="00471054"/>
    <w:rsid w:val="004712CE"/>
    <w:rsid w:val="00471334"/>
    <w:rsid w:val="00471368"/>
    <w:rsid w:val="0047145D"/>
    <w:rsid w:val="00471527"/>
    <w:rsid w:val="004715A8"/>
    <w:rsid w:val="004715EE"/>
    <w:rsid w:val="00471876"/>
    <w:rsid w:val="00471F8B"/>
    <w:rsid w:val="00472452"/>
    <w:rsid w:val="0047256C"/>
    <w:rsid w:val="004725EC"/>
    <w:rsid w:val="00472AFC"/>
    <w:rsid w:val="00472C37"/>
    <w:rsid w:val="00472DC6"/>
    <w:rsid w:val="00473615"/>
    <w:rsid w:val="004736CE"/>
    <w:rsid w:val="004739EA"/>
    <w:rsid w:val="00473A1B"/>
    <w:rsid w:val="00473ACE"/>
    <w:rsid w:val="00473B5F"/>
    <w:rsid w:val="00473BBC"/>
    <w:rsid w:val="00473DED"/>
    <w:rsid w:val="00473E6A"/>
    <w:rsid w:val="00473F1D"/>
    <w:rsid w:val="0047490A"/>
    <w:rsid w:val="00474ED9"/>
    <w:rsid w:val="00474FD6"/>
    <w:rsid w:val="00474FE1"/>
    <w:rsid w:val="004757E6"/>
    <w:rsid w:val="004757EB"/>
    <w:rsid w:val="004759F7"/>
    <w:rsid w:val="00475D59"/>
    <w:rsid w:val="0047637C"/>
    <w:rsid w:val="004770A4"/>
    <w:rsid w:val="0047714E"/>
    <w:rsid w:val="00477159"/>
    <w:rsid w:val="004771CC"/>
    <w:rsid w:val="0047737E"/>
    <w:rsid w:val="0047762A"/>
    <w:rsid w:val="00477689"/>
    <w:rsid w:val="0047790E"/>
    <w:rsid w:val="00477AF9"/>
    <w:rsid w:val="00477FD4"/>
    <w:rsid w:val="004802EA"/>
    <w:rsid w:val="004805A5"/>
    <w:rsid w:val="00480957"/>
    <w:rsid w:val="00480C6A"/>
    <w:rsid w:val="00480CFF"/>
    <w:rsid w:val="00481028"/>
    <w:rsid w:val="00481162"/>
    <w:rsid w:val="0048122C"/>
    <w:rsid w:val="00481359"/>
    <w:rsid w:val="004813AB"/>
    <w:rsid w:val="004816AE"/>
    <w:rsid w:val="00481AA1"/>
    <w:rsid w:val="00481B34"/>
    <w:rsid w:val="00481D9A"/>
    <w:rsid w:val="00481EEE"/>
    <w:rsid w:val="004821C4"/>
    <w:rsid w:val="00482339"/>
    <w:rsid w:val="004825F4"/>
    <w:rsid w:val="00482654"/>
    <w:rsid w:val="00482726"/>
    <w:rsid w:val="00482D5F"/>
    <w:rsid w:val="00482D91"/>
    <w:rsid w:val="0048308D"/>
    <w:rsid w:val="00483178"/>
    <w:rsid w:val="004831A8"/>
    <w:rsid w:val="00483276"/>
    <w:rsid w:val="00483365"/>
    <w:rsid w:val="004833FC"/>
    <w:rsid w:val="0048351B"/>
    <w:rsid w:val="00483B99"/>
    <w:rsid w:val="00483BDC"/>
    <w:rsid w:val="00483DC6"/>
    <w:rsid w:val="00484328"/>
    <w:rsid w:val="004843DF"/>
    <w:rsid w:val="00484609"/>
    <w:rsid w:val="00484616"/>
    <w:rsid w:val="004847B2"/>
    <w:rsid w:val="0048480F"/>
    <w:rsid w:val="00484AE7"/>
    <w:rsid w:val="00484B04"/>
    <w:rsid w:val="00484BBB"/>
    <w:rsid w:val="00484D14"/>
    <w:rsid w:val="004850E0"/>
    <w:rsid w:val="00485499"/>
    <w:rsid w:val="004855A5"/>
    <w:rsid w:val="004857C6"/>
    <w:rsid w:val="00485825"/>
    <w:rsid w:val="00485829"/>
    <w:rsid w:val="00485834"/>
    <w:rsid w:val="00485D24"/>
    <w:rsid w:val="00485E23"/>
    <w:rsid w:val="00485E24"/>
    <w:rsid w:val="00485E87"/>
    <w:rsid w:val="00485F79"/>
    <w:rsid w:val="00486053"/>
    <w:rsid w:val="0048616D"/>
    <w:rsid w:val="004863EC"/>
    <w:rsid w:val="004865F2"/>
    <w:rsid w:val="00486AE7"/>
    <w:rsid w:val="00486D0C"/>
    <w:rsid w:val="00486DD7"/>
    <w:rsid w:val="00486E04"/>
    <w:rsid w:val="00487027"/>
    <w:rsid w:val="004874B6"/>
    <w:rsid w:val="00487832"/>
    <w:rsid w:val="00487847"/>
    <w:rsid w:val="00487EEC"/>
    <w:rsid w:val="00490007"/>
    <w:rsid w:val="0049001A"/>
    <w:rsid w:val="004904A2"/>
    <w:rsid w:val="00490534"/>
    <w:rsid w:val="00490810"/>
    <w:rsid w:val="004908C3"/>
    <w:rsid w:val="004909DE"/>
    <w:rsid w:val="00490C4E"/>
    <w:rsid w:val="00490E76"/>
    <w:rsid w:val="00490F61"/>
    <w:rsid w:val="0049102C"/>
    <w:rsid w:val="0049115A"/>
    <w:rsid w:val="00491168"/>
    <w:rsid w:val="00491398"/>
    <w:rsid w:val="00491627"/>
    <w:rsid w:val="00491BE3"/>
    <w:rsid w:val="00491DD9"/>
    <w:rsid w:val="00491E2B"/>
    <w:rsid w:val="00491E7A"/>
    <w:rsid w:val="00491E7C"/>
    <w:rsid w:val="00492347"/>
    <w:rsid w:val="004925E6"/>
    <w:rsid w:val="00492813"/>
    <w:rsid w:val="0049283D"/>
    <w:rsid w:val="00492A2E"/>
    <w:rsid w:val="00492D2B"/>
    <w:rsid w:val="0049318C"/>
    <w:rsid w:val="004931CF"/>
    <w:rsid w:val="004934D0"/>
    <w:rsid w:val="00493562"/>
    <w:rsid w:val="004937B5"/>
    <w:rsid w:val="00493D69"/>
    <w:rsid w:val="004940F4"/>
    <w:rsid w:val="00494245"/>
    <w:rsid w:val="004942E1"/>
    <w:rsid w:val="00494589"/>
    <w:rsid w:val="00494615"/>
    <w:rsid w:val="0049471C"/>
    <w:rsid w:val="0049479F"/>
    <w:rsid w:val="004947FF"/>
    <w:rsid w:val="0049482B"/>
    <w:rsid w:val="00494A74"/>
    <w:rsid w:val="00494F64"/>
    <w:rsid w:val="004954F2"/>
    <w:rsid w:val="0049578D"/>
    <w:rsid w:val="0049584B"/>
    <w:rsid w:val="004958A3"/>
    <w:rsid w:val="00495907"/>
    <w:rsid w:val="00496166"/>
    <w:rsid w:val="00496351"/>
    <w:rsid w:val="00496479"/>
    <w:rsid w:val="0049663E"/>
    <w:rsid w:val="00496AB6"/>
    <w:rsid w:val="00496C9F"/>
    <w:rsid w:val="00497321"/>
    <w:rsid w:val="00497667"/>
    <w:rsid w:val="0049799B"/>
    <w:rsid w:val="00497A9F"/>
    <w:rsid w:val="00497B0E"/>
    <w:rsid w:val="00497F88"/>
    <w:rsid w:val="00497F97"/>
    <w:rsid w:val="004A0266"/>
    <w:rsid w:val="004A044A"/>
    <w:rsid w:val="004A0983"/>
    <w:rsid w:val="004A0AC7"/>
    <w:rsid w:val="004A0BBD"/>
    <w:rsid w:val="004A0BDC"/>
    <w:rsid w:val="004A0E8F"/>
    <w:rsid w:val="004A11C9"/>
    <w:rsid w:val="004A1500"/>
    <w:rsid w:val="004A177E"/>
    <w:rsid w:val="004A1FCE"/>
    <w:rsid w:val="004A22B7"/>
    <w:rsid w:val="004A2357"/>
    <w:rsid w:val="004A23DF"/>
    <w:rsid w:val="004A2644"/>
    <w:rsid w:val="004A2688"/>
    <w:rsid w:val="004A2976"/>
    <w:rsid w:val="004A2DCF"/>
    <w:rsid w:val="004A2DEF"/>
    <w:rsid w:val="004A30EE"/>
    <w:rsid w:val="004A3150"/>
    <w:rsid w:val="004A31E0"/>
    <w:rsid w:val="004A3219"/>
    <w:rsid w:val="004A3227"/>
    <w:rsid w:val="004A3403"/>
    <w:rsid w:val="004A3929"/>
    <w:rsid w:val="004A3D67"/>
    <w:rsid w:val="004A3E42"/>
    <w:rsid w:val="004A4771"/>
    <w:rsid w:val="004A4872"/>
    <w:rsid w:val="004A4A33"/>
    <w:rsid w:val="004A4C54"/>
    <w:rsid w:val="004A4D2B"/>
    <w:rsid w:val="004A4D7D"/>
    <w:rsid w:val="004A4E48"/>
    <w:rsid w:val="004A4EA3"/>
    <w:rsid w:val="004A5239"/>
    <w:rsid w:val="004A5281"/>
    <w:rsid w:val="004A54BB"/>
    <w:rsid w:val="004A5514"/>
    <w:rsid w:val="004A5744"/>
    <w:rsid w:val="004A5896"/>
    <w:rsid w:val="004A59F2"/>
    <w:rsid w:val="004A5C7F"/>
    <w:rsid w:val="004A5DED"/>
    <w:rsid w:val="004A6099"/>
    <w:rsid w:val="004A60DE"/>
    <w:rsid w:val="004A6149"/>
    <w:rsid w:val="004A6197"/>
    <w:rsid w:val="004A6416"/>
    <w:rsid w:val="004A659D"/>
    <w:rsid w:val="004A669A"/>
    <w:rsid w:val="004A6774"/>
    <w:rsid w:val="004A6A64"/>
    <w:rsid w:val="004A6AC2"/>
    <w:rsid w:val="004A6AD7"/>
    <w:rsid w:val="004A6C85"/>
    <w:rsid w:val="004A6F8A"/>
    <w:rsid w:val="004A71D1"/>
    <w:rsid w:val="004A7207"/>
    <w:rsid w:val="004A73D4"/>
    <w:rsid w:val="004A74FE"/>
    <w:rsid w:val="004A771B"/>
    <w:rsid w:val="004A7848"/>
    <w:rsid w:val="004A7CD7"/>
    <w:rsid w:val="004A7F1D"/>
    <w:rsid w:val="004A7F32"/>
    <w:rsid w:val="004A7F4A"/>
    <w:rsid w:val="004A7FD2"/>
    <w:rsid w:val="004B02D5"/>
    <w:rsid w:val="004B032E"/>
    <w:rsid w:val="004B03C1"/>
    <w:rsid w:val="004B06E2"/>
    <w:rsid w:val="004B0824"/>
    <w:rsid w:val="004B0902"/>
    <w:rsid w:val="004B1040"/>
    <w:rsid w:val="004B1246"/>
    <w:rsid w:val="004B1510"/>
    <w:rsid w:val="004B153F"/>
    <w:rsid w:val="004B163A"/>
    <w:rsid w:val="004B1668"/>
    <w:rsid w:val="004B1920"/>
    <w:rsid w:val="004B1BB4"/>
    <w:rsid w:val="004B1F2B"/>
    <w:rsid w:val="004B1FEB"/>
    <w:rsid w:val="004B227C"/>
    <w:rsid w:val="004B23B6"/>
    <w:rsid w:val="004B2406"/>
    <w:rsid w:val="004B2491"/>
    <w:rsid w:val="004B2DEC"/>
    <w:rsid w:val="004B304B"/>
    <w:rsid w:val="004B3656"/>
    <w:rsid w:val="004B36E8"/>
    <w:rsid w:val="004B3882"/>
    <w:rsid w:val="004B3B48"/>
    <w:rsid w:val="004B3E5F"/>
    <w:rsid w:val="004B410B"/>
    <w:rsid w:val="004B43CB"/>
    <w:rsid w:val="004B45C8"/>
    <w:rsid w:val="004B4993"/>
    <w:rsid w:val="004B4D75"/>
    <w:rsid w:val="004B4F80"/>
    <w:rsid w:val="004B50B4"/>
    <w:rsid w:val="004B531B"/>
    <w:rsid w:val="004B5C64"/>
    <w:rsid w:val="004B5CA5"/>
    <w:rsid w:val="004B619B"/>
    <w:rsid w:val="004B63B4"/>
    <w:rsid w:val="004B65A1"/>
    <w:rsid w:val="004B66FD"/>
    <w:rsid w:val="004B67C3"/>
    <w:rsid w:val="004B6949"/>
    <w:rsid w:val="004B6B86"/>
    <w:rsid w:val="004B6C18"/>
    <w:rsid w:val="004B6F3A"/>
    <w:rsid w:val="004B6FD4"/>
    <w:rsid w:val="004B73F5"/>
    <w:rsid w:val="004B740E"/>
    <w:rsid w:val="004B7C6E"/>
    <w:rsid w:val="004B7CD7"/>
    <w:rsid w:val="004C01DF"/>
    <w:rsid w:val="004C02FA"/>
    <w:rsid w:val="004C0502"/>
    <w:rsid w:val="004C051E"/>
    <w:rsid w:val="004C05C8"/>
    <w:rsid w:val="004C063B"/>
    <w:rsid w:val="004C0C11"/>
    <w:rsid w:val="004C0CD0"/>
    <w:rsid w:val="004C0CDB"/>
    <w:rsid w:val="004C0EF7"/>
    <w:rsid w:val="004C0F27"/>
    <w:rsid w:val="004C1029"/>
    <w:rsid w:val="004C153B"/>
    <w:rsid w:val="004C16AC"/>
    <w:rsid w:val="004C19CC"/>
    <w:rsid w:val="004C1D51"/>
    <w:rsid w:val="004C1D6A"/>
    <w:rsid w:val="004C2014"/>
    <w:rsid w:val="004C2555"/>
    <w:rsid w:val="004C2561"/>
    <w:rsid w:val="004C29C9"/>
    <w:rsid w:val="004C2EDC"/>
    <w:rsid w:val="004C32EA"/>
    <w:rsid w:val="004C33E5"/>
    <w:rsid w:val="004C34A4"/>
    <w:rsid w:val="004C376A"/>
    <w:rsid w:val="004C3974"/>
    <w:rsid w:val="004C3AEF"/>
    <w:rsid w:val="004C3B76"/>
    <w:rsid w:val="004C3BE7"/>
    <w:rsid w:val="004C3C24"/>
    <w:rsid w:val="004C3DB8"/>
    <w:rsid w:val="004C3E20"/>
    <w:rsid w:val="004C3FE3"/>
    <w:rsid w:val="004C4023"/>
    <w:rsid w:val="004C414E"/>
    <w:rsid w:val="004C4296"/>
    <w:rsid w:val="004C44B9"/>
    <w:rsid w:val="004C4654"/>
    <w:rsid w:val="004C46C7"/>
    <w:rsid w:val="004C4FBE"/>
    <w:rsid w:val="004C4FC9"/>
    <w:rsid w:val="004C5118"/>
    <w:rsid w:val="004C5412"/>
    <w:rsid w:val="004C55B3"/>
    <w:rsid w:val="004C5978"/>
    <w:rsid w:val="004C5C41"/>
    <w:rsid w:val="004C62A0"/>
    <w:rsid w:val="004C66AC"/>
    <w:rsid w:val="004C682B"/>
    <w:rsid w:val="004C6B26"/>
    <w:rsid w:val="004C6C16"/>
    <w:rsid w:val="004C6C29"/>
    <w:rsid w:val="004C6DB2"/>
    <w:rsid w:val="004C6F3C"/>
    <w:rsid w:val="004C6FAF"/>
    <w:rsid w:val="004C72CB"/>
    <w:rsid w:val="004C7322"/>
    <w:rsid w:val="004C73CA"/>
    <w:rsid w:val="004C7577"/>
    <w:rsid w:val="004C77B1"/>
    <w:rsid w:val="004C7B85"/>
    <w:rsid w:val="004C7CA3"/>
    <w:rsid w:val="004C7D5A"/>
    <w:rsid w:val="004D0061"/>
    <w:rsid w:val="004D00CF"/>
    <w:rsid w:val="004D04DF"/>
    <w:rsid w:val="004D06FD"/>
    <w:rsid w:val="004D073B"/>
    <w:rsid w:val="004D093B"/>
    <w:rsid w:val="004D0D35"/>
    <w:rsid w:val="004D10A4"/>
    <w:rsid w:val="004D12FC"/>
    <w:rsid w:val="004D156D"/>
    <w:rsid w:val="004D1AD1"/>
    <w:rsid w:val="004D1BE3"/>
    <w:rsid w:val="004D2542"/>
    <w:rsid w:val="004D266A"/>
    <w:rsid w:val="004D26E4"/>
    <w:rsid w:val="004D2840"/>
    <w:rsid w:val="004D2ACC"/>
    <w:rsid w:val="004D2AE8"/>
    <w:rsid w:val="004D2B57"/>
    <w:rsid w:val="004D2BA2"/>
    <w:rsid w:val="004D2BBB"/>
    <w:rsid w:val="004D318D"/>
    <w:rsid w:val="004D31FC"/>
    <w:rsid w:val="004D3637"/>
    <w:rsid w:val="004D36FA"/>
    <w:rsid w:val="004D37F1"/>
    <w:rsid w:val="004D38C3"/>
    <w:rsid w:val="004D3C79"/>
    <w:rsid w:val="004D3F55"/>
    <w:rsid w:val="004D4117"/>
    <w:rsid w:val="004D4322"/>
    <w:rsid w:val="004D438E"/>
    <w:rsid w:val="004D4628"/>
    <w:rsid w:val="004D4BA6"/>
    <w:rsid w:val="004D4CC4"/>
    <w:rsid w:val="004D4D21"/>
    <w:rsid w:val="004D5318"/>
    <w:rsid w:val="004D5437"/>
    <w:rsid w:val="004D5509"/>
    <w:rsid w:val="004D5976"/>
    <w:rsid w:val="004D5C73"/>
    <w:rsid w:val="004D5DF8"/>
    <w:rsid w:val="004D60B7"/>
    <w:rsid w:val="004D67F2"/>
    <w:rsid w:val="004D682B"/>
    <w:rsid w:val="004D6CB0"/>
    <w:rsid w:val="004D6CD9"/>
    <w:rsid w:val="004D71B0"/>
    <w:rsid w:val="004D74F8"/>
    <w:rsid w:val="004D7571"/>
    <w:rsid w:val="004D75FC"/>
    <w:rsid w:val="004D79D8"/>
    <w:rsid w:val="004D7B61"/>
    <w:rsid w:val="004D7B9B"/>
    <w:rsid w:val="004D7BFC"/>
    <w:rsid w:val="004D7C10"/>
    <w:rsid w:val="004D7CB6"/>
    <w:rsid w:val="004D7EDE"/>
    <w:rsid w:val="004D7F07"/>
    <w:rsid w:val="004D7F10"/>
    <w:rsid w:val="004D7FD0"/>
    <w:rsid w:val="004E01F9"/>
    <w:rsid w:val="004E0342"/>
    <w:rsid w:val="004E0607"/>
    <w:rsid w:val="004E065F"/>
    <w:rsid w:val="004E0691"/>
    <w:rsid w:val="004E07EA"/>
    <w:rsid w:val="004E0B45"/>
    <w:rsid w:val="004E0C49"/>
    <w:rsid w:val="004E0E52"/>
    <w:rsid w:val="004E0EB1"/>
    <w:rsid w:val="004E1011"/>
    <w:rsid w:val="004E11C4"/>
    <w:rsid w:val="004E1536"/>
    <w:rsid w:val="004E162C"/>
    <w:rsid w:val="004E180D"/>
    <w:rsid w:val="004E18AC"/>
    <w:rsid w:val="004E18AF"/>
    <w:rsid w:val="004E1A7E"/>
    <w:rsid w:val="004E1B02"/>
    <w:rsid w:val="004E1B9D"/>
    <w:rsid w:val="004E1BCF"/>
    <w:rsid w:val="004E1C71"/>
    <w:rsid w:val="004E1CE9"/>
    <w:rsid w:val="004E1EF2"/>
    <w:rsid w:val="004E20C4"/>
    <w:rsid w:val="004E22FE"/>
    <w:rsid w:val="004E24A3"/>
    <w:rsid w:val="004E24CC"/>
    <w:rsid w:val="004E2717"/>
    <w:rsid w:val="004E280C"/>
    <w:rsid w:val="004E2A86"/>
    <w:rsid w:val="004E30BF"/>
    <w:rsid w:val="004E3283"/>
    <w:rsid w:val="004E361E"/>
    <w:rsid w:val="004E3994"/>
    <w:rsid w:val="004E3ACD"/>
    <w:rsid w:val="004E3CAB"/>
    <w:rsid w:val="004E3CF8"/>
    <w:rsid w:val="004E3D47"/>
    <w:rsid w:val="004E3DAE"/>
    <w:rsid w:val="004E3E63"/>
    <w:rsid w:val="004E3F65"/>
    <w:rsid w:val="004E41A3"/>
    <w:rsid w:val="004E41F6"/>
    <w:rsid w:val="004E42BC"/>
    <w:rsid w:val="004E4481"/>
    <w:rsid w:val="004E448D"/>
    <w:rsid w:val="004E4558"/>
    <w:rsid w:val="004E46CD"/>
    <w:rsid w:val="004E4DF9"/>
    <w:rsid w:val="004E4EFA"/>
    <w:rsid w:val="004E54CC"/>
    <w:rsid w:val="004E574C"/>
    <w:rsid w:val="004E58B7"/>
    <w:rsid w:val="004E5D43"/>
    <w:rsid w:val="004E61FD"/>
    <w:rsid w:val="004E62D8"/>
    <w:rsid w:val="004E62DD"/>
    <w:rsid w:val="004E645D"/>
    <w:rsid w:val="004E64F7"/>
    <w:rsid w:val="004E6601"/>
    <w:rsid w:val="004E6694"/>
    <w:rsid w:val="004E679A"/>
    <w:rsid w:val="004E718B"/>
    <w:rsid w:val="004E737D"/>
    <w:rsid w:val="004E7461"/>
    <w:rsid w:val="004E7567"/>
    <w:rsid w:val="004E76A4"/>
    <w:rsid w:val="004E79A0"/>
    <w:rsid w:val="004E7BF0"/>
    <w:rsid w:val="004F008F"/>
    <w:rsid w:val="004F020C"/>
    <w:rsid w:val="004F0216"/>
    <w:rsid w:val="004F0681"/>
    <w:rsid w:val="004F0A16"/>
    <w:rsid w:val="004F0EE7"/>
    <w:rsid w:val="004F15B4"/>
    <w:rsid w:val="004F15CE"/>
    <w:rsid w:val="004F1A6D"/>
    <w:rsid w:val="004F1B22"/>
    <w:rsid w:val="004F1C47"/>
    <w:rsid w:val="004F1D94"/>
    <w:rsid w:val="004F1DF5"/>
    <w:rsid w:val="004F1ECF"/>
    <w:rsid w:val="004F1FEC"/>
    <w:rsid w:val="004F1FFD"/>
    <w:rsid w:val="004F25F7"/>
    <w:rsid w:val="004F2A7B"/>
    <w:rsid w:val="004F2EFA"/>
    <w:rsid w:val="004F319E"/>
    <w:rsid w:val="004F3218"/>
    <w:rsid w:val="004F3733"/>
    <w:rsid w:val="004F37DF"/>
    <w:rsid w:val="004F3D66"/>
    <w:rsid w:val="004F3F75"/>
    <w:rsid w:val="004F467A"/>
    <w:rsid w:val="004F475F"/>
    <w:rsid w:val="004F4910"/>
    <w:rsid w:val="004F4B3B"/>
    <w:rsid w:val="004F4CD4"/>
    <w:rsid w:val="004F4E48"/>
    <w:rsid w:val="004F50FA"/>
    <w:rsid w:val="004F5118"/>
    <w:rsid w:val="004F5149"/>
    <w:rsid w:val="004F52C0"/>
    <w:rsid w:val="004F5750"/>
    <w:rsid w:val="004F580E"/>
    <w:rsid w:val="004F5F74"/>
    <w:rsid w:val="004F618F"/>
    <w:rsid w:val="004F63F6"/>
    <w:rsid w:val="004F6555"/>
    <w:rsid w:val="004F65F1"/>
    <w:rsid w:val="004F696F"/>
    <w:rsid w:val="004F6C0F"/>
    <w:rsid w:val="004F6CD6"/>
    <w:rsid w:val="004F6DB0"/>
    <w:rsid w:val="004F6E27"/>
    <w:rsid w:val="004F6E3B"/>
    <w:rsid w:val="004F6F0B"/>
    <w:rsid w:val="004F7878"/>
    <w:rsid w:val="004F78B2"/>
    <w:rsid w:val="004F7AFC"/>
    <w:rsid w:val="004F7C2E"/>
    <w:rsid w:val="004F7C80"/>
    <w:rsid w:val="004F7D1A"/>
    <w:rsid w:val="004F7F0F"/>
    <w:rsid w:val="004F7F95"/>
    <w:rsid w:val="0050048F"/>
    <w:rsid w:val="00500508"/>
    <w:rsid w:val="005006D7"/>
    <w:rsid w:val="00500A42"/>
    <w:rsid w:val="00500B5B"/>
    <w:rsid w:val="00500E1C"/>
    <w:rsid w:val="00500E50"/>
    <w:rsid w:val="00500F0B"/>
    <w:rsid w:val="005016A6"/>
    <w:rsid w:val="0050190A"/>
    <w:rsid w:val="00501A43"/>
    <w:rsid w:val="00501C7E"/>
    <w:rsid w:val="00501CA5"/>
    <w:rsid w:val="00501CB1"/>
    <w:rsid w:val="00501CD8"/>
    <w:rsid w:val="00501DC7"/>
    <w:rsid w:val="00501F85"/>
    <w:rsid w:val="00502234"/>
    <w:rsid w:val="0050240D"/>
    <w:rsid w:val="005026F0"/>
    <w:rsid w:val="0050274C"/>
    <w:rsid w:val="0050288D"/>
    <w:rsid w:val="00502B46"/>
    <w:rsid w:val="00502BCA"/>
    <w:rsid w:val="00502BEA"/>
    <w:rsid w:val="00502DAF"/>
    <w:rsid w:val="00502F22"/>
    <w:rsid w:val="00502FDF"/>
    <w:rsid w:val="00503249"/>
    <w:rsid w:val="0050344F"/>
    <w:rsid w:val="005036A7"/>
    <w:rsid w:val="00503750"/>
    <w:rsid w:val="005037FB"/>
    <w:rsid w:val="005038AA"/>
    <w:rsid w:val="00503C72"/>
    <w:rsid w:val="00503CE7"/>
    <w:rsid w:val="00504101"/>
    <w:rsid w:val="005044D7"/>
    <w:rsid w:val="0050452A"/>
    <w:rsid w:val="005048AE"/>
    <w:rsid w:val="00504D13"/>
    <w:rsid w:val="00504DC3"/>
    <w:rsid w:val="00504E20"/>
    <w:rsid w:val="00504E8C"/>
    <w:rsid w:val="00505406"/>
    <w:rsid w:val="00505407"/>
    <w:rsid w:val="00505C48"/>
    <w:rsid w:val="00505D63"/>
    <w:rsid w:val="005064B1"/>
    <w:rsid w:val="00506537"/>
    <w:rsid w:val="0050671E"/>
    <w:rsid w:val="00506723"/>
    <w:rsid w:val="005068D5"/>
    <w:rsid w:val="00506A07"/>
    <w:rsid w:val="00506A0A"/>
    <w:rsid w:val="00506AA0"/>
    <w:rsid w:val="0050704A"/>
    <w:rsid w:val="00507218"/>
    <w:rsid w:val="005072A6"/>
    <w:rsid w:val="005073F9"/>
    <w:rsid w:val="0050741D"/>
    <w:rsid w:val="005074C5"/>
    <w:rsid w:val="00507735"/>
    <w:rsid w:val="00507834"/>
    <w:rsid w:val="00507C2B"/>
    <w:rsid w:val="00507EA4"/>
    <w:rsid w:val="00507F06"/>
    <w:rsid w:val="005101C3"/>
    <w:rsid w:val="00510314"/>
    <w:rsid w:val="005105EB"/>
    <w:rsid w:val="00510604"/>
    <w:rsid w:val="0051063D"/>
    <w:rsid w:val="00510CE4"/>
    <w:rsid w:val="00510D18"/>
    <w:rsid w:val="00510D3C"/>
    <w:rsid w:val="00510EE6"/>
    <w:rsid w:val="00510F75"/>
    <w:rsid w:val="00511255"/>
    <w:rsid w:val="00511304"/>
    <w:rsid w:val="0051131A"/>
    <w:rsid w:val="0051140F"/>
    <w:rsid w:val="0051148C"/>
    <w:rsid w:val="005115E2"/>
    <w:rsid w:val="005115EE"/>
    <w:rsid w:val="00511600"/>
    <w:rsid w:val="00511CE2"/>
    <w:rsid w:val="00511D9A"/>
    <w:rsid w:val="00511F42"/>
    <w:rsid w:val="00512392"/>
    <w:rsid w:val="005124A4"/>
    <w:rsid w:val="0051290C"/>
    <w:rsid w:val="0051291B"/>
    <w:rsid w:val="00512AAB"/>
    <w:rsid w:val="00512CAF"/>
    <w:rsid w:val="00512DD7"/>
    <w:rsid w:val="00512EE4"/>
    <w:rsid w:val="005132FC"/>
    <w:rsid w:val="00513641"/>
    <w:rsid w:val="00513670"/>
    <w:rsid w:val="005138B5"/>
    <w:rsid w:val="00513A5C"/>
    <w:rsid w:val="00513FF4"/>
    <w:rsid w:val="00513FF8"/>
    <w:rsid w:val="00514127"/>
    <w:rsid w:val="00514143"/>
    <w:rsid w:val="005142D6"/>
    <w:rsid w:val="00514337"/>
    <w:rsid w:val="0051447B"/>
    <w:rsid w:val="00514645"/>
    <w:rsid w:val="005146EE"/>
    <w:rsid w:val="00514732"/>
    <w:rsid w:val="00514795"/>
    <w:rsid w:val="00514835"/>
    <w:rsid w:val="005149DE"/>
    <w:rsid w:val="00514B9B"/>
    <w:rsid w:val="00515190"/>
    <w:rsid w:val="00515787"/>
    <w:rsid w:val="00515AAC"/>
    <w:rsid w:val="00515AFF"/>
    <w:rsid w:val="00515CEC"/>
    <w:rsid w:val="0051649A"/>
    <w:rsid w:val="00516630"/>
    <w:rsid w:val="005168D0"/>
    <w:rsid w:val="00516A89"/>
    <w:rsid w:val="00517074"/>
    <w:rsid w:val="005171E0"/>
    <w:rsid w:val="00517546"/>
    <w:rsid w:val="00517645"/>
    <w:rsid w:val="00517789"/>
    <w:rsid w:val="00517983"/>
    <w:rsid w:val="00517A87"/>
    <w:rsid w:val="00517B7B"/>
    <w:rsid w:val="00517BEE"/>
    <w:rsid w:val="00517EBB"/>
    <w:rsid w:val="0052056C"/>
    <w:rsid w:val="005205BC"/>
    <w:rsid w:val="00520660"/>
    <w:rsid w:val="00520978"/>
    <w:rsid w:val="00520A4B"/>
    <w:rsid w:val="00520B1E"/>
    <w:rsid w:val="00521058"/>
    <w:rsid w:val="00521091"/>
    <w:rsid w:val="0052114B"/>
    <w:rsid w:val="0052122E"/>
    <w:rsid w:val="00521554"/>
    <w:rsid w:val="0052166B"/>
    <w:rsid w:val="005217BD"/>
    <w:rsid w:val="0052183A"/>
    <w:rsid w:val="00521A61"/>
    <w:rsid w:val="00521BC1"/>
    <w:rsid w:val="00521CFF"/>
    <w:rsid w:val="00522464"/>
    <w:rsid w:val="005227BB"/>
    <w:rsid w:val="005228C7"/>
    <w:rsid w:val="0052293F"/>
    <w:rsid w:val="00522B68"/>
    <w:rsid w:val="00522C87"/>
    <w:rsid w:val="00522DEF"/>
    <w:rsid w:val="005232E8"/>
    <w:rsid w:val="005235C1"/>
    <w:rsid w:val="005236EE"/>
    <w:rsid w:val="005237C4"/>
    <w:rsid w:val="00523926"/>
    <w:rsid w:val="00523D22"/>
    <w:rsid w:val="00523E4D"/>
    <w:rsid w:val="00523F1B"/>
    <w:rsid w:val="00523F1C"/>
    <w:rsid w:val="005243ED"/>
    <w:rsid w:val="0052441E"/>
    <w:rsid w:val="00524464"/>
    <w:rsid w:val="00524506"/>
    <w:rsid w:val="00524668"/>
    <w:rsid w:val="00524909"/>
    <w:rsid w:val="00524978"/>
    <w:rsid w:val="005249F7"/>
    <w:rsid w:val="00524B51"/>
    <w:rsid w:val="00524BF7"/>
    <w:rsid w:val="00524D9A"/>
    <w:rsid w:val="005250C0"/>
    <w:rsid w:val="005255B3"/>
    <w:rsid w:val="005255DD"/>
    <w:rsid w:val="00525624"/>
    <w:rsid w:val="00525783"/>
    <w:rsid w:val="00525861"/>
    <w:rsid w:val="00525B4E"/>
    <w:rsid w:val="00525B94"/>
    <w:rsid w:val="005263A8"/>
    <w:rsid w:val="0052647D"/>
    <w:rsid w:val="005264E6"/>
    <w:rsid w:val="0052676B"/>
    <w:rsid w:val="00526A5F"/>
    <w:rsid w:val="00526C62"/>
    <w:rsid w:val="00526F49"/>
    <w:rsid w:val="00526FB3"/>
    <w:rsid w:val="0052772C"/>
    <w:rsid w:val="0052790C"/>
    <w:rsid w:val="00527D35"/>
    <w:rsid w:val="00527ECF"/>
    <w:rsid w:val="00530055"/>
    <w:rsid w:val="0053012C"/>
    <w:rsid w:val="00530151"/>
    <w:rsid w:val="005305B2"/>
    <w:rsid w:val="0053071C"/>
    <w:rsid w:val="00530FF0"/>
    <w:rsid w:val="0053101A"/>
    <w:rsid w:val="0053142F"/>
    <w:rsid w:val="005315EA"/>
    <w:rsid w:val="00531740"/>
    <w:rsid w:val="005317F9"/>
    <w:rsid w:val="0053182F"/>
    <w:rsid w:val="00531950"/>
    <w:rsid w:val="00531C37"/>
    <w:rsid w:val="00531CD5"/>
    <w:rsid w:val="00531D65"/>
    <w:rsid w:val="00531FC3"/>
    <w:rsid w:val="0053233B"/>
    <w:rsid w:val="0053265F"/>
    <w:rsid w:val="00532751"/>
    <w:rsid w:val="00532999"/>
    <w:rsid w:val="00532AB8"/>
    <w:rsid w:val="00532C80"/>
    <w:rsid w:val="00532D14"/>
    <w:rsid w:val="00533080"/>
    <w:rsid w:val="005330D9"/>
    <w:rsid w:val="0053377E"/>
    <w:rsid w:val="005338B2"/>
    <w:rsid w:val="00533BA7"/>
    <w:rsid w:val="0053416F"/>
    <w:rsid w:val="0053418B"/>
    <w:rsid w:val="005341D5"/>
    <w:rsid w:val="005342D7"/>
    <w:rsid w:val="005343CF"/>
    <w:rsid w:val="005347AA"/>
    <w:rsid w:val="005347DE"/>
    <w:rsid w:val="00534B8A"/>
    <w:rsid w:val="00534CB1"/>
    <w:rsid w:val="00534DC7"/>
    <w:rsid w:val="0053529C"/>
    <w:rsid w:val="00535814"/>
    <w:rsid w:val="00535B4A"/>
    <w:rsid w:val="005365B2"/>
    <w:rsid w:val="005367EB"/>
    <w:rsid w:val="00536A4D"/>
    <w:rsid w:val="00536B46"/>
    <w:rsid w:val="00536FB0"/>
    <w:rsid w:val="005372CD"/>
    <w:rsid w:val="0053792E"/>
    <w:rsid w:val="00537A9B"/>
    <w:rsid w:val="00537C24"/>
    <w:rsid w:val="00537E72"/>
    <w:rsid w:val="00537F79"/>
    <w:rsid w:val="00540360"/>
    <w:rsid w:val="005405E2"/>
    <w:rsid w:val="00540729"/>
    <w:rsid w:val="00540793"/>
    <w:rsid w:val="00540990"/>
    <w:rsid w:val="005409F2"/>
    <w:rsid w:val="00540A52"/>
    <w:rsid w:val="00540CC9"/>
    <w:rsid w:val="00540CD7"/>
    <w:rsid w:val="0054121C"/>
    <w:rsid w:val="00541922"/>
    <w:rsid w:val="00541A9E"/>
    <w:rsid w:val="00541BAF"/>
    <w:rsid w:val="00541ECE"/>
    <w:rsid w:val="00542127"/>
    <w:rsid w:val="005421D0"/>
    <w:rsid w:val="005421F0"/>
    <w:rsid w:val="00542446"/>
    <w:rsid w:val="005426DF"/>
    <w:rsid w:val="0054276E"/>
    <w:rsid w:val="00542804"/>
    <w:rsid w:val="00542A5C"/>
    <w:rsid w:val="00542B64"/>
    <w:rsid w:val="00542C7B"/>
    <w:rsid w:val="00542D50"/>
    <w:rsid w:val="00542D53"/>
    <w:rsid w:val="00542F74"/>
    <w:rsid w:val="00543060"/>
    <w:rsid w:val="00543336"/>
    <w:rsid w:val="0054347F"/>
    <w:rsid w:val="005439FE"/>
    <w:rsid w:val="00543B50"/>
    <w:rsid w:val="00543B70"/>
    <w:rsid w:val="00543E78"/>
    <w:rsid w:val="005443D2"/>
    <w:rsid w:val="0054463E"/>
    <w:rsid w:val="0054466C"/>
    <w:rsid w:val="0054469F"/>
    <w:rsid w:val="00544852"/>
    <w:rsid w:val="0054488B"/>
    <w:rsid w:val="00544CE7"/>
    <w:rsid w:val="00544DD7"/>
    <w:rsid w:val="0054503B"/>
    <w:rsid w:val="0054509F"/>
    <w:rsid w:val="0054526C"/>
    <w:rsid w:val="00545615"/>
    <w:rsid w:val="005459DB"/>
    <w:rsid w:val="00545BC1"/>
    <w:rsid w:val="00545E5E"/>
    <w:rsid w:val="005461E2"/>
    <w:rsid w:val="00546296"/>
    <w:rsid w:val="0054653D"/>
    <w:rsid w:val="00546A00"/>
    <w:rsid w:val="00546D9B"/>
    <w:rsid w:val="00546FA3"/>
    <w:rsid w:val="00547116"/>
    <w:rsid w:val="00547484"/>
    <w:rsid w:val="005474DE"/>
    <w:rsid w:val="005475D2"/>
    <w:rsid w:val="00547981"/>
    <w:rsid w:val="005479E6"/>
    <w:rsid w:val="00550210"/>
    <w:rsid w:val="005505EB"/>
    <w:rsid w:val="005506C7"/>
    <w:rsid w:val="00550864"/>
    <w:rsid w:val="00550CE4"/>
    <w:rsid w:val="005515E3"/>
    <w:rsid w:val="00551743"/>
    <w:rsid w:val="0055188D"/>
    <w:rsid w:val="00551A86"/>
    <w:rsid w:val="00551D77"/>
    <w:rsid w:val="00551DF6"/>
    <w:rsid w:val="0055204A"/>
    <w:rsid w:val="0055211D"/>
    <w:rsid w:val="00552236"/>
    <w:rsid w:val="0055233C"/>
    <w:rsid w:val="00552616"/>
    <w:rsid w:val="00552735"/>
    <w:rsid w:val="00552DE0"/>
    <w:rsid w:val="00552F13"/>
    <w:rsid w:val="00552FAF"/>
    <w:rsid w:val="00553181"/>
    <w:rsid w:val="00553516"/>
    <w:rsid w:val="005537CF"/>
    <w:rsid w:val="005537DB"/>
    <w:rsid w:val="00553A6A"/>
    <w:rsid w:val="00553AEF"/>
    <w:rsid w:val="00553AF1"/>
    <w:rsid w:val="00553CD4"/>
    <w:rsid w:val="00554071"/>
    <w:rsid w:val="005541A3"/>
    <w:rsid w:val="0055468D"/>
    <w:rsid w:val="00554864"/>
    <w:rsid w:val="00554C1C"/>
    <w:rsid w:val="0055507B"/>
    <w:rsid w:val="005552A6"/>
    <w:rsid w:val="0055592D"/>
    <w:rsid w:val="00555E4E"/>
    <w:rsid w:val="0055608D"/>
    <w:rsid w:val="0055613F"/>
    <w:rsid w:val="005563DD"/>
    <w:rsid w:val="00556A78"/>
    <w:rsid w:val="00556A92"/>
    <w:rsid w:val="00556DC0"/>
    <w:rsid w:val="00556F15"/>
    <w:rsid w:val="005570AF"/>
    <w:rsid w:val="005572D3"/>
    <w:rsid w:val="005573B5"/>
    <w:rsid w:val="0055766F"/>
    <w:rsid w:val="00557865"/>
    <w:rsid w:val="00557C5E"/>
    <w:rsid w:val="00557DF2"/>
    <w:rsid w:val="00560211"/>
    <w:rsid w:val="0056034E"/>
    <w:rsid w:val="00560752"/>
    <w:rsid w:val="00560AA9"/>
    <w:rsid w:val="00560E9D"/>
    <w:rsid w:val="00560FDF"/>
    <w:rsid w:val="005615B8"/>
    <w:rsid w:val="00561791"/>
    <w:rsid w:val="00561B33"/>
    <w:rsid w:val="00561C8B"/>
    <w:rsid w:val="00561F68"/>
    <w:rsid w:val="005620C4"/>
    <w:rsid w:val="005624E3"/>
    <w:rsid w:val="00562A76"/>
    <w:rsid w:val="00562BDD"/>
    <w:rsid w:val="00562CF1"/>
    <w:rsid w:val="00562F56"/>
    <w:rsid w:val="005630D4"/>
    <w:rsid w:val="005633C5"/>
    <w:rsid w:val="00563522"/>
    <w:rsid w:val="0056390D"/>
    <w:rsid w:val="00563B0F"/>
    <w:rsid w:val="00563B38"/>
    <w:rsid w:val="00563B7A"/>
    <w:rsid w:val="00563BE6"/>
    <w:rsid w:val="00563F6A"/>
    <w:rsid w:val="00563F95"/>
    <w:rsid w:val="00564470"/>
    <w:rsid w:val="0056458C"/>
    <w:rsid w:val="00564595"/>
    <w:rsid w:val="0056470F"/>
    <w:rsid w:val="00564973"/>
    <w:rsid w:val="005649FD"/>
    <w:rsid w:val="00564B44"/>
    <w:rsid w:val="00564D1C"/>
    <w:rsid w:val="00564D90"/>
    <w:rsid w:val="00564E5B"/>
    <w:rsid w:val="00564ED5"/>
    <w:rsid w:val="00564FBA"/>
    <w:rsid w:val="005650FC"/>
    <w:rsid w:val="00565604"/>
    <w:rsid w:val="0056568D"/>
    <w:rsid w:val="00565869"/>
    <w:rsid w:val="00565C5C"/>
    <w:rsid w:val="00565DE2"/>
    <w:rsid w:val="005660A4"/>
    <w:rsid w:val="0056616E"/>
    <w:rsid w:val="005662BA"/>
    <w:rsid w:val="0056641F"/>
    <w:rsid w:val="005665BC"/>
    <w:rsid w:val="0056678A"/>
    <w:rsid w:val="005667AF"/>
    <w:rsid w:val="0056694E"/>
    <w:rsid w:val="00566B0B"/>
    <w:rsid w:val="00566E00"/>
    <w:rsid w:val="00566FEB"/>
    <w:rsid w:val="00567074"/>
    <w:rsid w:val="00567223"/>
    <w:rsid w:val="00567263"/>
    <w:rsid w:val="00567650"/>
    <w:rsid w:val="005676D0"/>
    <w:rsid w:val="005676FE"/>
    <w:rsid w:val="0056771F"/>
    <w:rsid w:val="00567982"/>
    <w:rsid w:val="00567A4B"/>
    <w:rsid w:val="00567A84"/>
    <w:rsid w:val="00567B7A"/>
    <w:rsid w:val="005701D3"/>
    <w:rsid w:val="005705FD"/>
    <w:rsid w:val="0057077A"/>
    <w:rsid w:val="005707B3"/>
    <w:rsid w:val="00570F50"/>
    <w:rsid w:val="0057104C"/>
    <w:rsid w:val="0057146C"/>
    <w:rsid w:val="00571678"/>
    <w:rsid w:val="0057171F"/>
    <w:rsid w:val="00571B54"/>
    <w:rsid w:val="00571B6D"/>
    <w:rsid w:val="00571FC3"/>
    <w:rsid w:val="0057251E"/>
    <w:rsid w:val="00572D61"/>
    <w:rsid w:val="00572E8B"/>
    <w:rsid w:val="0057305A"/>
    <w:rsid w:val="00573194"/>
    <w:rsid w:val="00573196"/>
    <w:rsid w:val="00573305"/>
    <w:rsid w:val="00573398"/>
    <w:rsid w:val="0057366B"/>
    <w:rsid w:val="00573704"/>
    <w:rsid w:val="00573743"/>
    <w:rsid w:val="005737F3"/>
    <w:rsid w:val="00573A34"/>
    <w:rsid w:val="00573A5E"/>
    <w:rsid w:val="005740B2"/>
    <w:rsid w:val="00574198"/>
    <w:rsid w:val="00574588"/>
    <w:rsid w:val="0057464D"/>
    <w:rsid w:val="005747B1"/>
    <w:rsid w:val="00574A1B"/>
    <w:rsid w:val="00574A7B"/>
    <w:rsid w:val="00575012"/>
    <w:rsid w:val="005752BD"/>
    <w:rsid w:val="0057532C"/>
    <w:rsid w:val="005753A4"/>
    <w:rsid w:val="00575429"/>
    <w:rsid w:val="005759E6"/>
    <w:rsid w:val="00575B21"/>
    <w:rsid w:val="00575B30"/>
    <w:rsid w:val="00576015"/>
    <w:rsid w:val="00576327"/>
    <w:rsid w:val="005763AC"/>
    <w:rsid w:val="00576508"/>
    <w:rsid w:val="00576AD8"/>
    <w:rsid w:val="00576B1D"/>
    <w:rsid w:val="00577176"/>
    <w:rsid w:val="0057728B"/>
    <w:rsid w:val="00577513"/>
    <w:rsid w:val="005779BE"/>
    <w:rsid w:val="00577AE2"/>
    <w:rsid w:val="00577D04"/>
    <w:rsid w:val="0058025A"/>
    <w:rsid w:val="005802E9"/>
    <w:rsid w:val="005807A7"/>
    <w:rsid w:val="00580923"/>
    <w:rsid w:val="00580E3A"/>
    <w:rsid w:val="00580E98"/>
    <w:rsid w:val="00580F85"/>
    <w:rsid w:val="0058114F"/>
    <w:rsid w:val="005811AA"/>
    <w:rsid w:val="005811F3"/>
    <w:rsid w:val="005815D7"/>
    <w:rsid w:val="0058197A"/>
    <w:rsid w:val="00581BD6"/>
    <w:rsid w:val="00582106"/>
    <w:rsid w:val="00582841"/>
    <w:rsid w:val="00582D7E"/>
    <w:rsid w:val="0058345D"/>
    <w:rsid w:val="005836B9"/>
    <w:rsid w:val="005839DC"/>
    <w:rsid w:val="00583BFF"/>
    <w:rsid w:val="00584013"/>
    <w:rsid w:val="005842A6"/>
    <w:rsid w:val="00584515"/>
    <w:rsid w:val="0058452F"/>
    <w:rsid w:val="005847F4"/>
    <w:rsid w:val="00584842"/>
    <w:rsid w:val="00584A26"/>
    <w:rsid w:val="005850C0"/>
    <w:rsid w:val="00585164"/>
    <w:rsid w:val="00585213"/>
    <w:rsid w:val="0058535D"/>
    <w:rsid w:val="0058547A"/>
    <w:rsid w:val="005856DD"/>
    <w:rsid w:val="00585808"/>
    <w:rsid w:val="00586355"/>
    <w:rsid w:val="00586476"/>
    <w:rsid w:val="005867F2"/>
    <w:rsid w:val="0058688A"/>
    <w:rsid w:val="00586BD1"/>
    <w:rsid w:val="00586CB8"/>
    <w:rsid w:val="00586F37"/>
    <w:rsid w:val="00586F48"/>
    <w:rsid w:val="00586F67"/>
    <w:rsid w:val="0059003F"/>
    <w:rsid w:val="005900DB"/>
    <w:rsid w:val="00590621"/>
    <w:rsid w:val="0059076A"/>
    <w:rsid w:val="00590B26"/>
    <w:rsid w:val="00590B55"/>
    <w:rsid w:val="00590DCB"/>
    <w:rsid w:val="00590E32"/>
    <w:rsid w:val="00591178"/>
    <w:rsid w:val="00591284"/>
    <w:rsid w:val="005919A2"/>
    <w:rsid w:val="00591A15"/>
    <w:rsid w:val="00591A55"/>
    <w:rsid w:val="00591A68"/>
    <w:rsid w:val="00591A8A"/>
    <w:rsid w:val="00592147"/>
    <w:rsid w:val="005921B2"/>
    <w:rsid w:val="00592209"/>
    <w:rsid w:val="00592465"/>
    <w:rsid w:val="005926A7"/>
    <w:rsid w:val="00592905"/>
    <w:rsid w:val="00592C79"/>
    <w:rsid w:val="00592E44"/>
    <w:rsid w:val="00592F4A"/>
    <w:rsid w:val="0059306A"/>
    <w:rsid w:val="00593090"/>
    <w:rsid w:val="0059323D"/>
    <w:rsid w:val="005932E5"/>
    <w:rsid w:val="00593449"/>
    <w:rsid w:val="00593742"/>
    <w:rsid w:val="00593C92"/>
    <w:rsid w:val="0059410A"/>
    <w:rsid w:val="00594A0D"/>
    <w:rsid w:val="00594B14"/>
    <w:rsid w:val="00594C04"/>
    <w:rsid w:val="00594C0A"/>
    <w:rsid w:val="00594C31"/>
    <w:rsid w:val="0059528A"/>
    <w:rsid w:val="005953A3"/>
    <w:rsid w:val="0059555C"/>
    <w:rsid w:val="0059568A"/>
    <w:rsid w:val="00595804"/>
    <w:rsid w:val="00595C0C"/>
    <w:rsid w:val="00595DD2"/>
    <w:rsid w:val="00595E9A"/>
    <w:rsid w:val="00595F90"/>
    <w:rsid w:val="00595FEE"/>
    <w:rsid w:val="00596040"/>
    <w:rsid w:val="005962A1"/>
    <w:rsid w:val="005962B4"/>
    <w:rsid w:val="005964E8"/>
    <w:rsid w:val="005969F0"/>
    <w:rsid w:val="00596B71"/>
    <w:rsid w:val="00596C5C"/>
    <w:rsid w:val="00596EC7"/>
    <w:rsid w:val="005970A4"/>
    <w:rsid w:val="00597201"/>
    <w:rsid w:val="005973C0"/>
    <w:rsid w:val="0059749D"/>
    <w:rsid w:val="005976A7"/>
    <w:rsid w:val="00597AC7"/>
    <w:rsid w:val="005A007D"/>
    <w:rsid w:val="005A00AB"/>
    <w:rsid w:val="005A060B"/>
    <w:rsid w:val="005A0764"/>
    <w:rsid w:val="005A09A9"/>
    <w:rsid w:val="005A0AE9"/>
    <w:rsid w:val="005A1235"/>
    <w:rsid w:val="005A12C3"/>
    <w:rsid w:val="005A1867"/>
    <w:rsid w:val="005A1993"/>
    <w:rsid w:val="005A1C56"/>
    <w:rsid w:val="005A1DA5"/>
    <w:rsid w:val="005A230B"/>
    <w:rsid w:val="005A260F"/>
    <w:rsid w:val="005A2659"/>
    <w:rsid w:val="005A2D6A"/>
    <w:rsid w:val="005A2ED4"/>
    <w:rsid w:val="005A2EDD"/>
    <w:rsid w:val="005A3100"/>
    <w:rsid w:val="005A33A1"/>
    <w:rsid w:val="005A33D1"/>
    <w:rsid w:val="005A3423"/>
    <w:rsid w:val="005A37FB"/>
    <w:rsid w:val="005A399C"/>
    <w:rsid w:val="005A3A56"/>
    <w:rsid w:val="005A3C24"/>
    <w:rsid w:val="005A3E75"/>
    <w:rsid w:val="005A40C4"/>
    <w:rsid w:val="005A4128"/>
    <w:rsid w:val="005A499D"/>
    <w:rsid w:val="005A4A63"/>
    <w:rsid w:val="005A4BC4"/>
    <w:rsid w:val="005A5181"/>
    <w:rsid w:val="005A5355"/>
    <w:rsid w:val="005A53FC"/>
    <w:rsid w:val="005A555C"/>
    <w:rsid w:val="005A56E2"/>
    <w:rsid w:val="005A5A8F"/>
    <w:rsid w:val="005A5ACC"/>
    <w:rsid w:val="005A5CF6"/>
    <w:rsid w:val="005A5ECB"/>
    <w:rsid w:val="005A607F"/>
    <w:rsid w:val="005A6103"/>
    <w:rsid w:val="005A63FB"/>
    <w:rsid w:val="005A65AE"/>
    <w:rsid w:val="005A6715"/>
    <w:rsid w:val="005A6982"/>
    <w:rsid w:val="005A6BA6"/>
    <w:rsid w:val="005A74C0"/>
    <w:rsid w:val="005A76BA"/>
    <w:rsid w:val="005A76C9"/>
    <w:rsid w:val="005A774A"/>
    <w:rsid w:val="005A774F"/>
    <w:rsid w:val="005A78FC"/>
    <w:rsid w:val="005A7AF6"/>
    <w:rsid w:val="005A7DAF"/>
    <w:rsid w:val="005A7E51"/>
    <w:rsid w:val="005B0065"/>
    <w:rsid w:val="005B006B"/>
    <w:rsid w:val="005B00F9"/>
    <w:rsid w:val="005B039A"/>
    <w:rsid w:val="005B0424"/>
    <w:rsid w:val="005B047D"/>
    <w:rsid w:val="005B065F"/>
    <w:rsid w:val="005B07CD"/>
    <w:rsid w:val="005B0A95"/>
    <w:rsid w:val="005B0BFA"/>
    <w:rsid w:val="005B0E33"/>
    <w:rsid w:val="005B0FF2"/>
    <w:rsid w:val="005B1248"/>
    <w:rsid w:val="005B1349"/>
    <w:rsid w:val="005B140C"/>
    <w:rsid w:val="005B147A"/>
    <w:rsid w:val="005B1785"/>
    <w:rsid w:val="005B19FF"/>
    <w:rsid w:val="005B1A94"/>
    <w:rsid w:val="005B1C41"/>
    <w:rsid w:val="005B1C69"/>
    <w:rsid w:val="005B1C7B"/>
    <w:rsid w:val="005B1D97"/>
    <w:rsid w:val="005B20FF"/>
    <w:rsid w:val="005B23E0"/>
    <w:rsid w:val="005B2BB9"/>
    <w:rsid w:val="005B2BD9"/>
    <w:rsid w:val="005B2DB1"/>
    <w:rsid w:val="005B2DD4"/>
    <w:rsid w:val="005B3211"/>
    <w:rsid w:val="005B3269"/>
    <w:rsid w:val="005B3281"/>
    <w:rsid w:val="005B37D9"/>
    <w:rsid w:val="005B3A42"/>
    <w:rsid w:val="005B3D42"/>
    <w:rsid w:val="005B3D44"/>
    <w:rsid w:val="005B3DC5"/>
    <w:rsid w:val="005B4043"/>
    <w:rsid w:val="005B40FC"/>
    <w:rsid w:val="005B411F"/>
    <w:rsid w:val="005B44E4"/>
    <w:rsid w:val="005B47F4"/>
    <w:rsid w:val="005B4960"/>
    <w:rsid w:val="005B4B48"/>
    <w:rsid w:val="005B4E12"/>
    <w:rsid w:val="005B4E9F"/>
    <w:rsid w:val="005B4FFA"/>
    <w:rsid w:val="005B5686"/>
    <w:rsid w:val="005B594A"/>
    <w:rsid w:val="005B5AAD"/>
    <w:rsid w:val="005B5DD1"/>
    <w:rsid w:val="005B5E39"/>
    <w:rsid w:val="005B6120"/>
    <w:rsid w:val="005B61A0"/>
    <w:rsid w:val="005B663E"/>
    <w:rsid w:val="005B696E"/>
    <w:rsid w:val="005B6980"/>
    <w:rsid w:val="005B6B1E"/>
    <w:rsid w:val="005B6B88"/>
    <w:rsid w:val="005B6D2A"/>
    <w:rsid w:val="005B7025"/>
    <w:rsid w:val="005B71B4"/>
    <w:rsid w:val="005B72CB"/>
    <w:rsid w:val="005B795D"/>
    <w:rsid w:val="005B7BE7"/>
    <w:rsid w:val="005B7C81"/>
    <w:rsid w:val="005B7D6A"/>
    <w:rsid w:val="005C00F6"/>
    <w:rsid w:val="005C016A"/>
    <w:rsid w:val="005C08F2"/>
    <w:rsid w:val="005C0A57"/>
    <w:rsid w:val="005C0D34"/>
    <w:rsid w:val="005C0D55"/>
    <w:rsid w:val="005C1055"/>
    <w:rsid w:val="005C1259"/>
    <w:rsid w:val="005C14C2"/>
    <w:rsid w:val="005C1A04"/>
    <w:rsid w:val="005C1C3E"/>
    <w:rsid w:val="005C1EB4"/>
    <w:rsid w:val="005C1F05"/>
    <w:rsid w:val="005C1F49"/>
    <w:rsid w:val="005C2218"/>
    <w:rsid w:val="005C225E"/>
    <w:rsid w:val="005C25F9"/>
    <w:rsid w:val="005C2616"/>
    <w:rsid w:val="005C2BF3"/>
    <w:rsid w:val="005C2D17"/>
    <w:rsid w:val="005C3021"/>
    <w:rsid w:val="005C371E"/>
    <w:rsid w:val="005C3B7A"/>
    <w:rsid w:val="005C3DBD"/>
    <w:rsid w:val="005C3E61"/>
    <w:rsid w:val="005C3E8E"/>
    <w:rsid w:val="005C3FC6"/>
    <w:rsid w:val="005C410D"/>
    <w:rsid w:val="005C4266"/>
    <w:rsid w:val="005C43CB"/>
    <w:rsid w:val="005C44D6"/>
    <w:rsid w:val="005C488C"/>
    <w:rsid w:val="005C4993"/>
    <w:rsid w:val="005C4CA2"/>
    <w:rsid w:val="005C4FAF"/>
    <w:rsid w:val="005C5302"/>
    <w:rsid w:val="005C5593"/>
    <w:rsid w:val="005C572D"/>
    <w:rsid w:val="005C5910"/>
    <w:rsid w:val="005C5993"/>
    <w:rsid w:val="005C5E30"/>
    <w:rsid w:val="005C60AE"/>
    <w:rsid w:val="005C6169"/>
    <w:rsid w:val="005C6365"/>
    <w:rsid w:val="005C63A0"/>
    <w:rsid w:val="005C6582"/>
    <w:rsid w:val="005C6635"/>
    <w:rsid w:val="005C6764"/>
    <w:rsid w:val="005C67D7"/>
    <w:rsid w:val="005C6981"/>
    <w:rsid w:val="005C6BE8"/>
    <w:rsid w:val="005C73F5"/>
    <w:rsid w:val="005C7423"/>
    <w:rsid w:val="005C77DF"/>
    <w:rsid w:val="005C7F69"/>
    <w:rsid w:val="005D030D"/>
    <w:rsid w:val="005D04A0"/>
    <w:rsid w:val="005D05A8"/>
    <w:rsid w:val="005D05CF"/>
    <w:rsid w:val="005D06DA"/>
    <w:rsid w:val="005D08B4"/>
    <w:rsid w:val="005D09C2"/>
    <w:rsid w:val="005D0D22"/>
    <w:rsid w:val="005D0F50"/>
    <w:rsid w:val="005D10FE"/>
    <w:rsid w:val="005D11F1"/>
    <w:rsid w:val="005D12DA"/>
    <w:rsid w:val="005D1395"/>
    <w:rsid w:val="005D162E"/>
    <w:rsid w:val="005D18E9"/>
    <w:rsid w:val="005D1A2F"/>
    <w:rsid w:val="005D2266"/>
    <w:rsid w:val="005D2346"/>
    <w:rsid w:val="005D2399"/>
    <w:rsid w:val="005D2426"/>
    <w:rsid w:val="005D25CC"/>
    <w:rsid w:val="005D2760"/>
    <w:rsid w:val="005D27F5"/>
    <w:rsid w:val="005D2A9C"/>
    <w:rsid w:val="005D2B4C"/>
    <w:rsid w:val="005D2C99"/>
    <w:rsid w:val="005D2D30"/>
    <w:rsid w:val="005D2EDA"/>
    <w:rsid w:val="005D2F08"/>
    <w:rsid w:val="005D31BC"/>
    <w:rsid w:val="005D3562"/>
    <w:rsid w:val="005D3886"/>
    <w:rsid w:val="005D39C6"/>
    <w:rsid w:val="005D3C76"/>
    <w:rsid w:val="005D3CC9"/>
    <w:rsid w:val="005D3D34"/>
    <w:rsid w:val="005D3F05"/>
    <w:rsid w:val="005D4046"/>
    <w:rsid w:val="005D4080"/>
    <w:rsid w:val="005D42B2"/>
    <w:rsid w:val="005D44AA"/>
    <w:rsid w:val="005D455B"/>
    <w:rsid w:val="005D49DB"/>
    <w:rsid w:val="005D4CA1"/>
    <w:rsid w:val="005D4D1B"/>
    <w:rsid w:val="005D4E27"/>
    <w:rsid w:val="005D4E41"/>
    <w:rsid w:val="005D519D"/>
    <w:rsid w:val="005D5228"/>
    <w:rsid w:val="005D5266"/>
    <w:rsid w:val="005D5727"/>
    <w:rsid w:val="005D5A78"/>
    <w:rsid w:val="005D5E10"/>
    <w:rsid w:val="005D5E26"/>
    <w:rsid w:val="005D62EC"/>
    <w:rsid w:val="005D65B9"/>
    <w:rsid w:val="005D6883"/>
    <w:rsid w:val="005D6924"/>
    <w:rsid w:val="005D6AA2"/>
    <w:rsid w:val="005D6AA7"/>
    <w:rsid w:val="005D6D8E"/>
    <w:rsid w:val="005D7110"/>
    <w:rsid w:val="005D73F5"/>
    <w:rsid w:val="005D770D"/>
    <w:rsid w:val="005D798C"/>
    <w:rsid w:val="005D7994"/>
    <w:rsid w:val="005E05B8"/>
    <w:rsid w:val="005E0774"/>
    <w:rsid w:val="005E08AE"/>
    <w:rsid w:val="005E0944"/>
    <w:rsid w:val="005E099E"/>
    <w:rsid w:val="005E09D2"/>
    <w:rsid w:val="005E0B13"/>
    <w:rsid w:val="005E0BF1"/>
    <w:rsid w:val="005E0C24"/>
    <w:rsid w:val="005E1184"/>
    <w:rsid w:val="005E156F"/>
    <w:rsid w:val="005E1658"/>
    <w:rsid w:val="005E178F"/>
    <w:rsid w:val="005E17D2"/>
    <w:rsid w:val="005E1906"/>
    <w:rsid w:val="005E1DBA"/>
    <w:rsid w:val="005E1E45"/>
    <w:rsid w:val="005E1FE8"/>
    <w:rsid w:val="005E20CC"/>
    <w:rsid w:val="005E23BA"/>
    <w:rsid w:val="005E262C"/>
    <w:rsid w:val="005E282A"/>
    <w:rsid w:val="005E296C"/>
    <w:rsid w:val="005E2D24"/>
    <w:rsid w:val="005E2D39"/>
    <w:rsid w:val="005E320E"/>
    <w:rsid w:val="005E3256"/>
    <w:rsid w:val="005E334C"/>
    <w:rsid w:val="005E379E"/>
    <w:rsid w:val="005E392D"/>
    <w:rsid w:val="005E3B29"/>
    <w:rsid w:val="005E3EA4"/>
    <w:rsid w:val="005E3FAC"/>
    <w:rsid w:val="005E3FF9"/>
    <w:rsid w:val="005E44D0"/>
    <w:rsid w:val="005E46D1"/>
    <w:rsid w:val="005E480E"/>
    <w:rsid w:val="005E4E94"/>
    <w:rsid w:val="005E5273"/>
    <w:rsid w:val="005E55B8"/>
    <w:rsid w:val="005E59C1"/>
    <w:rsid w:val="005E5A3C"/>
    <w:rsid w:val="005E5B95"/>
    <w:rsid w:val="005E5D41"/>
    <w:rsid w:val="005E5E89"/>
    <w:rsid w:val="005E5FAD"/>
    <w:rsid w:val="005E6084"/>
    <w:rsid w:val="005E631B"/>
    <w:rsid w:val="005E666E"/>
    <w:rsid w:val="005E6969"/>
    <w:rsid w:val="005E6974"/>
    <w:rsid w:val="005E6B0A"/>
    <w:rsid w:val="005E6CAE"/>
    <w:rsid w:val="005E6CD1"/>
    <w:rsid w:val="005E6DFF"/>
    <w:rsid w:val="005E6F52"/>
    <w:rsid w:val="005E6F76"/>
    <w:rsid w:val="005E701F"/>
    <w:rsid w:val="005E7446"/>
    <w:rsid w:val="005E7459"/>
    <w:rsid w:val="005E7466"/>
    <w:rsid w:val="005E7576"/>
    <w:rsid w:val="005E7619"/>
    <w:rsid w:val="005E76F6"/>
    <w:rsid w:val="005F009F"/>
    <w:rsid w:val="005F026B"/>
    <w:rsid w:val="005F036C"/>
    <w:rsid w:val="005F084F"/>
    <w:rsid w:val="005F093C"/>
    <w:rsid w:val="005F0A96"/>
    <w:rsid w:val="005F0D73"/>
    <w:rsid w:val="005F1527"/>
    <w:rsid w:val="005F171E"/>
    <w:rsid w:val="005F1720"/>
    <w:rsid w:val="005F1B10"/>
    <w:rsid w:val="005F1CF5"/>
    <w:rsid w:val="005F1EE1"/>
    <w:rsid w:val="005F1F12"/>
    <w:rsid w:val="005F1F4D"/>
    <w:rsid w:val="005F201C"/>
    <w:rsid w:val="005F2038"/>
    <w:rsid w:val="005F209C"/>
    <w:rsid w:val="005F2210"/>
    <w:rsid w:val="005F2232"/>
    <w:rsid w:val="005F29CA"/>
    <w:rsid w:val="005F2BFC"/>
    <w:rsid w:val="005F2DF9"/>
    <w:rsid w:val="005F2F8F"/>
    <w:rsid w:val="005F301E"/>
    <w:rsid w:val="005F32BF"/>
    <w:rsid w:val="005F3360"/>
    <w:rsid w:val="005F3416"/>
    <w:rsid w:val="005F349E"/>
    <w:rsid w:val="005F3637"/>
    <w:rsid w:val="005F3E17"/>
    <w:rsid w:val="005F4035"/>
    <w:rsid w:val="005F44FE"/>
    <w:rsid w:val="005F4550"/>
    <w:rsid w:val="005F4554"/>
    <w:rsid w:val="005F4661"/>
    <w:rsid w:val="005F4818"/>
    <w:rsid w:val="005F4C36"/>
    <w:rsid w:val="005F5127"/>
    <w:rsid w:val="005F539A"/>
    <w:rsid w:val="005F53E5"/>
    <w:rsid w:val="005F544F"/>
    <w:rsid w:val="005F54E6"/>
    <w:rsid w:val="005F56B4"/>
    <w:rsid w:val="005F57E4"/>
    <w:rsid w:val="005F583A"/>
    <w:rsid w:val="005F58AA"/>
    <w:rsid w:val="005F593D"/>
    <w:rsid w:val="005F5CE0"/>
    <w:rsid w:val="005F5D1A"/>
    <w:rsid w:val="005F5FF5"/>
    <w:rsid w:val="005F6000"/>
    <w:rsid w:val="005F6096"/>
    <w:rsid w:val="005F6106"/>
    <w:rsid w:val="005F649B"/>
    <w:rsid w:val="005F662A"/>
    <w:rsid w:val="005F6F2E"/>
    <w:rsid w:val="005F7A44"/>
    <w:rsid w:val="005F7E1A"/>
    <w:rsid w:val="006000C7"/>
    <w:rsid w:val="0060046D"/>
    <w:rsid w:val="00600515"/>
    <w:rsid w:val="00600607"/>
    <w:rsid w:val="00600BAB"/>
    <w:rsid w:val="00600CEB"/>
    <w:rsid w:val="00600DE1"/>
    <w:rsid w:val="0060114A"/>
    <w:rsid w:val="00601201"/>
    <w:rsid w:val="006014A5"/>
    <w:rsid w:val="006019BB"/>
    <w:rsid w:val="00601CA0"/>
    <w:rsid w:val="00601CE6"/>
    <w:rsid w:val="006022D3"/>
    <w:rsid w:val="0060242F"/>
    <w:rsid w:val="00602546"/>
    <w:rsid w:val="006028FA"/>
    <w:rsid w:val="00602B00"/>
    <w:rsid w:val="00602CB0"/>
    <w:rsid w:val="00602F65"/>
    <w:rsid w:val="0060398E"/>
    <w:rsid w:val="006039AA"/>
    <w:rsid w:val="00603D3D"/>
    <w:rsid w:val="00603E17"/>
    <w:rsid w:val="00604125"/>
    <w:rsid w:val="006043C0"/>
    <w:rsid w:val="00604512"/>
    <w:rsid w:val="0060453B"/>
    <w:rsid w:val="0060459B"/>
    <w:rsid w:val="00604924"/>
    <w:rsid w:val="0060497C"/>
    <w:rsid w:val="00604AD2"/>
    <w:rsid w:val="00604D6E"/>
    <w:rsid w:val="00604E7D"/>
    <w:rsid w:val="006051D5"/>
    <w:rsid w:val="0060531E"/>
    <w:rsid w:val="0060550D"/>
    <w:rsid w:val="00605871"/>
    <w:rsid w:val="006059C8"/>
    <w:rsid w:val="00605BEE"/>
    <w:rsid w:val="00605CA2"/>
    <w:rsid w:val="00605F57"/>
    <w:rsid w:val="00606013"/>
    <w:rsid w:val="006061AC"/>
    <w:rsid w:val="006064D0"/>
    <w:rsid w:val="006066CD"/>
    <w:rsid w:val="006068DA"/>
    <w:rsid w:val="00606BEF"/>
    <w:rsid w:val="00606E6F"/>
    <w:rsid w:val="00606F27"/>
    <w:rsid w:val="00606F6B"/>
    <w:rsid w:val="00606F99"/>
    <w:rsid w:val="00607083"/>
    <w:rsid w:val="00607152"/>
    <w:rsid w:val="006071F7"/>
    <w:rsid w:val="006074B0"/>
    <w:rsid w:val="00607553"/>
    <w:rsid w:val="006076A8"/>
    <w:rsid w:val="00607722"/>
    <w:rsid w:val="0060774E"/>
    <w:rsid w:val="00607880"/>
    <w:rsid w:val="00607A5B"/>
    <w:rsid w:val="00607BF4"/>
    <w:rsid w:val="00607D65"/>
    <w:rsid w:val="00607D69"/>
    <w:rsid w:val="00607FE7"/>
    <w:rsid w:val="0061008A"/>
    <w:rsid w:val="00610400"/>
    <w:rsid w:val="0061058C"/>
    <w:rsid w:val="006108B2"/>
    <w:rsid w:val="0061092F"/>
    <w:rsid w:val="00610AEF"/>
    <w:rsid w:val="00610B17"/>
    <w:rsid w:val="00610BE7"/>
    <w:rsid w:val="00610C0F"/>
    <w:rsid w:val="00610C25"/>
    <w:rsid w:val="00610D85"/>
    <w:rsid w:val="006111E7"/>
    <w:rsid w:val="0061146B"/>
    <w:rsid w:val="00611689"/>
    <w:rsid w:val="006116BB"/>
    <w:rsid w:val="00611722"/>
    <w:rsid w:val="006119C7"/>
    <w:rsid w:val="00611E1A"/>
    <w:rsid w:val="006125FD"/>
    <w:rsid w:val="006126FD"/>
    <w:rsid w:val="0061286A"/>
    <w:rsid w:val="00612894"/>
    <w:rsid w:val="006129C6"/>
    <w:rsid w:val="00612B3F"/>
    <w:rsid w:val="00612BDB"/>
    <w:rsid w:val="00613120"/>
    <w:rsid w:val="006132A8"/>
    <w:rsid w:val="00613330"/>
    <w:rsid w:val="006134BD"/>
    <w:rsid w:val="00613525"/>
    <w:rsid w:val="006135F2"/>
    <w:rsid w:val="00613AFE"/>
    <w:rsid w:val="00613B9A"/>
    <w:rsid w:val="00613BA4"/>
    <w:rsid w:val="00613CF0"/>
    <w:rsid w:val="00613F88"/>
    <w:rsid w:val="00613FF3"/>
    <w:rsid w:val="00614068"/>
    <w:rsid w:val="006140DF"/>
    <w:rsid w:val="006141C8"/>
    <w:rsid w:val="006142B1"/>
    <w:rsid w:val="00614616"/>
    <w:rsid w:val="00614AF0"/>
    <w:rsid w:val="00614E0B"/>
    <w:rsid w:val="0061519C"/>
    <w:rsid w:val="006153BA"/>
    <w:rsid w:val="0061545E"/>
    <w:rsid w:val="00615A10"/>
    <w:rsid w:val="00615D6F"/>
    <w:rsid w:val="00615E3E"/>
    <w:rsid w:val="00615E64"/>
    <w:rsid w:val="00615FAE"/>
    <w:rsid w:val="00616498"/>
    <w:rsid w:val="0061661B"/>
    <w:rsid w:val="006169ED"/>
    <w:rsid w:val="00616B25"/>
    <w:rsid w:val="00616B29"/>
    <w:rsid w:val="00616B3A"/>
    <w:rsid w:val="00616B6B"/>
    <w:rsid w:val="00616D0C"/>
    <w:rsid w:val="00616E9B"/>
    <w:rsid w:val="006171FE"/>
    <w:rsid w:val="00617D5B"/>
    <w:rsid w:val="00617E9E"/>
    <w:rsid w:val="00617EB8"/>
    <w:rsid w:val="0062008A"/>
    <w:rsid w:val="006204BB"/>
    <w:rsid w:val="006206FE"/>
    <w:rsid w:val="00620878"/>
    <w:rsid w:val="00621002"/>
    <w:rsid w:val="006211BF"/>
    <w:rsid w:val="0062121D"/>
    <w:rsid w:val="00621373"/>
    <w:rsid w:val="006213B5"/>
    <w:rsid w:val="006219E3"/>
    <w:rsid w:val="00621C42"/>
    <w:rsid w:val="00622061"/>
    <w:rsid w:val="0062232B"/>
    <w:rsid w:val="0062232C"/>
    <w:rsid w:val="00622369"/>
    <w:rsid w:val="0062242B"/>
    <w:rsid w:val="006224E2"/>
    <w:rsid w:val="00622946"/>
    <w:rsid w:val="00622955"/>
    <w:rsid w:val="00622BB1"/>
    <w:rsid w:val="00622BB6"/>
    <w:rsid w:val="00622CA2"/>
    <w:rsid w:val="00622E12"/>
    <w:rsid w:val="0062322C"/>
    <w:rsid w:val="00623243"/>
    <w:rsid w:val="006238BD"/>
    <w:rsid w:val="00623B6F"/>
    <w:rsid w:val="00623B79"/>
    <w:rsid w:val="00623ED6"/>
    <w:rsid w:val="0062401B"/>
    <w:rsid w:val="00624277"/>
    <w:rsid w:val="006242AF"/>
    <w:rsid w:val="0062433A"/>
    <w:rsid w:val="0062475E"/>
    <w:rsid w:val="00624837"/>
    <w:rsid w:val="00624B0F"/>
    <w:rsid w:val="00624BDE"/>
    <w:rsid w:val="00624D00"/>
    <w:rsid w:val="00624F1A"/>
    <w:rsid w:val="006250C0"/>
    <w:rsid w:val="00625164"/>
    <w:rsid w:val="00625294"/>
    <w:rsid w:val="006252E9"/>
    <w:rsid w:val="00625335"/>
    <w:rsid w:val="00625347"/>
    <w:rsid w:val="00625638"/>
    <w:rsid w:val="00625813"/>
    <w:rsid w:val="00625E5E"/>
    <w:rsid w:val="006260DE"/>
    <w:rsid w:val="00626377"/>
    <w:rsid w:val="0062656E"/>
    <w:rsid w:val="006267DA"/>
    <w:rsid w:val="00626A24"/>
    <w:rsid w:val="00626AC2"/>
    <w:rsid w:val="00626AD8"/>
    <w:rsid w:val="00626AE0"/>
    <w:rsid w:val="0062735B"/>
    <w:rsid w:val="0062763C"/>
    <w:rsid w:val="006279BE"/>
    <w:rsid w:val="006279F5"/>
    <w:rsid w:val="00627AC5"/>
    <w:rsid w:val="00627BDD"/>
    <w:rsid w:val="00627CA3"/>
    <w:rsid w:val="00627CC8"/>
    <w:rsid w:val="00627EA7"/>
    <w:rsid w:val="00627EB0"/>
    <w:rsid w:val="0063018F"/>
    <w:rsid w:val="006302EA"/>
    <w:rsid w:val="00630C26"/>
    <w:rsid w:val="00630E02"/>
    <w:rsid w:val="00630E4F"/>
    <w:rsid w:val="00630EDA"/>
    <w:rsid w:val="006310DF"/>
    <w:rsid w:val="00631346"/>
    <w:rsid w:val="00631439"/>
    <w:rsid w:val="006314BC"/>
    <w:rsid w:val="0063181A"/>
    <w:rsid w:val="00631D06"/>
    <w:rsid w:val="00631F89"/>
    <w:rsid w:val="00631FE4"/>
    <w:rsid w:val="0063219E"/>
    <w:rsid w:val="00632349"/>
    <w:rsid w:val="00632367"/>
    <w:rsid w:val="00632594"/>
    <w:rsid w:val="006326FB"/>
    <w:rsid w:val="0063279F"/>
    <w:rsid w:val="006336E3"/>
    <w:rsid w:val="00633866"/>
    <w:rsid w:val="0063397E"/>
    <w:rsid w:val="006339AC"/>
    <w:rsid w:val="00633A10"/>
    <w:rsid w:val="00633AA3"/>
    <w:rsid w:val="00633E5E"/>
    <w:rsid w:val="00634013"/>
    <w:rsid w:val="00634079"/>
    <w:rsid w:val="006344AD"/>
    <w:rsid w:val="006345E8"/>
    <w:rsid w:val="00634C93"/>
    <w:rsid w:val="00634E9A"/>
    <w:rsid w:val="00634F69"/>
    <w:rsid w:val="00634F89"/>
    <w:rsid w:val="00635254"/>
    <w:rsid w:val="00635B04"/>
    <w:rsid w:val="006360A3"/>
    <w:rsid w:val="0063627D"/>
    <w:rsid w:val="00636291"/>
    <w:rsid w:val="00636814"/>
    <w:rsid w:val="00636898"/>
    <w:rsid w:val="00636A2B"/>
    <w:rsid w:val="00636A96"/>
    <w:rsid w:val="00636B78"/>
    <w:rsid w:val="00636D2B"/>
    <w:rsid w:val="0063701E"/>
    <w:rsid w:val="006371F8"/>
    <w:rsid w:val="00637295"/>
    <w:rsid w:val="00637422"/>
    <w:rsid w:val="00637537"/>
    <w:rsid w:val="00637598"/>
    <w:rsid w:val="006375A4"/>
    <w:rsid w:val="006375E2"/>
    <w:rsid w:val="00637717"/>
    <w:rsid w:val="00637D69"/>
    <w:rsid w:val="006402CE"/>
    <w:rsid w:val="006405F6"/>
    <w:rsid w:val="00640722"/>
    <w:rsid w:val="006409BA"/>
    <w:rsid w:val="00640B89"/>
    <w:rsid w:val="00640C22"/>
    <w:rsid w:val="00640D51"/>
    <w:rsid w:val="00640D8D"/>
    <w:rsid w:val="00640FBC"/>
    <w:rsid w:val="00641249"/>
    <w:rsid w:val="00641390"/>
    <w:rsid w:val="00641635"/>
    <w:rsid w:val="006419F6"/>
    <w:rsid w:val="00641B7C"/>
    <w:rsid w:val="00641DF8"/>
    <w:rsid w:val="00642176"/>
    <w:rsid w:val="0064218F"/>
    <w:rsid w:val="0064221A"/>
    <w:rsid w:val="00642726"/>
    <w:rsid w:val="00642788"/>
    <w:rsid w:val="006427CF"/>
    <w:rsid w:val="00642B32"/>
    <w:rsid w:val="00642BD9"/>
    <w:rsid w:val="00642E98"/>
    <w:rsid w:val="00643088"/>
    <w:rsid w:val="006430A2"/>
    <w:rsid w:val="006430F4"/>
    <w:rsid w:val="006432F7"/>
    <w:rsid w:val="00643404"/>
    <w:rsid w:val="006434F9"/>
    <w:rsid w:val="006437B7"/>
    <w:rsid w:val="00643B3A"/>
    <w:rsid w:val="0064409C"/>
    <w:rsid w:val="0064416E"/>
    <w:rsid w:val="0064441B"/>
    <w:rsid w:val="006444D6"/>
    <w:rsid w:val="00644655"/>
    <w:rsid w:val="006446BA"/>
    <w:rsid w:val="006448AC"/>
    <w:rsid w:val="0064490D"/>
    <w:rsid w:val="00644DCE"/>
    <w:rsid w:val="0064531D"/>
    <w:rsid w:val="006453F9"/>
    <w:rsid w:val="00645400"/>
    <w:rsid w:val="00645624"/>
    <w:rsid w:val="00645789"/>
    <w:rsid w:val="006457B0"/>
    <w:rsid w:val="00645D50"/>
    <w:rsid w:val="00645F2A"/>
    <w:rsid w:val="006460F8"/>
    <w:rsid w:val="00646132"/>
    <w:rsid w:val="0064616E"/>
    <w:rsid w:val="00646694"/>
    <w:rsid w:val="00646A8F"/>
    <w:rsid w:val="00646B25"/>
    <w:rsid w:val="00646B86"/>
    <w:rsid w:val="00646DBF"/>
    <w:rsid w:val="0064717E"/>
    <w:rsid w:val="0064721C"/>
    <w:rsid w:val="006473A5"/>
    <w:rsid w:val="006473E9"/>
    <w:rsid w:val="0064761F"/>
    <w:rsid w:val="006477B6"/>
    <w:rsid w:val="00647A7F"/>
    <w:rsid w:val="00647CBF"/>
    <w:rsid w:val="0065021D"/>
    <w:rsid w:val="006502DC"/>
    <w:rsid w:val="0065045B"/>
    <w:rsid w:val="00650534"/>
    <w:rsid w:val="00650759"/>
    <w:rsid w:val="00650A91"/>
    <w:rsid w:val="00650C8B"/>
    <w:rsid w:val="00650CE2"/>
    <w:rsid w:val="0065164B"/>
    <w:rsid w:val="00651675"/>
    <w:rsid w:val="006517A6"/>
    <w:rsid w:val="0065193F"/>
    <w:rsid w:val="00651C4A"/>
    <w:rsid w:val="00651DAE"/>
    <w:rsid w:val="00652067"/>
    <w:rsid w:val="00652072"/>
    <w:rsid w:val="006522A4"/>
    <w:rsid w:val="00652610"/>
    <w:rsid w:val="00652653"/>
    <w:rsid w:val="00652667"/>
    <w:rsid w:val="00652736"/>
    <w:rsid w:val="0065274D"/>
    <w:rsid w:val="006528E1"/>
    <w:rsid w:val="00652AEF"/>
    <w:rsid w:val="00652AFE"/>
    <w:rsid w:val="00652C36"/>
    <w:rsid w:val="00652E98"/>
    <w:rsid w:val="0065302A"/>
    <w:rsid w:val="006531CE"/>
    <w:rsid w:val="0065335B"/>
    <w:rsid w:val="006533FA"/>
    <w:rsid w:val="00653BC4"/>
    <w:rsid w:val="00653C00"/>
    <w:rsid w:val="00653C2F"/>
    <w:rsid w:val="00653FEC"/>
    <w:rsid w:val="00654089"/>
    <w:rsid w:val="00654106"/>
    <w:rsid w:val="00654353"/>
    <w:rsid w:val="0065438A"/>
    <w:rsid w:val="00654662"/>
    <w:rsid w:val="00654755"/>
    <w:rsid w:val="00654BF9"/>
    <w:rsid w:val="00655075"/>
    <w:rsid w:val="00655174"/>
    <w:rsid w:val="006552C6"/>
    <w:rsid w:val="00655570"/>
    <w:rsid w:val="006555E3"/>
    <w:rsid w:val="00655A84"/>
    <w:rsid w:val="00655DBE"/>
    <w:rsid w:val="006560D4"/>
    <w:rsid w:val="006561D8"/>
    <w:rsid w:val="00656CF1"/>
    <w:rsid w:val="00656E8C"/>
    <w:rsid w:val="00656FE2"/>
    <w:rsid w:val="00656FED"/>
    <w:rsid w:val="00657033"/>
    <w:rsid w:val="0065715A"/>
    <w:rsid w:val="0065737B"/>
    <w:rsid w:val="00657392"/>
    <w:rsid w:val="006573B7"/>
    <w:rsid w:val="006574CF"/>
    <w:rsid w:val="006575B9"/>
    <w:rsid w:val="006577DD"/>
    <w:rsid w:val="00657881"/>
    <w:rsid w:val="00657908"/>
    <w:rsid w:val="006579E8"/>
    <w:rsid w:val="00657A61"/>
    <w:rsid w:val="0066028E"/>
    <w:rsid w:val="0066062F"/>
    <w:rsid w:val="006606FB"/>
    <w:rsid w:val="006609CB"/>
    <w:rsid w:val="00660BC4"/>
    <w:rsid w:val="00660C0F"/>
    <w:rsid w:val="00660EED"/>
    <w:rsid w:val="00660FF5"/>
    <w:rsid w:val="00661256"/>
    <w:rsid w:val="006614D6"/>
    <w:rsid w:val="006618B4"/>
    <w:rsid w:val="00661BC5"/>
    <w:rsid w:val="0066250D"/>
    <w:rsid w:val="00663483"/>
    <w:rsid w:val="0066358D"/>
    <w:rsid w:val="006636D9"/>
    <w:rsid w:val="006637EB"/>
    <w:rsid w:val="00663E52"/>
    <w:rsid w:val="0066403C"/>
    <w:rsid w:val="006641AE"/>
    <w:rsid w:val="006641E8"/>
    <w:rsid w:val="0066420F"/>
    <w:rsid w:val="0066440A"/>
    <w:rsid w:val="0066447C"/>
    <w:rsid w:val="00664568"/>
    <w:rsid w:val="0066456D"/>
    <w:rsid w:val="006647A7"/>
    <w:rsid w:val="006647F1"/>
    <w:rsid w:val="0066480A"/>
    <w:rsid w:val="00664B1D"/>
    <w:rsid w:val="00664BCF"/>
    <w:rsid w:val="00664F08"/>
    <w:rsid w:val="00665004"/>
    <w:rsid w:val="00665196"/>
    <w:rsid w:val="00665518"/>
    <w:rsid w:val="0066553B"/>
    <w:rsid w:val="00665630"/>
    <w:rsid w:val="00665B97"/>
    <w:rsid w:val="00665BB5"/>
    <w:rsid w:val="00665CB5"/>
    <w:rsid w:val="00665D07"/>
    <w:rsid w:val="00665E69"/>
    <w:rsid w:val="00666243"/>
    <w:rsid w:val="006665B9"/>
    <w:rsid w:val="006665EE"/>
    <w:rsid w:val="00666704"/>
    <w:rsid w:val="006668FF"/>
    <w:rsid w:val="00666BAC"/>
    <w:rsid w:val="006670C8"/>
    <w:rsid w:val="0066745A"/>
    <w:rsid w:val="00667522"/>
    <w:rsid w:val="006677D8"/>
    <w:rsid w:val="00667986"/>
    <w:rsid w:val="00667C32"/>
    <w:rsid w:val="006701FA"/>
    <w:rsid w:val="006706B4"/>
    <w:rsid w:val="00670841"/>
    <w:rsid w:val="00670A75"/>
    <w:rsid w:val="00670AE9"/>
    <w:rsid w:val="00670C92"/>
    <w:rsid w:val="00670E4E"/>
    <w:rsid w:val="006710DC"/>
    <w:rsid w:val="006710E0"/>
    <w:rsid w:val="006712D1"/>
    <w:rsid w:val="00671BF0"/>
    <w:rsid w:val="00671C58"/>
    <w:rsid w:val="00671CD0"/>
    <w:rsid w:val="00671F8D"/>
    <w:rsid w:val="006721E4"/>
    <w:rsid w:val="00672385"/>
    <w:rsid w:val="00672412"/>
    <w:rsid w:val="00672440"/>
    <w:rsid w:val="00672469"/>
    <w:rsid w:val="0067260B"/>
    <w:rsid w:val="006726E9"/>
    <w:rsid w:val="00672BFA"/>
    <w:rsid w:val="00672CDD"/>
    <w:rsid w:val="00672DF7"/>
    <w:rsid w:val="00672EB8"/>
    <w:rsid w:val="0067377E"/>
    <w:rsid w:val="006738A3"/>
    <w:rsid w:val="00673912"/>
    <w:rsid w:val="00673EC6"/>
    <w:rsid w:val="00674000"/>
    <w:rsid w:val="0067407D"/>
    <w:rsid w:val="006740D1"/>
    <w:rsid w:val="006749BF"/>
    <w:rsid w:val="00674D7F"/>
    <w:rsid w:val="00675489"/>
    <w:rsid w:val="00675CA0"/>
    <w:rsid w:val="00675DD6"/>
    <w:rsid w:val="00675F84"/>
    <w:rsid w:val="0067615D"/>
    <w:rsid w:val="006761C6"/>
    <w:rsid w:val="006763CE"/>
    <w:rsid w:val="00676877"/>
    <w:rsid w:val="00676975"/>
    <w:rsid w:val="00676ADC"/>
    <w:rsid w:val="00676BB7"/>
    <w:rsid w:val="00676C4C"/>
    <w:rsid w:val="00676D0D"/>
    <w:rsid w:val="00676E1C"/>
    <w:rsid w:val="00676F6C"/>
    <w:rsid w:val="00677071"/>
    <w:rsid w:val="006773CD"/>
    <w:rsid w:val="006775CB"/>
    <w:rsid w:val="006778C1"/>
    <w:rsid w:val="006778D7"/>
    <w:rsid w:val="00677ABA"/>
    <w:rsid w:val="00677DBB"/>
    <w:rsid w:val="00680189"/>
    <w:rsid w:val="00680277"/>
    <w:rsid w:val="006802D8"/>
    <w:rsid w:val="00680359"/>
    <w:rsid w:val="00680369"/>
    <w:rsid w:val="006805C6"/>
    <w:rsid w:val="00680631"/>
    <w:rsid w:val="006807D7"/>
    <w:rsid w:val="0068090B"/>
    <w:rsid w:val="00680CB3"/>
    <w:rsid w:val="00680CF2"/>
    <w:rsid w:val="00680F45"/>
    <w:rsid w:val="00680FBF"/>
    <w:rsid w:val="0068148C"/>
    <w:rsid w:val="00681C95"/>
    <w:rsid w:val="00681E5E"/>
    <w:rsid w:val="006823B6"/>
    <w:rsid w:val="006824DF"/>
    <w:rsid w:val="006826C8"/>
    <w:rsid w:val="00682F95"/>
    <w:rsid w:val="0068321E"/>
    <w:rsid w:val="006834EB"/>
    <w:rsid w:val="0068364A"/>
    <w:rsid w:val="006836C9"/>
    <w:rsid w:val="0068469E"/>
    <w:rsid w:val="006846FE"/>
    <w:rsid w:val="0068478E"/>
    <w:rsid w:val="00684A01"/>
    <w:rsid w:val="00684E58"/>
    <w:rsid w:val="00684FDF"/>
    <w:rsid w:val="0068526A"/>
    <w:rsid w:val="00685344"/>
    <w:rsid w:val="00685796"/>
    <w:rsid w:val="0068579D"/>
    <w:rsid w:val="006858BB"/>
    <w:rsid w:val="0068590C"/>
    <w:rsid w:val="00685917"/>
    <w:rsid w:val="00685EC6"/>
    <w:rsid w:val="00685F4C"/>
    <w:rsid w:val="0068638E"/>
    <w:rsid w:val="0068641B"/>
    <w:rsid w:val="006866E8"/>
    <w:rsid w:val="00686833"/>
    <w:rsid w:val="00686B11"/>
    <w:rsid w:val="00686BC8"/>
    <w:rsid w:val="00686F14"/>
    <w:rsid w:val="0068705C"/>
    <w:rsid w:val="006871AD"/>
    <w:rsid w:val="0068750F"/>
    <w:rsid w:val="006878FD"/>
    <w:rsid w:val="00687918"/>
    <w:rsid w:val="006879C7"/>
    <w:rsid w:val="00687A7F"/>
    <w:rsid w:val="00687C65"/>
    <w:rsid w:val="00687FE7"/>
    <w:rsid w:val="0069008C"/>
    <w:rsid w:val="00690526"/>
    <w:rsid w:val="0069064A"/>
    <w:rsid w:val="0069068A"/>
    <w:rsid w:val="00690752"/>
    <w:rsid w:val="00690B7D"/>
    <w:rsid w:val="00690C42"/>
    <w:rsid w:val="00690CC5"/>
    <w:rsid w:val="00690D7C"/>
    <w:rsid w:val="00690DE7"/>
    <w:rsid w:val="00690E24"/>
    <w:rsid w:val="00690EE6"/>
    <w:rsid w:val="00690F16"/>
    <w:rsid w:val="00690FEE"/>
    <w:rsid w:val="00691819"/>
    <w:rsid w:val="00691A10"/>
    <w:rsid w:val="0069222C"/>
    <w:rsid w:val="00692292"/>
    <w:rsid w:val="00692465"/>
    <w:rsid w:val="006924C2"/>
    <w:rsid w:val="00692889"/>
    <w:rsid w:val="0069332C"/>
    <w:rsid w:val="00693355"/>
    <w:rsid w:val="00693397"/>
    <w:rsid w:val="006934E7"/>
    <w:rsid w:val="00693553"/>
    <w:rsid w:val="00693EBD"/>
    <w:rsid w:val="00693FE7"/>
    <w:rsid w:val="00694177"/>
    <w:rsid w:val="006943AC"/>
    <w:rsid w:val="006944EE"/>
    <w:rsid w:val="00694594"/>
    <w:rsid w:val="00694646"/>
    <w:rsid w:val="006946DC"/>
    <w:rsid w:val="00694A13"/>
    <w:rsid w:val="00694BB4"/>
    <w:rsid w:val="00694C36"/>
    <w:rsid w:val="00695019"/>
    <w:rsid w:val="00695082"/>
    <w:rsid w:val="006950B0"/>
    <w:rsid w:val="0069538B"/>
    <w:rsid w:val="006955C6"/>
    <w:rsid w:val="00695D41"/>
    <w:rsid w:val="00695D76"/>
    <w:rsid w:val="00695E24"/>
    <w:rsid w:val="00695FFF"/>
    <w:rsid w:val="006961AF"/>
    <w:rsid w:val="00696359"/>
    <w:rsid w:val="0069642E"/>
    <w:rsid w:val="00696496"/>
    <w:rsid w:val="006965A4"/>
    <w:rsid w:val="00696A7D"/>
    <w:rsid w:val="00696BCF"/>
    <w:rsid w:val="00696C15"/>
    <w:rsid w:val="00696EA2"/>
    <w:rsid w:val="00696F30"/>
    <w:rsid w:val="0069704C"/>
    <w:rsid w:val="00697097"/>
    <w:rsid w:val="006970CA"/>
    <w:rsid w:val="006976CF"/>
    <w:rsid w:val="00697A23"/>
    <w:rsid w:val="00697A7D"/>
    <w:rsid w:val="00697AE7"/>
    <w:rsid w:val="00697B7A"/>
    <w:rsid w:val="006A0223"/>
    <w:rsid w:val="006A035B"/>
    <w:rsid w:val="006A057E"/>
    <w:rsid w:val="006A0630"/>
    <w:rsid w:val="006A0669"/>
    <w:rsid w:val="006A0750"/>
    <w:rsid w:val="006A07C4"/>
    <w:rsid w:val="006A08DA"/>
    <w:rsid w:val="006A0AA0"/>
    <w:rsid w:val="006A0B85"/>
    <w:rsid w:val="006A1059"/>
    <w:rsid w:val="006A148E"/>
    <w:rsid w:val="006A1556"/>
    <w:rsid w:val="006A17EF"/>
    <w:rsid w:val="006A1B82"/>
    <w:rsid w:val="006A1B93"/>
    <w:rsid w:val="006A1F51"/>
    <w:rsid w:val="006A2013"/>
    <w:rsid w:val="006A204E"/>
    <w:rsid w:val="006A215A"/>
    <w:rsid w:val="006A2230"/>
    <w:rsid w:val="006A25F1"/>
    <w:rsid w:val="006A28A4"/>
    <w:rsid w:val="006A2AFC"/>
    <w:rsid w:val="006A2B8E"/>
    <w:rsid w:val="006A2C8D"/>
    <w:rsid w:val="006A2F70"/>
    <w:rsid w:val="006A304E"/>
    <w:rsid w:val="006A31B5"/>
    <w:rsid w:val="006A3211"/>
    <w:rsid w:val="006A325F"/>
    <w:rsid w:val="006A3634"/>
    <w:rsid w:val="006A3968"/>
    <w:rsid w:val="006A3AB3"/>
    <w:rsid w:val="006A3D22"/>
    <w:rsid w:val="006A3D4E"/>
    <w:rsid w:val="006A3E8B"/>
    <w:rsid w:val="006A3EF7"/>
    <w:rsid w:val="006A43A5"/>
    <w:rsid w:val="006A4681"/>
    <w:rsid w:val="006A46B3"/>
    <w:rsid w:val="006A47A2"/>
    <w:rsid w:val="006A48F9"/>
    <w:rsid w:val="006A4A81"/>
    <w:rsid w:val="006A4ACA"/>
    <w:rsid w:val="006A4BB8"/>
    <w:rsid w:val="006A4E04"/>
    <w:rsid w:val="006A5006"/>
    <w:rsid w:val="006A51E4"/>
    <w:rsid w:val="006A51E5"/>
    <w:rsid w:val="006A5794"/>
    <w:rsid w:val="006A5862"/>
    <w:rsid w:val="006A5A33"/>
    <w:rsid w:val="006A5C9B"/>
    <w:rsid w:val="006A5F89"/>
    <w:rsid w:val="006A6593"/>
    <w:rsid w:val="006A65F0"/>
    <w:rsid w:val="006A6906"/>
    <w:rsid w:val="006A6928"/>
    <w:rsid w:val="006A6BD7"/>
    <w:rsid w:val="006A6DAF"/>
    <w:rsid w:val="006A6DD6"/>
    <w:rsid w:val="006A6DF7"/>
    <w:rsid w:val="006A6F3F"/>
    <w:rsid w:val="006A7044"/>
    <w:rsid w:val="006A711F"/>
    <w:rsid w:val="006A7626"/>
    <w:rsid w:val="006A76E3"/>
    <w:rsid w:val="006A76F2"/>
    <w:rsid w:val="006A7AEE"/>
    <w:rsid w:val="006A7E9D"/>
    <w:rsid w:val="006A7F9C"/>
    <w:rsid w:val="006B003B"/>
    <w:rsid w:val="006B0095"/>
    <w:rsid w:val="006B0116"/>
    <w:rsid w:val="006B01E4"/>
    <w:rsid w:val="006B021D"/>
    <w:rsid w:val="006B023C"/>
    <w:rsid w:val="006B02A9"/>
    <w:rsid w:val="006B04CE"/>
    <w:rsid w:val="006B0967"/>
    <w:rsid w:val="006B0A0F"/>
    <w:rsid w:val="006B0D10"/>
    <w:rsid w:val="006B0F6A"/>
    <w:rsid w:val="006B1149"/>
    <w:rsid w:val="006B12D2"/>
    <w:rsid w:val="006B13A1"/>
    <w:rsid w:val="006B1661"/>
    <w:rsid w:val="006B170D"/>
    <w:rsid w:val="006B181D"/>
    <w:rsid w:val="006B1954"/>
    <w:rsid w:val="006B19DE"/>
    <w:rsid w:val="006B1A40"/>
    <w:rsid w:val="006B1A60"/>
    <w:rsid w:val="006B1AFA"/>
    <w:rsid w:val="006B1B10"/>
    <w:rsid w:val="006B2243"/>
    <w:rsid w:val="006B2251"/>
    <w:rsid w:val="006B2323"/>
    <w:rsid w:val="006B23AB"/>
    <w:rsid w:val="006B2405"/>
    <w:rsid w:val="006B2433"/>
    <w:rsid w:val="006B290C"/>
    <w:rsid w:val="006B2D2B"/>
    <w:rsid w:val="006B332D"/>
    <w:rsid w:val="006B36F8"/>
    <w:rsid w:val="006B3732"/>
    <w:rsid w:val="006B3822"/>
    <w:rsid w:val="006B3AB7"/>
    <w:rsid w:val="006B3D38"/>
    <w:rsid w:val="006B42F5"/>
    <w:rsid w:val="006B463E"/>
    <w:rsid w:val="006B4650"/>
    <w:rsid w:val="006B46CF"/>
    <w:rsid w:val="006B49E7"/>
    <w:rsid w:val="006B4DEB"/>
    <w:rsid w:val="006B617F"/>
    <w:rsid w:val="006B6644"/>
    <w:rsid w:val="006B6C1B"/>
    <w:rsid w:val="006B6F09"/>
    <w:rsid w:val="006B76BB"/>
    <w:rsid w:val="006B77FD"/>
    <w:rsid w:val="006B78BA"/>
    <w:rsid w:val="006B78EA"/>
    <w:rsid w:val="006B7949"/>
    <w:rsid w:val="006B7E0D"/>
    <w:rsid w:val="006C01A3"/>
    <w:rsid w:val="006C0206"/>
    <w:rsid w:val="006C05C6"/>
    <w:rsid w:val="006C0736"/>
    <w:rsid w:val="006C0A57"/>
    <w:rsid w:val="006C0D9B"/>
    <w:rsid w:val="006C0DF8"/>
    <w:rsid w:val="006C0F0F"/>
    <w:rsid w:val="006C0F43"/>
    <w:rsid w:val="006C10B2"/>
    <w:rsid w:val="006C10F2"/>
    <w:rsid w:val="006C122E"/>
    <w:rsid w:val="006C13B3"/>
    <w:rsid w:val="006C147A"/>
    <w:rsid w:val="006C152A"/>
    <w:rsid w:val="006C1899"/>
    <w:rsid w:val="006C1AE2"/>
    <w:rsid w:val="006C1C25"/>
    <w:rsid w:val="006C20DB"/>
    <w:rsid w:val="006C229C"/>
    <w:rsid w:val="006C2401"/>
    <w:rsid w:val="006C2504"/>
    <w:rsid w:val="006C2861"/>
    <w:rsid w:val="006C28B8"/>
    <w:rsid w:val="006C28F4"/>
    <w:rsid w:val="006C2B3B"/>
    <w:rsid w:val="006C2C9F"/>
    <w:rsid w:val="006C2CA5"/>
    <w:rsid w:val="006C2FAA"/>
    <w:rsid w:val="006C31FB"/>
    <w:rsid w:val="006C3426"/>
    <w:rsid w:val="006C352C"/>
    <w:rsid w:val="006C3609"/>
    <w:rsid w:val="006C36A5"/>
    <w:rsid w:val="006C3780"/>
    <w:rsid w:val="006C3873"/>
    <w:rsid w:val="006C3BBC"/>
    <w:rsid w:val="006C3FDE"/>
    <w:rsid w:val="006C412F"/>
    <w:rsid w:val="006C44BB"/>
    <w:rsid w:val="006C469F"/>
    <w:rsid w:val="006C4843"/>
    <w:rsid w:val="006C4BDE"/>
    <w:rsid w:val="006C4CFA"/>
    <w:rsid w:val="006C5035"/>
    <w:rsid w:val="006C51B5"/>
    <w:rsid w:val="006C56E3"/>
    <w:rsid w:val="006C5BCB"/>
    <w:rsid w:val="006C6032"/>
    <w:rsid w:val="006C6227"/>
    <w:rsid w:val="006C6248"/>
    <w:rsid w:val="006C6B1F"/>
    <w:rsid w:val="006C6CC7"/>
    <w:rsid w:val="006C70B5"/>
    <w:rsid w:val="006C70CF"/>
    <w:rsid w:val="006C7A29"/>
    <w:rsid w:val="006C7ADA"/>
    <w:rsid w:val="006D0033"/>
    <w:rsid w:val="006D016B"/>
    <w:rsid w:val="006D0213"/>
    <w:rsid w:val="006D03A2"/>
    <w:rsid w:val="006D04C3"/>
    <w:rsid w:val="006D0513"/>
    <w:rsid w:val="006D09AC"/>
    <w:rsid w:val="006D0F8E"/>
    <w:rsid w:val="006D0FB2"/>
    <w:rsid w:val="006D1195"/>
    <w:rsid w:val="006D151A"/>
    <w:rsid w:val="006D15D6"/>
    <w:rsid w:val="006D17A0"/>
    <w:rsid w:val="006D1865"/>
    <w:rsid w:val="006D18D9"/>
    <w:rsid w:val="006D1A03"/>
    <w:rsid w:val="006D1C89"/>
    <w:rsid w:val="006D215C"/>
    <w:rsid w:val="006D231E"/>
    <w:rsid w:val="006D239E"/>
    <w:rsid w:val="006D2A34"/>
    <w:rsid w:val="006D2D30"/>
    <w:rsid w:val="006D305B"/>
    <w:rsid w:val="006D3232"/>
    <w:rsid w:val="006D3777"/>
    <w:rsid w:val="006D393B"/>
    <w:rsid w:val="006D3B96"/>
    <w:rsid w:val="006D3CA1"/>
    <w:rsid w:val="006D3F4A"/>
    <w:rsid w:val="006D45CB"/>
    <w:rsid w:val="006D490B"/>
    <w:rsid w:val="006D49B1"/>
    <w:rsid w:val="006D4A12"/>
    <w:rsid w:val="006D4B19"/>
    <w:rsid w:val="006D4C40"/>
    <w:rsid w:val="006D4D07"/>
    <w:rsid w:val="006D4F8A"/>
    <w:rsid w:val="006D508D"/>
    <w:rsid w:val="006D50A0"/>
    <w:rsid w:val="006D511B"/>
    <w:rsid w:val="006D531A"/>
    <w:rsid w:val="006D535F"/>
    <w:rsid w:val="006D57F9"/>
    <w:rsid w:val="006D585D"/>
    <w:rsid w:val="006D5925"/>
    <w:rsid w:val="006D5B66"/>
    <w:rsid w:val="006D5BD8"/>
    <w:rsid w:val="006D5D5D"/>
    <w:rsid w:val="006D5FE1"/>
    <w:rsid w:val="006D609B"/>
    <w:rsid w:val="006D6242"/>
    <w:rsid w:val="006D6306"/>
    <w:rsid w:val="006D63FC"/>
    <w:rsid w:val="006D654F"/>
    <w:rsid w:val="006D657B"/>
    <w:rsid w:val="006D65FE"/>
    <w:rsid w:val="006D678A"/>
    <w:rsid w:val="006D69C1"/>
    <w:rsid w:val="006D6D8A"/>
    <w:rsid w:val="006D6DB1"/>
    <w:rsid w:val="006D6F0B"/>
    <w:rsid w:val="006D6FCC"/>
    <w:rsid w:val="006D710E"/>
    <w:rsid w:val="006D737A"/>
    <w:rsid w:val="006D787F"/>
    <w:rsid w:val="006D7905"/>
    <w:rsid w:val="006D7D12"/>
    <w:rsid w:val="006E00C0"/>
    <w:rsid w:val="006E0499"/>
    <w:rsid w:val="006E078A"/>
    <w:rsid w:val="006E07F9"/>
    <w:rsid w:val="006E0D47"/>
    <w:rsid w:val="006E0D98"/>
    <w:rsid w:val="006E0F10"/>
    <w:rsid w:val="006E1001"/>
    <w:rsid w:val="006E1039"/>
    <w:rsid w:val="006E1124"/>
    <w:rsid w:val="006E134A"/>
    <w:rsid w:val="006E157E"/>
    <w:rsid w:val="006E1748"/>
    <w:rsid w:val="006E19C5"/>
    <w:rsid w:val="006E1C4C"/>
    <w:rsid w:val="006E1CF0"/>
    <w:rsid w:val="006E1F6C"/>
    <w:rsid w:val="006E1F99"/>
    <w:rsid w:val="006E1F9A"/>
    <w:rsid w:val="006E21A6"/>
    <w:rsid w:val="006E2631"/>
    <w:rsid w:val="006E2686"/>
    <w:rsid w:val="006E2944"/>
    <w:rsid w:val="006E2A5C"/>
    <w:rsid w:val="006E2AA6"/>
    <w:rsid w:val="006E2AB7"/>
    <w:rsid w:val="006E2C88"/>
    <w:rsid w:val="006E2FFE"/>
    <w:rsid w:val="006E309C"/>
    <w:rsid w:val="006E3272"/>
    <w:rsid w:val="006E32F3"/>
    <w:rsid w:val="006E386A"/>
    <w:rsid w:val="006E3908"/>
    <w:rsid w:val="006E3BA6"/>
    <w:rsid w:val="006E3F61"/>
    <w:rsid w:val="006E4025"/>
    <w:rsid w:val="006E4085"/>
    <w:rsid w:val="006E40B7"/>
    <w:rsid w:val="006E41E4"/>
    <w:rsid w:val="006E49D0"/>
    <w:rsid w:val="006E4C91"/>
    <w:rsid w:val="006E4CD2"/>
    <w:rsid w:val="006E4FD7"/>
    <w:rsid w:val="006E53A9"/>
    <w:rsid w:val="006E55B8"/>
    <w:rsid w:val="006E58AB"/>
    <w:rsid w:val="006E59B6"/>
    <w:rsid w:val="006E5B81"/>
    <w:rsid w:val="006E5F53"/>
    <w:rsid w:val="006E5FC2"/>
    <w:rsid w:val="006E6291"/>
    <w:rsid w:val="006E6596"/>
    <w:rsid w:val="006E6D5D"/>
    <w:rsid w:val="006E6D8A"/>
    <w:rsid w:val="006E6F6D"/>
    <w:rsid w:val="006E72AF"/>
    <w:rsid w:val="006E74E1"/>
    <w:rsid w:val="006E7C59"/>
    <w:rsid w:val="006E7CE3"/>
    <w:rsid w:val="006F00B7"/>
    <w:rsid w:val="006F026F"/>
    <w:rsid w:val="006F041E"/>
    <w:rsid w:val="006F05BC"/>
    <w:rsid w:val="006F0693"/>
    <w:rsid w:val="006F076A"/>
    <w:rsid w:val="006F0B07"/>
    <w:rsid w:val="006F0BD4"/>
    <w:rsid w:val="006F0F10"/>
    <w:rsid w:val="006F0F58"/>
    <w:rsid w:val="006F160C"/>
    <w:rsid w:val="006F172A"/>
    <w:rsid w:val="006F1760"/>
    <w:rsid w:val="006F1763"/>
    <w:rsid w:val="006F1F72"/>
    <w:rsid w:val="006F220C"/>
    <w:rsid w:val="006F2250"/>
    <w:rsid w:val="006F284F"/>
    <w:rsid w:val="006F2AA7"/>
    <w:rsid w:val="006F2B3A"/>
    <w:rsid w:val="006F2D39"/>
    <w:rsid w:val="006F2DA2"/>
    <w:rsid w:val="006F2FC0"/>
    <w:rsid w:val="006F303E"/>
    <w:rsid w:val="006F31F4"/>
    <w:rsid w:val="006F320F"/>
    <w:rsid w:val="006F33A8"/>
    <w:rsid w:val="006F3459"/>
    <w:rsid w:val="006F34FF"/>
    <w:rsid w:val="006F3658"/>
    <w:rsid w:val="006F37DE"/>
    <w:rsid w:val="006F3969"/>
    <w:rsid w:val="006F3A2B"/>
    <w:rsid w:val="006F3AFD"/>
    <w:rsid w:val="006F3D28"/>
    <w:rsid w:val="006F3D7F"/>
    <w:rsid w:val="006F413B"/>
    <w:rsid w:val="006F4AB7"/>
    <w:rsid w:val="006F4C53"/>
    <w:rsid w:val="006F4E63"/>
    <w:rsid w:val="006F514B"/>
    <w:rsid w:val="006F544F"/>
    <w:rsid w:val="006F5765"/>
    <w:rsid w:val="006F579E"/>
    <w:rsid w:val="006F57A3"/>
    <w:rsid w:val="006F5846"/>
    <w:rsid w:val="006F5879"/>
    <w:rsid w:val="006F5B36"/>
    <w:rsid w:val="006F5F30"/>
    <w:rsid w:val="006F607C"/>
    <w:rsid w:val="006F61EE"/>
    <w:rsid w:val="006F62E5"/>
    <w:rsid w:val="006F63BD"/>
    <w:rsid w:val="006F65B7"/>
    <w:rsid w:val="006F6872"/>
    <w:rsid w:val="006F68E0"/>
    <w:rsid w:val="006F6FD0"/>
    <w:rsid w:val="006F7079"/>
    <w:rsid w:val="006F709E"/>
    <w:rsid w:val="006F70A2"/>
    <w:rsid w:val="006F72D0"/>
    <w:rsid w:val="006F73F5"/>
    <w:rsid w:val="006F7421"/>
    <w:rsid w:val="006F7439"/>
    <w:rsid w:val="006F7889"/>
    <w:rsid w:val="006F7A53"/>
    <w:rsid w:val="006F7E09"/>
    <w:rsid w:val="006F7E5F"/>
    <w:rsid w:val="006F7FE0"/>
    <w:rsid w:val="00700162"/>
    <w:rsid w:val="007001D6"/>
    <w:rsid w:val="007003C1"/>
    <w:rsid w:val="0070052B"/>
    <w:rsid w:val="00700703"/>
    <w:rsid w:val="00700915"/>
    <w:rsid w:val="00700AE1"/>
    <w:rsid w:val="00700BC6"/>
    <w:rsid w:val="00700D7A"/>
    <w:rsid w:val="007011CA"/>
    <w:rsid w:val="00701254"/>
    <w:rsid w:val="007013C5"/>
    <w:rsid w:val="007014B2"/>
    <w:rsid w:val="007015B2"/>
    <w:rsid w:val="007015EF"/>
    <w:rsid w:val="00701A29"/>
    <w:rsid w:val="00701A35"/>
    <w:rsid w:val="00701BE4"/>
    <w:rsid w:val="00701EC8"/>
    <w:rsid w:val="00701ED1"/>
    <w:rsid w:val="00702227"/>
    <w:rsid w:val="0070230A"/>
    <w:rsid w:val="00702543"/>
    <w:rsid w:val="00702783"/>
    <w:rsid w:val="00702826"/>
    <w:rsid w:val="0070288B"/>
    <w:rsid w:val="007029EB"/>
    <w:rsid w:val="00702A40"/>
    <w:rsid w:val="00702AD0"/>
    <w:rsid w:val="00702E76"/>
    <w:rsid w:val="00702EB3"/>
    <w:rsid w:val="00702F53"/>
    <w:rsid w:val="007030B2"/>
    <w:rsid w:val="00703190"/>
    <w:rsid w:val="0070324D"/>
    <w:rsid w:val="00703435"/>
    <w:rsid w:val="00703635"/>
    <w:rsid w:val="0070371F"/>
    <w:rsid w:val="007038A2"/>
    <w:rsid w:val="00703BB4"/>
    <w:rsid w:val="00704045"/>
    <w:rsid w:val="00704862"/>
    <w:rsid w:val="00704876"/>
    <w:rsid w:val="0070498B"/>
    <w:rsid w:val="00704AD4"/>
    <w:rsid w:val="00704FF4"/>
    <w:rsid w:val="0070520D"/>
    <w:rsid w:val="007054D7"/>
    <w:rsid w:val="0070552F"/>
    <w:rsid w:val="007055F8"/>
    <w:rsid w:val="007057BE"/>
    <w:rsid w:val="00705897"/>
    <w:rsid w:val="007058C9"/>
    <w:rsid w:val="007059F7"/>
    <w:rsid w:val="00705D90"/>
    <w:rsid w:val="00705EE4"/>
    <w:rsid w:val="00705F92"/>
    <w:rsid w:val="00705F9D"/>
    <w:rsid w:val="0070611D"/>
    <w:rsid w:val="007064C5"/>
    <w:rsid w:val="007065D3"/>
    <w:rsid w:val="00706669"/>
    <w:rsid w:val="007066BD"/>
    <w:rsid w:val="007069E3"/>
    <w:rsid w:val="00706BC2"/>
    <w:rsid w:val="00706C5A"/>
    <w:rsid w:val="00706D68"/>
    <w:rsid w:val="00706DE0"/>
    <w:rsid w:val="00706F09"/>
    <w:rsid w:val="0070795F"/>
    <w:rsid w:val="00707986"/>
    <w:rsid w:val="00707B07"/>
    <w:rsid w:val="00707FC3"/>
    <w:rsid w:val="00710105"/>
    <w:rsid w:val="0071019F"/>
    <w:rsid w:val="00710229"/>
    <w:rsid w:val="00710236"/>
    <w:rsid w:val="007105DD"/>
    <w:rsid w:val="00710991"/>
    <w:rsid w:val="00710A41"/>
    <w:rsid w:val="00710B1E"/>
    <w:rsid w:val="00710EAD"/>
    <w:rsid w:val="00710F04"/>
    <w:rsid w:val="00710FF9"/>
    <w:rsid w:val="00711007"/>
    <w:rsid w:val="0071108C"/>
    <w:rsid w:val="00711300"/>
    <w:rsid w:val="0071133F"/>
    <w:rsid w:val="007113A8"/>
    <w:rsid w:val="007114C0"/>
    <w:rsid w:val="00711508"/>
    <w:rsid w:val="0071174A"/>
    <w:rsid w:val="00711825"/>
    <w:rsid w:val="0071183A"/>
    <w:rsid w:val="007119B6"/>
    <w:rsid w:val="00711D4A"/>
    <w:rsid w:val="00711F60"/>
    <w:rsid w:val="00712475"/>
    <w:rsid w:val="00712548"/>
    <w:rsid w:val="00712912"/>
    <w:rsid w:val="00712AF3"/>
    <w:rsid w:val="00712D26"/>
    <w:rsid w:val="00712F0C"/>
    <w:rsid w:val="00712FCC"/>
    <w:rsid w:val="0071312B"/>
    <w:rsid w:val="007131B9"/>
    <w:rsid w:val="0071365A"/>
    <w:rsid w:val="00713A04"/>
    <w:rsid w:val="007143D8"/>
    <w:rsid w:val="0071441E"/>
    <w:rsid w:val="0071444B"/>
    <w:rsid w:val="00714514"/>
    <w:rsid w:val="00714558"/>
    <w:rsid w:val="007146F8"/>
    <w:rsid w:val="007146FD"/>
    <w:rsid w:val="007147C2"/>
    <w:rsid w:val="00714B85"/>
    <w:rsid w:val="00714E35"/>
    <w:rsid w:val="0071514C"/>
    <w:rsid w:val="0071516F"/>
    <w:rsid w:val="007153AF"/>
    <w:rsid w:val="0071588A"/>
    <w:rsid w:val="007158DC"/>
    <w:rsid w:val="00715B7D"/>
    <w:rsid w:val="00715FDF"/>
    <w:rsid w:val="007160A7"/>
    <w:rsid w:val="0071670A"/>
    <w:rsid w:val="0071690F"/>
    <w:rsid w:val="00716A87"/>
    <w:rsid w:val="00716B97"/>
    <w:rsid w:val="00716C00"/>
    <w:rsid w:val="00716C3D"/>
    <w:rsid w:val="00716C8D"/>
    <w:rsid w:val="00717018"/>
    <w:rsid w:val="00717408"/>
    <w:rsid w:val="00717914"/>
    <w:rsid w:val="00717A90"/>
    <w:rsid w:val="00717F6D"/>
    <w:rsid w:val="00720076"/>
    <w:rsid w:val="007200F5"/>
    <w:rsid w:val="00720171"/>
    <w:rsid w:val="00720183"/>
    <w:rsid w:val="00720469"/>
    <w:rsid w:val="00720994"/>
    <w:rsid w:val="00720A39"/>
    <w:rsid w:val="00720C27"/>
    <w:rsid w:val="00720E1F"/>
    <w:rsid w:val="00720EE8"/>
    <w:rsid w:val="0072108A"/>
    <w:rsid w:val="007210AF"/>
    <w:rsid w:val="007211FE"/>
    <w:rsid w:val="0072123C"/>
    <w:rsid w:val="0072148F"/>
    <w:rsid w:val="0072150B"/>
    <w:rsid w:val="007216D5"/>
    <w:rsid w:val="00721747"/>
    <w:rsid w:val="0072197E"/>
    <w:rsid w:val="00721D37"/>
    <w:rsid w:val="00721E05"/>
    <w:rsid w:val="0072263F"/>
    <w:rsid w:val="00722BBF"/>
    <w:rsid w:val="00722D1D"/>
    <w:rsid w:val="00722ECC"/>
    <w:rsid w:val="00722F68"/>
    <w:rsid w:val="00722FDA"/>
    <w:rsid w:val="00722FE0"/>
    <w:rsid w:val="0072372E"/>
    <w:rsid w:val="0072379B"/>
    <w:rsid w:val="007237AA"/>
    <w:rsid w:val="00723BA1"/>
    <w:rsid w:val="00723CD9"/>
    <w:rsid w:val="00723D3F"/>
    <w:rsid w:val="0072408B"/>
    <w:rsid w:val="007245C5"/>
    <w:rsid w:val="00724662"/>
    <w:rsid w:val="00724698"/>
    <w:rsid w:val="007246BF"/>
    <w:rsid w:val="00724705"/>
    <w:rsid w:val="0072473A"/>
    <w:rsid w:val="007247F8"/>
    <w:rsid w:val="00724AF5"/>
    <w:rsid w:val="00724CC9"/>
    <w:rsid w:val="00724EDC"/>
    <w:rsid w:val="00724F52"/>
    <w:rsid w:val="007251E4"/>
    <w:rsid w:val="007253EF"/>
    <w:rsid w:val="00725751"/>
    <w:rsid w:val="00725C47"/>
    <w:rsid w:val="00725CB9"/>
    <w:rsid w:val="00726112"/>
    <w:rsid w:val="00726142"/>
    <w:rsid w:val="0072622C"/>
    <w:rsid w:val="007262D5"/>
    <w:rsid w:val="007265BE"/>
    <w:rsid w:val="00726667"/>
    <w:rsid w:val="00726837"/>
    <w:rsid w:val="00726BCD"/>
    <w:rsid w:val="00726D65"/>
    <w:rsid w:val="00726DC3"/>
    <w:rsid w:val="00726E11"/>
    <w:rsid w:val="00726E8A"/>
    <w:rsid w:val="00726EBB"/>
    <w:rsid w:val="00726EF5"/>
    <w:rsid w:val="00727140"/>
    <w:rsid w:val="00727186"/>
    <w:rsid w:val="007271D6"/>
    <w:rsid w:val="007271EA"/>
    <w:rsid w:val="00727697"/>
    <w:rsid w:val="0072783B"/>
    <w:rsid w:val="007305EB"/>
    <w:rsid w:val="00730666"/>
    <w:rsid w:val="007309E4"/>
    <w:rsid w:val="00730B06"/>
    <w:rsid w:val="00730B12"/>
    <w:rsid w:val="00730BE0"/>
    <w:rsid w:val="00730CDE"/>
    <w:rsid w:val="00731092"/>
    <w:rsid w:val="007310AC"/>
    <w:rsid w:val="0073189C"/>
    <w:rsid w:val="00731AAB"/>
    <w:rsid w:val="00731E75"/>
    <w:rsid w:val="00731F3E"/>
    <w:rsid w:val="0073270B"/>
    <w:rsid w:val="00732BBE"/>
    <w:rsid w:val="00732D8D"/>
    <w:rsid w:val="00732EBD"/>
    <w:rsid w:val="00732F45"/>
    <w:rsid w:val="00732F98"/>
    <w:rsid w:val="007332FC"/>
    <w:rsid w:val="007333F2"/>
    <w:rsid w:val="0073373B"/>
    <w:rsid w:val="007337BF"/>
    <w:rsid w:val="00733BA0"/>
    <w:rsid w:val="00733C0E"/>
    <w:rsid w:val="00733CFB"/>
    <w:rsid w:val="00733DF6"/>
    <w:rsid w:val="00733EA7"/>
    <w:rsid w:val="007343D6"/>
    <w:rsid w:val="007343EE"/>
    <w:rsid w:val="007344E8"/>
    <w:rsid w:val="007346F8"/>
    <w:rsid w:val="00734A49"/>
    <w:rsid w:val="00734DF8"/>
    <w:rsid w:val="00735204"/>
    <w:rsid w:val="007353DB"/>
    <w:rsid w:val="007355F4"/>
    <w:rsid w:val="0073593E"/>
    <w:rsid w:val="00735B8D"/>
    <w:rsid w:val="0073612C"/>
    <w:rsid w:val="007361DA"/>
    <w:rsid w:val="00736383"/>
    <w:rsid w:val="007363FB"/>
    <w:rsid w:val="00736681"/>
    <w:rsid w:val="00736A87"/>
    <w:rsid w:val="00736C13"/>
    <w:rsid w:val="00736C53"/>
    <w:rsid w:val="00736F9C"/>
    <w:rsid w:val="00737206"/>
    <w:rsid w:val="0073728A"/>
    <w:rsid w:val="0073746D"/>
    <w:rsid w:val="0073765B"/>
    <w:rsid w:val="00737758"/>
    <w:rsid w:val="00737930"/>
    <w:rsid w:val="00737B8D"/>
    <w:rsid w:val="00737B92"/>
    <w:rsid w:val="00737EE2"/>
    <w:rsid w:val="00737FF6"/>
    <w:rsid w:val="0074033F"/>
    <w:rsid w:val="0074055F"/>
    <w:rsid w:val="007408EE"/>
    <w:rsid w:val="00740973"/>
    <w:rsid w:val="00740A83"/>
    <w:rsid w:val="00740A8C"/>
    <w:rsid w:val="00740B03"/>
    <w:rsid w:val="00740B34"/>
    <w:rsid w:val="00740E89"/>
    <w:rsid w:val="007413BB"/>
    <w:rsid w:val="007417ED"/>
    <w:rsid w:val="00741A6E"/>
    <w:rsid w:val="00741C39"/>
    <w:rsid w:val="00741C4D"/>
    <w:rsid w:val="00741F44"/>
    <w:rsid w:val="00741F66"/>
    <w:rsid w:val="00741F69"/>
    <w:rsid w:val="007420C5"/>
    <w:rsid w:val="007423A7"/>
    <w:rsid w:val="007423C4"/>
    <w:rsid w:val="00742650"/>
    <w:rsid w:val="0074277D"/>
    <w:rsid w:val="0074278A"/>
    <w:rsid w:val="00742B07"/>
    <w:rsid w:val="0074310F"/>
    <w:rsid w:val="007434EF"/>
    <w:rsid w:val="00744158"/>
    <w:rsid w:val="00744583"/>
    <w:rsid w:val="007445B6"/>
    <w:rsid w:val="007446EC"/>
    <w:rsid w:val="0074479C"/>
    <w:rsid w:val="00744BCF"/>
    <w:rsid w:val="00744DC8"/>
    <w:rsid w:val="00744E42"/>
    <w:rsid w:val="00745090"/>
    <w:rsid w:val="007450BE"/>
    <w:rsid w:val="00745575"/>
    <w:rsid w:val="007457F2"/>
    <w:rsid w:val="00745918"/>
    <w:rsid w:val="00745AAD"/>
    <w:rsid w:val="00745E47"/>
    <w:rsid w:val="00746016"/>
    <w:rsid w:val="00746094"/>
    <w:rsid w:val="007461C2"/>
    <w:rsid w:val="007463B3"/>
    <w:rsid w:val="00746481"/>
    <w:rsid w:val="007467CD"/>
    <w:rsid w:val="00746905"/>
    <w:rsid w:val="00746BDE"/>
    <w:rsid w:val="00746C15"/>
    <w:rsid w:val="0074703F"/>
    <w:rsid w:val="007475EE"/>
    <w:rsid w:val="00747A2D"/>
    <w:rsid w:val="00747E1A"/>
    <w:rsid w:val="007502AC"/>
    <w:rsid w:val="0075043F"/>
    <w:rsid w:val="00750635"/>
    <w:rsid w:val="0075090C"/>
    <w:rsid w:val="00750B14"/>
    <w:rsid w:val="00750BBD"/>
    <w:rsid w:val="00750D03"/>
    <w:rsid w:val="00750E70"/>
    <w:rsid w:val="00751089"/>
    <w:rsid w:val="00751090"/>
    <w:rsid w:val="007511BD"/>
    <w:rsid w:val="00751289"/>
    <w:rsid w:val="0075142D"/>
    <w:rsid w:val="0075153C"/>
    <w:rsid w:val="00751982"/>
    <w:rsid w:val="00751AD6"/>
    <w:rsid w:val="00751F05"/>
    <w:rsid w:val="00751F3B"/>
    <w:rsid w:val="00751FF4"/>
    <w:rsid w:val="007522E7"/>
    <w:rsid w:val="007528A7"/>
    <w:rsid w:val="00752ABD"/>
    <w:rsid w:val="00752B78"/>
    <w:rsid w:val="00752BC6"/>
    <w:rsid w:val="00752C15"/>
    <w:rsid w:val="00753316"/>
    <w:rsid w:val="00753499"/>
    <w:rsid w:val="007535B6"/>
    <w:rsid w:val="00753686"/>
    <w:rsid w:val="007538C7"/>
    <w:rsid w:val="00753DA8"/>
    <w:rsid w:val="00753F09"/>
    <w:rsid w:val="00753FDB"/>
    <w:rsid w:val="00754324"/>
    <w:rsid w:val="00754337"/>
    <w:rsid w:val="007543BB"/>
    <w:rsid w:val="0075447A"/>
    <w:rsid w:val="007548F2"/>
    <w:rsid w:val="007549E3"/>
    <w:rsid w:val="00754A13"/>
    <w:rsid w:val="00754B96"/>
    <w:rsid w:val="00754BCD"/>
    <w:rsid w:val="007553F0"/>
    <w:rsid w:val="00755486"/>
    <w:rsid w:val="007555B2"/>
    <w:rsid w:val="0075562F"/>
    <w:rsid w:val="007556AE"/>
    <w:rsid w:val="00755894"/>
    <w:rsid w:val="00755C00"/>
    <w:rsid w:val="00755C38"/>
    <w:rsid w:val="007560C3"/>
    <w:rsid w:val="007561F3"/>
    <w:rsid w:val="0075620E"/>
    <w:rsid w:val="00756350"/>
    <w:rsid w:val="007565D5"/>
    <w:rsid w:val="007566E6"/>
    <w:rsid w:val="00756982"/>
    <w:rsid w:val="00756D15"/>
    <w:rsid w:val="00756EAF"/>
    <w:rsid w:val="00756F36"/>
    <w:rsid w:val="007574D1"/>
    <w:rsid w:val="00757691"/>
    <w:rsid w:val="007576AF"/>
    <w:rsid w:val="007579F5"/>
    <w:rsid w:val="00757E15"/>
    <w:rsid w:val="00757F96"/>
    <w:rsid w:val="00760164"/>
    <w:rsid w:val="007602BE"/>
    <w:rsid w:val="0076047C"/>
    <w:rsid w:val="00760C0F"/>
    <w:rsid w:val="00760D86"/>
    <w:rsid w:val="007610A5"/>
    <w:rsid w:val="007611D7"/>
    <w:rsid w:val="00761316"/>
    <w:rsid w:val="00761361"/>
    <w:rsid w:val="0076141D"/>
    <w:rsid w:val="00761444"/>
    <w:rsid w:val="00761575"/>
    <w:rsid w:val="00761589"/>
    <w:rsid w:val="00761BB6"/>
    <w:rsid w:val="00761E12"/>
    <w:rsid w:val="007620C3"/>
    <w:rsid w:val="007621F0"/>
    <w:rsid w:val="00762720"/>
    <w:rsid w:val="007629F7"/>
    <w:rsid w:val="00762A6C"/>
    <w:rsid w:val="00762BDB"/>
    <w:rsid w:val="00762CF8"/>
    <w:rsid w:val="00762EC6"/>
    <w:rsid w:val="0076338D"/>
    <w:rsid w:val="007636EA"/>
    <w:rsid w:val="00763762"/>
    <w:rsid w:val="007638D2"/>
    <w:rsid w:val="00763B8A"/>
    <w:rsid w:val="00763E3B"/>
    <w:rsid w:val="00763F46"/>
    <w:rsid w:val="007642A5"/>
    <w:rsid w:val="00764768"/>
    <w:rsid w:val="00764AF4"/>
    <w:rsid w:val="00764C59"/>
    <w:rsid w:val="00764D78"/>
    <w:rsid w:val="00764E8E"/>
    <w:rsid w:val="00764EFA"/>
    <w:rsid w:val="007650B0"/>
    <w:rsid w:val="00765401"/>
    <w:rsid w:val="007655B3"/>
    <w:rsid w:val="0076568A"/>
    <w:rsid w:val="0076575C"/>
    <w:rsid w:val="00765788"/>
    <w:rsid w:val="007657BC"/>
    <w:rsid w:val="00765A1D"/>
    <w:rsid w:val="00765B1E"/>
    <w:rsid w:val="00765FAC"/>
    <w:rsid w:val="00766242"/>
    <w:rsid w:val="007662C5"/>
    <w:rsid w:val="007662E8"/>
    <w:rsid w:val="0076651C"/>
    <w:rsid w:val="007665B9"/>
    <w:rsid w:val="00766749"/>
    <w:rsid w:val="007667A1"/>
    <w:rsid w:val="0076682D"/>
    <w:rsid w:val="007668BD"/>
    <w:rsid w:val="00766A01"/>
    <w:rsid w:val="00767057"/>
    <w:rsid w:val="00767236"/>
    <w:rsid w:val="00767342"/>
    <w:rsid w:val="00767398"/>
    <w:rsid w:val="007673AE"/>
    <w:rsid w:val="0076767E"/>
    <w:rsid w:val="00767738"/>
    <w:rsid w:val="00767AE3"/>
    <w:rsid w:val="00767DEB"/>
    <w:rsid w:val="0077041E"/>
    <w:rsid w:val="007706EC"/>
    <w:rsid w:val="00770C9B"/>
    <w:rsid w:val="00770D85"/>
    <w:rsid w:val="00770E58"/>
    <w:rsid w:val="00771170"/>
    <w:rsid w:val="0077120E"/>
    <w:rsid w:val="00771279"/>
    <w:rsid w:val="0077130B"/>
    <w:rsid w:val="00771386"/>
    <w:rsid w:val="0077149D"/>
    <w:rsid w:val="0077198A"/>
    <w:rsid w:val="00771B24"/>
    <w:rsid w:val="00771BE0"/>
    <w:rsid w:val="00771D67"/>
    <w:rsid w:val="00772910"/>
    <w:rsid w:val="00772929"/>
    <w:rsid w:val="00772A30"/>
    <w:rsid w:val="00772ACB"/>
    <w:rsid w:val="00772AD4"/>
    <w:rsid w:val="00772BF4"/>
    <w:rsid w:val="00772E01"/>
    <w:rsid w:val="00772ED7"/>
    <w:rsid w:val="00772F14"/>
    <w:rsid w:val="007730DF"/>
    <w:rsid w:val="00773191"/>
    <w:rsid w:val="00773383"/>
    <w:rsid w:val="007737E9"/>
    <w:rsid w:val="00773804"/>
    <w:rsid w:val="007739A0"/>
    <w:rsid w:val="007739FA"/>
    <w:rsid w:val="00773A63"/>
    <w:rsid w:val="00773BD5"/>
    <w:rsid w:val="00773CA0"/>
    <w:rsid w:val="00773CB2"/>
    <w:rsid w:val="00773CD4"/>
    <w:rsid w:val="00773EFD"/>
    <w:rsid w:val="00773F41"/>
    <w:rsid w:val="0077411E"/>
    <w:rsid w:val="007746BB"/>
    <w:rsid w:val="0077489D"/>
    <w:rsid w:val="00774991"/>
    <w:rsid w:val="007749F5"/>
    <w:rsid w:val="00774CF6"/>
    <w:rsid w:val="00774E41"/>
    <w:rsid w:val="00774E9B"/>
    <w:rsid w:val="007755BE"/>
    <w:rsid w:val="007756C2"/>
    <w:rsid w:val="007757F5"/>
    <w:rsid w:val="00775AB3"/>
    <w:rsid w:val="00775B0A"/>
    <w:rsid w:val="00775C86"/>
    <w:rsid w:val="00775C8A"/>
    <w:rsid w:val="00775CA8"/>
    <w:rsid w:val="00775F2F"/>
    <w:rsid w:val="00775F41"/>
    <w:rsid w:val="007760E9"/>
    <w:rsid w:val="007760EF"/>
    <w:rsid w:val="00776275"/>
    <w:rsid w:val="00776482"/>
    <w:rsid w:val="00776504"/>
    <w:rsid w:val="00776550"/>
    <w:rsid w:val="0077662F"/>
    <w:rsid w:val="00776762"/>
    <w:rsid w:val="00776842"/>
    <w:rsid w:val="007768AE"/>
    <w:rsid w:val="00776B23"/>
    <w:rsid w:val="00776B27"/>
    <w:rsid w:val="00776E87"/>
    <w:rsid w:val="00776EC3"/>
    <w:rsid w:val="00776FC6"/>
    <w:rsid w:val="0077706B"/>
    <w:rsid w:val="0077767B"/>
    <w:rsid w:val="007779E4"/>
    <w:rsid w:val="00777A39"/>
    <w:rsid w:val="00777F6A"/>
    <w:rsid w:val="00777FF2"/>
    <w:rsid w:val="0078041F"/>
    <w:rsid w:val="00780549"/>
    <w:rsid w:val="007805A5"/>
    <w:rsid w:val="00780840"/>
    <w:rsid w:val="00780BF2"/>
    <w:rsid w:val="00780C46"/>
    <w:rsid w:val="00781184"/>
    <w:rsid w:val="00781282"/>
    <w:rsid w:val="007812BB"/>
    <w:rsid w:val="007812C9"/>
    <w:rsid w:val="00781498"/>
    <w:rsid w:val="0078151C"/>
    <w:rsid w:val="0078163B"/>
    <w:rsid w:val="007816A7"/>
    <w:rsid w:val="007817A3"/>
    <w:rsid w:val="00781937"/>
    <w:rsid w:val="007819C0"/>
    <w:rsid w:val="00781AD6"/>
    <w:rsid w:val="00781D7D"/>
    <w:rsid w:val="00781DB3"/>
    <w:rsid w:val="007821D8"/>
    <w:rsid w:val="007823B0"/>
    <w:rsid w:val="007824A4"/>
    <w:rsid w:val="00782565"/>
    <w:rsid w:val="007825FE"/>
    <w:rsid w:val="007828E1"/>
    <w:rsid w:val="00782CA4"/>
    <w:rsid w:val="007833EA"/>
    <w:rsid w:val="00783405"/>
    <w:rsid w:val="0078396C"/>
    <w:rsid w:val="00783DA4"/>
    <w:rsid w:val="007847AE"/>
    <w:rsid w:val="00784F76"/>
    <w:rsid w:val="00785505"/>
    <w:rsid w:val="007855FB"/>
    <w:rsid w:val="007856BA"/>
    <w:rsid w:val="007857CE"/>
    <w:rsid w:val="00785870"/>
    <w:rsid w:val="00785936"/>
    <w:rsid w:val="00785A00"/>
    <w:rsid w:val="00785B61"/>
    <w:rsid w:val="00785BEF"/>
    <w:rsid w:val="00785CDA"/>
    <w:rsid w:val="007866E5"/>
    <w:rsid w:val="00786909"/>
    <w:rsid w:val="00786C4E"/>
    <w:rsid w:val="00786D29"/>
    <w:rsid w:val="00786D73"/>
    <w:rsid w:val="00786EBB"/>
    <w:rsid w:val="0078746B"/>
    <w:rsid w:val="0078756B"/>
    <w:rsid w:val="00787616"/>
    <w:rsid w:val="00787840"/>
    <w:rsid w:val="0078798E"/>
    <w:rsid w:val="00787CC9"/>
    <w:rsid w:val="00787E30"/>
    <w:rsid w:val="00787FDA"/>
    <w:rsid w:val="0079038D"/>
    <w:rsid w:val="00790431"/>
    <w:rsid w:val="0079064A"/>
    <w:rsid w:val="00790682"/>
    <w:rsid w:val="00790722"/>
    <w:rsid w:val="00790817"/>
    <w:rsid w:val="00790830"/>
    <w:rsid w:val="00790981"/>
    <w:rsid w:val="00790993"/>
    <w:rsid w:val="00790AB0"/>
    <w:rsid w:val="00790DF9"/>
    <w:rsid w:val="0079168D"/>
    <w:rsid w:val="00791BF9"/>
    <w:rsid w:val="00791C31"/>
    <w:rsid w:val="00791EDB"/>
    <w:rsid w:val="00792436"/>
    <w:rsid w:val="00792520"/>
    <w:rsid w:val="007927E4"/>
    <w:rsid w:val="00792B7A"/>
    <w:rsid w:val="00792B8A"/>
    <w:rsid w:val="00792BF7"/>
    <w:rsid w:val="00792D46"/>
    <w:rsid w:val="0079324C"/>
    <w:rsid w:val="007934FF"/>
    <w:rsid w:val="00793669"/>
    <w:rsid w:val="0079368A"/>
    <w:rsid w:val="007936EB"/>
    <w:rsid w:val="0079422A"/>
    <w:rsid w:val="00794842"/>
    <w:rsid w:val="00794890"/>
    <w:rsid w:val="0079495C"/>
    <w:rsid w:val="00794983"/>
    <w:rsid w:val="00794ABA"/>
    <w:rsid w:val="00794B98"/>
    <w:rsid w:val="00794BD5"/>
    <w:rsid w:val="00794DB6"/>
    <w:rsid w:val="00794F25"/>
    <w:rsid w:val="007952B8"/>
    <w:rsid w:val="0079594B"/>
    <w:rsid w:val="00795A82"/>
    <w:rsid w:val="00795E3C"/>
    <w:rsid w:val="007960B9"/>
    <w:rsid w:val="00796409"/>
    <w:rsid w:val="00796663"/>
    <w:rsid w:val="0079666A"/>
    <w:rsid w:val="00796712"/>
    <w:rsid w:val="00796A46"/>
    <w:rsid w:val="00796E01"/>
    <w:rsid w:val="00796E15"/>
    <w:rsid w:val="00797025"/>
    <w:rsid w:val="00797094"/>
    <w:rsid w:val="007974C8"/>
    <w:rsid w:val="0079781D"/>
    <w:rsid w:val="00797B0D"/>
    <w:rsid w:val="00797D84"/>
    <w:rsid w:val="00797E01"/>
    <w:rsid w:val="00797FA5"/>
    <w:rsid w:val="007A00B1"/>
    <w:rsid w:val="007A0246"/>
    <w:rsid w:val="007A03C7"/>
    <w:rsid w:val="007A065C"/>
    <w:rsid w:val="007A0B1E"/>
    <w:rsid w:val="007A0B94"/>
    <w:rsid w:val="007A0F41"/>
    <w:rsid w:val="007A133B"/>
    <w:rsid w:val="007A1579"/>
    <w:rsid w:val="007A1ACC"/>
    <w:rsid w:val="007A1CA8"/>
    <w:rsid w:val="007A1CC9"/>
    <w:rsid w:val="007A202C"/>
    <w:rsid w:val="007A2152"/>
    <w:rsid w:val="007A21B3"/>
    <w:rsid w:val="007A229D"/>
    <w:rsid w:val="007A22BA"/>
    <w:rsid w:val="007A241B"/>
    <w:rsid w:val="007A24F9"/>
    <w:rsid w:val="007A25BB"/>
    <w:rsid w:val="007A2812"/>
    <w:rsid w:val="007A2815"/>
    <w:rsid w:val="007A2ACC"/>
    <w:rsid w:val="007A2DFE"/>
    <w:rsid w:val="007A2F4A"/>
    <w:rsid w:val="007A300C"/>
    <w:rsid w:val="007A322B"/>
    <w:rsid w:val="007A3453"/>
    <w:rsid w:val="007A353E"/>
    <w:rsid w:val="007A35A0"/>
    <w:rsid w:val="007A3646"/>
    <w:rsid w:val="007A38FD"/>
    <w:rsid w:val="007A3969"/>
    <w:rsid w:val="007A3BD0"/>
    <w:rsid w:val="007A4053"/>
    <w:rsid w:val="007A4484"/>
    <w:rsid w:val="007A44F8"/>
    <w:rsid w:val="007A457C"/>
    <w:rsid w:val="007A4681"/>
    <w:rsid w:val="007A4781"/>
    <w:rsid w:val="007A47E1"/>
    <w:rsid w:val="007A48A7"/>
    <w:rsid w:val="007A4A77"/>
    <w:rsid w:val="007A5035"/>
    <w:rsid w:val="007A5727"/>
    <w:rsid w:val="007A5790"/>
    <w:rsid w:val="007A59AC"/>
    <w:rsid w:val="007A5C32"/>
    <w:rsid w:val="007A5D7A"/>
    <w:rsid w:val="007A5D7C"/>
    <w:rsid w:val="007A5EC7"/>
    <w:rsid w:val="007A5ECE"/>
    <w:rsid w:val="007A612C"/>
    <w:rsid w:val="007A624A"/>
    <w:rsid w:val="007A634E"/>
    <w:rsid w:val="007A6627"/>
    <w:rsid w:val="007A6667"/>
    <w:rsid w:val="007A69B3"/>
    <w:rsid w:val="007A75CD"/>
    <w:rsid w:val="007A76DB"/>
    <w:rsid w:val="007A793E"/>
    <w:rsid w:val="007A7A22"/>
    <w:rsid w:val="007A7B2B"/>
    <w:rsid w:val="007A7BB2"/>
    <w:rsid w:val="007A7C92"/>
    <w:rsid w:val="007A7E0F"/>
    <w:rsid w:val="007A7E92"/>
    <w:rsid w:val="007A7EF2"/>
    <w:rsid w:val="007B0187"/>
    <w:rsid w:val="007B0717"/>
    <w:rsid w:val="007B0847"/>
    <w:rsid w:val="007B0877"/>
    <w:rsid w:val="007B12EF"/>
    <w:rsid w:val="007B12F5"/>
    <w:rsid w:val="007B181E"/>
    <w:rsid w:val="007B1974"/>
    <w:rsid w:val="007B1AE9"/>
    <w:rsid w:val="007B1BBE"/>
    <w:rsid w:val="007B1D71"/>
    <w:rsid w:val="007B1F27"/>
    <w:rsid w:val="007B255B"/>
    <w:rsid w:val="007B2B8A"/>
    <w:rsid w:val="007B2E54"/>
    <w:rsid w:val="007B2EC1"/>
    <w:rsid w:val="007B37BC"/>
    <w:rsid w:val="007B38B9"/>
    <w:rsid w:val="007B3FB9"/>
    <w:rsid w:val="007B4185"/>
    <w:rsid w:val="007B4289"/>
    <w:rsid w:val="007B42F8"/>
    <w:rsid w:val="007B4313"/>
    <w:rsid w:val="007B4558"/>
    <w:rsid w:val="007B4844"/>
    <w:rsid w:val="007B4A62"/>
    <w:rsid w:val="007B4FC1"/>
    <w:rsid w:val="007B51F2"/>
    <w:rsid w:val="007B55A2"/>
    <w:rsid w:val="007B5696"/>
    <w:rsid w:val="007B56D6"/>
    <w:rsid w:val="007B57CF"/>
    <w:rsid w:val="007B5AB7"/>
    <w:rsid w:val="007B5ACF"/>
    <w:rsid w:val="007B5B91"/>
    <w:rsid w:val="007B5D86"/>
    <w:rsid w:val="007B60DE"/>
    <w:rsid w:val="007B6133"/>
    <w:rsid w:val="007B646C"/>
    <w:rsid w:val="007B6927"/>
    <w:rsid w:val="007B6962"/>
    <w:rsid w:val="007B6A5A"/>
    <w:rsid w:val="007B7426"/>
    <w:rsid w:val="007B7D5C"/>
    <w:rsid w:val="007B7EEF"/>
    <w:rsid w:val="007B7EF9"/>
    <w:rsid w:val="007B7F49"/>
    <w:rsid w:val="007B7FF9"/>
    <w:rsid w:val="007B7FFA"/>
    <w:rsid w:val="007C0547"/>
    <w:rsid w:val="007C0585"/>
    <w:rsid w:val="007C07F1"/>
    <w:rsid w:val="007C09D6"/>
    <w:rsid w:val="007C0B10"/>
    <w:rsid w:val="007C0E69"/>
    <w:rsid w:val="007C1077"/>
    <w:rsid w:val="007C10BA"/>
    <w:rsid w:val="007C1587"/>
    <w:rsid w:val="007C1DB6"/>
    <w:rsid w:val="007C1DFB"/>
    <w:rsid w:val="007C2640"/>
    <w:rsid w:val="007C26A2"/>
    <w:rsid w:val="007C2937"/>
    <w:rsid w:val="007C29F0"/>
    <w:rsid w:val="007C2A0C"/>
    <w:rsid w:val="007C2A42"/>
    <w:rsid w:val="007C2B7A"/>
    <w:rsid w:val="007C2BB2"/>
    <w:rsid w:val="007C2F64"/>
    <w:rsid w:val="007C2F9B"/>
    <w:rsid w:val="007C3033"/>
    <w:rsid w:val="007C30F7"/>
    <w:rsid w:val="007C32A9"/>
    <w:rsid w:val="007C32F9"/>
    <w:rsid w:val="007C3316"/>
    <w:rsid w:val="007C3852"/>
    <w:rsid w:val="007C3894"/>
    <w:rsid w:val="007C38A5"/>
    <w:rsid w:val="007C3EF3"/>
    <w:rsid w:val="007C42A7"/>
    <w:rsid w:val="007C43AE"/>
    <w:rsid w:val="007C43E0"/>
    <w:rsid w:val="007C4412"/>
    <w:rsid w:val="007C4473"/>
    <w:rsid w:val="007C461E"/>
    <w:rsid w:val="007C48C5"/>
    <w:rsid w:val="007C4D84"/>
    <w:rsid w:val="007C4DD8"/>
    <w:rsid w:val="007C502C"/>
    <w:rsid w:val="007C56DE"/>
    <w:rsid w:val="007C6406"/>
    <w:rsid w:val="007C64C0"/>
    <w:rsid w:val="007C664A"/>
    <w:rsid w:val="007C6916"/>
    <w:rsid w:val="007C6A2D"/>
    <w:rsid w:val="007C6AC3"/>
    <w:rsid w:val="007C6B3D"/>
    <w:rsid w:val="007C6B75"/>
    <w:rsid w:val="007C6BB1"/>
    <w:rsid w:val="007C6DD1"/>
    <w:rsid w:val="007C6E23"/>
    <w:rsid w:val="007C6E4A"/>
    <w:rsid w:val="007C7203"/>
    <w:rsid w:val="007C721A"/>
    <w:rsid w:val="007C73D5"/>
    <w:rsid w:val="007C73F5"/>
    <w:rsid w:val="007C756A"/>
    <w:rsid w:val="007C76A7"/>
    <w:rsid w:val="007C7726"/>
    <w:rsid w:val="007C77DB"/>
    <w:rsid w:val="007C7A90"/>
    <w:rsid w:val="007C7FC5"/>
    <w:rsid w:val="007D00B4"/>
    <w:rsid w:val="007D019D"/>
    <w:rsid w:val="007D0319"/>
    <w:rsid w:val="007D0408"/>
    <w:rsid w:val="007D04D0"/>
    <w:rsid w:val="007D075C"/>
    <w:rsid w:val="007D0ACD"/>
    <w:rsid w:val="007D143B"/>
    <w:rsid w:val="007D1492"/>
    <w:rsid w:val="007D15A7"/>
    <w:rsid w:val="007D1A3C"/>
    <w:rsid w:val="007D1B3A"/>
    <w:rsid w:val="007D1F8A"/>
    <w:rsid w:val="007D235F"/>
    <w:rsid w:val="007D2421"/>
    <w:rsid w:val="007D2550"/>
    <w:rsid w:val="007D2922"/>
    <w:rsid w:val="007D29C4"/>
    <w:rsid w:val="007D2AEA"/>
    <w:rsid w:val="007D2B21"/>
    <w:rsid w:val="007D2F5F"/>
    <w:rsid w:val="007D2F98"/>
    <w:rsid w:val="007D2FF1"/>
    <w:rsid w:val="007D31B8"/>
    <w:rsid w:val="007D3E73"/>
    <w:rsid w:val="007D427D"/>
    <w:rsid w:val="007D43F1"/>
    <w:rsid w:val="007D457C"/>
    <w:rsid w:val="007D465F"/>
    <w:rsid w:val="007D4799"/>
    <w:rsid w:val="007D47F6"/>
    <w:rsid w:val="007D5875"/>
    <w:rsid w:val="007D5AF4"/>
    <w:rsid w:val="007D5D66"/>
    <w:rsid w:val="007D5DDD"/>
    <w:rsid w:val="007D5ECF"/>
    <w:rsid w:val="007D6025"/>
    <w:rsid w:val="007D6158"/>
    <w:rsid w:val="007D65F4"/>
    <w:rsid w:val="007D671C"/>
    <w:rsid w:val="007D6AD2"/>
    <w:rsid w:val="007D6C5E"/>
    <w:rsid w:val="007D71D4"/>
    <w:rsid w:val="007D791D"/>
    <w:rsid w:val="007D7AB8"/>
    <w:rsid w:val="007D7AD5"/>
    <w:rsid w:val="007D7CD0"/>
    <w:rsid w:val="007D7D4D"/>
    <w:rsid w:val="007E0295"/>
    <w:rsid w:val="007E02A0"/>
    <w:rsid w:val="007E077D"/>
    <w:rsid w:val="007E088C"/>
    <w:rsid w:val="007E0B75"/>
    <w:rsid w:val="007E0CB5"/>
    <w:rsid w:val="007E0D45"/>
    <w:rsid w:val="007E0D9D"/>
    <w:rsid w:val="007E0DE2"/>
    <w:rsid w:val="007E0F42"/>
    <w:rsid w:val="007E1399"/>
    <w:rsid w:val="007E14F1"/>
    <w:rsid w:val="007E1656"/>
    <w:rsid w:val="007E165B"/>
    <w:rsid w:val="007E1B3E"/>
    <w:rsid w:val="007E1C6F"/>
    <w:rsid w:val="007E1F1D"/>
    <w:rsid w:val="007E2021"/>
    <w:rsid w:val="007E22AC"/>
    <w:rsid w:val="007E276B"/>
    <w:rsid w:val="007E2F4D"/>
    <w:rsid w:val="007E35FD"/>
    <w:rsid w:val="007E3609"/>
    <w:rsid w:val="007E360E"/>
    <w:rsid w:val="007E38D0"/>
    <w:rsid w:val="007E390B"/>
    <w:rsid w:val="007E3D22"/>
    <w:rsid w:val="007E3D85"/>
    <w:rsid w:val="007E3E5D"/>
    <w:rsid w:val="007E3F2F"/>
    <w:rsid w:val="007E3FCC"/>
    <w:rsid w:val="007E415E"/>
    <w:rsid w:val="007E42CD"/>
    <w:rsid w:val="007E43C4"/>
    <w:rsid w:val="007E43E9"/>
    <w:rsid w:val="007E48CF"/>
    <w:rsid w:val="007E4A7A"/>
    <w:rsid w:val="007E4AB2"/>
    <w:rsid w:val="007E52D5"/>
    <w:rsid w:val="007E538D"/>
    <w:rsid w:val="007E5B5C"/>
    <w:rsid w:val="007E5B64"/>
    <w:rsid w:val="007E5D21"/>
    <w:rsid w:val="007E5D2B"/>
    <w:rsid w:val="007E5E9C"/>
    <w:rsid w:val="007E6104"/>
    <w:rsid w:val="007E6449"/>
    <w:rsid w:val="007E6A20"/>
    <w:rsid w:val="007E6AE9"/>
    <w:rsid w:val="007E6B29"/>
    <w:rsid w:val="007E6FF1"/>
    <w:rsid w:val="007E71AA"/>
    <w:rsid w:val="007E72A4"/>
    <w:rsid w:val="007E755F"/>
    <w:rsid w:val="007E7594"/>
    <w:rsid w:val="007E7A11"/>
    <w:rsid w:val="007E7A93"/>
    <w:rsid w:val="007E7AB3"/>
    <w:rsid w:val="007E7D42"/>
    <w:rsid w:val="007E7E1C"/>
    <w:rsid w:val="007E7E98"/>
    <w:rsid w:val="007E7F25"/>
    <w:rsid w:val="007F02AB"/>
    <w:rsid w:val="007F0773"/>
    <w:rsid w:val="007F07D6"/>
    <w:rsid w:val="007F0987"/>
    <w:rsid w:val="007F0BA1"/>
    <w:rsid w:val="007F0CF5"/>
    <w:rsid w:val="007F0D06"/>
    <w:rsid w:val="007F0EDA"/>
    <w:rsid w:val="007F11E7"/>
    <w:rsid w:val="007F1276"/>
    <w:rsid w:val="007F12B6"/>
    <w:rsid w:val="007F132A"/>
    <w:rsid w:val="007F1382"/>
    <w:rsid w:val="007F14F4"/>
    <w:rsid w:val="007F1635"/>
    <w:rsid w:val="007F1734"/>
    <w:rsid w:val="007F175E"/>
    <w:rsid w:val="007F176B"/>
    <w:rsid w:val="007F1779"/>
    <w:rsid w:val="007F1C47"/>
    <w:rsid w:val="007F1C8A"/>
    <w:rsid w:val="007F1EBB"/>
    <w:rsid w:val="007F1FE6"/>
    <w:rsid w:val="007F2023"/>
    <w:rsid w:val="007F2314"/>
    <w:rsid w:val="007F256E"/>
    <w:rsid w:val="007F2764"/>
    <w:rsid w:val="007F280A"/>
    <w:rsid w:val="007F299E"/>
    <w:rsid w:val="007F2B3D"/>
    <w:rsid w:val="007F2CC2"/>
    <w:rsid w:val="007F2EEE"/>
    <w:rsid w:val="007F301F"/>
    <w:rsid w:val="007F341C"/>
    <w:rsid w:val="007F3438"/>
    <w:rsid w:val="007F35D1"/>
    <w:rsid w:val="007F3B67"/>
    <w:rsid w:val="007F3C49"/>
    <w:rsid w:val="007F3DCB"/>
    <w:rsid w:val="007F4100"/>
    <w:rsid w:val="007F454D"/>
    <w:rsid w:val="007F45D9"/>
    <w:rsid w:val="007F4FBC"/>
    <w:rsid w:val="007F5175"/>
    <w:rsid w:val="007F52AF"/>
    <w:rsid w:val="007F58B8"/>
    <w:rsid w:val="007F59B0"/>
    <w:rsid w:val="007F5A02"/>
    <w:rsid w:val="007F5C3F"/>
    <w:rsid w:val="007F5CEB"/>
    <w:rsid w:val="007F5F11"/>
    <w:rsid w:val="007F60F8"/>
    <w:rsid w:val="007F6141"/>
    <w:rsid w:val="007F6373"/>
    <w:rsid w:val="007F667B"/>
    <w:rsid w:val="007F6828"/>
    <w:rsid w:val="007F6DD9"/>
    <w:rsid w:val="007F7205"/>
    <w:rsid w:val="007F74C6"/>
    <w:rsid w:val="007F7648"/>
    <w:rsid w:val="007F7660"/>
    <w:rsid w:val="007F7726"/>
    <w:rsid w:val="007F7821"/>
    <w:rsid w:val="007F78E7"/>
    <w:rsid w:val="007F7945"/>
    <w:rsid w:val="007F7B29"/>
    <w:rsid w:val="007F7DE5"/>
    <w:rsid w:val="007F7E22"/>
    <w:rsid w:val="007F7F8B"/>
    <w:rsid w:val="007F7FD3"/>
    <w:rsid w:val="008002AE"/>
    <w:rsid w:val="00800300"/>
    <w:rsid w:val="00800945"/>
    <w:rsid w:val="00800FDF"/>
    <w:rsid w:val="008014E0"/>
    <w:rsid w:val="00801887"/>
    <w:rsid w:val="008018E6"/>
    <w:rsid w:val="008018FC"/>
    <w:rsid w:val="00801C2C"/>
    <w:rsid w:val="00802238"/>
    <w:rsid w:val="0080227F"/>
    <w:rsid w:val="0080253D"/>
    <w:rsid w:val="00802572"/>
    <w:rsid w:val="008026CF"/>
    <w:rsid w:val="00802705"/>
    <w:rsid w:val="008027BB"/>
    <w:rsid w:val="008029C9"/>
    <w:rsid w:val="00802BC0"/>
    <w:rsid w:val="00802C4F"/>
    <w:rsid w:val="00802FD5"/>
    <w:rsid w:val="008030A9"/>
    <w:rsid w:val="008032C6"/>
    <w:rsid w:val="0080339E"/>
    <w:rsid w:val="008033BB"/>
    <w:rsid w:val="00803B67"/>
    <w:rsid w:val="00803BDE"/>
    <w:rsid w:val="00804207"/>
    <w:rsid w:val="008043A7"/>
    <w:rsid w:val="008043F0"/>
    <w:rsid w:val="008045D9"/>
    <w:rsid w:val="00804A23"/>
    <w:rsid w:val="00804C09"/>
    <w:rsid w:val="00804C6E"/>
    <w:rsid w:val="00804CAE"/>
    <w:rsid w:val="0080551A"/>
    <w:rsid w:val="00805582"/>
    <w:rsid w:val="00805A3A"/>
    <w:rsid w:val="00805AFD"/>
    <w:rsid w:val="00805B5D"/>
    <w:rsid w:val="00805EFE"/>
    <w:rsid w:val="00805F1D"/>
    <w:rsid w:val="008062EE"/>
    <w:rsid w:val="008063D0"/>
    <w:rsid w:val="00806562"/>
    <w:rsid w:val="00806576"/>
    <w:rsid w:val="0080671E"/>
    <w:rsid w:val="00806881"/>
    <w:rsid w:val="00806B25"/>
    <w:rsid w:val="00806B86"/>
    <w:rsid w:val="00806BEB"/>
    <w:rsid w:val="008071D1"/>
    <w:rsid w:val="008071F8"/>
    <w:rsid w:val="008074F3"/>
    <w:rsid w:val="0080762E"/>
    <w:rsid w:val="00807641"/>
    <w:rsid w:val="00807666"/>
    <w:rsid w:val="00807A3A"/>
    <w:rsid w:val="00807F74"/>
    <w:rsid w:val="00810216"/>
    <w:rsid w:val="00810265"/>
    <w:rsid w:val="00810473"/>
    <w:rsid w:val="0081052D"/>
    <w:rsid w:val="00810A0B"/>
    <w:rsid w:val="00810B88"/>
    <w:rsid w:val="00810C4D"/>
    <w:rsid w:val="00811124"/>
    <w:rsid w:val="008113D2"/>
    <w:rsid w:val="00811574"/>
    <w:rsid w:val="008115A7"/>
    <w:rsid w:val="0081160F"/>
    <w:rsid w:val="00811B05"/>
    <w:rsid w:val="00811B35"/>
    <w:rsid w:val="00811B81"/>
    <w:rsid w:val="00811E02"/>
    <w:rsid w:val="00811E0C"/>
    <w:rsid w:val="00812011"/>
    <w:rsid w:val="00812238"/>
    <w:rsid w:val="008124FB"/>
    <w:rsid w:val="0081257D"/>
    <w:rsid w:val="0081274D"/>
    <w:rsid w:val="00812C41"/>
    <w:rsid w:val="00812E9E"/>
    <w:rsid w:val="00813039"/>
    <w:rsid w:val="008131EC"/>
    <w:rsid w:val="0081325D"/>
    <w:rsid w:val="00813375"/>
    <w:rsid w:val="00813464"/>
    <w:rsid w:val="00813518"/>
    <w:rsid w:val="008135A4"/>
    <w:rsid w:val="008137CF"/>
    <w:rsid w:val="00813982"/>
    <w:rsid w:val="00813C55"/>
    <w:rsid w:val="00813CF4"/>
    <w:rsid w:val="00813FEC"/>
    <w:rsid w:val="008140E4"/>
    <w:rsid w:val="008142F4"/>
    <w:rsid w:val="00814442"/>
    <w:rsid w:val="00814763"/>
    <w:rsid w:val="00814E2F"/>
    <w:rsid w:val="00814E73"/>
    <w:rsid w:val="00814F08"/>
    <w:rsid w:val="00814FEF"/>
    <w:rsid w:val="0081516F"/>
    <w:rsid w:val="008152B2"/>
    <w:rsid w:val="008153E6"/>
    <w:rsid w:val="00815CC6"/>
    <w:rsid w:val="008160DC"/>
    <w:rsid w:val="00816366"/>
    <w:rsid w:val="0081641D"/>
    <w:rsid w:val="008164D6"/>
    <w:rsid w:val="008165B9"/>
    <w:rsid w:val="00816820"/>
    <w:rsid w:val="00816BA4"/>
    <w:rsid w:val="00816BBF"/>
    <w:rsid w:val="0081706D"/>
    <w:rsid w:val="008170E3"/>
    <w:rsid w:val="0081713B"/>
    <w:rsid w:val="0081728A"/>
    <w:rsid w:val="00817A8B"/>
    <w:rsid w:val="00817DA2"/>
    <w:rsid w:val="00817DB0"/>
    <w:rsid w:val="008200AE"/>
    <w:rsid w:val="00820150"/>
    <w:rsid w:val="00820346"/>
    <w:rsid w:val="00820924"/>
    <w:rsid w:val="00820AB5"/>
    <w:rsid w:val="00820B89"/>
    <w:rsid w:val="00820D23"/>
    <w:rsid w:val="00820D4D"/>
    <w:rsid w:val="0082115A"/>
    <w:rsid w:val="008211F0"/>
    <w:rsid w:val="00821FE0"/>
    <w:rsid w:val="00822005"/>
    <w:rsid w:val="00822840"/>
    <w:rsid w:val="00822844"/>
    <w:rsid w:val="00822889"/>
    <w:rsid w:val="008228CB"/>
    <w:rsid w:val="00823131"/>
    <w:rsid w:val="0082333A"/>
    <w:rsid w:val="00823A0C"/>
    <w:rsid w:val="00823D51"/>
    <w:rsid w:val="00823D89"/>
    <w:rsid w:val="00823EBE"/>
    <w:rsid w:val="008242C2"/>
    <w:rsid w:val="008243D1"/>
    <w:rsid w:val="00824456"/>
    <w:rsid w:val="008244D9"/>
    <w:rsid w:val="008244DE"/>
    <w:rsid w:val="008245FE"/>
    <w:rsid w:val="008247DA"/>
    <w:rsid w:val="008248BE"/>
    <w:rsid w:val="00824D3D"/>
    <w:rsid w:val="00824D85"/>
    <w:rsid w:val="008250D5"/>
    <w:rsid w:val="008258DC"/>
    <w:rsid w:val="00825981"/>
    <w:rsid w:val="00825F3B"/>
    <w:rsid w:val="00825FDE"/>
    <w:rsid w:val="00826365"/>
    <w:rsid w:val="0082638C"/>
    <w:rsid w:val="00826636"/>
    <w:rsid w:val="00826861"/>
    <w:rsid w:val="0082692A"/>
    <w:rsid w:val="0082695F"/>
    <w:rsid w:val="00826D4A"/>
    <w:rsid w:val="00826DBA"/>
    <w:rsid w:val="008272DC"/>
    <w:rsid w:val="0082748E"/>
    <w:rsid w:val="0082769C"/>
    <w:rsid w:val="00827DF7"/>
    <w:rsid w:val="00827EDE"/>
    <w:rsid w:val="008302D1"/>
    <w:rsid w:val="008304C8"/>
    <w:rsid w:val="00830526"/>
    <w:rsid w:val="008306E1"/>
    <w:rsid w:val="008308DE"/>
    <w:rsid w:val="00830ACD"/>
    <w:rsid w:val="00830ACE"/>
    <w:rsid w:val="00830D98"/>
    <w:rsid w:val="00830E1E"/>
    <w:rsid w:val="00830F76"/>
    <w:rsid w:val="00831163"/>
    <w:rsid w:val="0083124B"/>
    <w:rsid w:val="00831487"/>
    <w:rsid w:val="008314A9"/>
    <w:rsid w:val="0083163B"/>
    <w:rsid w:val="008319B7"/>
    <w:rsid w:val="00831DF3"/>
    <w:rsid w:val="00831DFB"/>
    <w:rsid w:val="008321EC"/>
    <w:rsid w:val="00832293"/>
    <w:rsid w:val="00832352"/>
    <w:rsid w:val="008323F0"/>
    <w:rsid w:val="008324E2"/>
    <w:rsid w:val="008324FC"/>
    <w:rsid w:val="008327FA"/>
    <w:rsid w:val="00832953"/>
    <w:rsid w:val="00832ADB"/>
    <w:rsid w:val="00832B74"/>
    <w:rsid w:val="00832CA4"/>
    <w:rsid w:val="00832D14"/>
    <w:rsid w:val="008330A3"/>
    <w:rsid w:val="00833127"/>
    <w:rsid w:val="008331AA"/>
    <w:rsid w:val="008332D2"/>
    <w:rsid w:val="0083347F"/>
    <w:rsid w:val="0083350D"/>
    <w:rsid w:val="00833544"/>
    <w:rsid w:val="00833545"/>
    <w:rsid w:val="0083376B"/>
    <w:rsid w:val="00833E20"/>
    <w:rsid w:val="00834040"/>
    <w:rsid w:val="0083425B"/>
    <w:rsid w:val="008348AF"/>
    <w:rsid w:val="00834AE6"/>
    <w:rsid w:val="00834BBE"/>
    <w:rsid w:val="00834D39"/>
    <w:rsid w:val="008351A3"/>
    <w:rsid w:val="0083533F"/>
    <w:rsid w:val="008353A8"/>
    <w:rsid w:val="0083553A"/>
    <w:rsid w:val="00835DEA"/>
    <w:rsid w:val="008363A9"/>
    <w:rsid w:val="008364E3"/>
    <w:rsid w:val="00836790"/>
    <w:rsid w:val="00836BBA"/>
    <w:rsid w:val="00836F87"/>
    <w:rsid w:val="008378E2"/>
    <w:rsid w:val="00837C4C"/>
    <w:rsid w:val="008401A1"/>
    <w:rsid w:val="0084023D"/>
    <w:rsid w:val="00840671"/>
    <w:rsid w:val="0084076E"/>
    <w:rsid w:val="0084099F"/>
    <w:rsid w:val="00840A1F"/>
    <w:rsid w:val="00840F26"/>
    <w:rsid w:val="0084114F"/>
    <w:rsid w:val="0084121E"/>
    <w:rsid w:val="008419A9"/>
    <w:rsid w:val="00841F1F"/>
    <w:rsid w:val="008423BB"/>
    <w:rsid w:val="008424E3"/>
    <w:rsid w:val="00842795"/>
    <w:rsid w:val="00842978"/>
    <w:rsid w:val="008429CB"/>
    <w:rsid w:val="00843417"/>
    <w:rsid w:val="00843432"/>
    <w:rsid w:val="00843607"/>
    <w:rsid w:val="00843A4C"/>
    <w:rsid w:val="00843A8D"/>
    <w:rsid w:val="00843E73"/>
    <w:rsid w:val="00843F66"/>
    <w:rsid w:val="0084420F"/>
    <w:rsid w:val="008442A5"/>
    <w:rsid w:val="0084462D"/>
    <w:rsid w:val="008449AD"/>
    <w:rsid w:val="00844A7F"/>
    <w:rsid w:val="00844C24"/>
    <w:rsid w:val="00844C4D"/>
    <w:rsid w:val="00844CD8"/>
    <w:rsid w:val="00844CFB"/>
    <w:rsid w:val="00844D9C"/>
    <w:rsid w:val="00844E2A"/>
    <w:rsid w:val="00844E41"/>
    <w:rsid w:val="00844F2C"/>
    <w:rsid w:val="00845746"/>
    <w:rsid w:val="008459E3"/>
    <w:rsid w:val="00845E0C"/>
    <w:rsid w:val="00845F7D"/>
    <w:rsid w:val="008463B4"/>
    <w:rsid w:val="00846513"/>
    <w:rsid w:val="00846CD6"/>
    <w:rsid w:val="00846E35"/>
    <w:rsid w:val="00846ED7"/>
    <w:rsid w:val="008471DB"/>
    <w:rsid w:val="00847269"/>
    <w:rsid w:val="008472B1"/>
    <w:rsid w:val="008472C1"/>
    <w:rsid w:val="0084764E"/>
    <w:rsid w:val="0084776E"/>
    <w:rsid w:val="00847823"/>
    <w:rsid w:val="00847A0B"/>
    <w:rsid w:val="00847DE8"/>
    <w:rsid w:val="00847E1C"/>
    <w:rsid w:val="00850176"/>
    <w:rsid w:val="008501AB"/>
    <w:rsid w:val="008501BD"/>
    <w:rsid w:val="00850564"/>
    <w:rsid w:val="00850808"/>
    <w:rsid w:val="0085115F"/>
    <w:rsid w:val="0085128E"/>
    <w:rsid w:val="00851703"/>
    <w:rsid w:val="00851BC4"/>
    <w:rsid w:val="00851C6C"/>
    <w:rsid w:val="00851D2D"/>
    <w:rsid w:val="00852406"/>
    <w:rsid w:val="0085242F"/>
    <w:rsid w:val="00852850"/>
    <w:rsid w:val="00852AD9"/>
    <w:rsid w:val="00852B67"/>
    <w:rsid w:val="00853303"/>
    <w:rsid w:val="008533E4"/>
    <w:rsid w:val="0085380D"/>
    <w:rsid w:val="008539FA"/>
    <w:rsid w:val="00853B8A"/>
    <w:rsid w:val="00853DD5"/>
    <w:rsid w:val="00853E9E"/>
    <w:rsid w:val="00853F19"/>
    <w:rsid w:val="00854430"/>
    <w:rsid w:val="0085448D"/>
    <w:rsid w:val="00854DBB"/>
    <w:rsid w:val="00854FB6"/>
    <w:rsid w:val="00854FF7"/>
    <w:rsid w:val="00855021"/>
    <w:rsid w:val="008550D2"/>
    <w:rsid w:val="008552CA"/>
    <w:rsid w:val="008553E2"/>
    <w:rsid w:val="0085550C"/>
    <w:rsid w:val="00855718"/>
    <w:rsid w:val="00855859"/>
    <w:rsid w:val="00855991"/>
    <w:rsid w:val="00855A95"/>
    <w:rsid w:val="00855C40"/>
    <w:rsid w:val="00855D54"/>
    <w:rsid w:val="00855E99"/>
    <w:rsid w:val="00855F4E"/>
    <w:rsid w:val="008562BD"/>
    <w:rsid w:val="008562CA"/>
    <w:rsid w:val="008567D2"/>
    <w:rsid w:val="00856BD9"/>
    <w:rsid w:val="00856C03"/>
    <w:rsid w:val="00856D66"/>
    <w:rsid w:val="00856D92"/>
    <w:rsid w:val="00856E67"/>
    <w:rsid w:val="00856E8B"/>
    <w:rsid w:val="008575E6"/>
    <w:rsid w:val="0085766E"/>
    <w:rsid w:val="0085783B"/>
    <w:rsid w:val="00857956"/>
    <w:rsid w:val="00857AEF"/>
    <w:rsid w:val="00857D5E"/>
    <w:rsid w:val="00857F98"/>
    <w:rsid w:val="008600EB"/>
    <w:rsid w:val="00860426"/>
    <w:rsid w:val="00860E16"/>
    <w:rsid w:val="00860EE5"/>
    <w:rsid w:val="00860EFA"/>
    <w:rsid w:val="00861068"/>
    <w:rsid w:val="0086109C"/>
    <w:rsid w:val="0086117E"/>
    <w:rsid w:val="00861508"/>
    <w:rsid w:val="008617BA"/>
    <w:rsid w:val="00861CE1"/>
    <w:rsid w:val="00861D51"/>
    <w:rsid w:val="00861F91"/>
    <w:rsid w:val="00862046"/>
    <w:rsid w:val="00862073"/>
    <w:rsid w:val="008624C2"/>
    <w:rsid w:val="008627DD"/>
    <w:rsid w:val="0086280B"/>
    <w:rsid w:val="008629EB"/>
    <w:rsid w:val="00862AFF"/>
    <w:rsid w:val="00862C70"/>
    <w:rsid w:val="00862ECE"/>
    <w:rsid w:val="00862ED4"/>
    <w:rsid w:val="008631F4"/>
    <w:rsid w:val="008633A0"/>
    <w:rsid w:val="00863421"/>
    <w:rsid w:val="0086357C"/>
    <w:rsid w:val="0086357F"/>
    <w:rsid w:val="00863847"/>
    <w:rsid w:val="00863A79"/>
    <w:rsid w:val="00863DA5"/>
    <w:rsid w:val="00863ED0"/>
    <w:rsid w:val="008642B6"/>
    <w:rsid w:val="00864430"/>
    <w:rsid w:val="00864587"/>
    <w:rsid w:val="0086460F"/>
    <w:rsid w:val="0086491E"/>
    <w:rsid w:val="00864928"/>
    <w:rsid w:val="0086506C"/>
    <w:rsid w:val="008651DB"/>
    <w:rsid w:val="008653B5"/>
    <w:rsid w:val="0086575D"/>
    <w:rsid w:val="008658F7"/>
    <w:rsid w:val="00865CF7"/>
    <w:rsid w:val="00865D78"/>
    <w:rsid w:val="008660FC"/>
    <w:rsid w:val="0086666B"/>
    <w:rsid w:val="00866A4C"/>
    <w:rsid w:val="00866AEA"/>
    <w:rsid w:val="00866B93"/>
    <w:rsid w:val="00866D5D"/>
    <w:rsid w:val="008670A7"/>
    <w:rsid w:val="00867616"/>
    <w:rsid w:val="0086784D"/>
    <w:rsid w:val="008678A4"/>
    <w:rsid w:val="008678F0"/>
    <w:rsid w:val="0086792E"/>
    <w:rsid w:val="00867B11"/>
    <w:rsid w:val="00867B75"/>
    <w:rsid w:val="00867C4C"/>
    <w:rsid w:val="00867C65"/>
    <w:rsid w:val="00867D78"/>
    <w:rsid w:val="00870374"/>
    <w:rsid w:val="0087038E"/>
    <w:rsid w:val="0087084B"/>
    <w:rsid w:val="008708B3"/>
    <w:rsid w:val="00870B51"/>
    <w:rsid w:val="00870C19"/>
    <w:rsid w:val="00870C30"/>
    <w:rsid w:val="00870D26"/>
    <w:rsid w:val="008711B3"/>
    <w:rsid w:val="00871308"/>
    <w:rsid w:val="0087145D"/>
    <w:rsid w:val="008714B6"/>
    <w:rsid w:val="00871666"/>
    <w:rsid w:val="008717D7"/>
    <w:rsid w:val="00871859"/>
    <w:rsid w:val="00871A5E"/>
    <w:rsid w:val="00871A68"/>
    <w:rsid w:val="00871BD4"/>
    <w:rsid w:val="00871D13"/>
    <w:rsid w:val="00871EA4"/>
    <w:rsid w:val="00871EE0"/>
    <w:rsid w:val="00871FDB"/>
    <w:rsid w:val="0087201D"/>
    <w:rsid w:val="00872036"/>
    <w:rsid w:val="0087208D"/>
    <w:rsid w:val="00872094"/>
    <w:rsid w:val="008721FE"/>
    <w:rsid w:val="00872307"/>
    <w:rsid w:val="008723F6"/>
    <w:rsid w:val="0087273C"/>
    <w:rsid w:val="0087289C"/>
    <w:rsid w:val="00872B14"/>
    <w:rsid w:val="00872C32"/>
    <w:rsid w:val="00872D2C"/>
    <w:rsid w:val="00872D98"/>
    <w:rsid w:val="00872E3C"/>
    <w:rsid w:val="008731CD"/>
    <w:rsid w:val="008731F7"/>
    <w:rsid w:val="00873353"/>
    <w:rsid w:val="008733FC"/>
    <w:rsid w:val="00873492"/>
    <w:rsid w:val="008734D8"/>
    <w:rsid w:val="0087360C"/>
    <w:rsid w:val="008737B2"/>
    <w:rsid w:val="008737FD"/>
    <w:rsid w:val="0087382F"/>
    <w:rsid w:val="00873CD7"/>
    <w:rsid w:val="00873D4D"/>
    <w:rsid w:val="00873DE3"/>
    <w:rsid w:val="00873E9F"/>
    <w:rsid w:val="00873EA1"/>
    <w:rsid w:val="00874005"/>
    <w:rsid w:val="008741AE"/>
    <w:rsid w:val="008741CD"/>
    <w:rsid w:val="00874237"/>
    <w:rsid w:val="00874319"/>
    <w:rsid w:val="00874867"/>
    <w:rsid w:val="008749C1"/>
    <w:rsid w:val="00874B92"/>
    <w:rsid w:val="00874DD8"/>
    <w:rsid w:val="008753E1"/>
    <w:rsid w:val="00875489"/>
    <w:rsid w:val="00875912"/>
    <w:rsid w:val="00875BDC"/>
    <w:rsid w:val="00875DDA"/>
    <w:rsid w:val="008766D4"/>
    <w:rsid w:val="00876705"/>
    <w:rsid w:val="00876740"/>
    <w:rsid w:val="008768D5"/>
    <w:rsid w:val="0087696E"/>
    <w:rsid w:val="008769C3"/>
    <w:rsid w:val="00876A80"/>
    <w:rsid w:val="00876E39"/>
    <w:rsid w:val="00876F7D"/>
    <w:rsid w:val="00877621"/>
    <w:rsid w:val="00877647"/>
    <w:rsid w:val="008779A7"/>
    <w:rsid w:val="00877F3F"/>
    <w:rsid w:val="00877FA4"/>
    <w:rsid w:val="008800B8"/>
    <w:rsid w:val="00880254"/>
    <w:rsid w:val="0088028C"/>
    <w:rsid w:val="00880433"/>
    <w:rsid w:val="00880522"/>
    <w:rsid w:val="0088074A"/>
    <w:rsid w:val="00880819"/>
    <w:rsid w:val="00880916"/>
    <w:rsid w:val="00880975"/>
    <w:rsid w:val="00880CE4"/>
    <w:rsid w:val="00880EE0"/>
    <w:rsid w:val="00880EE9"/>
    <w:rsid w:val="00881212"/>
    <w:rsid w:val="00881809"/>
    <w:rsid w:val="00881945"/>
    <w:rsid w:val="00881B8A"/>
    <w:rsid w:val="00881CC6"/>
    <w:rsid w:val="00881DC9"/>
    <w:rsid w:val="008820A1"/>
    <w:rsid w:val="00882111"/>
    <w:rsid w:val="008825B0"/>
    <w:rsid w:val="008827DA"/>
    <w:rsid w:val="008828E5"/>
    <w:rsid w:val="00882A8D"/>
    <w:rsid w:val="00883385"/>
    <w:rsid w:val="008838E9"/>
    <w:rsid w:val="008839F4"/>
    <w:rsid w:val="00883B08"/>
    <w:rsid w:val="00883B0A"/>
    <w:rsid w:val="00883CC8"/>
    <w:rsid w:val="00883DAA"/>
    <w:rsid w:val="00883DBD"/>
    <w:rsid w:val="00883DEF"/>
    <w:rsid w:val="0088413E"/>
    <w:rsid w:val="008842FA"/>
    <w:rsid w:val="008848E9"/>
    <w:rsid w:val="00884A86"/>
    <w:rsid w:val="00884AA0"/>
    <w:rsid w:val="00884BC1"/>
    <w:rsid w:val="00884EF5"/>
    <w:rsid w:val="00885577"/>
    <w:rsid w:val="0088559A"/>
    <w:rsid w:val="00885A5B"/>
    <w:rsid w:val="00885E8B"/>
    <w:rsid w:val="00886077"/>
    <w:rsid w:val="0088621B"/>
    <w:rsid w:val="008863BA"/>
    <w:rsid w:val="0088669C"/>
    <w:rsid w:val="008866E9"/>
    <w:rsid w:val="00886851"/>
    <w:rsid w:val="00886882"/>
    <w:rsid w:val="0088695D"/>
    <w:rsid w:val="00886972"/>
    <w:rsid w:val="00886A3F"/>
    <w:rsid w:val="00886A6A"/>
    <w:rsid w:val="00886A98"/>
    <w:rsid w:val="00887728"/>
    <w:rsid w:val="0088773E"/>
    <w:rsid w:val="00887C2C"/>
    <w:rsid w:val="00887D80"/>
    <w:rsid w:val="00887E62"/>
    <w:rsid w:val="00887F16"/>
    <w:rsid w:val="00890AB5"/>
    <w:rsid w:val="00890B9A"/>
    <w:rsid w:val="00890D19"/>
    <w:rsid w:val="00890E99"/>
    <w:rsid w:val="00891039"/>
    <w:rsid w:val="008911DC"/>
    <w:rsid w:val="00891321"/>
    <w:rsid w:val="0089168F"/>
    <w:rsid w:val="0089191A"/>
    <w:rsid w:val="00891A86"/>
    <w:rsid w:val="00891EB3"/>
    <w:rsid w:val="008924E1"/>
    <w:rsid w:val="0089262A"/>
    <w:rsid w:val="008926B4"/>
    <w:rsid w:val="008926E1"/>
    <w:rsid w:val="008928C7"/>
    <w:rsid w:val="00892997"/>
    <w:rsid w:val="00892B87"/>
    <w:rsid w:val="00892F97"/>
    <w:rsid w:val="00893364"/>
    <w:rsid w:val="0089339B"/>
    <w:rsid w:val="0089346C"/>
    <w:rsid w:val="008934EE"/>
    <w:rsid w:val="00893554"/>
    <w:rsid w:val="00893581"/>
    <w:rsid w:val="0089360E"/>
    <w:rsid w:val="00893925"/>
    <w:rsid w:val="00893BB0"/>
    <w:rsid w:val="00893D81"/>
    <w:rsid w:val="00893E69"/>
    <w:rsid w:val="00893EAF"/>
    <w:rsid w:val="00894132"/>
    <w:rsid w:val="008945D4"/>
    <w:rsid w:val="00894704"/>
    <w:rsid w:val="0089499F"/>
    <w:rsid w:val="008949CD"/>
    <w:rsid w:val="008949D0"/>
    <w:rsid w:val="00894A63"/>
    <w:rsid w:val="00895509"/>
    <w:rsid w:val="008958A7"/>
    <w:rsid w:val="00895B4D"/>
    <w:rsid w:val="00895C8D"/>
    <w:rsid w:val="00895CD7"/>
    <w:rsid w:val="00895DFC"/>
    <w:rsid w:val="00895E0A"/>
    <w:rsid w:val="00895EA4"/>
    <w:rsid w:val="0089603C"/>
    <w:rsid w:val="00896158"/>
    <w:rsid w:val="00896302"/>
    <w:rsid w:val="008965B9"/>
    <w:rsid w:val="008966BA"/>
    <w:rsid w:val="008966EB"/>
    <w:rsid w:val="00896ABB"/>
    <w:rsid w:val="00896D56"/>
    <w:rsid w:val="00896D5E"/>
    <w:rsid w:val="0089712D"/>
    <w:rsid w:val="008973AB"/>
    <w:rsid w:val="00897485"/>
    <w:rsid w:val="008974FF"/>
    <w:rsid w:val="0089768A"/>
    <w:rsid w:val="00897789"/>
    <w:rsid w:val="008977CB"/>
    <w:rsid w:val="00897D04"/>
    <w:rsid w:val="00897EA7"/>
    <w:rsid w:val="00897F5A"/>
    <w:rsid w:val="008A014F"/>
    <w:rsid w:val="008A0730"/>
    <w:rsid w:val="008A08A9"/>
    <w:rsid w:val="008A0BAD"/>
    <w:rsid w:val="008A0D5B"/>
    <w:rsid w:val="008A115F"/>
    <w:rsid w:val="008A130D"/>
    <w:rsid w:val="008A136E"/>
    <w:rsid w:val="008A143C"/>
    <w:rsid w:val="008A1815"/>
    <w:rsid w:val="008A1859"/>
    <w:rsid w:val="008A1A32"/>
    <w:rsid w:val="008A1D4B"/>
    <w:rsid w:val="008A1F68"/>
    <w:rsid w:val="008A1F83"/>
    <w:rsid w:val="008A2073"/>
    <w:rsid w:val="008A2510"/>
    <w:rsid w:val="008A25E3"/>
    <w:rsid w:val="008A25E4"/>
    <w:rsid w:val="008A2956"/>
    <w:rsid w:val="008A2B46"/>
    <w:rsid w:val="008A2DF4"/>
    <w:rsid w:val="008A30D7"/>
    <w:rsid w:val="008A3247"/>
    <w:rsid w:val="008A33B1"/>
    <w:rsid w:val="008A35D3"/>
    <w:rsid w:val="008A39BF"/>
    <w:rsid w:val="008A39FE"/>
    <w:rsid w:val="008A3A83"/>
    <w:rsid w:val="008A3A9F"/>
    <w:rsid w:val="008A3B06"/>
    <w:rsid w:val="008A3C5E"/>
    <w:rsid w:val="008A4121"/>
    <w:rsid w:val="008A41AC"/>
    <w:rsid w:val="008A4273"/>
    <w:rsid w:val="008A4340"/>
    <w:rsid w:val="008A44A8"/>
    <w:rsid w:val="008A44ED"/>
    <w:rsid w:val="008A45EE"/>
    <w:rsid w:val="008A4AC7"/>
    <w:rsid w:val="008A4B41"/>
    <w:rsid w:val="008A4FE9"/>
    <w:rsid w:val="008A50EB"/>
    <w:rsid w:val="008A5524"/>
    <w:rsid w:val="008A55F4"/>
    <w:rsid w:val="008A5971"/>
    <w:rsid w:val="008A5A97"/>
    <w:rsid w:val="008A5C93"/>
    <w:rsid w:val="008A5D96"/>
    <w:rsid w:val="008A5E52"/>
    <w:rsid w:val="008A6550"/>
    <w:rsid w:val="008A66F4"/>
    <w:rsid w:val="008A67E5"/>
    <w:rsid w:val="008A6AB9"/>
    <w:rsid w:val="008A6BB4"/>
    <w:rsid w:val="008A6E14"/>
    <w:rsid w:val="008A6E57"/>
    <w:rsid w:val="008A6F77"/>
    <w:rsid w:val="008A707D"/>
    <w:rsid w:val="008A736B"/>
    <w:rsid w:val="008A7638"/>
    <w:rsid w:val="008A77CC"/>
    <w:rsid w:val="008A79EB"/>
    <w:rsid w:val="008A7A88"/>
    <w:rsid w:val="008A7AD6"/>
    <w:rsid w:val="008A7D19"/>
    <w:rsid w:val="008A7E61"/>
    <w:rsid w:val="008B015E"/>
    <w:rsid w:val="008B066F"/>
    <w:rsid w:val="008B0736"/>
    <w:rsid w:val="008B074F"/>
    <w:rsid w:val="008B0BA9"/>
    <w:rsid w:val="008B0C82"/>
    <w:rsid w:val="008B0CBB"/>
    <w:rsid w:val="008B0CE9"/>
    <w:rsid w:val="008B1040"/>
    <w:rsid w:val="008B11CF"/>
    <w:rsid w:val="008B13FB"/>
    <w:rsid w:val="008B21E8"/>
    <w:rsid w:val="008B23A9"/>
    <w:rsid w:val="008B28C4"/>
    <w:rsid w:val="008B2C8A"/>
    <w:rsid w:val="008B2E97"/>
    <w:rsid w:val="008B2FB0"/>
    <w:rsid w:val="008B30B3"/>
    <w:rsid w:val="008B35CB"/>
    <w:rsid w:val="008B36A1"/>
    <w:rsid w:val="008B3CA4"/>
    <w:rsid w:val="008B3D1F"/>
    <w:rsid w:val="008B3DA7"/>
    <w:rsid w:val="008B42A3"/>
    <w:rsid w:val="008B4544"/>
    <w:rsid w:val="008B467D"/>
    <w:rsid w:val="008B4C85"/>
    <w:rsid w:val="008B4E08"/>
    <w:rsid w:val="008B4F5F"/>
    <w:rsid w:val="008B52C0"/>
    <w:rsid w:val="008B52F3"/>
    <w:rsid w:val="008B5479"/>
    <w:rsid w:val="008B55A6"/>
    <w:rsid w:val="008B589B"/>
    <w:rsid w:val="008B659B"/>
    <w:rsid w:val="008B6FF8"/>
    <w:rsid w:val="008B7109"/>
    <w:rsid w:val="008B72A9"/>
    <w:rsid w:val="008B73BD"/>
    <w:rsid w:val="008B7452"/>
    <w:rsid w:val="008B74A6"/>
    <w:rsid w:val="008B75C6"/>
    <w:rsid w:val="008B77A1"/>
    <w:rsid w:val="008B7B10"/>
    <w:rsid w:val="008B7B57"/>
    <w:rsid w:val="008B7DDB"/>
    <w:rsid w:val="008B7E79"/>
    <w:rsid w:val="008C0058"/>
    <w:rsid w:val="008C03D4"/>
    <w:rsid w:val="008C04A5"/>
    <w:rsid w:val="008C058A"/>
    <w:rsid w:val="008C0625"/>
    <w:rsid w:val="008C0664"/>
    <w:rsid w:val="008C06D4"/>
    <w:rsid w:val="008C08A9"/>
    <w:rsid w:val="008C08C9"/>
    <w:rsid w:val="008C09BC"/>
    <w:rsid w:val="008C09E8"/>
    <w:rsid w:val="008C0A64"/>
    <w:rsid w:val="008C0A78"/>
    <w:rsid w:val="008C0AA9"/>
    <w:rsid w:val="008C0E41"/>
    <w:rsid w:val="008C115B"/>
    <w:rsid w:val="008C13CE"/>
    <w:rsid w:val="008C1456"/>
    <w:rsid w:val="008C169A"/>
    <w:rsid w:val="008C18AB"/>
    <w:rsid w:val="008C18DD"/>
    <w:rsid w:val="008C1B8F"/>
    <w:rsid w:val="008C1CA0"/>
    <w:rsid w:val="008C1FC3"/>
    <w:rsid w:val="008C20A9"/>
    <w:rsid w:val="008C2172"/>
    <w:rsid w:val="008C23C3"/>
    <w:rsid w:val="008C246F"/>
    <w:rsid w:val="008C275A"/>
    <w:rsid w:val="008C2967"/>
    <w:rsid w:val="008C2AC2"/>
    <w:rsid w:val="008C2BCF"/>
    <w:rsid w:val="008C2E89"/>
    <w:rsid w:val="008C312E"/>
    <w:rsid w:val="008C3493"/>
    <w:rsid w:val="008C3AB2"/>
    <w:rsid w:val="008C420B"/>
    <w:rsid w:val="008C43A0"/>
    <w:rsid w:val="008C44C3"/>
    <w:rsid w:val="008C4504"/>
    <w:rsid w:val="008C457E"/>
    <w:rsid w:val="008C4764"/>
    <w:rsid w:val="008C49A7"/>
    <w:rsid w:val="008C4B29"/>
    <w:rsid w:val="008C5181"/>
    <w:rsid w:val="008C53D4"/>
    <w:rsid w:val="008C559C"/>
    <w:rsid w:val="008C577C"/>
    <w:rsid w:val="008C5D0C"/>
    <w:rsid w:val="008C5DD9"/>
    <w:rsid w:val="008C5E50"/>
    <w:rsid w:val="008C6192"/>
    <w:rsid w:val="008C6562"/>
    <w:rsid w:val="008C67F9"/>
    <w:rsid w:val="008C6B65"/>
    <w:rsid w:val="008C6C16"/>
    <w:rsid w:val="008C6E07"/>
    <w:rsid w:val="008C6E0A"/>
    <w:rsid w:val="008C6E5F"/>
    <w:rsid w:val="008C6EB4"/>
    <w:rsid w:val="008C74DA"/>
    <w:rsid w:val="008C75C5"/>
    <w:rsid w:val="008C7696"/>
    <w:rsid w:val="008C7720"/>
    <w:rsid w:val="008C775C"/>
    <w:rsid w:val="008C7AB5"/>
    <w:rsid w:val="008C7ACF"/>
    <w:rsid w:val="008C7B16"/>
    <w:rsid w:val="008C7F35"/>
    <w:rsid w:val="008C7FDE"/>
    <w:rsid w:val="008D064E"/>
    <w:rsid w:val="008D08AC"/>
    <w:rsid w:val="008D0A4C"/>
    <w:rsid w:val="008D0BDA"/>
    <w:rsid w:val="008D0CF0"/>
    <w:rsid w:val="008D1375"/>
    <w:rsid w:val="008D15CF"/>
    <w:rsid w:val="008D165E"/>
    <w:rsid w:val="008D19E0"/>
    <w:rsid w:val="008D1E1D"/>
    <w:rsid w:val="008D1EF1"/>
    <w:rsid w:val="008D203D"/>
    <w:rsid w:val="008D20A9"/>
    <w:rsid w:val="008D21D1"/>
    <w:rsid w:val="008D2307"/>
    <w:rsid w:val="008D235F"/>
    <w:rsid w:val="008D243F"/>
    <w:rsid w:val="008D247B"/>
    <w:rsid w:val="008D263E"/>
    <w:rsid w:val="008D286D"/>
    <w:rsid w:val="008D296E"/>
    <w:rsid w:val="008D2B1F"/>
    <w:rsid w:val="008D2C28"/>
    <w:rsid w:val="008D2F4D"/>
    <w:rsid w:val="008D2FE2"/>
    <w:rsid w:val="008D33F4"/>
    <w:rsid w:val="008D3818"/>
    <w:rsid w:val="008D39B2"/>
    <w:rsid w:val="008D3A63"/>
    <w:rsid w:val="008D3B76"/>
    <w:rsid w:val="008D3B84"/>
    <w:rsid w:val="008D3C7F"/>
    <w:rsid w:val="008D3E2E"/>
    <w:rsid w:val="008D40F2"/>
    <w:rsid w:val="008D454C"/>
    <w:rsid w:val="008D4585"/>
    <w:rsid w:val="008D458A"/>
    <w:rsid w:val="008D458C"/>
    <w:rsid w:val="008D4717"/>
    <w:rsid w:val="008D4AB2"/>
    <w:rsid w:val="008D4F51"/>
    <w:rsid w:val="008D5048"/>
    <w:rsid w:val="008D5171"/>
    <w:rsid w:val="008D517D"/>
    <w:rsid w:val="008D52B1"/>
    <w:rsid w:val="008D6006"/>
    <w:rsid w:val="008D6379"/>
    <w:rsid w:val="008D659E"/>
    <w:rsid w:val="008D6B1A"/>
    <w:rsid w:val="008D6D42"/>
    <w:rsid w:val="008D71BD"/>
    <w:rsid w:val="008D729E"/>
    <w:rsid w:val="008D74C3"/>
    <w:rsid w:val="008D7539"/>
    <w:rsid w:val="008D7759"/>
    <w:rsid w:val="008D78E3"/>
    <w:rsid w:val="008D79B1"/>
    <w:rsid w:val="008D7AF2"/>
    <w:rsid w:val="008D7B74"/>
    <w:rsid w:val="008D7C65"/>
    <w:rsid w:val="008D7D7A"/>
    <w:rsid w:val="008D7DE9"/>
    <w:rsid w:val="008E029D"/>
    <w:rsid w:val="008E06A8"/>
    <w:rsid w:val="008E0714"/>
    <w:rsid w:val="008E0A54"/>
    <w:rsid w:val="008E10B0"/>
    <w:rsid w:val="008E1143"/>
    <w:rsid w:val="008E118F"/>
    <w:rsid w:val="008E12A2"/>
    <w:rsid w:val="008E14BA"/>
    <w:rsid w:val="008E15A3"/>
    <w:rsid w:val="008E17DF"/>
    <w:rsid w:val="008E183F"/>
    <w:rsid w:val="008E185D"/>
    <w:rsid w:val="008E1947"/>
    <w:rsid w:val="008E1A01"/>
    <w:rsid w:val="008E1A5E"/>
    <w:rsid w:val="008E1AFA"/>
    <w:rsid w:val="008E1BF9"/>
    <w:rsid w:val="008E1C38"/>
    <w:rsid w:val="008E1E99"/>
    <w:rsid w:val="008E24A6"/>
    <w:rsid w:val="008E2503"/>
    <w:rsid w:val="008E2662"/>
    <w:rsid w:val="008E2A0A"/>
    <w:rsid w:val="008E2A8A"/>
    <w:rsid w:val="008E2FA9"/>
    <w:rsid w:val="008E3521"/>
    <w:rsid w:val="008E3815"/>
    <w:rsid w:val="008E39C6"/>
    <w:rsid w:val="008E3AC6"/>
    <w:rsid w:val="008E3AD7"/>
    <w:rsid w:val="008E3D31"/>
    <w:rsid w:val="008E403A"/>
    <w:rsid w:val="008E41ED"/>
    <w:rsid w:val="008E4213"/>
    <w:rsid w:val="008E42AE"/>
    <w:rsid w:val="008E4350"/>
    <w:rsid w:val="008E474D"/>
    <w:rsid w:val="008E4E30"/>
    <w:rsid w:val="008E4E73"/>
    <w:rsid w:val="008E4F02"/>
    <w:rsid w:val="008E56FB"/>
    <w:rsid w:val="008E57FF"/>
    <w:rsid w:val="008E5A50"/>
    <w:rsid w:val="008E5A93"/>
    <w:rsid w:val="008E5D15"/>
    <w:rsid w:val="008E61FD"/>
    <w:rsid w:val="008E6289"/>
    <w:rsid w:val="008E635E"/>
    <w:rsid w:val="008E67EF"/>
    <w:rsid w:val="008E697B"/>
    <w:rsid w:val="008E6A1C"/>
    <w:rsid w:val="008E6BE9"/>
    <w:rsid w:val="008E6CCE"/>
    <w:rsid w:val="008E6ED2"/>
    <w:rsid w:val="008E6F9E"/>
    <w:rsid w:val="008E785C"/>
    <w:rsid w:val="008E7A31"/>
    <w:rsid w:val="008E7CA9"/>
    <w:rsid w:val="008E7D07"/>
    <w:rsid w:val="008F03C7"/>
    <w:rsid w:val="008F0782"/>
    <w:rsid w:val="008F0BF8"/>
    <w:rsid w:val="008F0D7F"/>
    <w:rsid w:val="008F0DAA"/>
    <w:rsid w:val="008F0E5F"/>
    <w:rsid w:val="008F1023"/>
    <w:rsid w:val="008F1340"/>
    <w:rsid w:val="008F1979"/>
    <w:rsid w:val="008F1C58"/>
    <w:rsid w:val="008F1E9F"/>
    <w:rsid w:val="008F1EBE"/>
    <w:rsid w:val="008F209C"/>
    <w:rsid w:val="008F255C"/>
    <w:rsid w:val="008F2569"/>
    <w:rsid w:val="008F26F6"/>
    <w:rsid w:val="008F280B"/>
    <w:rsid w:val="008F288E"/>
    <w:rsid w:val="008F2DF5"/>
    <w:rsid w:val="008F3385"/>
    <w:rsid w:val="008F3839"/>
    <w:rsid w:val="008F3A37"/>
    <w:rsid w:val="008F3A96"/>
    <w:rsid w:val="008F3B1A"/>
    <w:rsid w:val="008F3F2C"/>
    <w:rsid w:val="008F40EA"/>
    <w:rsid w:val="008F4182"/>
    <w:rsid w:val="008F4299"/>
    <w:rsid w:val="008F4533"/>
    <w:rsid w:val="008F4995"/>
    <w:rsid w:val="008F4A66"/>
    <w:rsid w:val="008F5095"/>
    <w:rsid w:val="008F5099"/>
    <w:rsid w:val="008F58D7"/>
    <w:rsid w:val="008F598D"/>
    <w:rsid w:val="008F5A16"/>
    <w:rsid w:val="008F5A55"/>
    <w:rsid w:val="008F5A8C"/>
    <w:rsid w:val="008F5FC1"/>
    <w:rsid w:val="008F61F5"/>
    <w:rsid w:val="008F6260"/>
    <w:rsid w:val="008F6678"/>
    <w:rsid w:val="008F66D3"/>
    <w:rsid w:val="008F6719"/>
    <w:rsid w:val="008F6C1A"/>
    <w:rsid w:val="008F6CE0"/>
    <w:rsid w:val="008F6E8D"/>
    <w:rsid w:val="008F711D"/>
    <w:rsid w:val="008F71B1"/>
    <w:rsid w:val="008F721E"/>
    <w:rsid w:val="008F7228"/>
    <w:rsid w:val="008F7341"/>
    <w:rsid w:val="008F76A0"/>
    <w:rsid w:val="008F76D0"/>
    <w:rsid w:val="008F7855"/>
    <w:rsid w:val="008F7969"/>
    <w:rsid w:val="008F7A2D"/>
    <w:rsid w:val="008F7B5C"/>
    <w:rsid w:val="008F7C12"/>
    <w:rsid w:val="008F7C91"/>
    <w:rsid w:val="008F7F80"/>
    <w:rsid w:val="008F7FDF"/>
    <w:rsid w:val="00900045"/>
    <w:rsid w:val="0090081B"/>
    <w:rsid w:val="00900AB8"/>
    <w:rsid w:val="00900D56"/>
    <w:rsid w:val="00900DAF"/>
    <w:rsid w:val="00901044"/>
    <w:rsid w:val="009012FF"/>
    <w:rsid w:val="0090137D"/>
    <w:rsid w:val="00901397"/>
    <w:rsid w:val="0090147E"/>
    <w:rsid w:val="009014AA"/>
    <w:rsid w:val="009014C4"/>
    <w:rsid w:val="00901627"/>
    <w:rsid w:val="009019F8"/>
    <w:rsid w:val="00901FC7"/>
    <w:rsid w:val="00902133"/>
    <w:rsid w:val="0090217C"/>
    <w:rsid w:val="009021EF"/>
    <w:rsid w:val="009023BF"/>
    <w:rsid w:val="0090251F"/>
    <w:rsid w:val="00902A90"/>
    <w:rsid w:val="00902D1E"/>
    <w:rsid w:val="00902DE2"/>
    <w:rsid w:val="00902E05"/>
    <w:rsid w:val="00902F57"/>
    <w:rsid w:val="00903082"/>
    <w:rsid w:val="009030F7"/>
    <w:rsid w:val="0090324B"/>
    <w:rsid w:val="0090354F"/>
    <w:rsid w:val="0090359A"/>
    <w:rsid w:val="0090383F"/>
    <w:rsid w:val="00903C27"/>
    <w:rsid w:val="00903DF2"/>
    <w:rsid w:val="00904020"/>
    <w:rsid w:val="00904218"/>
    <w:rsid w:val="009042BC"/>
    <w:rsid w:val="0090451F"/>
    <w:rsid w:val="009048E5"/>
    <w:rsid w:val="00904B4A"/>
    <w:rsid w:val="00904B6E"/>
    <w:rsid w:val="00904D02"/>
    <w:rsid w:val="00904F6D"/>
    <w:rsid w:val="00905042"/>
    <w:rsid w:val="009053F4"/>
    <w:rsid w:val="0090567E"/>
    <w:rsid w:val="00905C9C"/>
    <w:rsid w:val="00905CC0"/>
    <w:rsid w:val="009061C1"/>
    <w:rsid w:val="009064C1"/>
    <w:rsid w:val="00906693"/>
    <w:rsid w:val="009066D8"/>
    <w:rsid w:val="00906967"/>
    <w:rsid w:val="00906ACB"/>
    <w:rsid w:val="00906BB9"/>
    <w:rsid w:val="00906CDB"/>
    <w:rsid w:val="00906FFC"/>
    <w:rsid w:val="009070C9"/>
    <w:rsid w:val="009070EC"/>
    <w:rsid w:val="00907103"/>
    <w:rsid w:val="00907529"/>
    <w:rsid w:val="00907B0D"/>
    <w:rsid w:val="00907E40"/>
    <w:rsid w:val="00910269"/>
    <w:rsid w:val="009102D6"/>
    <w:rsid w:val="00910473"/>
    <w:rsid w:val="00910744"/>
    <w:rsid w:val="00910B49"/>
    <w:rsid w:val="00910B86"/>
    <w:rsid w:val="00911222"/>
    <w:rsid w:val="0091130A"/>
    <w:rsid w:val="00911339"/>
    <w:rsid w:val="009113C6"/>
    <w:rsid w:val="00911669"/>
    <w:rsid w:val="009116C7"/>
    <w:rsid w:val="00911873"/>
    <w:rsid w:val="00911959"/>
    <w:rsid w:val="00911BF3"/>
    <w:rsid w:val="00911BF9"/>
    <w:rsid w:val="00911F05"/>
    <w:rsid w:val="009121C0"/>
    <w:rsid w:val="00912340"/>
    <w:rsid w:val="00912395"/>
    <w:rsid w:val="00912720"/>
    <w:rsid w:val="0091326F"/>
    <w:rsid w:val="00913369"/>
    <w:rsid w:val="0091336D"/>
    <w:rsid w:val="009133A2"/>
    <w:rsid w:val="0091351F"/>
    <w:rsid w:val="00913583"/>
    <w:rsid w:val="00913987"/>
    <w:rsid w:val="00913BC6"/>
    <w:rsid w:val="0091406C"/>
    <w:rsid w:val="009143F7"/>
    <w:rsid w:val="00914588"/>
    <w:rsid w:val="00914872"/>
    <w:rsid w:val="009149FF"/>
    <w:rsid w:val="00914EFB"/>
    <w:rsid w:val="00914F66"/>
    <w:rsid w:val="009150FB"/>
    <w:rsid w:val="009152A2"/>
    <w:rsid w:val="0091544D"/>
    <w:rsid w:val="00915A37"/>
    <w:rsid w:val="00915B7D"/>
    <w:rsid w:val="00915BE4"/>
    <w:rsid w:val="00915C63"/>
    <w:rsid w:val="00915E8E"/>
    <w:rsid w:val="00915ED2"/>
    <w:rsid w:val="00915F85"/>
    <w:rsid w:val="00915F95"/>
    <w:rsid w:val="009160AD"/>
    <w:rsid w:val="00916473"/>
    <w:rsid w:val="00916483"/>
    <w:rsid w:val="009165B7"/>
    <w:rsid w:val="00916774"/>
    <w:rsid w:val="00916974"/>
    <w:rsid w:val="00916B0D"/>
    <w:rsid w:val="00916D60"/>
    <w:rsid w:val="00917229"/>
    <w:rsid w:val="009172D7"/>
    <w:rsid w:val="009174A8"/>
    <w:rsid w:val="00917781"/>
    <w:rsid w:val="00917C0B"/>
    <w:rsid w:val="0092009C"/>
    <w:rsid w:val="009202B6"/>
    <w:rsid w:val="00920303"/>
    <w:rsid w:val="00920725"/>
    <w:rsid w:val="009208F3"/>
    <w:rsid w:val="00920F97"/>
    <w:rsid w:val="0092118D"/>
    <w:rsid w:val="00921427"/>
    <w:rsid w:val="009214C7"/>
    <w:rsid w:val="00921597"/>
    <w:rsid w:val="0092161C"/>
    <w:rsid w:val="009219B9"/>
    <w:rsid w:val="00921A2C"/>
    <w:rsid w:val="00921D56"/>
    <w:rsid w:val="00922182"/>
    <w:rsid w:val="0092291F"/>
    <w:rsid w:val="009231A3"/>
    <w:rsid w:val="00923486"/>
    <w:rsid w:val="00923719"/>
    <w:rsid w:val="00923742"/>
    <w:rsid w:val="00923ECC"/>
    <w:rsid w:val="009243DC"/>
    <w:rsid w:val="00924545"/>
    <w:rsid w:val="009247A8"/>
    <w:rsid w:val="0092495A"/>
    <w:rsid w:val="00924CCC"/>
    <w:rsid w:val="00924CCF"/>
    <w:rsid w:val="00924E1D"/>
    <w:rsid w:val="00924E21"/>
    <w:rsid w:val="009250E3"/>
    <w:rsid w:val="009252A3"/>
    <w:rsid w:val="0092543A"/>
    <w:rsid w:val="00925633"/>
    <w:rsid w:val="00925CFF"/>
    <w:rsid w:val="00925DF8"/>
    <w:rsid w:val="00925FE7"/>
    <w:rsid w:val="0092604D"/>
    <w:rsid w:val="00926296"/>
    <w:rsid w:val="0092644A"/>
    <w:rsid w:val="0092648A"/>
    <w:rsid w:val="0092650A"/>
    <w:rsid w:val="0092656B"/>
    <w:rsid w:val="009266AE"/>
    <w:rsid w:val="0092688C"/>
    <w:rsid w:val="0092697B"/>
    <w:rsid w:val="00926A63"/>
    <w:rsid w:val="00927079"/>
    <w:rsid w:val="0092729F"/>
    <w:rsid w:val="00927676"/>
    <w:rsid w:val="009278EA"/>
    <w:rsid w:val="009279B7"/>
    <w:rsid w:val="00927A74"/>
    <w:rsid w:val="00927CC3"/>
    <w:rsid w:val="00927DD6"/>
    <w:rsid w:val="00930161"/>
    <w:rsid w:val="009301D5"/>
    <w:rsid w:val="009302E9"/>
    <w:rsid w:val="0093036D"/>
    <w:rsid w:val="00930373"/>
    <w:rsid w:val="009305E5"/>
    <w:rsid w:val="00930635"/>
    <w:rsid w:val="0093066E"/>
    <w:rsid w:val="009307E3"/>
    <w:rsid w:val="00930934"/>
    <w:rsid w:val="009309B5"/>
    <w:rsid w:val="00930C41"/>
    <w:rsid w:val="00930CED"/>
    <w:rsid w:val="00930F0A"/>
    <w:rsid w:val="00930FCC"/>
    <w:rsid w:val="00931065"/>
    <w:rsid w:val="00931148"/>
    <w:rsid w:val="00931366"/>
    <w:rsid w:val="009313CF"/>
    <w:rsid w:val="009314B1"/>
    <w:rsid w:val="009318A0"/>
    <w:rsid w:val="009319FA"/>
    <w:rsid w:val="00931B8E"/>
    <w:rsid w:val="00931D60"/>
    <w:rsid w:val="00932059"/>
    <w:rsid w:val="00932159"/>
    <w:rsid w:val="0093287C"/>
    <w:rsid w:val="00932A60"/>
    <w:rsid w:val="00932DB1"/>
    <w:rsid w:val="0093355B"/>
    <w:rsid w:val="00933670"/>
    <w:rsid w:val="009336F7"/>
    <w:rsid w:val="00933710"/>
    <w:rsid w:val="00933787"/>
    <w:rsid w:val="00933AA5"/>
    <w:rsid w:val="00933B70"/>
    <w:rsid w:val="00933C59"/>
    <w:rsid w:val="00933DE7"/>
    <w:rsid w:val="00933DFF"/>
    <w:rsid w:val="0093419E"/>
    <w:rsid w:val="00934402"/>
    <w:rsid w:val="00934678"/>
    <w:rsid w:val="00934734"/>
    <w:rsid w:val="0093486F"/>
    <w:rsid w:val="009348B2"/>
    <w:rsid w:val="00934952"/>
    <w:rsid w:val="009349BD"/>
    <w:rsid w:val="00934C64"/>
    <w:rsid w:val="00934FB7"/>
    <w:rsid w:val="00935157"/>
    <w:rsid w:val="00935577"/>
    <w:rsid w:val="00935745"/>
    <w:rsid w:val="00935F64"/>
    <w:rsid w:val="00935F93"/>
    <w:rsid w:val="00936518"/>
    <w:rsid w:val="00936968"/>
    <w:rsid w:val="00936AEE"/>
    <w:rsid w:val="00936DA0"/>
    <w:rsid w:val="00936DB6"/>
    <w:rsid w:val="00936E6B"/>
    <w:rsid w:val="00936E87"/>
    <w:rsid w:val="00937077"/>
    <w:rsid w:val="009371D1"/>
    <w:rsid w:val="009375FA"/>
    <w:rsid w:val="00937899"/>
    <w:rsid w:val="009379AA"/>
    <w:rsid w:val="009379FC"/>
    <w:rsid w:val="00937ACB"/>
    <w:rsid w:val="00937D77"/>
    <w:rsid w:val="00937DBB"/>
    <w:rsid w:val="00940001"/>
    <w:rsid w:val="009400A2"/>
    <w:rsid w:val="00940224"/>
    <w:rsid w:val="00940638"/>
    <w:rsid w:val="00940EB4"/>
    <w:rsid w:val="00941245"/>
    <w:rsid w:val="00941290"/>
    <w:rsid w:val="009414DC"/>
    <w:rsid w:val="00941554"/>
    <w:rsid w:val="00941600"/>
    <w:rsid w:val="009418A7"/>
    <w:rsid w:val="00941A79"/>
    <w:rsid w:val="00941E40"/>
    <w:rsid w:val="00942061"/>
    <w:rsid w:val="0094228B"/>
    <w:rsid w:val="00942735"/>
    <w:rsid w:val="0094292C"/>
    <w:rsid w:val="00942A0F"/>
    <w:rsid w:val="00942BB5"/>
    <w:rsid w:val="00942C3F"/>
    <w:rsid w:val="00942C49"/>
    <w:rsid w:val="00942F3E"/>
    <w:rsid w:val="0094329A"/>
    <w:rsid w:val="00943678"/>
    <w:rsid w:val="009436D5"/>
    <w:rsid w:val="00943739"/>
    <w:rsid w:val="00943904"/>
    <w:rsid w:val="00943D1F"/>
    <w:rsid w:val="00943DCC"/>
    <w:rsid w:val="00943EEA"/>
    <w:rsid w:val="00943FD0"/>
    <w:rsid w:val="009440C6"/>
    <w:rsid w:val="009444E9"/>
    <w:rsid w:val="009446AB"/>
    <w:rsid w:val="00944ACD"/>
    <w:rsid w:val="0094527E"/>
    <w:rsid w:val="009454C5"/>
    <w:rsid w:val="00945539"/>
    <w:rsid w:val="009455F0"/>
    <w:rsid w:val="00945698"/>
    <w:rsid w:val="00945B3F"/>
    <w:rsid w:val="00945B46"/>
    <w:rsid w:val="00945D05"/>
    <w:rsid w:val="00945E8F"/>
    <w:rsid w:val="0094611D"/>
    <w:rsid w:val="00946814"/>
    <w:rsid w:val="00946A57"/>
    <w:rsid w:val="00946B02"/>
    <w:rsid w:val="00946E02"/>
    <w:rsid w:val="00946EE1"/>
    <w:rsid w:val="00946FCB"/>
    <w:rsid w:val="0094700C"/>
    <w:rsid w:val="0094705A"/>
    <w:rsid w:val="009470FF"/>
    <w:rsid w:val="00947347"/>
    <w:rsid w:val="0094746F"/>
    <w:rsid w:val="009474BB"/>
    <w:rsid w:val="00947543"/>
    <w:rsid w:val="0094783B"/>
    <w:rsid w:val="00947ABA"/>
    <w:rsid w:val="00947BFA"/>
    <w:rsid w:val="00947C27"/>
    <w:rsid w:val="00947CBB"/>
    <w:rsid w:val="0095001B"/>
    <w:rsid w:val="00950039"/>
    <w:rsid w:val="0095042E"/>
    <w:rsid w:val="00950B5F"/>
    <w:rsid w:val="00950C67"/>
    <w:rsid w:val="00950D47"/>
    <w:rsid w:val="00951092"/>
    <w:rsid w:val="009512AC"/>
    <w:rsid w:val="009513AC"/>
    <w:rsid w:val="009513B0"/>
    <w:rsid w:val="00951515"/>
    <w:rsid w:val="00951D42"/>
    <w:rsid w:val="00951D88"/>
    <w:rsid w:val="00951E61"/>
    <w:rsid w:val="00952005"/>
    <w:rsid w:val="00952016"/>
    <w:rsid w:val="009520EC"/>
    <w:rsid w:val="0095214A"/>
    <w:rsid w:val="00952235"/>
    <w:rsid w:val="009522AA"/>
    <w:rsid w:val="0095251C"/>
    <w:rsid w:val="009527EB"/>
    <w:rsid w:val="00952C52"/>
    <w:rsid w:val="00952E3A"/>
    <w:rsid w:val="00952E4B"/>
    <w:rsid w:val="0095324A"/>
    <w:rsid w:val="00953906"/>
    <w:rsid w:val="00953AE0"/>
    <w:rsid w:val="00953B7B"/>
    <w:rsid w:val="00953BFA"/>
    <w:rsid w:val="00953D4B"/>
    <w:rsid w:val="00953DEA"/>
    <w:rsid w:val="00953EA8"/>
    <w:rsid w:val="00953ED1"/>
    <w:rsid w:val="009544B5"/>
    <w:rsid w:val="0095487B"/>
    <w:rsid w:val="0095487F"/>
    <w:rsid w:val="009548B4"/>
    <w:rsid w:val="0095490F"/>
    <w:rsid w:val="00954B36"/>
    <w:rsid w:val="00954B9C"/>
    <w:rsid w:val="00954BCF"/>
    <w:rsid w:val="00954C84"/>
    <w:rsid w:val="00954FC9"/>
    <w:rsid w:val="0095513D"/>
    <w:rsid w:val="00955301"/>
    <w:rsid w:val="0095570B"/>
    <w:rsid w:val="00955AB0"/>
    <w:rsid w:val="00955B47"/>
    <w:rsid w:val="0095600E"/>
    <w:rsid w:val="009560CF"/>
    <w:rsid w:val="009561B5"/>
    <w:rsid w:val="009564E0"/>
    <w:rsid w:val="009568CB"/>
    <w:rsid w:val="00956B5C"/>
    <w:rsid w:val="009571E1"/>
    <w:rsid w:val="0095738F"/>
    <w:rsid w:val="0095766F"/>
    <w:rsid w:val="00957876"/>
    <w:rsid w:val="009578A2"/>
    <w:rsid w:val="0095790D"/>
    <w:rsid w:val="0095794A"/>
    <w:rsid w:val="009579B2"/>
    <w:rsid w:val="00957ACE"/>
    <w:rsid w:val="00957C17"/>
    <w:rsid w:val="00957D62"/>
    <w:rsid w:val="00957E07"/>
    <w:rsid w:val="00957E24"/>
    <w:rsid w:val="00957FA5"/>
    <w:rsid w:val="00960002"/>
    <w:rsid w:val="009605F0"/>
    <w:rsid w:val="00960701"/>
    <w:rsid w:val="0096077D"/>
    <w:rsid w:val="009608E0"/>
    <w:rsid w:val="00960B0A"/>
    <w:rsid w:val="00960F07"/>
    <w:rsid w:val="00960F32"/>
    <w:rsid w:val="00961703"/>
    <w:rsid w:val="009617DC"/>
    <w:rsid w:val="009618EC"/>
    <w:rsid w:val="00961CCC"/>
    <w:rsid w:val="00961F4B"/>
    <w:rsid w:val="00962307"/>
    <w:rsid w:val="0096268E"/>
    <w:rsid w:val="00962723"/>
    <w:rsid w:val="0096287B"/>
    <w:rsid w:val="00962A15"/>
    <w:rsid w:val="00962DAC"/>
    <w:rsid w:val="00962FB8"/>
    <w:rsid w:val="00963124"/>
    <w:rsid w:val="0096325E"/>
    <w:rsid w:val="009633FB"/>
    <w:rsid w:val="0096369F"/>
    <w:rsid w:val="009636C6"/>
    <w:rsid w:val="00963838"/>
    <w:rsid w:val="0096398F"/>
    <w:rsid w:val="00963A7B"/>
    <w:rsid w:val="00963AF8"/>
    <w:rsid w:val="00963B0E"/>
    <w:rsid w:val="00963B3D"/>
    <w:rsid w:val="00963E8D"/>
    <w:rsid w:val="00964108"/>
    <w:rsid w:val="0096412A"/>
    <w:rsid w:val="00964703"/>
    <w:rsid w:val="009649A9"/>
    <w:rsid w:val="00964B50"/>
    <w:rsid w:val="00964FFB"/>
    <w:rsid w:val="009653CF"/>
    <w:rsid w:val="00965AF0"/>
    <w:rsid w:val="00965C47"/>
    <w:rsid w:val="00965D23"/>
    <w:rsid w:val="00965ED3"/>
    <w:rsid w:val="00966F77"/>
    <w:rsid w:val="00967021"/>
    <w:rsid w:val="0096707E"/>
    <w:rsid w:val="00967101"/>
    <w:rsid w:val="00967418"/>
    <w:rsid w:val="00967799"/>
    <w:rsid w:val="0096791C"/>
    <w:rsid w:val="00967C40"/>
    <w:rsid w:val="00967FF8"/>
    <w:rsid w:val="00970124"/>
    <w:rsid w:val="009702B0"/>
    <w:rsid w:val="00970448"/>
    <w:rsid w:val="00970661"/>
    <w:rsid w:val="00970913"/>
    <w:rsid w:val="009709A2"/>
    <w:rsid w:val="00970A77"/>
    <w:rsid w:val="00970DD0"/>
    <w:rsid w:val="00970F0D"/>
    <w:rsid w:val="00970F16"/>
    <w:rsid w:val="009714EF"/>
    <w:rsid w:val="00971816"/>
    <w:rsid w:val="00971894"/>
    <w:rsid w:val="009718A2"/>
    <w:rsid w:val="00971BFB"/>
    <w:rsid w:val="00971EAB"/>
    <w:rsid w:val="00971F12"/>
    <w:rsid w:val="0097214D"/>
    <w:rsid w:val="00972243"/>
    <w:rsid w:val="00972399"/>
    <w:rsid w:val="009727DF"/>
    <w:rsid w:val="0097292D"/>
    <w:rsid w:val="00972969"/>
    <w:rsid w:val="00972A95"/>
    <w:rsid w:val="00972D47"/>
    <w:rsid w:val="009732B3"/>
    <w:rsid w:val="0097341A"/>
    <w:rsid w:val="0097357B"/>
    <w:rsid w:val="0097371F"/>
    <w:rsid w:val="009737D2"/>
    <w:rsid w:val="00973FCB"/>
    <w:rsid w:val="009740A3"/>
    <w:rsid w:val="00974143"/>
    <w:rsid w:val="00974189"/>
    <w:rsid w:val="009743F7"/>
    <w:rsid w:val="0097453F"/>
    <w:rsid w:val="00974F12"/>
    <w:rsid w:val="009750B2"/>
    <w:rsid w:val="009752FE"/>
    <w:rsid w:val="00975361"/>
    <w:rsid w:val="00975BEC"/>
    <w:rsid w:val="00975D15"/>
    <w:rsid w:val="00975EFA"/>
    <w:rsid w:val="0097624D"/>
    <w:rsid w:val="00976BE9"/>
    <w:rsid w:val="00976F55"/>
    <w:rsid w:val="00976F92"/>
    <w:rsid w:val="00977008"/>
    <w:rsid w:val="009773E6"/>
    <w:rsid w:val="00977460"/>
    <w:rsid w:val="009775FA"/>
    <w:rsid w:val="009776B1"/>
    <w:rsid w:val="00977772"/>
    <w:rsid w:val="009779E3"/>
    <w:rsid w:val="00977A87"/>
    <w:rsid w:val="00977DD0"/>
    <w:rsid w:val="00980929"/>
    <w:rsid w:val="0098093B"/>
    <w:rsid w:val="00980AD6"/>
    <w:rsid w:val="00980BD1"/>
    <w:rsid w:val="009813FB"/>
    <w:rsid w:val="009817B1"/>
    <w:rsid w:val="00981BA0"/>
    <w:rsid w:val="00981C6D"/>
    <w:rsid w:val="00981D6C"/>
    <w:rsid w:val="00981D84"/>
    <w:rsid w:val="00981EF1"/>
    <w:rsid w:val="009822F4"/>
    <w:rsid w:val="009824F3"/>
    <w:rsid w:val="00982556"/>
    <w:rsid w:val="00982714"/>
    <w:rsid w:val="009828B0"/>
    <w:rsid w:val="009828C8"/>
    <w:rsid w:val="009829BE"/>
    <w:rsid w:val="009829C5"/>
    <w:rsid w:val="00982AA1"/>
    <w:rsid w:val="00982B25"/>
    <w:rsid w:val="00982D0E"/>
    <w:rsid w:val="00982DC0"/>
    <w:rsid w:val="00982DD5"/>
    <w:rsid w:val="0098312F"/>
    <w:rsid w:val="0098354E"/>
    <w:rsid w:val="0098360B"/>
    <w:rsid w:val="00983701"/>
    <w:rsid w:val="00983855"/>
    <w:rsid w:val="00983892"/>
    <w:rsid w:val="009838C9"/>
    <w:rsid w:val="00983B10"/>
    <w:rsid w:val="00984107"/>
    <w:rsid w:val="00984129"/>
    <w:rsid w:val="00984187"/>
    <w:rsid w:val="009842C5"/>
    <w:rsid w:val="009845B5"/>
    <w:rsid w:val="00984729"/>
    <w:rsid w:val="00984C19"/>
    <w:rsid w:val="00984CA5"/>
    <w:rsid w:val="00984D2A"/>
    <w:rsid w:val="00984DCF"/>
    <w:rsid w:val="0098519B"/>
    <w:rsid w:val="009852F1"/>
    <w:rsid w:val="0098564A"/>
    <w:rsid w:val="00985916"/>
    <w:rsid w:val="009859CB"/>
    <w:rsid w:val="00985B6C"/>
    <w:rsid w:val="00985FFB"/>
    <w:rsid w:val="009863E6"/>
    <w:rsid w:val="0098696A"/>
    <w:rsid w:val="00986B94"/>
    <w:rsid w:val="00986F18"/>
    <w:rsid w:val="00987071"/>
    <w:rsid w:val="009870B8"/>
    <w:rsid w:val="009873CF"/>
    <w:rsid w:val="009875EC"/>
    <w:rsid w:val="00987814"/>
    <w:rsid w:val="009879E8"/>
    <w:rsid w:val="00987C12"/>
    <w:rsid w:val="00987DFB"/>
    <w:rsid w:val="00987ED7"/>
    <w:rsid w:val="009900D4"/>
    <w:rsid w:val="0099039C"/>
    <w:rsid w:val="00990843"/>
    <w:rsid w:val="00990F90"/>
    <w:rsid w:val="009911C1"/>
    <w:rsid w:val="00991A19"/>
    <w:rsid w:val="00991AD5"/>
    <w:rsid w:val="00991BE9"/>
    <w:rsid w:val="00991DC3"/>
    <w:rsid w:val="00991E41"/>
    <w:rsid w:val="00991F0A"/>
    <w:rsid w:val="00992038"/>
    <w:rsid w:val="009920F2"/>
    <w:rsid w:val="00992354"/>
    <w:rsid w:val="009924E9"/>
    <w:rsid w:val="00992666"/>
    <w:rsid w:val="00992802"/>
    <w:rsid w:val="0099287C"/>
    <w:rsid w:val="009928AA"/>
    <w:rsid w:val="00992B57"/>
    <w:rsid w:val="00992CC5"/>
    <w:rsid w:val="00993041"/>
    <w:rsid w:val="0099317A"/>
    <w:rsid w:val="009935E0"/>
    <w:rsid w:val="0099384A"/>
    <w:rsid w:val="009938BE"/>
    <w:rsid w:val="00993AD3"/>
    <w:rsid w:val="00993CBD"/>
    <w:rsid w:val="00993EA9"/>
    <w:rsid w:val="00993F1B"/>
    <w:rsid w:val="009944BF"/>
    <w:rsid w:val="00994952"/>
    <w:rsid w:val="00994CBE"/>
    <w:rsid w:val="00994DD3"/>
    <w:rsid w:val="00994DD8"/>
    <w:rsid w:val="00994E02"/>
    <w:rsid w:val="00994E6F"/>
    <w:rsid w:val="00994EDA"/>
    <w:rsid w:val="009951C4"/>
    <w:rsid w:val="00995487"/>
    <w:rsid w:val="00995A5A"/>
    <w:rsid w:val="00995A72"/>
    <w:rsid w:val="00995B26"/>
    <w:rsid w:val="00995D77"/>
    <w:rsid w:val="00995EB6"/>
    <w:rsid w:val="00995F5D"/>
    <w:rsid w:val="00996205"/>
    <w:rsid w:val="009967EE"/>
    <w:rsid w:val="009968D5"/>
    <w:rsid w:val="00996D62"/>
    <w:rsid w:val="00996E95"/>
    <w:rsid w:val="0099705B"/>
    <w:rsid w:val="009974C7"/>
    <w:rsid w:val="009976A6"/>
    <w:rsid w:val="0099779B"/>
    <w:rsid w:val="009978A3"/>
    <w:rsid w:val="00997B87"/>
    <w:rsid w:val="00997C82"/>
    <w:rsid w:val="00997DFD"/>
    <w:rsid w:val="00997F15"/>
    <w:rsid w:val="009A0635"/>
    <w:rsid w:val="009A075A"/>
    <w:rsid w:val="009A0907"/>
    <w:rsid w:val="009A09E0"/>
    <w:rsid w:val="009A0B00"/>
    <w:rsid w:val="009A0B28"/>
    <w:rsid w:val="009A0B3A"/>
    <w:rsid w:val="009A0DB9"/>
    <w:rsid w:val="009A0E86"/>
    <w:rsid w:val="009A103A"/>
    <w:rsid w:val="009A1988"/>
    <w:rsid w:val="009A1BDD"/>
    <w:rsid w:val="009A1DE2"/>
    <w:rsid w:val="009A20AD"/>
    <w:rsid w:val="009A2916"/>
    <w:rsid w:val="009A2DD3"/>
    <w:rsid w:val="009A2E12"/>
    <w:rsid w:val="009A3183"/>
    <w:rsid w:val="009A368A"/>
    <w:rsid w:val="009A387A"/>
    <w:rsid w:val="009A4543"/>
    <w:rsid w:val="009A46C0"/>
    <w:rsid w:val="009A4A34"/>
    <w:rsid w:val="009A4F2F"/>
    <w:rsid w:val="009A5044"/>
    <w:rsid w:val="009A51BE"/>
    <w:rsid w:val="009A5369"/>
    <w:rsid w:val="009A5371"/>
    <w:rsid w:val="009A5B7F"/>
    <w:rsid w:val="009A5CD4"/>
    <w:rsid w:val="009A5E27"/>
    <w:rsid w:val="009A5E44"/>
    <w:rsid w:val="009A6311"/>
    <w:rsid w:val="009A6320"/>
    <w:rsid w:val="009A64AE"/>
    <w:rsid w:val="009A65E5"/>
    <w:rsid w:val="009A6675"/>
    <w:rsid w:val="009A6764"/>
    <w:rsid w:val="009A697E"/>
    <w:rsid w:val="009A6D31"/>
    <w:rsid w:val="009A70E4"/>
    <w:rsid w:val="009A7326"/>
    <w:rsid w:val="009A73FE"/>
    <w:rsid w:val="009A775C"/>
    <w:rsid w:val="009A775E"/>
    <w:rsid w:val="009A77B4"/>
    <w:rsid w:val="009A7917"/>
    <w:rsid w:val="009A7D58"/>
    <w:rsid w:val="009A7E43"/>
    <w:rsid w:val="009B0121"/>
    <w:rsid w:val="009B01D3"/>
    <w:rsid w:val="009B0484"/>
    <w:rsid w:val="009B078F"/>
    <w:rsid w:val="009B09DF"/>
    <w:rsid w:val="009B0B1E"/>
    <w:rsid w:val="009B1291"/>
    <w:rsid w:val="009B1458"/>
    <w:rsid w:val="009B1541"/>
    <w:rsid w:val="009B15C3"/>
    <w:rsid w:val="009B15F0"/>
    <w:rsid w:val="009B1829"/>
    <w:rsid w:val="009B184E"/>
    <w:rsid w:val="009B1980"/>
    <w:rsid w:val="009B1C35"/>
    <w:rsid w:val="009B1F7F"/>
    <w:rsid w:val="009B2024"/>
    <w:rsid w:val="009B20CE"/>
    <w:rsid w:val="009B229D"/>
    <w:rsid w:val="009B233D"/>
    <w:rsid w:val="009B2588"/>
    <w:rsid w:val="009B2699"/>
    <w:rsid w:val="009B26A4"/>
    <w:rsid w:val="009B26BB"/>
    <w:rsid w:val="009B2822"/>
    <w:rsid w:val="009B28A2"/>
    <w:rsid w:val="009B2BA4"/>
    <w:rsid w:val="009B2E4C"/>
    <w:rsid w:val="009B3586"/>
    <w:rsid w:val="009B36F1"/>
    <w:rsid w:val="009B370A"/>
    <w:rsid w:val="009B3D5D"/>
    <w:rsid w:val="009B4335"/>
    <w:rsid w:val="009B4435"/>
    <w:rsid w:val="009B4ADF"/>
    <w:rsid w:val="009B4CDB"/>
    <w:rsid w:val="009B4DB7"/>
    <w:rsid w:val="009B509F"/>
    <w:rsid w:val="009B5534"/>
    <w:rsid w:val="009B56B9"/>
    <w:rsid w:val="009B56CC"/>
    <w:rsid w:val="009B5B2D"/>
    <w:rsid w:val="009B5C15"/>
    <w:rsid w:val="009B5DE9"/>
    <w:rsid w:val="009B60A2"/>
    <w:rsid w:val="009B6370"/>
    <w:rsid w:val="009B645C"/>
    <w:rsid w:val="009B6507"/>
    <w:rsid w:val="009B6578"/>
    <w:rsid w:val="009B665F"/>
    <w:rsid w:val="009B6C7B"/>
    <w:rsid w:val="009B6DED"/>
    <w:rsid w:val="009B6FD1"/>
    <w:rsid w:val="009B73FF"/>
    <w:rsid w:val="009B74B1"/>
    <w:rsid w:val="009B7723"/>
    <w:rsid w:val="009B779F"/>
    <w:rsid w:val="009B78A8"/>
    <w:rsid w:val="009B7A70"/>
    <w:rsid w:val="009B7E01"/>
    <w:rsid w:val="009B7E4E"/>
    <w:rsid w:val="009B7FF1"/>
    <w:rsid w:val="009C0001"/>
    <w:rsid w:val="009C04CD"/>
    <w:rsid w:val="009C0655"/>
    <w:rsid w:val="009C06DA"/>
    <w:rsid w:val="009C0982"/>
    <w:rsid w:val="009C0A51"/>
    <w:rsid w:val="009C0B29"/>
    <w:rsid w:val="009C0FA2"/>
    <w:rsid w:val="009C14FA"/>
    <w:rsid w:val="009C1942"/>
    <w:rsid w:val="009C1967"/>
    <w:rsid w:val="009C1A81"/>
    <w:rsid w:val="009C1DA3"/>
    <w:rsid w:val="009C1EF1"/>
    <w:rsid w:val="009C223D"/>
    <w:rsid w:val="009C22B5"/>
    <w:rsid w:val="009C24DC"/>
    <w:rsid w:val="009C29F5"/>
    <w:rsid w:val="009C2A0B"/>
    <w:rsid w:val="009C2AE2"/>
    <w:rsid w:val="009C2B7C"/>
    <w:rsid w:val="009C2BE3"/>
    <w:rsid w:val="009C2CCB"/>
    <w:rsid w:val="009C32D2"/>
    <w:rsid w:val="009C345F"/>
    <w:rsid w:val="009C34B3"/>
    <w:rsid w:val="009C3536"/>
    <w:rsid w:val="009C3558"/>
    <w:rsid w:val="009C3697"/>
    <w:rsid w:val="009C37FF"/>
    <w:rsid w:val="009C38E7"/>
    <w:rsid w:val="009C3D03"/>
    <w:rsid w:val="009C3EE5"/>
    <w:rsid w:val="009C3F91"/>
    <w:rsid w:val="009C40DE"/>
    <w:rsid w:val="009C43C7"/>
    <w:rsid w:val="009C43F2"/>
    <w:rsid w:val="009C44A0"/>
    <w:rsid w:val="009C4547"/>
    <w:rsid w:val="009C4608"/>
    <w:rsid w:val="009C4681"/>
    <w:rsid w:val="009C47F6"/>
    <w:rsid w:val="009C486B"/>
    <w:rsid w:val="009C49C5"/>
    <w:rsid w:val="009C4C0B"/>
    <w:rsid w:val="009C4DF5"/>
    <w:rsid w:val="009C566F"/>
    <w:rsid w:val="009C56F3"/>
    <w:rsid w:val="009C58D1"/>
    <w:rsid w:val="009C58FA"/>
    <w:rsid w:val="009C5BC3"/>
    <w:rsid w:val="009C5C19"/>
    <w:rsid w:val="009C5DA2"/>
    <w:rsid w:val="009C5E0D"/>
    <w:rsid w:val="009C6008"/>
    <w:rsid w:val="009C60DF"/>
    <w:rsid w:val="009C60E6"/>
    <w:rsid w:val="009C6167"/>
    <w:rsid w:val="009C61C3"/>
    <w:rsid w:val="009C6296"/>
    <w:rsid w:val="009C6938"/>
    <w:rsid w:val="009C6C6B"/>
    <w:rsid w:val="009C6E35"/>
    <w:rsid w:val="009C6FE8"/>
    <w:rsid w:val="009C7674"/>
    <w:rsid w:val="009C7B0C"/>
    <w:rsid w:val="009C7C52"/>
    <w:rsid w:val="009C7DB6"/>
    <w:rsid w:val="009C7F43"/>
    <w:rsid w:val="009D01F0"/>
    <w:rsid w:val="009D0249"/>
    <w:rsid w:val="009D02E0"/>
    <w:rsid w:val="009D02E2"/>
    <w:rsid w:val="009D0560"/>
    <w:rsid w:val="009D061D"/>
    <w:rsid w:val="009D098A"/>
    <w:rsid w:val="009D0B7C"/>
    <w:rsid w:val="009D0D1F"/>
    <w:rsid w:val="009D0F99"/>
    <w:rsid w:val="009D108D"/>
    <w:rsid w:val="009D142B"/>
    <w:rsid w:val="009D1564"/>
    <w:rsid w:val="009D156F"/>
    <w:rsid w:val="009D15B6"/>
    <w:rsid w:val="009D184B"/>
    <w:rsid w:val="009D19D5"/>
    <w:rsid w:val="009D1B1F"/>
    <w:rsid w:val="009D1BE9"/>
    <w:rsid w:val="009D1BEE"/>
    <w:rsid w:val="009D1E6B"/>
    <w:rsid w:val="009D26B2"/>
    <w:rsid w:val="009D2889"/>
    <w:rsid w:val="009D2C1B"/>
    <w:rsid w:val="009D2C4A"/>
    <w:rsid w:val="009D2CB8"/>
    <w:rsid w:val="009D2CE8"/>
    <w:rsid w:val="009D2FA0"/>
    <w:rsid w:val="009D32D6"/>
    <w:rsid w:val="009D33AF"/>
    <w:rsid w:val="009D3497"/>
    <w:rsid w:val="009D358D"/>
    <w:rsid w:val="009D3B10"/>
    <w:rsid w:val="009D3BF6"/>
    <w:rsid w:val="009D3EB7"/>
    <w:rsid w:val="009D4409"/>
    <w:rsid w:val="009D45BD"/>
    <w:rsid w:val="009D469C"/>
    <w:rsid w:val="009D46FC"/>
    <w:rsid w:val="009D4AE3"/>
    <w:rsid w:val="009D4BAB"/>
    <w:rsid w:val="009D4DDD"/>
    <w:rsid w:val="009D4EDD"/>
    <w:rsid w:val="009D5053"/>
    <w:rsid w:val="009D52C7"/>
    <w:rsid w:val="009D5713"/>
    <w:rsid w:val="009D59F3"/>
    <w:rsid w:val="009D5FA5"/>
    <w:rsid w:val="009D5FAD"/>
    <w:rsid w:val="009D60BE"/>
    <w:rsid w:val="009D622F"/>
    <w:rsid w:val="009D64F1"/>
    <w:rsid w:val="009D6678"/>
    <w:rsid w:val="009D6895"/>
    <w:rsid w:val="009D68E6"/>
    <w:rsid w:val="009D69AB"/>
    <w:rsid w:val="009D6ACA"/>
    <w:rsid w:val="009D6C4B"/>
    <w:rsid w:val="009D6FDE"/>
    <w:rsid w:val="009D70F7"/>
    <w:rsid w:val="009D7233"/>
    <w:rsid w:val="009D7676"/>
    <w:rsid w:val="009D7B32"/>
    <w:rsid w:val="009D7BB5"/>
    <w:rsid w:val="009D7F68"/>
    <w:rsid w:val="009E005E"/>
    <w:rsid w:val="009E01A8"/>
    <w:rsid w:val="009E01CB"/>
    <w:rsid w:val="009E01D7"/>
    <w:rsid w:val="009E0203"/>
    <w:rsid w:val="009E02CD"/>
    <w:rsid w:val="009E059D"/>
    <w:rsid w:val="009E05AC"/>
    <w:rsid w:val="009E0962"/>
    <w:rsid w:val="009E0E49"/>
    <w:rsid w:val="009E1017"/>
    <w:rsid w:val="009E1230"/>
    <w:rsid w:val="009E1D0A"/>
    <w:rsid w:val="009E2282"/>
    <w:rsid w:val="009E26CC"/>
    <w:rsid w:val="009E2A10"/>
    <w:rsid w:val="009E2B2C"/>
    <w:rsid w:val="009E2CAF"/>
    <w:rsid w:val="009E2E50"/>
    <w:rsid w:val="009E2E66"/>
    <w:rsid w:val="009E30DA"/>
    <w:rsid w:val="009E3492"/>
    <w:rsid w:val="009E34F6"/>
    <w:rsid w:val="009E350B"/>
    <w:rsid w:val="009E3535"/>
    <w:rsid w:val="009E360F"/>
    <w:rsid w:val="009E3B96"/>
    <w:rsid w:val="009E3DC8"/>
    <w:rsid w:val="009E3E00"/>
    <w:rsid w:val="009E406B"/>
    <w:rsid w:val="009E4109"/>
    <w:rsid w:val="009E4502"/>
    <w:rsid w:val="009E46B8"/>
    <w:rsid w:val="009E46D0"/>
    <w:rsid w:val="009E4A28"/>
    <w:rsid w:val="009E4A93"/>
    <w:rsid w:val="009E4C01"/>
    <w:rsid w:val="009E4CAF"/>
    <w:rsid w:val="009E4EE8"/>
    <w:rsid w:val="009E5166"/>
    <w:rsid w:val="009E5216"/>
    <w:rsid w:val="009E5277"/>
    <w:rsid w:val="009E5443"/>
    <w:rsid w:val="009E55B1"/>
    <w:rsid w:val="009E55E3"/>
    <w:rsid w:val="009E5669"/>
    <w:rsid w:val="009E56ED"/>
    <w:rsid w:val="009E5AAA"/>
    <w:rsid w:val="009E629B"/>
    <w:rsid w:val="009E6395"/>
    <w:rsid w:val="009E644B"/>
    <w:rsid w:val="009E6483"/>
    <w:rsid w:val="009E6517"/>
    <w:rsid w:val="009E659B"/>
    <w:rsid w:val="009E681E"/>
    <w:rsid w:val="009E68AC"/>
    <w:rsid w:val="009E68E9"/>
    <w:rsid w:val="009E6B75"/>
    <w:rsid w:val="009E6C62"/>
    <w:rsid w:val="009E6E09"/>
    <w:rsid w:val="009E6E5A"/>
    <w:rsid w:val="009E70D7"/>
    <w:rsid w:val="009E785A"/>
    <w:rsid w:val="009E7980"/>
    <w:rsid w:val="009E7A24"/>
    <w:rsid w:val="009E7A65"/>
    <w:rsid w:val="009E7AC6"/>
    <w:rsid w:val="009E7F79"/>
    <w:rsid w:val="009F00DD"/>
    <w:rsid w:val="009F03BA"/>
    <w:rsid w:val="009F058B"/>
    <w:rsid w:val="009F065A"/>
    <w:rsid w:val="009F0920"/>
    <w:rsid w:val="009F0939"/>
    <w:rsid w:val="009F0D4E"/>
    <w:rsid w:val="009F0D65"/>
    <w:rsid w:val="009F0D9E"/>
    <w:rsid w:val="009F101F"/>
    <w:rsid w:val="009F10BE"/>
    <w:rsid w:val="009F1432"/>
    <w:rsid w:val="009F162B"/>
    <w:rsid w:val="009F17BA"/>
    <w:rsid w:val="009F1905"/>
    <w:rsid w:val="009F1B83"/>
    <w:rsid w:val="009F1FDB"/>
    <w:rsid w:val="009F205D"/>
    <w:rsid w:val="009F220E"/>
    <w:rsid w:val="009F2362"/>
    <w:rsid w:val="009F2476"/>
    <w:rsid w:val="009F25C3"/>
    <w:rsid w:val="009F264F"/>
    <w:rsid w:val="009F2FCA"/>
    <w:rsid w:val="009F3826"/>
    <w:rsid w:val="009F3A20"/>
    <w:rsid w:val="009F3A86"/>
    <w:rsid w:val="009F3CB2"/>
    <w:rsid w:val="009F3EC6"/>
    <w:rsid w:val="009F3EF7"/>
    <w:rsid w:val="009F3FFD"/>
    <w:rsid w:val="009F4103"/>
    <w:rsid w:val="009F43A6"/>
    <w:rsid w:val="009F45D2"/>
    <w:rsid w:val="009F4738"/>
    <w:rsid w:val="009F4760"/>
    <w:rsid w:val="009F47D2"/>
    <w:rsid w:val="009F4EBD"/>
    <w:rsid w:val="009F4F15"/>
    <w:rsid w:val="009F4FE9"/>
    <w:rsid w:val="009F50AF"/>
    <w:rsid w:val="009F5176"/>
    <w:rsid w:val="009F51EC"/>
    <w:rsid w:val="009F51EF"/>
    <w:rsid w:val="009F53B2"/>
    <w:rsid w:val="009F53B9"/>
    <w:rsid w:val="009F5B25"/>
    <w:rsid w:val="009F6598"/>
    <w:rsid w:val="009F6649"/>
    <w:rsid w:val="009F70C9"/>
    <w:rsid w:val="009F731E"/>
    <w:rsid w:val="009F7752"/>
    <w:rsid w:val="009F7806"/>
    <w:rsid w:val="009F784E"/>
    <w:rsid w:val="009F7CDF"/>
    <w:rsid w:val="009F7DD7"/>
    <w:rsid w:val="009F7E69"/>
    <w:rsid w:val="009F7F41"/>
    <w:rsid w:val="009F7F47"/>
    <w:rsid w:val="00A00152"/>
    <w:rsid w:val="00A001CD"/>
    <w:rsid w:val="00A00514"/>
    <w:rsid w:val="00A005B3"/>
    <w:rsid w:val="00A005D1"/>
    <w:rsid w:val="00A007AC"/>
    <w:rsid w:val="00A00956"/>
    <w:rsid w:val="00A00A02"/>
    <w:rsid w:val="00A00BE0"/>
    <w:rsid w:val="00A00C35"/>
    <w:rsid w:val="00A00D58"/>
    <w:rsid w:val="00A00E88"/>
    <w:rsid w:val="00A00E94"/>
    <w:rsid w:val="00A011CB"/>
    <w:rsid w:val="00A0142E"/>
    <w:rsid w:val="00A014CD"/>
    <w:rsid w:val="00A0154A"/>
    <w:rsid w:val="00A015DE"/>
    <w:rsid w:val="00A016A3"/>
    <w:rsid w:val="00A016E8"/>
    <w:rsid w:val="00A01858"/>
    <w:rsid w:val="00A01869"/>
    <w:rsid w:val="00A0187B"/>
    <w:rsid w:val="00A0188C"/>
    <w:rsid w:val="00A018AD"/>
    <w:rsid w:val="00A01A3D"/>
    <w:rsid w:val="00A01DE6"/>
    <w:rsid w:val="00A022A3"/>
    <w:rsid w:val="00A023FF"/>
    <w:rsid w:val="00A0284B"/>
    <w:rsid w:val="00A02CEE"/>
    <w:rsid w:val="00A02DB4"/>
    <w:rsid w:val="00A030DC"/>
    <w:rsid w:val="00A03359"/>
    <w:rsid w:val="00A0394C"/>
    <w:rsid w:val="00A0396F"/>
    <w:rsid w:val="00A03E46"/>
    <w:rsid w:val="00A03F2E"/>
    <w:rsid w:val="00A03FCC"/>
    <w:rsid w:val="00A0401C"/>
    <w:rsid w:val="00A04105"/>
    <w:rsid w:val="00A04260"/>
    <w:rsid w:val="00A0461A"/>
    <w:rsid w:val="00A04683"/>
    <w:rsid w:val="00A04899"/>
    <w:rsid w:val="00A04C82"/>
    <w:rsid w:val="00A05228"/>
    <w:rsid w:val="00A05509"/>
    <w:rsid w:val="00A0593D"/>
    <w:rsid w:val="00A060E1"/>
    <w:rsid w:val="00A0632E"/>
    <w:rsid w:val="00A0637D"/>
    <w:rsid w:val="00A06429"/>
    <w:rsid w:val="00A0676A"/>
    <w:rsid w:val="00A067B4"/>
    <w:rsid w:val="00A0726F"/>
    <w:rsid w:val="00A073B5"/>
    <w:rsid w:val="00A074D5"/>
    <w:rsid w:val="00A0786C"/>
    <w:rsid w:val="00A0792C"/>
    <w:rsid w:val="00A0793F"/>
    <w:rsid w:val="00A07A46"/>
    <w:rsid w:val="00A07AFE"/>
    <w:rsid w:val="00A1032C"/>
    <w:rsid w:val="00A1040C"/>
    <w:rsid w:val="00A10A49"/>
    <w:rsid w:val="00A10E53"/>
    <w:rsid w:val="00A1114E"/>
    <w:rsid w:val="00A112B5"/>
    <w:rsid w:val="00A1132C"/>
    <w:rsid w:val="00A11823"/>
    <w:rsid w:val="00A119A9"/>
    <w:rsid w:val="00A11ADD"/>
    <w:rsid w:val="00A11BE3"/>
    <w:rsid w:val="00A126FB"/>
    <w:rsid w:val="00A129EA"/>
    <w:rsid w:val="00A12A4E"/>
    <w:rsid w:val="00A12B86"/>
    <w:rsid w:val="00A12C1B"/>
    <w:rsid w:val="00A1306F"/>
    <w:rsid w:val="00A13141"/>
    <w:rsid w:val="00A131F0"/>
    <w:rsid w:val="00A13757"/>
    <w:rsid w:val="00A13D6F"/>
    <w:rsid w:val="00A13F2D"/>
    <w:rsid w:val="00A1433C"/>
    <w:rsid w:val="00A1435D"/>
    <w:rsid w:val="00A143C4"/>
    <w:rsid w:val="00A1452F"/>
    <w:rsid w:val="00A145AA"/>
    <w:rsid w:val="00A14648"/>
    <w:rsid w:val="00A1469E"/>
    <w:rsid w:val="00A146FD"/>
    <w:rsid w:val="00A147E4"/>
    <w:rsid w:val="00A148FE"/>
    <w:rsid w:val="00A14988"/>
    <w:rsid w:val="00A14CC5"/>
    <w:rsid w:val="00A153F9"/>
    <w:rsid w:val="00A158A5"/>
    <w:rsid w:val="00A15A93"/>
    <w:rsid w:val="00A15CC7"/>
    <w:rsid w:val="00A15E0D"/>
    <w:rsid w:val="00A15EEA"/>
    <w:rsid w:val="00A15F64"/>
    <w:rsid w:val="00A16576"/>
    <w:rsid w:val="00A16814"/>
    <w:rsid w:val="00A16BFD"/>
    <w:rsid w:val="00A16C60"/>
    <w:rsid w:val="00A16E62"/>
    <w:rsid w:val="00A16FD4"/>
    <w:rsid w:val="00A1701C"/>
    <w:rsid w:val="00A172C4"/>
    <w:rsid w:val="00A17429"/>
    <w:rsid w:val="00A17BBF"/>
    <w:rsid w:val="00A17EEB"/>
    <w:rsid w:val="00A20172"/>
    <w:rsid w:val="00A203F2"/>
    <w:rsid w:val="00A2064C"/>
    <w:rsid w:val="00A20667"/>
    <w:rsid w:val="00A207F0"/>
    <w:rsid w:val="00A20828"/>
    <w:rsid w:val="00A20A6F"/>
    <w:rsid w:val="00A20B10"/>
    <w:rsid w:val="00A20C30"/>
    <w:rsid w:val="00A20CD7"/>
    <w:rsid w:val="00A20E09"/>
    <w:rsid w:val="00A20EED"/>
    <w:rsid w:val="00A21105"/>
    <w:rsid w:val="00A211B8"/>
    <w:rsid w:val="00A21350"/>
    <w:rsid w:val="00A21978"/>
    <w:rsid w:val="00A219CE"/>
    <w:rsid w:val="00A21C47"/>
    <w:rsid w:val="00A21D30"/>
    <w:rsid w:val="00A21D38"/>
    <w:rsid w:val="00A21D69"/>
    <w:rsid w:val="00A21D6B"/>
    <w:rsid w:val="00A21E1B"/>
    <w:rsid w:val="00A21E4E"/>
    <w:rsid w:val="00A21F1D"/>
    <w:rsid w:val="00A22030"/>
    <w:rsid w:val="00A2213D"/>
    <w:rsid w:val="00A223AF"/>
    <w:rsid w:val="00A22B63"/>
    <w:rsid w:val="00A22D9F"/>
    <w:rsid w:val="00A22EB1"/>
    <w:rsid w:val="00A22ECA"/>
    <w:rsid w:val="00A22EDF"/>
    <w:rsid w:val="00A23063"/>
    <w:rsid w:val="00A230DC"/>
    <w:rsid w:val="00A23172"/>
    <w:rsid w:val="00A23689"/>
    <w:rsid w:val="00A23A39"/>
    <w:rsid w:val="00A23E19"/>
    <w:rsid w:val="00A2415E"/>
    <w:rsid w:val="00A24415"/>
    <w:rsid w:val="00A24780"/>
    <w:rsid w:val="00A24FAF"/>
    <w:rsid w:val="00A251B4"/>
    <w:rsid w:val="00A2523D"/>
    <w:rsid w:val="00A252D2"/>
    <w:rsid w:val="00A2546A"/>
    <w:rsid w:val="00A25C17"/>
    <w:rsid w:val="00A25DC3"/>
    <w:rsid w:val="00A2616C"/>
    <w:rsid w:val="00A26A15"/>
    <w:rsid w:val="00A26B59"/>
    <w:rsid w:val="00A26D01"/>
    <w:rsid w:val="00A26DA6"/>
    <w:rsid w:val="00A26F62"/>
    <w:rsid w:val="00A270EC"/>
    <w:rsid w:val="00A271F1"/>
    <w:rsid w:val="00A274EA"/>
    <w:rsid w:val="00A278DD"/>
    <w:rsid w:val="00A27A14"/>
    <w:rsid w:val="00A27A88"/>
    <w:rsid w:val="00A27B01"/>
    <w:rsid w:val="00A27C0B"/>
    <w:rsid w:val="00A300F9"/>
    <w:rsid w:val="00A30154"/>
    <w:rsid w:val="00A30169"/>
    <w:rsid w:val="00A301A0"/>
    <w:rsid w:val="00A301BE"/>
    <w:rsid w:val="00A302E0"/>
    <w:rsid w:val="00A308AA"/>
    <w:rsid w:val="00A309C7"/>
    <w:rsid w:val="00A30B37"/>
    <w:rsid w:val="00A30D26"/>
    <w:rsid w:val="00A3106E"/>
    <w:rsid w:val="00A314B4"/>
    <w:rsid w:val="00A314BA"/>
    <w:rsid w:val="00A31C14"/>
    <w:rsid w:val="00A31DA3"/>
    <w:rsid w:val="00A32547"/>
    <w:rsid w:val="00A32A46"/>
    <w:rsid w:val="00A32AE1"/>
    <w:rsid w:val="00A32FBD"/>
    <w:rsid w:val="00A33216"/>
    <w:rsid w:val="00A33B47"/>
    <w:rsid w:val="00A33EB3"/>
    <w:rsid w:val="00A340D6"/>
    <w:rsid w:val="00A34243"/>
    <w:rsid w:val="00A34572"/>
    <w:rsid w:val="00A3487F"/>
    <w:rsid w:val="00A34967"/>
    <w:rsid w:val="00A34A8C"/>
    <w:rsid w:val="00A34EB9"/>
    <w:rsid w:val="00A34EE2"/>
    <w:rsid w:val="00A35006"/>
    <w:rsid w:val="00A3507D"/>
    <w:rsid w:val="00A35457"/>
    <w:rsid w:val="00A356C0"/>
    <w:rsid w:val="00A35781"/>
    <w:rsid w:val="00A35974"/>
    <w:rsid w:val="00A35985"/>
    <w:rsid w:val="00A35AD7"/>
    <w:rsid w:val="00A35B9A"/>
    <w:rsid w:val="00A35CD6"/>
    <w:rsid w:val="00A35D59"/>
    <w:rsid w:val="00A363A1"/>
    <w:rsid w:val="00A363C1"/>
    <w:rsid w:val="00A363CE"/>
    <w:rsid w:val="00A3644A"/>
    <w:rsid w:val="00A3646B"/>
    <w:rsid w:val="00A3658C"/>
    <w:rsid w:val="00A36A48"/>
    <w:rsid w:val="00A36BA9"/>
    <w:rsid w:val="00A36DE8"/>
    <w:rsid w:val="00A36F79"/>
    <w:rsid w:val="00A37270"/>
    <w:rsid w:val="00A3729C"/>
    <w:rsid w:val="00A3732F"/>
    <w:rsid w:val="00A37486"/>
    <w:rsid w:val="00A374C7"/>
    <w:rsid w:val="00A37511"/>
    <w:rsid w:val="00A37645"/>
    <w:rsid w:val="00A37BC8"/>
    <w:rsid w:val="00A37D0C"/>
    <w:rsid w:val="00A403FF"/>
    <w:rsid w:val="00A4095F"/>
    <w:rsid w:val="00A41501"/>
    <w:rsid w:val="00A41567"/>
    <w:rsid w:val="00A41697"/>
    <w:rsid w:val="00A41B6E"/>
    <w:rsid w:val="00A41FB5"/>
    <w:rsid w:val="00A42434"/>
    <w:rsid w:val="00A4289B"/>
    <w:rsid w:val="00A429CB"/>
    <w:rsid w:val="00A42AEC"/>
    <w:rsid w:val="00A42BE9"/>
    <w:rsid w:val="00A42EBC"/>
    <w:rsid w:val="00A432CE"/>
    <w:rsid w:val="00A4330F"/>
    <w:rsid w:val="00A433EB"/>
    <w:rsid w:val="00A43427"/>
    <w:rsid w:val="00A4365A"/>
    <w:rsid w:val="00A437DE"/>
    <w:rsid w:val="00A43E4F"/>
    <w:rsid w:val="00A44132"/>
    <w:rsid w:val="00A44350"/>
    <w:rsid w:val="00A4454B"/>
    <w:rsid w:val="00A44754"/>
    <w:rsid w:val="00A448FF"/>
    <w:rsid w:val="00A44A82"/>
    <w:rsid w:val="00A44CAF"/>
    <w:rsid w:val="00A44D44"/>
    <w:rsid w:val="00A44D69"/>
    <w:rsid w:val="00A44DE5"/>
    <w:rsid w:val="00A45045"/>
    <w:rsid w:val="00A452A9"/>
    <w:rsid w:val="00A45824"/>
    <w:rsid w:val="00A45AAF"/>
    <w:rsid w:val="00A45FCF"/>
    <w:rsid w:val="00A460A8"/>
    <w:rsid w:val="00A4642A"/>
    <w:rsid w:val="00A46AEB"/>
    <w:rsid w:val="00A4766E"/>
    <w:rsid w:val="00A4794E"/>
    <w:rsid w:val="00A479F4"/>
    <w:rsid w:val="00A47A39"/>
    <w:rsid w:val="00A47A64"/>
    <w:rsid w:val="00A47B16"/>
    <w:rsid w:val="00A47C47"/>
    <w:rsid w:val="00A47CA1"/>
    <w:rsid w:val="00A47EED"/>
    <w:rsid w:val="00A47F31"/>
    <w:rsid w:val="00A5006D"/>
    <w:rsid w:val="00A500A4"/>
    <w:rsid w:val="00A500C5"/>
    <w:rsid w:val="00A5033C"/>
    <w:rsid w:val="00A50795"/>
    <w:rsid w:val="00A50889"/>
    <w:rsid w:val="00A50B86"/>
    <w:rsid w:val="00A50D4D"/>
    <w:rsid w:val="00A50DB6"/>
    <w:rsid w:val="00A50F50"/>
    <w:rsid w:val="00A510BF"/>
    <w:rsid w:val="00A515C3"/>
    <w:rsid w:val="00A516E3"/>
    <w:rsid w:val="00A51E33"/>
    <w:rsid w:val="00A51FA2"/>
    <w:rsid w:val="00A524F8"/>
    <w:rsid w:val="00A52522"/>
    <w:rsid w:val="00A52536"/>
    <w:rsid w:val="00A5259F"/>
    <w:rsid w:val="00A52678"/>
    <w:rsid w:val="00A52AEF"/>
    <w:rsid w:val="00A52BAB"/>
    <w:rsid w:val="00A52C15"/>
    <w:rsid w:val="00A53429"/>
    <w:rsid w:val="00A53780"/>
    <w:rsid w:val="00A53A48"/>
    <w:rsid w:val="00A53DA2"/>
    <w:rsid w:val="00A5444E"/>
    <w:rsid w:val="00A549ED"/>
    <w:rsid w:val="00A54AD1"/>
    <w:rsid w:val="00A54BD6"/>
    <w:rsid w:val="00A54F73"/>
    <w:rsid w:val="00A54FA7"/>
    <w:rsid w:val="00A54FB2"/>
    <w:rsid w:val="00A551C0"/>
    <w:rsid w:val="00A55572"/>
    <w:rsid w:val="00A5570C"/>
    <w:rsid w:val="00A55763"/>
    <w:rsid w:val="00A558F0"/>
    <w:rsid w:val="00A55C22"/>
    <w:rsid w:val="00A55C97"/>
    <w:rsid w:val="00A55E8A"/>
    <w:rsid w:val="00A563BC"/>
    <w:rsid w:val="00A563D9"/>
    <w:rsid w:val="00A566BB"/>
    <w:rsid w:val="00A572C5"/>
    <w:rsid w:val="00A57908"/>
    <w:rsid w:val="00A57B58"/>
    <w:rsid w:val="00A57B8C"/>
    <w:rsid w:val="00A57CEB"/>
    <w:rsid w:val="00A57F2D"/>
    <w:rsid w:val="00A57FA9"/>
    <w:rsid w:val="00A60296"/>
    <w:rsid w:val="00A6037B"/>
    <w:rsid w:val="00A6043F"/>
    <w:rsid w:val="00A605BB"/>
    <w:rsid w:val="00A605D9"/>
    <w:rsid w:val="00A606BC"/>
    <w:rsid w:val="00A606CC"/>
    <w:rsid w:val="00A60A19"/>
    <w:rsid w:val="00A60B63"/>
    <w:rsid w:val="00A610FC"/>
    <w:rsid w:val="00A612EE"/>
    <w:rsid w:val="00A613DD"/>
    <w:rsid w:val="00A6163B"/>
    <w:rsid w:val="00A61866"/>
    <w:rsid w:val="00A618D7"/>
    <w:rsid w:val="00A61B29"/>
    <w:rsid w:val="00A625AA"/>
    <w:rsid w:val="00A6290E"/>
    <w:rsid w:val="00A62ED2"/>
    <w:rsid w:val="00A62FB4"/>
    <w:rsid w:val="00A630CF"/>
    <w:rsid w:val="00A63231"/>
    <w:rsid w:val="00A639F7"/>
    <w:rsid w:val="00A63A4E"/>
    <w:rsid w:val="00A63BEB"/>
    <w:rsid w:val="00A63F46"/>
    <w:rsid w:val="00A64139"/>
    <w:rsid w:val="00A6438A"/>
    <w:rsid w:val="00A644B3"/>
    <w:rsid w:val="00A644D1"/>
    <w:rsid w:val="00A644D4"/>
    <w:rsid w:val="00A644F4"/>
    <w:rsid w:val="00A64633"/>
    <w:rsid w:val="00A646E6"/>
    <w:rsid w:val="00A6475E"/>
    <w:rsid w:val="00A64B1C"/>
    <w:rsid w:val="00A64C75"/>
    <w:rsid w:val="00A652D9"/>
    <w:rsid w:val="00A654EB"/>
    <w:rsid w:val="00A65541"/>
    <w:rsid w:val="00A659A2"/>
    <w:rsid w:val="00A65DF9"/>
    <w:rsid w:val="00A65E81"/>
    <w:rsid w:val="00A6600B"/>
    <w:rsid w:val="00A661C1"/>
    <w:rsid w:val="00A6627C"/>
    <w:rsid w:val="00A66518"/>
    <w:rsid w:val="00A66667"/>
    <w:rsid w:val="00A666CA"/>
    <w:rsid w:val="00A668FE"/>
    <w:rsid w:val="00A66981"/>
    <w:rsid w:val="00A669B6"/>
    <w:rsid w:val="00A66E3E"/>
    <w:rsid w:val="00A66F25"/>
    <w:rsid w:val="00A6725A"/>
    <w:rsid w:val="00A674EF"/>
    <w:rsid w:val="00A67A9B"/>
    <w:rsid w:val="00A67B1B"/>
    <w:rsid w:val="00A67FF3"/>
    <w:rsid w:val="00A70041"/>
    <w:rsid w:val="00A70074"/>
    <w:rsid w:val="00A700C6"/>
    <w:rsid w:val="00A7011B"/>
    <w:rsid w:val="00A70260"/>
    <w:rsid w:val="00A704CC"/>
    <w:rsid w:val="00A70B7F"/>
    <w:rsid w:val="00A70C2B"/>
    <w:rsid w:val="00A70E81"/>
    <w:rsid w:val="00A70F30"/>
    <w:rsid w:val="00A71011"/>
    <w:rsid w:val="00A711B8"/>
    <w:rsid w:val="00A711F2"/>
    <w:rsid w:val="00A715E4"/>
    <w:rsid w:val="00A7174F"/>
    <w:rsid w:val="00A71D67"/>
    <w:rsid w:val="00A71DC8"/>
    <w:rsid w:val="00A71EE8"/>
    <w:rsid w:val="00A7233A"/>
    <w:rsid w:val="00A723ED"/>
    <w:rsid w:val="00A72709"/>
    <w:rsid w:val="00A72740"/>
    <w:rsid w:val="00A729C1"/>
    <w:rsid w:val="00A72A9D"/>
    <w:rsid w:val="00A72B1B"/>
    <w:rsid w:val="00A72C29"/>
    <w:rsid w:val="00A73119"/>
    <w:rsid w:val="00A7327B"/>
    <w:rsid w:val="00A735BC"/>
    <w:rsid w:val="00A73724"/>
    <w:rsid w:val="00A73857"/>
    <w:rsid w:val="00A738AE"/>
    <w:rsid w:val="00A73B76"/>
    <w:rsid w:val="00A73C1B"/>
    <w:rsid w:val="00A73E84"/>
    <w:rsid w:val="00A7413A"/>
    <w:rsid w:val="00A7417D"/>
    <w:rsid w:val="00A74702"/>
    <w:rsid w:val="00A74713"/>
    <w:rsid w:val="00A74C64"/>
    <w:rsid w:val="00A74E60"/>
    <w:rsid w:val="00A74EEF"/>
    <w:rsid w:val="00A75015"/>
    <w:rsid w:val="00A75101"/>
    <w:rsid w:val="00A751AC"/>
    <w:rsid w:val="00A75601"/>
    <w:rsid w:val="00A75658"/>
    <w:rsid w:val="00A75940"/>
    <w:rsid w:val="00A759E2"/>
    <w:rsid w:val="00A75A40"/>
    <w:rsid w:val="00A75D64"/>
    <w:rsid w:val="00A75F5D"/>
    <w:rsid w:val="00A75F81"/>
    <w:rsid w:val="00A7600E"/>
    <w:rsid w:val="00A7622F"/>
    <w:rsid w:val="00A7661C"/>
    <w:rsid w:val="00A76BB7"/>
    <w:rsid w:val="00A773AC"/>
    <w:rsid w:val="00A774D0"/>
    <w:rsid w:val="00A77501"/>
    <w:rsid w:val="00A77702"/>
    <w:rsid w:val="00A77B7C"/>
    <w:rsid w:val="00A801F7"/>
    <w:rsid w:val="00A80204"/>
    <w:rsid w:val="00A8036B"/>
    <w:rsid w:val="00A8045A"/>
    <w:rsid w:val="00A80496"/>
    <w:rsid w:val="00A804C4"/>
    <w:rsid w:val="00A8070F"/>
    <w:rsid w:val="00A80817"/>
    <w:rsid w:val="00A80988"/>
    <w:rsid w:val="00A80C55"/>
    <w:rsid w:val="00A80ED0"/>
    <w:rsid w:val="00A80ED3"/>
    <w:rsid w:val="00A818A9"/>
    <w:rsid w:val="00A82492"/>
    <w:rsid w:val="00A82574"/>
    <w:rsid w:val="00A82612"/>
    <w:rsid w:val="00A827FD"/>
    <w:rsid w:val="00A82934"/>
    <w:rsid w:val="00A82A1F"/>
    <w:rsid w:val="00A82B57"/>
    <w:rsid w:val="00A8314F"/>
    <w:rsid w:val="00A832C4"/>
    <w:rsid w:val="00A83329"/>
    <w:rsid w:val="00A83917"/>
    <w:rsid w:val="00A83A36"/>
    <w:rsid w:val="00A83A38"/>
    <w:rsid w:val="00A83AB7"/>
    <w:rsid w:val="00A83C76"/>
    <w:rsid w:val="00A83CA1"/>
    <w:rsid w:val="00A83F93"/>
    <w:rsid w:val="00A84111"/>
    <w:rsid w:val="00A84125"/>
    <w:rsid w:val="00A841D7"/>
    <w:rsid w:val="00A843D0"/>
    <w:rsid w:val="00A84460"/>
    <w:rsid w:val="00A844A0"/>
    <w:rsid w:val="00A8468D"/>
    <w:rsid w:val="00A8471D"/>
    <w:rsid w:val="00A84805"/>
    <w:rsid w:val="00A8488B"/>
    <w:rsid w:val="00A849D6"/>
    <w:rsid w:val="00A84A83"/>
    <w:rsid w:val="00A84CDB"/>
    <w:rsid w:val="00A84FBE"/>
    <w:rsid w:val="00A851C5"/>
    <w:rsid w:val="00A8548C"/>
    <w:rsid w:val="00A854D9"/>
    <w:rsid w:val="00A85B8A"/>
    <w:rsid w:val="00A85BB6"/>
    <w:rsid w:val="00A85C7F"/>
    <w:rsid w:val="00A862CD"/>
    <w:rsid w:val="00A862D4"/>
    <w:rsid w:val="00A8642F"/>
    <w:rsid w:val="00A8654F"/>
    <w:rsid w:val="00A8667C"/>
    <w:rsid w:val="00A866B8"/>
    <w:rsid w:val="00A86A35"/>
    <w:rsid w:val="00A86CDA"/>
    <w:rsid w:val="00A86D62"/>
    <w:rsid w:val="00A8714D"/>
    <w:rsid w:val="00A87426"/>
    <w:rsid w:val="00A875A8"/>
    <w:rsid w:val="00A878E6"/>
    <w:rsid w:val="00A87A00"/>
    <w:rsid w:val="00A87AEB"/>
    <w:rsid w:val="00A87B0A"/>
    <w:rsid w:val="00A90079"/>
    <w:rsid w:val="00A90290"/>
    <w:rsid w:val="00A90561"/>
    <w:rsid w:val="00A907CF"/>
    <w:rsid w:val="00A907DF"/>
    <w:rsid w:val="00A90949"/>
    <w:rsid w:val="00A909A6"/>
    <w:rsid w:val="00A90B0B"/>
    <w:rsid w:val="00A91281"/>
    <w:rsid w:val="00A9131F"/>
    <w:rsid w:val="00A91937"/>
    <w:rsid w:val="00A919F6"/>
    <w:rsid w:val="00A91C4A"/>
    <w:rsid w:val="00A91CCD"/>
    <w:rsid w:val="00A92243"/>
    <w:rsid w:val="00A92380"/>
    <w:rsid w:val="00A92461"/>
    <w:rsid w:val="00A92579"/>
    <w:rsid w:val="00A92794"/>
    <w:rsid w:val="00A928A1"/>
    <w:rsid w:val="00A92A41"/>
    <w:rsid w:val="00A92E11"/>
    <w:rsid w:val="00A92FB4"/>
    <w:rsid w:val="00A93111"/>
    <w:rsid w:val="00A93148"/>
    <w:rsid w:val="00A93166"/>
    <w:rsid w:val="00A933E0"/>
    <w:rsid w:val="00A93471"/>
    <w:rsid w:val="00A93CF4"/>
    <w:rsid w:val="00A94083"/>
    <w:rsid w:val="00A942D2"/>
    <w:rsid w:val="00A94531"/>
    <w:rsid w:val="00A9464B"/>
    <w:rsid w:val="00A9487C"/>
    <w:rsid w:val="00A948C9"/>
    <w:rsid w:val="00A94931"/>
    <w:rsid w:val="00A94986"/>
    <w:rsid w:val="00A94B50"/>
    <w:rsid w:val="00A94EA4"/>
    <w:rsid w:val="00A94F45"/>
    <w:rsid w:val="00A9523A"/>
    <w:rsid w:val="00A952D6"/>
    <w:rsid w:val="00A95591"/>
    <w:rsid w:val="00A956D9"/>
    <w:rsid w:val="00A9598F"/>
    <w:rsid w:val="00A95CE5"/>
    <w:rsid w:val="00A95EF6"/>
    <w:rsid w:val="00A95EFB"/>
    <w:rsid w:val="00A95F19"/>
    <w:rsid w:val="00A96072"/>
    <w:rsid w:val="00A96085"/>
    <w:rsid w:val="00A963C6"/>
    <w:rsid w:val="00A96520"/>
    <w:rsid w:val="00A9673C"/>
    <w:rsid w:val="00A967A0"/>
    <w:rsid w:val="00A967A6"/>
    <w:rsid w:val="00A96E16"/>
    <w:rsid w:val="00A9701B"/>
    <w:rsid w:val="00A9708B"/>
    <w:rsid w:val="00A97283"/>
    <w:rsid w:val="00A97394"/>
    <w:rsid w:val="00A97397"/>
    <w:rsid w:val="00A975B6"/>
    <w:rsid w:val="00A9761D"/>
    <w:rsid w:val="00A97696"/>
    <w:rsid w:val="00A97A74"/>
    <w:rsid w:val="00A97DB5"/>
    <w:rsid w:val="00AA0083"/>
    <w:rsid w:val="00AA043F"/>
    <w:rsid w:val="00AA049E"/>
    <w:rsid w:val="00AA05E3"/>
    <w:rsid w:val="00AA0788"/>
    <w:rsid w:val="00AA0823"/>
    <w:rsid w:val="00AA0861"/>
    <w:rsid w:val="00AA097E"/>
    <w:rsid w:val="00AA0B8D"/>
    <w:rsid w:val="00AA0F24"/>
    <w:rsid w:val="00AA119A"/>
    <w:rsid w:val="00AA12E2"/>
    <w:rsid w:val="00AA141C"/>
    <w:rsid w:val="00AA1521"/>
    <w:rsid w:val="00AA15BE"/>
    <w:rsid w:val="00AA1631"/>
    <w:rsid w:val="00AA1833"/>
    <w:rsid w:val="00AA1ABF"/>
    <w:rsid w:val="00AA203F"/>
    <w:rsid w:val="00AA204E"/>
    <w:rsid w:val="00AA20E0"/>
    <w:rsid w:val="00AA2698"/>
    <w:rsid w:val="00AA285B"/>
    <w:rsid w:val="00AA2A63"/>
    <w:rsid w:val="00AA2BD1"/>
    <w:rsid w:val="00AA2E34"/>
    <w:rsid w:val="00AA2F30"/>
    <w:rsid w:val="00AA32AE"/>
    <w:rsid w:val="00AA35F5"/>
    <w:rsid w:val="00AA37B9"/>
    <w:rsid w:val="00AA3C4F"/>
    <w:rsid w:val="00AA4117"/>
    <w:rsid w:val="00AA43AA"/>
    <w:rsid w:val="00AA4429"/>
    <w:rsid w:val="00AA443E"/>
    <w:rsid w:val="00AA44F7"/>
    <w:rsid w:val="00AA4518"/>
    <w:rsid w:val="00AA474B"/>
    <w:rsid w:val="00AA47B8"/>
    <w:rsid w:val="00AA4D7D"/>
    <w:rsid w:val="00AA526C"/>
    <w:rsid w:val="00AA52DF"/>
    <w:rsid w:val="00AA533D"/>
    <w:rsid w:val="00AA547B"/>
    <w:rsid w:val="00AA57C8"/>
    <w:rsid w:val="00AA5A27"/>
    <w:rsid w:val="00AA5A49"/>
    <w:rsid w:val="00AA61BF"/>
    <w:rsid w:val="00AA61D4"/>
    <w:rsid w:val="00AA64FF"/>
    <w:rsid w:val="00AA65AC"/>
    <w:rsid w:val="00AA6B25"/>
    <w:rsid w:val="00AA7097"/>
    <w:rsid w:val="00AA7674"/>
    <w:rsid w:val="00AA786A"/>
    <w:rsid w:val="00AA7946"/>
    <w:rsid w:val="00AA7B74"/>
    <w:rsid w:val="00AA7DA7"/>
    <w:rsid w:val="00AB0069"/>
    <w:rsid w:val="00AB0117"/>
    <w:rsid w:val="00AB0A41"/>
    <w:rsid w:val="00AB0DA8"/>
    <w:rsid w:val="00AB0DD1"/>
    <w:rsid w:val="00AB0E15"/>
    <w:rsid w:val="00AB0EF2"/>
    <w:rsid w:val="00AB0FCD"/>
    <w:rsid w:val="00AB100B"/>
    <w:rsid w:val="00AB1868"/>
    <w:rsid w:val="00AB1870"/>
    <w:rsid w:val="00AB187D"/>
    <w:rsid w:val="00AB1C01"/>
    <w:rsid w:val="00AB1C33"/>
    <w:rsid w:val="00AB1DFB"/>
    <w:rsid w:val="00AB239F"/>
    <w:rsid w:val="00AB2498"/>
    <w:rsid w:val="00AB2682"/>
    <w:rsid w:val="00AB2D7C"/>
    <w:rsid w:val="00AB2E53"/>
    <w:rsid w:val="00AB2F83"/>
    <w:rsid w:val="00AB2FA7"/>
    <w:rsid w:val="00AB3256"/>
    <w:rsid w:val="00AB32C4"/>
    <w:rsid w:val="00AB32D4"/>
    <w:rsid w:val="00AB3B45"/>
    <w:rsid w:val="00AB3B81"/>
    <w:rsid w:val="00AB3BDD"/>
    <w:rsid w:val="00AB3D91"/>
    <w:rsid w:val="00AB3E4E"/>
    <w:rsid w:val="00AB420E"/>
    <w:rsid w:val="00AB47CA"/>
    <w:rsid w:val="00AB4A8D"/>
    <w:rsid w:val="00AB51C8"/>
    <w:rsid w:val="00AB5263"/>
    <w:rsid w:val="00AB53C9"/>
    <w:rsid w:val="00AB5723"/>
    <w:rsid w:val="00AB57B0"/>
    <w:rsid w:val="00AB5976"/>
    <w:rsid w:val="00AB5D58"/>
    <w:rsid w:val="00AB5F27"/>
    <w:rsid w:val="00AB633D"/>
    <w:rsid w:val="00AB6E20"/>
    <w:rsid w:val="00AB6FDE"/>
    <w:rsid w:val="00AB72D3"/>
    <w:rsid w:val="00AB7833"/>
    <w:rsid w:val="00AB7A12"/>
    <w:rsid w:val="00AB7B00"/>
    <w:rsid w:val="00AB7BF2"/>
    <w:rsid w:val="00AB7F54"/>
    <w:rsid w:val="00AC010A"/>
    <w:rsid w:val="00AC04A9"/>
    <w:rsid w:val="00AC0550"/>
    <w:rsid w:val="00AC073C"/>
    <w:rsid w:val="00AC0A57"/>
    <w:rsid w:val="00AC105A"/>
    <w:rsid w:val="00AC162D"/>
    <w:rsid w:val="00AC18F6"/>
    <w:rsid w:val="00AC1DCD"/>
    <w:rsid w:val="00AC1E84"/>
    <w:rsid w:val="00AC1F96"/>
    <w:rsid w:val="00AC20A2"/>
    <w:rsid w:val="00AC2774"/>
    <w:rsid w:val="00AC286A"/>
    <w:rsid w:val="00AC2A87"/>
    <w:rsid w:val="00AC2C37"/>
    <w:rsid w:val="00AC2EC1"/>
    <w:rsid w:val="00AC2F8F"/>
    <w:rsid w:val="00AC2FAB"/>
    <w:rsid w:val="00AC3031"/>
    <w:rsid w:val="00AC3728"/>
    <w:rsid w:val="00AC386F"/>
    <w:rsid w:val="00AC3908"/>
    <w:rsid w:val="00AC399E"/>
    <w:rsid w:val="00AC4174"/>
    <w:rsid w:val="00AC420B"/>
    <w:rsid w:val="00AC4311"/>
    <w:rsid w:val="00AC438E"/>
    <w:rsid w:val="00AC4703"/>
    <w:rsid w:val="00AC4860"/>
    <w:rsid w:val="00AC490C"/>
    <w:rsid w:val="00AC4C71"/>
    <w:rsid w:val="00AC4D93"/>
    <w:rsid w:val="00AC4EFA"/>
    <w:rsid w:val="00AC5058"/>
    <w:rsid w:val="00AC5210"/>
    <w:rsid w:val="00AC538B"/>
    <w:rsid w:val="00AC552D"/>
    <w:rsid w:val="00AC559B"/>
    <w:rsid w:val="00AC562C"/>
    <w:rsid w:val="00AC5691"/>
    <w:rsid w:val="00AC5D3B"/>
    <w:rsid w:val="00AC5DE1"/>
    <w:rsid w:val="00AC6326"/>
    <w:rsid w:val="00AC64C2"/>
    <w:rsid w:val="00AC6949"/>
    <w:rsid w:val="00AC6B4B"/>
    <w:rsid w:val="00AC6E38"/>
    <w:rsid w:val="00AC7162"/>
    <w:rsid w:val="00AC7925"/>
    <w:rsid w:val="00AC7AD4"/>
    <w:rsid w:val="00AC7B7C"/>
    <w:rsid w:val="00AC7F67"/>
    <w:rsid w:val="00AD0105"/>
    <w:rsid w:val="00AD020E"/>
    <w:rsid w:val="00AD029E"/>
    <w:rsid w:val="00AD047A"/>
    <w:rsid w:val="00AD04FD"/>
    <w:rsid w:val="00AD097A"/>
    <w:rsid w:val="00AD0BC7"/>
    <w:rsid w:val="00AD0C72"/>
    <w:rsid w:val="00AD0DA1"/>
    <w:rsid w:val="00AD13E8"/>
    <w:rsid w:val="00AD179C"/>
    <w:rsid w:val="00AD1FDA"/>
    <w:rsid w:val="00AD216A"/>
    <w:rsid w:val="00AD233B"/>
    <w:rsid w:val="00AD24EA"/>
    <w:rsid w:val="00AD2540"/>
    <w:rsid w:val="00AD2747"/>
    <w:rsid w:val="00AD31A9"/>
    <w:rsid w:val="00AD335D"/>
    <w:rsid w:val="00AD361F"/>
    <w:rsid w:val="00AD3A5D"/>
    <w:rsid w:val="00AD3AE2"/>
    <w:rsid w:val="00AD3B26"/>
    <w:rsid w:val="00AD3CA2"/>
    <w:rsid w:val="00AD3D0F"/>
    <w:rsid w:val="00AD3EEB"/>
    <w:rsid w:val="00AD3EFB"/>
    <w:rsid w:val="00AD40FB"/>
    <w:rsid w:val="00AD41DD"/>
    <w:rsid w:val="00AD44DD"/>
    <w:rsid w:val="00AD461E"/>
    <w:rsid w:val="00AD4663"/>
    <w:rsid w:val="00AD49BE"/>
    <w:rsid w:val="00AD5181"/>
    <w:rsid w:val="00AD5CCD"/>
    <w:rsid w:val="00AD5E88"/>
    <w:rsid w:val="00AD604A"/>
    <w:rsid w:val="00AD62E9"/>
    <w:rsid w:val="00AD6522"/>
    <w:rsid w:val="00AD6642"/>
    <w:rsid w:val="00AD6855"/>
    <w:rsid w:val="00AD699A"/>
    <w:rsid w:val="00AD6A24"/>
    <w:rsid w:val="00AD6DFE"/>
    <w:rsid w:val="00AD6E0A"/>
    <w:rsid w:val="00AD6E33"/>
    <w:rsid w:val="00AD6EEB"/>
    <w:rsid w:val="00AD7115"/>
    <w:rsid w:val="00AD71F3"/>
    <w:rsid w:val="00AD74F8"/>
    <w:rsid w:val="00AD7567"/>
    <w:rsid w:val="00AD7576"/>
    <w:rsid w:val="00AD7A3B"/>
    <w:rsid w:val="00AD7D40"/>
    <w:rsid w:val="00AD7D67"/>
    <w:rsid w:val="00AD7F3E"/>
    <w:rsid w:val="00AD7FB1"/>
    <w:rsid w:val="00AE00D7"/>
    <w:rsid w:val="00AE0207"/>
    <w:rsid w:val="00AE0920"/>
    <w:rsid w:val="00AE0BF4"/>
    <w:rsid w:val="00AE0EB7"/>
    <w:rsid w:val="00AE10C5"/>
    <w:rsid w:val="00AE1244"/>
    <w:rsid w:val="00AE1438"/>
    <w:rsid w:val="00AE15AB"/>
    <w:rsid w:val="00AE1649"/>
    <w:rsid w:val="00AE1A76"/>
    <w:rsid w:val="00AE1B36"/>
    <w:rsid w:val="00AE1CAF"/>
    <w:rsid w:val="00AE1E2F"/>
    <w:rsid w:val="00AE2352"/>
    <w:rsid w:val="00AE2373"/>
    <w:rsid w:val="00AE2467"/>
    <w:rsid w:val="00AE248D"/>
    <w:rsid w:val="00AE2EB0"/>
    <w:rsid w:val="00AE324C"/>
    <w:rsid w:val="00AE3430"/>
    <w:rsid w:val="00AE3492"/>
    <w:rsid w:val="00AE352F"/>
    <w:rsid w:val="00AE3544"/>
    <w:rsid w:val="00AE376D"/>
    <w:rsid w:val="00AE3773"/>
    <w:rsid w:val="00AE3B49"/>
    <w:rsid w:val="00AE3D04"/>
    <w:rsid w:val="00AE3DF6"/>
    <w:rsid w:val="00AE3E27"/>
    <w:rsid w:val="00AE3E2B"/>
    <w:rsid w:val="00AE3EA0"/>
    <w:rsid w:val="00AE41A4"/>
    <w:rsid w:val="00AE4959"/>
    <w:rsid w:val="00AE4BB4"/>
    <w:rsid w:val="00AE4CFB"/>
    <w:rsid w:val="00AE4D9D"/>
    <w:rsid w:val="00AE4EF2"/>
    <w:rsid w:val="00AE4F8E"/>
    <w:rsid w:val="00AE4F93"/>
    <w:rsid w:val="00AE5017"/>
    <w:rsid w:val="00AE5154"/>
    <w:rsid w:val="00AE5188"/>
    <w:rsid w:val="00AE523B"/>
    <w:rsid w:val="00AE5403"/>
    <w:rsid w:val="00AE54D6"/>
    <w:rsid w:val="00AE59ED"/>
    <w:rsid w:val="00AE5E10"/>
    <w:rsid w:val="00AE5EF3"/>
    <w:rsid w:val="00AE6214"/>
    <w:rsid w:val="00AE6457"/>
    <w:rsid w:val="00AE6980"/>
    <w:rsid w:val="00AE6A2E"/>
    <w:rsid w:val="00AE6BE3"/>
    <w:rsid w:val="00AE6BFF"/>
    <w:rsid w:val="00AE6F23"/>
    <w:rsid w:val="00AE701F"/>
    <w:rsid w:val="00AE711A"/>
    <w:rsid w:val="00AE713A"/>
    <w:rsid w:val="00AE72DF"/>
    <w:rsid w:val="00AE73A0"/>
    <w:rsid w:val="00AE751F"/>
    <w:rsid w:val="00AE75E3"/>
    <w:rsid w:val="00AE7D17"/>
    <w:rsid w:val="00AF01B9"/>
    <w:rsid w:val="00AF0336"/>
    <w:rsid w:val="00AF05AC"/>
    <w:rsid w:val="00AF05B0"/>
    <w:rsid w:val="00AF06C9"/>
    <w:rsid w:val="00AF07D3"/>
    <w:rsid w:val="00AF0C1B"/>
    <w:rsid w:val="00AF0C26"/>
    <w:rsid w:val="00AF0F4A"/>
    <w:rsid w:val="00AF116B"/>
    <w:rsid w:val="00AF14D5"/>
    <w:rsid w:val="00AF17A1"/>
    <w:rsid w:val="00AF1A54"/>
    <w:rsid w:val="00AF20A5"/>
    <w:rsid w:val="00AF28C6"/>
    <w:rsid w:val="00AF2B1B"/>
    <w:rsid w:val="00AF2CCC"/>
    <w:rsid w:val="00AF2F69"/>
    <w:rsid w:val="00AF2FAD"/>
    <w:rsid w:val="00AF2FE8"/>
    <w:rsid w:val="00AF310F"/>
    <w:rsid w:val="00AF32B2"/>
    <w:rsid w:val="00AF351E"/>
    <w:rsid w:val="00AF3648"/>
    <w:rsid w:val="00AF3656"/>
    <w:rsid w:val="00AF3998"/>
    <w:rsid w:val="00AF3B42"/>
    <w:rsid w:val="00AF3D7B"/>
    <w:rsid w:val="00AF4340"/>
    <w:rsid w:val="00AF482C"/>
    <w:rsid w:val="00AF4902"/>
    <w:rsid w:val="00AF4BEC"/>
    <w:rsid w:val="00AF4DD7"/>
    <w:rsid w:val="00AF521F"/>
    <w:rsid w:val="00AF55FE"/>
    <w:rsid w:val="00AF57C8"/>
    <w:rsid w:val="00AF57CA"/>
    <w:rsid w:val="00AF5BB8"/>
    <w:rsid w:val="00AF5E69"/>
    <w:rsid w:val="00AF641A"/>
    <w:rsid w:val="00AF6595"/>
    <w:rsid w:val="00AF6693"/>
    <w:rsid w:val="00AF6AD8"/>
    <w:rsid w:val="00AF6C39"/>
    <w:rsid w:val="00AF6F53"/>
    <w:rsid w:val="00AF6FC4"/>
    <w:rsid w:val="00AF71A3"/>
    <w:rsid w:val="00AF7249"/>
    <w:rsid w:val="00AF743A"/>
    <w:rsid w:val="00AF76BA"/>
    <w:rsid w:val="00AF7779"/>
    <w:rsid w:val="00AF78FB"/>
    <w:rsid w:val="00AF79B7"/>
    <w:rsid w:val="00AF7A3B"/>
    <w:rsid w:val="00AF7A47"/>
    <w:rsid w:val="00AF7AA0"/>
    <w:rsid w:val="00AF7C46"/>
    <w:rsid w:val="00AF7D6E"/>
    <w:rsid w:val="00AF7DB6"/>
    <w:rsid w:val="00B00006"/>
    <w:rsid w:val="00B00053"/>
    <w:rsid w:val="00B0016B"/>
    <w:rsid w:val="00B001EF"/>
    <w:rsid w:val="00B00967"/>
    <w:rsid w:val="00B00996"/>
    <w:rsid w:val="00B00BD8"/>
    <w:rsid w:val="00B00C61"/>
    <w:rsid w:val="00B00DBA"/>
    <w:rsid w:val="00B010ED"/>
    <w:rsid w:val="00B010FA"/>
    <w:rsid w:val="00B01225"/>
    <w:rsid w:val="00B0131E"/>
    <w:rsid w:val="00B013D0"/>
    <w:rsid w:val="00B014EA"/>
    <w:rsid w:val="00B0177F"/>
    <w:rsid w:val="00B0195A"/>
    <w:rsid w:val="00B0196F"/>
    <w:rsid w:val="00B01C30"/>
    <w:rsid w:val="00B01DC1"/>
    <w:rsid w:val="00B020B7"/>
    <w:rsid w:val="00B02426"/>
    <w:rsid w:val="00B024D4"/>
    <w:rsid w:val="00B02640"/>
    <w:rsid w:val="00B0287A"/>
    <w:rsid w:val="00B0288C"/>
    <w:rsid w:val="00B02A9D"/>
    <w:rsid w:val="00B02B11"/>
    <w:rsid w:val="00B02CD1"/>
    <w:rsid w:val="00B02CD4"/>
    <w:rsid w:val="00B03083"/>
    <w:rsid w:val="00B03115"/>
    <w:rsid w:val="00B03264"/>
    <w:rsid w:val="00B03535"/>
    <w:rsid w:val="00B03813"/>
    <w:rsid w:val="00B03BD8"/>
    <w:rsid w:val="00B03BE6"/>
    <w:rsid w:val="00B03CCD"/>
    <w:rsid w:val="00B03D99"/>
    <w:rsid w:val="00B03E9E"/>
    <w:rsid w:val="00B03F1E"/>
    <w:rsid w:val="00B03F79"/>
    <w:rsid w:val="00B0401D"/>
    <w:rsid w:val="00B041EA"/>
    <w:rsid w:val="00B04342"/>
    <w:rsid w:val="00B044E6"/>
    <w:rsid w:val="00B0479D"/>
    <w:rsid w:val="00B049DB"/>
    <w:rsid w:val="00B04DC0"/>
    <w:rsid w:val="00B04E0F"/>
    <w:rsid w:val="00B04F32"/>
    <w:rsid w:val="00B051A6"/>
    <w:rsid w:val="00B0532F"/>
    <w:rsid w:val="00B053F5"/>
    <w:rsid w:val="00B056F6"/>
    <w:rsid w:val="00B05734"/>
    <w:rsid w:val="00B059FD"/>
    <w:rsid w:val="00B05CCD"/>
    <w:rsid w:val="00B05FA5"/>
    <w:rsid w:val="00B060B2"/>
    <w:rsid w:val="00B06287"/>
    <w:rsid w:val="00B06639"/>
    <w:rsid w:val="00B0667C"/>
    <w:rsid w:val="00B06C2B"/>
    <w:rsid w:val="00B06DC4"/>
    <w:rsid w:val="00B06E22"/>
    <w:rsid w:val="00B06F80"/>
    <w:rsid w:val="00B07089"/>
    <w:rsid w:val="00B0711C"/>
    <w:rsid w:val="00B07647"/>
    <w:rsid w:val="00B07ACB"/>
    <w:rsid w:val="00B07B54"/>
    <w:rsid w:val="00B07B64"/>
    <w:rsid w:val="00B07C39"/>
    <w:rsid w:val="00B07CE7"/>
    <w:rsid w:val="00B07D2C"/>
    <w:rsid w:val="00B101EB"/>
    <w:rsid w:val="00B10220"/>
    <w:rsid w:val="00B10367"/>
    <w:rsid w:val="00B1049F"/>
    <w:rsid w:val="00B10AA1"/>
    <w:rsid w:val="00B10BF8"/>
    <w:rsid w:val="00B10DE3"/>
    <w:rsid w:val="00B10E0F"/>
    <w:rsid w:val="00B11324"/>
    <w:rsid w:val="00B1191A"/>
    <w:rsid w:val="00B11A2C"/>
    <w:rsid w:val="00B11A44"/>
    <w:rsid w:val="00B11BE6"/>
    <w:rsid w:val="00B11E5A"/>
    <w:rsid w:val="00B11EE1"/>
    <w:rsid w:val="00B1213D"/>
    <w:rsid w:val="00B121B9"/>
    <w:rsid w:val="00B124D6"/>
    <w:rsid w:val="00B12648"/>
    <w:rsid w:val="00B12ABA"/>
    <w:rsid w:val="00B12B4E"/>
    <w:rsid w:val="00B12C13"/>
    <w:rsid w:val="00B1306C"/>
    <w:rsid w:val="00B130D4"/>
    <w:rsid w:val="00B130DC"/>
    <w:rsid w:val="00B130E4"/>
    <w:rsid w:val="00B1324C"/>
    <w:rsid w:val="00B133BF"/>
    <w:rsid w:val="00B13711"/>
    <w:rsid w:val="00B1378C"/>
    <w:rsid w:val="00B13951"/>
    <w:rsid w:val="00B13AA0"/>
    <w:rsid w:val="00B13CCB"/>
    <w:rsid w:val="00B13D65"/>
    <w:rsid w:val="00B13F3A"/>
    <w:rsid w:val="00B13FC8"/>
    <w:rsid w:val="00B14078"/>
    <w:rsid w:val="00B14113"/>
    <w:rsid w:val="00B14430"/>
    <w:rsid w:val="00B14451"/>
    <w:rsid w:val="00B14818"/>
    <w:rsid w:val="00B14942"/>
    <w:rsid w:val="00B14D68"/>
    <w:rsid w:val="00B15089"/>
    <w:rsid w:val="00B151FA"/>
    <w:rsid w:val="00B15584"/>
    <w:rsid w:val="00B15643"/>
    <w:rsid w:val="00B1585A"/>
    <w:rsid w:val="00B15A0B"/>
    <w:rsid w:val="00B15C77"/>
    <w:rsid w:val="00B161E2"/>
    <w:rsid w:val="00B162D0"/>
    <w:rsid w:val="00B16559"/>
    <w:rsid w:val="00B166BC"/>
    <w:rsid w:val="00B1673C"/>
    <w:rsid w:val="00B16BF5"/>
    <w:rsid w:val="00B16CFD"/>
    <w:rsid w:val="00B16F6A"/>
    <w:rsid w:val="00B16FCA"/>
    <w:rsid w:val="00B174CD"/>
    <w:rsid w:val="00B17567"/>
    <w:rsid w:val="00B1775E"/>
    <w:rsid w:val="00B17820"/>
    <w:rsid w:val="00B17B02"/>
    <w:rsid w:val="00B17BA6"/>
    <w:rsid w:val="00B17F32"/>
    <w:rsid w:val="00B201E6"/>
    <w:rsid w:val="00B20407"/>
    <w:rsid w:val="00B206CD"/>
    <w:rsid w:val="00B20894"/>
    <w:rsid w:val="00B20C3A"/>
    <w:rsid w:val="00B20D05"/>
    <w:rsid w:val="00B2100F"/>
    <w:rsid w:val="00B2132F"/>
    <w:rsid w:val="00B2137D"/>
    <w:rsid w:val="00B21390"/>
    <w:rsid w:val="00B21858"/>
    <w:rsid w:val="00B21F40"/>
    <w:rsid w:val="00B220DC"/>
    <w:rsid w:val="00B22170"/>
    <w:rsid w:val="00B221CF"/>
    <w:rsid w:val="00B223D6"/>
    <w:rsid w:val="00B2268A"/>
    <w:rsid w:val="00B22AB7"/>
    <w:rsid w:val="00B22B54"/>
    <w:rsid w:val="00B23088"/>
    <w:rsid w:val="00B231CA"/>
    <w:rsid w:val="00B2327C"/>
    <w:rsid w:val="00B232DF"/>
    <w:rsid w:val="00B23BAE"/>
    <w:rsid w:val="00B23EBC"/>
    <w:rsid w:val="00B24000"/>
    <w:rsid w:val="00B242EB"/>
    <w:rsid w:val="00B24639"/>
    <w:rsid w:val="00B24E86"/>
    <w:rsid w:val="00B252AF"/>
    <w:rsid w:val="00B25488"/>
    <w:rsid w:val="00B25599"/>
    <w:rsid w:val="00B25710"/>
    <w:rsid w:val="00B259BC"/>
    <w:rsid w:val="00B25B29"/>
    <w:rsid w:val="00B2637B"/>
    <w:rsid w:val="00B2644F"/>
    <w:rsid w:val="00B2656B"/>
    <w:rsid w:val="00B26723"/>
    <w:rsid w:val="00B26795"/>
    <w:rsid w:val="00B267BE"/>
    <w:rsid w:val="00B269CA"/>
    <w:rsid w:val="00B26B03"/>
    <w:rsid w:val="00B26B5F"/>
    <w:rsid w:val="00B26B7D"/>
    <w:rsid w:val="00B26C60"/>
    <w:rsid w:val="00B26C67"/>
    <w:rsid w:val="00B26CCC"/>
    <w:rsid w:val="00B26F4B"/>
    <w:rsid w:val="00B270A2"/>
    <w:rsid w:val="00B270B9"/>
    <w:rsid w:val="00B273EF"/>
    <w:rsid w:val="00B27481"/>
    <w:rsid w:val="00B27721"/>
    <w:rsid w:val="00B27915"/>
    <w:rsid w:val="00B27EC4"/>
    <w:rsid w:val="00B27F2D"/>
    <w:rsid w:val="00B300A3"/>
    <w:rsid w:val="00B303D9"/>
    <w:rsid w:val="00B3059B"/>
    <w:rsid w:val="00B30665"/>
    <w:rsid w:val="00B3075D"/>
    <w:rsid w:val="00B308AF"/>
    <w:rsid w:val="00B309AB"/>
    <w:rsid w:val="00B30A75"/>
    <w:rsid w:val="00B30AED"/>
    <w:rsid w:val="00B30B92"/>
    <w:rsid w:val="00B30CCF"/>
    <w:rsid w:val="00B30DE0"/>
    <w:rsid w:val="00B313CD"/>
    <w:rsid w:val="00B31746"/>
    <w:rsid w:val="00B31C91"/>
    <w:rsid w:val="00B31F9A"/>
    <w:rsid w:val="00B31FD2"/>
    <w:rsid w:val="00B320DC"/>
    <w:rsid w:val="00B3211B"/>
    <w:rsid w:val="00B323CB"/>
    <w:rsid w:val="00B3246C"/>
    <w:rsid w:val="00B324D0"/>
    <w:rsid w:val="00B325C9"/>
    <w:rsid w:val="00B327D4"/>
    <w:rsid w:val="00B328F4"/>
    <w:rsid w:val="00B32A33"/>
    <w:rsid w:val="00B33A18"/>
    <w:rsid w:val="00B33B11"/>
    <w:rsid w:val="00B33B4D"/>
    <w:rsid w:val="00B33CFD"/>
    <w:rsid w:val="00B33FE5"/>
    <w:rsid w:val="00B34280"/>
    <w:rsid w:val="00B3441E"/>
    <w:rsid w:val="00B34E44"/>
    <w:rsid w:val="00B34EAC"/>
    <w:rsid w:val="00B35176"/>
    <w:rsid w:val="00B35298"/>
    <w:rsid w:val="00B353F4"/>
    <w:rsid w:val="00B35574"/>
    <w:rsid w:val="00B35751"/>
    <w:rsid w:val="00B35961"/>
    <w:rsid w:val="00B35A39"/>
    <w:rsid w:val="00B35EE6"/>
    <w:rsid w:val="00B35FE7"/>
    <w:rsid w:val="00B36282"/>
    <w:rsid w:val="00B364A5"/>
    <w:rsid w:val="00B36D3D"/>
    <w:rsid w:val="00B36E54"/>
    <w:rsid w:val="00B370A6"/>
    <w:rsid w:val="00B3732B"/>
    <w:rsid w:val="00B374BF"/>
    <w:rsid w:val="00B3753B"/>
    <w:rsid w:val="00B3790B"/>
    <w:rsid w:val="00B37995"/>
    <w:rsid w:val="00B37B2A"/>
    <w:rsid w:val="00B403E8"/>
    <w:rsid w:val="00B40454"/>
    <w:rsid w:val="00B40796"/>
    <w:rsid w:val="00B409A5"/>
    <w:rsid w:val="00B40A7B"/>
    <w:rsid w:val="00B40F29"/>
    <w:rsid w:val="00B40F68"/>
    <w:rsid w:val="00B40F97"/>
    <w:rsid w:val="00B40FB2"/>
    <w:rsid w:val="00B414BC"/>
    <w:rsid w:val="00B41579"/>
    <w:rsid w:val="00B4168C"/>
    <w:rsid w:val="00B416B0"/>
    <w:rsid w:val="00B418B0"/>
    <w:rsid w:val="00B41E51"/>
    <w:rsid w:val="00B42040"/>
    <w:rsid w:val="00B420C3"/>
    <w:rsid w:val="00B420F6"/>
    <w:rsid w:val="00B420F9"/>
    <w:rsid w:val="00B421C0"/>
    <w:rsid w:val="00B4236C"/>
    <w:rsid w:val="00B4238F"/>
    <w:rsid w:val="00B424BD"/>
    <w:rsid w:val="00B42B67"/>
    <w:rsid w:val="00B42DD0"/>
    <w:rsid w:val="00B431F9"/>
    <w:rsid w:val="00B433BC"/>
    <w:rsid w:val="00B43519"/>
    <w:rsid w:val="00B43580"/>
    <w:rsid w:val="00B435E9"/>
    <w:rsid w:val="00B43AF9"/>
    <w:rsid w:val="00B43B58"/>
    <w:rsid w:val="00B43B8B"/>
    <w:rsid w:val="00B43BE0"/>
    <w:rsid w:val="00B43D20"/>
    <w:rsid w:val="00B44168"/>
    <w:rsid w:val="00B441F0"/>
    <w:rsid w:val="00B442C1"/>
    <w:rsid w:val="00B4439B"/>
    <w:rsid w:val="00B4447A"/>
    <w:rsid w:val="00B4494B"/>
    <w:rsid w:val="00B44C91"/>
    <w:rsid w:val="00B44D5F"/>
    <w:rsid w:val="00B44D7F"/>
    <w:rsid w:val="00B44DD3"/>
    <w:rsid w:val="00B45013"/>
    <w:rsid w:val="00B451A5"/>
    <w:rsid w:val="00B452D2"/>
    <w:rsid w:val="00B45433"/>
    <w:rsid w:val="00B45540"/>
    <w:rsid w:val="00B45598"/>
    <w:rsid w:val="00B455E5"/>
    <w:rsid w:val="00B456F1"/>
    <w:rsid w:val="00B457A5"/>
    <w:rsid w:val="00B45BBE"/>
    <w:rsid w:val="00B45BE9"/>
    <w:rsid w:val="00B45CD1"/>
    <w:rsid w:val="00B45CF4"/>
    <w:rsid w:val="00B45E47"/>
    <w:rsid w:val="00B45E6C"/>
    <w:rsid w:val="00B46748"/>
    <w:rsid w:val="00B46770"/>
    <w:rsid w:val="00B46928"/>
    <w:rsid w:val="00B46930"/>
    <w:rsid w:val="00B46A9F"/>
    <w:rsid w:val="00B46B16"/>
    <w:rsid w:val="00B471C6"/>
    <w:rsid w:val="00B471FB"/>
    <w:rsid w:val="00B473B2"/>
    <w:rsid w:val="00B4742E"/>
    <w:rsid w:val="00B475B9"/>
    <w:rsid w:val="00B476C2"/>
    <w:rsid w:val="00B47963"/>
    <w:rsid w:val="00B47CA1"/>
    <w:rsid w:val="00B47E3C"/>
    <w:rsid w:val="00B47EB3"/>
    <w:rsid w:val="00B47EB7"/>
    <w:rsid w:val="00B50086"/>
    <w:rsid w:val="00B50370"/>
    <w:rsid w:val="00B505B5"/>
    <w:rsid w:val="00B5088D"/>
    <w:rsid w:val="00B5099B"/>
    <w:rsid w:val="00B50B26"/>
    <w:rsid w:val="00B50D22"/>
    <w:rsid w:val="00B514E3"/>
    <w:rsid w:val="00B515C8"/>
    <w:rsid w:val="00B51715"/>
    <w:rsid w:val="00B51747"/>
    <w:rsid w:val="00B51819"/>
    <w:rsid w:val="00B5183D"/>
    <w:rsid w:val="00B518E6"/>
    <w:rsid w:val="00B523D3"/>
    <w:rsid w:val="00B526CB"/>
    <w:rsid w:val="00B5276B"/>
    <w:rsid w:val="00B528A2"/>
    <w:rsid w:val="00B5296B"/>
    <w:rsid w:val="00B52AB1"/>
    <w:rsid w:val="00B53248"/>
    <w:rsid w:val="00B534C0"/>
    <w:rsid w:val="00B535A5"/>
    <w:rsid w:val="00B535E0"/>
    <w:rsid w:val="00B53A2B"/>
    <w:rsid w:val="00B53AD6"/>
    <w:rsid w:val="00B53BC3"/>
    <w:rsid w:val="00B53D26"/>
    <w:rsid w:val="00B53D8B"/>
    <w:rsid w:val="00B53F26"/>
    <w:rsid w:val="00B54107"/>
    <w:rsid w:val="00B5418D"/>
    <w:rsid w:val="00B5475E"/>
    <w:rsid w:val="00B54B7E"/>
    <w:rsid w:val="00B54BAA"/>
    <w:rsid w:val="00B54CF5"/>
    <w:rsid w:val="00B54F2E"/>
    <w:rsid w:val="00B55085"/>
    <w:rsid w:val="00B551F2"/>
    <w:rsid w:val="00B5525D"/>
    <w:rsid w:val="00B5525F"/>
    <w:rsid w:val="00B55326"/>
    <w:rsid w:val="00B55824"/>
    <w:rsid w:val="00B55E17"/>
    <w:rsid w:val="00B55ECC"/>
    <w:rsid w:val="00B56097"/>
    <w:rsid w:val="00B560A8"/>
    <w:rsid w:val="00B560BF"/>
    <w:rsid w:val="00B564B3"/>
    <w:rsid w:val="00B5666E"/>
    <w:rsid w:val="00B56BF9"/>
    <w:rsid w:val="00B56C6F"/>
    <w:rsid w:val="00B56C98"/>
    <w:rsid w:val="00B56D53"/>
    <w:rsid w:val="00B5703E"/>
    <w:rsid w:val="00B57201"/>
    <w:rsid w:val="00B57283"/>
    <w:rsid w:val="00B574E6"/>
    <w:rsid w:val="00B57587"/>
    <w:rsid w:val="00B57687"/>
    <w:rsid w:val="00B5774E"/>
    <w:rsid w:val="00B57808"/>
    <w:rsid w:val="00B57893"/>
    <w:rsid w:val="00B57A8C"/>
    <w:rsid w:val="00B57FA6"/>
    <w:rsid w:val="00B60031"/>
    <w:rsid w:val="00B6018E"/>
    <w:rsid w:val="00B601BF"/>
    <w:rsid w:val="00B604C0"/>
    <w:rsid w:val="00B606BB"/>
    <w:rsid w:val="00B60915"/>
    <w:rsid w:val="00B6093F"/>
    <w:rsid w:val="00B609DB"/>
    <w:rsid w:val="00B60A3C"/>
    <w:rsid w:val="00B60C8A"/>
    <w:rsid w:val="00B60FF2"/>
    <w:rsid w:val="00B6118A"/>
    <w:rsid w:val="00B61495"/>
    <w:rsid w:val="00B6176A"/>
    <w:rsid w:val="00B61864"/>
    <w:rsid w:val="00B61972"/>
    <w:rsid w:val="00B61B54"/>
    <w:rsid w:val="00B61C89"/>
    <w:rsid w:val="00B62140"/>
    <w:rsid w:val="00B621C0"/>
    <w:rsid w:val="00B62352"/>
    <w:rsid w:val="00B623BF"/>
    <w:rsid w:val="00B62967"/>
    <w:rsid w:val="00B62AC8"/>
    <w:rsid w:val="00B62FEE"/>
    <w:rsid w:val="00B6357D"/>
    <w:rsid w:val="00B63996"/>
    <w:rsid w:val="00B6411F"/>
    <w:rsid w:val="00B642D6"/>
    <w:rsid w:val="00B644F1"/>
    <w:rsid w:val="00B64657"/>
    <w:rsid w:val="00B646D2"/>
    <w:rsid w:val="00B64769"/>
    <w:rsid w:val="00B64929"/>
    <w:rsid w:val="00B64AB2"/>
    <w:rsid w:val="00B64BE8"/>
    <w:rsid w:val="00B65A31"/>
    <w:rsid w:val="00B65BF3"/>
    <w:rsid w:val="00B65CB6"/>
    <w:rsid w:val="00B65E45"/>
    <w:rsid w:val="00B65FF3"/>
    <w:rsid w:val="00B66113"/>
    <w:rsid w:val="00B66237"/>
    <w:rsid w:val="00B6632C"/>
    <w:rsid w:val="00B66376"/>
    <w:rsid w:val="00B66495"/>
    <w:rsid w:val="00B66576"/>
    <w:rsid w:val="00B669C7"/>
    <w:rsid w:val="00B66C38"/>
    <w:rsid w:val="00B66C79"/>
    <w:rsid w:val="00B66CD1"/>
    <w:rsid w:val="00B66DA9"/>
    <w:rsid w:val="00B66E6F"/>
    <w:rsid w:val="00B66F7B"/>
    <w:rsid w:val="00B66F99"/>
    <w:rsid w:val="00B6758A"/>
    <w:rsid w:val="00B67787"/>
    <w:rsid w:val="00B6778E"/>
    <w:rsid w:val="00B67A78"/>
    <w:rsid w:val="00B67E31"/>
    <w:rsid w:val="00B7001D"/>
    <w:rsid w:val="00B701E7"/>
    <w:rsid w:val="00B702CD"/>
    <w:rsid w:val="00B702FA"/>
    <w:rsid w:val="00B70479"/>
    <w:rsid w:val="00B7050E"/>
    <w:rsid w:val="00B70566"/>
    <w:rsid w:val="00B709B3"/>
    <w:rsid w:val="00B70B45"/>
    <w:rsid w:val="00B713D3"/>
    <w:rsid w:val="00B7153D"/>
    <w:rsid w:val="00B718FC"/>
    <w:rsid w:val="00B71BED"/>
    <w:rsid w:val="00B7216C"/>
    <w:rsid w:val="00B7227E"/>
    <w:rsid w:val="00B72326"/>
    <w:rsid w:val="00B72380"/>
    <w:rsid w:val="00B72404"/>
    <w:rsid w:val="00B72444"/>
    <w:rsid w:val="00B7249E"/>
    <w:rsid w:val="00B7256F"/>
    <w:rsid w:val="00B726C3"/>
    <w:rsid w:val="00B7285A"/>
    <w:rsid w:val="00B728AF"/>
    <w:rsid w:val="00B72AB1"/>
    <w:rsid w:val="00B72B82"/>
    <w:rsid w:val="00B730B8"/>
    <w:rsid w:val="00B731C3"/>
    <w:rsid w:val="00B73484"/>
    <w:rsid w:val="00B73787"/>
    <w:rsid w:val="00B73A35"/>
    <w:rsid w:val="00B73B9A"/>
    <w:rsid w:val="00B73BD8"/>
    <w:rsid w:val="00B73C58"/>
    <w:rsid w:val="00B73F0D"/>
    <w:rsid w:val="00B73F82"/>
    <w:rsid w:val="00B7401F"/>
    <w:rsid w:val="00B74550"/>
    <w:rsid w:val="00B746FB"/>
    <w:rsid w:val="00B74749"/>
    <w:rsid w:val="00B74952"/>
    <w:rsid w:val="00B74CBF"/>
    <w:rsid w:val="00B74E09"/>
    <w:rsid w:val="00B74F85"/>
    <w:rsid w:val="00B75391"/>
    <w:rsid w:val="00B75426"/>
    <w:rsid w:val="00B75886"/>
    <w:rsid w:val="00B75A61"/>
    <w:rsid w:val="00B75E0A"/>
    <w:rsid w:val="00B75EA7"/>
    <w:rsid w:val="00B75ECC"/>
    <w:rsid w:val="00B75EEF"/>
    <w:rsid w:val="00B76044"/>
    <w:rsid w:val="00B760C2"/>
    <w:rsid w:val="00B762F8"/>
    <w:rsid w:val="00B7639B"/>
    <w:rsid w:val="00B76420"/>
    <w:rsid w:val="00B7665E"/>
    <w:rsid w:val="00B766ED"/>
    <w:rsid w:val="00B76785"/>
    <w:rsid w:val="00B76936"/>
    <w:rsid w:val="00B76D18"/>
    <w:rsid w:val="00B76D4C"/>
    <w:rsid w:val="00B76F8A"/>
    <w:rsid w:val="00B77008"/>
    <w:rsid w:val="00B77204"/>
    <w:rsid w:val="00B77342"/>
    <w:rsid w:val="00B774C1"/>
    <w:rsid w:val="00B77913"/>
    <w:rsid w:val="00B77A79"/>
    <w:rsid w:val="00B77DCC"/>
    <w:rsid w:val="00B77F31"/>
    <w:rsid w:val="00B800A4"/>
    <w:rsid w:val="00B801C3"/>
    <w:rsid w:val="00B80625"/>
    <w:rsid w:val="00B806C8"/>
    <w:rsid w:val="00B80CF2"/>
    <w:rsid w:val="00B80EFE"/>
    <w:rsid w:val="00B81033"/>
    <w:rsid w:val="00B81212"/>
    <w:rsid w:val="00B81507"/>
    <w:rsid w:val="00B8167C"/>
    <w:rsid w:val="00B819AD"/>
    <w:rsid w:val="00B81E3A"/>
    <w:rsid w:val="00B81E4C"/>
    <w:rsid w:val="00B81E4E"/>
    <w:rsid w:val="00B81F75"/>
    <w:rsid w:val="00B8204F"/>
    <w:rsid w:val="00B820DB"/>
    <w:rsid w:val="00B82420"/>
    <w:rsid w:val="00B8268F"/>
    <w:rsid w:val="00B826E9"/>
    <w:rsid w:val="00B8297B"/>
    <w:rsid w:val="00B829C9"/>
    <w:rsid w:val="00B82C74"/>
    <w:rsid w:val="00B82F31"/>
    <w:rsid w:val="00B83262"/>
    <w:rsid w:val="00B83467"/>
    <w:rsid w:val="00B834CE"/>
    <w:rsid w:val="00B836A4"/>
    <w:rsid w:val="00B83865"/>
    <w:rsid w:val="00B83D2E"/>
    <w:rsid w:val="00B840E1"/>
    <w:rsid w:val="00B84165"/>
    <w:rsid w:val="00B844D0"/>
    <w:rsid w:val="00B847A2"/>
    <w:rsid w:val="00B8485F"/>
    <w:rsid w:val="00B8493F"/>
    <w:rsid w:val="00B84ABA"/>
    <w:rsid w:val="00B84DDF"/>
    <w:rsid w:val="00B85039"/>
    <w:rsid w:val="00B85324"/>
    <w:rsid w:val="00B856F9"/>
    <w:rsid w:val="00B85E76"/>
    <w:rsid w:val="00B86798"/>
    <w:rsid w:val="00B8693B"/>
    <w:rsid w:val="00B86A60"/>
    <w:rsid w:val="00B86B8E"/>
    <w:rsid w:val="00B86D1C"/>
    <w:rsid w:val="00B86DFC"/>
    <w:rsid w:val="00B86EF3"/>
    <w:rsid w:val="00B87AF5"/>
    <w:rsid w:val="00B87C1B"/>
    <w:rsid w:val="00B87F2C"/>
    <w:rsid w:val="00B902C8"/>
    <w:rsid w:val="00B9036E"/>
    <w:rsid w:val="00B90466"/>
    <w:rsid w:val="00B907D6"/>
    <w:rsid w:val="00B909B3"/>
    <w:rsid w:val="00B90A49"/>
    <w:rsid w:val="00B90DF9"/>
    <w:rsid w:val="00B91228"/>
    <w:rsid w:val="00B912FA"/>
    <w:rsid w:val="00B9130F"/>
    <w:rsid w:val="00B91A9E"/>
    <w:rsid w:val="00B91B6F"/>
    <w:rsid w:val="00B92611"/>
    <w:rsid w:val="00B9286D"/>
    <w:rsid w:val="00B928A5"/>
    <w:rsid w:val="00B929F1"/>
    <w:rsid w:val="00B92D76"/>
    <w:rsid w:val="00B92E4B"/>
    <w:rsid w:val="00B93042"/>
    <w:rsid w:val="00B93454"/>
    <w:rsid w:val="00B935EF"/>
    <w:rsid w:val="00B936B6"/>
    <w:rsid w:val="00B93C91"/>
    <w:rsid w:val="00B93E3D"/>
    <w:rsid w:val="00B93E45"/>
    <w:rsid w:val="00B94380"/>
    <w:rsid w:val="00B9445E"/>
    <w:rsid w:val="00B944C6"/>
    <w:rsid w:val="00B94698"/>
    <w:rsid w:val="00B94A35"/>
    <w:rsid w:val="00B94A3D"/>
    <w:rsid w:val="00B94A72"/>
    <w:rsid w:val="00B94B64"/>
    <w:rsid w:val="00B94D08"/>
    <w:rsid w:val="00B94DB3"/>
    <w:rsid w:val="00B94E9C"/>
    <w:rsid w:val="00B9500A"/>
    <w:rsid w:val="00B952D2"/>
    <w:rsid w:val="00B95587"/>
    <w:rsid w:val="00B9590E"/>
    <w:rsid w:val="00B95A27"/>
    <w:rsid w:val="00B95DC0"/>
    <w:rsid w:val="00B961F0"/>
    <w:rsid w:val="00B964AB"/>
    <w:rsid w:val="00B966D6"/>
    <w:rsid w:val="00B9678B"/>
    <w:rsid w:val="00B9685C"/>
    <w:rsid w:val="00B96977"/>
    <w:rsid w:val="00B96BB8"/>
    <w:rsid w:val="00B97020"/>
    <w:rsid w:val="00B97401"/>
    <w:rsid w:val="00B97408"/>
    <w:rsid w:val="00B97458"/>
    <w:rsid w:val="00B974AF"/>
    <w:rsid w:val="00B974C0"/>
    <w:rsid w:val="00B9777A"/>
    <w:rsid w:val="00B978B1"/>
    <w:rsid w:val="00B9792B"/>
    <w:rsid w:val="00B97C1B"/>
    <w:rsid w:val="00B97EAA"/>
    <w:rsid w:val="00BA00F7"/>
    <w:rsid w:val="00BA02E2"/>
    <w:rsid w:val="00BA03D4"/>
    <w:rsid w:val="00BA03F8"/>
    <w:rsid w:val="00BA06DF"/>
    <w:rsid w:val="00BA08B8"/>
    <w:rsid w:val="00BA0B83"/>
    <w:rsid w:val="00BA0E85"/>
    <w:rsid w:val="00BA0EFA"/>
    <w:rsid w:val="00BA17EF"/>
    <w:rsid w:val="00BA191C"/>
    <w:rsid w:val="00BA1AC5"/>
    <w:rsid w:val="00BA1BD0"/>
    <w:rsid w:val="00BA1D82"/>
    <w:rsid w:val="00BA21A9"/>
    <w:rsid w:val="00BA2360"/>
    <w:rsid w:val="00BA23A1"/>
    <w:rsid w:val="00BA27D1"/>
    <w:rsid w:val="00BA2B09"/>
    <w:rsid w:val="00BA2D46"/>
    <w:rsid w:val="00BA2DCC"/>
    <w:rsid w:val="00BA2FD0"/>
    <w:rsid w:val="00BA3169"/>
    <w:rsid w:val="00BA388E"/>
    <w:rsid w:val="00BA38AA"/>
    <w:rsid w:val="00BA38EF"/>
    <w:rsid w:val="00BA3A08"/>
    <w:rsid w:val="00BA3A12"/>
    <w:rsid w:val="00BA3A3E"/>
    <w:rsid w:val="00BA3B96"/>
    <w:rsid w:val="00BA3CFB"/>
    <w:rsid w:val="00BA3D68"/>
    <w:rsid w:val="00BA4074"/>
    <w:rsid w:val="00BA416E"/>
    <w:rsid w:val="00BA4362"/>
    <w:rsid w:val="00BA441F"/>
    <w:rsid w:val="00BA4785"/>
    <w:rsid w:val="00BA47CC"/>
    <w:rsid w:val="00BA4A2B"/>
    <w:rsid w:val="00BA4A2D"/>
    <w:rsid w:val="00BA4B91"/>
    <w:rsid w:val="00BA4DA1"/>
    <w:rsid w:val="00BA4E7A"/>
    <w:rsid w:val="00BA4FE9"/>
    <w:rsid w:val="00BA5083"/>
    <w:rsid w:val="00BA524D"/>
    <w:rsid w:val="00BA525C"/>
    <w:rsid w:val="00BA550E"/>
    <w:rsid w:val="00BA55B4"/>
    <w:rsid w:val="00BA5A92"/>
    <w:rsid w:val="00BA5AEA"/>
    <w:rsid w:val="00BA5EB0"/>
    <w:rsid w:val="00BA6101"/>
    <w:rsid w:val="00BA6287"/>
    <w:rsid w:val="00BA633E"/>
    <w:rsid w:val="00BA63C9"/>
    <w:rsid w:val="00BA6483"/>
    <w:rsid w:val="00BA64A5"/>
    <w:rsid w:val="00BA67C0"/>
    <w:rsid w:val="00BA6C83"/>
    <w:rsid w:val="00BA7665"/>
    <w:rsid w:val="00BA773B"/>
    <w:rsid w:val="00BA77F5"/>
    <w:rsid w:val="00BA7A9F"/>
    <w:rsid w:val="00BA7B1D"/>
    <w:rsid w:val="00BA7C9B"/>
    <w:rsid w:val="00BA7DEE"/>
    <w:rsid w:val="00BA7F00"/>
    <w:rsid w:val="00BB00B4"/>
    <w:rsid w:val="00BB04B9"/>
    <w:rsid w:val="00BB09A5"/>
    <w:rsid w:val="00BB09A8"/>
    <w:rsid w:val="00BB0DF7"/>
    <w:rsid w:val="00BB0EE6"/>
    <w:rsid w:val="00BB0FFA"/>
    <w:rsid w:val="00BB140C"/>
    <w:rsid w:val="00BB1703"/>
    <w:rsid w:val="00BB188D"/>
    <w:rsid w:val="00BB1995"/>
    <w:rsid w:val="00BB1BEF"/>
    <w:rsid w:val="00BB1C2D"/>
    <w:rsid w:val="00BB1E9D"/>
    <w:rsid w:val="00BB1F92"/>
    <w:rsid w:val="00BB24CA"/>
    <w:rsid w:val="00BB253B"/>
    <w:rsid w:val="00BB256E"/>
    <w:rsid w:val="00BB261C"/>
    <w:rsid w:val="00BB2669"/>
    <w:rsid w:val="00BB26B8"/>
    <w:rsid w:val="00BB27DC"/>
    <w:rsid w:val="00BB2872"/>
    <w:rsid w:val="00BB2E04"/>
    <w:rsid w:val="00BB2F15"/>
    <w:rsid w:val="00BB2F39"/>
    <w:rsid w:val="00BB3178"/>
    <w:rsid w:val="00BB35CF"/>
    <w:rsid w:val="00BB3697"/>
    <w:rsid w:val="00BB373A"/>
    <w:rsid w:val="00BB4089"/>
    <w:rsid w:val="00BB42DD"/>
    <w:rsid w:val="00BB4567"/>
    <w:rsid w:val="00BB468A"/>
    <w:rsid w:val="00BB46A7"/>
    <w:rsid w:val="00BB4828"/>
    <w:rsid w:val="00BB4971"/>
    <w:rsid w:val="00BB4CA4"/>
    <w:rsid w:val="00BB4CE3"/>
    <w:rsid w:val="00BB4E55"/>
    <w:rsid w:val="00BB523E"/>
    <w:rsid w:val="00BB5304"/>
    <w:rsid w:val="00BB56B8"/>
    <w:rsid w:val="00BB5814"/>
    <w:rsid w:val="00BB5C56"/>
    <w:rsid w:val="00BB5CD8"/>
    <w:rsid w:val="00BB5DAA"/>
    <w:rsid w:val="00BB5E2A"/>
    <w:rsid w:val="00BB6242"/>
    <w:rsid w:val="00BB63FA"/>
    <w:rsid w:val="00BB64F7"/>
    <w:rsid w:val="00BB6890"/>
    <w:rsid w:val="00BB6950"/>
    <w:rsid w:val="00BB6C5D"/>
    <w:rsid w:val="00BB6CBA"/>
    <w:rsid w:val="00BB6CE1"/>
    <w:rsid w:val="00BB6DC7"/>
    <w:rsid w:val="00BB6E16"/>
    <w:rsid w:val="00BB6FEF"/>
    <w:rsid w:val="00BB7472"/>
    <w:rsid w:val="00BB75BD"/>
    <w:rsid w:val="00BB77ED"/>
    <w:rsid w:val="00BB7859"/>
    <w:rsid w:val="00BB7979"/>
    <w:rsid w:val="00BB7D17"/>
    <w:rsid w:val="00BB7D4B"/>
    <w:rsid w:val="00BB7DBA"/>
    <w:rsid w:val="00BC007B"/>
    <w:rsid w:val="00BC01E1"/>
    <w:rsid w:val="00BC04F7"/>
    <w:rsid w:val="00BC08AE"/>
    <w:rsid w:val="00BC08DF"/>
    <w:rsid w:val="00BC0AAE"/>
    <w:rsid w:val="00BC0E03"/>
    <w:rsid w:val="00BC1181"/>
    <w:rsid w:val="00BC1B69"/>
    <w:rsid w:val="00BC1BCA"/>
    <w:rsid w:val="00BC1D20"/>
    <w:rsid w:val="00BC21DB"/>
    <w:rsid w:val="00BC266E"/>
    <w:rsid w:val="00BC27C1"/>
    <w:rsid w:val="00BC2945"/>
    <w:rsid w:val="00BC2987"/>
    <w:rsid w:val="00BC2C78"/>
    <w:rsid w:val="00BC3074"/>
    <w:rsid w:val="00BC3480"/>
    <w:rsid w:val="00BC3A0B"/>
    <w:rsid w:val="00BC3B2A"/>
    <w:rsid w:val="00BC3F1B"/>
    <w:rsid w:val="00BC3FE5"/>
    <w:rsid w:val="00BC4307"/>
    <w:rsid w:val="00BC4696"/>
    <w:rsid w:val="00BC4755"/>
    <w:rsid w:val="00BC4A09"/>
    <w:rsid w:val="00BC4EC9"/>
    <w:rsid w:val="00BC535F"/>
    <w:rsid w:val="00BC56C3"/>
    <w:rsid w:val="00BC58D5"/>
    <w:rsid w:val="00BC5913"/>
    <w:rsid w:val="00BC5B39"/>
    <w:rsid w:val="00BC5BD5"/>
    <w:rsid w:val="00BC5CB0"/>
    <w:rsid w:val="00BC5E9E"/>
    <w:rsid w:val="00BC5F2F"/>
    <w:rsid w:val="00BC6041"/>
    <w:rsid w:val="00BC62FA"/>
    <w:rsid w:val="00BC6490"/>
    <w:rsid w:val="00BC6857"/>
    <w:rsid w:val="00BC6883"/>
    <w:rsid w:val="00BC6A9B"/>
    <w:rsid w:val="00BC6E04"/>
    <w:rsid w:val="00BC7273"/>
    <w:rsid w:val="00BC7651"/>
    <w:rsid w:val="00BC78B5"/>
    <w:rsid w:val="00BD0358"/>
    <w:rsid w:val="00BD0821"/>
    <w:rsid w:val="00BD0845"/>
    <w:rsid w:val="00BD0A34"/>
    <w:rsid w:val="00BD0C95"/>
    <w:rsid w:val="00BD0F45"/>
    <w:rsid w:val="00BD0F99"/>
    <w:rsid w:val="00BD1098"/>
    <w:rsid w:val="00BD1265"/>
    <w:rsid w:val="00BD156A"/>
    <w:rsid w:val="00BD168F"/>
    <w:rsid w:val="00BD16B1"/>
    <w:rsid w:val="00BD1787"/>
    <w:rsid w:val="00BD17B7"/>
    <w:rsid w:val="00BD1969"/>
    <w:rsid w:val="00BD1B47"/>
    <w:rsid w:val="00BD2264"/>
    <w:rsid w:val="00BD23DC"/>
    <w:rsid w:val="00BD267C"/>
    <w:rsid w:val="00BD2A75"/>
    <w:rsid w:val="00BD2CD4"/>
    <w:rsid w:val="00BD2FB8"/>
    <w:rsid w:val="00BD2FD3"/>
    <w:rsid w:val="00BD3002"/>
    <w:rsid w:val="00BD31FA"/>
    <w:rsid w:val="00BD33D6"/>
    <w:rsid w:val="00BD3737"/>
    <w:rsid w:val="00BD3761"/>
    <w:rsid w:val="00BD37D7"/>
    <w:rsid w:val="00BD38BA"/>
    <w:rsid w:val="00BD3D73"/>
    <w:rsid w:val="00BD3EEA"/>
    <w:rsid w:val="00BD4313"/>
    <w:rsid w:val="00BD43CE"/>
    <w:rsid w:val="00BD469D"/>
    <w:rsid w:val="00BD484E"/>
    <w:rsid w:val="00BD4A33"/>
    <w:rsid w:val="00BD4BFA"/>
    <w:rsid w:val="00BD505F"/>
    <w:rsid w:val="00BD547F"/>
    <w:rsid w:val="00BD5561"/>
    <w:rsid w:val="00BD56D7"/>
    <w:rsid w:val="00BD56F1"/>
    <w:rsid w:val="00BD5747"/>
    <w:rsid w:val="00BD5A24"/>
    <w:rsid w:val="00BD5ACD"/>
    <w:rsid w:val="00BD5CCB"/>
    <w:rsid w:val="00BD6177"/>
    <w:rsid w:val="00BD6305"/>
    <w:rsid w:val="00BD643E"/>
    <w:rsid w:val="00BD6580"/>
    <w:rsid w:val="00BD65EA"/>
    <w:rsid w:val="00BD68B6"/>
    <w:rsid w:val="00BD6914"/>
    <w:rsid w:val="00BD6AB8"/>
    <w:rsid w:val="00BD717C"/>
    <w:rsid w:val="00BD73D8"/>
    <w:rsid w:val="00BD740C"/>
    <w:rsid w:val="00BD7439"/>
    <w:rsid w:val="00BD74D0"/>
    <w:rsid w:val="00BD7AD7"/>
    <w:rsid w:val="00BD7C54"/>
    <w:rsid w:val="00BD7D5F"/>
    <w:rsid w:val="00BD7EB7"/>
    <w:rsid w:val="00BE00B8"/>
    <w:rsid w:val="00BE00C5"/>
    <w:rsid w:val="00BE01F8"/>
    <w:rsid w:val="00BE0892"/>
    <w:rsid w:val="00BE09F5"/>
    <w:rsid w:val="00BE0D98"/>
    <w:rsid w:val="00BE0E2E"/>
    <w:rsid w:val="00BE11D2"/>
    <w:rsid w:val="00BE126E"/>
    <w:rsid w:val="00BE1318"/>
    <w:rsid w:val="00BE1319"/>
    <w:rsid w:val="00BE13B4"/>
    <w:rsid w:val="00BE1455"/>
    <w:rsid w:val="00BE16AD"/>
    <w:rsid w:val="00BE1B8E"/>
    <w:rsid w:val="00BE1D10"/>
    <w:rsid w:val="00BE2226"/>
    <w:rsid w:val="00BE2BDF"/>
    <w:rsid w:val="00BE2DAC"/>
    <w:rsid w:val="00BE32DF"/>
    <w:rsid w:val="00BE33A8"/>
    <w:rsid w:val="00BE3456"/>
    <w:rsid w:val="00BE3673"/>
    <w:rsid w:val="00BE3792"/>
    <w:rsid w:val="00BE3A4B"/>
    <w:rsid w:val="00BE3CEE"/>
    <w:rsid w:val="00BE3E0E"/>
    <w:rsid w:val="00BE3F1A"/>
    <w:rsid w:val="00BE3FEE"/>
    <w:rsid w:val="00BE406D"/>
    <w:rsid w:val="00BE422E"/>
    <w:rsid w:val="00BE439B"/>
    <w:rsid w:val="00BE44FE"/>
    <w:rsid w:val="00BE4924"/>
    <w:rsid w:val="00BE49B2"/>
    <w:rsid w:val="00BE4A0E"/>
    <w:rsid w:val="00BE4C17"/>
    <w:rsid w:val="00BE50E0"/>
    <w:rsid w:val="00BE5158"/>
    <w:rsid w:val="00BE51E4"/>
    <w:rsid w:val="00BE52CE"/>
    <w:rsid w:val="00BE52DC"/>
    <w:rsid w:val="00BE53D5"/>
    <w:rsid w:val="00BE54EF"/>
    <w:rsid w:val="00BE565B"/>
    <w:rsid w:val="00BE5791"/>
    <w:rsid w:val="00BE57C0"/>
    <w:rsid w:val="00BE61D4"/>
    <w:rsid w:val="00BE624E"/>
    <w:rsid w:val="00BE62D0"/>
    <w:rsid w:val="00BE6761"/>
    <w:rsid w:val="00BE691D"/>
    <w:rsid w:val="00BE6B24"/>
    <w:rsid w:val="00BE6E75"/>
    <w:rsid w:val="00BE6EFA"/>
    <w:rsid w:val="00BE6F0C"/>
    <w:rsid w:val="00BE73AA"/>
    <w:rsid w:val="00BE7508"/>
    <w:rsid w:val="00BE7548"/>
    <w:rsid w:val="00BE7752"/>
    <w:rsid w:val="00BE7ADB"/>
    <w:rsid w:val="00BE7BA2"/>
    <w:rsid w:val="00BF02D5"/>
    <w:rsid w:val="00BF02FF"/>
    <w:rsid w:val="00BF04F4"/>
    <w:rsid w:val="00BF0718"/>
    <w:rsid w:val="00BF08EB"/>
    <w:rsid w:val="00BF0BCB"/>
    <w:rsid w:val="00BF0D2D"/>
    <w:rsid w:val="00BF0DEB"/>
    <w:rsid w:val="00BF1399"/>
    <w:rsid w:val="00BF193A"/>
    <w:rsid w:val="00BF214A"/>
    <w:rsid w:val="00BF247D"/>
    <w:rsid w:val="00BF25AB"/>
    <w:rsid w:val="00BF27A6"/>
    <w:rsid w:val="00BF2A06"/>
    <w:rsid w:val="00BF2A72"/>
    <w:rsid w:val="00BF2DAB"/>
    <w:rsid w:val="00BF2E69"/>
    <w:rsid w:val="00BF3126"/>
    <w:rsid w:val="00BF3310"/>
    <w:rsid w:val="00BF33CF"/>
    <w:rsid w:val="00BF3479"/>
    <w:rsid w:val="00BF34CC"/>
    <w:rsid w:val="00BF35E9"/>
    <w:rsid w:val="00BF36F5"/>
    <w:rsid w:val="00BF386F"/>
    <w:rsid w:val="00BF3C03"/>
    <w:rsid w:val="00BF4067"/>
    <w:rsid w:val="00BF4209"/>
    <w:rsid w:val="00BF42E1"/>
    <w:rsid w:val="00BF45CD"/>
    <w:rsid w:val="00BF46DE"/>
    <w:rsid w:val="00BF470B"/>
    <w:rsid w:val="00BF49DA"/>
    <w:rsid w:val="00BF4A6B"/>
    <w:rsid w:val="00BF4A7C"/>
    <w:rsid w:val="00BF4C02"/>
    <w:rsid w:val="00BF4C6B"/>
    <w:rsid w:val="00BF4E65"/>
    <w:rsid w:val="00BF4EB5"/>
    <w:rsid w:val="00BF5BCB"/>
    <w:rsid w:val="00BF5E99"/>
    <w:rsid w:val="00BF5F3D"/>
    <w:rsid w:val="00BF6084"/>
    <w:rsid w:val="00BF627C"/>
    <w:rsid w:val="00BF63F4"/>
    <w:rsid w:val="00BF69B6"/>
    <w:rsid w:val="00BF6B06"/>
    <w:rsid w:val="00BF6E7F"/>
    <w:rsid w:val="00BF7081"/>
    <w:rsid w:val="00BF7109"/>
    <w:rsid w:val="00BF73D5"/>
    <w:rsid w:val="00BF760F"/>
    <w:rsid w:val="00BF7962"/>
    <w:rsid w:val="00BF7A59"/>
    <w:rsid w:val="00BF7B39"/>
    <w:rsid w:val="00BF7B84"/>
    <w:rsid w:val="00BF7E27"/>
    <w:rsid w:val="00BF7E43"/>
    <w:rsid w:val="00C00326"/>
    <w:rsid w:val="00C00364"/>
    <w:rsid w:val="00C0064F"/>
    <w:rsid w:val="00C00AB9"/>
    <w:rsid w:val="00C00B7C"/>
    <w:rsid w:val="00C00C48"/>
    <w:rsid w:val="00C00DBC"/>
    <w:rsid w:val="00C00EAA"/>
    <w:rsid w:val="00C0109C"/>
    <w:rsid w:val="00C010CB"/>
    <w:rsid w:val="00C013FB"/>
    <w:rsid w:val="00C0140C"/>
    <w:rsid w:val="00C0156C"/>
    <w:rsid w:val="00C0160B"/>
    <w:rsid w:val="00C01919"/>
    <w:rsid w:val="00C01D1D"/>
    <w:rsid w:val="00C01FDE"/>
    <w:rsid w:val="00C02020"/>
    <w:rsid w:val="00C0211F"/>
    <w:rsid w:val="00C02A7E"/>
    <w:rsid w:val="00C02E97"/>
    <w:rsid w:val="00C031C6"/>
    <w:rsid w:val="00C0327A"/>
    <w:rsid w:val="00C032A6"/>
    <w:rsid w:val="00C033CA"/>
    <w:rsid w:val="00C03412"/>
    <w:rsid w:val="00C036EE"/>
    <w:rsid w:val="00C03745"/>
    <w:rsid w:val="00C039D9"/>
    <w:rsid w:val="00C03C33"/>
    <w:rsid w:val="00C03F1E"/>
    <w:rsid w:val="00C0415E"/>
    <w:rsid w:val="00C04731"/>
    <w:rsid w:val="00C04C75"/>
    <w:rsid w:val="00C04DB8"/>
    <w:rsid w:val="00C04E2D"/>
    <w:rsid w:val="00C056FA"/>
    <w:rsid w:val="00C0585C"/>
    <w:rsid w:val="00C05A6D"/>
    <w:rsid w:val="00C05C9D"/>
    <w:rsid w:val="00C05FD0"/>
    <w:rsid w:val="00C06388"/>
    <w:rsid w:val="00C0645A"/>
    <w:rsid w:val="00C067B3"/>
    <w:rsid w:val="00C068F5"/>
    <w:rsid w:val="00C06945"/>
    <w:rsid w:val="00C06B1E"/>
    <w:rsid w:val="00C06C37"/>
    <w:rsid w:val="00C06E0B"/>
    <w:rsid w:val="00C06FFC"/>
    <w:rsid w:val="00C0721A"/>
    <w:rsid w:val="00C0738C"/>
    <w:rsid w:val="00C076E7"/>
    <w:rsid w:val="00C07745"/>
    <w:rsid w:val="00C0794C"/>
    <w:rsid w:val="00C07DA0"/>
    <w:rsid w:val="00C07E5E"/>
    <w:rsid w:val="00C10042"/>
    <w:rsid w:val="00C100D5"/>
    <w:rsid w:val="00C10401"/>
    <w:rsid w:val="00C106C0"/>
    <w:rsid w:val="00C1095B"/>
    <w:rsid w:val="00C10ACD"/>
    <w:rsid w:val="00C10C98"/>
    <w:rsid w:val="00C10E18"/>
    <w:rsid w:val="00C10E96"/>
    <w:rsid w:val="00C11066"/>
    <w:rsid w:val="00C111DF"/>
    <w:rsid w:val="00C118F3"/>
    <w:rsid w:val="00C119B1"/>
    <w:rsid w:val="00C11B6E"/>
    <w:rsid w:val="00C11CEC"/>
    <w:rsid w:val="00C11F4F"/>
    <w:rsid w:val="00C11F9B"/>
    <w:rsid w:val="00C12073"/>
    <w:rsid w:val="00C12414"/>
    <w:rsid w:val="00C12470"/>
    <w:rsid w:val="00C126C1"/>
    <w:rsid w:val="00C1295B"/>
    <w:rsid w:val="00C13004"/>
    <w:rsid w:val="00C13641"/>
    <w:rsid w:val="00C13F2B"/>
    <w:rsid w:val="00C1436E"/>
    <w:rsid w:val="00C1476F"/>
    <w:rsid w:val="00C14F5E"/>
    <w:rsid w:val="00C14F78"/>
    <w:rsid w:val="00C150DD"/>
    <w:rsid w:val="00C153A3"/>
    <w:rsid w:val="00C1554F"/>
    <w:rsid w:val="00C15862"/>
    <w:rsid w:val="00C1594F"/>
    <w:rsid w:val="00C15B7E"/>
    <w:rsid w:val="00C1617A"/>
    <w:rsid w:val="00C1644D"/>
    <w:rsid w:val="00C1644F"/>
    <w:rsid w:val="00C1668A"/>
    <w:rsid w:val="00C16718"/>
    <w:rsid w:val="00C1690F"/>
    <w:rsid w:val="00C16A43"/>
    <w:rsid w:val="00C16B42"/>
    <w:rsid w:val="00C16E46"/>
    <w:rsid w:val="00C173F1"/>
    <w:rsid w:val="00C1763B"/>
    <w:rsid w:val="00C17839"/>
    <w:rsid w:val="00C17B46"/>
    <w:rsid w:val="00C17CDF"/>
    <w:rsid w:val="00C17D2E"/>
    <w:rsid w:val="00C17DAD"/>
    <w:rsid w:val="00C17DD6"/>
    <w:rsid w:val="00C17E07"/>
    <w:rsid w:val="00C20024"/>
    <w:rsid w:val="00C2002E"/>
    <w:rsid w:val="00C2016C"/>
    <w:rsid w:val="00C20195"/>
    <w:rsid w:val="00C2034E"/>
    <w:rsid w:val="00C204B6"/>
    <w:rsid w:val="00C20510"/>
    <w:rsid w:val="00C2068E"/>
    <w:rsid w:val="00C20791"/>
    <w:rsid w:val="00C207E4"/>
    <w:rsid w:val="00C20A7B"/>
    <w:rsid w:val="00C20AF7"/>
    <w:rsid w:val="00C20B40"/>
    <w:rsid w:val="00C20B8D"/>
    <w:rsid w:val="00C20EA4"/>
    <w:rsid w:val="00C20F88"/>
    <w:rsid w:val="00C21047"/>
    <w:rsid w:val="00C212A5"/>
    <w:rsid w:val="00C213AC"/>
    <w:rsid w:val="00C21702"/>
    <w:rsid w:val="00C21A8C"/>
    <w:rsid w:val="00C21C11"/>
    <w:rsid w:val="00C21E43"/>
    <w:rsid w:val="00C222F0"/>
    <w:rsid w:val="00C22304"/>
    <w:rsid w:val="00C227AA"/>
    <w:rsid w:val="00C22A3D"/>
    <w:rsid w:val="00C22B1C"/>
    <w:rsid w:val="00C22BA5"/>
    <w:rsid w:val="00C22D39"/>
    <w:rsid w:val="00C22E23"/>
    <w:rsid w:val="00C23009"/>
    <w:rsid w:val="00C230AC"/>
    <w:rsid w:val="00C23192"/>
    <w:rsid w:val="00C23205"/>
    <w:rsid w:val="00C239F0"/>
    <w:rsid w:val="00C23A31"/>
    <w:rsid w:val="00C23AEC"/>
    <w:rsid w:val="00C23BD0"/>
    <w:rsid w:val="00C23C39"/>
    <w:rsid w:val="00C241EA"/>
    <w:rsid w:val="00C2446B"/>
    <w:rsid w:val="00C246C6"/>
    <w:rsid w:val="00C24701"/>
    <w:rsid w:val="00C24882"/>
    <w:rsid w:val="00C248CC"/>
    <w:rsid w:val="00C24AC0"/>
    <w:rsid w:val="00C24D0E"/>
    <w:rsid w:val="00C253C0"/>
    <w:rsid w:val="00C25731"/>
    <w:rsid w:val="00C25877"/>
    <w:rsid w:val="00C258F0"/>
    <w:rsid w:val="00C25BE9"/>
    <w:rsid w:val="00C25DFE"/>
    <w:rsid w:val="00C25F13"/>
    <w:rsid w:val="00C26261"/>
    <w:rsid w:val="00C262B2"/>
    <w:rsid w:val="00C262C9"/>
    <w:rsid w:val="00C26319"/>
    <w:rsid w:val="00C26669"/>
    <w:rsid w:val="00C26E22"/>
    <w:rsid w:val="00C26E42"/>
    <w:rsid w:val="00C26FCD"/>
    <w:rsid w:val="00C26FF3"/>
    <w:rsid w:val="00C273CC"/>
    <w:rsid w:val="00C27454"/>
    <w:rsid w:val="00C27480"/>
    <w:rsid w:val="00C2769B"/>
    <w:rsid w:val="00C27707"/>
    <w:rsid w:val="00C27733"/>
    <w:rsid w:val="00C27AF0"/>
    <w:rsid w:val="00C27BE0"/>
    <w:rsid w:val="00C30239"/>
    <w:rsid w:val="00C30605"/>
    <w:rsid w:val="00C307B4"/>
    <w:rsid w:val="00C30838"/>
    <w:rsid w:val="00C308ED"/>
    <w:rsid w:val="00C30918"/>
    <w:rsid w:val="00C30A59"/>
    <w:rsid w:val="00C30BCF"/>
    <w:rsid w:val="00C3100C"/>
    <w:rsid w:val="00C31687"/>
    <w:rsid w:val="00C31705"/>
    <w:rsid w:val="00C31954"/>
    <w:rsid w:val="00C31A19"/>
    <w:rsid w:val="00C31FAB"/>
    <w:rsid w:val="00C32195"/>
    <w:rsid w:val="00C3239D"/>
    <w:rsid w:val="00C323A9"/>
    <w:rsid w:val="00C32697"/>
    <w:rsid w:val="00C32811"/>
    <w:rsid w:val="00C329ED"/>
    <w:rsid w:val="00C32C5E"/>
    <w:rsid w:val="00C32E0D"/>
    <w:rsid w:val="00C32EAB"/>
    <w:rsid w:val="00C3307C"/>
    <w:rsid w:val="00C330DC"/>
    <w:rsid w:val="00C3339C"/>
    <w:rsid w:val="00C333AB"/>
    <w:rsid w:val="00C3348C"/>
    <w:rsid w:val="00C33776"/>
    <w:rsid w:val="00C3392D"/>
    <w:rsid w:val="00C33DA6"/>
    <w:rsid w:val="00C33EB7"/>
    <w:rsid w:val="00C34085"/>
    <w:rsid w:val="00C340F1"/>
    <w:rsid w:val="00C343C8"/>
    <w:rsid w:val="00C3461F"/>
    <w:rsid w:val="00C34C16"/>
    <w:rsid w:val="00C34CDA"/>
    <w:rsid w:val="00C34D45"/>
    <w:rsid w:val="00C34FDB"/>
    <w:rsid w:val="00C35071"/>
    <w:rsid w:val="00C350C5"/>
    <w:rsid w:val="00C353AA"/>
    <w:rsid w:val="00C3540D"/>
    <w:rsid w:val="00C35437"/>
    <w:rsid w:val="00C356EF"/>
    <w:rsid w:val="00C3578F"/>
    <w:rsid w:val="00C3600D"/>
    <w:rsid w:val="00C36050"/>
    <w:rsid w:val="00C36075"/>
    <w:rsid w:val="00C36146"/>
    <w:rsid w:val="00C364A6"/>
    <w:rsid w:val="00C365DA"/>
    <w:rsid w:val="00C36B97"/>
    <w:rsid w:val="00C36CFF"/>
    <w:rsid w:val="00C36D5C"/>
    <w:rsid w:val="00C36DAD"/>
    <w:rsid w:val="00C370B5"/>
    <w:rsid w:val="00C37142"/>
    <w:rsid w:val="00C37145"/>
    <w:rsid w:val="00C373A4"/>
    <w:rsid w:val="00C377B4"/>
    <w:rsid w:val="00C377EA"/>
    <w:rsid w:val="00C37A95"/>
    <w:rsid w:val="00C37D7C"/>
    <w:rsid w:val="00C402AC"/>
    <w:rsid w:val="00C40437"/>
    <w:rsid w:val="00C406F9"/>
    <w:rsid w:val="00C4072E"/>
    <w:rsid w:val="00C40797"/>
    <w:rsid w:val="00C40943"/>
    <w:rsid w:val="00C409AA"/>
    <w:rsid w:val="00C40C5B"/>
    <w:rsid w:val="00C40D2F"/>
    <w:rsid w:val="00C40E2B"/>
    <w:rsid w:val="00C40F00"/>
    <w:rsid w:val="00C41127"/>
    <w:rsid w:val="00C41264"/>
    <w:rsid w:val="00C414C0"/>
    <w:rsid w:val="00C414DF"/>
    <w:rsid w:val="00C41673"/>
    <w:rsid w:val="00C4171D"/>
    <w:rsid w:val="00C41936"/>
    <w:rsid w:val="00C419F5"/>
    <w:rsid w:val="00C41A95"/>
    <w:rsid w:val="00C41CE2"/>
    <w:rsid w:val="00C41E38"/>
    <w:rsid w:val="00C41F24"/>
    <w:rsid w:val="00C420D0"/>
    <w:rsid w:val="00C42268"/>
    <w:rsid w:val="00C42381"/>
    <w:rsid w:val="00C425A0"/>
    <w:rsid w:val="00C42646"/>
    <w:rsid w:val="00C42647"/>
    <w:rsid w:val="00C42690"/>
    <w:rsid w:val="00C426A3"/>
    <w:rsid w:val="00C42751"/>
    <w:rsid w:val="00C42BE6"/>
    <w:rsid w:val="00C42C22"/>
    <w:rsid w:val="00C42EA8"/>
    <w:rsid w:val="00C42ECA"/>
    <w:rsid w:val="00C42F94"/>
    <w:rsid w:val="00C43004"/>
    <w:rsid w:val="00C43104"/>
    <w:rsid w:val="00C4320A"/>
    <w:rsid w:val="00C43284"/>
    <w:rsid w:val="00C43447"/>
    <w:rsid w:val="00C4351A"/>
    <w:rsid w:val="00C4377E"/>
    <w:rsid w:val="00C43CD1"/>
    <w:rsid w:val="00C43FF4"/>
    <w:rsid w:val="00C4413C"/>
    <w:rsid w:val="00C44220"/>
    <w:rsid w:val="00C44317"/>
    <w:rsid w:val="00C4432E"/>
    <w:rsid w:val="00C4454B"/>
    <w:rsid w:val="00C446C5"/>
    <w:rsid w:val="00C4480F"/>
    <w:rsid w:val="00C448A7"/>
    <w:rsid w:val="00C44976"/>
    <w:rsid w:val="00C44B80"/>
    <w:rsid w:val="00C44BD1"/>
    <w:rsid w:val="00C44C39"/>
    <w:rsid w:val="00C45012"/>
    <w:rsid w:val="00C4512D"/>
    <w:rsid w:val="00C4535F"/>
    <w:rsid w:val="00C45438"/>
    <w:rsid w:val="00C454E8"/>
    <w:rsid w:val="00C45777"/>
    <w:rsid w:val="00C457C4"/>
    <w:rsid w:val="00C458DD"/>
    <w:rsid w:val="00C45AA3"/>
    <w:rsid w:val="00C46163"/>
    <w:rsid w:val="00C4645D"/>
    <w:rsid w:val="00C46651"/>
    <w:rsid w:val="00C466BB"/>
    <w:rsid w:val="00C46A3B"/>
    <w:rsid w:val="00C46D91"/>
    <w:rsid w:val="00C47128"/>
    <w:rsid w:val="00C4722B"/>
    <w:rsid w:val="00C473D3"/>
    <w:rsid w:val="00C47649"/>
    <w:rsid w:val="00C4788A"/>
    <w:rsid w:val="00C47A17"/>
    <w:rsid w:val="00C47DA3"/>
    <w:rsid w:val="00C47EA9"/>
    <w:rsid w:val="00C50254"/>
    <w:rsid w:val="00C50256"/>
    <w:rsid w:val="00C50585"/>
    <w:rsid w:val="00C50695"/>
    <w:rsid w:val="00C507DF"/>
    <w:rsid w:val="00C5088E"/>
    <w:rsid w:val="00C508DB"/>
    <w:rsid w:val="00C509E8"/>
    <w:rsid w:val="00C50EA7"/>
    <w:rsid w:val="00C5103D"/>
    <w:rsid w:val="00C51161"/>
    <w:rsid w:val="00C5129F"/>
    <w:rsid w:val="00C51363"/>
    <w:rsid w:val="00C51420"/>
    <w:rsid w:val="00C5150D"/>
    <w:rsid w:val="00C5155A"/>
    <w:rsid w:val="00C51654"/>
    <w:rsid w:val="00C5173A"/>
    <w:rsid w:val="00C51795"/>
    <w:rsid w:val="00C51844"/>
    <w:rsid w:val="00C5186B"/>
    <w:rsid w:val="00C51966"/>
    <w:rsid w:val="00C51C30"/>
    <w:rsid w:val="00C51D14"/>
    <w:rsid w:val="00C51D8B"/>
    <w:rsid w:val="00C5227D"/>
    <w:rsid w:val="00C525CE"/>
    <w:rsid w:val="00C528B2"/>
    <w:rsid w:val="00C52924"/>
    <w:rsid w:val="00C529B1"/>
    <w:rsid w:val="00C52B06"/>
    <w:rsid w:val="00C52D47"/>
    <w:rsid w:val="00C52EAD"/>
    <w:rsid w:val="00C53466"/>
    <w:rsid w:val="00C5355D"/>
    <w:rsid w:val="00C53791"/>
    <w:rsid w:val="00C53974"/>
    <w:rsid w:val="00C539F4"/>
    <w:rsid w:val="00C53D0D"/>
    <w:rsid w:val="00C53DE5"/>
    <w:rsid w:val="00C54192"/>
    <w:rsid w:val="00C541CA"/>
    <w:rsid w:val="00C54379"/>
    <w:rsid w:val="00C5446F"/>
    <w:rsid w:val="00C5476E"/>
    <w:rsid w:val="00C548A9"/>
    <w:rsid w:val="00C54C9D"/>
    <w:rsid w:val="00C54CB2"/>
    <w:rsid w:val="00C54F8A"/>
    <w:rsid w:val="00C55485"/>
    <w:rsid w:val="00C555EA"/>
    <w:rsid w:val="00C556B5"/>
    <w:rsid w:val="00C558F4"/>
    <w:rsid w:val="00C55F85"/>
    <w:rsid w:val="00C5601D"/>
    <w:rsid w:val="00C56224"/>
    <w:rsid w:val="00C564F5"/>
    <w:rsid w:val="00C566CE"/>
    <w:rsid w:val="00C56B67"/>
    <w:rsid w:val="00C56C48"/>
    <w:rsid w:val="00C56C97"/>
    <w:rsid w:val="00C56DC8"/>
    <w:rsid w:val="00C56EC9"/>
    <w:rsid w:val="00C56FFC"/>
    <w:rsid w:val="00C571D8"/>
    <w:rsid w:val="00C572B5"/>
    <w:rsid w:val="00C572DA"/>
    <w:rsid w:val="00C57549"/>
    <w:rsid w:val="00C5779F"/>
    <w:rsid w:val="00C5796F"/>
    <w:rsid w:val="00C57DF0"/>
    <w:rsid w:val="00C57FAD"/>
    <w:rsid w:val="00C601BF"/>
    <w:rsid w:val="00C6094E"/>
    <w:rsid w:val="00C60A6B"/>
    <w:rsid w:val="00C60B63"/>
    <w:rsid w:val="00C60D22"/>
    <w:rsid w:val="00C61336"/>
    <w:rsid w:val="00C61A80"/>
    <w:rsid w:val="00C61BD4"/>
    <w:rsid w:val="00C61CDB"/>
    <w:rsid w:val="00C61D85"/>
    <w:rsid w:val="00C61FCC"/>
    <w:rsid w:val="00C62009"/>
    <w:rsid w:val="00C62086"/>
    <w:rsid w:val="00C62504"/>
    <w:rsid w:val="00C625DF"/>
    <w:rsid w:val="00C627CF"/>
    <w:rsid w:val="00C628CD"/>
    <w:rsid w:val="00C6295E"/>
    <w:rsid w:val="00C62E97"/>
    <w:rsid w:val="00C62EA9"/>
    <w:rsid w:val="00C631F2"/>
    <w:rsid w:val="00C632EE"/>
    <w:rsid w:val="00C6345B"/>
    <w:rsid w:val="00C6347B"/>
    <w:rsid w:val="00C635F8"/>
    <w:rsid w:val="00C63B3E"/>
    <w:rsid w:val="00C63C3C"/>
    <w:rsid w:val="00C64207"/>
    <w:rsid w:val="00C647CB"/>
    <w:rsid w:val="00C648B7"/>
    <w:rsid w:val="00C648CB"/>
    <w:rsid w:val="00C649B2"/>
    <w:rsid w:val="00C64A11"/>
    <w:rsid w:val="00C64D89"/>
    <w:rsid w:val="00C64E22"/>
    <w:rsid w:val="00C6506C"/>
    <w:rsid w:val="00C6553D"/>
    <w:rsid w:val="00C656CB"/>
    <w:rsid w:val="00C656F3"/>
    <w:rsid w:val="00C65AA3"/>
    <w:rsid w:val="00C65B1E"/>
    <w:rsid w:val="00C65C2F"/>
    <w:rsid w:val="00C65F8B"/>
    <w:rsid w:val="00C65FF0"/>
    <w:rsid w:val="00C66032"/>
    <w:rsid w:val="00C66360"/>
    <w:rsid w:val="00C665E8"/>
    <w:rsid w:val="00C667C3"/>
    <w:rsid w:val="00C67049"/>
    <w:rsid w:val="00C6721A"/>
    <w:rsid w:val="00C67498"/>
    <w:rsid w:val="00C674AC"/>
    <w:rsid w:val="00C676AE"/>
    <w:rsid w:val="00C678D3"/>
    <w:rsid w:val="00C67912"/>
    <w:rsid w:val="00C67A6E"/>
    <w:rsid w:val="00C67FF9"/>
    <w:rsid w:val="00C70065"/>
    <w:rsid w:val="00C7031D"/>
    <w:rsid w:val="00C7055D"/>
    <w:rsid w:val="00C7066C"/>
    <w:rsid w:val="00C709E0"/>
    <w:rsid w:val="00C70AF2"/>
    <w:rsid w:val="00C70DA6"/>
    <w:rsid w:val="00C7130A"/>
    <w:rsid w:val="00C7179B"/>
    <w:rsid w:val="00C717FE"/>
    <w:rsid w:val="00C71CDF"/>
    <w:rsid w:val="00C71D97"/>
    <w:rsid w:val="00C71E62"/>
    <w:rsid w:val="00C71EF7"/>
    <w:rsid w:val="00C72115"/>
    <w:rsid w:val="00C722F4"/>
    <w:rsid w:val="00C724A4"/>
    <w:rsid w:val="00C724E3"/>
    <w:rsid w:val="00C72548"/>
    <w:rsid w:val="00C727EB"/>
    <w:rsid w:val="00C72879"/>
    <w:rsid w:val="00C729B2"/>
    <w:rsid w:val="00C72F0E"/>
    <w:rsid w:val="00C72FA4"/>
    <w:rsid w:val="00C73073"/>
    <w:rsid w:val="00C73600"/>
    <w:rsid w:val="00C7366B"/>
    <w:rsid w:val="00C73689"/>
    <w:rsid w:val="00C736BF"/>
    <w:rsid w:val="00C739FE"/>
    <w:rsid w:val="00C73A54"/>
    <w:rsid w:val="00C73CA5"/>
    <w:rsid w:val="00C73CFB"/>
    <w:rsid w:val="00C73E1C"/>
    <w:rsid w:val="00C73F71"/>
    <w:rsid w:val="00C73F89"/>
    <w:rsid w:val="00C73FC4"/>
    <w:rsid w:val="00C73FE7"/>
    <w:rsid w:val="00C74060"/>
    <w:rsid w:val="00C7418A"/>
    <w:rsid w:val="00C7420B"/>
    <w:rsid w:val="00C742C4"/>
    <w:rsid w:val="00C7438E"/>
    <w:rsid w:val="00C7450A"/>
    <w:rsid w:val="00C74718"/>
    <w:rsid w:val="00C7493C"/>
    <w:rsid w:val="00C74DA2"/>
    <w:rsid w:val="00C752C8"/>
    <w:rsid w:val="00C75343"/>
    <w:rsid w:val="00C7540D"/>
    <w:rsid w:val="00C754B0"/>
    <w:rsid w:val="00C754E3"/>
    <w:rsid w:val="00C75738"/>
    <w:rsid w:val="00C758E8"/>
    <w:rsid w:val="00C7594C"/>
    <w:rsid w:val="00C75AA0"/>
    <w:rsid w:val="00C75C31"/>
    <w:rsid w:val="00C75C80"/>
    <w:rsid w:val="00C75E80"/>
    <w:rsid w:val="00C75ECE"/>
    <w:rsid w:val="00C75F12"/>
    <w:rsid w:val="00C760E0"/>
    <w:rsid w:val="00C760F4"/>
    <w:rsid w:val="00C764B6"/>
    <w:rsid w:val="00C765FC"/>
    <w:rsid w:val="00C7685A"/>
    <w:rsid w:val="00C770B1"/>
    <w:rsid w:val="00C77390"/>
    <w:rsid w:val="00C800A6"/>
    <w:rsid w:val="00C8074E"/>
    <w:rsid w:val="00C809A7"/>
    <w:rsid w:val="00C80A08"/>
    <w:rsid w:val="00C80A69"/>
    <w:rsid w:val="00C80C2E"/>
    <w:rsid w:val="00C80E4B"/>
    <w:rsid w:val="00C810D3"/>
    <w:rsid w:val="00C811E7"/>
    <w:rsid w:val="00C81955"/>
    <w:rsid w:val="00C81981"/>
    <w:rsid w:val="00C81A30"/>
    <w:rsid w:val="00C82041"/>
    <w:rsid w:val="00C82166"/>
    <w:rsid w:val="00C821AF"/>
    <w:rsid w:val="00C82268"/>
    <w:rsid w:val="00C8244C"/>
    <w:rsid w:val="00C825AE"/>
    <w:rsid w:val="00C82D7D"/>
    <w:rsid w:val="00C82EF2"/>
    <w:rsid w:val="00C830CF"/>
    <w:rsid w:val="00C833B6"/>
    <w:rsid w:val="00C833E2"/>
    <w:rsid w:val="00C83A89"/>
    <w:rsid w:val="00C83AF7"/>
    <w:rsid w:val="00C83EFB"/>
    <w:rsid w:val="00C84430"/>
    <w:rsid w:val="00C8497C"/>
    <w:rsid w:val="00C84B6A"/>
    <w:rsid w:val="00C8503D"/>
    <w:rsid w:val="00C853A7"/>
    <w:rsid w:val="00C85B43"/>
    <w:rsid w:val="00C85CA2"/>
    <w:rsid w:val="00C85DB9"/>
    <w:rsid w:val="00C864CB"/>
    <w:rsid w:val="00C86653"/>
    <w:rsid w:val="00C86744"/>
    <w:rsid w:val="00C868D8"/>
    <w:rsid w:val="00C8691D"/>
    <w:rsid w:val="00C86986"/>
    <w:rsid w:val="00C8698B"/>
    <w:rsid w:val="00C869FF"/>
    <w:rsid w:val="00C86A18"/>
    <w:rsid w:val="00C86CDF"/>
    <w:rsid w:val="00C86EEF"/>
    <w:rsid w:val="00C8723F"/>
    <w:rsid w:val="00C87273"/>
    <w:rsid w:val="00C877CB"/>
    <w:rsid w:val="00C87901"/>
    <w:rsid w:val="00C879E3"/>
    <w:rsid w:val="00C87BF7"/>
    <w:rsid w:val="00C87C37"/>
    <w:rsid w:val="00C90381"/>
    <w:rsid w:val="00C909C8"/>
    <w:rsid w:val="00C90A45"/>
    <w:rsid w:val="00C90B12"/>
    <w:rsid w:val="00C90B1D"/>
    <w:rsid w:val="00C910D8"/>
    <w:rsid w:val="00C913A8"/>
    <w:rsid w:val="00C91749"/>
    <w:rsid w:val="00C91AFA"/>
    <w:rsid w:val="00C91C2A"/>
    <w:rsid w:val="00C91C2F"/>
    <w:rsid w:val="00C91E09"/>
    <w:rsid w:val="00C91E79"/>
    <w:rsid w:val="00C91F16"/>
    <w:rsid w:val="00C91F39"/>
    <w:rsid w:val="00C92013"/>
    <w:rsid w:val="00C924B7"/>
    <w:rsid w:val="00C924E0"/>
    <w:rsid w:val="00C9297F"/>
    <w:rsid w:val="00C92BF1"/>
    <w:rsid w:val="00C92E85"/>
    <w:rsid w:val="00C93139"/>
    <w:rsid w:val="00C93166"/>
    <w:rsid w:val="00C9346E"/>
    <w:rsid w:val="00C934F3"/>
    <w:rsid w:val="00C93683"/>
    <w:rsid w:val="00C93731"/>
    <w:rsid w:val="00C93918"/>
    <w:rsid w:val="00C93B6A"/>
    <w:rsid w:val="00C93BD0"/>
    <w:rsid w:val="00C93CFE"/>
    <w:rsid w:val="00C93DAF"/>
    <w:rsid w:val="00C93DE4"/>
    <w:rsid w:val="00C93E48"/>
    <w:rsid w:val="00C940F1"/>
    <w:rsid w:val="00C9423A"/>
    <w:rsid w:val="00C942EE"/>
    <w:rsid w:val="00C94490"/>
    <w:rsid w:val="00C94500"/>
    <w:rsid w:val="00C9479C"/>
    <w:rsid w:val="00C947BF"/>
    <w:rsid w:val="00C9497D"/>
    <w:rsid w:val="00C94D4B"/>
    <w:rsid w:val="00C94F99"/>
    <w:rsid w:val="00C95341"/>
    <w:rsid w:val="00C954EA"/>
    <w:rsid w:val="00C955A6"/>
    <w:rsid w:val="00C95623"/>
    <w:rsid w:val="00C9573A"/>
    <w:rsid w:val="00C9575B"/>
    <w:rsid w:val="00C9582B"/>
    <w:rsid w:val="00C95CE6"/>
    <w:rsid w:val="00C962E5"/>
    <w:rsid w:val="00C963C7"/>
    <w:rsid w:val="00C9641B"/>
    <w:rsid w:val="00C9655E"/>
    <w:rsid w:val="00C97074"/>
    <w:rsid w:val="00C97098"/>
    <w:rsid w:val="00C970DF"/>
    <w:rsid w:val="00C972B8"/>
    <w:rsid w:val="00C97323"/>
    <w:rsid w:val="00C97454"/>
    <w:rsid w:val="00C97918"/>
    <w:rsid w:val="00C9793C"/>
    <w:rsid w:val="00C97C89"/>
    <w:rsid w:val="00C97E3E"/>
    <w:rsid w:val="00C97F8E"/>
    <w:rsid w:val="00C97FE5"/>
    <w:rsid w:val="00CA03B8"/>
    <w:rsid w:val="00CA03FE"/>
    <w:rsid w:val="00CA0628"/>
    <w:rsid w:val="00CA06BE"/>
    <w:rsid w:val="00CA06E5"/>
    <w:rsid w:val="00CA09B9"/>
    <w:rsid w:val="00CA0D22"/>
    <w:rsid w:val="00CA0E79"/>
    <w:rsid w:val="00CA12D2"/>
    <w:rsid w:val="00CA142B"/>
    <w:rsid w:val="00CA149B"/>
    <w:rsid w:val="00CA1597"/>
    <w:rsid w:val="00CA1649"/>
    <w:rsid w:val="00CA1A42"/>
    <w:rsid w:val="00CA1BDA"/>
    <w:rsid w:val="00CA1E4C"/>
    <w:rsid w:val="00CA22AF"/>
    <w:rsid w:val="00CA2555"/>
    <w:rsid w:val="00CA263D"/>
    <w:rsid w:val="00CA264E"/>
    <w:rsid w:val="00CA2791"/>
    <w:rsid w:val="00CA27DA"/>
    <w:rsid w:val="00CA27E0"/>
    <w:rsid w:val="00CA2E62"/>
    <w:rsid w:val="00CA2E64"/>
    <w:rsid w:val="00CA31F9"/>
    <w:rsid w:val="00CA34F4"/>
    <w:rsid w:val="00CA3871"/>
    <w:rsid w:val="00CA3BFC"/>
    <w:rsid w:val="00CA3C48"/>
    <w:rsid w:val="00CA3C51"/>
    <w:rsid w:val="00CA3E97"/>
    <w:rsid w:val="00CA3FF0"/>
    <w:rsid w:val="00CA42F8"/>
    <w:rsid w:val="00CA50DE"/>
    <w:rsid w:val="00CA5549"/>
    <w:rsid w:val="00CA574A"/>
    <w:rsid w:val="00CA5769"/>
    <w:rsid w:val="00CA5BCD"/>
    <w:rsid w:val="00CA5E4C"/>
    <w:rsid w:val="00CA6257"/>
    <w:rsid w:val="00CA63E8"/>
    <w:rsid w:val="00CA65C4"/>
    <w:rsid w:val="00CA686F"/>
    <w:rsid w:val="00CA6D81"/>
    <w:rsid w:val="00CA6E0D"/>
    <w:rsid w:val="00CA6E16"/>
    <w:rsid w:val="00CA6F7C"/>
    <w:rsid w:val="00CA7038"/>
    <w:rsid w:val="00CA729F"/>
    <w:rsid w:val="00CA734A"/>
    <w:rsid w:val="00CA7A78"/>
    <w:rsid w:val="00CA7B5E"/>
    <w:rsid w:val="00CA7C09"/>
    <w:rsid w:val="00CA7E27"/>
    <w:rsid w:val="00CB018A"/>
    <w:rsid w:val="00CB048C"/>
    <w:rsid w:val="00CB054F"/>
    <w:rsid w:val="00CB07E8"/>
    <w:rsid w:val="00CB087D"/>
    <w:rsid w:val="00CB11FB"/>
    <w:rsid w:val="00CB122F"/>
    <w:rsid w:val="00CB12FF"/>
    <w:rsid w:val="00CB1493"/>
    <w:rsid w:val="00CB1792"/>
    <w:rsid w:val="00CB1EB5"/>
    <w:rsid w:val="00CB1F49"/>
    <w:rsid w:val="00CB1F7D"/>
    <w:rsid w:val="00CB2179"/>
    <w:rsid w:val="00CB2566"/>
    <w:rsid w:val="00CB25DB"/>
    <w:rsid w:val="00CB2706"/>
    <w:rsid w:val="00CB292C"/>
    <w:rsid w:val="00CB2A68"/>
    <w:rsid w:val="00CB2AE8"/>
    <w:rsid w:val="00CB2D2F"/>
    <w:rsid w:val="00CB3253"/>
    <w:rsid w:val="00CB33EB"/>
    <w:rsid w:val="00CB3BC6"/>
    <w:rsid w:val="00CB4124"/>
    <w:rsid w:val="00CB41E3"/>
    <w:rsid w:val="00CB4273"/>
    <w:rsid w:val="00CB445B"/>
    <w:rsid w:val="00CB471D"/>
    <w:rsid w:val="00CB4A02"/>
    <w:rsid w:val="00CB4DC2"/>
    <w:rsid w:val="00CB4EFF"/>
    <w:rsid w:val="00CB528C"/>
    <w:rsid w:val="00CB5F3C"/>
    <w:rsid w:val="00CB6210"/>
    <w:rsid w:val="00CB64A2"/>
    <w:rsid w:val="00CB6FE3"/>
    <w:rsid w:val="00CB727D"/>
    <w:rsid w:val="00CB741F"/>
    <w:rsid w:val="00CB764E"/>
    <w:rsid w:val="00CB7689"/>
    <w:rsid w:val="00CB7935"/>
    <w:rsid w:val="00CB7C67"/>
    <w:rsid w:val="00CB7C96"/>
    <w:rsid w:val="00CB7E64"/>
    <w:rsid w:val="00CC01E4"/>
    <w:rsid w:val="00CC0379"/>
    <w:rsid w:val="00CC04D9"/>
    <w:rsid w:val="00CC076F"/>
    <w:rsid w:val="00CC0B68"/>
    <w:rsid w:val="00CC0BC8"/>
    <w:rsid w:val="00CC0EE9"/>
    <w:rsid w:val="00CC109E"/>
    <w:rsid w:val="00CC10AA"/>
    <w:rsid w:val="00CC11FE"/>
    <w:rsid w:val="00CC1217"/>
    <w:rsid w:val="00CC13D2"/>
    <w:rsid w:val="00CC14D6"/>
    <w:rsid w:val="00CC15F2"/>
    <w:rsid w:val="00CC195F"/>
    <w:rsid w:val="00CC1AD7"/>
    <w:rsid w:val="00CC1D2F"/>
    <w:rsid w:val="00CC20B2"/>
    <w:rsid w:val="00CC217B"/>
    <w:rsid w:val="00CC2321"/>
    <w:rsid w:val="00CC23D5"/>
    <w:rsid w:val="00CC2810"/>
    <w:rsid w:val="00CC2892"/>
    <w:rsid w:val="00CC29AD"/>
    <w:rsid w:val="00CC29E3"/>
    <w:rsid w:val="00CC2AD8"/>
    <w:rsid w:val="00CC2B27"/>
    <w:rsid w:val="00CC2DCA"/>
    <w:rsid w:val="00CC2F64"/>
    <w:rsid w:val="00CC307B"/>
    <w:rsid w:val="00CC316F"/>
    <w:rsid w:val="00CC3970"/>
    <w:rsid w:val="00CC4430"/>
    <w:rsid w:val="00CC461B"/>
    <w:rsid w:val="00CC465F"/>
    <w:rsid w:val="00CC4A89"/>
    <w:rsid w:val="00CC4CC5"/>
    <w:rsid w:val="00CC4CE9"/>
    <w:rsid w:val="00CC4DD5"/>
    <w:rsid w:val="00CC4E04"/>
    <w:rsid w:val="00CC4F89"/>
    <w:rsid w:val="00CC4FBD"/>
    <w:rsid w:val="00CC5174"/>
    <w:rsid w:val="00CC5829"/>
    <w:rsid w:val="00CC589E"/>
    <w:rsid w:val="00CC5997"/>
    <w:rsid w:val="00CC5B3A"/>
    <w:rsid w:val="00CC6011"/>
    <w:rsid w:val="00CC6205"/>
    <w:rsid w:val="00CC62D0"/>
    <w:rsid w:val="00CC649B"/>
    <w:rsid w:val="00CC6648"/>
    <w:rsid w:val="00CC6A36"/>
    <w:rsid w:val="00CC6BB5"/>
    <w:rsid w:val="00CC6C8F"/>
    <w:rsid w:val="00CC6DF6"/>
    <w:rsid w:val="00CC7178"/>
    <w:rsid w:val="00CC71BB"/>
    <w:rsid w:val="00CC7681"/>
    <w:rsid w:val="00CC7AD9"/>
    <w:rsid w:val="00CD0126"/>
    <w:rsid w:val="00CD014F"/>
    <w:rsid w:val="00CD0199"/>
    <w:rsid w:val="00CD02B0"/>
    <w:rsid w:val="00CD05EE"/>
    <w:rsid w:val="00CD063F"/>
    <w:rsid w:val="00CD065D"/>
    <w:rsid w:val="00CD0679"/>
    <w:rsid w:val="00CD06CA"/>
    <w:rsid w:val="00CD0843"/>
    <w:rsid w:val="00CD0A0B"/>
    <w:rsid w:val="00CD0B14"/>
    <w:rsid w:val="00CD0B3B"/>
    <w:rsid w:val="00CD0B65"/>
    <w:rsid w:val="00CD0D6B"/>
    <w:rsid w:val="00CD0D95"/>
    <w:rsid w:val="00CD0EE2"/>
    <w:rsid w:val="00CD0F0A"/>
    <w:rsid w:val="00CD0FAD"/>
    <w:rsid w:val="00CD1077"/>
    <w:rsid w:val="00CD1295"/>
    <w:rsid w:val="00CD148D"/>
    <w:rsid w:val="00CD177F"/>
    <w:rsid w:val="00CD1852"/>
    <w:rsid w:val="00CD1AA2"/>
    <w:rsid w:val="00CD1ABA"/>
    <w:rsid w:val="00CD1B1D"/>
    <w:rsid w:val="00CD1D1E"/>
    <w:rsid w:val="00CD1EC1"/>
    <w:rsid w:val="00CD22B9"/>
    <w:rsid w:val="00CD27BC"/>
    <w:rsid w:val="00CD2CBF"/>
    <w:rsid w:val="00CD30B4"/>
    <w:rsid w:val="00CD370D"/>
    <w:rsid w:val="00CD37E9"/>
    <w:rsid w:val="00CD3835"/>
    <w:rsid w:val="00CD3AD9"/>
    <w:rsid w:val="00CD3D5F"/>
    <w:rsid w:val="00CD400F"/>
    <w:rsid w:val="00CD46CB"/>
    <w:rsid w:val="00CD49F0"/>
    <w:rsid w:val="00CD4A36"/>
    <w:rsid w:val="00CD4C9B"/>
    <w:rsid w:val="00CD4EF7"/>
    <w:rsid w:val="00CD503A"/>
    <w:rsid w:val="00CD515C"/>
    <w:rsid w:val="00CD53DE"/>
    <w:rsid w:val="00CD56D3"/>
    <w:rsid w:val="00CD5884"/>
    <w:rsid w:val="00CD5B17"/>
    <w:rsid w:val="00CD5E5B"/>
    <w:rsid w:val="00CD612C"/>
    <w:rsid w:val="00CD6187"/>
    <w:rsid w:val="00CD620B"/>
    <w:rsid w:val="00CD6217"/>
    <w:rsid w:val="00CD6414"/>
    <w:rsid w:val="00CD6442"/>
    <w:rsid w:val="00CD6470"/>
    <w:rsid w:val="00CD6558"/>
    <w:rsid w:val="00CD65A6"/>
    <w:rsid w:val="00CD6758"/>
    <w:rsid w:val="00CD67C3"/>
    <w:rsid w:val="00CD67EB"/>
    <w:rsid w:val="00CD6874"/>
    <w:rsid w:val="00CD68B3"/>
    <w:rsid w:val="00CD6AEE"/>
    <w:rsid w:val="00CD6F1A"/>
    <w:rsid w:val="00CD701F"/>
    <w:rsid w:val="00CD755A"/>
    <w:rsid w:val="00CD758D"/>
    <w:rsid w:val="00CD75BD"/>
    <w:rsid w:val="00CD76B5"/>
    <w:rsid w:val="00CD79A8"/>
    <w:rsid w:val="00CD7F20"/>
    <w:rsid w:val="00CD7F24"/>
    <w:rsid w:val="00CD7F6A"/>
    <w:rsid w:val="00CE017B"/>
    <w:rsid w:val="00CE0246"/>
    <w:rsid w:val="00CE02BB"/>
    <w:rsid w:val="00CE0510"/>
    <w:rsid w:val="00CE0605"/>
    <w:rsid w:val="00CE0AF7"/>
    <w:rsid w:val="00CE0BBA"/>
    <w:rsid w:val="00CE115B"/>
    <w:rsid w:val="00CE128B"/>
    <w:rsid w:val="00CE1443"/>
    <w:rsid w:val="00CE14B6"/>
    <w:rsid w:val="00CE1832"/>
    <w:rsid w:val="00CE19B8"/>
    <w:rsid w:val="00CE1BCC"/>
    <w:rsid w:val="00CE1C82"/>
    <w:rsid w:val="00CE1FB9"/>
    <w:rsid w:val="00CE1FE3"/>
    <w:rsid w:val="00CE2280"/>
    <w:rsid w:val="00CE25E5"/>
    <w:rsid w:val="00CE25EB"/>
    <w:rsid w:val="00CE2F51"/>
    <w:rsid w:val="00CE3033"/>
    <w:rsid w:val="00CE339B"/>
    <w:rsid w:val="00CE33D6"/>
    <w:rsid w:val="00CE3411"/>
    <w:rsid w:val="00CE38F9"/>
    <w:rsid w:val="00CE3B53"/>
    <w:rsid w:val="00CE3BE8"/>
    <w:rsid w:val="00CE3C5E"/>
    <w:rsid w:val="00CE3E25"/>
    <w:rsid w:val="00CE3FB7"/>
    <w:rsid w:val="00CE42AD"/>
    <w:rsid w:val="00CE440E"/>
    <w:rsid w:val="00CE491F"/>
    <w:rsid w:val="00CE4943"/>
    <w:rsid w:val="00CE49F6"/>
    <w:rsid w:val="00CE4CA4"/>
    <w:rsid w:val="00CE4CB0"/>
    <w:rsid w:val="00CE4DD7"/>
    <w:rsid w:val="00CE4E69"/>
    <w:rsid w:val="00CE5045"/>
    <w:rsid w:val="00CE524C"/>
    <w:rsid w:val="00CE5306"/>
    <w:rsid w:val="00CE54D2"/>
    <w:rsid w:val="00CE55F6"/>
    <w:rsid w:val="00CE56D6"/>
    <w:rsid w:val="00CE58AE"/>
    <w:rsid w:val="00CE59CC"/>
    <w:rsid w:val="00CE5E99"/>
    <w:rsid w:val="00CE5FDA"/>
    <w:rsid w:val="00CE6048"/>
    <w:rsid w:val="00CE634B"/>
    <w:rsid w:val="00CE635D"/>
    <w:rsid w:val="00CE6654"/>
    <w:rsid w:val="00CE681D"/>
    <w:rsid w:val="00CE6956"/>
    <w:rsid w:val="00CE6994"/>
    <w:rsid w:val="00CE6DF7"/>
    <w:rsid w:val="00CE6E6D"/>
    <w:rsid w:val="00CE6FF5"/>
    <w:rsid w:val="00CE70BB"/>
    <w:rsid w:val="00CE7194"/>
    <w:rsid w:val="00CE71D4"/>
    <w:rsid w:val="00CE745E"/>
    <w:rsid w:val="00CE75F3"/>
    <w:rsid w:val="00CE77F9"/>
    <w:rsid w:val="00CE7878"/>
    <w:rsid w:val="00CE7904"/>
    <w:rsid w:val="00CE7905"/>
    <w:rsid w:val="00CE7D1E"/>
    <w:rsid w:val="00CF0390"/>
    <w:rsid w:val="00CF03AA"/>
    <w:rsid w:val="00CF0487"/>
    <w:rsid w:val="00CF0763"/>
    <w:rsid w:val="00CF09BF"/>
    <w:rsid w:val="00CF0AFC"/>
    <w:rsid w:val="00CF0BA9"/>
    <w:rsid w:val="00CF0C69"/>
    <w:rsid w:val="00CF0D9B"/>
    <w:rsid w:val="00CF0F20"/>
    <w:rsid w:val="00CF1098"/>
    <w:rsid w:val="00CF13A7"/>
    <w:rsid w:val="00CF17B1"/>
    <w:rsid w:val="00CF1A70"/>
    <w:rsid w:val="00CF1B7E"/>
    <w:rsid w:val="00CF2373"/>
    <w:rsid w:val="00CF25B7"/>
    <w:rsid w:val="00CF2A49"/>
    <w:rsid w:val="00CF2BA5"/>
    <w:rsid w:val="00CF2C64"/>
    <w:rsid w:val="00CF3116"/>
    <w:rsid w:val="00CF3377"/>
    <w:rsid w:val="00CF3927"/>
    <w:rsid w:val="00CF3EC0"/>
    <w:rsid w:val="00CF41BA"/>
    <w:rsid w:val="00CF4272"/>
    <w:rsid w:val="00CF444D"/>
    <w:rsid w:val="00CF44E3"/>
    <w:rsid w:val="00CF4604"/>
    <w:rsid w:val="00CF4716"/>
    <w:rsid w:val="00CF475B"/>
    <w:rsid w:val="00CF4945"/>
    <w:rsid w:val="00CF4BE6"/>
    <w:rsid w:val="00CF4DAE"/>
    <w:rsid w:val="00CF4E01"/>
    <w:rsid w:val="00CF5173"/>
    <w:rsid w:val="00CF526D"/>
    <w:rsid w:val="00CF57F1"/>
    <w:rsid w:val="00CF5863"/>
    <w:rsid w:val="00CF5CA0"/>
    <w:rsid w:val="00CF6013"/>
    <w:rsid w:val="00CF65B5"/>
    <w:rsid w:val="00CF6A1E"/>
    <w:rsid w:val="00CF6ADC"/>
    <w:rsid w:val="00CF6D26"/>
    <w:rsid w:val="00CF6E08"/>
    <w:rsid w:val="00CF6F18"/>
    <w:rsid w:val="00CF7375"/>
    <w:rsid w:val="00CF73D0"/>
    <w:rsid w:val="00CF75D4"/>
    <w:rsid w:val="00CF7751"/>
    <w:rsid w:val="00CF7DCF"/>
    <w:rsid w:val="00CF7E05"/>
    <w:rsid w:val="00CF7E6E"/>
    <w:rsid w:val="00CF7F99"/>
    <w:rsid w:val="00D00026"/>
    <w:rsid w:val="00D004C1"/>
    <w:rsid w:val="00D004F0"/>
    <w:rsid w:val="00D00BB2"/>
    <w:rsid w:val="00D01071"/>
    <w:rsid w:val="00D01108"/>
    <w:rsid w:val="00D01138"/>
    <w:rsid w:val="00D01433"/>
    <w:rsid w:val="00D01A7F"/>
    <w:rsid w:val="00D01D28"/>
    <w:rsid w:val="00D021C5"/>
    <w:rsid w:val="00D02A33"/>
    <w:rsid w:val="00D02B06"/>
    <w:rsid w:val="00D02EC6"/>
    <w:rsid w:val="00D02F7C"/>
    <w:rsid w:val="00D030C9"/>
    <w:rsid w:val="00D032A1"/>
    <w:rsid w:val="00D035D6"/>
    <w:rsid w:val="00D03616"/>
    <w:rsid w:val="00D036AC"/>
    <w:rsid w:val="00D039CD"/>
    <w:rsid w:val="00D03AF1"/>
    <w:rsid w:val="00D03BF2"/>
    <w:rsid w:val="00D03E1F"/>
    <w:rsid w:val="00D03FD5"/>
    <w:rsid w:val="00D04001"/>
    <w:rsid w:val="00D0437A"/>
    <w:rsid w:val="00D044FF"/>
    <w:rsid w:val="00D0496E"/>
    <w:rsid w:val="00D04D5B"/>
    <w:rsid w:val="00D05379"/>
    <w:rsid w:val="00D053C0"/>
    <w:rsid w:val="00D0556D"/>
    <w:rsid w:val="00D05A8D"/>
    <w:rsid w:val="00D05B49"/>
    <w:rsid w:val="00D05CD8"/>
    <w:rsid w:val="00D05DCC"/>
    <w:rsid w:val="00D05DDE"/>
    <w:rsid w:val="00D05ED2"/>
    <w:rsid w:val="00D06087"/>
    <w:rsid w:val="00D0612D"/>
    <w:rsid w:val="00D06176"/>
    <w:rsid w:val="00D063F7"/>
    <w:rsid w:val="00D064E1"/>
    <w:rsid w:val="00D0671B"/>
    <w:rsid w:val="00D07327"/>
    <w:rsid w:val="00D076CF"/>
    <w:rsid w:val="00D07792"/>
    <w:rsid w:val="00D078A3"/>
    <w:rsid w:val="00D079EA"/>
    <w:rsid w:val="00D07B4F"/>
    <w:rsid w:val="00D07B5B"/>
    <w:rsid w:val="00D07D17"/>
    <w:rsid w:val="00D07E91"/>
    <w:rsid w:val="00D103F0"/>
    <w:rsid w:val="00D105BF"/>
    <w:rsid w:val="00D10837"/>
    <w:rsid w:val="00D10ACC"/>
    <w:rsid w:val="00D10B47"/>
    <w:rsid w:val="00D10BAC"/>
    <w:rsid w:val="00D10E73"/>
    <w:rsid w:val="00D10EE9"/>
    <w:rsid w:val="00D11078"/>
    <w:rsid w:val="00D111C8"/>
    <w:rsid w:val="00D11208"/>
    <w:rsid w:val="00D11395"/>
    <w:rsid w:val="00D114C8"/>
    <w:rsid w:val="00D114D0"/>
    <w:rsid w:val="00D115F0"/>
    <w:rsid w:val="00D118A0"/>
    <w:rsid w:val="00D11A80"/>
    <w:rsid w:val="00D11AB1"/>
    <w:rsid w:val="00D11B33"/>
    <w:rsid w:val="00D11C12"/>
    <w:rsid w:val="00D11CBA"/>
    <w:rsid w:val="00D11E54"/>
    <w:rsid w:val="00D11FCA"/>
    <w:rsid w:val="00D12008"/>
    <w:rsid w:val="00D12015"/>
    <w:rsid w:val="00D12268"/>
    <w:rsid w:val="00D1243E"/>
    <w:rsid w:val="00D1253B"/>
    <w:rsid w:val="00D12617"/>
    <w:rsid w:val="00D12769"/>
    <w:rsid w:val="00D12AA6"/>
    <w:rsid w:val="00D12B9A"/>
    <w:rsid w:val="00D12E8B"/>
    <w:rsid w:val="00D138BB"/>
    <w:rsid w:val="00D1398C"/>
    <w:rsid w:val="00D139F0"/>
    <w:rsid w:val="00D142B2"/>
    <w:rsid w:val="00D14860"/>
    <w:rsid w:val="00D149B1"/>
    <w:rsid w:val="00D14E84"/>
    <w:rsid w:val="00D15066"/>
    <w:rsid w:val="00D15537"/>
    <w:rsid w:val="00D155EF"/>
    <w:rsid w:val="00D15917"/>
    <w:rsid w:val="00D159A2"/>
    <w:rsid w:val="00D15F9A"/>
    <w:rsid w:val="00D161A2"/>
    <w:rsid w:val="00D16272"/>
    <w:rsid w:val="00D1630E"/>
    <w:rsid w:val="00D16323"/>
    <w:rsid w:val="00D1635E"/>
    <w:rsid w:val="00D1652E"/>
    <w:rsid w:val="00D16739"/>
    <w:rsid w:val="00D16C8A"/>
    <w:rsid w:val="00D16E9F"/>
    <w:rsid w:val="00D1733E"/>
    <w:rsid w:val="00D17441"/>
    <w:rsid w:val="00D179F1"/>
    <w:rsid w:val="00D179F5"/>
    <w:rsid w:val="00D17A77"/>
    <w:rsid w:val="00D17B5A"/>
    <w:rsid w:val="00D2008C"/>
    <w:rsid w:val="00D20181"/>
    <w:rsid w:val="00D20213"/>
    <w:rsid w:val="00D202D3"/>
    <w:rsid w:val="00D206BC"/>
    <w:rsid w:val="00D2127D"/>
    <w:rsid w:val="00D218A2"/>
    <w:rsid w:val="00D21965"/>
    <w:rsid w:val="00D21987"/>
    <w:rsid w:val="00D21A9E"/>
    <w:rsid w:val="00D21CB3"/>
    <w:rsid w:val="00D21E84"/>
    <w:rsid w:val="00D21EE8"/>
    <w:rsid w:val="00D2200A"/>
    <w:rsid w:val="00D2248D"/>
    <w:rsid w:val="00D224E0"/>
    <w:rsid w:val="00D2251D"/>
    <w:rsid w:val="00D2289C"/>
    <w:rsid w:val="00D228F8"/>
    <w:rsid w:val="00D229D6"/>
    <w:rsid w:val="00D229EA"/>
    <w:rsid w:val="00D22C69"/>
    <w:rsid w:val="00D22D25"/>
    <w:rsid w:val="00D22E4E"/>
    <w:rsid w:val="00D22EA6"/>
    <w:rsid w:val="00D22F8E"/>
    <w:rsid w:val="00D231C5"/>
    <w:rsid w:val="00D233A7"/>
    <w:rsid w:val="00D235B7"/>
    <w:rsid w:val="00D23723"/>
    <w:rsid w:val="00D237AD"/>
    <w:rsid w:val="00D239EA"/>
    <w:rsid w:val="00D23E35"/>
    <w:rsid w:val="00D23E96"/>
    <w:rsid w:val="00D23EFF"/>
    <w:rsid w:val="00D23F3F"/>
    <w:rsid w:val="00D24130"/>
    <w:rsid w:val="00D24283"/>
    <w:rsid w:val="00D244DB"/>
    <w:rsid w:val="00D252ED"/>
    <w:rsid w:val="00D25708"/>
    <w:rsid w:val="00D2599D"/>
    <w:rsid w:val="00D259F4"/>
    <w:rsid w:val="00D25AEB"/>
    <w:rsid w:val="00D25AEC"/>
    <w:rsid w:val="00D25B1D"/>
    <w:rsid w:val="00D25BB8"/>
    <w:rsid w:val="00D25E12"/>
    <w:rsid w:val="00D25EE0"/>
    <w:rsid w:val="00D265B6"/>
    <w:rsid w:val="00D26654"/>
    <w:rsid w:val="00D26836"/>
    <w:rsid w:val="00D26890"/>
    <w:rsid w:val="00D26AA7"/>
    <w:rsid w:val="00D26B77"/>
    <w:rsid w:val="00D26C3A"/>
    <w:rsid w:val="00D26D4F"/>
    <w:rsid w:val="00D26DF2"/>
    <w:rsid w:val="00D271B2"/>
    <w:rsid w:val="00D2748D"/>
    <w:rsid w:val="00D27601"/>
    <w:rsid w:val="00D27712"/>
    <w:rsid w:val="00D2782F"/>
    <w:rsid w:val="00D2798B"/>
    <w:rsid w:val="00D30124"/>
    <w:rsid w:val="00D30262"/>
    <w:rsid w:val="00D3026B"/>
    <w:rsid w:val="00D30674"/>
    <w:rsid w:val="00D3068A"/>
    <w:rsid w:val="00D30756"/>
    <w:rsid w:val="00D307D5"/>
    <w:rsid w:val="00D308F7"/>
    <w:rsid w:val="00D30BB5"/>
    <w:rsid w:val="00D30E4B"/>
    <w:rsid w:val="00D311A9"/>
    <w:rsid w:val="00D3120B"/>
    <w:rsid w:val="00D31728"/>
    <w:rsid w:val="00D31BFE"/>
    <w:rsid w:val="00D31E9A"/>
    <w:rsid w:val="00D321C8"/>
    <w:rsid w:val="00D32266"/>
    <w:rsid w:val="00D323BA"/>
    <w:rsid w:val="00D32732"/>
    <w:rsid w:val="00D32796"/>
    <w:rsid w:val="00D32897"/>
    <w:rsid w:val="00D329A8"/>
    <w:rsid w:val="00D32E45"/>
    <w:rsid w:val="00D3321A"/>
    <w:rsid w:val="00D338C1"/>
    <w:rsid w:val="00D33A76"/>
    <w:rsid w:val="00D343D4"/>
    <w:rsid w:val="00D35742"/>
    <w:rsid w:val="00D3581A"/>
    <w:rsid w:val="00D358BE"/>
    <w:rsid w:val="00D35DA1"/>
    <w:rsid w:val="00D3607E"/>
    <w:rsid w:val="00D3610F"/>
    <w:rsid w:val="00D361DA"/>
    <w:rsid w:val="00D362DB"/>
    <w:rsid w:val="00D364EE"/>
    <w:rsid w:val="00D365A7"/>
    <w:rsid w:val="00D36A31"/>
    <w:rsid w:val="00D37105"/>
    <w:rsid w:val="00D3733A"/>
    <w:rsid w:val="00D37582"/>
    <w:rsid w:val="00D37868"/>
    <w:rsid w:val="00D379B6"/>
    <w:rsid w:val="00D37B85"/>
    <w:rsid w:val="00D37C44"/>
    <w:rsid w:val="00D37FA3"/>
    <w:rsid w:val="00D37FC9"/>
    <w:rsid w:val="00D402EF"/>
    <w:rsid w:val="00D402F3"/>
    <w:rsid w:val="00D403E1"/>
    <w:rsid w:val="00D40669"/>
    <w:rsid w:val="00D4068F"/>
    <w:rsid w:val="00D40710"/>
    <w:rsid w:val="00D407E1"/>
    <w:rsid w:val="00D40932"/>
    <w:rsid w:val="00D409C2"/>
    <w:rsid w:val="00D40A62"/>
    <w:rsid w:val="00D40D46"/>
    <w:rsid w:val="00D40D71"/>
    <w:rsid w:val="00D40ED3"/>
    <w:rsid w:val="00D412E2"/>
    <w:rsid w:val="00D413B5"/>
    <w:rsid w:val="00D41403"/>
    <w:rsid w:val="00D41657"/>
    <w:rsid w:val="00D4170D"/>
    <w:rsid w:val="00D41984"/>
    <w:rsid w:val="00D41BAA"/>
    <w:rsid w:val="00D41E60"/>
    <w:rsid w:val="00D422A0"/>
    <w:rsid w:val="00D423CD"/>
    <w:rsid w:val="00D423D1"/>
    <w:rsid w:val="00D42414"/>
    <w:rsid w:val="00D42511"/>
    <w:rsid w:val="00D42646"/>
    <w:rsid w:val="00D42826"/>
    <w:rsid w:val="00D42A8F"/>
    <w:rsid w:val="00D42B18"/>
    <w:rsid w:val="00D42C7F"/>
    <w:rsid w:val="00D42D73"/>
    <w:rsid w:val="00D43146"/>
    <w:rsid w:val="00D43517"/>
    <w:rsid w:val="00D435B6"/>
    <w:rsid w:val="00D4361D"/>
    <w:rsid w:val="00D4381D"/>
    <w:rsid w:val="00D43DD0"/>
    <w:rsid w:val="00D43F91"/>
    <w:rsid w:val="00D4412E"/>
    <w:rsid w:val="00D4467D"/>
    <w:rsid w:val="00D446A6"/>
    <w:rsid w:val="00D448BB"/>
    <w:rsid w:val="00D449CE"/>
    <w:rsid w:val="00D45136"/>
    <w:rsid w:val="00D4545F"/>
    <w:rsid w:val="00D45563"/>
    <w:rsid w:val="00D45A13"/>
    <w:rsid w:val="00D45ACC"/>
    <w:rsid w:val="00D45CC2"/>
    <w:rsid w:val="00D464F6"/>
    <w:rsid w:val="00D46709"/>
    <w:rsid w:val="00D46752"/>
    <w:rsid w:val="00D46924"/>
    <w:rsid w:val="00D469D5"/>
    <w:rsid w:val="00D46BD2"/>
    <w:rsid w:val="00D46C24"/>
    <w:rsid w:val="00D46C86"/>
    <w:rsid w:val="00D47457"/>
    <w:rsid w:val="00D474D5"/>
    <w:rsid w:val="00D476F5"/>
    <w:rsid w:val="00D47981"/>
    <w:rsid w:val="00D500C7"/>
    <w:rsid w:val="00D50277"/>
    <w:rsid w:val="00D502E3"/>
    <w:rsid w:val="00D5047C"/>
    <w:rsid w:val="00D50498"/>
    <w:rsid w:val="00D50563"/>
    <w:rsid w:val="00D505A3"/>
    <w:rsid w:val="00D50760"/>
    <w:rsid w:val="00D50762"/>
    <w:rsid w:val="00D5092C"/>
    <w:rsid w:val="00D50CBB"/>
    <w:rsid w:val="00D50D21"/>
    <w:rsid w:val="00D51134"/>
    <w:rsid w:val="00D51239"/>
    <w:rsid w:val="00D51572"/>
    <w:rsid w:val="00D516BA"/>
    <w:rsid w:val="00D51874"/>
    <w:rsid w:val="00D51CA0"/>
    <w:rsid w:val="00D51D19"/>
    <w:rsid w:val="00D51D7F"/>
    <w:rsid w:val="00D51E81"/>
    <w:rsid w:val="00D52399"/>
    <w:rsid w:val="00D524D6"/>
    <w:rsid w:val="00D52617"/>
    <w:rsid w:val="00D5263E"/>
    <w:rsid w:val="00D526D6"/>
    <w:rsid w:val="00D527F4"/>
    <w:rsid w:val="00D52BFC"/>
    <w:rsid w:val="00D52C57"/>
    <w:rsid w:val="00D52D8D"/>
    <w:rsid w:val="00D52E5A"/>
    <w:rsid w:val="00D52FED"/>
    <w:rsid w:val="00D53301"/>
    <w:rsid w:val="00D53390"/>
    <w:rsid w:val="00D5340D"/>
    <w:rsid w:val="00D536E9"/>
    <w:rsid w:val="00D53724"/>
    <w:rsid w:val="00D53AD1"/>
    <w:rsid w:val="00D53D06"/>
    <w:rsid w:val="00D5411F"/>
    <w:rsid w:val="00D54340"/>
    <w:rsid w:val="00D5438A"/>
    <w:rsid w:val="00D544E7"/>
    <w:rsid w:val="00D547CA"/>
    <w:rsid w:val="00D54B60"/>
    <w:rsid w:val="00D54D06"/>
    <w:rsid w:val="00D54D78"/>
    <w:rsid w:val="00D54EB2"/>
    <w:rsid w:val="00D55112"/>
    <w:rsid w:val="00D55225"/>
    <w:rsid w:val="00D55467"/>
    <w:rsid w:val="00D555C2"/>
    <w:rsid w:val="00D55656"/>
    <w:rsid w:val="00D5574D"/>
    <w:rsid w:val="00D55873"/>
    <w:rsid w:val="00D5597C"/>
    <w:rsid w:val="00D55A8E"/>
    <w:rsid w:val="00D55AF0"/>
    <w:rsid w:val="00D55B1C"/>
    <w:rsid w:val="00D55BA0"/>
    <w:rsid w:val="00D55E71"/>
    <w:rsid w:val="00D560AB"/>
    <w:rsid w:val="00D560E0"/>
    <w:rsid w:val="00D56152"/>
    <w:rsid w:val="00D5653B"/>
    <w:rsid w:val="00D56600"/>
    <w:rsid w:val="00D568F0"/>
    <w:rsid w:val="00D56947"/>
    <w:rsid w:val="00D56A2B"/>
    <w:rsid w:val="00D56AA3"/>
    <w:rsid w:val="00D56DBE"/>
    <w:rsid w:val="00D5722A"/>
    <w:rsid w:val="00D57552"/>
    <w:rsid w:val="00D575D6"/>
    <w:rsid w:val="00D57A44"/>
    <w:rsid w:val="00D57C17"/>
    <w:rsid w:val="00D57C69"/>
    <w:rsid w:val="00D57E6C"/>
    <w:rsid w:val="00D57FB4"/>
    <w:rsid w:val="00D60046"/>
    <w:rsid w:val="00D604A2"/>
    <w:rsid w:val="00D604FF"/>
    <w:rsid w:val="00D60C86"/>
    <w:rsid w:val="00D60CC2"/>
    <w:rsid w:val="00D60E87"/>
    <w:rsid w:val="00D61070"/>
    <w:rsid w:val="00D6117C"/>
    <w:rsid w:val="00D61231"/>
    <w:rsid w:val="00D61280"/>
    <w:rsid w:val="00D612B1"/>
    <w:rsid w:val="00D61846"/>
    <w:rsid w:val="00D61934"/>
    <w:rsid w:val="00D61AF9"/>
    <w:rsid w:val="00D61B58"/>
    <w:rsid w:val="00D61B91"/>
    <w:rsid w:val="00D62102"/>
    <w:rsid w:val="00D62191"/>
    <w:rsid w:val="00D6226E"/>
    <w:rsid w:val="00D623BD"/>
    <w:rsid w:val="00D6254A"/>
    <w:rsid w:val="00D62661"/>
    <w:rsid w:val="00D6268B"/>
    <w:rsid w:val="00D62922"/>
    <w:rsid w:val="00D6298E"/>
    <w:rsid w:val="00D62B6B"/>
    <w:rsid w:val="00D62DB8"/>
    <w:rsid w:val="00D62F77"/>
    <w:rsid w:val="00D63009"/>
    <w:rsid w:val="00D637F3"/>
    <w:rsid w:val="00D63801"/>
    <w:rsid w:val="00D63BBC"/>
    <w:rsid w:val="00D63EAD"/>
    <w:rsid w:val="00D63ED9"/>
    <w:rsid w:val="00D64257"/>
    <w:rsid w:val="00D644C8"/>
    <w:rsid w:val="00D64752"/>
    <w:rsid w:val="00D64890"/>
    <w:rsid w:val="00D64A7F"/>
    <w:rsid w:val="00D64BF2"/>
    <w:rsid w:val="00D64C40"/>
    <w:rsid w:val="00D64EDA"/>
    <w:rsid w:val="00D64F84"/>
    <w:rsid w:val="00D65077"/>
    <w:rsid w:val="00D653BB"/>
    <w:rsid w:val="00D65462"/>
    <w:rsid w:val="00D65515"/>
    <w:rsid w:val="00D65575"/>
    <w:rsid w:val="00D655EE"/>
    <w:rsid w:val="00D65ACC"/>
    <w:rsid w:val="00D66246"/>
    <w:rsid w:val="00D6675C"/>
    <w:rsid w:val="00D66C72"/>
    <w:rsid w:val="00D66DBB"/>
    <w:rsid w:val="00D66EDE"/>
    <w:rsid w:val="00D672F7"/>
    <w:rsid w:val="00D674E5"/>
    <w:rsid w:val="00D67529"/>
    <w:rsid w:val="00D675B3"/>
    <w:rsid w:val="00D6767F"/>
    <w:rsid w:val="00D67698"/>
    <w:rsid w:val="00D67784"/>
    <w:rsid w:val="00D678E5"/>
    <w:rsid w:val="00D67A6A"/>
    <w:rsid w:val="00D67F72"/>
    <w:rsid w:val="00D70102"/>
    <w:rsid w:val="00D70151"/>
    <w:rsid w:val="00D70293"/>
    <w:rsid w:val="00D704B8"/>
    <w:rsid w:val="00D70594"/>
    <w:rsid w:val="00D7074C"/>
    <w:rsid w:val="00D70800"/>
    <w:rsid w:val="00D70835"/>
    <w:rsid w:val="00D70A26"/>
    <w:rsid w:val="00D70C3A"/>
    <w:rsid w:val="00D70C4D"/>
    <w:rsid w:val="00D70D7E"/>
    <w:rsid w:val="00D70E99"/>
    <w:rsid w:val="00D711B8"/>
    <w:rsid w:val="00D71894"/>
    <w:rsid w:val="00D719C4"/>
    <w:rsid w:val="00D71AAF"/>
    <w:rsid w:val="00D71DD0"/>
    <w:rsid w:val="00D7214F"/>
    <w:rsid w:val="00D72273"/>
    <w:rsid w:val="00D7239A"/>
    <w:rsid w:val="00D727E3"/>
    <w:rsid w:val="00D72CC2"/>
    <w:rsid w:val="00D72CFF"/>
    <w:rsid w:val="00D733ED"/>
    <w:rsid w:val="00D738A8"/>
    <w:rsid w:val="00D73D47"/>
    <w:rsid w:val="00D73D53"/>
    <w:rsid w:val="00D73E09"/>
    <w:rsid w:val="00D74282"/>
    <w:rsid w:val="00D7430F"/>
    <w:rsid w:val="00D745AD"/>
    <w:rsid w:val="00D745C4"/>
    <w:rsid w:val="00D74795"/>
    <w:rsid w:val="00D748B5"/>
    <w:rsid w:val="00D748E9"/>
    <w:rsid w:val="00D74ED0"/>
    <w:rsid w:val="00D7504B"/>
    <w:rsid w:val="00D756AF"/>
    <w:rsid w:val="00D758C0"/>
    <w:rsid w:val="00D75BD3"/>
    <w:rsid w:val="00D75C68"/>
    <w:rsid w:val="00D75EB9"/>
    <w:rsid w:val="00D76324"/>
    <w:rsid w:val="00D76A62"/>
    <w:rsid w:val="00D76AAF"/>
    <w:rsid w:val="00D76BEA"/>
    <w:rsid w:val="00D76BFC"/>
    <w:rsid w:val="00D76E3D"/>
    <w:rsid w:val="00D76E55"/>
    <w:rsid w:val="00D76F3D"/>
    <w:rsid w:val="00D770E4"/>
    <w:rsid w:val="00D77124"/>
    <w:rsid w:val="00D7763D"/>
    <w:rsid w:val="00D77681"/>
    <w:rsid w:val="00D777BE"/>
    <w:rsid w:val="00D77B53"/>
    <w:rsid w:val="00D77B8B"/>
    <w:rsid w:val="00D77BD2"/>
    <w:rsid w:val="00D77E43"/>
    <w:rsid w:val="00D80087"/>
    <w:rsid w:val="00D8027A"/>
    <w:rsid w:val="00D8029D"/>
    <w:rsid w:val="00D8041D"/>
    <w:rsid w:val="00D8091F"/>
    <w:rsid w:val="00D80949"/>
    <w:rsid w:val="00D80B47"/>
    <w:rsid w:val="00D80D8B"/>
    <w:rsid w:val="00D813A0"/>
    <w:rsid w:val="00D813F5"/>
    <w:rsid w:val="00D8147D"/>
    <w:rsid w:val="00D81A48"/>
    <w:rsid w:val="00D81D67"/>
    <w:rsid w:val="00D82080"/>
    <w:rsid w:val="00D8255C"/>
    <w:rsid w:val="00D8296A"/>
    <w:rsid w:val="00D82B27"/>
    <w:rsid w:val="00D82B3A"/>
    <w:rsid w:val="00D83098"/>
    <w:rsid w:val="00D831F7"/>
    <w:rsid w:val="00D83255"/>
    <w:rsid w:val="00D832F6"/>
    <w:rsid w:val="00D836B2"/>
    <w:rsid w:val="00D83738"/>
    <w:rsid w:val="00D8390C"/>
    <w:rsid w:val="00D83AC6"/>
    <w:rsid w:val="00D83B50"/>
    <w:rsid w:val="00D83BC7"/>
    <w:rsid w:val="00D83BE6"/>
    <w:rsid w:val="00D83E71"/>
    <w:rsid w:val="00D83F64"/>
    <w:rsid w:val="00D83FD6"/>
    <w:rsid w:val="00D843F2"/>
    <w:rsid w:val="00D8469F"/>
    <w:rsid w:val="00D847EA"/>
    <w:rsid w:val="00D847FD"/>
    <w:rsid w:val="00D848B0"/>
    <w:rsid w:val="00D848B4"/>
    <w:rsid w:val="00D84C55"/>
    <w:rsid w:val="00D84E4E"/>
    <w:rsid w:val="00D8554F"/>
    <w:rsid w:val="00D856B3"/>
    <w:rsid w:val="00D856D2"/>
    <w:rsid w:val="00D8588F"/>
    <w:rsid w:val="00D85D02"/>
    <w:rsid w:val="00D85E76"/>
    <w:rsid w:val="00D86352"/>
    <w:rsid w:val="00D86429"/>
    <w:rsid w:val="00D865F0"/>
    <w:rsid w:val="00D8679B"/>
    <w:rsid w:val="00D867FA"/>
    <w:rsid w:val="00D8698F"/>
    <w:rsid w:val="00D869E3"/>
    <w:rsid w:val="00D86E24"/>
    <w:rsid w:val="00D87006"/>
    <w:rsid w:val="00D87114"/>
    <w:rsid w:val="00D871CA"/>
    <w:rsid w:val="00D87401"/>
    <w:rsid w:val="00D87538"/>
    <w:rsid w:val="00D8768D"/>
    <w:rsid w:val="00D877D9"/>
    <w:rsid w:val="00D87CDD"/>
    <w:rsid w:val="00D87DD1"/>
    <w:rsid w:val="00D90398"/>
    <w:rsid w:val="00D90488"/>
    <w:rsid w:val="00D90494"/>
    <w:rsid w:val="00D9072B"/>
    <w:rsid w:val="00D907FA"/>
    <w:rsid w:val="00D90CF5"/>
    <w:rsid w:val="00D90D00"/>
    <w:rsid w:val="00D90F15"/>
    <w:rsid w:val="00D90F94"/>
    <w:rsid w:val="00D91170"/>
    <w:rsid w:val="00D9164A"/>
    <w:rsid w:val="00D916A5"/>
    <w:rsid w:val="00D916C3"/>
    <w:rsid w:val="00D91A25"/>
    <w:rsid w:val="00D91AC1"/>
    <w:rsid w:val="00D91D7D"/>
    <w:rsid w:val="00D9254A"/>
    <w:rsid w:val="00D92606"/>
    <w:rsid w:val="00D92738"/>
    <w:rsid w:val="00D92C9D"/>
    <w:rsid w:val="00D92DDC"/>
    <w:rsid w:val="00D92FA6"/>
    <w:rsid w:val="00D9327A"/>
    <w:rsid w:val="00D93344"/>
    <w:rsid w:val="00D935B5"/>
    <w:rsid w:val="00D937C2"/>
    <w:rsid w:val="00D93A71"/>
    <w:rsid w:val="00D93D88"/>
    <w:rsid w:val="00D93E07"/>
    <w:rsid w:val="00D93F6E"/>
    <w:rsid w:val="00D9401B"/>
    <w:rsid w:val="00D943F9"/>
    <w:rsid w:val="00D944D3"/>
    <w:rsid w:val="00D94537"/>
    <w:rsid w:val="00D945D5"/>
    <w:rsid w:val="00D94DBA"/>
    <w:rsid w:val="00D94F04"/>
    <w:rsid w:val="00D95009"/>
    <w:rsid w:val="00D95013"/>
    <w:rsid w:val="00D9506A"/>
    <w:rsid w:val="00D950B0"/>
    <w:rsid w:val="00D950CE"/>
    <w:rsid w:val="00D951AC"/>
    <w:rsid w:val="00D95325"/>
    <w:rsid w:val="00D95662"/>
    <w:rsid w:val="00D95AB0"/>
    <w:rsid w:val="00D95AEE"/>
    <w:rsid w:val="00D95B35"/>
    <w:rsid w:val="00D95C4C"/>
    <w:rsid w:val="00D95D59"/>
    <w:rsid w:val="00D95D7A"/>
    <w:rsid w:val="00D95DAD"/>
    <w:rsid w:val="00D95F50"/>
    <w:rsid w:val="00D95F6B"/>
    <w:rsid w:val="00D963D8"/>
    <w:rsid w:val="00D9648A"/>
    <w:rsid w:val="00D964FF"/>
    <w:rsid w:val="00D96517"/>
    <w:rsid w:val="00D965A4"/>
    <w:rsid w:val="00D9667A"/>
    <w:rsid w:val="00D96730"/>
    <w:rsid w:val="00D96914"/>
    <w:rsid w:val="00D96993"/>
    <w:rsid w:val="00D96A1F"/>
    <w:rsid w:val="00D96AB1"/>
    <w:rsid w:val="00D96ABB"/>
    <w:rsid w:val="00D96D9E"/>
    <w:rsid w:val="00D97074"/>
    <w:rsid w:val="00D9719C"/>
    <w:rsid w:val="00D97219"/>
    <w:rsid w:val="00D9757E"/>
    <w:rsid w:val="00D9789F"/>
    <w:rsid w:val="00D97A80"/>
    <w:rsid w:val="00D97AA6"/>
    <w:rsid w:val="00D97B2B"/>
    <w:rsid w:val="00D97E31"/>
    <w:rsid w:val="00D97EE0"/>
    <w:rsid w:val="00D97F0E"/>
    <w:rsid w:val="00D97F61"/>
    <w:rsid w:val="00DA008E"/>
    <w:rsid w:val="00DA01C2"/>
    <w:rsid w:val="00DA0356"/>
    <w:rsid w:val="00DA0D00"/>
    <w:rsid w:val="00DA0F31"/>
    <w:rsid w:val="00DA1040"/>
    <w:rsid w:val="00DA16DF"/>
    <w:rsid w:val="00DA1711"/>
    <w:rsid w:val="00DA17DB"/>
    <w:rsid w:val="00DA18DE"/>
    <w:rsid w:val="00DA1AA6"/>
    <w:rsid w:val="00DA1AFD"/>
    <w:rsid w:val="00DA1B5E"/>
    <w:rsid w:val="00DA1D44"/>
    <w:rsid w:val="00DA1D8E"/>
    <w:rsid w:val="00DA23EA"/>
    <w:rsid w:val="00DA2588"/>
    <w:rsid w:val="00DA2630"/>
    <w:rsid w:val="00DA2876"/>
    <w:rsid w:val="00DA29B4"/>
    <w:rsid w:val="00DA29EA"/>
    <w:rsid w:val="00DA2B7A"/>
    <w:rsid w:val="00DA2BB0"/>
    <w:rsid w:val="00DA2FFD"/>
    <w:rsid w:val="00DA32BB"/>
    <w:rsid w:val="00DA35CB"/>
    <w:rsid w:val="00DA365A"/>
    <w:rsid w:val="00DA38A5"/>
    <w:rsid w:val="00DA3A2B"/>
    <w:rsid w:val="00DA41C0"/>
    <w:rsid w:val="00DA444B"/>
    <w:rsid w:val="00DA4729"/>
    <w:rsid w:val="00DA48CA"/>
    <w:rsid w:val="00DA4A25"/>
    <w:rsid w:val="00DA5121"/>
    <w:rsid w:val="00DA5539"/>
    <w:rsid w:val="00DA59B8"/>
    <w:rsid w:val="00DA5DC4"/>
    <w:rsid w:val="00DA5E01"/>
    <w:rsid w:val="00DA61C9"/>
    <w:rsid w:val="00DA6216"/>
    <w:rsid w:val="00DA626A"/>
    <w:rsid w:val="00DA62A6"/>
    <w:rsid w:val="00DA63FB"/>
    <w:rsid w:val="00DA64C8"/>
    <w:rsid w:val="00DA6569"/>
    <w:rsid w:val="00DA65C1"/>
    <w:rsid w:val="00DA66D1"/>
    <w:rsid w:val="00DA6986"/>
    <w:rsid w:val="00DA6A5A"/>
    <w:rsid w:val="00DA6A7C"/>
    <w:rsid w:val="00DA6ABA"/>
    <w:rsid w:val="00DA6CF8"/>
    <w:rsid w:val="00DA6D11"/>
    <w:rsid w:val="00DA6E37"/>
    <w:rsid w:val="00DA7082"/>
    <w:rsid w:val="00DA7099"/>
    <w:rsid w:val="00DA73DB"/>
    <w:rsid w:val="00DA74C1"/>
    <w:rsid w:val="00DA7707"/>
    <w:rsid w:val="00DA7E3E"/>
    <w:rsid w:val="00DA7E55"/>
    <w:rsid w:val="00DA7EF9"/>
    <w:rsid w:val="00DA7F16"/>
    <w:rsid w:val="00DB00D3"/>
    <w:rsid w:val="00DB0194"/>
    <w:rsid w:val="00DB08BF"/>
    <w:rsid w:val="00DB08DB"/>
    <w:rsid w:val="00DB0993"/>
    <w:rsid w:val="00DB09B8"/>
    <w:rsid w:val="00DB0DC0"/>
    <w:rsid w:val="00DB0F73"/>
    <w:rsid w:val="00DB0F9F"/>
    <w:rsid w:val="00DB1548"/>
    <w:rsid w:val="00DB16CD"/>
    <w:rsid w:val="00DB1802"/>
    <w:rsid w:val="00DB1D08"/>
    <w:rsid w:val="00DB1D6F"/>
    <w:rsid w:val="00DB285B"/>
    <w:rsid w:val="00DB2964"/>
    <w:rsid w:val="00DB2985"/>
    <w:rsid w:val="00DB2EC8"/>
    <w:rsid w:val="00DB2F30"/>
    <w:rsid w:val="00DB30DF"/>
    <w:rsid w:val="00DB34E3"/>
    <w:rsid w:val="00DB35F1"/>
    <w:rsid w:val="00DB368B"/>
    <w:rsid w:val="00DB381B"/>
    <w:rsid w:val="00DB3C7F"/>
    <w:rsid w:val="00DB41C6"/>
    <w:rsid w:val="00DB45EE"/>
    <w:rsid w:val="00DB4610"/>
    <w:rsid w:val="00DB4811"/>
    <w:rsid w:val="00DB4847"/>
    <w:rsid w:val="00DB485A"/>
    <w:rsid w:val="00DB5240"/>
    <w:rsid w:val="00DB545E"/>
    <w:rsid w:val="00DB5644"/>
    <w:rsid w:val="00DB573A"/>
    <w:rsid w:val="00DB5AD5"/>
    <w:rsid w:val="00DB5D6F"/>
    <w:rsid w:val="00DB5EB9"/>
    <w:rsid w:val="00DB5FE7"/>
    <w:rsid w:val="00DB60B8"/>
    <w:rsid w:val="00DB6498"/>
    <w:rsid w:val="00DB6AAE"/>
    <w:rsid w:val="00DB6B76"/>
    <w:rsid w:val="00DB6C0C"/>
    <w:rsid w:val="00DB6F4A"/>
    <w:rsid w:val="00DB7160"/>
    <w:rsid w:val="00DB71A0"/>
    <w:rsid w:val="00DB740A"/>
    <w:rsid w:val="00DB74F1"/>
    <w:rsid w:val="00DB7787"/>
    <w:rsid w:val="00DB7AF8"/>
    <w:rsid w:val="00DB7D2C"/>
    <w:rsid w:val="00DB7D7D"/>
    <w:rsid w:val="00DB7EB9"/>
    <w:rsid w:val="00DB7FFE"/>
    <w:rsid w:val="00DC0167"/>
    <w:rsid w:val="00DC01D8"/>
    <w:rsid w:val="00DC07AE"/>
    <w:rsid w:val="00DC0A05"/>
    <w:rsid w:val="00DC0A21"/>
    <w:rsid w:val="00DC0B35"/>
    <w:rsid w:val="00DC112E"/>
    <w:rsid w:val="00DC11CF"/>
    <w:rsid w:val="00DC1270"/>
    <w:rsid w:val="00DC1292"/>
    <w:rsid w:val="00DC135B"/>
    <w:rsid w:val="00DC13D1"/>
    <w:rsid w:val="00DC149F"/>
    <w:rsid w:val="00DC155F"/>
    <w:rsid w:val="00DC184E"/>
    <w:rsid w:val="00DC1B1F"/>
    <w:rsid w:val="00DC1CAB"/>
    <w:rsid w:val="00DC1F25"/>
    <w:rsid w:val="00DC215F"/>
    <w:rsid w:val="00DC227A"/>
    <w:rsid w:val="00DC26C6"/>
    <w:rsid w:val="00DC2D94"/>
    <w:rsid w:val="00DC2DF9"/>
    <w:rsid w:val="00DC2EBB"/>
    <w:rsid w:val="00DC3434"/>
    <w:rsid w:val="00DC3436"/>
    <w:rsid w:val="00DC3559"/>
    <w:rsid w:val="00DC3582"/>
    <w:rsid w:val="00DC35D6"/>
    <w:rsid w:val="00DC38A0"/>
    <w:rsid w:val="00DC3A89"/>
    <w:rsid w:val="00DC3E5D"/>
    <w:rsid w:val="00DC3FAD"/>
    <w:rsid w:val="00DC41D4"/>
    <w:rsid w:val="00DC4464"/>
    <w:rsid w:val="00DC4539"/>
    <w:rsid w:val="00DC458F"/>
    <w:rsid w:val="00DC459C"/>
    <w:rsid w:val="00DC4629"/>
    <w:rsid w:val="00DC49DC"/>
    <w:rsid w:val="00DC4B6F"/>
    <w:rsid w:val="00DC4B82"/>
    <w:rsid w:val="00DC4E1B"/>
    <w:rsid w:val="00DC51A5"/>
    <w:rsid w:val="00DC51DE"/>
    <w:rsid w:val="00DC540A"/>
    <w:rsid w:val="00DC54DF"/>
    <w:rsid w:val="00DC55AA"/>
    <w:rsid w:val="00DC58F3"/>
    <w:rsid w:val="00DC5CB0"/>
    <w:rsid w:val="00DC5D11"/>
    <w:rsid w:val="00DC63B8"/>
    <w:rsid w:val="00DC6412"/>
    <w:rsid w:val="00DC684E"/>
    <w:rsid w:val="00DC70D9"/>
    <w:rsid w:val="00DC7176"/>
    <w:rsid w:val="00DC7187"/>
    <w:rsid w:val="00DC721F"/>
    <w:rsid w:val="00DC7283"/>
    <w:rsid w:val="00DC7358"/>
    <w:rsid w:val="00DC76CC"/>
    <w:rsid w:val="00DC7949"/>
    <w:rsid w:val="00DD0204"/>
    <w:rsid w:val="00DD0255"/>
    <w:rsid w:val="00DD069B"/>
    <w:rsid w:val="00DD071E"/>
    <w:rsid w:val="00DD087D"/>
    <w:rsid w:val="00DD08AC"/>
    <w:rsid w:val="00DD0918"/>
    <w:rsid w:val="00DD0927"/>
    <w:rsid w:val="00DD0A51"/>
    <w:rsid w:val="00DD0C28"/>
    <w:rsid w:val="00DD1216"/>
    <w:rsid w:val="00DD1373"/>
    <w:rsid w:val="00DD1623"/>
    <w:rsid w:val="00DD1952"/>
    <w:rsid w:val="00DD1AA9"/>
    <w:rsid w:val="00DD1B65"/>
    <w:rsid w:val="00DD1E03"/>
    <w:rsid w:val="00DD1F0B"/>
    <w:rsid w:val="00DD20B2"/>
    <w:rsid w:val="00DD23A0"/>
    <w:rsid w:val="00DD2547"/>
    <w:rsid w:val="00DD2652"/>
    <w:rsid w:val="00DD2A37"/>
    <w:rsid w:val="00DD2C20"/>
    <w:rsid w:val="00DD2E68"/>
    <w:rsid w:val="00DD3221"/>
    <w:rsid w:val="00DD3334"/>
    <w:rsid w:val="00DD33B1"/>
    <w:rsid w:val="00DD3672"/>
    <w:rsid w:val="00DD3788"/>
    <w:rsid w:val="00DD3790"/>
    <w:rsid w:val="00DD3972"/>
    <w:rsid w:val="00DD3B7D"/>
    <w:rsid w:val="00DD3CB1"/>
    <w:rsid w:val="00DD3E7A"/>
    <w:rsid w:val="00DD429C"/>
    <w:rsid w:val="00DD42C0"/>
    <w:rsid w:val="00DD449F"/>
    <w:rsid w:val="00DD4517"/>
    <w:rsid w:val="00DD45BD"/>
    <w:rsid w:val="00DD463F"/>
    <w:rsid w:val="00DD4D53"/>
    <w:rsid w:val="00DD4DA1"/>
    <w:rsid w:val="00DD4FD8"/>
    <w:rsid w:val="00DD4FDB"/>
    <w:rsid w:val="00DD50FD"/>
    <w:rsid w:val="00DD5116"/>
    <w:rsid w:val="00DD5261"/>
    <w:rsid w:val="00DD56B0"/>
    <w:rsid w:val="00DD56B8"/>
    <w:rsid w:val="00DD5799"/>
    <w:rsid w:val="00DD5CAE"/>
    <w:rsid w:val="00DD5D2B"/>
    <w:rsid w:val="00DD618B"/>
    <w:rsid w:val="00DD61D9"/>
    <w:rsid w:val="00DD626A"/>
    <w:rsid w:val="00DD669C"/>
    <w:rsid w:val="00DD6C56"/>
    <w:rsid w:val="00DD6D88"/>
    <w:rsid w:val="00DD6F6E"/>
    <w:rsid w:val="00DD7399"/>
    <w:rsid w:val="00DD76C0"/>
    <w:rsid w:val="00DD77AA"/>
    <w:rsid w:val="00DD77D5"/>
    <w:rsid w:val="00DD785A"/>
    <w:rsid w:val="00DD7A75"/>
    <w:rsid w:val="00DD7C0E"/>
    <w:rsid w:val="00DD7DAF"/>
    <w:rsid w:val="00DE008D"/>
    <w:rsid w:val="00DE0134"/>
    <w:rsid w:val="00DE01DF"/>
    <w:rsid w:val="00DE023C"/>
    <w:rsid w:val="00DE02EF"/>
    <w:rsid w:val="00DE062C"/>
    <w:rsid w:val="00DE0A70"/>
    <w:rsid w:val="00DE0AEF"/>
    <w:rsid w:val="00DE0ECC"/>
    <w:rsid w:val="00DE1004"/>
    <w:rsid w:val="00DE101E"/>
    <w:rsid w:val="00DE1042"/>
    <w:rsid w:val="00DE10AB"/>
    <w:rsid w:val="00DE1609"/>
    <w:rsid w:val="00DE1859"/>
    <w:rsid w:val="00DE18F8"/>
    <w:rsid w:val="00DE1A73"/>
    <w:rsid w:val="00DE1A7F"/>
    <w:rsid w:val="00DE1B7A"/>
    <w:rsid w:val="00DE1F48"/>
    <w:rsid w:val="00DE1F53"/>
    <w:rsid w:val="00DE1FF8"/>
    <w:rsid w:val="00DE207B"/>
    <w:rsid w:val="00DE2140"/>
    <w:rsid w:val="00DE2646"/>
    <w:rsid w:val="00DE287E"/>
    <w:rsid w:val="00DE29E6"/>
    <w:rsid w:val="00DE2BE3"/>
    <w:rsid w:val="00DE2CFD"/>
    <w:rsid w:val="00DE2F26"/>
    <w:rsid w:val="00DE3272"/>
    <w:rsid w:val="00DE3756"/>
    <w:rsid w:val="00DE38A3"/>
    <w:rsid w:val="00DE3932"/>
    <w:rsid w:val="00DE3A4F"/>
    <w:rsid w:val="00DE3D14"/>
    <w:rsid w:val="00DE3D87"/>
    <w:rsid w:val="00DE3F9B"/>
    <w:rsid w:val="00DE405A"/>
    <w:rsid w:val="00DE4072"/>
    <w:rsid w:val="00DE40FA"/>
    <w:rsid w:val="00DE410E"/>
    <w:rsid w:val="00DE4324"/>
    <w:rsid w:val="00DE46D5"/>
    <w:rsid w:val="00DE4723"/>
    <w:rsid w:val="00DE47A9"/>
    <w:rsid w:val="00DE48CF"/>
    <w:rsid w:val="00DE49D6"/>
    <w:rsid w:val="00DE49F4"/>
    <w:rsid w:val="00DE49FE"/>
    <w:rsid w:val="00DE4C6F"/>
    <w:rsid w:val="00DE56DD"/>
    <w:rsid w:val="00DE571F"/>
    <w:rsid w:val="00DE5824"/>
    <w:rsid w:val="00DE599A"/>
    <w:rsid w:val="00DE59A4"/>
    <w:rsid w:val="00DE5A8C"/>
    <w:rsid w:val="00DE5AFA"/>
    <w:rsid w:val="00DE5BEA"/>
    <w:rsid w:val="00DE62CA"/>
    <w:rsid w:val="00DE64C0"/>
    <w:rsid w:val="00DE65CE"/>
    <w:rsid w:val="00DE65E9"/>
    <w:rsid w:val="00DE6A19"/>
    <w:rsid w:val="00DE6C64"/>
    <w:rsid w:val="00DE6ECF"/>
    <w:rsid w:val="00DE700B"/>
    <w:rsid w:val="00DE70DE"/>
    <w:rsid w:val="00DE7165"/>
    <w:rsid w:val="00DE77D0"/>
    <w:rsid w:val="00DE7DC4"/>
    <w:rsid w:val="00DE7EDD"/>
    <w:rsid w:val="00DF0045"/>
    <w:rsid w:val="00DF0195"/>
    <w:rsid w:val="00DF0315"/>
    <w:rsid w:val="00DF041E"/>
    <w:rsid w:val="00DF05C1"/>
    <w:rsid w:val="00DF07E2"/>
    <w:rsid w:val="00DF09E9"/>
    <w:rsid w:val="00DF0A20"/>
    <w:rsid w:val="00DF0C30"/>
    <w:rsid w:val="00DF1041"/>
    <w:rsid w:val="00DF104C"/>
    <w:rsid w:val="00DF123B"/>
    <w:rsid w:val="00DF187F"/>
    <w:rsid w:val="00DF1889"/>
    <w:rsid w:val="00DF1B04"/>
    <w:rsid w:val="00DF1B68"/>
    <w:rsid w:val="00DF1BCF"/>
    <w:rsid w:val="00DF1D54"/>
    <w:rsid w:val="00DF1E52"/>
    <w:rsid w:val="00DF2021"/>
    <w:rsid w:val="00DF2038"/>
    <w:rsid w:val="00DF24DC"/>
    <w:rsid w:val="00DF2540"/>
    <w:rsid w:val="00DF2612"/>
    <w:rsid w:val="00DF26D6"/>
    <w:rsid w:val="00DF29CF"/>
    <w:rsid w:val="00DF2F12"/>
    <w:rsid w:val="00DF2F1F"/>
    <w:rsid w:val="00DF2F23"/>
    <w:rsid w:val="00DF3077"/>
    <w:rsid w:val="00DF3329"/>
    <w:rsid w:val="00DF34AB"/>
    <w:rsid w:val="00DF3576"/>
    <w:rsid w:val="00DF3756"/>
    <w:rsid w:val="00DF3876"/>
    <w:rsid w:val="00DF39A2"/>
    <w:rsid w:val="00DF39F8"/>
    <w:rsid w:val="00DF3AFE"/>
    <w:rsid w:val="00DF3C32"/>
    <w:rsid w:val="00DF3C94"/>
    <w:rsid w:val="00DF3E06"/>
    <w:rsid w:val="00DF3E1B"/>
    <w:rsid w:val="00DF3E2B"/>
    <w:rsid w:val="00DF3F65"/>
    <w:rsid w:val="00DF402F"/>
    <w:rsid w:val="00DF409A"/>
    <w:rsid w:val="00DF43B2"/>
    <w:rsid w:val="00DF4465"/>
    <w:rsid w:val="00DF4888"/>
    <w:rsid w:val="00DF4BC3"/>
    <w:rsid w:val="00DF4D6F"/>
    <w:rsid w:val="00DF4D7C"/>
    <w:rsid w:val="00DF4F1E"/>
    <w:rsid w:val="00DF4FAA"/>
    <w:rsid w:val="00DF5252"/>
    <w:rsid w:val="00DF544E"/>
    <w:rsid w:val="00DF56D0"/>
    <w:rsid w:val="00DF5882"/>
    <w:rsid w:val="00DF5997"/>
    <w:rsid w:val="00DF5AC2"/>
    <w:rsid w:val="00DF5AEB"/>
    <w:rsid w:val="00DF5DAA"/>
    <w:rsid w:val="00DF5DF2"/>
    <w:rsid w:val="00DF5F99"/>
    <w:rsid w:val="00DF5F9F"/>
    <w:rsid w:val="00DF62BE"/>
    <w:rsid w:val="00DF640A"/>
    <w:rsid w:val="00DF6514"/>
    <w:rsid w:val="00DF6656"/>
    <w:rsid w:val="00DF679C"/>
    <w:rsid w:val="00DF6AFF"/>
    <w:rsid w:val="00DF6BE2"/>
    <w:rsid w:val="00DF6E84"/>
    <w:rsid w:val="00DF700C"/>
    <w:rsid w:val="00DF7089"/>
    <w:rsid w:val="00DF7220"/>
    <w:rsid w:val="00DF74B2"/>
    <w:rsid w:val="00DF769B"/>
    <w:rsid w:val="00DF7B92"/>
    <w:rsid w:val="00DF7D40"/>
    <w:rsid w:val="00DF7FE8"/>
    <w:rsid w:val="00E00121"/>
    <w:rsid w:val="00E003F4"/>
    <w:rsid w:val="00E008C8"/>
    <w:rsid w:val="00E00B9B"/>
    <w:rsid w:val="00E00DAF"/>
    <w:rsid w:val="00E00F66"/>
    <w:rsid w:val="00E00FF1"/>
    <w:rsid w:val="00E010DD"/>
    <w:rsid w:val="00E0133E"/>
    <w:rsid w:val="00E01359"/>
    <w:rsid w:val="00E0154D"/>
    <w:rsid w:val="00E015EC"/>
    <w:rsid w:val="00E01612"/>
    <w:rsid w:val="00E02072"/>
    <w:rsid w:val="00E022BD"/>
    <w:rsid w:val="00E02D85"/>
    <w:rsid w:val="00E030DA"/>
    <w:rsid w:val="00E031BD"/>
    <w:rsid w:val="00E03243"/>
    <w:rsid w:val="00E033E1"/>
    <w:rsid w:val="00E03420"/>
    <w:rsid w:val="00E03871"/>
    <w:rsid w:val="00E03D2A"/>
    <w:rsid w:val="00E04086"/>
    <w:rsid w:val="00E04311"/>
    <w:rsid w:val="00E0433F"/>
    <w:rsid w:val="00E046E0"/>
    <w:rsid w:val="00E04D56"/>
    <w:rsid w:val="00E051AB"/>
    <w:rsid w:val="00E051F7"/>
    <w:rsid w:val="00E057A0"/>
    <w:rsid w:val="00E057FC"/>
    <w:rsid w:val="00E059BC"/>
    <w:rsid w:val="00E05AB6"/>
    <w:rsid w:val="00E05B20"/>
    <w:rsid w:val="00E05C5A"/>
    <w:rsid w:val="00E05C99"/>
    <w:rsid w:val="00E06022"/>
    <w:rsid w:val="00E06142"/>
    <w:rsid w:val="00E0617B"/>
    <w:rsid w:val="00E066DA"/>
    <w:rsid w:val="00E067A9"/>
    <w:rsid w:val="00E0684A"/>
    <w:rsid w:val="00E06C54"/>
    <w:rsid w:val="00E06D01"/>
    <w:rsid w:val="00E075A1"/>
    <w:rsid w:val="00E076FC"/>
    <w:rsid w:val="00E076FD"/>
    <w:rsid w:val="00E07890"/>
    <w:rsid w:val="00E07ACC"/>
    <w:rsid w:val="00E07DE4"/>
    <w:rsid w:val="00E07F19"/>
    <w:rsid w:val="00E07F20"/>
    <w:rsid w:val="00E100B7"/>
    <w:rsid w:val="00E10680"/>
    <w:rsid w:val="00E106C6"/>
    <w:rsid w:val="00E10701"/>
    <w:rsid w:val="00E1078D"/>
    <w:rsid w:val="00E10905"/>
    <w:rsid w:val="00E10BAA"/>
    <w:rsid w:val="00E10E1D"/>
    <w:rsid w:val="00E11100"/>
    <w:rsid w:val="00E11289"/>
    <w:rsid w:val="00E1142A"/>
    <w:rsid w:val="00E11561"/>
    <w:rsid w:val="00E115D5"/>
    <w:rsid w:val="00E1176C"/>
    <w:rsid w:val="00E11943"/>
    <w:rsid w:val="00E11E61"/>
    <w:rsid w:val="00E1250E"/>
    <w:rsid w:val="00E12560"/>
    <w:rsid w:val="00E12751"/>
    <w:rsid w:val="00E12FD6"/>
    <w:rsid w:val="00E132E2"/>
    <w:rsid w:val="00E1348F"/>
    <w:rsid w:val="00E1371E"/>
    <w:rsid w:val="00E13AA5"/>
    <w:rsid w:val="00E13BEA"/>
    <w:rsid w:val="00E13E7F"/>
    <w:rsid w:val="00E13E84"/>
    <w:rsid w:val="00E13F2E"/>
    <w:rsid w:val="00E13F64"/>
    <w:rsid w:val="00E141FB"/>
    <w:rsid w:val="00E14642"/>
    <w:rsid w:val="00E148ED"/>
    <w:rsid w:val="00E14B9A"/>
    <w:rsid w:val="00E14C14"/>
    <w:rsid w:val="00E14DFA"/>
    <w:rsid w:val="00E14F2D"/>
    <w:rsid w:val="00E1510C"/>
    <w:rsid w:val="00E15145"/>
    <w:rsid w:val="00E15148"/>
    <w:rsid w:val="00E1514B"/>
    <w:rsid w:val="00E1524F"/>
    <w:rsid w:val="00E15353"/>
    <w:rsid w:val="00E157CB"/>
    <w:rsid w:val="00E15973"/>
    <w:rsid w:val="00E15A1A"/>
    <w:rsid w:val="00E15DA3"/>
    <w:rsid w:val="00E15FF8"/>
    <w:rsid w:val="00E161E2"/>
    <w:rsid w:val="00E16273"/>
    <w:rsid w:val="00E16B94"/>
    <w:rsid w:val="00E16E0D"/>
    <w:rsid w:val="00E16E49"/>
    <w:rsid w:val="00E16F91"/>
    <w:rsid w:val="00E170BD"/>
    <w:rsid w:val="00E171BE"/>
    <w:rsid w:val="00E1740F"/>
    <w:rsid w:val="00E179E7"/>
    <w:rsid w:val="00E17D8D"/>
    <w:rsid w:val="00E17F9B"/>
    <w:rsid w:val="00E20352"/>
    <w:rsid w:val="00E2081A"/>
    <w:rsid w:val="00E208F0"/>
    <w:rsid w:val="00E209AB"/>
    <w:rsid w:val="00E20A4A"/>
    <w:rsid w:val="00E20CB3"/>
    <w:rsid w:val="00E20CF4"/>
    <w:rsid w:val="00E20E4A"/>
    <w:rsid w:val="00E20FC0"/>
    <w:rsid w:val="00E21272"/>
    <w:rsid w:val="00E212CD"/>
    <w:rsid w:val="00E21555"/>
    <w:rsid w:val="00E2168F"/>
    <w:rsid w:val="00E21A1B"/>
    <w:rsid w:val="00E21A28"/>
    <w:rsid w:val="00E21AFD"/>
    <w:rsid w:val="00E21CF1"/>
    <w:rsid w:val="00E22218"/>
    <w:rsid w:val="00E222F0"/>
    <w:rsid w:val="00E22737"/>
    <w:rsid w:val="00E22AB8"/>
    <w:rsid w:val="00E22BA2"/>
    <w:rsid w:val="00E22BEC"/>
    <w:rsid w:val="00E22E70"/>
    <w:rsid w:val="00E22EB3"/>
    <w:rsid w:val="00E23062"/>
    <w:rsid w:val="00E2332E"/>
    <w:rsid w:val="00E234F1"/>
    <w:rsid w:val="00E2360C"/>
    <w:rsid w:val="00E237C9"/>
    <w:rsid w:val="00E2388C"/>
    <w:rsid w:val="00E23F8E"/>
    <w:rsid w:val="00E23FDF"/>
    <w:rsid w:val="00E23FF7"/>
    <w:rsid w:val="00E2408C"/>
    <w:rsid w:val="00E2408E"/>
    <w:rsid w:val="00E247D6"/>
    <w:rsid w:val="00E248AA"/>
    <w:rsid w:val="00E24DD7"/>
    <w:rsid w:val="00E24F7B"/>
    <w:rsid w:val="00E2517B"/>
    <w:rsid w:val="00E25609"/>
    <w:rsid w:val="00E25774"/>
    <w:rsid w:val="00E25971"/>
    <w:rsid w:val="00E25A92"/>
    <w:rsid w:val="00E25B62"/>
    <w:rsid w:val="00E25C17"/>
    <w:rsid w:val="00E25C45"/>
    <w:rsid w:val="00E25CB8"/>
    <w:rsid w:val="00E260EE"/>
    <w:rsid w:val="00E265D0"/>
    <w:rsid w:val="00E268E7"/>
    <w:rsid w:val="00E2693C"/>
    <w:rsid w:val="00E2696E"/>
    <w:rsid w:val="00E26AAA"/>
    <w:rsid w:val="00E26DC0"/>
    <w:rsid w:val="00E26E91"/>
    <w:rsid w:val="00E26F57"/>
    <w:rsid w:val="00E26FFD"/>
    <w:rsid w:val="00E2703D"/>
    <w:rsid w:val="00E2713A"/>
    <w:rsid w:val="00E272BF"/>
    <w:rsid w:val="00E27893"/>
    <w:rsid w:val="00E27BC2"/>
    <w:rsid w:val="00E27CCF"/>
    <w:rsid w:val="00E27D36"/>
    <w:rsid w:val="00E27E19"/>
    <w:rsid w:val="00E27FDD"/>
    <w:rsid w:val="00E30051"/>
    <w:rsid w:val="00E30498"/>
    <w:rsid w:val="00E304AB"/>
    <w:rsid w:val="00E3089A"/>
    <w:rsid w:val="00E309D0"/>
    <w:rsid w:val="00E30AEE"/>
    <w:rsid w:val="00E30B9C"/>
    <w:rsid w:val="00E30CAC"/>
    <w:rsid w:val="00E30E95"/>
    <w:rsid w:val="00E3104B"/>
    <w:rsid w:val="00E311F7"/>
    <w:rsid w:val="00E31597"/>
    <w:rsid w:val="00E3164A"/>
    <w:rsid w:val="00E31773"/>
    <w:rsid w:val="00E31813"/>
    <w:rsid w:val="00E3191B"/>
    <w:rsid w:val="00E31B16"/>
    <w:rsid w:val="00E31B1D"/>
    <w:rsid w:val="00E31F9F"/>
    <w:rsid w:val="00E32038"/>
    <w:rsid w:val="00E32285"/>
    <w:rsid w:val="00E32300"/>
    <w:rsid w:val="00E32756"/>
    <w:rsid w:val="00E32B9E"/>
    <w:rsid w:val="00E32DA3"/>
    <w:rsid w:val="00E330A4"/>
    <w:rsid w:val="00E334DE"/>
    <w:rsid w:val="00E33718"/>
    <w:rsid w:val="00E3377D"/>
    <w:rsid w:val="00E33853"/>
    <w:rsid w:val="00E33BB2"/>
    <w:rsid w:val="00E3401C"/>
    <w:rsid w:val="00E341EA"/>
    <w:rsid w:val="00E3420C"/>
    <w:rsid w:val="00E3446B"/>
    <w:rsid w:val="00E34792"/>
    <w:rsid w:val="00E34A65"/>
    <w:rsid w:val="00E34B56"/>
    <w:rsid w:val="00E34C34"/>
    <w:rsid w:val="00E356E8"/>
    <w:rsid w:val="00E35A9C"/>
    <w:rsid w:val="00E35BB2"/>
    <w:rsid w:val="00E35E1D"/>
    <w:rsid w:val="00E360D5"/>
    <w:rsid w:val="00E362C6"/>
    <w:rsid w:val="00E36514"/>
    <w:rsid w:val="00E3660C"/>
    <w:rsid w:val="00E366F2"/>
    <w:rsid w:val="00E36A41"/>
    <w:rsid w:val="00E36D5A"/>
    <w:rsid w:val="00E36DBE"/>
    <w:rsid w:val="00E37430"/>
    <w:rsid w:val="00E374C4"/>
    <w:rsid w:val="00E374E5"/>
    <w:rsid w:val="00E37AEB"/>
    <w:rsid w:val="00E37C3D"/>
    <w:rsid w:val="00E37E28"/>
    <w:rsid w:val="00E37F24"/>
    <w:rsid w:val="00E37F8D"/>
    <w:rsid w:val="00E404BE"/>
    <w:rsid w:val="00E4063E"/>
    <w:rsid w:val="00E40876"/>
    <w:rsid w:val="00E409BE"/>
    <w:rsid w:val="00E409FA"/>
    <w:rsid w:val="00E40CA2"/>
    <w:rsid w:val="00E40CEA"/>
    <w:rsid w:val="00E417A5"/>
    <w:rsid w:val="00E41C27"/>
    <w:rsid w:val="00E41CA2"/>
    <w:rsid w:val="00E4231C"/>
    <w:rsid w:val="00E42858"/>
    <w:rsid w:val="00E42A91"/>
    <w:rsid w:val="00E42DC9"/>
    <w:rsid w:val="00E43037"/>
    <w:rsid w:val="00E4318C"/>
    <w:rsid w:val="00E432BD"/>
    <w:rsid w:val="00E4333B"/>
    <w:rsid w:val="00E43655"/>
    <w:rsid w:val="00E43742"/>
    <w:rsid w:val="00E43A15"/>
    <w:rsid w:val="00E43B6E"/>
    <w:rsid w:val="00E43F4B"/>
    <w:rsid w:val="00E43F6B"/>
    <w:rsid w:val="00E44001"/>
    <w:rsid w:val="00E444CE"/>
    <w:rsid w:val="00E4453F"/>
    <w:rsid w:val="00E44596"/>
    <w:rsid w:val="00E44863"/>
    <w:rsid w:val="00E4495B"/>
    <w:rsid w:val="00E4499C"/>
    <w:rsid w:val="00E44BDC"/>
    <w:rsid w:val="00E44EC9"/>
    <w:rsid w:val="00E451D5"/>
    <w:rsid w:val="00E45213"/>
    <w:rsid w:val="00E45673"/>
    <w:rsid w:val="00E458D2"/>
    <w:rsid w:val="00E45F82"/>
    <w:rsid w:val="00E460D3"/>
    <w:rsid w:val="00E460E5"/>
    <w:rsid w:val="00E467A5"/>
    <w:rsid w:val="00E4683D"/>
    <w:rsid w:val="00E4685B"/>
    <w:rsid w:val="00E469C3"/>
    <w:rsid w:val="00E46D53"/>
    <w:rsid w:val="00E46DBE"/>
    <w:rsid w:val="00E46ED0"/>
    <w:rsid w:val="00E47032"/>
    <w:rsid w:val="00E4708C"/>
    <w:rsid w:val="00E470F6"/>
    <w:rsid w:val="00E4720B"/>
    <w:rsid w:val="00E472E5"/>
    <w:rsid w:val="00E474E1"/>
    <w:rsid w:val="00E4764A"/>
    <w:rsid w:val="00E47747"/>
    <w:rsid w:val="00E47788"/>
    <w:rsid w:val="00E47994"/>
    <w:rsid w:val="00E47E65"/>
    <w:rsid w:val="00E50125"/>
    <w:rsid w:val="00E50178"/>
    <w:rsid w:val="00E501B9"/>
    <w:rsid w:val="00E50269"/>
    <w:rsid w:val="00E50727"/>
    <w:rsid w:val="00E50776"/>
    <w:rsid w:val="00E50835"/>
    <w:rsid w:val="00E50A1F"/>
    <w:rsid w:val="00E50AE9"/>
    <w:rsid w:val="00E50DF5"/>
    <w:rsid w:val="00E51433"/>
    <w:rsid w:val="00E516A1"/>
    <w:rsid w:val="00E51804"/>
    <w:rsid w:val="00E51824"/>
    <w:rsid w:val="00E5207E"/>
    <w:rsid w:val="00E521F5"/>
    <w:rsid w:val="00E52251"/>
    <w:rsid w:val="00E52565"/>
    <w:rsid w:val="00E52588"/>
    <w:rsid w:val="00E527AA"/>
    <w:rsid w:val="00E5283F"/>
    <w:rsid w:val="00E528DA"/>
    <w:rsid w:val="00E52909"/>
    <w:rsid w:val="00E52D37"/>
    <w:rsid w:val="00E52E92"/>
    <w:rsid w:val="00E5317C"/>
    <w:rsid w:val="00E532A4"/>
    <w:rsid w:val="00E533C3"/>
    <w:rsid w:val="00E5347B"/>
    <w:rsid w:val="00E53511"/>
    <w:rsid w:val="00E53604"/>
    <w:rsid w:val="00E5375D"/>
    <w:rsid w:val="00E5377C"/>
    <w:rsid w:val="00E53D24"/>
    <w:rsid w:val="00E53EFF"/>
    <w:rsid w:val="00E53F0E"/>
    <w:rsid w:val="00E54115"/>
    <w:rsid w:val="00E541B9"/>
    <w:rsid w:val="00E5451B"/>
    <w:rsid w:val="00E54A30"/>
    <w:rsid w:val="00E54F41"/>
    <w:rsid w:val="00E5501B"/>
    <w:rsid w:val="00E554D7"/>
    <w:rsid w:val="00E5557E"/>
    <w:rsid w:val="00E55B77"/>
    <w:rsid w:val="00E55C5B"/>
    <w:rsid w:val="00E55DF1"/>
    <w:rsid w:val="00E55F46"/>
    <w:rsid w:val="00E562AE"/>
    <w:rsid w:val="00E56354"/>
    <w:rsid w:val="00E56459"/>
    <w:rsid w:val="00E564B6"/>
    <w:rsid w:val="00E565AB"/>
    <w:rsid w:val="00E566E2"/>
    <w:rsid w:val="00E568CA"/>
    <w:rsid w:val="00E56DEE"/>
    <w:rsid w:val="00E56ED0"/>
    <w:rsid w:val="00E56FA1"/>
    <w:rsid w:val="00E5716E"/>
    <w:rsid w:val="00E574F1"/>
    <w:rsid w:val="00E577EE"/>
    <w:rsid w:val="00E57844"/>
    <w:rsid w:val="00E57A32"/>
    <w:rsid w:val="00E57C8F"/>
    <w:rsid w:val="00E57D1B"/>
    <w:rsid w:val="00E57EDA"/>
    <w:rsid w:val="00E601D1"/>
    <w:rsid w:val="00E60603"/>
    <w:rsid w:val="00E60B3F"/>
    <w:rsid w:val="00E60CD9"/>
    <w:rsid w:val="00E60D7B"/>
    <w:rsid w:val="00E60E02"/>
    <w:rsid w:val="00E60E92"/>
    <w:rsid w:val="00E60FAF"/>
    <w:rsid w:val="00E61209"/>
    <w:rsid w:val="00E6137D"/>
    <w:rsid w:val="00E613B0"/>
    <w:rsid w:val="00E61612"/>
    <w:rsid w:val="00E6183A"/>
    <w:rsid w:val="00E618EA"/>
    <w:rsid w:val="00E61992"/>
    <w:rsid w:val="00E61A3B"/>
    <w:rsid w:val="00E61BF7"/>
    <w:rsid w:val="00E61F2F"/>
    <w:rsid w:val="00E62014"/>
    <w:rsid w:val="00E62584"/>
    <w:rsid w:val="00E625E9"/>
    <w:rsid w:val="00E62897"/>
    <w:rsid w:val="00E62A75"/>
    <w:rsid w:val="00E62AB5"/>
    <w:rsid w:val="00E62BD1"/>
    <w:rsid w:val="00E6306C"/>
    <w:rsid w:val="00E630C5"/>
    <w:rsid w:val="00E63248"/>
    <w:rsid w:val="00E633B0"/>
    <w:rsid w:val="00E633F5"/>
    <w:rsid w:val="00E63D2C"/>
    <w:rsid w:val="00E63D62"/>
    <w:rsid w:val="00E63D82"/>
    <w:rsid w:val="00E63DE9"/>
    <w:rsid w:val="00E63F32"/>
    <w:rsid w:val="00E644D3"/>
    <w:rsid w:val="00E6450E"/>
    <w:rsid w:val="00E64712"/>
    <w:rsid w:val="00E647E0"/>
    <w:rsid w:val="00E64A96"/>
    <w:rsid w:val="00E64C31"/>
    <w:rsid w:val="00E64C7B"/>
    <w:rsid w:val="00E64E0E"/>
    <w:rsid w:val="00E65026"/>
    <w:rsid w:val="00E65253"/>
    <w:rsid w:val="00E65364"/>
    <w:rsid w:val="00E6547F"/>
    <w:rsid w:val="00E6569F"/>
    <w:rsid w:val="00E6577A"/>
    <w:rsid w:val="00E65E5D"/>
    <w:rsid w:val="00E660E3"/>
    <w:rsid w:val="00E66611"/>
    <w:rsid w:val="00E66870"/>
    <w:rsid w:val="00E66921"/>
    <w:rsid w:val="00E669D3"/>
    <w:rsid w:val="00E66A61"/>
    <w:rsid w:val="00E66B3E"/>
    <w:rsid w:val="00E66C23"/>
    <w:rsid w:val="00E6705C"/>
    <w:rsid w:val="00E670B9"/>
    <w:rsid w:val="00E676BD"/>
    <w:rsid w:val="00E67CE6"/>
    <w:rsid w:val="00E67CEC"/>
    <w:rsid w:val="00E67F3C"/>
    <w:rsid w:val="00E7003E"/>
    <w:rsid w:val="00E702B5"/>
    <w:rsid w:val="00E703B8"/>
    <w:rsid w:val="00E70505"/>
    <w:rsid w:val="00E7059A"/>
    <w:rsid w:val="00E709EB"/>
    <w:rsid w:val="00E70BB0"/>
    <w:rsid w:val="00E70DEF"/>
    <w:rsid w:val="00E71089"/>
    <w:rsid w:val="00E710FC"/>
    <w:rsid w:val="00E717B2"/>
    <w:rsid w:val="00E71AFD"/>
    <w:rsid w:val="00E71CC9"/>
    <w:rsid w:val="00E71ED5"/>
    <w:rsid w:val="00E72080"/>
    <w:rsid w:val="00E724E3"/>
    <w:rsid w:val="00E72648"/>
    <w:rsid w:val="00E726A9"/>
    <w:rsid w:val="00E726CF"/>
    <w:rsid w:val="00E727AD"/>
    <w:rsid w:val="00E72BEF"/>
    <w:rsid w:val="00E72CEB"/>
    <w:rsid w:val="00E730A9"/>
    <w:rsid w:val="00E73153"/>
    <w:rsid w:val="00E73349"/>
    <w:rsid w:val="00E73353"/>
    <w:rsid w:val="00E734CE"/>
    <w:rsid w:val="00E73608"/>
    <w:rsid w:val="00E73627"/>
    <w:rsid w:val="00E7384A"/>
    <w:rsid w:val="00E738BA"/>
    <w:rsid w:val="00E739C3"/>
    <w:rsid w:val="00E73B6B"/>
    <w:rsid w:val="00E73DFA"/>
    <w:rsid w:val="00E7418B"/>
    <w:rsid w:val="00E742AD"/>
    <w:rsid w:val="00E742C6"/>
    <w:rsid w:val="00E7458F"/>
    <w:rsid w:val="00E746CB"/>
    <w:rsid w:val="00E74797"/>
    <w:rsid w:val="00E7496A"/>
    <w:rsid w:val="00E74A33"/>
    <w:rsid w:val="00E74C2C"/>
    <w:rsid w:val="00E74D11"/>
    <w:rsid w:val="00E74E65"/>
    <w:rsid w:val="00E75305"/>
    <w:rsid w:val="00E75447"/>
    <w:rsid w:val="00E7547A"/>
    <w:rsid w:val="00E75751"/>
    <w:rsid w:val="00E75AA0"/>
    <w:rsid w:val="00E75C6B"/>
    <w:rsid w:val="00E75F3E"/>
    <w:rsid w:val="00E7614E"/>
    <w:rsid w:val="00E7621B"/>
    <w:rsid w:val="00E763AD"/>
    <w:rsid w:val="00E764EC"/>
    <w:rsid w:val="00E7669B"/>
    <w:rsid w:val="00E76AAC"/>
    <w:rsid w:val="00E76BDF"/>
    <w:rsid w:val="00E76CFC"/>
    <w:rsid w:val="00E76D13"/>
    <w:rsid w:val="00E76D2F"/>
    <w:rsid w:val="00E76D3E"/>
    <w:rsid w:val="00E76DFC"/>
    <w:rsid w:val="00E771A9"/>
    <w:rsid w:val="00E77416"/>
    <w:rsid w:val="00E7797B"/>
    <w:rsid w:val="00E779B7"/>
    <w:rsid w:val="00E77ADA"/>
    <w:rsid w:val="00E77B42"/>
    <w:rsid w:val="00E80259"/>
    <w:rsid w:val="00E802C2"/>
    <w:rsid w:val="00E809E3"/>
    <w:rsid w:val="00E80AE8"/>
    <w:rsid w:val="00E80B27"/>
    <w:rsid w:val="00E814A7"/>
    <w:rsid w:val="00E81882"/>
    <w:rsid w:val="00E818B3"/>
    <w:rsid w:val="00E81918"/>
    <w:rsid w:val="00E81925"/>
    <w:rsid w:val="00E81990"/>
    <w:rsid w:val="00E81E60"/>
    <w:rsid w:val="00E81EF1"/>
    <w:rsid w:val="00E820EF"/>
    <w:rsid w:val="00E826EE"/>
    <w:rsid w:val="00E8294C"/>
    <w:rsid w:val="00E82A21"/>
    <w:rsid w:val="00E8327F"/>
    <w:rsid w:val="00E83321"/>
    <w:rsid w:val="00E83326"/>
    <w:rsid w:val="00E833C9"/>
    <w:rsid w:val="00E83666"/>
    <w:rsid w:val="00E836DB"/>
    <w:rsid w:val="00E837DA"/>
    <w:rsid w:val="00E83970"/>
    <w:rsid w:val="00E83A19"/>
    <w:rsid w:val="00E83B53"/>
    <w:rsid w:val="00E83C8A"/>
    <w:rsid w:val="00E83E01"/>
    <w:rsid w:val="00E840E3"/>
    <w:rsid w:val="00E8424B"/>
    <w:rsid w:val="00E84631"/>
    <w:rsid w:val="00E84786"/>
    <w:rsid w:val="00E849C4"/>
    <w:rsid w:val="00E849F6"/>
    <w:rsid w:val="00E84B33"/>
    <w:rsid w:val="00E84D13"/>
    <w:rsid w:val="00E84D4C"/>
    <w:rsid w:val="00E851E6"/>
    <w:rsid w:val="00E858CA"/>
    <w:rsid w:val="00E85927"/>
    <w:rsid w:val="00E859F9"/>
    <w:rsid w:val="00E86039"/>
    <w:rsid w:val="00E861BF"/>
    <w:rsid w:val="00E8644E"/>
    <w:rsid w:val="00E864B5"/>
    <w:rsid w:val="00E866B0"/>
    <w:rsid w:val="00E867C8"/>
    <w:rsid w:val="00E86ACC"/>
    <w:rsid w:val="00E871B3"/>
    <w:rsid w:val="00E871FE"/>
    <w:rsid w:val="00E8725D"/>
    <w:rsid w:val="00E872BD"/>
    <w:rsid w:val="00E87328"/>
    <w:rsid w:val="00E873A9"/>
    <w:rsid w:val="00E8741F"/>
    <w:rsid w:val="00E8768E"/>
    <w:rsid w:val="00E87908"/>
    <w:rsid w:val="00E87952"/>
    <w:rsid w:val="00E87A0E"/>
    <w:rsid w:val="00E87ADB"/>
    <w:rsid w:val="00E90197"/>
    <w:rsid w:val="00E9020E"/>
    <w:rsid w:val="00E902F6"/>
    <w:rsid w:val="00E9034A"/>
    <w:rsid w:val="00E90479"/>
    <w:rsid w:val="00E90876"/>
    <w:rsid w:val="00E90921"/>
    <w:rsid w:val="00E90922"/>
    <w:rsid w:val="00E90964"/>
    <w:rsid w:val="00E90A56"/>
    <w:rsid w:val="00E90C33"/>
    <w:rsid w:val="00E9152F"/>
    <w:rsid w:val="00E9154F"/>
    <w:rsid w:val="00E9164B"/>
    <w:rsid w:val="00E91899"/>
    <w:rsid w:val="00E91D4C"/>
    <w:rsid w:val="00E92190"/>
    <w:rsid w:val="00E92C6A"/>
    <w:rsid w:val="00E92C91"/>
    <w:rsid w:val="00E92CFE"/>
    <w:rsid w:val="00E92F45"/>
    <w:rsid w:val="00E9308F"/>
    <w:rsid w:val="00E93436"/>
    <w:rsid w:val="00E938F6"/>
    <w:rsid w:val="00E93E6A"/>
    <w:rsid w:val="00E93E74"/>
    <w:rsid w:val="00E93F28"/>
    <w:rsid w:val="00E941B5"/>
    <w:rsid w:val="00E94895"/>
    <w:rsid w:val="00E94A11"/>
    <w:rsid w:val="00E95151"/>
    <w:rsid w:val="00E952D1"/>
    <w:rsid w:val="00E956B7"/>
    <w:rsid w:val="00E95C24"/>
    <w:rsid w:val="00E95D0D"/>
    <w:rsid w:val="00E95F34"/>
    <w:rsid w:val="00E96025"/>
    <w:rsid w:val="00E9603B"/>
    <w:rsid w:val="00E961F7"/>
    <w:rsid w:val="00E9681B"/>
    <w:rsid w:val="00E96A87"/>
    <w:rsid w:val="00E96C5C"/>
    <w:rsid w:val="00E96C96"/>
    <w:rsid w:val="00E96D52"/>
    <w:rsid w:val="00E972B8"/>
    <w:rsid w:val="00E9770C"/>
    <w:rsid w:val="00E9780F"/>
    <w:rsid w:val="00E97DD4"/>
    <w:rsid w:val="00E97FA0"/>
    <w:rsid w:val="00EA02E5"/>
    <w:rsid w:val="00EA031C"/>
    <w:rsid w:val="00EA03AD"/>
    <w:rsid w:val="00EA0554"/>
    <w:rsid w:val="00EA05DF"/>
    <w:rsid w:val="00EA0987"/>
    <w:rsid w:val="00EA0B62"/>
    <w:rsid w:val="00EA0C35"/>
    <w:rsid w:val="00EA0EBA"/>
    <w:rsid w:val="00EA1127"/>
    <w:rsid w:val="00EA14AD"/>
    <w:rsid w:val="00EA14E8"/>
    <w:rsid w:val="00EA157A"/>
    <w:rsid w:val="00EA1609"/>
    <w:rsid w:val="00EA1691"/>
    <w:rsid w:val="00EA1863"/>
    <w:rsid w:val="00EA194A"/>
    <w:rsid w:val="00EA19B3"/>
    <w:rsid w:val="00EA1A4B"/>
    <w:rsid w:val="00EA1AE4"/>
    <w:rsid w:val="00EA1CB1"/>
    <w:rsid w:val="00EA1D20"/>
    <w:rsid w:val="00EA1D4B"/>
    <w:rsid w:val="00EA1E20"/>
    <w:rsid w:val="00EA2127"/>
    <w:rsid w:val="00EA231F"/>
    <w:rsid w:val="00EA23E9"/>
    <w:rsid w:val="00EA2442"/>
    <w:rsid w:val="00EA24E8"/>
    <w:rsid w:val="00EA2596"/>
    <w:rsid w:val="00EA2606"/>
    <w:rsid w:val="00EA2C48"/>
    <w:rsid w:val="00EA2CA2"/>
    <w:rsid w:val="00EA2F47"/>
    <w:rsid w:val="00EA3057"/>
    <w:rsid w:val="00EA3275"/>
    <w:rsid w:val="00EA3432"/>
    <w:rsid w:val="00EA347B"/>
    <w:rsid w:val="00EA351C"/>
    <w:rsid w:val="00EA37EF"/>
    <w:rsid w:val="00EA3827"/>
    <w:rsid w:val="00EA382C"/>
    <w:rsid w:val="00EA3D41"/>
    <w:rsid w:val="00EA3DE2"/>
    <w:rsid w:val="00EA3E30"/>
    <w:rsid w:val="00EA3EC6"/>
    <w:rsid w:val="00EA3FDE"/>
    <w:rsid w:val="00EA411E"/>
    <w:rsid w:val="00EA4385"/>
    <w:rsid w:val="00EA4663"/>
    <w:rsid w:val="00EA49DB"/>
    <w:rsid w:val="00EA4AA4"/>
    <w:rsid w:val="00EA4DB8"/>
    <w:rsid w:val="00EA4F70"/>
    <w:rsid w:val="00EA4FB9"/>
    <w:rsid w:val="00EA5006"/>
    <w:rsid w:val="00EA50CC"/>
    <w:rsid w:val="00EA518E"/>
    <w:rsid w:val="00EA51E9"/>
    <w:rsid w:val="00EA521D"/>
    <w:rsid w:val="00EA52AA"/>
    <w:rsid w:val="00EA5960"/>
    <w:rsid w:val="00EA5B0D"/>
    <w:rsid w:val="00EA5B1D"/>
    <w:rsid w:val="00EA5C95"/>
    <w:rsid w:val="00EA5D27"/>
    <w:rsid w:val="00EA5EE7"/>
    <w:rsid w:val="00EA60C8"/>
    <w:rsid w:val="00EA645A"/>
    <w:rsid w:val="00EA666C"/>
    <w:rsid w:val="00EA6A9A"/>
    <w:rsid w:val="00EA6C4C"/>
    <w:rsid w:val="00EA6D5B"/>
    <w:rsid w:val="00EA6EFF"/>
    <w:rsid w:val="00EA6F7B"/>
    <w:rsid w:val="00EA6FD2"/>
    <w:rsid w:val="00EA6FDF"/>
    <w:rsid w:val="00EA743F"/>
    <w:rsid w:val="00EA76E2"/>
    <w:rsid w:val="00EA7812"/>
    <w:rsid w:val="00EA782C"/>
    <w:rsid w:val="00EA78D5"/>
    <w:rsid w:val="00EA78EE"/>
    <w:rsid w:val="00EA7DB6"/>
    <w:rsid w:val="00EA7EA4"/>
    <w:rsid w:val="00EB0007"/>
    <w:rsid w:val="00EB0069"/>
    <w:rsid w:val="00EB0142"/>
    <w:rsid w:val="00EB015E"/>
    <w:rsid w:val="00EB01F9"/>
    <w:rsid w:val="00EB0620"/>
    <w:rsid w:val="00EB0896"/>
    <w:rsid w:val="00EB096D"/>
    <w:rsid w:val="00EB0B14"/>
    <w:rsid w:val="00EB0DF7"/>
    <w:rsid w:val="00EB106C"/>
    <w:rsid w:val="00EB149D"/>
    <w:rsid w:val="00EB14AC"/>
    <w:rsid w:val="00EB1591"/>
    <w:rsid w:val="00EB15C9"/>
    <w:rsid w:val="00EB1871"/>
    <w:rsid w:val="00EB19BC"/>
    <w:rsid w:val="00EB1EBE"/>
    <w:rsid w:val="00EB20FD"/>
    <w:rsid w:val="00EB2326"/>
    <w:rsid w:val="00EB240B"/>
    <w:rsid w:val="00EB2544"/>
    <w:rsid w:val="00EB2819"/>
    <w:rsid w:val="00EB28CB"/>
    <w:rsid w:val="00EB2BD8"/>
    <w:rsid w:val="00EB2C08"/>
    <w:rsid w:val="00EB2C3D"/>
    <w:rsid w:val="00EB2CA3"/>
    <w:rsid w:val="00EB2E60"/>
    <w:rsid w:val="00EB2FCF"/>
    <w:rsid w:val="00EB3180"/>
    <w:rsid w:val="00EB31C8"/>
    <w:rsid w:val="00EB3234"/>
    <w:rsid w:val="00EB361C"/>
    <w:rsid w:val="00EB3647"/>
    <w:rsid w:val="00EB3739"/>
    <w:rsid w:val="00EB38B6"/>
    <w:rsid w:val="00EB394B"/>
    <w:rsid w:val="00EB3A6A"/>
    <w:rsid w:val="00EB3E36"/>
    <w:rsid w:val="00EB3F9F"/>
    <w:rsid w:val="00EB4089"/>
    <w:rsid w:val="00EB4099"/>
    <w:rsid w:val="00EB40DD"/>
    <w:rsid w:val="00EB4560"/>
    <w:rsid w:val="00EB45A4"/>
    <w:rsid w:val="00EB4750"/>
    <w:rsid w:val="00EB47E2"/>
    <w:rsid w:val="00EB48DC"/>
    <w:rsid w:val="00EB49AE"/>
    <w:rsid w:val="00EB4D7A"/>
    <w:rsid w:val="00EB4E30"/>
    <w:rsid w:val="00EB4F51"/>
    <w:rsid w:val="00EB54DE"/>
    <w:rsid w:val="00EB55AD"/>
    <w:rsid w:val="00EB5DE3"/>
    <w:rsid w:val="00EB5F5F"/>
    <w:rsid w:val="00EB6047"/>
    <w:rsid w:val="00EB6093"/>
    <w:rsid w:val="00EB6149"/>
    <w:rsid w:val="00EB61D9"/>
    <w:rsid w:val="00EB62F3"/>
    <w:rsid w:val="00EB62F5"/>
    <w:rsid w:val="00EB63ED"/>
    <w:rsid w:val="00EB64CC"/>
    <w:rsid w:val="00EB666D"/>
    <w:rsid w:val="00EB67DB"/>
    <w:rsid w:val="00EB6834"/>
    <w:rsid w:val="00EB6946"/>
    <w:rsid w:val="00EB6B61"/>
    <w:rsid w:val="00EB6C4F"/>
    <w:rsid w:val="00EB6E34"/>
    <w:rsid w:val="00EB6E63"/>
    <w:rsid w:val="00EB6F6D"/>
    <w:rsid w:val="00EB70EE"/>
    <w:rsid w:val="00EB742C"/>
    <w:rsid w:val="00EB7539"/>
    <w:rsid w:val="00EB77C3"/>
    <w:rsid w:val="00EB7906"/>
    <w:rsid w:val="00EB795F"/>
    <w:rsid w:val="00EB796A"/>
    <w:rsid w:val="00EB7EA1"/>
    <w:rsid w:val="00EC0073"/>
    <w:rsid w:val="00EC00B4"/>
    <w:rsid w:val="00EC0347"/>
    <w:rsid w:val="00EC096C"/>
    <w:rsid w:val="00EC0C34"/>
    <w:rsid w:val="00EC11B0"/>
    <w:rsid w:val="00EC1228"/>
    <w:rsid w:val="00EC1480"/>
    <w:rsid w:val="00EC15AB"/>
    <w:rsid w:val="00EC15E0"/>
    <w:rsid w:val="00EC194C"/>
    <w:rsid w:val="00EC1957"/>
    <w:rsid w:val="00EC19F9"/>
    <w:rsid w:val="00EC1AAE"/>
    <w:rsid w:val="00EC1D43"/>
    <w:rsid w:val="00EC1DAC"/>
    <w:rsid w:val="00EC1FDD"/>
    <w:rsid w:val="00EC22F4"/>
    <w:rsid w:val="00EC233B"/>
    <w:rsid w:val="00EC23CE"/>
    <w:rsid w:val="00EC246D"/>
    <w:rsid w:val="00EC2544"/>
    <w:rsid w:val="00EC26DF"/>
    <w:rsid w:val="00EC2898"/>
    <w:rsid w:val="00EC299F"/>
    <w:rsid w:val="00EC3418"/>
    <w:rsid w:val="00EC344A"/>
    <w:rsid w:val="00EC35CD"/>
    <w:rsid w:val="00EC35F2"/>
    <w:rsid w:val="00EC35F7"/>
    <w:rsid w:val="00EC3D10"/>
    <w:rsid w:val="00EC3D48"/>
    <w:rsid w:val="00EC3E58"/>
    <w:rsid w:val="00EC40E7"/>
    <w:rsid w:val="00EC4311"/>
    <w:rsid w:val="00EC4774"/>
    <w:rsid w:val="00EC4DCA"/>
    <w:rsid w:val="00EC509A"/>
    <w:rsid w:val="00EC5282"/>
    <w:rsid w:val="00EC530E"/>
    <w:rsid w:val="00EC5490"/>
    <w:rsid w:val="00EC55FC"/>
    <w:rsid w:val="00EC5DE9"/>
    <w:rsid w:val="00EC5ED2"/>
    <w:rsid w:val="00EC5F12"/>
    <w:rsid w:val="00EC6002"/>
    <w:rsid w:val="00EC606F"/>
    <w:rsid w:val="00EC65CC"/>
    <w:rsid w:val="00EC67F7"/>
    <w:rsid w:val="00EC6D77"/>
    <w:rsid w:val="00EC6F60"/>
    <w:rsid w:val="00EC6FA2"/>
    <w:rsid w:val="00EC70BC"/>
    <w:rsid w:val="00EC71CD"/>
    <w:rsid w:val="00EC752F"/>
    <w:rsid w:val="00EC76D0"/>
    <w:rsid w:val="00EC77C3"/>
    <w:rsid w:val="00EC7982"/>
    <w:rsid w:val="00EC798E"/>
    <w:rsid w:val="00EC79C7"/>
    <w:rsid w:val="00ED001C"/>
    <w:rsid w:val="00ED05BB"/>
    <w:rsid w:val="00ED0718"/>
    <w:rsid w:val="00ED0758"/>
    <w:rsid w:val="00ED07AF"/>
    <w:rsid w:val="00ED07E8"/>
    <w:rsid w:val="00ED08D3"/>
    <w:rsid w:val="00ED09C0"/>
    <w:rsid w:val="00ED0A48"/>
    <w:rsid w:val="00ED0C27"/>
    <w:rsid w:val="00ED0C4E"/>
    <w:rsid w:val="00ED1139"/>
    <w:rsid w:val="00ED1288"/>
    <w:rsid w:val="00ED1402"/>
    <w:rsid w:val="00ED1893"/>
    <w:rsid w:val="00ED18C3"/>
    <w:rsid w:val="00ED19B3"/>
    <w:rsid w:val="00ED1B0D"/>
    <w:rsid w:val="00ED2112"/>
    <w:rsid w:val="00ED21D1"/>
    <w:rsid w:val="00ED2319"/>
    <w:rsid w:val="00ED2476"/>
    <w:rsid w:val="00ED2877"/>
    <w:rsid w:val="00ED2A74"/>
    <w:rsid w:val="00ED2C92"/>
    <w:rsid w:val="00ED2D0E"/>
    <w:rsid w:val="00ED3014"/>
    <w:rsid w:val="00ED3195"/>
    <w:rsid w:val="00ED3247"/>
    <w:rsid w:val="00ED3A86"/>
    <w:rsid w:val="00ED3B8E"/>
    <w:rsid w:val="00ED3FE3"/>
    <w:rsid w:val="00ED42E9"/>
    <w:rsid w:val="00ED443D"/>
    <w:rsid w:val="00ED45A6"/>
    <w:rsid w:val="00ED46D4"/>
    <w:rsid w:val="00ED4AEA"/>
    <w:rsid w:val="00ED4AF9"/>
    <w:rsid w:val="00ED4EE0"/>
    <w:rsid w:val="00ED54D0"/>
    <w:rsid w:val="00ED559A"/>
    <w:rsid w:val="00ED567D"/>
    <w:rsid w:val="00ED5A0B"/>
    <w:rsid w:val="00ED5A38"/>
    <w:rsid w:val="00ED5AB2"/>
    <w:rsid w:val="00ED5B87"/>
    <w:rsid w:val="00ED5DE9"/>
    <w:rsid w:val="00ED645F"/>
    <w:rsid w:val="00ED649B"/>
    <w:rsid w:val="00ED657D"/>
    <w:rsid w:val="00ED706A"/>
    <w:rsid w:val="00ED7204"/>
    <w:rsid w:val="00ED75D3"/>
    <w:rsid w:val="00ED7645"/>
    <w:rsid w:val="00ED7AD8"/>
    <w:rsid w:val="00ED7FE6"/>
    <w:rsid w:val="00EE0315"/>
    <w:rsid w:val="00EE0398"/>
    <w:rsid w:val="00EE0580"/>
    <w:rsid w:val="00EE07BD"/>
    <w:rsid w:val="00EE0CA1"/>
    <w:rsid w:val="00EE0D25"/>
    <w:rsid w:val="00EE0D6A"/>
    <w:rsid w:val="00EE0E33"/>
    <w:rsid w:val="00EE11DC"/>
    <w:rsid w:val="00EE12BC"/>
    <w:rsid w:val="00EE1540"/>
    <w:rsid w:val="00EE16CC"/>
    <w:rsid w:val="00EE1741"/>
    <w:rsid w:val="00EE19BF"/>
    <w:rsid w:val="00EE1AD8"/>
    <w:rsid w:val="00EE1B12"/>
    <w:rsid w:val="00EE1B85"/>
    <w:rsid w:val="00EE1F5C"/>
    <w:rsid w:val="00EE2017"/>
    <w:rsid w:val="00EE20E1"/>
    <w:rsid w:val="00EE21FB"/>
    <w:rsid w:val="00EE225F"/>
    <w:rsid w:val="00EE23F1"/>
    <w:rsid w:val="00EE276C"/>
    <w:rsid w:val="00EE30BE"/>
    <w:rsid w:val="00EE363D"/>
    <w:rsid w:val="00EE371D"/>
    <w:rsid w:val="00EE3B3A"/>
    <w:rsid w:val="00EE3B53"/>
    <w:rsid w:val="00EE3BBB"/>
    <w:rsid w:val="00EE3DE2"/>
    <w:rsid w:val="00EE3F66"/>
    <w:rsid w:val="00EE41A1"/>
    <w:rsid w:val="00EE42A1"/>
    <w:rsid w:val="00EE434D"/>
    <w:rsid w:val="00EE44CA"/>
    <w:rsid w:val="00EE4622"/>
    <w:rsid w:val="00EE47BD"/>
    <w:rsid w:val="00EE4C41"/>
    <w:rsid w:val="00EE4FFB"/>
    <w:rsid w:val="00EE5269"/>
    <w:rsid w:val="00EE53C8"/>
    <w:rsid w:val="00EE54C3"/>
    <w:rsid w:val="00EE56B7"/>
    <w:rsid w:val="00EE578E"/>
    <w:rsid w:val="00EE5D58"/>
    <w:rsid w:val="00EE6137"/>
    <w:rsid w:val="00EE6275"/>
    <w:rsid w:val="00EE6A15"/>
    <w:rsid w:val="00EE6B9D"/>
    <w:rsid w:val="00EE6E9F"/>
    <w:rsid w:val="00EE6F0A"/>
    <w:rsid w:val="00EE6FEE"/>
    <w:rsid w:val="00EE740A"/>
    <w:rsid w:val="00EE7481"/>
    <w:rsid w:val="00EE7590"/>
    <w:rsid w:val="00EE76EA"/>
    <w:rsid w:val="00EE7930"/>
    <w:rsid w:val="00EE7A9A"/>
    <w:rsid w:val="00EE7B05"/>
    <w:rsid w:val="00EE7BE3"/>
    <w:rsid w:val="00EE7BFA"/>
    <w:rsid w:val="00EE7CEB"/>
    <w:rsid w:val="00EE7E67"/>
    <w:rsid w:val="00EF003E"/>
    <w:rsid w:val="00EF00A9"/>
    <w:rsid w:val="00EF0435"/>
    <w:rsid w:val="00EF0BA1"/>
    <w:rsid w:val="00EF1082"/>
    <w:rsid w:val="00EF1163"/>
    <w:rsid w:val="00EF1238"/>
    <w:rsid w:val="00EF1325"/>
    <w:rsid w:val="00EF145D"/>
    <w:rsid w:val="00EF1AFF"/>
    <w:rsid w:val="00EF1BB9"/>
    <w:rsid w:val="00EF1BC1"/>
    <w:rsid w:val="00EF1C77"/>
    <w:rsid w:val="00EF1ECA"/>
    <w:rsid w:val="00EF1F8A"/>
    <w:rsid w:val="00EF2044"/>
    <w:rsid w:val="00EF252F"/>
    <w:rsid w:val="00EF2734"/>
    <w:rsid w:val="00EF2B8F"/>
    <w:rsid w:val="00EF2D2D"/>
    <w:rsid w:val="00EF328A"/>
    <w:rsid w:val="00EF35B2"/>
    <w:rsid w:val="00EF3840"/>
    <w:rsid w:val="00EF393F"/>
    <w:rsid w:val="00EF3A88"/>
    <w:rsid w:val="00EF3DE8"/>
    <w:rsid w:val="00EF3F10"/>
    <w:rsid w:val="00EF4361"/>
    <w:rsid w:val="00EF4938"/>
    <w:rsid w:val="00EF4C7A"/>
    <w:rsid w:val="00EF5089"/>
    <w:rsid w:val="00EF53D0"/>
    <w:rsid w:val="00EF5509"/>
    <w:rsid w:val="00EF585A"/>
    <w:rsid w:val="00EF5CE5"/>
    <w:rsid w:val="00EF641F"/>
    <w:rsid w:val="00EF657E"/>
    <w:rsid w:val="00EF65A2"/>
    <w:rsid w:val="00EF67F3"/>
    <w:rsid w:val="00EF69ED"/>
    <w:rsid w:val="00EF6FE1"/>
    <w:rsid w:val="00EF70D4"/>
    <w:rsid w:val="00EF73CA"/>
    <w:rsid w:val="00EF74BA"/>
    <w:rsid w:val="00EF767C"/>
    <w:rsid w:val="00EF7A9B"/>
    <w:rsid w:val="00EF7E95"/>
    <w:rsid w:val="00EF7FDB"/>
    <w:rsid w:val="00F0017D"/>
    <w:rsid w:val="00F001EF"/>
    <w:rsid w:val="00F00292"/>
    <w:rsid w:val="00F0043F"/>
    <w:rsid w:val="00F006D0"/>
    <w:rsid w:val="00F00700"/>
    <w:rsid w:val="00F00A97"/>
    <w:rsid w:val="00F00D1E"/>
    <w:rsid w:val="00F00F96"/>
    <w:rsid w:val="00F01236"/>
    <w:rsid w:val="00F012B9"/>
    <w:rsid w:val="00F01402"/>
    <w:rsid w:val="00F0141F"/>
    <w:rsid w:val="00F01565"/>
    <w:rsid w:val="00F017CB"/>
    <w:rsid w:val="00F017CD"/>
    <w:rsid w:val="00F018B7"/>
    <w:rsid w:val="00F01A94"/>
    <w:rsid w:val="00F01ABB"/>
    <w:rsid w:val="00F022F6"/>
    <w:rsid w:val="00F02568"/>
    <w:rsid w:val="00F029AE"/>
    <w:rsid w:val="00F02A7E"/>
    <w:rsid w:val="00F02A99"/>
    <w:rsid w:val="00F02C26"/>
    <w:rsid w:val="00F02F71"/>
    <w:rsid w:val="00F03056"/>
    <w:rsid w:val="00F0307F"/>
    <w:rsid w:val="00F033F7"/>
    <w:rsid w:val="00F034D9"/>
    <w:rsid w:val="00F03694"/>
    <w:rsid w:val="00F03BD8"/>
    <w:rsid w:val="00F04066"/>
    <w:rsid w:val="00F0441E"/>
    <w:rsid w:val="00F045CE"/>
    <w:rsid w:val="00F04948"/>
    <w:rsid w:val="00F04D8A"/>
    <w:rsid w:val="00F04FCD"/>
    <w:rsid w:val="00F054BA"/>
    <w:rsid w:val="00F05542"/>
    <w:rsid w:val="00F0565B"/>
    <w:rsid w:val="00F05703"/>
    <w:rsid w:val="00F05834"/>
    <w:rsid w:val="00F0591F"/>
    <w:rsid w:val="00F059A2"/>
    <w:rsid w:val="00F05FDA"/>
    <w:rsid w:val="00F060A2"/>
    <w:rsid w:val="00F060EF"/>
    <w:rsid w:val="00F0625D"/>
    <w:rsid w:val="00F06519"/>
    <w:rsid w:val="00F0668F"/>
    <w:rsid w:val="00F06693"/>
    <w:rsid w:val="00F068CC"/>
    <w:rsid w:val="00F072FD"/>
    <w:rsid w:val="00F0740B"/>
    <w:rsid w:val="00F0759D"/>
    <w:rsid w:val="00F07638"/>
    <w:rsid w:val="00F0766A"/>
    <w:rsid w:val="00F0768F"/>
    <w:rsid w:val="00F0785C"/>
    <w:rsid w:val="00F07896"/>
    <w:rsid w:val="00F07C6F"/>
    <w:rsid w:val="00F07E05"/>
    <w:rsid w:val="00F07F10"/>
    <w:rsid w:val="00F10375"/>
    <w:rsid w:val="00F10785"/>
    <w:rsid w:val="00F109F9"/>
    <w:rsid w:val="00F10A6C"/>
    <w:rsid w:val="00F10CD7"/>
    <w:rsid w:val="00F10F83"/>
    <w:rsid w:val="00F11072"/>
    <w:rsid w:val="00F11166"/>
    <w:rsid w:val="00F11297"/>
    <w:rsid w:val="00F112A5"/>
    <w:rsid w:val="00F11522"/>
    <w:rsid w:val="00F11576"/>
    <w:rsid w:val="00F11913"/>
    <w:rsid w:val="00F11A8E"/>
    <w:rsid w:val="00F11C48"/>
    <w:rsid w:val="00F11C7B"/>
    <w:rsid w:val="00F11CE2"/>
    <w:rsid w:val="00F125A7"/>
    <w:rsid w:val="00F12D00"/>
    <w:rsid w:val="00F12E9A"/>
    <w:rsid w:val="00F12FC3"/>
    <w:rsid w:val="00F130E5"/>
    <w:rsid w:val="00F1314B"/>
    <w:rsid w:val="00F13288"/>
    <w:rsid w:val="00F132D9"/>
    <w:rsid w:val="00F13346"/>
    <w:rsid w:val="00F13A62"/>
    <w:rsid w:val="00F13B6D"/>
    <w:rsid w:val="00F13C1A"/>
    <w:rsid w:val="00F13C1F"/>
    <w:rsid w:val="00F13E7F"/>
    <w:rsid w:val="00F13EA4"/>
    <w:rsid w:val="00F13F49"/>
    <w:rsid w:val="00F140FB"/>
    <w:rsid w:val="00F1429E"/>
    <w:rsid w:val="00F146C7"/>
    <w:rsid w:val="00F14BAB"/>
    <w:rsid w:val="00F14C79"/>
    <w:rsid w:val="00F14D4A"/>
    <w:rsid w:val="00F14E6B"/>
    <w:rsid w:val="00F15036"/>
    <w:rsid w:val="00F15224"/>
    <w:rsid w:val="00F153EC"/>
    <w:rsid w:val="00F154EB"/>
    <w:rsid w:val="00F155D8"/>
    <w:rsid w:val="00F15F38"/>
    <w:rsid w:val="00F161F2"/>
    <w:rsid w:val="00F1635C"/>
    <w:rsid w:val="00F16391"/>
    <w:rsid w:val="00F165BC"/>
    <w:rsid w:val="00F16665"/>
    <w:rsid w:val="00F16876"/>
    <w:rsid w:val="00F16B68"/>
    <w:rsid w:val="00F16C51"/>
    <w:rsid w:val="00F16E06"/>
    <w:rsid w:val="00F16EA6"/>
    <w:rsid w:val="00F16F6F"/>
    <w:rsid w:val="00F1717C"/>
    <w:rsid w:val="00F17254"/>
    <w:rsid w:val="00F17741"/>
    <w:rsid w:val="00F17760"/>
    <w:rsid w:val="00F17803"/>
    <w:rsid w:val="00F17DF4"/>
    <w:rsid w:val="00F17E3A"/>
    <w:rsid w:val="00F201BE"/>
    <w:rsid w:val="00F2074F"/>
    <w:rsid w:val="00F2082C"/>
    <w:rsid w:val="00F208E4"/>
    <w:rsid w:val="00F209FA"/>
    <w:rsid w:val="00F2100C"/>
    <w:rsid w:val="00F21084"/>
    <w:rsid w:val="00F2120D"/>
    <w:rsid w:val="00F2193A"/>
    <w:rsid w:val="00F21B5D"/>
    <w:rsid w:val="00F225D3"/>
    <w:rsid w:val="00F225F0"/>
    <w:rsid w:val="00F2281C"/>
    <w:rsid w:val="00F22F71"/>
    <w:rsid w:val="00F231CC"/>
    <w:rsid w:val="00F2346E"/>
    <w:rsid w:val="00F23687"/>
    <w:rsid w:val="00F238C2"/>
    <w:rsid w:val="00F238C4"/>
    <w:rsid w:val="00F23F9E"/>
    <w:rsid w:val="00F23FB1"/>
    <w:rsid w:val="00F241E7"/>
    <w:rsid w:val="00F2423B"/>
    <w:rsid w:val="00F246D0"/>
    <w:rsid w:val="00F246D2"/>
    <w:rsid w:val="00F24BC5"/>
    <w:rsid w:val="00F251FF"/>
    <w:rsid w:val="00F25561"/>
    <w:rsid w:val="00F2576C"/>
    <w:rsid w:val="00F2589B"/>
    <w:rsid w:val="00F25AB2"/>
    <w:rsid w:val="00F25ABB"/>
    <w:rsid w:val="00F25CEA"/>
    <w:rsid w:val="00F25DE4"/>
    <w:rsid w:val="00F25E40"/>
    <w:rsid w:val="00F26052"/>
    <w:rsid w:val="00F26104"/>
    <w:rsid w:val="00F26533"/>
    <w:rsid w:val="00F266C3"/>
    <w:rsid w:val="00F26876"/>
    <w:rsid w:val="00F26971"/>
    <w:rsid w:val="00F269C6"/>
    <w:rsid w:val="00F26B9B"/>
    <w:rsid w:val="00F26C2E"/>
    <w:rsid w:val="00F26DD4"/>
    <w:rsid w:val="00F27164"/>
    <w:rsid w:val="00F27629"/>
    <w:rsid w:val="00F27998"/>
    <w:rsid w:val="00F30079"/>
    <w:rsid w:val="00F30257"/>
    <w:rsid w:val="00F30471"/>
    <w:rsid w:val="00F30629"/>
    <w:rsid w:val="00F30DC4"/>
    <w:rsid w:val="00F30DDD"/>
    <w:rsid w:val="00F30F30"/>
    <w:rsid w:val="00F31199"/>
    <w:rsid w:val="00F31462"/>
    <w:rsid w:val="00F3161B"/>
    <w:rsid w:val="00F316CE"/>
    <w:rsid w:val="00F31883"/>
    <w:rsid w:val="00F31F7C"/>
    <w:rsid w:val="00F3225F"/>
    <w:rsid w:val="00F3235A"/>
    <w:rsid w:val="00F32731"/>
    <w:rsid w:val="00F3279D"/>
    <w:rsid w:val="00F32812"/>
    <w:rsid w:val="00F32829"/>
    <w:rsid w:val="00F328FF"/>
    <w:rsid w:val="00F3297A"/>
    <w:rsid w:val="00F32B0C"/>
    <w:rsid w:val="00F32B57"/>
    <w:rsid w:val="00F32B5A"/>
    <w:rsid w:val="00F32D8B"/>
    <w:rsid w:val="00F32FB1"/>
    <w:rsid w:val="00F331C3"/>
    <w:rsid w:val="00F3331F"/>
    <w:rsid w:val="00F333D1"/>
    <w:rsid w:val="00F33616"/>
    <w:rsid w:val="00F33753"/>
    <w:rsid w:val="00F337C5"/>
    <w:rsid w:val="00F33A13"/>
    <w:rsid w:val="00F34436"/>
    <w:rsid w:val="00F348BF"/>
    <w:rsid w:val="00F34913"/>
    <w:rsid w:val="00F34F76"/>
    <w:rsid w:val="00F34FEF"/>
    <w:rsid w:val="00F351FC"/>
    <w:rsid w:val="00F35322"/>
    <w:rsid w:val="00F3548A"/>
    <w:rsid w:val="00F35545"/>
    <w:rsid w:val="00F3557A"/>
    <w:rsid w:val="00F355C3"/>
    <w:rsid w:val="00F355CF"/>
    <w:rsid w:val="00F35705"/>
    <w:rsid w:val="00F357DE"/>
    <w:rsid w:val="00F35959"/>
    <w:rsid w:val="00F359BB"/>
    <w:rsid w:val="00F35BEB"/>
    <w:rsid w:val="00F35CB5"/>
    <w:rsid w:val="00F35CD7"/>
    <w:rsid w:val="00F35D60"/>
    <w:rsid w:val="00F35E4D"/>
    <w:rsid w:val="00F3629D"/>
    <w:rsid w:val="00F362C5"/>
    <w:rsid w:val="00F36329"/>
    <w:rsid w:val="00F366B1"/>
    <w:rsid w:val="00F36751"/>
    <w:rsid w:val="00F367F2"/>
    <w:rsid w:val="00F3682E"/>
    <w:rsid w:val="00F36999"/>
    <w:rsid w:val="00F36B0E"/>
    <w:rsid w:val="00F36BEC"/>
    <w:rsid w:val="00F36E26"/>
    <w:rsid w:val="00F36EA2"/>
    <w:rsid w:val="00F37149"/>
    <w:rsid w:val="00F37256"/>
    <w:rsid w:val="00F3729A"/>
    <w:rsid w:val="00F372EB"/>
    <w:rsid w:val="00F37A01"/>
    <w:rsid w:val="00F37EF5"/>
    <w:rsid w:val="00F37F06"/>
    <w:rsid w:val="00F400FB"/>
    <w:rsid w:val="00F40103"/>
    <w:rsid w:val="00F40375"/>
    <w:rsid w:val="00F406CD"/>
    <w:rsid w:val="00F40912"/>
    <w:rsid w:val="00F40BB0"/>
    <w:rsid w:val="00F40BDF"/>
    <w:rsid w:val="00F40C36"/>
    <w:rsid w:val="00F40CBA"/>
    <w:rsid w:val="00F40DF1"/>
    <w:rsid w:val="00F40F27"/>
    <w:rsid w:val="00F411A2"/>
    <w:rsid w:val="00F412DF"/>
    <w:rsid w:val="00F4139C"/>
    <w:rsid w:val="00F41533"/>
    <w:rsid w:val="00F415D9"/>
    <w:rsid w:val="00F41B74"/>
    <w:rsid w:val="00F41BBD"/>
    <w:rsid w:val="00F41D66"/>
    <w:rsid w:val="00F41FF4"/>
    <w:rsid w:val="00F422F8"/>
    <w:rsid w:val="00F423FC"/>
    <w:rsid w:val="00F426BE"/>
    <w:rsid w:val="00F427C8"/>
    <w:rsid w:val="00F42B46"/>
    <w:rsid w:val="00F4331C"/>
    <w:rsid w:val="00F4336B"/>
    <w:rsid w:val="00F43766"/>
    <w:rsid w:val="00F4380A"/>
    <w:rsid w:val="00F43835"/>
    <w:rsid w:val="00F438D8"/>
    <w:rsid w:val="00F43C19"/>
    <w:rsid w:val="00F43C46"/>
    <w:rsid w:val="00F44013"/>
    <w:rsid w:val="00F44016"/>
    <w:rsid w:val="00F44302"/>
    <w:rsid w:val="00F443CA"/>
    <w:rsid w:val="00F445ED"/>
    <w:rsid w:val="00F44851"/>
    <w:rsid w:val="00F44958"/>
    <w:rsid w:val="00F4496D"/>
    <w:rsid w:val="00F44A73"/>
    <w:rsid w:val="00F44E43"/>
    <w:rsid w:val="00F4524E"/>
    <w:rsid w:val="00F45462"/>
    <w:rsid w:val="00F45617"/>
    <w:rsid w:val="00F45755"/>
    <w:rsid w:val="00F45980"/>
    <w:rsid w:val="00F45CEF"/>
    <w:rsid w:val="00F45D9D"/>
    <w:rsid w:val="00F45DCB"/>
    <w:rsid w:val="00F4624E"/>
    <w:rsid w:val="00F463CE"/>
    <w:rsid w:val="00F4690F"/>
    <w:rsid w:val="00F46C58"/>
    <w:rsid w:val="00F46E31"/>
    <w:rsid w:val="00F46E8E"/>
    <w:rsid w:val="00F46F15"/>
    <w:rsid w:val="00F474EE"/>
    <w:rsid w:val="00F4766D"/>
    <w:rsid w:val="00F476AD"/>
    <w:rsid w:val="00F47765"/>
    <w:rsid w:val="00F477EC"/>
    <w:rsid w:val="00F47AD5"/>
    <w:rsid w:val="00F47C11"/>
    <w:rsid w:val="00F47DD5"/>
    <w:rsid w:val="00F47F03"/>
    <w:rsid w:val="00F47FF5"/>
    <w:rsid w:val="00F50101"/>
    <w:rsid w:val="00F50105"/>
    <w:rsid w:val="00F50286"/>
    <w:rsid w:val="00F5032C"/>
    <w:rsid w:val="00F508F9"/>
    <w:rsid w:val="00F5097D"/>
    <w:rsid w:val="00F50A06"/>
    <w:rsid w:val="00F50AE8"/>
    <w:rsid w:val="00F50C6E"/>
    <w:rsid w:val="00F50CD3"/>
    <w:rsid w:val="00F50F26"/>
    <w:rsid w:val="00F50F96"/>
    <w:rsid w:val="00F514B4"/>
    <w:rsid w:val="00F514C4"/>
    <w:rsid w:val="00F51843"/>
    <w:rsid w:val="00F5184E"/>
    <w:rsid w:val="00F518B7"/>
    <w:rsid w:val="00F51A41"/>
    <w:rsid w:val="00F51A86"/>
    <w:rsid w:val="00F51BF2"/>
    <w:rsid w:val="00F51D29"/>
    <w:rsid w:val="00F51EA0"/>
    <w:rsid w:val="00F52430"/>
    <w:rsid w:val="00F52C84"/>
    <w:rsid w:val="00F52C88"/>
    <w:rsid w:val="00F52CE9"/>
    <w:rsid w:val="00F52E4A"/>
    <w:rsid w:val="00F53536"/>
    <w:rsid w:val="00F5359C"/>
    <w:rsid w:val="00F53BF8"/>
    <w:rsid w:val="00F53D63"/>
    <w:rsid w:val="00F53DEF"/>
    <w:rsid w:val="00F5407D"/>
    <w:rsid w:val="00F541E0"/>
    <w:rsid w:val="00F54239"/>
    <w:rsid w:val="00F54295"/>
    <w:rsid w:val="00F5456E"/>
    <w:rsid w:val="00F545E3"/>
    <w:rsid w:val="00F54791"/>
    <w:rsid w:val="00F54803"/>
    <w:rsid w:val="00F548B4"/>
    <w:rsid w:val="00F54CDB"/>
    <w:rsid w:val="00F55197"/>
    <w:rsid w:val="00F555A4"/>
    <w:rsid w:val="00F556A7"/>
    <w:rsid w:val="00F557A5"/>
    <w:rsid w:val="00F559C6"/>
    <w:rsid w:val="00F55C86"/>
    <w:rsid w:val="00F55CB8"/>
    <w:rsid w:val="00F55D91"/>
    <w:rsid w:val="00F55FA7"/>
    <w:rsid w:val="00F562B8"/>
    <w:rsid w:val="00F566EE"/>
    <w:rsid w:val="00F56A3D"/>
    <w:rsid w:val="00F56AC6"/>
    <w:rsid w:val="00F56D21"/>
    <w:rsid w:val="00F57410"/>
    <w:rsid w:val="00F575B1"/>
    <w:rsid w:val="00F579D9"/>
    <w:rsid w:val="00F57B99"/>
    <w:rsid w:val="00F57C63"/>
    <w:rsid w:val="00F6047C"/>
    <w:rsid w:val="00F604FB"/>
    <w:rsid w:val="00F60516"/>
    <w:rsid w:val="00F60A01"/>
    <w:rsid w:val="00F60A2F"/>
    <w:rsid w:val="00F60B5D"/>
    <w:rsid w:val="00F60B67"/>
    <w:rsid w:val="00F60F8A"/>
    <w:rsid w:val="00F610C9"/>
    <w:rsid w:val="00F61123"/>
    <w:rsid w:val="00F61134"/>
    <w:rsid w:val="00F611AE"/>
    <w:rsid w:val="00F61283"/>
    <w:rsid w:val="00F615E1"/>
    <w:rsid w:val="00F6161B"/>
    <w:rsid w:val="00F619EF"/>
    <w:rsid w:val="00F61C6D"/>
    <w:rsid w:val="00F61E50"/>
    <w:rsid w:val="00F61EDB"/>
    <w:rsid w:val="00F61EF6"/>
    <w:rsid w:val="00F61F04"/>
    <w:rsid w:val="00F620BE"/>
    <w:rsid w:val="00F622DA"/>
    <w:rsid w:val="00F623C2"/>
    <w:rsid w:val="00F62B1E"/>
    <w:rsid w:val="00F62B92"/>
    <w:rsid w:val="00F62D98"/>
    <w:rsid w:val="00F631DC"/>
    <w:rsid w:val="00F63270"/>
    <w:rsid w:val="00F634BD"/>
    <w:rsid w:val="00F63654"/>
    <w:rsid w:val="00F63693"/>
    <w:rsid w:val="00F636EB"/>
    <w:rsid w:val="00F637FB"/>
    <w:rsid w:val="00F63EF0"/>
    <w:rsid w:val="00F63F68"/>
    <w:rsid w:val="00F64103"/>
    <w:rsid w:val="00F6428E"/>
    <w:rsid w:val="00F64317"/>
    <w:rsid w:val="00F6452A"/>
    <w:rsid w:val="00F646C5"/>
    <w:rsid w:val="00F64808"/>
    <w:rsid w:val="00F648E0"/>
    <w:rsid w:val="00F649CC"/>
    <w:rsid w:val="00F64A0D"/>
    <w:rsid w:val="00F64C53"/>
    <w:rsid w:val="00F6510A"/>
    <w:rsid w:val="00F656E8"/>
    <w:rsid w:val="00F657AA"/>
    <w:rsid w:val="00F65DA5"/>
    <w:rsid w:val="00F65DC8"/>
    <w:rsid w:val="00F65E5C"/>
    <w:rsid w:val="00F65EA5"/>
    <w:rsid w:val="00F6612B"/>
    <w:rsid w:val="00F66379"/>
    <w:rsid w:val="00F6649D"/>
    <w:rsid w:val="00F669D6"/>
    <w:rsid w:val="00F66D7C"/>
    <w:rsid w:val="00F66ED7"/>
    <w:rsid w:val="00F66FE4"/>
    <w:rsid w:val="00F670AC"/>
    <w:rsid w:val="00F6718F"/>
    <w:rsid w:val="00F67348"/>
    <w:rsid w:val="00F675BB"/>
    <w:rsid w:val="00F675CB"/>
    <w:rsid w:val="00F67B3A"/>
    <w:rsid w:val="00F67D47"/>
    <w:rsid w:val="00F67E89"/>
    <w:rsid w:val="00F67F58"/>
    <w:rsid w:val="00F701A8"/>
    <w:rsid w:val="00F702E5"/>
    <w:rsid w:val="00F704E0"/>
    <w:rsid w:val="00F70560"/>
    <w:rsid w:val="00F70724"/>
    <w:rsid w:val="00F707A4"/>
    <w:rsid w:val="00F70961"/>
    <w:rsid w:val="00F70C53"/>
    <w:rsid w:val="00F70D1B"/>
    <w:rsid w:val="00F70D96"/>
    <w:rsid w:val="00F70F09"/>
    <w:rsid w:val="00F70F4C"/>
    <w:rsid w:val="00F71272"/>
    <w:rsid w:val="00F7128D"/>
    <w:rsid w:val="00F7133E"/>
    <w:rsid w:val="00F71524"/>
    <w:rsid w:val="00F71575"/>
    <w:rsid w:val="00F71697"/>
    <w:rsid w:val="00F7173F"/>
    <w:rsid w:val="00F7188A"/>
    <w:rsid w:val="00F718DD"/>
    <w:rsid w:val="00F71A89"/>
    <w:rsid w:val="00F71D6C"/>
    <w:rsid w:val="00F72116"/>
    <w:rsid w:val="00F723FC"/>
    <w:rsid w:val="00F725CB"/>
    <w:rsid w:val="00F7294D"/>
    <w:rsid w:val="00F72D09"/>
    <w:rsid w:val="00F72E03"/>
    <w:rsid w:val="00F72E8F"/>
    <w:rsid w:val="00F7313B"/>
    <w:rsid w:val="00F7328F"/>
    <w:rsid w:val="00F732E4"/>
    <w:rsid w:val="00F73AE0"/>
    <w:rsid w:val="00F73D54"/>
    <w:rsid w:val="00F73DC1"/>
    <w:rsid w:val="00F73DFE"/>
    <w:rsid w:val="00F74285"/>
    <w:rsid w:val="00F742B1"/>
    <w:rsid w:val="00F744E1"/>
    <w:rsid w:val="00F74573"/>
    <w:rsid w:val="00F745FA"/>
    <w:rsid w:val="00F746A7"/>
    <w:rsid w:val="00F7471E"/>
    <w:rsid w:val="00F74862"/>
    <w:rsid w:val="00F7507E"/>
    <w:rsid w:val="00F75483"/>
    <w:rsid w:val="00F7570F"/>
    <w:rsid w:val="00F75755"/>
    <w:rsid w:val="00F757F5"/>
    <w:rsid w:val="00F75B60"/>
    <w:rsid w:val="00F75E12"/>
    <w:rsid w:val="00F762EE"/>
    <w:rsid w:val="00F76301"/>
    <w:rsid w:val="00F765BC"/>
    <w:rsid w:val="00F768DB"/>
    <w:rsid w:val="00F769B6"/>
    <w:rsid w:val="00F76A84"/>
    <w:rsid w:val="00F76CA0"/>
    <w:rsid w:val="00F76CBE"/>
    <w:rsid w:val="00F76D2D"/>
    <w:rsid w:val="00F76D2F"/>
    <w:rsid w:val="00F76E01"/>
    <w:rsid w:val="00F76EF2"/>
    <w:rsid w:val="00F76F73"/>
    <w:rsid w:val="00F76F84"/>
    <w:rsid w:val="00F76FF1"/>
    <w:rsid w:val="00F7714A"/>
    <w:rsid w:val="00F77409"/>
    <w:rsid w:val="00F774C4"/>
    <w:rsid w:val="00F7761D"/>
    <w:rsid w:val="00F77685"/>
    <w:rsid w:val="00F77857"/>
    <w:rsid w:val="00F77A40"/>
    <w:rsid w:val="00F77AEF"/>
    <w:rsid w:val="00F77F6D"/>
    <w:rsid w:val="00F8038D"/>
    <w:rsid w:val="00F8043A"/>
    <w:rsid w:val="00F80520"/>
    <w:rsid w:val="00F80524"/>
    <w:rsid w:val="00F8094F"/>
    <w:rsid w:val="00F81208"/>
    <w:rsid w:val="00F81671"/>
    <w:rsid w:val="00F81BB6"/>
    <w:rsid w:val="00F81DB4"/>
    <w:rsid w:val="00F81F1D"/>
    <w:rsid w:val="00F82356"/>
    <w:rsid w:val="00F82372"/>
    <w:rsid w:val="00F82561"/>
    <w:rsid w:val="00F82732"/>
    <w:rsid w:val="00F82733"/>
    <w:rsid w:val="00F82CB3"/>
    <w:rsid w:val="00F831FB"/>
    <w:rsid w:val="00F83409"/>
    <w:rsid w:val="00F83639"/>
    <w:rsid w:val="00F83F0F"/>
    <w:rsid w:val="00F83F6B"/>
    <w:rsid w:val="00F84254"/>
    <w:rsid w:val="00F842BE"/>
    <w:rsid w:val="00F8453B"/>
    <w:rsid w:val="00F84762"/>
    <w:rsid w:val="00F847D0"/>
    <w:rsid w:val="00F84C39"/>
    <w:rsid w:val="00F84D01"/>
    <w:rsid w:val="00F84D7E"/>
    <w:rsid w:val="00F84ECB"/>
    <w:rsid w:val="00F84F87"/>
    <w:rsid w:val="00F84FC0"/>
    <w:rsid w:val="00F852B0"/>
    <w:rsid w:val="00F85372"/>
    <w:rsid w:val="00F858C4"/>
    <w:rsid w:val="00F8593E"/>
    <w:rsid w:val="00F85962"/>
    <w:rsid w:val="00F85BF4"/>
    <w:rsid w:val="00F85C75"/>
    <w:rsid w:val="00F85DF8"/>
    <w:rsid w:val="00F861EF"/>
    <w:rsid w:val="00F8623D"/>
    <w:rsid w:val="00F86637"/>
    <w:rsid w:val="00F86832"/>
    <w:rsid w:val="00F86BE8"/>
    <w:rsid w:val="00F86EC0"/>
    <w:rsid w:val="00F874B4"/>
    <w:rsid w:val="00F8761E"/>
    <w:rsid w:val="00F87B97"/>
    <w:rsid w:val="00F87D88"/>
    <w:rsid w:val="00F9001D"/>
    <w:rsid w:val="00F902FC"/>
    <w:rsid w:val="00F9037F"/>
    <w:rsid w:val="00F906B6"/>
    <w:rsid w:val="00F90B2D"/>
    <w:rsid w:val="00F90E42"/>
    <w:rsid w:val="00F90FD9"/>
    <w:rsid w:val="00F910A7"/>
    <w:rsid w:val="00F910FB"/>
    <w:rsid w:val="00F912CD"/>
    <w:rsid w:val="00F91663"/>
    <w:rsid w:val="00F91822"/>
    <w:rsid w:val="00F9195D"/>
    <w:rsid w:val="00F91EE7"/>
    <w:rsid w:val="00F922B6"/>
    <w:rsid w:val="00F9244C"/>
    <w:rsid w:val="00F92AC1"/>
    <w:rsid w:val="00F92BEA"/>
    <w:rsid w:val="00F92E5C"/>
    <w:rsid w:val="00F92F80"/>
    <w:rsid w:val="00F93217"/>
    <w:rsid w:val="00F9391F"/>
    <w:rsid w:val="00F93930"/>
    <w:rsid w:val="00F94380"/>
    <w:rsid w:val="00F94911"/>
    <w:rsid w:val="00F94964"/>
    <w:rsid w:val="00F949C6"/>
    <w:rsid w:val="00F94A92"/>
    <w:rsid w:val="00F94DB9"/>
    <w:rsid w:val="00F94E65"/>
    <w:rsid w:val="00F94FB7"/>
    <w:rsid w:val="00F94FEB"/>
    <w:rsid w:val="00F950F3"/>
    <w:rsid w:val="00F95705"/>
    <w:rsid w:val="00F958B1"/>
    <w:rsid w:val="00F95E85"/>
    <w:rsid w:val="00F960CA"/>
    <w:rsid w:val="00F96152"/>
    <w:rsid w:val="00F96258"/>
    <w:rsid w:val="00F96598"/>
    <w:rsid w:val="00F965B3"/>
    <w:rsid w:val="00F965CE"/>
    <w:rsid w:val="00F96B11"/>
    <w:rsid w:val="00F97390"/>
    <w:rsid w:val="00F974F2"/>
    <w:rsid w:val="00F9758A"/>
    <w:rsid w:val="00F97620"/>
    <w:rsid w:val="00F97734"/>
    <w:rsid w:val="00F978DB"/>
    <w:rsid w:val="00F97BAF"/>
    <w:rsid w:val="00F97FB7"/>
    <w:rsid w:val="00FA03D1"/>
    <w:rsid w:val="00FA04B4"/>
    <w:rsid w:val="00FA0812"/>
    <w:rsid w:val="00FA0CB6"/>
    <w:rsid w:val="00FA0D67"/>
    <w:rsid w:val="00FA15FA"/>
    <w:rsid w:val="00FA160C"/>
    <w:rsid w:val="00FA199E"/>
    <w:rsid w:val="00FA2288"/>
    <w:rsid w:val="00FA278A"/>
    <w:rsid w:val="00FA2886"/>
    <w:rsid w:val="00FA2D38"/>
    <w:rsid w:val="00FA2D3A"/>
    <w:rsid w:val="00FA2D9A"/>
    <w:rsid w:val="00FA2E46"/>
    <w:rsid w:val="00FA3085"/>
    <w:rsid w:val="00FA30B2"/>
    <w:rsid w:val="00FA3442"/>
    <w:rsid w:val="00FA34EE"/>
    <w:rsid w:val="00FA3772"/>
    <w:rsid w:val="00FA3BEA"/>
    <w:rsid w:val="00FA3DCE"/>
    <w:rsid w:val="00FA3E3E"/>
    <w:rsid w:val="00FA3E60"/>
    <w:rsid w:val="00FA40F6"/>
    <w:rsid w:val="00FA41F5"/>
    <w:rsid w:val="00FA4259"/>
    <w:rsid w:val="00FA4B8F"/>
    <w:rsid w:val="00FA4D4C"/>
    <w:rsid w:val="00FA4EC6"/>
    <w:rsid w:val="00FA5099"/>
    <w:rsid w:val="00FA5267"/>
    <w:rsid w:val="00FA52EC"/>
    <w:rsid w:val="00FA54FF"/>
    <w:rsid w:val="00FA55C6"/>
    <w:rsid w:val="00FA5702"/>
    <w:rsid w:val="00FA5771"/>
    <w:rsid w:val="00FA5828"/>
    <w:rsid w:val="00FA5AD7"/>
    <w:rsid w:val="00FA5B95"/>
    <w:rsid w:val="00FA5E16"/>
    <w:rsid w:val="00FA5E75"/>
    <w:rsid w:val="00FA60DE"/>
    <w:rsid w:val="00FA6485"/>
    <w:rsid w:val="00FA657D"/>
    <w:rsid w:val="00FA657F"/>
    <w:rsid w:val="00FA6599"/>
    <w:rsid w:val="00FA66FF"/>
    <w:rsid w:val="00FA6A4E"/>
    <w:rsid w:val="00FA6CDD"/>
    <w:rsid w:val="00FA6DC5"/>
    <w:rsid w:val="00FA70B3"/>
    <w:rsid w:val="00FA720A"/>
    <w:rsid w:val="00FA7333"/>
    <w:rsid w:val="00FA7484"/>
    <w:rsid w:val="00FA7491"/>
    <w:rsid w:val="00FA7509"/>
    <w:rsid w:val="00FA75F0"/>
    <w:rsid w:val="00FA761C"/>
    <w:rsid w:val="00FA77F3"/>
    <w:rsid w:val="00FA78DB"/>
    <w:rsid w:val="00FA7A08"/>
    <w:rsid w:val="00FA7C94"/>
    <w:rsid w:val="00FA7D1D"/>
    <w:rsid w:val="00FA7DA0"/>
    <w:rsid w:val="00FA7EE3"/>
    <w:rsid w:val="00FB00A9"/>
    <w:rsid w:val="00FB00FA"/>
    <w:rsid w:val="00FB05CD"/>
    <w:rsid w:val="00FB082E"/>
    <w:rsid w:val="00FB0A51"/>
    <w:rsid w:val="00FB0BAD"/>
    <w:rsid w:val="00FB0C75"/>
    <w:rsid w:val="00FB0ED6"/>
    <w:rsid w:val="00FB0F64"/>
    <w:rsid w:val="00FB15B0"/>
    <w:rsid w:val="00FB18A1"/>
    <w:rsid w:val="00FB18F1"/>
    <w:rsid w:val="00FB1B39"/>
    <w:rsid w:val="00FB1CC2"/>
    <w:rsid w:val="00FB1F99"/>
    <w:rsid w:val="00FB2022"/>
    <w:rsid w:val="00FB20D2"/>
    <w:rsid w:val="00FB2114"/>
    <w:rsid w:val="00FB2394"/>
    <w:rsid w:val="00FB256A"/>
    <w:rsid w:val="00FB2BFD"/>
    <w:rsid w:val="00FB2E49"/>
    <w:rsid w:val="00FB2E9D"/>
    <w:rsid w:val="00FB350F"/>
    <w:rsid w:val="00FB35A8"/>
    <w:rsid w:val="00FB36E4"/>
    <w:rsid w:val="00FB37E1"/>
    <w:rsid w:val="00FB383C"/>
    <w:rsid w:val="00FB3B7C"/>
    <w:rsid w:val="00FB3E1E"/>
    <w:rsid w:val="00FB3ED8"/>
    <w:rsid w:val="00FB4166"/>
    <w:rsid w:val="00FB440E"/>
    <w:rsid w:val="00FB4713"/>
    <w:rsid w:val="00FB47A7"/>
    <w:rsid w:val="00FB4AF0"/>
    <w:rsid w:val="00FB4F11"/>
    <w:rsid w:val="00FB518D"/>
    <w:rsid w:val="00FB51F3"/>
    <w:rsid w:val="00FB5264"/>
    <w:rsid w:val="00FB5574"/>
    <w:rsid w:val="00FB5689"/>
    <w:rsid w:val="00FB56F8"/>
    <w:rsid w:val="00FB585E"/>
    <w:rsid w:val="00FB589E"/>
    <w:rsid w:val="00FB5AEE"/>
    <w:rsid w:val="00FB5DE1"/>
    <w:rsid w:val="00FB5F17"/>
    <w:rsid w:val="00FB5FA1"/>
    <w:rsid w:val="00FB620E"/>
    <w:rsid w:val="00FB6261"/>
    <w:rsid w:val="00FB6369"/>
    <w:rsid w:val="00FB63ED"/>
    <w:rsid w:val="00FB6641"/>
    <w:rsid w:val="00FB689C"/>
    <w:rsid w:val="00FB697B"/>
    <w:rsid w:val="00FB6AC2"/>
    <w:rsid w:val="00FB6BC5"/>
    <w:rsid w:val="00FB6C8F"/>
    <w:rsid w:val="00FB6FA9"/>
    <w:rsid w:val="00FB701A"/>
    <w:rsid w:val="00FB770B"/>
    <w:rsid w:val="00FB78EF"/>
    <w:rsid w:val="00FB7B20"/>
    <w:rsid w:val="00FB7B3E"/>
    <w:rsid w:val="00FB7B85"/>
    <w:rsid w:val="00FB7CA1"/>
    <w:rsid w:val="00FC0115"/>
    <w:rsid w:val="00FC0117"/>
    <w:rsid w:val="00FC02C9"/>
    <w:rsid w:val="00FC059E"/>
    <w:rsid w:val="00FC0BAC"/>
    <w:rsid w:val="00FC0CC9"/>
    <w:rsid w:val="00FC0F0E"/>
    <w:rsid w:val="00FC120D"/>
    <w:rsid w:val="00FC189B"/>
    <w:rsid w:val="00FC1963"/>
    <w:rsid w:val="00FC1EAC"/>
    <w:rsid w:val="00FC2146"/>
    <w:rsid w:val="00FC26D8"/>
    <w:rsid w:val="00FC29B9"/>
    <w:rsid w:val="00FC2CA7"/>
    <w:rsid w:val="00FC2EA0"/>
    <w:rsid w:val="00FC34FE"/>
    <w:rsid w:val="00FC35A1"/>
    <w:rsid w:val="00FC37E4"/>
    <w:rsid w:val="00FC39DE"/>
    <w:rsid w:val="00FC39E3"/>
    <w:rsid w:val="00FC3B0D"/>
    <w:rsid w:val="00FC3CF9"/>
    <w:rsid w:val="00FC3EBD"/>
    <w:rsid w:val="00FC483D"/>
    <w:rsid w:val="00FC48D8"/>
    <w:rsid w:val="00FC4AC6"/>
    <w:rsid w:val="00FC4BFD"/>
    <w:rsid w:val="00FC4CC6"/>
    <w:rsid w:val="00FC54F9"/>
    <w:rsid w:val="00FC5623"/>
    <w:rsid w:val="00FC577F"/>
    <w:rsid w:val="00FC57B5"/>
    <w:rsid w:val="00FC5A13"/>
    <w:rsid w:val="00FC5D03"/>
    <w:rsid w:val="00FC5D23"/>
    <w:rsid w:val="00FC5D76"/>
    <w:rsid w:val="00FC5E4F"/>
    <w:rsid w:val="00FC626C"/>
    <w:rsid w:val="00FC6334"/>
    <w:rsid w:val="00FC65C3"/>
    <w:rsid w:val="00FC667B"/>
    <w:rsid w:val="00FC6888"/>
    <w:rsid w:val="00FC6C0A"/>
    <w:rsid w:val="00FC6EEC"/>
    <w:rsid w:val="00FC736E"/>
    <w:rsid w:val="00FC74C3"/>
    <w:rsid w:val="00FC75CE"/>
    <w:rsid w:val="00FC7666"/>
    <w:rsid w:val="00FC76C4"/>
    <w:rsid w:val="00FC7AC3"/>
    <w:rsid w:val="00FC7D2B"/>
    <w:rsid w:val="00FC7E25"/>
    <w:rsid w:val="00FD0506"/>
    <w:rsid w:val="00FD06C8"/>
    <w:rsid w:val="00FD08E8"/>
    <w:rsid w:val="00FD0929"/>
    <w:rsid w:val="00FD09FA"/>
    <w:rsid w:val="00FD0B06"/>
    <w:rsid w:val="00FD0C35"/>
    <w:rsid w:val="00FD0DDC"/>
    <w:rsid w:val="00FD0E9A"/>
    <w:rsid w:val="00FD0F08"/>
    <w:rsid w:val="00FD1125"/>
    <w:rsid w:val="00FD1255"/>
    <w:rsid w:val="00FD13A9"/>
    <w:rsid w:val="00FD13EA"/>
    <w:rsid w:val="00FD15D2"/>
    <w:rsid w:val="00FD163F"/>
    <w:rsid w:val="00FD1707"/>
    <w:rsid w:val="00FD1A10"/>
    <w:rsid w:val="00FD1B93"/>
    <w:rsid w:val="00FD1C41"/>
    <w:rsid w:val="00FD2051"/>
    <w:rsid w:val="00FD207F"/>
    <w:rsid w:val="00FD2084"/>
    <w:rsid w:val="00FD2252"/>
    <w:rsid w:val="00FD2526"/>
    <w:rsid w:val="00FD2860"/>
    <w:rsid w:val="00FD2930"/>
    <w:rsid w:val="00FD2BFC"/>
    <w:rsid w:val="00FD2D66"/>
    <w:rsid w:val="00FD310F"/>
    <w:rsid w:val="00FD3526"/>
    <w:rsid w:val="00FD3CAB"/>
    <w:rsid w:val="00FD3D8B"/>
    <w:rsid w:val="00FD414B"/>
    <w:rsid w:val="00FD418A"/>
    <w:rsid w:val="00FD4247"/>
    <w:rsid w:val="00FD42D2"/>
    <w:rsid w:val="00FD42F9"/>
    <w:rsid w:val="00FD439B"/>
    <w:rsid w:val="00FD44D5"/>
    <w:rsid w:val="00FD4595"/>
    <w:rsid w:val="00FD46D6"/>
    <w:rsid w:val="00FD4F0B"/>
    <w:rsid w:val="00FD5040"/>
    <w:rsid w:val="00FD5099"/>
    <w:rsid w:val="00FD5104"/>
    <w:rsid w:val="00FD533A"/>
    <w:rsid w:val="00FD5826"/>
    <w:rsid w:val="00FD5A44"/>
    <w:rsid w:val="00FD5BFF"/>
    <w:rsid w:val="00FD5CD4"/>
    <w:rsid w:val="00FD5E41"/>
    <w:rsid w:val="00FD61EE"/>
    <w:rsid w:val="00FD6369"/>
    <w:rsid w:val="00FD6406"/>
    <w:rsid w:val="00FD646C"/>
    <w:rsid w:val="00FD66F0"/>
    <w:rsid w:val="00FD674B"/>
    <w:rsid w:val="00FD6799"/>
    <w:rsid w:val="00FD6A3D"/>
    <w:rsid w:val="00FD6DB9"/>
    <w:rsid w:val="00FD6FCB"/>
    <w:rsid w:val="00FD7446"/>
    <w:rsid w:val="00FD7672"/>
    <w:rsid w:val="00FD7A02"/>
    <w:rsid w:val="00FD7D5B"/>
    <w:rsid w:val="00FD7DE1"/>
    <w:rsid w:val="00FD7EC9"/>
    <w:rsid w:val="00FE0068"/>
    <w:rsid w:val="00FE03BB"/>
    <w:rsid w:val="00FE0583"/>
    <w:rsid w:val="00FE066B"/>
    <w:rsid w:val="00FE0719"/>
    <w:rsid w:val="00FE08B7"/>
    <w:rsid w:val="00FE0B0C"/>
    <w:rsid w:val="00FE0B41"/>
    <w:rsid w:val="00FE0D62"/>
    <w:rsid w:val="00FE0E46"/>
    <w:rsid w:val="00FE0F20"/>
    <w:rsid w:val="00FE0F95"/>
    <w:rsid w:val="00FE106E"/>
    <w:rsid w:val="00FE10C3"/>
    <w:rsid w:val="00FE10C5"/>
    <w:rsid w:val="00FE13A5"/>
    <w:rsid w:val="00FE175A"/>
    <w:rsid w:val="00FE17EC"/>
    <w:rsid w:val="00FE1817"/>
    <w:rsid w:val="00FE1A70"/>
    <w:rsid w:val="00FE1A71"/>
    <w:rsid w:val="00FE1C78"/>
    <w:rsid w:val="00FE1D47"/>
    <w:rsid w:val="00FE1E90"/>
    <w:rsid w:val="00FE1F71"/>
    <w:rsid w:val="00FE2599"/>
    <w:rsid w:val="00FE2666"/>
    <w:rsid w:val="00FE26FA"/>
    <w:rsid w:val="00FE2D22"/>
    <w:rsid w:val="00FE2D98"/>
    <w:rsid w:val="00FE323E"/>
    <w:rsid w:val="00FE3242"/>
    <w:rsid w:val="00FE32AB"/>
    <w:rsid w:val="00FE3350"/>
    <w:rsid w:val="00FE3893"/>
    <w:rsid w:val="00FE3971"/>
    <w:rsid w:val="00FE3CA6"/>
    <w:rsid w:val="00FE3DBD"/>
    <w:rsid w:val="00FE40B5"/>
    <w:rsid w:val="00FE42F5"/>
    <w:rsid w:val="00FE518D"/>
    <w:rsid w:val="00FE520A"/>
    <w:rsid w:val="00FE5255"/>
    <w:rsid w:val="00FE5890"/>
    <w:rsid w:val="00FE5C59"/>
    <w:rsid w:val="00FE5D1D"/>
    <w:rsid w:val="00FE60AA"/>
    <w:rsid w:val="00FE612F"/>
    <w:rsid w:val="00FE6566"/>
    <w:rsid w:val="00FE66FB"/>
    <w:rsid w:val="00FE6837"/>
    <w:rsid w:val="00FE68D1"/>
    <w:rsid w:val="00FE68EA"/>
    <w:rsid w:val="00FE69EC"/>
    <w:rsid w:val="00FE6B8B"/>
    <w:rsid w:val="00FE6BED"/>
    <w:rsid w:val="00FE6EB5"/>
    <w:rsid w:val="00FE74AD"/>
    <w:rsid w:val="00FE75A7"/>
    <w:rsid w:val="00FE797F"/>
    <w:rsid w:val="00FE7CBA"/>
    <w:rsid w:val="00FE7E2F"/>
    <w:rsid w:val="00FE7E88"/>
    <w:rsid w:val="00FE7F9C"/>
    <w:rsid w:val="00FF0149"/>
    <w:rsid w:val="00FF0AAB"/>
    <w:rsid w:val="00FF0F39"/>
    <w:rsid w:val="00FF0FAA"/>
    <w:rsid w:val="00FF107A"/>
    <w:rsid w:val="00FF1115"/>
    <w:rsid w:val="00FF13E5"/>
    <w:rsid w:val="00FF141F"/>
    <w:rsid w:val="00FF14FA"/>
    <w:rsid w:val="00FF1581"/>
    <w:rsid w:val="00FF1A98"/>
    <w:rsid w:val="00FF25F2"/>
    <w:rsid w:val="00FF279A"/>
    <w:rsid w:val="00FF2DE2"/>
    <w:rsid w:val="00FF2F0C"/>
    <w:rsid w:val="00FF2F13"/>
    <w:rsid w:val="00FF3122"/>
    <w:rsid w:val="00FF3124"/>
    <w:rsid w:val="00FF31DB"/>
    <w:rsid w:val="00FF3204"/>
    <w:rsid w:val="00FF35AC"/>
    <w:rsid w:val="00FF35C6"/>
    <w:rsid w:val="00FF35CA"/>
    <w:rsid w:val="00FF367C"/>
    <w:rsid w:val="00FF3745"/>
    <w:rsid w:val="00FF3D05"/>
    <w:rsid w:val="00FF3FBC"/>
    <w:rsid w:val="00FF409E"/>
    <w:rsid w:val="00FF49B3"/>
    <w:rsid w:val="00FF49F1"/>
    <w:rsid w:val="00FF4F7C"/>
    <w:rsid w:val="00FF52BD"/>
    <w:rsid w:val="00FF540A"/>
    <w:rsid w:val="00FF599D"/>
    <w:rsid w:val="00FF5AD4"/>
    <w:rsid w:val="00FF5C82"/>
    <w:rsid w:val="00FF5EE4"/>
    <w:rsid w:val="00FF6375"/>
    <w:rsid w:val="00FF6440"/>
    <w:rsid w:val="00FF65A7"/>
    <w:rsid w:val="00FF6754"/>
    <w:rsid w:val="00FF6A3E"/>
    <w:rsid w:val="00FF6FF2"/>
    <w:rsid w:val="00FF703D"/>
    <w:rsid w:val="00FF70C0"/>
    <w:rsid w:val="00FF7374"/>
    <w:rsid w:val="00FF742C"/>
    <w:rsid w:val="00FF794E"/>
    <w:rsid w:val="00FF7B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7A461"/>
  <w15:docId w15:val="{1EED3B62-CFC5-4EBC-ACA4-6698BDF61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nhideWhenUsed="1"/>
    <w:lsdException w:name="Table Columns 1" w:semiHidden="1" w:uiPriority="0" w:unhideWhenUsed="1"/>
    <w:lsdException w:name="Table Columns 2" w:semiHidden="1" w:uiPriority="0" w:unhideWhenUsed="1"/>
    <w:lsdException w:name="Table Columns 3" w:semiHidden="1" w:unhideWhenUsed="1"/>
    <w:lsdException w:name="Table Columns 4" w:semiHidden="1" w:unhideWhenUsed="1"/>
    <w:lsdException w:name="Table Columns 5" w:semiHidden="1" w:uiPriority="0" w:unhideWhenUsed="1"/>
    <w:lsdException w:name="Table Grid 1" w:semiHidden="1" w:uiPriority="0" w:unhideWhenUsed="1"/>
    <w:lsdException w:name="Table Grid 2" w:semiHidden="1" w:unhideWhenUsed="1"/>
    <w:lsdException w:name="Table Grid 3" w:semiHidden="1" w:uiPriority="0" w:unhideWhenUsed="1"/>
    <w:lsdException w:name="Table Grid 4" w:semiHidden="1" w:uiPriority="0" w:unhideWhenUsed="1"/>
    <w:lsdException w:name="Table Grid 5" w:semiHidden="1" w:unhideWhenUsed="1"/>
    <w:lsdException w:name="Table Grid 6" w:semiHidden="1" w:uiPriority="0"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iPriority="0"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18B5"/>
    <w:pPr>
      <w:spacing w:after="0" w:line="240" w:lineRule="auto"/>
    </w:pPr>
    <w:rPr>
      <w:rFonts w:ascii="Times New Roman" w:eastAsia="Times New Roman" w:hAnsi="Times New Roman" w:cs="Times New Roman"/>
      <w:sz w:val="24"/>
      <w:szCs w:val="24"/>
      <w:lang w:val="ro-RO" w:eastAsia="ru-RU"/>
    </w:rPr>
  </w:style>
  <w:style w:type="paragraph" w:styleId="1">
    <w:name w:val="heading 1"/>
    <w:basedOn w:val="a"/>
    <w:next w:val="a"/>
    <w:link w:val="10"/>
    <w:qFormat/>
    <w:rsid w:val="00C74718"/>
    <w:pPr>
      <w:keepNext/>
      <w:spacing w:before="240" w:after="120" w:line="360" w:lineRule="auto"/>
      <w:ind w:left="680"/>
      <w:outlineLvl w:val="0"/>
    </w:pPr>
    <w:rPr>
      <w:b/>
      <w:bCs/>
      <w:kern w:val="32"/>
      <w:sz w:val="40"/>
      <w:szCs w:val="32"/>
    </w:rPr>
  </w:style>
  <w:style w:type="paragraph" w:styleId="2">
    <w:name w:val="heading 2"/>
    <w:aliases w:val="H2"/>
    <w:basedOn w:val="a"/>
    <w:next w:val="a"/>
    <w:link w:val="20"/>
    <w:autoRedefine/>
    <w:qFormat/>
    <w:rsid w:val="00D26B77"/>
    <w:pPr>
      <w:keepNext/>
      <w:tabs>
        <w:tab w:val="left" w:pos="0"/>
        <w:tab w:val="left" w:pos="567"/>
        <w:tab w:val="left" w:pos="720"/>
      </w:tabs>
      <w:spacing w:line="276" w:lineRule="auto"/>
      <w:ind w:right="113"/>
      <w:jc w:val="both"/>
      <w:outlineLvl w:val="1"/>
    </w:pPr>
    <w:rPr>
      <w:b/>
      <w:bCs/>
      <w:i/>
      <w:iCs/>
      <w:color w:val="000000"/>
      <w:sz w:val="32"/>
      <w:szCs w:val="32"/>
    </w:rPr>
  </w:style>
  <w:style w:type="paragraph" w:styleId="3">
    <w:name w:val="heading 3"/>
    <w:basedOn w:val="a"/>
    <w:next w:val="a"/>
    <w:link w:val="30"/>
    <w:qFormat/>
    <w:rsid w:val="00C74718"/>
    <w:pPr>
      <w:keepNext/>
      <w:spacing w:before="360" w:after="180" w:line="360" w:lineRule="auto"/>
      <w:ind w:left="680"/>
      <w:outlineLvl w:val="2"/>
    </w:pPr>
    <w:rPr>
      <w:b/>
      <w:bCs/>
      <w:sz w:val="28"/>
      <w:szCs w:val="26"/>
    </w:rPr>
  </w:style>
  <w:style w:type="paragraph" w:styleId="4">
    <w:name w:val="heading 4"/>
    <w:basedOn w:val="a"/>
    <w:next w:val="a"/>
    <w:link w:val="40"/>
    <w:autoRedefine/>
    <w:uiPriority w:val="99"/>
    <w:qFormat/>
    <w:rsid w:val="00C74718"/>
    <w:pPr>
      <w:keepNext/>
      <w:tabs>
        <w:tab w:val="left" w:pos="90"/>
      </w:tabs>
      <w:spacing w:before="240" w:after="120" w:line="276" w:lineRule="auto"/>
      <w:jc w:val="both"/>
      <w:outlineLvl w:val="3"/>
    </w:pPr>
    <w:rPr>
      <w:b/>
      <w:sz w:val="28"/>
      <w:szCs w:val="28"/>
    </w:rPr>
  </w:style>
  <w:style w:type="paragraph" w:styleId="5">
    <w:name w:val="heading 5"/>
    <w:basedOn w:val="a0"/>
    <w:next w:val="a"/>
    <w:link w:val="50"/>
    <w:autoRedefine/>
    <w:uiPriority w:val="9"/>
    <w:unhideWhenUsed/>
    <w:qFormat/>
    <w:rsid w:val="00C74718"/>
    <w:pPr>
      <w:numPr>
        <w:ilvl w:val="1"/>
        <w:numId w:val="17"/>
      </w:numPr>
      <w:spacing w:before="0" w:beforeAutospacing="0" w:after="120" w:afterAutospacing="0" w:line="264" w:lineRule="auto"/>
      <w:ind w:left="360" w:firstLine="0"/>
      <w:jc w:val="both"/>
      <w:outlineLvl w:val="4"/>
    </w:pPr>
    <w:rPr>
      <w:b/>
      <w:i/>
      <w:sz w:val="32"/>
      <w:szCs w:val="32"/>
    </w:rPr>
  </w:style>
  <w:style w:type="paragraph" w:styleId="6">
    <w:name w:val="heading 6"/>
    <w:basedOn w:val="4"/>
    <w:next w:val="2"/>
    <w:link w:val="60"/>
    <w:autoRedefine/>
    <w:qFormat/>
    <w:rsid w:val="00C74718"/>
    <w:pPr>
      <w:outlineLvl w:val="5"/>
    </w:pPr>
    <w:rPr>
      <w:bCs/>
      <w:color w:val="000000"/>
    </w:rPr>
  </w:style>
  <w:style w:type="paragraph" w:styleId="7">
    <w:name w:val="heading 7"/>
    <w:basedOn w:val="a"/>
    <w:next w:val="a"/>
    <w:link w:val="70"/>
    <w:qFormat/>
    <w:rsid w:val="00C74718"/>
    <w:pPr>
      <w:spacing w:before="240" w:after="60"/>
      <w:outlineLvl w:val="6"/>
    </w:pPr>
    <w:rPr>
      <w:lang w:val="ru-RU"/>
    </w:rPr>
  </w:style>
  <w:style w:type="paragraph" w:styleId="8">
    <w:name w:val="heading 8"/>
    <w:basedOn w:val="a"/>
    <w:next w:val="a"/>
    <w:link w:val="80"/>
    <w:qFormat/>
    <w:rsid w:val="00C74718"/>
    <w:pPr>
      <w:spacing w:before="240" w:after="60"/>
      <w:outlineLvl w:val="7"/>
    </w:pPr>
    <w:rPr>
      <w:i/>
      <w:iCs/>
      <w:lang w:val="ru-RU"/>
    </w:rPr>
  </w:style>
  <w:style w:type="paragraph" w:styleId="9">
    <w:name w:val="heading 9"/>
    <w:basedOn w:val="a"/>
    <w:next w:val="a"/>
    <w:link w:val="90"/>
    <w:qFormat/>
    <w:rsid w:val="00C74718"/>
    <w:pPr>
      <w:spacing w:before="240" w:after="60"/>
      <w:outlineLvl w:val="8"/>
    </w:pPr>
    <w:rPr>
      <w:rFonts w:ascii="Arial" w:hAnsi="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74718"/>
    <w:rPr>
      <w:rFonts w:ascii="Times New Roman" w:eastAsia="Times New Roman" w:hAnsi="Times New Roman" w:cs="Times New Roman"/>
      <w:b/>
      <w:bCs/>
      <w:kern w:val="32"/>
      <w:sz w:val="40"/>
      <w:szCs w:val="32"/>
      <w:lang w:eastAsia="ru-RU"/>
    </w:rPr>
  </w:style>
  <w:style w:type="character" w:customStyle="1" w:styleId="20">
    <w:name w:val="Заголовок 2 Знак"/>
    <w:aliases w:val="H2 Знак"/>
    <w:basedOn w:val="a1"/>
    <w:link w:val="2"/>
    <w:rsid w:val="00D26B77"/>
    <w:rPr>
      <w:rFonts w:ascii="Times New Roman" w:eastAsia="Times New Roman" w:hAnsi="Times New Roman" w:cs="Times New Roman"/>
      <w:b/>
      <w:bCs/>
      <w:i/>
      <w:iCs/>
      <w:color w:val="000000"/>
      <w:sz w:val="32"/>
      <w:szCs w:val="32"/>
      <w:lang w:val="ro-RO" w:eastAsia="ru-RU"/>
    </w:rPr>
  </w:style>
  <w:style w:type="character" w:customStyle="1" w:styleId="30">
    <w:name w:val="Заголовок 3 Знак"/>
    <w:basedOn w:val="a1"/>
    <w:link w:val="3"/>
    <w:rsid w:val="00C74718"/>
    <w:rPr>
      <w:rFonts w:ascii="Times New Roman" w:eastAsia="Times New Roman" w:hAnsi="Times New Roman" w:cs="Times New Roman"/>
      <w:b/>
      <w:bCs/>
      <w:sz w:val="28"/>
      <w:szCs w:val="26"/>
      <w:lang w:eastAsia="ru-RU"/>
    </w:rPr>
  </w:style>
  <w:style w:type="character" w:customStyle="1" w:styleId="40">
    <w:name w:val="Заголовок 4 Знак"/>
    <w:basedOn w:val="a1"/>
    <w:link w:val="4"/>
    <w:uiPriority w:val="99"/>
    <w:rsid w:val="00C74718"/>
    <w:rPr>
      <w:rFonts w:ascii="Times New Roman" w:eastAsia="Times New Roman" w:hAnsi="Times New Roman" w:cs="Times New Roman"/>
      <w:b/>
      <w:sz w:val="28"/>
      <w:szCs w:val="28"/>
      <w:lang w:val="ro-RO"/>
    </w:rPr>
  </w:style>
  <w:style w:type="character" w:customStyle="1" w:styleId="50">
    <w:name w:val="Заголовок 5 Знак"/>
    <w:basedOn w:val="a1"/>
    <w:link w:val="5"/>
    <w:uiPriority w:val="9"/>
    <w:rsid w:val="00C74718"/>
    <w:rPr>
      <w:rFonts w:ascii="Times New Roman" w:eastAsia="Times New Roman" w:hAnsi="Times New Roman" w:cs="Times New Roman"/>
      <w:b/>
      <w:i/>
      <w:sz w:val="32"/>
      <w:szCs w:val="32"/>
      <w:lang w:val="ru-RU" w:eastAsia="ru-RU"/>
    </w:rPr>
  </w:style>
  <w:style w:type="character" w:customStyle="1" w:styleId="60">
    <w:name w:val="Заголовок 6 Знак"/>
    <w:basedOn w:val="a1"/>
    <w:link w:val="6"/>
    <w:rsid w:val="00C74718"/>
    <w:rPr>
      <w:rFonts w:ascii="Times New Roman" w:eastAsia="Times New Roman" w:hAnsi="Times New Roman" w:cs="Times New Roman"/>
      <w:b/>
      <w:bCs/>
      <w:color w:val="000000"/>
      <w:sz w:val="28"/>
      <w:szCs w:val="28"/>
      <w:lang w:val="ro-RO"/>
    </w:rPr>
  </w:style>
  <w:style w:type="character" w:customStyle="1" w:styleId="70">
    <w:name w:val="Заголовок 7 Знак"/>
    <w:basedOn w:val="a1"/>
    <w:link w:val="7"/>
    <w:rsid w:val="00C74718"/>
    <w:rPr>
      <w:rFonts w:ascii="Times New Roman" w:eastAsia="Times New Roman" w:hAnsi="Times New Roman" w:cs="Times New Roman"/>
      <w:sz w:val="24"/>
      <w:szCs w:val="24"/>
      <w:lang w:val="ru-RU" w:eastAsia="ru-RU"/>
    </w:rPr>
  </w:style>
  <w:style w:type="character" w:customStyle="1" w:styleId="80">
    <w:name w:val="Заголовок 8 Знак"/>
    <w:basedOn w:val="a1"/>
    <w:link w:val="8"/>
    <w:rsid w:val="00C74718"/>
    <w:rPr>
      <w:rFonts w:ascii="Times New Roman" w:eastAsia="Times New Roman" w:hAnsi="Times New Roman" w:cs="Times New Roman"/>
      <w:i/>
      <w:iCs/>
      <w:sz w:val="24"/>
      <w:szCs w:val="24"/>
      <w:lang w:val="ru-RU" w:eastAsia="ru-RU"/>
    </w:rPr>
  </w:style>
  <w:style w:type="character" w:customStyle="1" w:styleId="90">
    <w:name w:val="Заголовок 9 Знак"/>
    <w:basedOn w:val="a1"/>
    <w:link w:val="9"/>
    <w:rsid w:val="00C74718"/>
    <w:rPr>
      <w:rFonts w:ascii="Arial" w:eastAsia="Times New Roman" w:hAnsi="Arial" w:cs="Times New Roman"/>
      <w:lang w:val="ro-RO" w:eastAsia="ru-RU"/>
    </w:rPr>
  </w:style>
  <w:style w:type="paragraph" w:styleId="a0">
    <w:name w:val="Normal (Web)"/>
    <w:aliases w:val="Знак, Знак,webb,webb Знак Знак,webb Знак Знак Знак Char Char,Знак Знак Знак,Normal (Web) Знак,Normal (Web) Знак Знак Знак"/>
    <w:basedOn w:val="a"/>
    <w:link w:val="11"/>
    <w:uiPriority w:val="99"/>
    <w:qFormat/>
    <w:rsid w:val="00C74718"/>
    <w:pPr>
      <w:spacing w:before="100" w:beforeAutospacing="1" w:after="100" w:afterAutospacing="1"/>
    </w:pPr>
    <w:rPr>
      <w:lang w:val="ru-RU"/>
    </w:rPr>
  </w:style>
  <w:style w:type="character" w:customStyle="1" w:styleId="11">
    <w:name w:val="Обычный (веб) Знак1"/>
    <w:aliases w:val="Знак Знак9, Знак Знак,webb Знак1,webb Знак Знак Знак,webb Знак Знак Знак Char Char Знак,Знак Знак Знак Знак,Normal (Web) Знак Знак,Normal (Web) Знак Знак Знак Знак"/>
    <w:link w:val="a0"/>
    <w:uiPriority w:val="99"/>
    <w:rsid w:val="00C74718"/>
    <w:rPr>
      <w:rFonts w:ascii="Times New Roman" w:eastAsia="Times New Roman" w:hAnsi="Times New Roman" w:cs="Times New Roman"/>
      <w:sz w:val="24"/>
      <w:szCs w:val="24"/>
      <w:lang w:val="ru-RU" w:eastAsia="ru-RU"/>
    </w:rPr>
  </w:style>
  <w:style w:type="character" w:styleId="a4">
    <w:name w:val="Hyperlink"/>
    <w:uiPriority w:val="99"/>
    <w:rsid w:val="00C74718"/>
    <w:rPr>
      <w:color w:val="0000FF"/>
      <w:u w:val="single"/>
    </w:rPr>
  </w:style>
  <w:style w:type="paragraph" w:styleId="a5">
    <w:name w:val="Title"/>
    <w:aliases w:val="Название"/>
    <w:basedOn w:val="a"/>
    <w:link w:val="a6"/>
    <w:qFormat/>
    <w:rsid w:val="00C74718"/>
    <w:pPr>
      <w:jc w:val="center"/>
    </w:pPr>
    <w:rPr>
      <w:b/>
      <w:i/>
      <w:sz w:val="28"/>
      <w:szCs w:val="20"/>
    </w:rPr>
  </w:style>
  <w:style w:type="character" w:customStyle="1" w:styleId="a6">
    <w:name w:val="Заголовок Знак"/>
    <w:aliases w:val="Название Знак"/>
    <w:basedOn w:val="a1"/>
    <w:link w:val="a5"/>
    <w:rsid w:val="00C74718"/>
    <w:rPr>
      <w:rFonts w:ascii="Times New Roman" w:eastAsia="Times New Roman" w:hAnsi="Times New Roman" w:cs="Times New Roman"/>
      <w:b/>
      <w:i/>
      <w:sz w:val="28"/>
      <w:szCs w:val="20"/>
      <w:lang w:val="ro-RO" w:eastAsia="ru-RU"/>
    </w:rPr>
  </w:style>
  <w:style w:type="paragraph" w:styleId="a7">
    <w:name w:val="Body Text Indent"/>
    <w:basedOn w:val="a"/>
    <w:link w:val="a8"/>
    <w:rsid w:val="00C74718"/>
    <w:pPr>
      <w:spacing w:after="120"/>
      <w:ind w:left="360"/>
    </w:pPr>
    <w:rPr>
      <w:sz w:val="28"/>
      <w:szCs w:val="20"/>
      <w:lang w:val="ru-RU"/>
    </w:rPr>
  </w:style>
  <w:style w:type="character" w:customStyle="1" w:styleId="a8">
    <w:name w:val="Основной текст с отступом Знак"/>
    <w:basedOn w:val="a1"/>
    <w:link w:val="a7"/>
    <w:rsid w:val="00C74718"/>
    <w:rPr>
      <w:rFonts w:ascii="Times New Roman" w:eastAsia="Times New Roman" w:hAnsi="Times New Roman" w:cs="Times New Roman"/>
      <w:sz w:val="28"/>
      <w:szCs w:val="20"/>
      <w:lang w:val="ru-RU"/>
    </w:rPr>
  </w:style>
  <w:style w:type="table" w:styleId="a9">
    <w:name w:val="Table Grid"/>
    <w:basedOn w:val="a2"/>
    <w:uiPriority w:val="39"/>
    <w:rsid w:val="00C74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er"/>
    <w:basedOn w:val="a"/>
    <w:link w:val="ab"/>
    <w:uiPriority w:val="99"/>
    <w:rsid w:val="00C74718"/>
    <w:pPr>
      <w:tabs>
        <w:tab w:val="center" w:pos="4677"/>
        <w:tab w:val="right" w:pos="9355"/>
      </w:tabs>
    </w:pPr>
    <w:rPr>
      <w:lang w:val="ru-RU"/>
    </w:rPr>
  </w:style>
  <w:style w:type="character" w:customStyle="1" w:styleId="ab">
    <w:name w:val="Нижний колонтитул Знак"/>
    <w:basedOn w:val="a1"/>
    <w:link w:val="aa"/>
    <w:uiPriority w:val="99"/>
    <w:rsid w:val="00C74718"/>
    <w:rPr>
      <w:rFonts w:ascii="Times New Roman" w:eastAsia="Times New Roman" w:hAnsi="Times New Roman" w:cs="Times New Roman"/>
      <w:sz w:val="24"/>
      <w:szCs w:val="24"/>
      <w:lang w:val="ru-RU" w:eastAsia="ru-RU"/>
    </w:rPr>
  </w:style>
  <w:style w:type="character" w:styleId="ac">
    <w:name w:val="page number"/>
    <w:basedOn w:val="a1"/>
    <w:rsid w:val="00C74718"/>
  </w:style>
  <w:style w:type="paragraph" w:styleId="21">
    <w:name w:val="Body Text 2"/>
    <w:basedOn w:val="a"/>
    <w:link w:val="22"/>
    <w:rsid w:val="00C74718"/>
    <w:pPr>
      <w:spacing w:after="120" w:line="480" w:lineRule="auto"/>
    </w:pPr>
    <w:rPr>
      <w:lang w:val="ru-RU"/>
    </w:rPr>
  </w:style>
  <w:style w:type="character" w:customStyle="1" w:styleId="22">
    <w:name w:val="Основной текст 2 Знак"/>
    <w:basedOn w:val="a1"/>
    <w:link w:val="21"/>
    <w:rsid w:val="00C74718"/>
    <w:rPr>
      <w:rFonts w:ascii="Times New Roman" w:eastAsia="Times New Roman" w:hAnsi="Times New Roman" w:cs="Times New Roman"/>
      <w:sz w:val="24"/>
      <w:szCs w:val="24"/>
      <w:lang w:val="ru-RU" w:eastAsia="ru-RU"/>
    </w:rPr>
  </w:style>
  <w:style w:type="paragraph" w:styleId="ad">
    <w:name w:val="Body Text"/>
    <w:aliases w:val="Char, Char"/>
    <w:basedOn w:val="a"/>
    <w:link w:val="ae"/>
    <w:rsid w:val="00C74718"/>
    <w:pPr>
      <w:spacing w:after="120"/>
    </w:pPr>
    <w:rPr>
      <w:lang w:val="ru-RU"/>
    </w:rPr>
  </w:style>
  <w:style w:type="character" w:customStyle="1" w:styleId="ae">
    <w:name w:val="Основной текст Знак"/>
    <w:aliases w:val="Char Знак, Char Знак"/>
    <w:basedOn w:val="a1"/>
    <w:link w:val="ad"/>
    <w:rsid w:val="00C74718"/>
    <w:rPr>
      <w:rFonts w:ascii="Times New Roman" w:eastAsia="Times New Roman" w:hAnsi="Times New Roman" w:cs="Times New Roman"/>
      <w:sz w:val="24"/>
      <w:szCs w:val="24"/>
      <w:lang w:val="ru-RU" w:eastAsia="ru-RU"/>
    </w:rPr>
  </w:style>
  <w:style w:type="paragraph" w:styleId="23">
    <w:name w:val="Body Text Indent 2"/>
    <w:basedOn w:val="a"/>
    <w:link w:val="24"/>
    <w:rsid w:val="00C74718"/>
    <w:pPr>
      <w:spacing w:after="120" w:line="480" w:lineRule="auto"/>
      <w:ind w:left="283"/>
    </w:pPr>
    <w:rPr>
      <w:lang w:val="ru-RU"/>
    </w:rPr>
  </w:style>
  <w:style w:type="character" w:customStyle="1" w:styleId="24">
    <w:name w:val="Основной текст с отступом 2 Знак"/>
    <w:basedOn w:val="a1"/>
    <w:link w:val="23"/>
    <w:rsid w:val="00C74718"/>
    <w:rPr>
      <w:rFonts w:ascii="Times New Roman" w:eastAsia="Times New Roman" w:hAnsi="Times New Roman" w:cs="Times New Roman"/>
      <w:sz w:val="24"/>
      <w:szCs w:val="24"/>
      <w:lang w:val="ru-RU" w:eastAsia="ru-RU"/>
    </w:rPr>
  </w:style>
  <w:style w:type="paragraph" w:customStyle="1" w:styleId="CharChar">
    <w:name w:val="Знак Char Char"/>
    <w:basedOn w:val="a"/>
    <w:rsid w:val="00C74718"/>
    <w:pPr>
      <w:spacing w:after="160" w:line="240" w:lineRule="exact"/>
    </w:pPr>
    <w:rPr>
      <w:rFonts w:ascii="Arial" w:eastAsia="Batang" w:hAnsi="Arial" w:cs="Arial"/>
      <w:sz w:val="20"/>
      <w:szCs w:val="20"/>
      <w:lang w:val="en-US" w:eastAsia="en-US"/>
    </w:rPr>
  </w:style>
  <w:style w:type="paragraph" w:customStyle="1" w:styleId="tt">
    <w:name w:val="tt"/>
    <w:basedOn w:val="a"/>
    <w:rsid w:val="00C74718"/>
    <w:pPr>
      <w:jc w:val="center"/>
    </w:pPr>
    <w:rPr>
      <w:b/>
      <w:bCs/>
    </w:rPr>
  </w:style>
  <w:style w:type="paragraph" w:styleId="31">
    <w:name w:val="Body Text Indent 3"/>
    <w:basedOn w:val="a"/>
    <w:link w:val="32"/>
    <w:uiPriority w:val="99"/>
    <w:rsid w:val="00C74718"/>
    <w:pPr>
      <w:spacing w:after="120"/>
      <w:ind w:left="360"/>
    </w:pPr>
    <w:rPr>
      <w:sz w:val="16"/>
      <w:szCs w:val="16"/>
      <w:lang w:val="ru-RU"/>
    </w:rPr>
  </w:style>
  <w:style w:type="character" w:customStyle="1" w:styleId="32">
    <w:name w:val="Основной текст с отступом 3 Знак"/>
    <w:basedOn w:val="a1"/>
    <w:link w:val="31"/>
    <w:uiPriority w:val="99"/>
    <w:rsid w:val="00C74718"/>
    <w:rPr>
      <w:rFonts w:ascii="Times New Roman" w:eastAsia="Times New Roman" w:hAnsi="Times New Roman" w:cs="Times New Roman"/>
      <w:sz w:val="16"/>
      <w:szCs w:val="16"/>
      <w:lang w:val="ru-RU" w:eastAsia="ru-RU"/>
    </w:rPr>
  </w:style>
  <w:style w:type="character" w:styleId="af">
    <w:name w:val="line number"/>
    <w:basedOn w:val="a1"/>
    <w:uiPriority w:val="99"/>
    <w:rsid w:val="00C74718"/>
  </w:style>
  <w:style w:type="paragraph" w:customStyle="1" w:styleId="cn">
    <w:name w:val="cn"/>
    <w:basedOn w:val="a"/>
    <w:rsid w:val="00C74718"/>
    <w:pPr>
      <w:jc w:val="center"/>
    </w:pPr>
  </w:style>
  <w:style w:type="paragraph" w:styleId="af0">
    <w:name w:val="Balloon Text"/>
    <w:basedOn w:val="a"/>
    <w:link w:val="af1"/>
    <w:rsid w:val="00C74718"/>
    <w:rPr>
      <w:rFonts w:ascii="Tahoma" w:hAnsi="Tahoma"/>
      <w:sz w:val="16"/>
      <w:szCs w:val="16"/>
      <w:lang w:val="ru-RU"/>
    </w:rPr>
  </w:style>
  <w:style w:type="character" w:customStyle="1" w:styleId="af1">
    <w:name w:val="Текст выноски Знак"/>
    <w:basedOn w:val="a1"/>
    <w:link w:val="af0"/>
    <w:rsid w:val="00C74718"/>
    <w:rPr>
      <w:rFonts w:ascii="Tahoma" w:eastAsia="Times New Roman" w:hAnsi="Tahoma" w:cs="Times New Roman"/>
      <w:sz w:val="16"/>
      <w:szCs w:val="16"/>
      <w:lang w:val="ru-RU" w:eastAsia="ru-RU"/>
    </w:rPr>
  </w:style>
  <w:style w:type="character" w:customStyle="1" w:styleId="af2">
    <w:name w:val="Знак Знак"/>
    <w:aliases w:val="Обычный (веб) Знак,webb Знак,Знак Знак10"/>
    <w:uiPriority w:val="99"/>
    <w:locked/>
    <w:rsid w:val="00C74718"/>
    <w:rPr>
      <w:sz w:val="24"/>
      <w:szCs w:val="24"/>
      <w:lang w:val="en-US" w:eastAsia="en-US" w:bidi="ar-SA"/>
    </w:rPr>
  </w:style>
  <w:style w:type="paragraph" w:customStyle="1" w:styleId="md">
    <w:name w:val="md"/>
    <w:basedOn w:val="a"/>
    <w:rsid w:val="00C74718"/>
    <w:pPr>
      <w:ind w:firstLine="567"/>
      <w:jc w:val="both"/>
    </w:pPr>
    <w:rPr>
      <w:i/>
      <w:iCs/>
      <w:color w:val="663300"/>
      <w:sz w:val="20"/>
      <w:szCs w:val="20"/>
    </w:rPr>
  </w:style>
  <w:style w:type="paragraph" w:styleId="af3">
    <w:name w:val="header"/>
    <w:basedOn w:val="a"/>
    <w:link w:val="af4"/>
    <w:rsid w:val="00C74718"/>
    <w:pPr>
      <w:tabs>
        <w:tab w:val="center" w:pos="4677"/>
        <w:tab w:val="right" w:pos="9355"/>
      </w:tabs>
    </w:pPr>
    <w:rPr>
      <w:lang w:val="ru-RU"/>
    </w:rPr>
  </w:style>
  <w:style w:type="character" w:customStyle="1" w:styleId="af4">
    <w:name w:val="Верхний колонтитул Знак"/>
    <w:basedOn w:val="a1"/>
    <w:link w:val="af3"/>
    <w:rsid w:val="00C74718"/>
    <w:rPr>
      <w:rFonts w:ascii="Times New Roman" w:eastAsia="Times New Roman" w:hAnsi="Times New Roman" w:cs="Times New Roman"/>
      <w:sz w:val="24"/>
      <w:szCs w:val="24"/>
      <w:lang w:val="ru-RU" w:eastAsia="ru-RU"/>
    </w:rPr>
  </w:style>
  <w:style w:type="paragraph" w:customStyle="1" w:styleId="BodyTextIndent21">
    <w:name w:val="Body Text Indent 21"/>
    <w:basedOn w:val="a"/>
    <w:rsid w:val="00C74718"/>
    <w:pPr>
      <w:overflowPunct w:val="0"/>
      <w:autoSpaceDE w:val="0"/>
      <w:autoSpaceDN w:val="0"/>
      <w:adjustRightInd w:val="0"/>
      <w:ind w:firstLine="540"/>
      <w:jc w:val="both"/>
      <w:textAlignment w:val="baseline"/>
    </w:pPr>
    <w:rPr>
      <w:sz w:val="28"/>
      <w:szCs w:val="20"/>
    </w:rPr>
  </w:style>
  <w:style w:type="paragraph" w:styleId="HTML">
    <w:name w:val="HTML Preformatted"/>
    <w:basedOn w:val="a"/>
    <w:link w:val="HTML0"/>
    <w:rsid w:val="00C747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ru-RU"/>
    </w:rPr>
  </w:style>
  <w:style w:type="character" w:customStyle="1" w:styleId="HTML0">
    <w:name w:val="Стандартный HTML Знак"/>
    <w:basedOn w:val="a1"/>
    <w:link w:val="HTML"/>
    <w:rsid w:val="00C74718"/>
    <w:rPr>
      <w:rFonts w:ascii="Courier New" w:eastAsia="Times New Roman" w:hAnsi="Courier New" w:cs="Times New Roman"/>
      <w:sz w:val="20"/>
      <w:szCs w:val="20"/>
      <w:lang w:val="ru-RU" w:eastAsia="ru-RU"/>
    </w:rPr>
  </w:style>
  <w:style w:type="paragraph" w:styleId="33">
    <w:name w:val="Body Text 3"/>
    <w:basedOn w:val="a"/>
    <w:link w:val="34"/>
    <w:rsid w:val="00C74718"/>
    <w:pPr>
      <w:spacing w:after="120"/>
    </w:pPr>
    <w:rPr>
      <w:sz w:val="16"/>
      <w:szCs w:val="16"/>
      <w:lang w:val="ru-RU"/>
    </w:rPr>
  </w:style>
  <w:style w:type="character" w:customStyle="1" w:styleId="34">
    <w:name w:val="Основной текст 3 Знак"/>
    <w:basedOn w:val="a1"/>
    <w:link w:val="33"/>
    <w:rsid w:val="00C74718"/>
    <w:rPr>
      <w:rFonts w:ascii="Times New Roman" w:eastAsia="Times New Roman" w:hAnsi="Times New Roman" w:cs="Times New Roman"/>
      <w:sz w:val="16"/>
      <w:szCs w:val="16"/>
      <w:lang w:val="ru-RU" w:eastAsia="ru-RU"/>
    </w:rPr>
  </w:style>
  <w:style w:type="paragraph" w:styleId="af5">
    <w:name w:val="Plain Text"/>
    <w:basedOn w:val="a"/>
    <w:link w:val="af6"/>
    <w:rsid w:val="00C74718"/>
    <w:rPr>
      <w:rFonts w:ascii="Courier New" w:hAnsi="Courier New"/>
      <w:sz w:val="20"/>
      <w:szCs w:val="20"/>
      <w:lang w:val="ru-RU"/>
    </w:rPr>
  </w:style>
  <w:style w:type="character" w:customStyle="1" w:styleId="af6">
    <w:name w:val="Текст Знак"/>
    <w:basedOn w:val="a1"/>
    <w:link w:val="af5"/>
    <w:rsid w:val="00C74718"/>
    <w:rPr>
      <w:rFonts w:ascii="Courier New" w:eastAsia="Times New Roman" w:hAnsi="Courier New" w:cs="Times New Roman"/>
      <w:sz w:val="20"/>
      <w:szCs w:val="20"/>
      <w:lang w:val="ru-RU"/>
    </w:rPr>
  </w:style>
  <w:style w:type="paragraph" w:customStyle="1" w:styleId="CharChar0">
    <w:name w:val="Char Char Знак Знак"/>
    <w:basedOn w:val="a"/>
    <w:rsid w:val="00C74718"/>
    <w:rPr>
      <w:lang w:val="pl-PL" w:eastAsia="pl-PL"/>
    </w:rPr>
  </w:style>
  <w:style w:type="character" w:customStyle="1" w:styleId="Char">
    <w:name w:val="Char Знак Знак"/>
    <w:rsid w:val="00C74718"/>
    <w:rPr>
      <w:sz w:val="28"/>
      <w:lang w:val="ro-RO" w:eastAsia="en-US" w:bidi="ar-SA"/>
    </w:rPr>
  </w:style>
  <w:style w:type="paragraph" w:customStyle="1" w:styleId="14">
    <w:name w:val="Обычный + 14 пт"/>
    <w:aliases w:val="По ширине,Первая строка:  0.61 см,Справа:  0.04 см"/>
    <w:basedOn w:val="a"/>
    <w:link w:val="140"/>
    <w:rsid w:val="00C74718"/>
    <w:pPr>
      <w:shd w:val="clear" w:color="auto" w:fill="FFFFFF"/>
      <w:spacing w:line="302" w:lineRule="exact"/>
      <w:ind w:right="24" w:firstLine="346"/>
      <w:jc w:val="both"/>
    </w:pPr>
    <w:rPr>
      <w:sz w:val="28"/>
      <w:szCs w:val="28"/>
    </w:rPr>
  </w:style>
  <w:style w:type="character" w:customStyle="1" w:styleId="140">
    <w:name w:val="Обычный + 14 пт Знак"/>
    <w:aliases w:val="По ширине Знак,Первая строка:  0.61 см Знак,Справа:  0.04 см Знак"/>
    <w:link w:val="14"/>
    <w:rsid w:val="00C74718"/>
    <w:rPr>
      <w:rFonts w:ascii="Times New Roman" w:eastAsia="Times New Roman" w:hAnsi="Times New Roman" w:cs="Times New Roman"/>
      <w:sz w:val="28"/>
      <w:szCs w:val="28"/>
      <w:shd w:val="clear" w:color="auto" w:fill="FFFFFF"/>
      <w:lang w:eastAsia="ru-RU"/>
    </w:rPr>
  </w:style>
  <w:style w:type="paragraph" w:customStyle="1" w:styleId="BodyTextIndent23">
    <w:name w:val="Body Text Indent 23"/>
    <w:basedOn w:val="a"/>
    <w:rsid w:val="00C74718"/>
    <w:pPr>
      <w:overflowPunct w:val="0"/>
      <w:autoSpaceDE w:val="0"/>
      <w:autoSpaceDN w:val="0"/>
      <w:adjustRightInd w:val="0"/>
      <w:ind w:firstLine="540"/>
      <w:jc w:val="both"/>
      <w:textAlignment w:val="baseline"/>
    </w:pPr>
    <w:rPr>
      <w:sz w:val="28"/>
      <w:szCs w:val="20"/>
    </w:rPr>
  </w:style>
  <w:style w:type="paragraph" w:customStyle="1" w:styleId="12">
    <w:name w:val="Стиль1"/>
    <w:basedOn w:val="a"/>
    <w:rsid w:val="00C74718"/>
    <w:pPr>
      <w:pBdr>
        <w:top w:val="single" w:sz="4" w:space="1" w:color="auto"/>
        <w:left w:val="single" w:sz="4" w:space="4" w:color="auto"/>
        <w:bottom w:val="single" w:sz="4" w:space="1" w:color="auto"/>
        <w:right w:val="single" w:sz="4" w:space="4" w:color="auto"/>
      </w:pBdr>
      <w:spacing w:before="120" w:after="120"/>
      <w:ind w:left="708"/>
    </w:pPr>
    <w:rPr>
      <w:b/>
      <w:sz w:val="200"/>
      <w:szCs w:val="200"/>
      <w:lang w:val="en-US"/>
    </w:rPr>
  </w:style>
  <w:style w:type="paragraph" w:customStyle="1" w:styleId="cb">
    <w:name w:val="cb"/>
    <w:basedOn w:val="a"/>
    <w:rsid w:val="00C74718"/>
    <w:pPr>
      <w:jc w:val="center"/>
    </w:pPr>
    <w:rPr>
      <w:b/>
      <w:bCs/>
    </w:rPr>
  </w:style>
  <w:style w:type="character" w:customStyle="1" w:styleId="13">
    <w:name w:val="Знак Знак1"/>
    <w:rsid w:val="00C74718"/>
    <w:rPr>
      <w:sz w:val="24"/>
      <w:szCs w:val="24"/>
      <w:lang w:val="ru-RU" w:eastAsia="ru-RU" w:bidi="ar-SA"/>
    </w:rPr>
  </w:style>
  <w:style w:type="paragraph" w:customStyle="1" w:styleId="GeneralText">
    <w:name w:val="General Text"/>
    <w:basedOn w:val="a"/>
    <w:uiPriority w:val="99"/>
    <w:rsid w:val="00C74718"/>
    <w:pPr>
      <w:spacing w:before="120" w:after="60"/>
      <w:jc w:val="both"/>
    </w:pPr>
    <w:rPr>
      <w:sz w:val="20"/>
      <w:szCs w:val="20"/>
      <w:lang w:eastAsia="en-US"/>
    </w:rPr>
  </w:style>
  <w:style w:type="character" w:customStyle="1" w:styleId="longtext">
    <w:name w:val="long_text"/>
    <w:basedOn w:val="a1"/>
    <w:rsid w:val="00C74718"/>
  </w:style>
  <w:style w:type="paragraph" w:styleId="af7">
    <w:name w:val="No Spacing"/>
    <w:link w:val="af8"/>
    <w:uiPriority w:val="1"/>
    <w:qFormat/>
    <w:rsid w:val="00C74718"/>
    <w:pPr>
      <w:spacing w:after="0" w:line="240" w:lineRule="auto"/>
    </w:pPr>
    <w:rPr>
      <w:rFonts w:ascii="Calibri" w:eastAsia="Times New Roman" w:hAnsi="Calibri" w:cs="Times New Roman"/>
      <w:lang w:val="ru-RU"/>
    </w:rPr>
  </w:style>
  <w:style w:type="character" w:customStyle="1" w:styleId="af8">
    <w:name w:val="Без интервала Знак"/>
    <w:link w:val="af7"/>
    <w:uiPriority w:val="1"/>
    <w:locked/>
    <w:rsid w:val="00C74718"/>
    <w:rPr>
      <w:rFonts w:ascii="Calibri" w:eastAsia="Times New Roman" w:hAnsi="Calibri" w:cs="Times New Roman"/>
      <w:lang w:val="ru-RU"/>
    </w:rPr>
  </w:style>
  <w:style w:type="paragraph" w:styleId="af9">
    <w:name w:val="List Paragraph"/>
    <w:aliases w:val="List Paragraph 1,Scriptoria bullet points,Bullets,List Paragraph (numbered (a)),Numbered Paragraph,Main numbered paragraph,Akapit z listą BS,Lettre d'introduction,List Paragraph11,Bullet Points,Liste Paragraf,Listenabsatz1,Llista Nivell1"/>
    <w:basedOn w:val="a"/>
    <w:link w:val="afa"/>
    <w:uiPriority w:val="34"/>
    <w:qFormat/>
    <w:rsid w:val="00C74718"/>
    <w:pPr>
      <w:spacing w:line="288" w:lineRule="auto"/>
      <w:ind w:left="720"/>
      <w:jc w:val="center"/>
    </w:pPr>
    <w:rPr>
      <w:lang w:val="ru-RU"/>
    </w:rPr>
  </w:style>
  <w:style w:type="character" w:customStyle="1" w:styleId="afa">
    <w:name w:val="Абзац списка Знак"/>
    <w:aliases w:val="List Paragraph 1 Знак,Scriptoria bullet points Знак,Bullets Знак,List Paragraph (numbered (a)) Знак,Numbered Paragraph Знак,Main numbered paragraph Знак,Akapit z listą BS Знак,Lettre d'introduction Знак,List Paragraph11 Знак"/>
    <w:link w:val="af9"/>
    <w:uiPriority w:val="34"/>
    <w:qFormat/>
    <w:locked/>
    <w:rsid w:val="00C74718"/>
    <w:rPr>
      <w:rFonts w:ascii="Times New Roman" w:eastAsia="Times New Roman" w:hAnsi="Times New Roman" w:cs="Times New Roman"/>
      <w:sz w:val="24"/>
      <w:szCs w:val="24"/>
      <w:lang w:val="ru-RU" w:eastAsia="ru-RU"/>
    </w:rPr>
  </w:style>
  <w:style w:type="paragraph" w:customStyle="1" w:styleId="CharChar1">
    <w:name w:val="Знак Char Char1"/>
    <w:basedOn w:val="a"/>
    <w:rsid w:val="00C74718"/>
    <w:pPr>
      <w:spacing w:after="160" w:line="240" w:lineRule="exact"/>
    </w:pPr>
    <w:rPr>
      <w:rFonts w:ascii="Arial" w:eastAsia="Batang" w:hAnsi="Arial" w:cs="Arial"/>
      <w:sz w:val="20"/>
      <w:szCs w:val="20"/>
      <w:lang w:val="en-US" w:eastAsia="en-US"/>
    </w:rPr>
  </w:style>
  <w:style w:type="paragraph" w:customStyle="1" w:styleId="CharChar10">
    <w:name w:val="Char Char Знак Знак1"/>
    <w:basedOn w:val="a"/>
    <w:rsid w:val="00C74718"/>
    <w:rPr>
      <w:lang w:val="pl-PL" w:eastAsia="pl-PL"/>
    </w:rPr>
  </w:style>
  <w:style w:type="character" w:customStyle="1" w:styleId="Char1">
    <w:name w:val="Char Знак Знак1"/>
    <w:rsid w:val="00C74718"/>
    <w:rPr>
      <w:sz w:val="28"/>
      <w:lang w:val="ro-RO" w:eastAsia="en-US" w:bidi="ar-SA"/>
    </w:rPr>
  </w:style>
  <w:style w:type="paragraph" w:customStyle="1" w:styleId="BodyTextIndent22">
    <w:name w:val="Body Text Indent 22"/>
    <w:basedOn w:val="a"/>
    <w:rsid w:val="00C74718"/>
    <w:pPr>
      <w:overflowPunct w:val="0"/>
      <w:autoSpaceDE w:val="0"/>
      <w:autoSpaceDN w:val="0"/>
      <w:adjustRightInd w:val="0"/>
      <w:ind w:firstLine="540"/>
      <w:jc w:val="both"/>
      <w:textAlignment w:val="baseline"/>
    </w:pPr>
    <w:rPr>
      <w:sz w:val="28"/>
      <w:szCs w:val="20"/>
    </w:rPr>
  </w:style>
  <w:style w:type="character" w:customStyle="1" w:styleId="110">
    <w:name w:val="Знак Знак11"/>
    <w:rsid w:val="00C74718"/>
    <w:rPr>
      <w:sz w:val="24"/>
      <w:szCs w:val="24"/>
      <w:lang w:val="ru-RU" w:eastAsia="ru-RU" w:bidi="ar-SA"/>
    </w:rPr>
  </w:style>
  <w:style w:type="paragraph" w:styleId="afb">
    <w:name w:val="caption"/>
    <w:basedOn w:val="a"/>
    <w:next w:val="a"/>
    <w:link w:val="afc"/>
    <w:unhideWhenUsed/>
    <w:qFormat/>
    <w:rsid w:val="00C74718"/>
    <w:rPr>
      <w:b/>
      <w:bCs/>
      <w:sz w:val="20"/>
      <w:szCs w:val="20"/>
    </w:rPr>
  </w:style>
  <w:style w:type="character" w:customStyle="1" w:styleId="afc">
    <w:name w:val="Название объекта Знак"/>
    <w:link w:val="afb"/>
    <w:rsid w:val="00C74718"/>
    <w:rPr>
      <w:rFonts w:ascii="Times New Roman" w:eastAsia="Times New Roman" w:hAnsi="Times New Roman" w:cs="Times New Roman"/>
      <w:b/>
      <w:bCs/>
      <w:sz w:val="20"/>
      <w:szCs w:val="20"/>
      <w:lang w:eastAsia="ru-RU"/>
    </w:rPr>
  </w:style>
  <w:style w:type="character" w:customStyle="1" w:styleId="st">
    <w:name w:val="st"/>
    <w:basedOn w:val="a1"/>
    <w:rsid w:val="00C74718"/>
  </w:style>
  <w:style w:type="character" w:styleId="afd">
    <w:name w:val="Emphasis"/>
    <w:uiPriority w:val="20"/>
    <w:qFormat/>
    <w:rsid w:val="00C74718"/>
    <w:rPr>
      <w:i/>
      <w:iCs/>
    </w:rPr>
  </w:style>
  <w:style w:type="character" w:customStyle="1" w:styleId="newscontent">
    <w:name w:val="newscontent"/>
    <w:basedOn w:val="a1"/>
    <w:rsid w:val="00C74718"/>
  </w:style>
  <w:style w:type="character" w:styleId="afe">
    <w:name w:val="Strong"/>
    <w:uiPriority w:val="22"/>
    <w:qFormat/>
    <w:rsid w:val="00C74718"/>
    <w:rPr>
      <w:b/>
      <w:bCs/>
    </w:rPr>
  </w:style>
  <w:style w:type="paragraph" w:customStyle="1" w:styleId="ListParagraph1">
    <w:name w:val="List Paragraph1"/>
    <w:basedOn w:val="a"/>
    <w:link w:val="ListParagraphChar"/>
    <w:uiPriority w:val="34"/>
    <w:qFormat/>
    <w:rsid w:val="00C74718"/>
    <w:pPr>
      <w:spacing w:after="200" w:line="276" w:lineRule="auto"/>
      <w:ind w:left="720"/>
      <w:contextualSpacing/>
    </w:pPr>
    <w:rPr>
      <w:rFonts w:ascii="Calibri" w:hAnsi="Calibri"/>
      <w:sz w:val="22"/>
      <w:szCs w:val="22"/>
      <w:lang w:eastAsia="en-US"/>
    </w:rPr>
  </w:style>
  <w:style w:type="character" w:customStyle="1" w:styleId="ListParagraphChar">
    <w:name w:val="List Paragraph Char"/>
    <w:aliases w:val="List Paragraph 1 Char,strikethrough Char,standaard met opsomming Char,Абзац списка1 Char"/>
    <w:link w:val="ListParagraph1"/>
    <w:uiPriority w:val="34"/>
    <w:locked/>
    <w:rsid w:val="00C74718"/>
    <w:rPr>
      <w:rFonts w:ascii="Calibri" w:eastAsia="Times New Roman" w:hAnsi="Calibri" w:cs="Times New Roman"/>
      <w:lang w:val="ro-RO"/>
    </w:rPr>
  </w:style>
  <w:style w:type="paragraph" w:customStyle="1" w:styleId="pb">
    <w:name w:val="pb"/>
    <w:basedOn w:val="a"/>
    <w:rsid w:val="00C74718"/>
    <w:pPr>
      <w:jc w:val="center"/>
    </w:pPr>
    <w:rPr>
      <w:i/>
      <w:iCs/>
      <w:color w:val="663300"/>
      <w:sz w:val="20"/>
      <w:szCs w:val="20"/>
    </w:rPr>
  </w:style>
  <w:style w:type="character" w:customStyle="1" w:styleId="210">
    <w:name w:val="Основной текст 2 Знак1"/>
    <w:aliases w:val="Основной текст 2 Знак Знак, Знак1 Знак Знак,Знак1 Знак Знак"/>
    <w:rsid w:val="00C74718"/>
    <w:rPr>
      <w:rFonts w:ascii="Times New Roman" w:eastAsia="Times New Roman" w:hAnsi="Times New Roman" w:cs="Times New Roman"/>
      <w:sz w:val="24"/>
      <w:szCs w:val="20"/>
      <w:lang w:val="ro-RO"/>
    </w:rPr>
  </w:style>
  <w:style w:type="paragraph" w:customStyle="1" w:styleId="211">
    <w:name w:val="Основной текст с отступом 21"/>
    <w:basedOn w:val="a"/>
    <w:rsid w:val="00C74718"/>
    <w:pPr>
      <w:overflowPunct w:val="0"/>
      <w:autoSpaceDE w:val="0"/>
      <w:autoSpaceDN w:val="0"/>
      <w:adjustRightInd w:val="0"/>
      <w:ind w:firstLine="540"/>
      <w:jc w:val="both"/>
      <w:textAlignment w:val="baseline"/>
    </w:pPr>
    <w:rPr>
      <w:sz w:val="28"/>
      <w:szCs w:val="20"/>
    </w:rPr>
  </w:style>
  <w:style w:type="paragraph" w:styleId="aff">
    <w:name w:val="footnote text"/>
    <w:aliases w:val="single space,FOOTNOTES,fn,Footnote Text Char1,Footnote Text Char2 Char,Footnote Text Char1 Char Char,Footnote Text Char2 Char Char Char,Footnote Text Char1 Char Char Char Char,Footnote Text Char2 Char Char Char Char Char,ft,footnote text,A"/>
    <w:basedOn w:val="a"/>
    <w:link w:val="aff0"/>
    <w:uiPriority w:val="99"/>
    <w:rsid w:val="00C74718"/>
    <w:rPr>
      <w:sz w:val="20"/>
      <w:szCs w:val="20"/>
      <w:lang w:val="ru-RU"/>
    </w:rPr>
  </w:style>
  <w:style w:type="character" w:customStyle="1" w:styleId="aff0">
    <w:name w:val="Текст сноски Знак"/>
    <w:aliases w:val="single space Знак,FOOTNOTES Знак,fn Знак,Footnote Text Char1 Знак,Footnote Text Char2 Char Знак,Footnote Text Char1 Char Char Знак,Footnote Text Char2 Char Char Char Знак,Footnote Text Char1 Char Char Char Char Знак,ft Знак,A Знак"/>
    <w:basedOn w:val="a1"/>
    <w:link w:val="aff"/>
    <w:uiPriority w:val="99"/>
    <w:rsid w:val="00C74718"/>
    <w:rPr>
      <w:rFonts w:ascii="Times New Roman" w:eastAsia="Times New Roman" w:hAnsi="Times New Roman" w:cs="Times New Roman"/>
      <w:sz w:val="20"/>
      <w:szCs w:val="20"/>
      <w:lang w:val="ru-RU" w:eastAsia="ru-RU"/>
    </w:rPr>
  </w:style>
  <w:style w:type="character" w:styleId="aff1">
    <w:name w:val="footnote reference"/>
    <w:aliases w:val="ftref,16 Point,Superscript 6 Point,Footnote Reference Number,Footnote Reference_LVL6,Footnote Reference_LVL61,Footnote Reference_LVL62,Footnote Reference_LVL63,Footnote Reference_LVL64,fr,Знак сноски-FN,Footnote Reference Superscript"/>
    <w:uiPriority w:val="99"/>
    <w:rsid w:val="00C74718"/>
    <w:rPr>
      <w:vertAlign w:val="superscript"/>
    </w:rPr>
  </w:style>
  <w:style w:type="paragraph" w:customStyle="1" w:styleId="CharChar2">
    <w:name w:val="Char Char"/>
    <w:basedOn w:val="a"/>
    <w:rsid w:val="00C74718"/>
    <w:pPr>
      <w:spacing w:after="160" w:line="240" w:lineRule="exact"/>
    </w:pPr>
    <w:rPr>
      <w:rFonts w:ascii="Arial" w:eastAsia="Batang" w:hAnsi="Arial" w:cs="Arial"/>
      <w:sz w:val="20"/>
      <w:szCs w:val="20"/>
      <w:lang w:val="en-US" w:eastAsia="en-US"/>
    </w:rPr>
  </w:style>
  <w:style w:type="character" w:customStyle="1" w:styleId="newscontent1">
    <w:name w:val="newscontent1"/>
    <w:rsid w:val="00C74718"/>
    <w:rPr>
      <w:rFonts w:ascii="Arial" w:hAnsi="Arial" w:cs="Arial" w:hint="default"/>
      <w:b w:val="0"/>
      <w:bCs w:val="0"/>
      <w:i w:val="0"/>
      <w:iCs w:val="0"/>
      <w:color w:val="444444"/>
      <w:sz w:val="12"/>
      <w:szCs w:val="12"/>
    </w:rPr>
  </w:style>
  <w:style w:type="paragraph" w:customStyle="1" w:styleId="15">
    <w:name w:val="Абзац списка1"/>
    <w:basedOn w:val="a"/>
    <w:uiPriority w:val="99"/>
    <w:qFormat/>
    <w:rsid w:val="00C74718"/>
    <w:pPr>
      <w:ind w:left="720"/>
      <w:contextualSpacing/>
    </w:pPr>
  </w:style>
  <w:style w:type="paragraph" w:customStyle="1" w:styleId="NoSpacing1">
    <w:name w:val="No Spacing1"/>
    <w:qFormat/>
    <w:rsid w:val="00C74718"/>
    <w:pPr>
      <w:spacing w:after="120" w:line="240" w:lineRule="auto"/>
      <w:ind w:firstLine="709"/>
      <w:jc w:val="both"/>
    </w:pPr>
    <w:rPr>
      <w:rFonts w:ascii="Bookman Old Style" w:eastAsia="Calibri" w:hAnsi="Bookman Old Style" w:cs="Times New Roman"/>
      <w:lang w:val="ro-RO"/>
    </w:rPr>
  </w:style>
  <w:style w:type="paragraph" w:customStyle="1" w:styleId="Listparagraf">
    <w:name w:val="Listă paragraf"/>
    <w:basedOn w:val="a"/>
    <w:qFormat/>
    <w:rsid w:val="00C74718"/>
    <w:pPr>
      <w:spacing w:after="200" w:line="276" w:lineRule="auto"/>
      <w:ind w:left="720"/>
      <w:contextualSpacing/>
    </w:pPr>
    <w:rPr>
      <w:rFonts w:ascii="Calibri" w:eastAsia="Calibri" w:hAnsi="Calibri"/>
      <w:sz w:val="22"/>
      <w:szCs w:val="22"/>
      <w:lang w:eastAsia="en-US"/>
    </w:rPr>
  </w:style>
  <w:style w:type="paragraph" w:styleId="aff2">
    <w:name w:val="Document Map"/>
    <w:basedOn w:val="a"/>
    <w:link w:val="aff3"/>
    <w:rsid w:val="00C74718"/>
    <w:rPr>
      <w:rFonts w:ascii="Tahoma" w:hAnsi="Tahoma"/>
      <w:sz w:val="16"/>
      <w:szCs w:val="16"/>
      <w:lang w:val="ru-RU"/>
    </w:rPr>
  </w:style>
  <w:style w:type="character" w:customStyle="1" w:styleId="aff3">
    <w:name w:val="Схема документа Знак"/>
    <w:basedOn w:val="a1"/>
    <w:link w:val="aff2"/>
    <w:rsid w:val="00C74718"/>
    <w:rPr>
      <w:rFonts w:ascii="Tahoma" w:eastAsia="Times New Roman" w:hAnsi="Tahoma" w:cs="Times New Roman"/>
      <w:sz w:val="16"/>
      <w:szCs w:val="16"/>
      <w:lang w:val="ru-RU" w:eastAsia="ru-RU"/>
    </w:rPr>
  </w:style>
  <w:style w:type="paragraph" w:customStyle="1" w:styleId="TableOfContents">
    <w:name w:val="Table Of Contents"/>
    <w:basedOn w:val="a"/>
    <w:link w:val="TableOfContentsChar"/>
    <w:qFormat/>
    <w:rsid w:val="00C74718"/>
    <w:pPr>
      <w:tabs>
        <w:tab w:val="right" w:leader="underscore" w:pos="9180"/>
      </w:tabs>
    </w:pPr>
  </w:style>
  <w:style w:type="character" w:customStyle="1" w:styleId="TableOfContentsChar">
    <w:name w:val="Table Of Contents Char"/>
    <w:link w:val="TableOfContents"/>
    <w:rsid w:val="00C74718"/>
    <w:rPr>
      <w:rFonts w:ascii="Times New Roman" w:eastAsia="Times New Roman" w:hAnsi="Times New Roman" w:cs="Times New Roman"/>
      <w:sz w:val="24"/>
      <w:szCs w:val="24"/>
      <w:lang w:val="ro-RO" w:eastAsia="ru-RU"/>
    </w:rPr>
  </w:style>
  <w:style w:type="paragraph" w:styleId="aff4">
    <w:name w:val="Subtitle"/>
    <w:basedOn w:val="a"/>
    <w:next w:val="a"/>
    <w:link w:val="aff5"/>
    <w:qFormat/>
    <w:rsid w:val="00C74718"/>
    <w:pPr>
      <w:numPr>
        <w:ilvl w:val="1"/>
      </w:numPr>
    </w:pPr>
    <w:rPr>
      <w:rFonts w:ascii="Cambria" w:hAnsi="Cambria"/>
      <w:i/>
      <w:iCs/>
      <w:color w:val="4F81BD"/>
      <w:spacing w:val="15"/>
      <w:lang w:val="ru-RU"/>
    </w:rPr>
  </w:style>
  <w:style w:type="character" w:customStyle="1" w:styleId="aff5">
    <w:name w:val="Подзаголовок Знак"/>
    <w:basedOn w:val="a1"/>
    <w:link w:val="aff4"/>
    <w:rsid w:val="00C74718"/>
    <w:rPr>
      <w:rFonts w:ascii="Cambria" w:eastAsia="Times New Roman" w:hAnsi="Cambria" w:cs="Times New Roman"/>
      <w:i/>
      <w:iCs/>
      <w:color w:val="4F81BD"/>
      <w:spacing w:val="15"/>
      <w:sz w:val="24"/>
      <w:szCs w:val="24"/>
      <w:lang w:val="ru-RU" w:eastAsia="ru-RU"/>
    </w:rPr>
  </w:style>
  <w:style w:type="character" w:styleId="aff6">
    <w:name w:val="Placeholder Text"/>
    <w:uiPriority w:val="99"/>
    <w:semiHidden/>
    <w:rsid w:val="00C74718"/>
    <w:rPr>
      <w:color w:val="808080"/>
    </w:rPr>
  </w:style>
  <w:style w:type="character" w:styleId="aff7">
    <w:name w:val="FollowedHyperlink"/>
    <w:uiPriority w:val="99"/>
    <w:rsid w:val="00C74718"/>
    <w:rPr>
      <w:color w:val="800080"/>
      <w:u w:val="single"/>
    </w:rPr>
  </w:style>
  <w:style w:type="character" w:customStyle="1" w:styleId="BodyTextChar1">
    <w:name w:val="Body Text Char1"/>
    <w:uiPriority w:val="99"/>
    <w:semiHidden/>
    <w:rsid w:val="00C74718"/>
    <w:rPr>
      <w:rFonts w:ascii="Times New Roman" w:eastAsia="Times New Roman" w:hAnsi="Times New Roman" w:cs="Times New Roman"/>
      <w:sz w:val="24"/>
      <w:szCs w:val="24"/>
      <w:lang w:val="ru-RU" w:eastAsia="ru-RU"/>
    </w:rPr>
  </w:style>
  <w:style w:type="character" w:customStyle="1" w:styleId="16">
    <w:name w:val="Основной текст Знак1"/>
    <w:uiPriority w:val="99"/>
    <w:semiHidden/>
    <w:rsid w:val="00C74718"/>
    <w:rPr>
      <w:rFonts w:ascii="Times New Roman" w:eastAsia="Times New Roman" w:hAnsi="Times New Roman" w:cs="Times New Roman"/>
      <w:sz w:val="24"/>
      <w:szCs w:val="24"/>
      <w:lang w:val="ru-RU" w:eastAsia="ru-RU"/>
    </w:rPr>
  </w:style>
  <w:style w:type="character" w:customStyle="1" w:styleId="BodyTextIndent2Char1">
    <w:name w:val="Body Text Indent 2 Char1"/>
    <w:rsid w:val="00C74718"/>
    <w:rPr>
      <w:rFonts w:ascii="Times New Roman" w:eastAsia="Times New Roman" w:hAnsi="Times New Roman" w:cs="Times New Roman"/>
      <w:sz w:val="24"/>
      <w:szCs w:val="24"/>
      <w:lang w:val="ru-RU" w:eastAsia="ru-RU"/>
    </w:rPr>
  </w:style>
  <w:style w:type="character" w:customStyle="1" w:styleId="shorttext">
    <w:name w:val="short_text"/>
    <w:basedOn w:val="a1"/>
    <w:rsid w:val="00C74718"/>
  </w:style>
  <w:style w:type="character" w:customStyle="1" w:styleId="hps">
    <w:name w:val="hps"/>
    <w:basedOn w:val="a1"/>
    <w:rsid w:val="00C74718"/>
  </w:style>
  <w:style w:type="paragraph" w:customStyle="1" w:styleId="cp">
    <w:name w:val="cp"/>
    <w:basedOn w:val="a"/>
    <w:rsid w:val="00C74718"/>
    <w:pPr>
      <w:jc w:val="center"/>
    </w:pPr>
    <w:rPr>
      <w:b/>
      <w:bCs/>
    </w:rPr>
  </w:style>
  <w:style w:type="character" w:styleId="aff8">
    <w:name w:val="Book Title"/>
    <w:uiPriority w:val="33"/>
    <w:qFormat/>
    <w:rsid w:val="00C74718"/>
    <w:rPr>
      <w:b/>
      <w:bCs/>
      <w:smallCaps/>
      <w:spacing w:val="5"/>
    </w:rPr>
  </w:style>
  <w:style w:type="character" w:customStyle="1" w:styleId="HeaderChar1">
    <w:name w:val="Header Char1"/>
    <w:rsid w:val="00C74718"/>
    <w:rPr>
      <w:rFonts w:ascii="Times New Roman" w:eastAsia="Times New Roman" w:hAnsi="Times New Roman" w:cs="Times New Roman"/>
      <w:sz w:val="24"/>
      <w:szCs w:val="24"/>
      <w:lang w:val="ro-RO" w:eastAsia="ru-RU"/>
    </w:rPr>
  </w:style>
  <w:style w:type="character" w:customStyle="1" w:styleId="atn">
    <w:name w:val="atn"/>
    <w:basedOn w:val="a1"/>
    <w:rsid w:val="00C74718"/>
  </w:style>
  <w:style w:type="paragraph" w:customStyle="1" w:styleId="Preformatted">
    <w:name w:val="Preformatted"/>
    <w:basedOn w:val="a"/>
    <w:rsid w:val="00C74718"/>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eastAsia="en-US"/>
    </w:rPr>
  </w:style>
  <w:style w:type="character" w:customStyle="1" w:styleId="alt-edited">
    <w:name w:val="alt-edited"/>
    <w:basedOn w:val="a1"/>
    <w:rsid w:val="00C74718"/>
  </w:style>
  <w:style w:type="character" w:customStyle="1" w:styleId="hpsatn">
    <w:name w:val="hps atn"/>
    <w:basedOn w:val="a1"/>
    <w:rsid w:val="00C74718"/>
  </w:style>
  <w:style w:type="character" w:customStyle="1" w:styleId="Heading1Char1">
    <w:name w:val="Heading 1 Char1"/>
    <w:rsid w:val="00C74718"/>
    <w:rPr>
      <w:rFonts w:ascii="Times New Roman" w:eastAsia="Times New Roman" w:hAnsi="Times New Roman" w:cs="Times New Roman"/>
      <w:b/>
      <w:bCs/>
      <w:sz w:val="32"/>
      <w:szCs w:val="24"/>
      <w:lang w:val="ru-RU" w:eastAsia="ru-RU"/>
    </w:rPr>
  </w:style>
  <w:style w:type="character" w:customStyle="1" w:styleId="mediumtext">
    <w:name w:val="medium_text"/>
    <w:basedOn w:val="a1"/>
    <w:rsid w:val="00C74718"/>
  </w:style>
  <w:style w:type="paragraph" w:customStyle="1" w:styleId="legenumed">
    <w:name w:val="legenumed"/>
    <w:basedOn w:val="a"/>
    <w:rsid w:val="00C74718"/>
  </w:style>
  <w:style w:type="paragraph" w:customStyle="1" w:styleId="14pt">
    <w:name w:val="Обычный + 14 pt"/>
    <w:aliases w:val="по ширине"/>
    <w:basedOn w:val="a"/>
    <w:rsid w:val="00C74718"/>
    <w:pPr>
      <w:tabs>
        <w:tab w:val="left" w:pos="552"/>
      </w:tabs>
      <w:jc w:val="both"/>
    </w:pPr>
    <w:rPr>
      <w:sz w:val="28"/>
      <w:szCs w:val="28"/>
    </w:rPr>
  </w:style>
  <w:style w:type="character" w:customStyle="1" w:styleId="google-src-text1">
    <w:name w:val="google-src-text1"/>
    <w:rsid w:val="00C74718"/>
    <w:rPr>
      <w:vanish/>
      <w:webHidden w:val="0"/>
      <w:specVanish w:val="0"/>
    </w:rPr>
  </w:style>
  <w:style w:type="character" w:customStyle="1" w:styleId="longtext1">
    <w:name w:val="long_text1"/>
    <w:rsid w:val="00C74718"/>
    <w:rPr>
      <w:sz w:val="20"/>
      <w:szCs w:val="20"/>
    </w:rPr>
  </w:style>
  <w:style w:type="character" w:customStyle="1" w:styleId="docheader1">
    <w:name w:val="doc_header1"/>
    <w:rsid w:val="00C74718"/>
    <w:rPr>
      <w:rFonts w:ascii="Times New Roman" w:hAnsi="Times New Roman" w:cs="Times New Roman" w:hint="default"/>
      <w:b/>
      <w:bCs/>
      <w:color w:val="000000"/>
      <w:sz w:val="24"/>
      <w:szCs w:val="24"/>
    </w:rPr>
  </w:style>
  <w:style w:type="character" w:customStyle="1" w:styleId="mediumtext1">
    <w:name w:val="medium_text1"/>
    <w:rsid w:val="00C74718"/>
    <w:rPr>
      <w:sz w:val="24"/>
      <w:szCs w:val="24"/>
    </w:rPr>
  </w:style>
  <w:style w:type="character" w:customStyle="1" w:styleId="shorttext1">
    <w:name w:val="short_text1"/>
    <w:rsid w:val="00C74718"/>
    <w:rPr>
      <w:sz w:val="29"/>
      <w:szCs w:val="29"/>
    </w:rPr>
  </w:style>
  <w:style w:type="character" w:customStyle="1" w:styleId="SubtitleChar1">
    <w:name w:val="Subtitle Char1"/>
    <w:rsid w:val="00C74718"/>
    <w:rPr>
      <w:rFonts w:ascii="Times New Roman" w:eastAsia="Times New Roman" w:hAnsi="Times New Roman" w:cs="Times New Roman"/>
      <w:b/>
      <w:sz w:val="28"/>
      <w:szCs w:val="24"/>
      <w:u w:val="single"/>
      <w:lang w:val="ro-RO" w:eastAsia="ru-RU"/>
    </w:rPr>
  </w:style>
  <w:style w:type="character" w:customStyle="1" w:styleId="gt-icon-text1">
    <w:name w:val="gt-icon-text1"/>
    <w:basedOn w:val="a1"/>
    <w:rsid w:val="00C74718"/>
  </w:style>
  <w:style w:type="character" w:customStyle="1" w:styleId="25">
    <w:name w:val="Знак Знак2"/>
    <w:locked/>
    <w:rsid w:val="00C74718"/>
    <w:rPr>
      <w:sz w:val="16"/>
      <w:szCs w:val="16"/>
      <w:lang w:val="ru-RU" w:eastAsia="ru-RU" w:bidi="ar-SA"/>
    </w:rPr>
  </w:style>
  <w:style w:type="character" w:customStyle="1" w:styleId="apple-converted-space">
    <w:name w:val="apple-converted-space"/>
    <w:basedOn w:val="a1"/>
    <w:rsid w:val="00C74718"/>
  </w:style>
  <w:style w:type="character" w:customStyle="1" w:styleId="styleblocktext1">
    <w:name w:val="style_block_text1"/>
    <w:uiPriority w:val="99"/>
    <w:rsid w:val="00C74718"/>
    <w:rPr>
      <w:rFonts w:ascii="Arial" w:hAnsi="Arial" w:cs="Arial"/>
      <w:color w:val="545454"/>
      <w:sz w:val="15"/>
      <w:szCs w:val="15"/>
    </w:rPr>
  </w:style>
  <w:style w:type="character" w:customStyle="1" w:styleId="51">
    <w:name w:val="Знак Знак5"/>
    <w:uiPriority w:val="99"/>
    <w:locked/>
    <w:rsid w:val="00C74718"/>
    <w:rPr>
      <w:rFonts w:ascii="Arial" w:hAnsi="Arial" w:cs="Arial"/>
      <w:b/>
      <w:bCs/>
      <w:i/>
      <w:iCs/>
      <w:sz w:val="28"/>
      <w:szCs w:val="28"/>
      <w:lang w:val="ru-RU" w:eastAsia="ru-RU" w:bidi="ar-SA"/>
    </w:rPr>
  </w:style>
  <w:style w:type="character" w:customStyle="1" w:styleId="41">
    <w:name w:val="Знак Знак4"/>
    <w:uiPriority w:val="99"/>
    <w:locked/>
    <w:rsid w:val="00C74718"/>
    <w:rPr>
      <w:rFonts w:cs="Times New Roman"/>
      <w:sz w:val="24"/>
      <w:szCs w:val="24"/>
      <w:lang w:val="en-US" w:eastAsia="en-US" w:bidi="ar-SA"/>
    </w:rPr>
  </w:style>
  <w:style w:type="character" w:customStyle="1" w:styleId="BodyText2Char1">
    <w:name w:val="Body Text 2 Char1"/>
    <w:uiPriority w:val="99"/>
    <w:locked/>
    <w:rsid w:val="00C74718"/>
    <w:rPr>
      <w:sz w:val="24"/>
      <w:lang w:val="ru-RU" w:eastAsia="ru-RU"/>
    </w:rPr>
  </w:style>
  <w:style w:type="character" w:customStyle="1" w:styleId="BodyText3Char1">
    <w:name w:val="Body Text 3 Char1"/>
    <w:uiPriority w:val="99"/>
    <w:locked/>
    <w:rsid w:val="00C74718"/>
    <w:rPr>
      <w:sz w:val="16"/>
      <w:lang w:val="ru-RU" w:eastAsia="ru-RU"/>
    </w:rPr>
  </w:style>
  <w:style w:type="character" w:customStyle="1" w:styleId="docheader">
    <w:name w:val="doc_header"/>
    <w:rsid w:val="00C74718"/>
    <w:rPr>
      <w:rFonts w:cs="Times New Roman"/>
    </w:rPr>
  </w:style>
  <w:style w:type="character" w:customStyle="1" w:styleId="71">
    <w:name w:val="Знак Знак7"/>
    <w:uiPriority w:val="99"/>
    <w:locked/>
    <w:rsid w:val="00C74718"/>
    <w:rPr>
      <w:rFonts w:cs="Times New Roman"/>
      <w:sz w:val="24"/>
      <w:szCs w:val="24"/>
      <w:lang w:val="en-US" w:eastAsia="en-US" w:bidi="ar-SA"/>
    </w:rPr>
  </w:style>
  <w:style w:type="character" w:customStyle="1" w:styleId="61">
    <w:name w:val="Знак Знак6"/>
    <w:uiPriority w:val="99"/>
    <w:rsid w:val="00C74718"/>
    <w:rPr>
      <w:rFonts w:cs="Times New Roman"/>
      <w:sz w:val="16"/>
      <w:szCs w:val="16"/>
    </w:rPr>
  </w:style>
  <w:style w:type="character" w:customStyle="1" w:styleId="81">
    <w:name w:val="Знак Знак8"/>
    <w:uiPriority w:val="99"/>
    <w:rsid w:val="00C74718"/>
    <w:rPr>
      <w:rFonts w:ascii="Arial" w:hAnsi="Arial" w:cs="Arial"/>
      <w:b/>
      <w:bCs/>
      <w:i/>
      <w:iCs/>
      <w:sz w:val="28"/>
      <w:szCs w:val="28"/>
    </w:rPr>
  </w:style>
  <w:style w:type="character" w:customStyle="1" w:styleId="510">
    <w:name w:val="Знак Знак51"/>
    <w:uiPriority w:val="99"/>
    <w:rsid w:val="00C74718"/>
    <w:rPr>
      <w:rFonts w:cs="Times New Roman"/>
      <w:sz w:val="24"/>
      <w:szCs w:val="24"/>
    </w:rPr>
  </w:style>
  <w:style w:type="character" w:customStyle="1" w:styleId="410">
    <w:name w:val="Знак Знак41"/>
    <w:uiPriority w:val="99"/>
    <w:rsid w:val="00C74718"/>
    <w:rPr>
      <w:rFonts w:cs="Times New Roman"/>
      <w:sz w:val="16"/>
      <w:szCs w:val="16"/>
    </w:rPr>
  </w:style>
  <w:style w:type="character" w:customStyle="1" w:styleId="35">
    <w:name w:val="Знак Знак3"/>
    <w:uiPriority w:val="99"/>
    <w:rsid w:val="00C74718"/>
    <w:rPr>
      <w:rFonts w:cs="Times New Roman"/>
      <w:sz w:val="24"/>
      <w:szCs w:val="24"/>
    </w:rPr>
  </w:style>
  <w:style w:type="character" w:customStyle="1" w:styleId="hpsalt-edited">
    <w:name w:val="hps alt-edited"/>
    <w:uiPriority w:val="99"/>
    <w:rsid w:val="00C74718"/>
    <w:rPr>
      <w:rFonts w:cs="Times New Roman"/>
    </w:rPr>
  </w:style>
  <w:style w:type="character" w:customStyle="1" w:styleId="apple-style-span">
    <w:name w:val="apple-style-span"/>
    <w:basedOn w:val="a1"/>
    <w:rsid w:val="00C74718"/>
  </w:style>
  <w:style w:type="character" w:customStyle="1" w:styleId="trans2">
    <w:name w:val="trans2"/>
    <w:rsid w:val="00C74718"/>
    <w:rPr>
      <w:rFonts w:ascii="Verdana" w:hAnsi="Verdana" w:hint="default"/>
      <w:b w:val="0"/>
      <w:bCs w:val="0"/>
      <w:color w:val="333333"/>
      <w:sz w:val="20"/>
      <w:szCs w:val="20"/>
    </w:rPr>
  </w:style>
  <w:style w:type="character" w:customStyle="1" w:styleId="shorttext0">
    <w:name w:val="shorttext"/>
    <w:basedOn w:val="a1"/>
    <w:rsid w:val="00C74718"/>
  </w:style>
  <w:style w:type="paragraph" w:customStyle="1" w:styleId="CharChar20">
    <w:name w:val="Знак Char Char2"/>
    <w:basedOn w:val="a"/>
    <w:rsid w:val="00C74718"/>
    <w:pPr>
      <w:spacing w:after="160" w:line="240" w:lineRule="exact"/>
    </w:pPr>
    <w:rPr>
      <w:rFonts w:ascii="Arial" w:eastAsia="Batang" w:hAnsi="Arial" w:cs="Arial"/>
      <w:sz w:val="20"/>
      <w:szCs w:val="20"/>
      <w:lang w:val="en-US" w:eastAsia="en-US"/>
    </w:rPr>
  </w:style>
  <w:style w:type="paragraph" w:customStyle="1" w:styleId="CharChar21">
    <w:name w:val="Char Char Знак Знак2"/>
    <w:basedOn w:val="a"/>
    <w:rsid w:val="00C74718"/>
    <w:rPr>
      <w:lang w:val="pl-PL" w:eastAsia="pl-PL"/>
    </w:rPr>
  </w:style>
  <w:style w:type="character" w:customStyle="1" w:styleId="Char2">
    <w:name w:val="Char Знак Знак2"/>
    <w:rsid w:val="00C74718"/>
    <w:rPr>
      <w:sz w:val="28"/>
      <w:lang w:val="ro-RO" w:eastAsia="en-US" w:bidi="ar-SA"/>
    </w:rPr>
  </w:style>
  <w:style w:type="character" w:customStyle="1" w:styleId="120">
    <w:name w:val="Знак Знак12"/>
    <w:rsid w:val="00C74718"/>
    <w:rPr>
      <w:sz w:val="24"/>
      <w:szCs w:val="24"/>
      <w:lang w:val="ru-RU" w:eastAsia="ru-RU" w:bidi="ar-SA"/>
    </w:rPr>
  </w:style>
  <w:style w:type="paragraph" w:customStyle="1" w:styleId="ListParagraph2">
    <w:name w:val="List Paragraph2"/>
    <w:basedOn w:val="a"/>
    <w:uiPriority w:val="34"/>
    <w:qFormat/>
    <w:rsid w:val="00C74718"/>
    <w:pPr>
      <w:ind w:left="720"/>
      <w:contextualSpacing/>
    </w:pPr>
  </w:style>
  <w:style w:type="paragraph" w:customStyle="1" w:styleId="17">
    <w:name w:val="Без интервала1"/>
    <w:qFormat/>
    <w:rsid w:val="00C74718"/>
    <w:pPr>
      <w:spacing w:after="0" w:line="240" w:lineRule="auto"/>
    </w:pPr>
    <w:rPr>
      <w:rFonts w:ascii="Times New Roman" w:eastAsia="Times New Roman" w:hAnsi="Times New Roman" w:cs="Times New Roman"/>
      <w:sz w:val="20"/>
      <w:szCs w:val="20"/>
      <w:lang w:val="ro-RO" w:eastAsia="ru-RU"/>
    </w:rPr>
  </w:style>
  <w:style w:type="character" w:styleId="aff9">
    <w:name w:val="annotation reference"/>
    <w:unhideWhenUsed/>
    <w:rsid w:val="00C74718"/>
    <w:rPr>
      <w:sz w:val="16"/>
      <w:szCs w:val="16"/>
    </w:rPr>
  </w:style>
  <w:style w:type="paragraph" w:styleId="affa">
    <w:name w:val="annotation text"/>
    <w:basedOn w:val="a"/>
    <w:link w:val="affb"/>
    <w:unhideWhenUsed/>
    <w:rsid w:val="00C74718"/>
    <w:rPr>
      <w:sz w:val="20"/>
      <w:szCs w:val="20"/>
    </w:rPr>
  </w:style>
  <w:style w:type="character" w:customStyle="1" w:styleId="affb">
    <w:name w:val="Текст примечания Знак"/>
    <w:basedOn w:val="a1"/>
    <w:link w:val="affa"/>
    <w:rsid w:val="00C74718"/>
    <w:rPr>
      <w:rFonts w:ascii="Times New Roman" w:eastAsia="Times New Roman" w:hAnsi="Times New Roman" w:cs="Times New Roman"/>
      <w:sz w:val="20"/>
      <w:szCs w:val="20"/>
      <w:lang w:val="ro-RO" w:eastAsia="ru-RU"/>
    </w:rPr>
  </w:style>
  <w:style w:type="paragraph" w:styleId="affc">
    <w:name w:val="annotation subject"/>
    <w:basedOn w:val="affa"/>
    <w:next w:val="affa"/>
    <w:link w:val="affd"/>
    <w:unhideWhenUsed/>
    <w:rsid w:val="00C74718"/>
    <w:rPr>
      <w:b/>
      <w:bCs/>
    </w:rPr>
  </w:style>
  <w:style w:type="character" w:customStyle="1" w:styleId="affd">
    <w:name w:val="Тема примечания Знак"/>
    <w:basedOn w:val="affb"/>
    <w:link w:val="affc"/>
    <w:rsid w:val="00C74718"/>
    <w:rPr>
      <w:rFonts w:ascii="Times New Roman" w:eastAsia="Times New Roman" w:hAnsi="Times New Roman" w:cs="Times New Roman"/>
      <w:b/>
      <w:bCs/>
      <w:sz w:val="20"/>
      <w:szCs w:val="20"/>
      <w:lang w:val="ro-RO" w:eastAsia="ru-RU"/>
    </w:rPr>
  </w:style>
  <w:style w:type="character" w:customStyle="1" w:styleId="affe">
    <w:name w:val="a"/>
    <w:basedOn w:val="a1"/>
    <w:rsid w:val="00C74718"/>
  </w:style>
  <w:style w:type="paragraph" w:customStyle="1" w:styleId="CharChar22">
    <w:name w:val="Char Char2"/>
    <w:basedOn w:val="a"/>
    <w:uiPriority w:val="99"/>
    <w:rsid w:val="00C74718"/>
    <w:pPr>
      <w:spacing w:after="160" w:line="240" w:lineRule="exact"/>
    </w:pPr>
    <w:rPr>
      <w:rFonts w:ascii="Arial" w:eastAsia="Batang" w:hAnsi="Arial" w:cs="Arial"/>
      <w:sz w:val="20"/>
      <w:szCs w:val="20"/>
      <w:lang w:val="en-US" w:eastAsia="en-US"/>
    </w:rPr>
  </w:style>
  <w:style w:type="table" w:customStyle="1" w:styleId="TableGridLight1">
    <w:name w:val="Table Grid Light1"/>
    <w:basedOn w:val="a2"/>
    <w:uiPriority w:val="40"/>
    <w:rsid w:val="00C74718"/>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ainParanoChapter">
    <w:name w:val="Main Para no Chapter #"/>
    <w:basedOn w:val="a"/>
    <w:link w:val="MainParanoChapterChar"/>
    <w:uiPriority w:val="99"/>
    <w:rsid w:val="00C74718"/>
    <w:pPr>
      <w:spacing w:after="240"/>
      <w:jc w:val="both"/>
      <w:outlineLvl w:val="1"/>
    </w:pPr>
    <w:rPr>
      <w:sz w:val="22"/>
      <w:szCs w:val="22"/>
      <w:lang w:val="en-US" w:eastAsia="en-US"/>
    </w:rPr>
  </w:style>
  <w:style w:type="character" w:customStyle="1" w:styleId="MainParanoChapterChar">
    <w:name w:val="Main Para no Chapter # Char"/>
    <w:link w:val="MainParanoChapter"/>
    <w:uiPriority w:val="99"/>
    <w:locked/>
    <w:rsid w:val="00C74718"/>
    <w:rPr>
      <w:rFonts w:ascii="Times New Roman" w:eastAsia="Times New Roman" w:hAnsi="Times New Roman" w:cs="Times New Roman"/>
    </w:rPr>
  </w:style>
  <w:style w:type="paragraph" w:customStyle="1" w:styleId="42">
    <w:name w:val="Без интервала4"/>
    <w:uiPriority w:val="1"/>
    <w:qFormat/>
    <w:rsid w:val="00C74718"/>
    <w:pPr>
      <w:spacing w:after="0" w:line="240" w:lineRule="auto"/>
    </w:pPr>
    <w:rPr>
      <w:rFonts w:ascii="Times New Roman" w:eastAsia="Times New Roman" w:hAnsi="Times New Roman" w:cs="Times New Roman"/>
      <w:sz w:val="20"/>
      <w:szCs w:val="20"/>
      <w:lang w:val="ro-RO" w:eastAsia="ru-RU"/>
    </w:rPr>
  </w:style>
  <w:style w:type="paragraph" w:customStyle="1" w:styleId="CapitoleNota2013">
    <w:name w:val="Capitole Nota 2013"/>
    <w:basedOn w:val="a0"/>
    <w:link w:val="CapitoleNota2013Char"/>
    <w:rsid w:val="00C74718"/>
    <w:pPr>
      <w:ind w:firstLine="567"/>
    </w:pPr>
    <w:rPr>
      <w:b/>
      <w:sz w:val="40"/>
      <w:szCs w:val="40"/>
    </w:rPr>
  </w:style>
  <w:style w:type="character" w:customStyle="1" w:styleId="CapitoleNota2013Char">
    <w:name w:val="Capitole Nota 2013 Char"/>
    <w:link w:val="CapitoleNota2013"/>
    <w:rsid w:val="00C74718"/>
    <w:rPr>
      <w:rFonts w:ascii="Times New Roman" w:eastAsia="Times New Roman" w:hAnsi="Times New Roman" w:cs="Times New Roman"/>
      <w:b/>
      <w:sz w:val="40"/>
      <w:szCs w:val="40"/>
      <w:lang w:val="ru-RU" w:eastAsia="ru-RU"/>
    </w:rPr>
  </w:style>
  <w:style w:type="paragraph" w:customStyle="1" w:styleId="Text">
    <w:name w:val="Text"/>
    <w:basedOn w:val="afb"/>
    <w:link w:val="TextChar"/>
    <w:qFormat/>
    <w:rsid w:val="00C74718"/>
    <w:pPr>
      <w:spacing w:line="276" w:lineRule="auto"/>
      <w:ind w:firstLine="567"/>
      <w:jc w:val="both"/>
    </w:pPr>
    <w:rPr>
      <w:b w:val="0"/>
      <w:bCs w:val="0"/>
      <w:color w:val="000000"/>
      <w:sz w:val="28"/>
      <w:szCs w:val="28"/>
    </w:rPr>
  </w:style>
  <w:style w:type="character" w:customStyle="1" w:styleId="TextChar">
    <w:name w:val="Text Char"/>
    <w:link w:val="Text"/>
    <w:rsid w:val="00C74718"/>
    <w:rPr>
      <w:rFonts w:ascii="Times New Roman" w:eastAsia="Times New Roman" w:hAnsi="Times New Roman" w:cs="Times New Roman"/>
      <w:color w:val="000000"/>
      <w:sz w:val="28"/>
      <w:szCs w:val="28"/>
      <w:lang w:eastAsia="ru-RU"/>
    </w:rPr>
  </w:style>
  <w:style w:type="paragraph" w:customStyle="1" w:styleId="Style4">
    <w:name w:val="Style4"/>
    <w:basedOn w:val="a"/>
    <w:uiPriority w:val="99"/>
    <w:rsid w:val="00C74718"/>
    <w:pPr>
      <w:widowControl w:val="0"/>
      <w:autoSpaceDE w:val="0"/>
      <w:autoSpaceDN w:val="0"/>
      <w:adjustRightInd w:val="0"/>
      <w:spacing w:line="370" w:lineRule="exact"/>
      <w:ind w:firstLine="782"/>
      <w:jc w:val="both"/>
    </w:pPr>
    <w:rPr>
      <w:lang w:val="ru-RU"/>
    </w:rPr>
  </w:style>
  <w:style w:type="character" w:customStyle="1" w:styleId="FontStyle12">
    <w:name w:val="Font Style12"/>
    <w:uiPriority w:val="99"/>
    <w:rsid w:val="00C74718"/>
    <w:rPr>
      <w:rFonts w:ascii="Times New Roman" w:hAnsi="Times New Roman" w:cs="Times New Roman"/>
      <w:i/>
      <w:iCs/>
      <w:sz w:val="24"/>
      <w:szCs w:val="24"/>
    </w:rPr>
  </w:style>
  <w:style w:type="character" w:customStyle="1" w:styleId="FontStyle13">
    <w:name w:val="Font Style13"/>
    <w:uiPriority w:val="99"/>
    <w:rsid w:val="00C74718"/>
    <w:rPr>
      <w:rFonts w:ascii="Times New Roman" w:hAnsi="Times New Roman" w:cs="Times New Roman"/>
      <w:sz w:val="24"/>
      <w:szCs w:val="24"/>
    </w:rPr>
  </w:style>
  <w:style w:type="paragraph" w:customStyle="1" w:styleId="Style6">
    <w:name w:val="Style6"/>
    <w:basedOn w:val="a"/>
    <w:uiPriority w:val="99"/>
    <w:rsid w:val="00C74718"/>
    <w:pPr>
      <w:widowControl w:val="0"/>
      <w:autoSpaceDE w:val="0"/>
      <w:autoSpaceDN w:val="0"/>
      <w:adjustRightInd w:val="0"/>
      <w:spacing w:line="300" w:lineRule="exact"/>
      <w:ind w:firstLine="538"/>
      <w:jc w:val="both"/>
    </w:pPr>
    <w:rPr>
      <w:lang w:val="ru-RU"/>
    </w:rPr>
  </w:style>
  <w:style w:type="character" w:customStyle="1" w:styleId="FontStyle18">
    <w:name w:val="Font Style18"/>
    <w:uiPriority w:val="99"/>
    <w:rsid w:val="00C74718"/>
    <w:rPr>
      <w:rFonts w:ascii="Times New Roman" w:hAnsi="Times New Roman" w:cs="Times New Roman"/>
      <w:sz w:val="22"/>
      <w:szCs w:val="22"/>
    </w:rPr>
  </w:style>
  <w:style w:type="paragraph" w:customStyle="1" w:styleId="Style5">
    <w:name w:val="Style5"/>
    <w:basedOn w:val="a"/>
    <w:uiPriority w:val="99"/>
    <w:rsid w:val="00C74718"/>
    <w:pPr>
      <w:widowControl w:val="0"/>
      <w:autoSpaceDE w:val="0"/>
      <w:autoSpaceDN w:val="0"/>
      <w:adjustRightInd w:val="0"/>
    </w:pPr>
    <w:rPr>
      <w:lang w:val="ru-RU"/>
    </w:rPr>
  </w:style>
  <w:style w:type="paragraph" w:customStyle="1" w:styleId="Style8">
    <w:name w:val="Style8"/>
    <w:basedOn w:val="a"/>
    <w:uiPriority w:val="99"/>
    <w:rsid w:val="00C74718"/>
    <w:pPr>
      <w:widowControl w:val="0"/>
      <w:autoSpaceDE w:val="0"/>
      <w:autoSpaceDN w:val="0"/>
      <w:adjustRightInd w:val="0"/>
      <w:spacing w:line="298" w:lineRule="exact"/>
      <w:ind w:firstLine="576"/>
      <w:jc w:val="both"/>
    </w:pPr>
    <w:rPr>
      <w:lang w:val="ru-RU"/>
    </w:rPr>
  </w:style>
  <w:style w:type="character" w:customStyle="1" w:styleId="FontStyle17">
    <w:name w:val="Font Style17"/>
    <w:uiPriority w:val="99"/>
    <w:rsid w:val="00C74718"/>
    <w:rPr>
      <w:rFonts w:ascii="Times New Roman" w:hAnsi="Times New Roman" w:cs="Times New Roman"/>
      <w:i/>
      <w:iCs/>
      <w:sz w:val="22"/>
      <w:szCs w:val="22"/>
    </w:rPr>
  </w:style>
  <w:style w:type="character" w:customStyle="1" w:styleId="FontStyle19">
    <w:name w:val="Font Style19"/>
    <w:uiPriority w:val="99"/>
    <w:rsid w:val="00C74718"/>
    <w:rPr>
      <w:rFonts w:ascii="Times New Roman" w:hAnsi="Times New Roman" w:cs="Times New Roman"/>
      <w:b/>
      <w:bCs/>
      <w:i/>
      <w:iCs/>
      <w:sz w:val="22"/>
      <w:szCs w:val="22"/>
    </w:rPr>
  </w:style>
  <w:style w:type="paragraph" w:customStyle="1" w:styleId="Style10">
    <w:name w:val="Style10"/>
    <w:basedOn w:val="a"/>
    <w:uiPriority w:val="99"/>
    <w:rsid w:val="00C74718"/>
    <w:pPr>
      <w:widowControl w:val="0"/>
      <w:autoSpaceDE w:val="0"/>
      <w:autoSpaceDN w:val="0"/>
      <w:adjustRightInd w:val="0"/>
      <w:spacing w:line="307" w:lineRule="exact"/>
      <w:ind w:firstLine="562"/>
      <w:jc w:val="both"/>
    </w:pPr>
    <w:rPr>
      <w:lang w:val="ru-RU"/>
    </w:rPr>
  </w:style>
  <w:style w:type="character" w:customStyle="1" w:styleId="FontStyle20">
    <w:name w:val="Font Style20"/>
    <w:uiPriority w:val="99"/>
    <w:rsid w:val="00C74718"/>
    <w:rPr>
      <w:rFonts w:ascii="Times New Roman" w:hAnsi="Times New Roman" w:cs="Times New Roman"/>
      <w:sz w:val="28"/>
      <w:szCs w:val="28"/>
    </w:rPr>
  </w:style>
  <w:style w:type="character" w:customStyle="1" w:styleId="FontStyle21">
    <w:name w:val="Font Style21"/>
    <w:uiPriority w:val="99"/>
    <w:rsid w:val="00C74718"/>
    <w:rPr>
      <w:rFonts w:ascii="Times New Roman" w:hAnsi="Times New Roman" w:cs="Times New Roman"/>
      <w:sz w:val="22"/>
      <w:szCs w:val="22"/>
    </w:rPr>
  </w:style>
  <w:style w:type="character" w:customStyle="1" w:styleId="FontStyle29">
    <w:name w:val="Font Style29"/>
    <w:rsid w:val="00C74718"/>
    <w:rPr>
      <w:rFonts w:ascii="Times New Roman" w:hAnsi="Times New Roman" w:cs="Times New Roman"/>
      <w:sz w:val="20"/>
      <w:szCs w:val="20"/>
    </w:rPr>
  </w:style>
  <w:style w:type="table" w:styleId="3-2">
    <w:name w:val="Medium Grid 3 Accent 2"/>
    <w:basedOn w:val="a2"/>
    <w:uiPriority w:val="69"/>
    <w:rsid w:val="00C74718"/>
    <w:pPr>
      <w:spacing w:after="0" w:line="240" w:lineRule="auto"/>
    </w:pPr>
    <w:rPr>
      <w:rFonts w:ascii="Calibri" w:eastAsia="Calibri" w:hAnsi="Calibri" w:cs="Times New Roman"/>
      <w:lang w:val="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1-2">
    <w:name w:val="Medium Shading 1 Accent 2"/>
    <w:basedOn w:val="a2"/>
    <w:uiPriority w:val="63"/>
    <w:rsid w:val="00C74718"/>
    <w:pPr>
      <w:spacing w:after="0" w:line="240" w:lineRule="auto"/>
    </w:pPr>
    <w:rPr>
      <w:rFonts w:ascii="Calibri" w:eastAsia="Calibri" w:hAnsi="Calibri" w:cs="Times New Roman"/>
      <w:lang w:val="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2">
    <w:name w:val="Colorful List Accent 2"/>
    <w:basedOn w:val="a2"/>
    <w:uiPriority w:val="72"/>
    <w:rsid w:val="00C74718"/>
    <w:pPr>
      <w:spacing w:after="0" w:line="240" w:lineRule="auto"/>
    </w:pPr>
    <w:rPr>
      <w:rFonts w:ascii="Calibri" w:eastAsia="Calibri" w:hAnsi="Calibri" w:cs="Times New Roman"/>
      <w:color w:val="000000"/>
      <w:lang w:val="ru-R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character" w:customStyle="1" w:styleId="yiv6191499637">
    <w:name w:val="yiv6191499637"/>
    <w:basedOn w:val="a1"/>
    <w:rsid w:val="00C74718"/>
  </w:style>
  <w:style w:type="character" w:customStyle="1" w:styleId="FontStyle31">
    <w:name w:val="Font Style31"/>
    <w:uiPriority w:val="99"/>
    <w:rsid w:val="00C74718"/>
    <w:rPr>
      <w:rFonts w:ascii="Times New Roman" w:hAnsi="Times New Roman" w:cs="Times New Roman"/>
      <w:sz w:val="20"/>
      <w:szCs w:val="20"/>
    </w:rPr>
  </w:style>
  <w:style w:type="table" w:styleId="43">
    <w:name w:val="Table Grid 4"/>
    <w:basedOn w:val="a2"/>
    <w:rsid w:val="00C74718"/>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2">
    <w:name w:val="Table Grid 6"/>
    <w:basedOn w:val="a2"/>
    <w:rsid w:val="00C74718"/>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6">
    <w:name w:val="Table Grid 3"/>
    <w:basedOn w:val="a2"/>
    <w:rsid w:val="00C74718"/>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8">
    <w:name w:val="Table Grid 1"/>
    <w:basedOn w:val="a2"/>
    <w:rsid w:val="00C74718"/>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6">
    <w:name w:val="Table Subtle 2"/>
    <w:basedOn w:val="a2"/>
    <w:rsid w:val="00C74718"/>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2"/>
    <w:rsid w:val="00C74718"/>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4">
    <w:name w:val="Table List 4"/>
    <w:basedOn w:val="a2"/>
    <w:rsid w:val="00C74718"/>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1a">
    <w:name w:val="Table Columns 1"/>
    <w:basedOn w:val="a2"/>
    <w:rsid w:val="00C74718"/>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Simple 2"/>
    <w:basedOn w:val="a2"/>
    <w:rsid w:val="00C74718"/>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5">
    <w:name w:val="Table List 5"/>
    <w:basedOn w:val="a2"/>
    <w:rsid w:val="00C74718"/>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afff">
    <w:name w:val="Table Theme"/>
    <w:basedOn w:val="a2"/>
    <w:rsid w:val="00C74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b">
    <w:name w:val="Table Simple 1"/>
    <w:basedOn w:val="a2"/>
    <w:rsid w:val="00C74718"/>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8">
    <w:name w:val="Table Colorful 2"/>
    <w:basedOn w:val="a2"/>
    <w:rsid w:val="00C74718"/>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40">
    <w:name w:val="Light Shading Accent 4"/>
    <w:basedOn w:val="a2"/>
    <w:uiPriority w:val="60"/>
    <w:rsid w:val="00C74718"/>
    <w:pPr>
      <w:spacing w:after="0" w:line="240" w:lineRule="auto"/>
    </w:pPr>
    <w:rPr>
      <w:rFonts w:ascii="Times New Roman" w:eastAsia="Times New Roman" w:hAnsi="Times New Roman" w:cs="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2">
    <w:name w:val="Table Columns 5"/>
    <w:basedOn w:val="a2"/>
    <w:rsid w:val="00C74718"/>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37">
    <w:name w:val="Table 3D effects 3"/>
    <w:basedOn w:val="a2"/>
    <w:rsid w:val="00C74718"/>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0">
    <w:name w:val="Table Contemporary"/>
    <w:basedOn w:val="a2"/>
    <w:rsid w:val="00C74718"/>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50">
    <w:name w:val="Light Shading Accent 5"/>
    <w:basedOn w:val="a2"/>
    <w:uiPriority w:val="60"/>
    <w:rsid w:val="00C74718"/>
    <w:pPr>
      <w:spacing w:after="0" w:line="240" w:lineRule="auto"/>
    </w:pPr>
    <w:rPr>
      <w:rFonts w:ascii="Times New Roman" w:eastAsia="Times New Roman" w:hAnsi="Times New Roman"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29">
    <w:name w:val="Table Columns 2"/>
    <w:basedOn w:val="a2"/>
    <w:rsid w:val="00C74718"/>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2"/>
    <w:rsid w:val="00C74718"/>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6">
    <w:name w:val="Colorful List Accent 6"/>
    <w:basedOn w:val="a2"/>
    <w:uiPriority w:val="72"/>
    <w:rsid w:val="00C74718"/>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2-4">
    <w:name w:val="Medium List 2 Accent 4"/>
    <w:basedOn w:val="a2"/>
    <w:uiPriority w:val="66"/>
    <w:rsid w:val="00C74718"/>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38">
    <w:name w:val="Table Simple 3"/>
    <w:basedOn w:val="a2"/>
    <w:rsid w:val="00C74718"/>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44">
    <w:name w:val="Table Classic 4"/>
    <w:basedOn w:val="a2"/>
    <w:rsid w:val="00C74718"/>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2b">
    <w:name w:val="Без интервала2"/>
    <w:uiPriority w:val="1"/>
    <w:qFormat/>
    <w:rsid w:val="00C74718"/>
    <w:pPr>
      <w:spacing w:after="0" w:line="240" w:lineRule="auto"/>
    </w:pPr>
    <w:rPr>
      <w:rFonts w:ascii="Times New Roman" w:eastAsia="Times New Roman" w:hAnsi="Times New Roman" w:cs="Times New Roman"/>
      <w:sz w:val="20"/>
      <w:szCs w:val="20"/>
      <w:lang w:val="ro-RO" w:eastAsia="ru-RU"/>
    </w:rPr>
  </w:style>
  <w:style w:type="paragraph" w:styleId="afff1">
    <w:name w:val="endnote text"/>
    <w:basedOn w:val="a"/>
    <w:link w:val="afff2"/>
    <w:semiHidden/>
    <w:unhideWhenUsed/>
    <w:rsid w:val="00C74718"/>
    <w:rPr>
      <w:sz w:val="20"/>
      <w:szCs w:val="20"/>
    </w:rPr>
  </w:style>
  <w:style w:type="character" w:customStyle="1" w:styleId="afff2">
    <w:name w:val="Текст концевой сноски Знак"/>
    <w:basedOn w:val="a1"/>
    <w:link w:val="afff1"/>
    <w:semiHidden/>
    <w:rsid w:val="00C74718"/>
    <w:rPr>
      <w:rFonts w:ascii="Times New Roman" w:eastAsia="Times New Roman" w:hAnsi="Times New Roman" w:cs="Times New Roman"/>
      <w:sz w:val="20"/>
      <w:szCs w:val="20"/>
      <w:lang w:val="ro-RO" w:eastAsia="ru-RU"/>
    </w:rPr>
  </w:style>
  <w:style w:type="character" w:styleId="afff3">
    <w:name w:val="endnote reference"/>
    <w:semiHidden/>
    <w:unhideWhenUsed/>
    <w:rsid w:val="00C74718"/>
    <w:rPr>
      <w:vertAlign w:val="superscript"/>
    </w:rPr>
  </w:style>
  <w:style w:type="paragraph" w:styleId="afff4">
    <w:name w:val="Revision"/>
    <w:hidden/>
    <w:uiPriority w:val="99"/>
    <w:semiHidden/>
    <w:rsid w:val="00C74718"/>
    <w:pPr>
      <w:spacing w:after="0" w:line="240" w:lineRule="auto"/>
    </w:pPr>
    <w:rPr>
      <w:rFonts w:ascii="Times New Roman" w:eastAsia="Times New Roman" w:hAnsi="Times New Roman" w:cs="Times New Roman"/>
      <w:sz w:val="24"/>
      <w:szCs w:val="24"/>
      <w:lang w:val="ro-RO" w:eastAsia="ru-RU"/>
    </w:rPr>
  </w:style>
  <w:style w:type="character" w:styleId="afff5">
    <w:name w:val="Intense Reference"/>
    <w:uiPriority w:val="32"/>
    <w:qFormat/>
    <w:rsid w:val="00C74718"/>
    <w:rPr>
      <w:b/>
      <w:bCs/>
      <w:smallCaps/>
      <w:color w:val="C0504D"/>
      <w:spacing w:val="5"/>
      <w:u w:val="single"/>
    </w:rPr>
  </w:style>
  <w:style w:type="character" w:styleId="afff6">
    <w:name w:val="Subtle Reference"/>
    <w:uiPriority w:val="31"/>
    <w:qFormat/>
    <w:rsid w:val="00C74718"/>
    <w:rPr>
      <w:smallCaps/>
      <w:color w:val="C0504D"/>
      <w:u w:val="single"/>
    </w:rPr>
  </w:style>
  <w:style w:type="paragraph" w:styleId="afff7">
    <w:name w:val="Intense Quote"/>
    <w:basedOn w:val="a"/>
    <w:next w:val="a"/>
    <w:link w:val="afff8"/>
    <w:uiPriority w:val="30"/>
    <w:qFormat/>
    <w:rsid w:val="00C74718"/>
    <w:pPr>
      <w:pBdr>
        <w:bottom w:val="single" w:sz="4" w:space="4" w:color="4F81BD"/>
      </w:pBdr>
      <w:spacing w:before="200" w:after="280"/>
      <w:ind w:left="936" w:right="936"/>
    </w:pPr>
    <w:rPr>
      <w:b/>
      <w:bCs/>
      <w:i/>
      <w:iCs/>
      <w:color w:val="4F81BD"/>
    </w:rPr>
  </w:style>
  <w:style w:type="character" w:customStyle="1" w:styleId="afff8">
    <w:name w:val="Выделенная цитата Знак"/>
    <w:basedOn w:val="a1"/>
    <w:link w:val="afff7"/>
    <w:uiPriority w:val="30"/>
    <w:rsid w:val="00C74718"/>
    <w:rPr>
      <w:rFonts w:ascii="Times New Roman" w:eastAsia="Times New Roman" w:hAnsi="Times New Roman" w:cs="Times New Roman"/>
      <w:b/>
      <w:bCs/>
      <w:i/>
      <w:iCs/>
      <w:color w:val="4F81BD"/>
      <w:sz w:val="24"/>
      <w:szCs w:val="24"/>
      <w:lang w:val="ro-RO" w:eastAsia="ru-RU"/>
    </w:rPr>
  </w:style>
  <w:style w:type="paragraph" w:styleId="2c">
    <w:name w:val="Quote"/>
    <w:basedOn w:val="a"/>
    <w:next w:val="a"/>
    <w:link w:val="2d"/>
    <w:uiPriority w:val="29"/>
    <w:qFormat/>
    <w:rsid w:val="00C74718"/>
    <w:rPr>
      <w:i/>
      <w:iCs/>
      <w:color w:val="000000"/>
    </w:rPr>
  </w:style>
  <w:style w:type="character" w:customStyle="1" w:styleId="2d">
    <w:name w:val="Цитата 2 Знак"/>
    <w:basedOn w:val="a1"/>
    <w:link w:val="2c"/>
    <w:uiPriority w:val="29"/>
    <w:rsid w:val="00C74718"/>
    <w:rPr>
      <w:rFonts w:ascii="Times New Roman" w:eastAsia="Times New Roman" w:hAnsi="Times New Roman" w:cs="Times New Roman"/>
      <w:i/>
      <w:iCs/>
      <w:color w:val="000000"/>
      <w:sz w:val="24"/>
      <w:szCs w:val="24"/>
      <w:lang w:val="ro-RO" w:eastAsia="ru-RU"/>
    </w:rPr>
  </w:style>
  <w:style w:type="character" w:styleId="afff9">
    <w:name w:val="Intense Emphasis"/>
    <w:uiPriority w:val="21"/>
    <w:qFormat/>
    <w:rsid w:val="00C74718"/>
    <w:rPr>
      <w:b/>
      <w:bCs/>
      <w:i/>
      <w:iCs/>
      <w:color w:val="4F81BD"/>
    </w:rPr>
  </w:style>
  <w:style w:type="character" w:styleId="afffa">
    <w:name w:val="Subtle Emphasis"/>
    <w:uiPriority w:val="19"/>
    <w:qFormat/>
    <w:rsid w:val="00C74718"/>
    <w:rPr>
      <w:i/>
      <w:iCs/>
      <w:color w:val="808080"/>
    </w:rPr>
  </w:style>
  <w:style w:type="paragraph" w:customStyle="1" w:styleId="2e">
    <w:name w:val="Абзац списка2"/>
    <w:basedOn w:val="a"/>
    <w:qFormat/>
    <w:rsid w:val="00C74718"/>
    <w:pPr>
      <w:ind w:left="720"/>
      <w:contextualSpacing/>
    </w:pPr>
    <w:rPr>
      <w:rFonts w:eastAsia="Calibri"/>
      <w:lang w:val="ru-RU"/>
    </w:rPr>
  </w:style>
  <w:style w:type="table" w:styleId="afffb">
    <w:name w:val="Table Elegant"/>
    <w:basedOn w:val="a2"/>
    <w:rsid w:val="00C74718"/>
    <w:pPr>
      <w:spacing w:after="0" w:line="240" w:lineRule="auto"/>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Default">
    <w:name w:val="Default"/>
    <w:rsid w:val="00C7471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c">
    <w:name w:val="Обычный1"/>
    <w:rsid w:val="00C74718"/>
    <w:pPr>
      <w:spacing w:after="200" w:line="276" w:lineRule="auto"/>
    </w:pPr>
    <w:rPr>
      <w:rFonts w:ascii="Calibri" w:eastAsia="Calibri" w:hAnsi="Calibri" w:cs="Calibri"/>
      <w:color w:val="000000"/>
    </w:rPr>
  </w:style>
  <w:style w:type="paragraph" w:customStyle="1" w:styleId="39">
    <w:name w:val="Абзац списка3"/>
    <w:basedOn w:val="a"/>
    <w:uiPriority w:val="34"/>
    <w:qFormat/>
    <w:rsid w:val="00C74718"/>
    <w:pPr>
      <w:spacing w:after="200" w:line="276" w:lineRule="auto"/>
      <w:ind w:left="720"/>
      <w:contextualSpacing/>
    </w:pPr>
    <w:rPr>
      <w:rFonts w:ascii="Calibri" w:hAnsi="Calibri"/>
      <w:sz w:val="22"/>
      <w:szCs w:val="22"/>
      <w:lang w:val="ru-RU"/>
    </w:rPr>
  </w:style>
  <w:style w:type="paragraph" w:customStyle="1" w:styleId="MatrixBullet">
    <w:name w:val="Matrix Bullet"/>
    <w:basedOn w:val="a"/>
    <w:rsid w:val="00C74718"/>
    <w:pPr>
      <w:tabs>
        <w:tab w:val="num" w:pos="360"/>
      </w:tabs>
      <w:spacing w:before="20"/>
      <w:ind w:left="360" w:hanging="360"/>
    </w:pPr>
    <w:rPr>
      <w:sz w:val="16"/>
      <w:szCs w:val="20"/>
      <w:lang w:val="en-GB" w:eastAsia="en-US"/>
    </w:rPr>
  </w:style>
  <w:style w:type="paragraph" w:customStyle="1" w:styleId="3a">
    <w:name w:val="Без интервала3"/>
    <w:uiPriority w:val="1"/>
    <w:qFormat/>
    <w:rsid w:val="00C74718"/>
    <w:pPr>
      <w:spacing w:after="0" w:line="240" w:lineRule="auto"/>
    </w:pPr>
    <w:rPr>
      <w:rFonts w:ascii="Times New Roman" w:eastAsia="Times New Roman" w:hAnsi="Times New Roman" w:cs="Times New Roman"/>
      <w:sz w:val="20"/>
      <w:szCs w:val="20"/>
      <w:lang w:val="ro-RO" w:eastAsia="ru-RU"/>
    </w:rPr>
  </w:style>
  <w:style w:type="character" w:customStyle="1" w:styleId="ListParagraphChar1">
    <w:name w:val="List Paragraph Char1"/>
    <w:aliases w:val="List Paragraph 1 Char1"/>
    <w:uiPriority w:val="34"/>
    <w:rsid w:val="00C74718"/>
    <w:rPr>
      <w:rFonts w:eastAsia="SimSun"/>
      <w:sz w:val="22"/>
      <w:szCs w:val="22"/>
    </w:rPr>
  </w:style>
  <w:style w:type="character" w:customStyle="1" w:styleId="afffc">
    <w:name w:val="Знак Знак"/>
    <w:locked/>
    <w:rsid w:val="00C74718"/>
    <w:rPr>
      <w:sz w:val="16"/>
      <w:szCs w:val="16"/>
      <w:lang w:val="ru-RU" w:eastAsia="ru-RU" w:bidi="ar-SA"/>
    </w:rPr>
  </w:style>
  <w:style w:type="character" w:customStyle="1" w:styleId="5NormalChar">
    <w:name w:val="5 Normal Char"/>
    <w:link w:val="5Normal"/>
    <w:locked/>
    <w:rsid w:val="00C74718"/>
    <w:rPr>
      <w:rFonts w:ascii="Verdana" w:hAnsi="Verdana"/>
      <w:spacing w:val="-2"/>
      <w:sz w:val="24"/>
      <w:lang w:val="en-GB" w:eastAsia="en-GB"/>
    </w:rPr>
  </w:style>
  <w:style w:type="paragraph" w:customStyle="1" w:styleId="5Normal">
    <w:name w:val="5 Normal"/>
    <w:basedOn w:val="a"/>
    <w:link w:val="5NormalChar"/>
    <w:rsid w:val="00C74718"/>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eastAsiaTheme="minorHAnsi" w:hAnsi="Verdana" w:cstheme="minorBidi"/>
      <w:spacing w:val="-2"/>
      <w:szCs w:val="22"/>
      <w:lang w:val="en-GB" w:eastAsia="en-GB"/>
    </w:rPr>
  </w:style>
  <w:style w:type="character" w:customStyle="1" w:styleId="FontStyle28">
    <w:name w:val="Font Style28"/>
    <w:uiPriority w:val="99"/>
    <w:rsid w:val="00C74718"/>
    <w:rPr>
      <w:rFonts w:ascii="Times New Roman" w:hAnsi="Times New Roman" w:cs="Times New Roman"/>
      <w:b/>
      <w:bCs/>
      <w:sz w:val="20"/>
      <w:szCs w:val="20"/>
    </w:rPr>
  </w:style>
  <w:style w:type="character" w:customStyle="1" w:styleId="docbody1">
    <w:name w:val="doc_body1"/>
    <w:rsid w:val="00C74718"/>
    <w:rPr>
      <w:rFonts w:ascii="Times New Roman" w:hAnsi="Times New Roman" w:cs="Times New Roman" w:hint="default"/>
      <w:color w:val="000000"/>
      <w:sz w:val="24"/>
      <w:szCs w:val="24"/>
    </w:rPr>
  </w:style>
  <w:style w:type="paragraph" w:customStyle="1" w:styleId="TOCHeading1">
    <w:name w:val="TOC Heading1"/>
    <w:basedOn w:val="1"/>
    <w:next w:val="a"/>
    <w:uiPriority w:val="39"/>
    <w:qFormat/>
    <w:rsid w:val="00C74718"/>
    <w:pPr>
      <w:keepLines/>
      <w:tabs>
        <w:tab w:val="left" w:pos="567"/>
      </w:tabs>
      <w:spacing w:before="480" w:after="0" w:line="276" w:lineRule="auto"/>
      <w:ind w:left="0" w:right="3119"/>
      <w:outlineLvl w:val="9"/>
    </w:pPr>
    <w:rPr>
      <w:rFonts w:ascii="Cambria" w:hAnsi="Cambria" w:cs="Calibri"/>
      <w:color w:val="365F91"/>
      <w:kern w:val="0"/>
      <w:sz w:val="28"/>
      <w:szCs w:val="28"/>
      <w:lang w:val="en-US" w:eastAsia="en-US"/>
    </w:rPr>
  </w:style>
  <w:style w:type="paragraph" w:styleId="1d">
    <w:name w:val="toc 1"/>
    <w:basedOn w:val="a"/>
    <w:next w:val="a"/>
    <w:autoRedefine/>
    <w:uiPriority w:val="39"/>
    <w:rsid w:val="00C74718"/>
    <w:pPr>
      <w:tabs>
        <w:tab w:val="right" w:leader="dot" w:pos="8647"/>
      </w:tabs>
      <w:spacing w:before="120"/>
      <w:jc w:val="both"/>
    </w:pPr>
    <w:rPr>
      <w:rFonts w:ascii="Calibri" w:hAnsi="Calibri" w:cs="Calibri"/>
      <w:b/>
      <w:bCs/>
      <w:i/>
      <w:iCs/>
    </w:rPr>
  </w:style>
  <w:style w:type="paragraph" w:customStyle="1" w:styleId="style13264564870000000353ecxmsonormal">
    <w:name w:val="style_13264564870000000353ecxmsonormal"/>
    <w:basedOn w:val="a"/>
    <w:rsid w:val="00C74718"/>
    <w:pPr>
      <w:spacing w:before="100" w:beforeAutospacing="1" w:after="100" w:afterAutospacing="1" w:line="276" w:lineRule="auto"/>
      <w:jc w:val="both"/>
    </w:pPr>
    <w:rPr>
      <w:rFonts w:ascii="Calibri" w:hAnsi="Calibri" w:cs="Calibri"/>
      <w:sz w:val="20"/>
      <w:szCs w:val="20"/>
    </w:rPr>
  </w:style>
  <w:style w:type="paragraph" w:customStyle="1" w:styleId="style13264564870000000353ecxmsolistparagraph">
    <w:name w:val="style_13264564870000000353ecxmsolistparagraph"/>
    <w:basedOn w:val="a"/>
    <w:rsid w:val="00C74718"/>
    <w:pPr>
      <w:spacing w:before="100" w:beforeAutospacing="1" w:after="100" w:afterAutospacing="1" w:line="276" w:lineRule="auto"/>
      <w:jc w:val="both"/>
    </w:pPr>
    <w:rPr>
      <w:rFonts w:ascii="Calibri" w:hAnsi="Calibri" w:cs="Calibri"/>
      <w:sz w:val="20"/>
      <w:szCs w:val="20"/>
    </w:rPr>
  </w:style>
  <w:style w:type="paragraph" w:customStyle="1" w:styleId="style13264564870000000353ecxmsolistparagraphcxspmiddle">
    <w:name w:val="style_13264564870000000353ecxmsolistparagraphcxspmiddle"/>
    <w:basedOn w:val="a"/>
    <w:rsid w:val="00C74718"/>
    <w:pPr>
      <w:spacing w:before="100" w:beforeAutospacing="1" w:after="100" w:afterAutospacing="1" w:line="276" w:lineRule="auto"/>
      <w:jc w:val="both"/>
    </w:pPr>
    <w:rPr>
      <w:rFonts w:ascii="Calibri" w:hAnsi="Calibri" w:cs="Calibri"/>
      <w:sz w:val="20"/>
      <w:szCs w:val="20"/>
    </w:rPr>
  </w:style>
  <w:style w:type="paragraph" w:customStyle="1" w:styleId="style13264564870000000353ecxmsolistparagraphcxsplast">
    <w:name w:val="style_13264564870000000353ecxmsolistparagraphcxsplast"/>
    <w:basedOn w:val="a"/>
    <w:rsid w:val="00C74718"/>
    <w:pPr>
      <w:spacing w:before="100" w:beforeAutospacing="1" w:after="100" w:afterAutospacing="1" w:line="276" w:lineRule="auto"/>
      <w:jc w:val="both"/>
    </w:pPr>
    <w:rPr>
      <w:rFonts w:ascii="Calibri" w:hAnsi="Calibri" w:cs="Calibri"/>
      <w:sz w:val="20"/>
      <w:szCs w:val="20"/>
    </w:rPr>
  </w:style>
  <w:style w:type="paragraph" w:customStyle="1" w:styleId="paranormaltext">
    <w:name w:val="paranormaltext"/>
    <w:basedOn w:val="a"/>
    <w:rsid w:val="00C74718"/>
    <w:pPr>
      <w:suppressAutoHyphens/>
      <w:spacing w:before="280" w:after="280" w:line="100" w:lineRule="atLeast"/>
      <w:jc w:val="both"/>
    </w:pPr>
    <w:rPr>
      <w:rFonts w:ascii="Calibri" w:eastAsia="Calibri" w:hAnsi="Calibri" w:cs="Calibri"/>
      <w:sz w:val="20"/>
      <w:szCs w:val="20"/>
      <w:lang w:val="hr-HR" w:eastAsia="ar-SA"/>
    </w:rPr>
  </w:style>
  <w:style w:type="table" w:customStyle="1" w:styleId="GridTable4-Accent11">
    <w:name w:val="Grid Table 4 - Accent 11"/>
    <w:basedOn w:val="a2"/>
    <w:uiPriority w:val="49"/>
    <w:rsid w:val="00C74718"/>
    <w:pPr>
      <w:spacing w:after="0" w:line="240" w:lineRule="auto"/>
    </w:pPr>
    <w:rPr>
      <w:rFonts w:ascii="Calibri" w:eastAsia="Calibri" w:hAnsi="Calibri" w:cs="Times New Roman"/>
      <w:lang w:val="ru-RU"/>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object">
    <w:name w:val="object"/>
    <w:basedOn w:val="a1"/>
    <w:rsid w:val="00C74718"/>
  </w:style>
  <w:style w:type="paragraph" w:customStyle="1" w:styleId="xl65">
    <w:name w:val="xl65"/>
    <w:basedOn w:val="a"/>
    <w:rsid w:val="00C74718"/>
    <w:pPr>
      <w:spacing w:before="100" w:beforeAutospacing="1" w:after="100" w:afterAutospacing="1"/>
    </w:pPr>
    <w:rPr>
      <w:color w:val="000000"/>
      <w:lang w:val="ru-RU"/>
    </w:rPr>
  </w:style>
  <w:style w:type="paragraph" w:customStyle="1" w:styleId="xl66">
    <w:name w:val="xl66"/>
    <w:basedOn w:val="a"/>
    <w:rsid w:val="00C74718"/>
    <w:pPr>
      <w:spacing w:before="100" w:beforeAutospacing="1" w:after="100" w:afterAutospacing="1"/>
    </w:pPr>
    <w:rPr>
      <w:rFonts w:ascii="Calibri" w:hAnsi="Calibri" w:cs="Calibri"/>
      <w:color w:val="000000"/>
      <w:lang w:val="ru-RU"/>
    </w:rPr>
  </w:style>
  <w:style w:type="paragraph" w:customStyle="1" w:styleId="xl67">
    <w:name w:val="xl67"/>
    <w:basedOn w:val="a"/>
    <w:rsid w:val="00C74718"/>
    <w:pPr>
      <w:spacing w:before="100" w:beforeAutospacing="1" w:after="100" w:afterAutospacing="1"/>
    </w:pPr>
    <w:rPr>
      <w:rFonts w:ascii="$Kudriashov" w:hAnsi="$Kudriashov"/>
      <w:lang w:val="ru-RU"/>
    </w:rPr>
  </w:style>
  <w:style w:type="paragraph" w:customStyle="1" w:styleId="xl68">
    <w:name w:val="xl68"/>
    <w:basedOn w:val="a"/>
    <w:rsid w:val="00C74718"/>
    <w:pPr>
      <w:spacing w:before="100" w:beforeAutospacing="1" w:after="100" w:afterAutospacing="1"/>
      <w:jc w:val="center"/>
    </w:pPr>
    <w:rPr>
      <w:b/>
      <w:bCs/>
      <w:lang w:val="ru-RU"/>
    </w:rPr>
  </w:style>
  <w:style w:type="paragraph" w:customStyle="1" w:styleId="xl69">
    <w:name w:val="xl69"/>
    <w:basedOn w:val="a"/>
    <w:rsid w:val="00C74718"/>
    <w:pPr>
      <w:spacing w:before="100" w:beforeAutospacing="1" w:after="100" w:afterAutospacing="1"/>
    </w:pPr>
    <w:rPr>
      <w:b/>
      <w:bCs/>
      <w:lang w:val="ru-RU"/>
    </w:rPr>
  </w:style>
  <w:style w:type="paragraph" w:customStyle="1" w:styleId="xl70">
    <w:name w:val="xl70"/>
    <w:basedOn w:val="a"/>
    <w:rsid w:val="00C747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ru-RU"/>
    </w:rPr>
  </w:style>
  <w:style w:type="paragraph" w:customStyle="1" w:styleId="xl71">
    <w:name w:val="xl71"/>
    <w:basedOn w:val="a"/>
    <w:rsid w:val="00C747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ru-RU"/>
    </w:rPr>
  </w:style>
  <w:style w:type="paragraph" w:customStyle="1" w:styleId="xl72">
    <w:name w:val="xl72"/>
    <w:basedOn w:val="a"/>
    <w:rsid w:val="00C747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u-RU"/>
    </w:rPr>
  </w:style>
  <w:style w:type="paragraph" w:customStyle="1" w:styleId="xl73">
    <w:name w:val="xl73"/>
    <w:basedOn w:val="a"/>
    <w:rsid w:val="00C74718"/>
    <w:pPr>
      <w:spacing w:before="100" w:beforeAutospacing="1" w:after="100" w:afterAutospacing="1"/>
      <w:jc w:val="center"/>
      <w:textAlignment w:val="center"/>
    </w:pPr>
    <w:rPr>
      <w:lang w:val="ru-RU"/>
    </w:rPr>
  </w:style>
  <w:style w:type="paragraph" w:customStyle="1" w:styleId="xl74">
    <w:name w:val="xl74"/>
    <w:basedOn w:val="a"/>
    <w:rsid w:val="00C7471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lang w:val="ru-RU"/>
    </w:rPr>
  </w:style>
  <w:style w:type="paragraph" w:customStyle="1" w:styleId="xl75">
    <w:name w:val="xl75"/>
    <w:basedOn w:val="a"/>
    <w:rsid w:val="00C74718"/>
    <w:pPr>
      <w:pBdr>
        <w:top w:val="single" w:sz="4" w:space="0" w:color="auto"/>
        <w:left w:val="single" w:sz="4" w:space="0" w:color="auto"/>
        <w:bottom w:val="single" w:sz="4" w:space="0" w:color="auto"/>
      </w:pBdr>
      <w:spacing w:before="100" w:beforeAutospacing="1" w:after="100" w:afterAutospacing="1"/>
    </w:pPr>
    <w:rPr>
      <w:b/>
      <w:bCs/>
      <w:lang w:val="ru-RU"/>
    </w:rPr>
  </w:style>
  <w:style w:type="paragraph" w:customStyle="1" w:styleId="xl76">
    <w:name w:val="xl76"/>
    <w:basedOn w:val="a"/>
    <w:rsid w:val="00C7471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lang w:val="ru-RU"/>
    </w:rPr>
  </w:style>
  <w:style w:type="paragraph" w:customStyle="1" w:styleId="xl77">
    <w:name w:val="xl77"/>
    <w:basedOn w:val="a"/>
    <w:rsid w:val="00C74718"/>
    <w:pPr>
      <w:pBdr>
        <w:top w:val="single" w:sz="8" w:space="0" w:color="auto"/>
        <w:left w:val="single" w:sz="4" w:space="0" w:color="auto"/>
        <w:right w:val="single" w:sz="4" w:space="0" w:color="auto"/>
      </w:pBdr>
      <w:spacing w:before="100" w:beforeAutospacing="1" w:after="100" w:afterAutospacing="1"/>
      <w:jc w:val="center"/>
      <w:textAlignment w:val="center"/>
    </w:pPr>
    <w:rPr>
      <w:lang w:val="ru-RU"/>
    </w:rPr>
  </w:style>
  <w:style w:type="paragraph" w:customStyle="1" w:styleId="xl78">
    <w:name w:val="xl78"/>
    <w:basedOn w:val="a"/>
    <w:rsid w:val="00C74718"/>
    <w:pPr>
      <w:pBdr>
        <w:top w:val="single" w:sz="8" w:space="0" w:color="auto"/>
        <w:left w:val="single" w:sz="4" w:space="0" w:color="auto"/>
        <w:bottom w:val="single" w:sz="4" w:space="0" w:color="auto"/>
      </w:pBdr>
      <w:spacing w:before="100" w:beforeAutospacing="1" w:after="100" w:afterAutospacing="1"/>
      <w:jc w:val="center"/>
      <w:textAlignment w:val="center"/>
    </w:pPr>
    <w:rPr>
      <w:lang w:val="ru-RU"/>
    </w:rPr>
  </w:style>
  <w:style w:type="paragraph" w:customStyle="1" w:styleId="xl79">
    <w:name w:val="xl79"/>
    <w:basedOn w:val="a"/>
    <w:rsid w:val="00C74718"/>
    <w:pPr>
      <w:pBdr>
        <w:top w:val="single" w:sz="8" w:space="0" w:color="auto"/>
        <w:left w:val="single" w:sz="4" w:space="0" w:color="auto"/>
        <w:right w:val="single" w:sz="8" w:space="0" w:color="auto"/>
      </w:pBdr>
      <w:spacing w:before="100" w:beforeAutospacing="1" w:after="100" w:afterAutospacing="1"/>
      <w:jc w:val="center"/>
      <w:textAlignment w:val="center"/>
    </w:pPr>
    <w:rPr>
      <w:lang w:val="ru-RU"/>
    </w:rPr>
  </w:style>
  <w:style w:type="paragraph" w:customStyle="1" w:styleId="xl80">
    <w:name w:val="xl80"/>
    <w:basedOn w:val="a"/>
    <w:rsid w:val="00C74718"/>
    <w:pPr>
      <w:pBdr>
        <w:top w:val="single" w:sz="4" w:space="0" w:color="auto"/>
        <w:bottom w:val="single" w:sz="4" w:space="0" w:color="auto"/>
        <w:right w:val="single" w:sz="4" w:space="0" w:color="auto"/>
      </w:pBdr>
      <w:spacing w:before="100" w:beforeAutospacing="1" w:after="100" w:afterAutospacing="1"/>
      <w:jc w:val="center"/>
      <w:textAlignment w:val="center"/>
    </w:pPr>
    <w:rPr>
      <w:lang w:val="ru-RU"/>
    </w:rPr>
  </w:style>
  <w:style w:type="paragraph" w:customStyle="1" w:styleId="xl81">
    <w:name w:val="xl81"/>
    <w:basedOn w:val="a"/>
    <w:rsid w:val="00C7471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lang w:val="ru-RU"/>
    </w:rPr>
  </w:style>
  <w:style w:type="paragraph" w:customStyle="1" w:styleId="xl82">
    <w:name w:val="xl82"/>
    <w:basedOn w:val="a"/>
    <w:rsid w:val="00C74718"/>
    <w:pPr>
      <w:pBdr>
        <w:top w:val="single" w:sz="4" w:space="0" w:color="auto"/>
        <w:right w:val="single" w:sz="4" w:space="0" w:color="auto"/>
      </w:pBdr>
      <w:spacing w:before="100" w:beforeAutospacing="1" w:after="100" w:afterAutospacing="1"/>
      <w:jc w:val="center"/>
      <w:textAlignment w:val="center"/>
    </w:pPr>
    <w:rPr>
      <w:lang w:val="ru-RU"/>
    </w:rPr>
  </w:style>
  <w:style w:type="paragraph" w:customStyle="1" w:styleId="xl83">
    <w:name w:val="xl83"/>
    <w:basedOn w:val="a"/>
    <w:rsid w:val="00C74718"/>
    <w:pPr>
      <w:pBdr>
        <w:top w:val="single" w:sz="4" w:space="0" w:color="auto"/>
        <w:left w:val="single" w:sz="4" w:space="0" w:color="auto"/>
        <w:right w:val="single" w:sz="4" w:space="0" w:color="auto"/>
      </w:pBdr>
      <w:spacing w:before="100" w:beforeAutospacing="1" w:after="100" w:afterAutospacing="1"/>
      <w:jc w:val="center"/>
      <w:textAlignment w:val="center"/>
    </w:pPr>
    <w:rPr>
      <w:lang w:val="ru-RU"/>
    </w:rPr>
  </w:style>
  <w:style w:type="paragraph" w:customStyle="1" w:styleId="xl84">
    <w:name w:val="xl84"/>
    <w:basedOn w:val="a"/>
    <w:rsid w:val="00C74718"/>
    <w:pPr>
      <w:pBdr>
        <w:right w:val="single" w:sz="4" w:space="0" w:color="auto"/>
      </w:pBdr>
      <w:spacing w:before="100" w:beforeAutospacing="1" w:after="100" w:afterAutospacing="1"/>
      <w:jc w:val="center"/>
      <w:textAlignment w:val="center"/>
    </w:pPr>
    <w:rPr>
      <w:lang w:val="ru-RU"/>
    </w:rPr>
  </w:style>
  <w:style w:type="paragraph" w:customStyle="1" w:styleId="xl85">
    <w:name w:val="xl85"/>
    <w:basedOn w:val="a"/>
    <w:rsid w:val="00C74718"/>
    <w:pPr>
      <w:pBdr>
        <w:left w:val="single" w:sz="4" w:space="0" w:color="auto"/>
        <w:right w:val="single" w:sz="4" w:space="0" w:color="auto"/>
      </w:pBdr>
      <w:spacing w:before="100" w:beforeAutospacing="1" w:after="100" w:afterAutospacing="1"/>
      <w:jc w:val="center"/>
      <w:textAlignment w:val="center"/>
    </w:pPr>
    <w:rPr>
      <w:lang w:val="ru-RU"/>
    </w:rPr>
  </w:style>
  <w:style w:type="paragraph" w:customStyle="1" w:styleId="xl86">
    <w:name w:val="xl86"/>
    <w:basedOn w:val="a"/>
    <w:rsid w:val="00C74718"/>
    <w:pPr>
      <w:pBdr>
        <w:left w:val="single" w:sz="4" w:space="0" w:color="auto"/>
        <w:bottom w:val="single" w:sz="8" w:space="0" w:color="auto"/>
        <w:right w:val="single" w:sz="8" w:space="0" w:color="auto"/>
      </w:pBdr>
      <w:spacing w:before="100" w:beforeAutospacing="1" w:after="100" w:afterAutospacing="1"/>
      <w:jc w:val="center"/>
      <w:textAlignment w:val="center"/>
    </w:pPr>
    <w:rPr>
      <w:lang w:val="ru-RU"/>
    </w:rPr>
  </w:style>
  <w:style w:type="paragraph" w:customStyle="1" w:styleId="xl87">
    <w:name w:val="xl87"/>
    <w:basedOn w:val="a"/>
    <w:rsid w:val="00C74718"/>
    <w:pPr>
      <w:pBdr>
        <w:top w:val="single" w:sz="8" w:space="0" w:color="auto"/>
        <w:bottom w:val="single" w:sz="4" w:space="0" w:color="auto"/>
        <w:right w:val="single" w:sz="4" w:space="0" w:color="auto"/>
      </w:pBdr>
      <w:spacing w:before="100" w:beforeAutospacing="1" w:after="100" w:afterAutospacing="1"/>
      <w:jc w:val="center"/>
      <w:textAlignment w:val="center"/>
    </w:pPr>
    <w:rPr>
      <w:lang w:val="ru-RU"/>
    </w:rPr>
  </w:style>
  <w:style w:type="paragraph" w:customStyle="1" w:styleId="xl88">
    <w:name w:val="xl88"/>
    <w:basedOn w:val="a"/>
    <w:rsid w:val="00C7471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u-RU"/>
    </w:rPr>
  </w:style>
  <w:style w:type="paragraph" w:customStyle="1" w:styleId="xl89">
    <w:name w:val="xl89"/>
    <w:basedOn w:val="a"/>
    <w:rsid w:val="00C74718"/>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lang w:val="ru-RU"/>
    </w:rPr>
  </w:style>
  <w:style w:type="paragraph" w:customStyle="1" w:styleId="xl90">
    <w:name w:val="xl90"/>
    <w:basedOn w:val="a"/>
    <w:rsid w:val="00C747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u-RU"/>
    </w:rPr>
  </w:style>
  <w:style w:type="paragraph" w:customStyle="1" w:styleId="xl91">
    <w:name w:val="xl91"/>
    <w:basedOn w:val="a"/>
    <w:rsid w:val="00C74718"/>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lang w:val="ru-RU"/>
    </w:rPr>
  </w:style>
  <w:style w:type="paragraph" w:customStyle="1" w:styleId="xl92">
    <w:name w:val="xl92"/>
    <w:basedOn w:val="a"/>
    <w:rsid w:val="00C747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u-RU"/>
    </w:rPr>
  </w:style>
  <w:style w:type="paragraph" w:customStyle="1" w:styleId="xl93">
    <w:name w:val="xl93"/>
    <w:basedOn w:val="a"/>
    <w:rsid w:val="00C7471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lang w:val="ru-RU"/>
    </w:rPr>
  </w:style>
  <w:style w:type="paragraph" w:customStyle="1" w:styleId="xl94">
    <w:name w:val="xl94"/>
    <w:basedOn w:val="a"/>
    <w:rsid w:val="00C74718"/>
    <w:pPr>
      <w:pBdr>
        <w:left w:val="single" w:sz="4" w:space="0" w:color="auto"/>
        <w:bottom w:val="single" w:sz="4" w:space="0" w:color="auto"/>
        <w:right w:val="single" w:sz="8" w:space="0" w:color="auto"/>
      </w:pBdr>
      <w:spacing w:before="100" w:beforeAutospacing="1" w:after="100" w:afterAutospacing="1"/>
      <w:jc w:val="center"/>
      <w:textAlignment w:val="center"/>
    </w:pPr>
    <w:rPr>
      <w:lang w:val="ru-RU"/>
    </w:rPr>
  </w:style>
  <w:style w:type="paragraph" w:customStyle="1" w:styleId="xl95">
    <w:name w:val="xl95"/>
    <w:basedOn w:val="a"/>
    <w:rsid w:val="00C74718"/>
    <w:pPr>
      <w:pBdr>
        <w:bottom w:val="single" w:sz="8" w:space="0" w:color="auto"/>
        <w:right w:val="single" w:sz="4" w:space="0" w:color="auto"/>
      </w:pBdr>
      <w:spacing w:before="100" w:beforeAutospacing="1" w:after="100" w:afterAutospacing="1"/>
      <w:jc w:val="center"/>
      <w:textAlignment w:val="center"/>
    </w:pPr>
    <w:rPr>
      <w:lang w:val="ru-RU"/>
    </w:rPr>
  </w:style>
  <w:style w:type="paragraph" w:customStyle="1" w:styleId="xl96">
    <w:name w:val="xl96"/>
    <w:basedOn w:val="a"/>
    <w:rsid w:val="00C74718"/>
    <w:pPr>
      <w:pBdr>
        <w:left w:val="single" w:sz="4" w:space="0" w:color="auto"/>
        <w:bottom w:val="single" w:sz="8" w:space="0" w:color="auto"/>
        <w:right w:val="single" w:sz="4" w:space="0" w:color="auto"/>
      </w:pBdr>
      <w:spacing w:before="100" w:beforeAutospacing="1" w:after="100" w:afterAutospacing="1"/>
      <w:jc w:val="center"/>
      <w:textAlignment w:val="center"/>
    </w:pPr>
    <w:rPr>
      <w:lang w:val="ru-RU"/>
    </w:rPr>
  </w:style>
  <w:style w:type="paragraph" w:customStyle="1" w:styleId="xl97">
    <w:name w:val="xl97"/>
    <w:basedOn w:val="a"/>
    <w:rsid w:val="00C7471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lang w:val="ru-RU"/>
    </w:rPr>
  </w:style>
  <w:style w:type="paragraph" w:customStyle="1" w:styleId="xl98">
    <w:name w:val="xl98"/>
    <w:basedOn w:val="a"/>
    <w:rsid w:val="00C74718"/>
    <w:pPr>
      <w:pBdr>
        <w:top w:val="single" w:sz="4" w:space="0" w:color="auto"/>
        <w:left w:val="single" w:sz="4" w:space="0" w:color="auto"/>
        <w:right w:val="single" w:sz="8" w:space="0" w:color="auto"/>
      </w:pBdr>
      <w:spacing w:before="100" w:beforeAutospacing="1" w:after="100" w:afterAutospacing="1"/>
      <w:jc w:val="center"/>
      <w:textAlignment w:val="center"/>
    </w:pPr>
    <w:rPr>
      <w:lang w:val="ru-RU"/>
    </w:rPr>
  </w:style>
  <w:style w:type="paragraph" w:customStyle="1" w:styleId="xl99">
    <w:name w:val="xl99"/>
    <w:basedOn w:val="a"/>
    <w:rsid w:val="00C7471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lang w:val="ru-RU"/>
    </w:rPr>
  </w:style>
  <w:style w:type="paragraph" w:customStyle="1" w:styleId="xl100">
    <w:name w:val="xl100"/>
    <w:basedOn w:val="a"/>
    <w:rsid w:val="00C74718"/>
    <w:pPr>
      <w:spacing w:before="100" w:beforeAutospacing="1" w:after="100" w:afterAutospacing="1"/>
      <w:jc w:val="center"/>
      <w:textAlignment w:val="center"/>
    </w:pPr>
    <w:rPr>
      <w:rFonts w:ascii="Calibri" w:hAnsi="Calibri" w:cs="Calibri"/>
      <w:lang w:val="ru-RU"/>
    </w:rPr>
  </w:style>
  <w:style w:type="paragraph" w:customStyle="1" w:styleId="xl101">
    <w:name w:val="xl101"/>
    <w:basedOn w:val="a"/>
    <w:rsid w:val="00C74718"/>
    <w:pPr>
      <w:spacing w:before="100" w:beforeAutospacing="1" w:after="100" w:afterAutospacing="1"/>
      <w:jc w:val="center"/>
      <w:textAlignment w:val="center"/>
    </w:pPr>
    <w:rPr>
      <w:lang w:val="ru-RU"/>
    </w:rPr>
  </w:style>
  <w:style w:type="paragraph" w:customStyle="1" w:styleId="xl102">
    <w:name w:val="xl102"/>
    <w:basedOn w:val="a"/>
    <w:rsid w:val="00C747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u-RU"/>
    </w:rPr>
  </w:style>
  <w:style w:type="paragraph" w:customStyle="1" w:styleId="xl103">
    <w:name w:val="xl103"/>
    <w:basedOn w:val="a"/>
    <w:rsid w:val="00C747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u-RU"/>
    </w:rPr>
  </w:style>
  <w:style w:type="paragraph" w:customStyle="1" w:styleId="xl104">
    <w:name w:val="xl104"/>
    <w:basedOn w:val="a"/>
    <w:rsid w:val="00C747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u-RU"/>
    </w:rPr>
  </w:style>
  <w:style w:type="paragraph" w:customStyle="1" w:styleId="xl105">
    <w:name w:val="xl105"/>
    <w:basedOn w:val="a"/>
    <w:rsid w:val="00C747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lang w:val="ru-RU"/>
    </w:rPr>
  </w:style>
  <w:style w:type="paragraph" w:customStyle="1" w:styleId="xl106">
    <w:name w:val="xl106"/>
    <w:basedOn w:val="a"/>
    <w:rsid w:val="00C74718"/>
    <w:pPr>
      <w:pBdr>
        <w:top w:val="single" w:sz="4" w:space="0" w:color="auto"/>
        <w:left w:val="single" w:sz="4" w:space="0" w:color="auto"/>
        <w:bottom w:val="single" w:sz="4" w:space="0" w:color="auto"/>
      </w:pBdr>
      <w:spacing w:before="100" w:beforeAutospacing="1" w:after="100" w:afterAutospacing="1"/>
      <w:textAlignment w:val="center"/>
    </w:pPr>
    <w:rPr>
      <w:b/>
      <w:bCs/>
      <w:lang w:val="ru-RU"/>
    </w:rPr>
  </w:style>
  <w:style w:type="paragraph" w:customStyle="1" w:styleId="xl107">
    <w:name w:val="xl107"/>
    <w:basedOn w:val="a"/>
    <w:rsid w:val="00C74718"/>
    <w:pPr>
      <w:pBdr>
        <w:top w:val="single" w:sz="4" w:space="0" w:color="auto"/>
        <w:bottom w:val="single" w:sz="4" w:space="0" w:color="auto"/>
      </w:pBdr>
      <w:spacing w:before="100" w:beforeAutospacing="1" w:after="100" w:afterAutospacing="1"/>
      <w:textAlignment w:val="center"/>
    </w:pPr>
    <w:rPr>
      <w:lang w:val="ru-RU"/>
    </w:rPr>
  </w:style>
  <w:style w:type="paragraph" w:customStyle="1" w:styleId="xl108">
    <w:name w:val="xl108"/>
    <w:basedOn w:val="a"/>
    <w:rsid w:val="00C74718"/>
    <w:pPr>
      <w:pBdr>
        <w:top w:val="single" w:sz="4" w:space="0" w:color="auto"/>
        <w:bottom w:val="single" w:sz="4" w:space="0" w:color="auto"/>
        <w:right w:val="single" w:sz="4" w:space="0" w:color="auto"/>
      </w:pBdr>
      <w:spacing w:before="100" w:beforeAutospacing="1" w:after="100" w:afterAutospacing="1"/>
      <w:textAlignment w:val="center"/>
    </w:pPr>
    <w:rPr>
      <w:lang w:val="ru-RU"/>
    </w:rPr>
  </w:style>
  <w:style w:type="paragraph" w:customStyle="1" w:styleId="xl109">
    <w:name w:val="xl109"/>
    <w:basedOn w:val="a"/>
    <w:rsid w:val="00C74718"/>
    <w:pPr>
      <w:pBdr>
        <w:top w:val="single" w:sz="4" w:space="0" w:color="auto"/>
        <w:left w:val="single" w:sz="4" w:space="0" w:color="auto"/>
        <w:bottom w:val="single" w:sz="4" w:space="0" w:color="auto"/>
      </w:pBdr>
      <w:spacing w:before="100" w:beforeAutospacing="1" w:after="100" w:afterAutospacing="1"/>
      <w:textAlignment w:val="center"/>
    </w:pPr>
    <w:rPr>
      <w:color w:val="000000"/>
      <w:lang w:val="ru-RU"/>
    </w:rPr>
  </w:style>
  <w:style w:type="paragraph" w:customStyle="1" w:styleId="xl110">
    <w:name w:val="xl110"/>
    <w:basedOn w:val="a"/>
    <w:rsid w:val="00C74718"/>
    <w:pPr>
      <w:pBdr>
        <w:top w:val="single" w:sz="4" w:space="0" w:color="auto"/>
        <w:bottom w:val="single" w:sz="4" w:space="0" w:color="auto"/>
      </w:pBdr>
      <w:spacing w:before="100" w:beforeAutospacing="1" w:after="100" w:afterAutospacing="1"/>
      <w:textAlignment w:val="center"/>
    </w:pPr>
    <w:rPr>
      <w:color w:val="000000"/>
      <w:lang w:val="ru-RU"/>
    </w:rPr>
  </w:style>
  <w:style w:type="paragraph" w:customStyle="1" w:styleId="xl111">
    <w:name w:val="xl111"/>
    <w:basedOn w:val="a"/>
    <w:rsid w:val="00C74718"/>
    <w:pPr>
      <w:pBdr>
        <w:top w:val="single" w:sz="4" w:space="0" w:color="auto"/>
        <w:bottom w:val="single" w:sz="4" w:space="0" w:color="auto"/>
        <w:right w:val="single" w:sz="4" w:space="0" w:color="auto"/>
      </w:pBdr>
      <w:spacing w:before="100" w:beforeAutospacing="1" w:after="100" w:afterAutospacing="1"/>
      <w:textAlignment w:val="center"/>
    </w:pPr>
    <w:rPr>
      <w:color w:val="000000"/>
      <w:lang w:val="ru-RU"/>
    </w:rPr>
  </w:style>
  <w:style w:type="paragraph" w:customStyle="1" w:styleId="xl112">
    <w:name w:val="xl112"/>
    <w:basedOn w:val="a"/>
    <w:rsid w:val="00C74718"/>
    <w:pPr>
      <w:spacing w:before="100" w:beforeAutospacing="1" w:after="100" w:afterAutospacing="1"/>
    </w:pPr>
    <w:rPr>
      <w:b/>
      <w:bCs/>
      <w:lang w:val="ru-RU"/>
    </w:rPr>
  </w:style>
  <w:style w:type="paragraph" w:customStyle="1" w:styleId="xl113">
    <w:name w:val="xl113"/>
    <w:basedOn w:val="a"/>
    <w:rsid w:val="00C74718"/>
    <w:pPr>
      <w:pBdr>
        <w:top w:val="single" w:sz="4" w:space="0" w:color="auto"/>
        <w:left w:val="single" w:sz="4" w:space="0" w:color="auto"/>
        <w:bottom w:val="single" w:sz="8" w:space="0" w:color="auto"/>
      </w:pBdr>
      <w:spacing w:before="100" w:beforeAutospacing="1" w:after="100" w:afterAutospacing="1"/>
      <w:textAlignment w:val="center"/>
    </w:pPr>
    <w:rPr>
      <w:lang w:val="ru-RU"/>
    </w:rPr>
  </w:style>
  <w:style w:type="paragraph" w:customStyle="1" w:styleId="xl114">
    <w:name w:val="xl114"/>
    <w:basedOn w:val="a"/>
    <w:rsid w:val="00C74718"/>
    <w:pPr>
      <w:pBdr>
        <w:top w:val="single" w:sz="4" w:space="0" w:color="auto"/>
        <w:bottom w:val="single" w:sz="8" w:space="0" w:color="auto"/>
      </w:pBdr>
      <w:spacing w:before="100" w:beforeAutospacing="1" w:after="100" w:afterAutospacing="1"/>
      <w:textAlignment w:val="center"/>
    </w:pPr>
    <w:rPr>
      <w:lang w:val="ru-RU"/>
    </w:rPr>
  </w:style>
  <w:style w:type="paragraph" w:customStyle="1" w:styleId="xl115">
    <w:name w:val="xl115"/>
    <w:basedOn w:val="a"/>
    <w:rsid w:val="00C74718"/>
    <w:pPr>
      <w:pBdr>
        <w:top w:val="single" w:sz="4" w:space="0" w:color="auto"/>
        <w:bottom w:val="single" w:sz="8" w:space="0" w:color="auto"/>
        <w:right w:val="single" w:sz="4" w:space="0" w:color="auto"/>
      </w:pBdr>
      <w:spacing w:before="100" w:beforeAutospacing="1" w:after="100" w:afterAutospacing="1"/>
      <w:textAlignment w:val="center"/>
    </w:pPr>
    <w:rPr>
      <w:lang w:val="ru-RU"/>
    </w:rPr>
  </w:style>
  <w:style w:type="paragraph" w:customStyle="1" w:styleId="xl116">
    <w:name w:val="xl116"/>
    <w:basedOn w:val="a"/>
    <w:rsid w:val="00C74718"/>
    <w:pPr>
      <w:pBdr>
        <w:top w:val="single" w:sz="4" w:space="0" w:color="auto"/>
        <w:left w:val="single" w:sz="4" w:space="0" w:color="auto"/>
        <w:bottom w:val="single" w:sz="8" w:space="0" w:color="auto"/>
      </w:pBdr>
      <w:spacing w:before="100" w:beforeAutospacing="1" w:after="100" w:afterAutospacing="1"/>
      <w:jc w:val="center"/>
      <w:textAlignment w:val="center"/>
    </w:pPr>
    <w:rPr>
      <w:lang w:val="ru-RU"/>
    </w:rPr>
  </w:style>
  <w:style w:type="paragraph" w:customStyle="1" w:styleId="xl117">
    <w:name w:val="xl117"/>
    <w:basedOn w:val="a"/>
    <w:rsid w:val="00C74718"/>
    <w:pPr>
      <w:pBdr>
        <w:top w:val="single" w:sz="4" w:space="0" w:color="auto"/>
        <w:bottom w:val="single" w:sz="8" w:space="0" w:color="auto"/>
        <w:right w:val="single" w:sz="4" w:space="0" w:color="auto"/>
      </w:pBdr>
      <w:spacing w:before="100" w:beforeAutospacing="1" w:after="100" w:afterAutospacing="1"/>
      <w:jc w:val="center"/>
      <w:textAlignment w:val="center"/>
    </w:pPr>
    <w:rPr>
      <w:lang w:val="ru-RU"/>
    </w:rPr>
  </w:style>
  <w:style w:type="paragraph" w:customStyle="1" w:styleId="xl118">
    <w:name w:val="xl118"/>
    <w:basedOn w:val="a"/>
    <w:rsid w:val="00C74718"/>
    <w:pPr>
      <w:pBdr>
        <w:bottom w:val="single" w:sz="8" w:space="0" w:color="auto"/>
      </w:pBdr>
      <w:spacing w:before="100" w:beforeAutospacing="1" w:after="100" w:afterAutospacing="1"/>
      <w:jc w:val="center"/>
      <w:textAlignment w:val="center"/>
    </w:pPr>
    <w:rPr>
      <w:lang w:val="ru-RU"/>
    </w:rPr>
  </w:style>
  <w:style w:type="paragraph" w:customStyle="1" w:styleId="xl119">
    <w:name w:val="xl119"/>
    <w:basedOn w:val="a"/>
    <w:rsid w:val="00C74718"/>
    <w:pPr>
      <w:pBdr>
        <w:top w:val="single" w:sz="4" w:space="0" w:color="auto"/>
        <w:left w:val="single" w:sz="4" w:space="0" w:color="auto"/>
        <w:bottom w:val="single" w:sz="4" w:space="0" w:color="auto"/>
      </w:pBdr>
      <w:spacing w:before="100" w:beforeAutospacing="1" w:after="100" w:afterAutospacing="1"/>
      <w:textAlignment w:val="center"/>
    </w:pPr>
    <w:rPr>
      <w:lang w:val="ru-RU"/>
    </w:rPr>
  </w:style>
  <w:style w:type="paragraph" w:customStyle="1" w:styleId="xl120">
    <w:name w:val="xl120"/>
    <w:basedOn w:val="a"/>
    <w:rsid w:val="00C74718"/>
    <w:pPr>
      <w:pBdr>
        <w:top w:val="single" w:sz="4" w:space="0" w:color="auto"/>
        <w:bottom w:val="single" w:sz="4" w:space="0" w:color="auto"/>
      </w:pBdr>
      <w:spacing w:before="100" w:beforeAutospacing="1" w:after="100" w:afterAutospacing="1"/>
      <w:textAlignment w:val="center"/>
    </w:pPr>
    <w:rPr>
      <w:lang w:val="ru-RU"/>
    </w:rPr>
  </w:style>
  <w:style w:type="paragraph" w:customStyle="1" w:styleId="xl121">
    <w:name w:val="xl121"/>
    <w:basedOn w:val="a"/>
    <w:rsid w:val="00C74718"/>
    <w:pPr>
      <w:pBdr>
        <w:top w:val="single" w:sz="4" w:space="0" w:color="auto"/>
        <w:bottom w:val="single" w:sz="4" w:space="0" w:color="auto"/>
        <w:right w:val="single" w:sz="4" w:space="0" w:color="auto"/>
      </w:pBdr>
      <w:spacing w:before="100" w:beforeAutospacing="1" w:after="100" w:afterAutospacing="1"/>
      <w:textAlignment w:val="center"/>
    </w:pPr>
    <w:rPr>
      <w:lang w:val="ru-RU"/>
    </w:rPr>
  </w:style>
  <w:style w:type="paragraph" w:customStyle="1" w:styleId="xl122">
    <w:name w:val="xl122"/>
    <w:basedOn w:val="a"/>
    <w:rsid w:val="00C74718"/>
    <w:pPr>
      <w:pBdr>
        <w:top w:val="single" w:sz="4" w:space="0" w:color="auto"/>
        <w:left w:val="single" w:sz="4" w:space="0" w:color="auto"/>
        <w:bottom w:val="single" w:sz="4" w:space="0" w:color="auto"/>
      </w:pBdr>
      <w:spacing w:before="100" w:beforeAutospacing="1" w:after="100" w:afterAutospacing="1"/>
      <w:jc w:val="center"/>
      <w:textAlignment w:val="center"/>
    </w:pPr>
    <w:rPr>
      <w:lang w:val="ru-RU"/>
    </w:rPr>
  </w:style>
  <w:style w:type="paragraph" w:customStyle="1" w:styleId="xl123">
    <w:name w:val="xl123"/>
    <w:basedOn w:val="a"/>
    <w:rsid w:val="00C74718"/>
    <w:pPr>
      <w:pBdr>
        <w:top w:val="single" w:sz="4" w:space="0" w:color="auto"/>
        <w:bottom w:val="single" w:sz="4" w:space="0" w:color="auto"/>
        <w:right w:val="single" w:sz="4" w:space="0" w:color="auto"/>
      </w:pBdr>
      <w:spacing w:before="100" w:beforeAutospacing="1" w:after="100" w:afterAutospacing="1"/>
      <w:jc w:val="center"/>
      <w:textAlignment w:val="center"/>
    </w:pPr>
    <w:rPr>
      <w:lang w:val="ru-RU"/>
    </w:rPr>
  </w:style>
  <w:style w:type="paragraph" w:customStyle="1" w:styleId="xl124">
    <w:name w:val="xl124"/>
    <w:basedOn w:val="a"/>
    <w:rsid w:val="00C74718"/>
    <w:pPr>
      <w:pBdr>
        <w:top w:val="single" w:sz="4" w:space="0" w:color="auto"/>
        <w:left w:val="single" w:sz="4" w:space="0" w:color="auto"/>
        <w:right w:val="single" w:sz="4" w:space="0" w:color="auto"/>
      </w:pBdr>
      <w:spacing w:before="100" w:beforeAutospacing="1" w:after="100" w:afterAutospacing="1"/>
      <w:textAlignment w:val="center"/>
    </w:pPr>
    <w:rPr>
      <w:lang w:val="ru-RU"/>
    </w:rPr>
  </w:style>
  <w:style w:type="paragraph" w:customStyle="1" w:styleId="xl125">
    <w:name w:val="xl125"/>
    <w:basedOn w:val="a"/>
    <w:rsid w:val="00C74718"/>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lang w:val="ru-RU"/>
    </w:rPr>
  </w:style>
  <w:style w:type="paragraph" w:customStyle="1" w:styleId="xl126">
    <w:name w:val="xl126"/>
    <w:basedOn w:val="a"/>
    <w:rsid w:val="00C74718"/>
    <w:pPr>
      <w:pBdr>
        <w:top w:val="single" w:sz="4" w:space="0" w:color="auto"/>
        <w:left w:val="single" w:sz="4" w:space="0" w:color="auto"/>
        <w:right w:val="single" w:sz="4" w:space="0" w:color="auto"/>
      </w:pBdr>
      <w:spacing w:before="100" w:beforeAutospacing="1" w:after="100" w:afterAutospacing="1"/>
      <w:jc w:val="center"/>
      <w:textAlignment w:val="center"/>
    </w:pPr>
    <w:rPr>
      <w:lang w:val="ru-RU"/>
    </w:rPr>
  </w:style>
  <w:style w:type="paragraph" w:customStyle="1" w:styleId="xl127">
    <w:name w:val="xl127"/>
    <w:basedOn w:val="a"/>
    <w:rsid w:val="00C74718"/>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lang w:val="ru-RU"/>
    </w:rPr>
  </w:style>
  <w:style w:type="paragraph" w:customStyle="1" w:styleId="xl128">
    <w:name w:val="xl128"/>
    <w:basedOn w:val="a"/>
    <w:rsid w:val="00C747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lang w:val="ru-RU"/>
    </w:rPr>
  </w:style>
  <w:style w:type="paragraph" w:customStyle="1" w:styleId="xl129">
    <w:name w:val="xl129"/>
    <w:basedOn w:val="a"/>
    <w:rsid w:val="00C747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lang w:val="ru-RU"/>
    </w:rPr>
  </w:style>
  <w:style w:type="paragraph" w:customStyle="1" w:styleId="xl130">
    <w:name w:val="xl130"/>
    <w:basedOn w:val="a"/>
    <w:rsid w:val="00C747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u-RU"/>
    </w:rPr>
  </w:style>
  <w:style w:type="paragraph" w:customStyle="1" w:styleId="xl131">
    <w:name w:val="xl131"/>
    <w:basedOn w:val="a"/>
    <w:rsid w:val="00C747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lang w:val="ru-RU"/>
    </w:rPr>
  </w:style>
  <w:style w:type="paragraph" w:customStyle="1" w:styleId="xl132">
    <w:name w:val="xl132"/>
    <w:basedOn w:val="a"/>
    <w:rsid w:val="00C74718"/>
    <w:pPr>
      <w:pBdr>
        <w:top w:val="single" w:sz="4" w:space="0" w:color="auto"/>
        <w:left w:val="single" w:sz="4" w:space="0" w:color="auto"/>
        <w:right w:val="single" w:sz="4" w:space="0" w:color="auto"/>
      </w:pBdr>
      <w:spacing w:before="100" w:beforeAutospacing="1" w:after="100" w:afterAutospacing="1"/>
      <w:jc w:val="center"/>
      <w:textAlignment w:val="center"/>
    </w:pPr>
    <w:rPr>
      <w:lang w:val="ru-RU"/>
    </w:rPr>
  </w:style>
  <w:style w:type="paragraph" w:customStyle="1" w:styleId="xl133">
    <w:name w:val="xl133"/>
    <w:basedOn w:val="a"/>
    <w:rsid w:val="00C74718"/>
    <w:pPr>
      <w:pBdr>
        <w:left w:val="single" w:sz="4" w:space="0" w:color="auto"/>
        <w:right w:val="single" w:sz="4" w:space="0" w:color="auto"/>
      </w:pBdr>
      <w:spacing w:before="100" w:beforeAutospacing="1" w:after="100" w:afterAutospacing="1"/>
      <w:jc w:val="center"/>
      <w:textAlignment w:val="center"/>
    </w:pPr>
    <w:rPr>
      <w:lang w:val="ru-RU"/>
    </w:rPr>
  </w:style>
  <w:style w:type="paragraph" w:customStyle="1" w:styleId="xl134">
    <w:name w:val="xl134"/>
    <w:basedOn w:val="a"/>
    <w:rsid w:val="00C74718"/>
    <w:pPr>
      <w:pBdr>
        <w:left w:val="single" w:sz="4" w:space="0" w:color="auto"/>
        <w:bottom w:val="single" w:sz="4" w:space="0" w:color="auto"/>
        <w:right w:val="single" w:sz="4" w:space="0" w:color="auto"/>
      </w:pBdr>
      <w:spacing w:before="100" w:beforeAutospacing="1" w:after="100" w:afterAutospacing="1"/>
      <w:jc w:val="center"/>
      <w:textAlignment w:val="center"/>
    </w:pPr>
    <w:rPr>
      <w:lang w:val="ru-RU"/>
    </w:rPr>
  </w:style>
  <w:style w:type="paragraph" w:customStyle="1" w:styleId="xl135">
    <w:name w:val="xl135"/>
    <w:basedOn w:val="a"/>
    <w:rsid w:val="00C74718"/>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lang w:val="ru-RU"/>
    </w:rPr>
  </w:style>
  <w:style w:type="paragraph" w:customStyle="1" w:styleId="xl136">
    <w:name w:val="xl136"/>
    <w:basedOn w:val="a"/>
    <w:rsid w:val="00C74718"/>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lang w:val="ru-RU"/>
    </w:rPr>
  </w:style>
  <w:style w:type="paragraph" w:customStyle="1" w:styleId="xl137">
    <w:name w:val="xl137"/>
    <w:basedOn w:val="a"/>
    <w:rsid w:val="00C7471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u-RU"/>
    </w:rPr>
  </w:style>
  <w:style w:type="paragraph" w:customStyle="1" w:styleId="xl138">
    <w:name w:val="xl138"/>
    <w:basedOn w:val="a"/>
    <w:rsid w:val="00C7471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lang w:val="ru-RU"/>
    </w:rPr>
  </w:style>
  <w:style w:type="paragraph" w:customStyle="1" w:styleId="xl139">
    <w:name w:val="xl139"/>
    <w:basedOn w:val="a"/>
    <w:rsid w:val="00C747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lang w:val="ru-RU"/>
    </w:rPr>
  </w:style>
  <w:style w:type="paragraph" w:customStyle="1" w:styleId="xl140">
    <w:name w:val="xl140"/>
    <w:basedOn w:val="a"/>
    <w:rsid w:val="00C74718"/>
    <w:pPr>
      <w:pBdr>
        <w:top w:val="single" w:sz="4" w:space="0" w:color="auto"/>
        <w:left w:val="single" w:sz="4" w:space="0" w:color="auto"/>
        <w:bottom w:val="single" w:sz="8" w:space="0" w:color="auto"/>
      </w:pBdr>
      <w:spacing w:before="100" w:beforeAutospacing="1" w:after="100" w:afterAutospacing="1"/>
      <w:jc w:val="center"/>
      <w:textAlignment w:val="center"/>
    </w:pPr>
    <w:rPr>
      <w:lang w:val="ru-RU"/>
    </w:rPr>
  </w:style>
  <w:style w:type="paragraph" w:customStyle="1" w:styleId="xl141">
    <w:name w:val="xl141"/>
    <w:basedOn w:val="a"/>
    <w:rsid w:val="00C74718"/>
    <w:pPr>
      <w:pBdr>
        <w:top w:val="single" w:sz="4" w:space="0" w:color="auto"/>
        <w:bottom w:val="single" w:sz="8" w:space="0" w:color="auto"/>
        <w:right w:val="single" w:sz="4" w:space="0" w:color="auto"/>
      </w:pBdr>
      <w:spacing w:before="100" w:beforeAutospacing="1" w:after="100" w:afterAutospacing="1"/>
      <w:jc w:val="center"/>
      <w:textAlignment w:val="center"/>
    </w:pPr>
    <w:rPr>
      <w:lang w:val="ru-RU"/>
    </w:rPr>
  </w:style>
  <w:style w:type="paragraph" w:customStyle="1" w:styleId="xl142">
    <w:name w:val="xl142"/>
    <w:basedOn w:val="a"/>
    <w:rsid w:val="00C74718"/>
    <w:pPr>
      <w:pBdr>
        <w:top w:val="single" w:sz="4" w:space="0" w:color="auto"/>
        <w:left w:val="single" w:sz="4" w:space="0" w:color="auto"/>
        <w:bottom w:val="single" w:sz="4" w:space="0" w:color="auto"/>
      </w:pBdr>
      <w:spacing w:before="100" w:beforeAutospacing="1" w:after="100" w:afterAutospacing="1"/>
      <w:jc w:val="center"/>
      <w:textAlignment w:val="center"/>
    </w:pPr>
    <w:rPr>
      <w:lang w:val="ru-RU"/>
    </w:rPr>
  </w:style>
  <w:style w:type="paragraph" w:customStyle="1" w:styleId="xl143">
    <w:name w:val="xl143"/>
    <w:basedOn w:val="a"/>
    <w:rsid w:val="00C74718"/>
    <w:pPr>
      <w:pBdr>
        <w:top w:val="single" w:sz="4" w:space="0" w:color="auto"/>
        <w:bottom w:val="single" w:sz="4" w:space="0" w:color="auto"/>
        <w:right w:val="single" w:sz="4" w:space="0" w:color="auto"/>
      </w:pBdr>
      <w:spacing w:before="100" w:beforeAutospacing="1" w:after="100" w:afterAutospacing="1"/>
      <w:jc w:val="center"/>
      <w:textAlignment w:val="center"/>
    </w:pPr>
    <w:rPr>
      <w:lang w:val="ru-RU"/>
    </w:rPr>
  </w:style>
  <w:style w:type="paragraph" w:customStyle="1" w:styleId="xl144">
    <w:name w:val="xl144"/>
    <w:basedOn w:val="a"/>
    <w:rsid w:val="00C74718"/>
    <w:pPr>
      <w:pBdr>
        <w:top w:val="single" w:sz="4" w:space="0" w:color="auto"/>
        <w:bottom w:val="single" w:sz="4" w:space="0" w:color="auto"/>
      </w:pBdr>
      <w:spacing w:before="100" w:beforeAutospacing="1" w:after="100" w:afterAutospacing="1"/>
      <w:textAlignment w:val="center"/>
    </w:pPr>
    <w:rPr>
      <w:rFonts w:ascii="Calibri" w:hAnsi="Calibri" w:cs="Calibri"/>
      <w:lang w:val="ru-RU"/>
    </w:rPr>
  </w:style>
  <w:style w:type="paragraph" w:customStyle="1" w:styleId="xl145">
    <w:name w:val="xl145"/>
    <w:basedOn w:val="a"/>
    <w:rsid w:val="00C74718"/>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lang w:val="ru-RU"/>
    </w:rPr>
  </w:style>
  <w:style w:type="paragraph" w:customStyle="1" w:styleId="xl146">
    <w:name w:val="xl146"/>
    <w:basedOn w:val="a"/>
    <w:rsid w:val="00C74718"/>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lang w:val="ru-RU"/>
    </w:rPr>
  </w:style>
  <w:style w:type="paragraph" w:customStyle="1" w:styleId="xl147">
    <w:name w:val="xl147"/>
    <w:basedOn w:val="a"/>
    <w:rsid w:val="00C747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lang w:val="ru-RU"/>
    </w:rPr>
  </w:style>
  <w:style w:type="paragraph" w:customStyle="1" w:styleId="xl148">
    <w:name w:val="xl148"/>
    <w:basedOn w:val="a"/>
    <w:rsid w:val="00C74718"/>
    <w:pPr>
      <w:pBdr>
        <w:top w:val="single" w:sz="4" w:space="0" w:color="auto"/>
        <w:bottom w:val="single" w:sz="4" w:space="0" w:color="auto"/>
      </w:pBdr>
      <w:shd w:val="clear" w:color="000000" w:fill="FFFFFF"/>
      <w:spacing w:before="100" w:beforeAutospacing="1" w:after="100" w:afterAutospacing="1"/>
      <w:textAlignment w:val="center"/>
    </w:pPr>
    <w:rPr>
      <w:lang w:val="ru-RU"/>
    </w:rPr>
  </w:style>
  <w:style w:type="paragraph" w:customStyle="1" w:styleId="xl149">
    <w:name w:val="xl149"/>
    <w:basedOn w:val="a"/>
    <w:rsid w:val="00C7471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ru-RU"/>
    </w:rPr>
  </w:style>
  <w:style w:type="paragraph" w:customStyle="1" w:styleId="xl150">
    <w:name w:val="xl150"/>
    <w:basedOn w:val="a"/>
    <w:rsid w:val="00C7471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lang w:val="ru-RU"/>
    </w:rPr>
  </w:style>
  <w:style w:type="paragraph" w:customStyle="1" w:styleId="xl151">
    <w:name w:val="xl151"/>
    <w:basedOn w:val="a"/>
    <w:rsid w:val="00C747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u-RU"/>
    </w:rPr>
  </w:style>
  <w:style w:type="paragraph" w:customStyle="1" w:styleId="xl152">
    <w:name w:val="xl152"/>
    <w:basedOn w:val="a"/>
    <w:rsid w:val="00C747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u-RU"/>
    </w:rPr>
  </w:style>
  <w:style w:type="paragraph" w:customStyle="1" w:styleId="xl153">
    <w:name w:val="xl153"/>
    <w:basedOn w:val="a"/>
    <w:rsid w:val="00C747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lang w:val="ru-RU"/>
    </w:rPr>
  </w:style>
  <w:style w:type="paragraph" w:customStyle="1" w:styleId="xl154">
    <w:name w:val="xl154"/>
    <w:basedOn w:val="a"/>
    <w:rsid w:val="00C747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u-RU"/>
    </w:rPr>
  </w:style>
  <w:style w:type="paragraph" w:customStyle="1" w:styleId="xl155">
    <w:name w:val="xl155"/>
    <w:basedOn w:val="a"/>
    <w:rsid w:val="00C747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lang w:val="ru-RU"/>
    </w:rPr>
  </w:style>
  <w:style w:type="paragraph" w:customStyle="1" w:styleId="xl156">
    <w:name w:val="xl156"/>
    <w:basedOn w:val="a"/>
    <w:rsid w:val="00C74718"/>
    <w:pPr>
      <w:pBdr>
        <w:top w:val="single" w:sz="8" w:space="0" w:color="auto"/>
        <w:left w:val="single" w:sz="4" w:space="0" w:color="auto"/>
        <w:bottom w:val="single" w:sz="4" w:space="0" w:color="auto"/>
      </w:pBdr>
      <w:spacing w:before="100" w:beforeAutospacing="1" w:after="100" w:afterAutospacing="1"/>
      <w:textAlignment w:val="center"/>
    </w:pPr>
    <w:rPr>
      <w:lang w:val="ru-RU"/>
    </w:rPr>
  </w:style>
  <w:style w:type="paragraph" w:customStyle="1" w:styleId="xl157">
    <w:name w:val="xl157"/>
    <w:basedOn w:val="a"/>
    <w:rsid w:val="00C74718"/>
    <w:pPr>
      <w:pBdr>
        <w:top w:val="single" w:sz="8" w:space="0" w:color="auto"/>
        <w:bottom w:val="single" w:sz="4" w:space="0" w:color="auto"/>
      </w:pBdr>
      <w:spacing w:before="100" w:beforeAutospacing="1" w:after="100" w:afterAutospacing="1"/>
      <w:textAlignment w:val="center"/>
    </w:pPr>
    <w:rPr>
      <w:lang w:val="ru-RU"/>
    </w:rPr>
  </w:style>
  <w:style w:type="paragraph" w:customStyle="1" w:styleId="xl158">
    <w:name w:val="xl158"/>
    <w:basedOn w:val="a"/>
    <w:rsid w:val="00C74718"/>
    <w:pPr>
      <w:pBdr>
        <w:top w:val="single" w:sz="8" w:space="0" w:color="auto"/>
        <w:bottom w:val="single" w:sz="4" w:space="0" w:color="auto"/>
        <w:right w:val="single" w:sz="4" w:space="0" w:color="auto"/>
      </w:pBdr>
      <w:spacing w:before="100" w:beforeAutospacing="1" w:after="100" w:afterAutospacing="1"/>
      <w:textAlignment w:val="center"/>
    </w:pPr>
    <w:rPr>
      <w:lang w:val="ru-RU"/>
    </w:rPr>
  </w:style>
  <w:style w:type="paragraph" w:customStyle="1" w:styleId="xl159">
    <w:name w:val="xl159"/>
    <w:basedOn w:val="a"/>
    <w:rsid w:val="00C74718"/>
    <w:pPr>
      <w:pBdr>
        <w:top w:val="single" w:sz="8" w:space="0" w:color="auto"/>
        <w:left w:val="single" w:sz="4" w:space="0" w:color="auto"/>
        <w:bottom w:val="single" w:sz="4" w:space="0" w:color="auto"/>
      </w:pBdr>
      <w:spacing w:before="100" w:beforeAutospacing="1" w:after="100" w:afterAutospacing="1"/>
      <w:jc w:val="center"/>
      <w:textAlignment w:val="center"/>
    </w:pPr>
    <w:rPr>
      <w:lang w:val="ru-RU"/>
    </w:rPr>
  </w:style>
  <w:style w:type="paragraph" w:customStyle="1" w:styleId="xl160">
    <w:name w:val="xl160"/>
    <w:basedOn w:val="a"/>
    <w:rsid w:val="00C74718"/>
    <w:pPr>
      <w:pBdr>
        <w:top w:val="single" w:sz="8" w:space="0" w:color="auto"/>
        <w:bottom w:val="single" w:sz="4" w:space="0" w:color="auto"/>
        <w:right w:val="single" w:sz="4" w:space="0" w:color="auto"/>
      </w:pBdr>
      <w:spacing w:before="100" w:beforeAutospacing="1" w:after="100" w:afterAutospacing="1"/>
      <w:jc w:val="center"/>
      <w:textAlignment w:val="center"/>
    </w:pPr>
    <w:rPr>
      <w:lang w:val="ru-RU"/>
    </w:rPr>
  </w:style>
  <w:style w:type="paragraph" w:customStyle="1" w:styleId="xl161">
    <w:name w:val="xl161"/>
    <w:basedOn w:val="a"/>
    <w:rsid w:val="00C74718"/>
    <w:pPr>
      <w:spacing w:before="100" w:beforeAutospacing="1" w:after="100" w:afterAutospacing="1"/>
      <w:textAlignment w:val="center"/>
    </w:pPr>
    <w:rPr>
      <w:rFonts w:ascii="Calibri" w:hAnsi="Calibri" w:cs="Calibri"/>
      <w:color w:val="000000"/>
      <w:lang w:val="ru-RU"/>
    </w:rPr>
  </w:style>
  <w:style w:type="paragraph" w:customStyle="1" w:styleId="xl162">
    <w:name w:val="xl162"/>
    <w:basedOn w:val="a"/>
    <w:rsid w:val="00C74718"/>
    <w:pPr>
      <w:pBdr>
        <w:top w:val="single" w:sz="8" w:space="0" w:color="auto"/>
        <w:left w:val="single" w:sz="8" w:space="0" w:color="auto"/>
        <w:right w:val="single" w:sz="4" w:space="0" w:color="auto"/>
      </w:pBdr>
      <w:spacing w:before="100" w:beforeAutospacing="1" w:after="100" w:afterAutospacing="1"/>
      <w:jc w:val="center"/>
      <w:textAlignment w:val="center"/>
    </w:pPr>
    <w:rPr>
      <w:lang w:val="ru-RU"/>
    </w:rPr>
  </w:style>
  <w:style w:type="paragraph" w:customStyle="1" w:styleId="xl163">
    <w:name w:val="xl163"/>
    <w:basedOn w:val="a"/>
    <w:rsid w:val="00C74718"/>
    <w:pPr>
      <w:pBdr>
        <w:left w:val="single" w:sz="8" w:space="0" w:color="auto"/>
        <w:right w:val="single" w:sz="4" w:space="0" w:color="auto"/>
      </w:pBdr>
      <w:spacing w:before="100" w:beforeAutospacing="1" w:after="100" w:afterAutospacing="1"/>
      <w:jc w:val="center"/>
      <w:textAlignment w:val="center"/>
    </w:pPr>
    <w:rPr>
      <w:lang w:val="ru-RU"/>
    </w:rPr>
  </w:style>
  <w:style w:type="paragraph" w:customStyle="1" w:styleId="xl164">
    <w:name w:val="xl164"/>
    <w:basedOn w:val="a"/>
    <w:rsid w:val="00C74718"/>
    <w:pPr>
      <w:pBdr>
        <w:left w:val="single" w:sz="8" w:space="0" w:color="auto"/>
        <w:bottom w:val="single" w:sz="4" w:space="0" w:color="auto"/>
        <w:right w:val="single" w:sz="4" w:space="0" w:color="auto"/>
      </w:pBdr>
      <w:spacing w:before="100" w:beforeAutospacing="1" w:after="100" w:afterAutospacing="1"/>
      <w:jc w:val="center"/>
      <w:textAlignment w:val="center"/>
    </w:pPr>
    <w:rPr>
      <w:lang w:val="ru-RU"/>
    </w:rPr>
  </w:style>
  <w:style w:type="paragraph" w:customStyle="1" w:styleId="xl165">
    <w:name w:val="xl165"/>
    <w:basedOn w:val="a"/>
    <w:rsid w:val="00C74718"/>
    <w:pPr>
      <w:pBdr>
        <w:top w:val="single" w:sz="8" w:space="0" w:color="auto"/>
        <w:left w:val="single" w:sz="4" w:space="0" w:color="auto"/>
      </w:pBdr>
      <w:spacing w:before="100" w:beforeAutospacing="1" w:after="100" w:afterAutospacing="1"/>
      <w:textAlignment w:val="center"/>
    </w:pPr>
    <w:rPr>
      <w:lang w:val="ru-RU"/>
    </w:rPr>
  </w:style>
  <w:style w:type="paragraph" w:customStyle="1" w:styleId="xl166">
    <w:name w:val="xl166"/>
    <w:basedOn w:val="a"/>
    <w:rsid w:val="00C74718"/>
    <w:pPr>
      <w:pBdr>
        <w:top w:val="single" w:sz="8" w:space="0" w:color="auto"/>
      </w:pBdr>
      <w:spacing w:before="100" w:beforeAutospacing="1" w:after="100" w:afterAutospacing="1"/>
      <w:textAlignment w:val="center"/>
    </w:pPr>
    <w:rPr>
      <w:rFonts w:ascii="Calibri" w:hAnsi="Calibri" w:cs="Calibri"/>
      <w:lang w:val="ru-RU"/>
    </w:rPr>
  </w:style>
  <w:style w:type="paragraph" w:customStyle="1" w:styleId="xl167">
    <w:name w:val="xl167"/>
    <w:basedOn w:val="a"/>
    <w:rsid w:val="00C74718"/>
    <w:pPr>
      <w:pBdr>
        <w:top w:val="single" w:sz="8" w:space="0" w:color="auto"/>
        <w:left w:val="single" w:sz="4" w:space="0" w:color="auto"/>
        <w:bottom w:val="single" w:sz="4" w:space="0" w:color="auto"/>
      </w:pBdr>
      <w:spacing w:before="100" w:beforeAutospacing="1" w:after="100" w:afterAutospacing="1"/>
      <w:jc w:val="center"/>
      <w:textAlignment w:val="center"/>
    </w:pPr>
    <w:rPr>
      <w:lang w:val="ru-RU"/>
    </w:rPr>
  </w:style>
  <w:style w:type="paragraph" w:customStyle="1" w:styleId="xl168">
    <w:name w:val="xl168"/>
    <w:basedOn w:val="a"/>
    <w:rsid w:val="00C74718"/>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lang w:val="ru-RU"/>
    </w:rPr>
  </w:style>
  <w:style w:type="paragraph" w:customStyle="1" w:styleId="xl169">
    <w:name w:val="xl169"/>
    <w:basedOn w:val="a"/>
    <w:rsid w:val="00C74718"/>
    <w:pPr>
      <w:pBdr>
        <w:top w:val="single" w:sz="8" w:space="0" w:color="auto"/>
        <w:left w:val="single" w:sz="4" w:space="0" w:color="auto"/>
        <w:right w:val="single" w:sz="4" w:space="0" w:color="auto"/>
      </w:pBdr>
      <w:spacing w:before="100" w:beforeAutospacing="1" w:after="100" w:afterAutospacing="1"/>
      <w:jc w:val="center"/>
      <w:textAlignment w:val="center"/>
    </w:pPr>
    <w:rPr>
      <w:lang w:val="ru-RU"/>
    </w:rPr>
  </w:style>
  <w:style w:type="paragraph" w:customStyle="1" w:styleId="xl170">
    <w:name w:val="xl170"/>
    <w:basedOn w:val="a"/>
    <w:rsid w:val="00C74718"/>
    <w:pPr>
      <w:pBdr>
        <w:top w:val="single" w:sz="4" w:space="0" w:color="auto"/>
        <w:bottom w:val="single" w:sz="4" w:space="0" w:color="auto"/>
      </w:pBdr>
      <w:spacing w:before="100" w:beforeAutospacing="1" w:after="100" w:afterAutospacing="1"/>
      <w:textAlignment w:val="center"/>
    </w:pPr>
    <w:rPr>
      <w:b/>
      <w:bCs/>
      <w:lang w:val="ru-RU"/>
    </w:rPr>
  </w:style>
  <w:style w:type="paragraph" w:customStyle="1" w:styleId="xl171">
    <w:name w:val="xl171"/>
    <w:basedOn w:val="a"/>
    <w:rsid w:val="00C74718"/>
    <w:pPr>
      <w:spacing w:before="100" w:beforeAutospacing="1" w:after="100" w:afterAutospacing="1"/>
      <w:jc w:val="center"/>
      <w:textAlignment w:val="center"/>
    </w:pPr>
    <w:rPr>
      <w:b/>
      <w:bCs/>
      <w:lang w:val="ru-RU"/>
    </w:rPr>
  </w:style>
  <w:style w:type="paragraph" w:customStyle="1" w:styleId="xl172">
    <w:name w:val="xl172"/>
    <w:basedOn w:val="a"/>
    <w:rsid w:val="00C74718"/>
    <w:pPr>
      <w:pBdr>
        <w:bottom w:val="single" w:sz="8" w:space="0" w:color="auto"/>
      </w:pBdr>
      <w:spacing w:before="100" w:beforeAutospacing="1" w:after="100" w:afterAutospacing="1"/>
      <w:jc w:val="center"/>
      <w:textAlignment w:val="center"/>
    </w:pPr>
    <w:rPr>
      <w:b/>
      <w:bCs/>
      <w:lang w:val="ru-RU"/>
    </w:rPr>
  </w:style>
  <w:style w:type="paragraph" w:customStyle="1" w:styleId="xl173">
    <w:name w:val="xl173"/>
    <w:basedOn w:val="a"/>
    <w:rsid w:val="00C74718"/>
    <w:pPr>
      <w:spacing w:before="100" w:beforeAutospacing="1" w:after="100" w:afterAutospacing="1"/>
      <w:jc w:val="center"/>
      <w:textAlignment w:val="center"/>
    </w:pPr>
    <w:rPr>
      <w:lang w:val="ru-RU"/>
    </w:rPr>
  </w:style>
  <w:style w:type="paragraph" w:customStyle="1" w:styleId="xl174">
    <w:name w:val="xl174"/>
    <w:basedOn w:val="a"/>
    <w:rsid w:val="00C74718"/>
    <w:pPr>
      <w:pBdr>
        <w:left w:val="single" w:sz="8" w:space="0" w:color="auto"/>
        <w:bottom w:val="single" w:sz="8" w:space="0" w:color="auto"/>
        <w:right w:val="single" w:sz="8" w:space="0" w:color="auto"/>
      </w:pBdr>
      <w:spacing w:before="100" w:beforeAutospacing="1" w:after="100" w:afterAutospacing="1"/>
      <w:jc w:val="center"/>
      <w:textAlignment w:val="center"/>
    </w:pPr>
    <w:rPr>
      <w:lang w:val="ru-RU"/>
    </w:rPr>
  </w:style>
  <w:style w:type="paragraph" w:customStyle="1" w:styleId="xl175">
    <w:name w:val="xl175"/>
    <w:basedOn w:val="a"/>
    <w:rsid w:val="00C74718"/>
    <w:pPr>
      <w:pBdr>
        <w:bottom w:val="single" w:sz="4" w:space="0" w:color="auto"/>
      </w:pBdr>
      <w:spacing w:before="100" w:beforeAutospacing="1" w:after="100" w:afterAutospacing="1"/>
      <w:jc w:val="center"/>
      <w:textAlignment w:val="center"/>
    </w:pPr>
    <w:rPr>
      <w:lang w:val="ru-RU"/>
    </w:rPr>
  </w:style>
  <w:style w:type="paragraph" w:customStyle="1" w:styleId="xl176">
    <w:name w:val="xl176"/>
    <w:basedOn w:val="a"/>
    <w:rsid w:val="00C74718"/>
    <w:pPr>
      <w:pBdr>
        <w:top w:val="single" w:sz="8" w:space="0" w:color="auto"/>
        <w:bottom w:val="single" w:sz="8" w:space="0" w:color="auto"/>
        <w:right w:val="single" w:sz="8" w:space="0" w:color="auto"/>
      </w:pBdr>
      <w:spacing w:before="100" w:beforeAutospacing="1" w:after="100" w:afterAutospacing="1"/>
      <w:jc w:val="center"/>
      <w:textAlignment w:val="center"/>
    </w:pPr>
    <w:rPr>
      <w:lang w:val="ru-RU"/>
    </w:rPr>
  </w:style>
  <w:style w:type="paragraph" w:customStyle="1" w:styleId="xl177">
    <w:name w:val="xl177"/>
    <w:basedOn w:val="a"/>
    <w:rsid w:val="00C74718"/>
    <w:pPr>
      <w:pBdr>
        <w:left w:val="single" w:sz="4" w:space="0" w:color="auto"/>
      </w:pBdr>
      <w:spacing w:before="100" w:beforeAutospacing="1" w:after="100" w:afterAutospacing="1"/>
      <w:jc w:val="center"/>
      <w:textAlignment w:val="center"/>
    </w:pPr>
    <w:rPr>
      <w:lang w:val="ru-RU"/>
    </w:rPr>
  </w:style>
  <w:style w:type="paragraph" w:customStyle="1" w:styleId="xl178">
    <w:name w:val="xl178"/>
    <w:basedOn w:val="a"/>
    <w:rsid w:val="00C74718"/>
    <w:pPr>
      <w:pBdr>
        <w:right w:val="single" w:sz="4" w:space="0" w:color="auto"/>
      </w:pBdr>
      <w:spacing w:before="100" w:beforeAutospacing="1" w:after="100" w:afterAutospacing="1"/>
      <w:jc w:val="center"/>
      <w:textAlignment w:val="center"/>
    </w:pPr>
    <w:rPr>
      <w:lang w:val="ru-RU"/>
    </w:rPr>
  </w:style>
  <w:style w:type="paragraph" w:customStyle="1" w:styleId="xl179">
    <w:name w:val="xl179"/>
    <w:basedOn w:val="a"/>
    <w:rsid w:val="00C74718"/>
    <w:pPr>
      <w:pBdr>
        <w:left w:val="single" w:sz="4" w:space="0" w:color="auto"/>
        <w:bottom w:val="single" w:sz="4" w:space="0" w:color="auto"/>
      </w:pBdr>
      <w:spacing w:before="100" w:beforeAutospacing="1" w:after="100" w:afterAutospacing="1"/>
      <w:jc w:val="center"/>
      <w:textAlignment w:val="center"/>
    </w:pPr>
    <w:rPr>
      <w:lang w:val="ru-RU"/>
    </w:rPr>
  </w:style>
  <w:style w:type="paragraph" w:customStyle="1" w:styleId="xl180">
    <w:name w:val="xl180"/>
    <w:basedOn w:val="a"/>
    <w:rsid w:val="00C74718"/>
    <w:pPr>
      <w:pBdr>
        <w:bottom w:val="single" w:sz="4" w:space="0" w:color="auto"/>
        <w:right w:val="single" w:sz="4" w:space="0" w:color="auto"/>
      </w:pBdr>
      <w:spacing w:before="100" w:beforeAutospacing="1" w:after="100" w:afterAutospacing="1"/>
      <w:jc w:val="center"/>
      <w:textAlignment w:val="center"/>
    </w:pPr>
    <w:rPr>
      <w:lang w:val="ru-RU"/>
    </w:rPr>
  </w:style>
  <w:style w:type="paragraph" w:customStyle="1" w:styleId="xl181">
    <w:name w:val="xl181"/>
    <w:basedOn w:val="a"/>
    <w:rsid w:val="00C74718"/>
    <w:pPr>
      <w:pBdr>
        <w:top w:val="single" w:sz="8" w:space="0" w:color="auto"/>
      </w:pBdr>
      <w:spacing w:before="100" w:beforeAutospacing="1" w:after="100" w:afterAutospacing="1"/>
      <w:jc w:val="center"/>
      <w:textAlignment w:val="center"/>
    </w:pPr>
    <w:rPr>
      <w:lang w:val="ru-RU"/>
    </w:rPr>
  </w:style>
  <w:style w:type="paragraph" w:customStyle="1" w:styleId="xl182">
    <w:name w:val="xl182"/>
    <w:basedOn w:val="a"/>
    <w:rsid w:val="00C74718"/>
    <w:pPr>
      <w:pBdr>
        <w:top w:val="single" w:sz="8" w:space="0" w:color="auto"/>
      </w:pBdr>
      <w:spacing w:before="100" w:beforeAutospacing="1" w:after="100" w:afterAutospacing="1"/>
      <w:jc w:val="center"/>
      <w:textAlignment w:val="center"/>
    </w:pPr>
    <w:rPr>
      <w:lang w:val="ru-RU"/>
    </w:rPr>
  </w:style>
  <w:style w:type="paragraph" w:customStyle="1" w:styleId="xl183">
    <w:name w:val="xl183"/>
    <w:basedOn w:val="a"/>
    <w:rsid w:val="00C74718"/>
    <w:pPr>
      <w:pBdr>
        <w:top w:val="single" w:sz="8" w:space="0" w:color="auto"/>
      </w:pBdr>
      <w:spacing w:before="100" w:beforeAutospacing="1" w:after="100" w:afterAutospacing="1"/>
      <w:jc w:val="center"/>
      <w:textAlignment w:val="center"/>
    </w:pPr>
    <w:rPr>
      <w:lang w:val="ru-RU"/>
    </w:rPr>
  </w:style>
  <w:style w:type="paragraph" w:customStyle="1" w:styleId="rg">
    <w:name w:val="rg"/>
    <w:basedOn w:val="a"/>
    <w:rsid w:val="00C74718"/>
    <w:pPr>
      <w:jc w:val="right"/>
    </w:pPr>
    <w:rPr>
      <w:lang w:eastAsia="ro-RO"/>
    </w:rPr>
  </w:style>
  <w:style w:type="paragraph" w:customStyle="1" w:styleId="lf">
    <w:name w:val="lf"/>
    <w:basedOn w:val="a"/>
    <w:uiPriority w:val="99"/>
    <w:rsid w:val="00C74718"/>
    <w:rPr>
      <w:lang w:eastAsia="ro-RO"/>
    </w:rPr>
  </w:style>
  <w:style w:type="character" w:customStyle="1" w:styleId="1e">
    <w:name w:val="Заголовок Знак1"/>
    <w:uiPriority w:val="10"/>
    <w:locked/>
    <w:rsid w:val="00C74718"/>
    <w:rPr>
      <w:rFonts w:ascii="Cambria" w:eastAsia="Times New Roman" w:hAnsi="Cambria" w:cs="Times New Roman"/>
      <w:color w:val="17365D"/>
      <w:spacing w:val="5"/>
      <w:kern w:val="28"/>
      <w:sz w:val="52"/>
      <w:szCs w:val="52"/>
      <w:lang w:val="ro-RO" w:eastAsia="ru-RU"/>
    </w:rPr>
  </w:style>
  <w:style w:type="character" w:customStyle="1" w:styleId="EmailStyle41">
    <w:name w:val="EmailStyle41"/>
    <w:uiPriority w:val="99"/>
    <w:semiHidden/>
    <w:rsid w:val="00C74718"/>
    <w:rPr>
      <w:rFonts w:ascii="Arial" w:hAnsi="Arial" w:cs="Arial"/>
      <w:color w:val="000080"/>
      <w:sz w:val="20"/>
      <w:szCs w:val="20"/>
    </w:rPr>
  </w:style>
  <w:style w:type="table" w:customStyle="1" w:styleId="-411">
    <w:name w:val="Таблица-сетка 4 — акцент 11"/>
    <w:basedOn w:val="a2"/>
    <w:uiPriority w:val="49"/>
    <w:rsid w:val="00C74718"/>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2f">
    <w:name w:val="toc 2"/>
    <w:basedOn w:val="a"/>
    <w:next w:val="a"/>
    <w:autoRedefine/>
    <w:uiPriority w:val="39"/>
    <w:unhideWhenUsed/>
    <w:rsid w:val="004D79D8"/>
    <w:pPr>
      <w:tabs>
        <w:tab w:val="right" w:leader="dot" w:pos="8647"/>
      </w:tabs>
      <w:spacing w:before="120"/>
      <w:ind w:left="238"/>
      <w:jc w:val="both"/>
    </w:pPr>
    <w:rPr>
      <w:rFonts w:ascii="Calibri" w:hAnsi="Calibri" w:cs="Calibri"/>
      <w:b/>
      <w:bCs/>
      <w:sz w:val="22"/>
      <w:szCs w:val="22"/>
    </w:rPr>
  </w:style>
  <w:style w:type="paragraph" w:styleId="3b">
    <w:name w:val="toc 3"/>
    <w:basedOn w:val="a"/>
    <w:next w:val="a"/>
    <w:autoRedefine/>
    <w:uiPriority w:val="39"/>
    <w:unhideWhenUsed/>
    <w:rsid w:val="00027803"/>
    <w:pPr>
      <w:shd w:val="clear" w:color="auto" w:fill="FFFFFF"/>
      <w:tabs>
        <w:tab w:val="right" w:leader="dot" w:pos="8647"/>
      </w:tabs>
      <w:ind w:left="480"/>
      <w:jc w:val="both"/>
    </w:pPr>
    <w:rPr>
      <w:rFonts w:ascii="Calibri" w:hAnsi="Calibri" w:cs="Calibri"/>
      <w:bCs/>
      <w:sz w:val="22"/>
      <w:szCs w:val="22"/>
    </w:rPr>
  </w:style>
  <w:style w:type="paragraph" w:styleId="45">
    <w:name w:val="toc 4"/>
    <w:basedOn w:val="a"/>
    <w:next w:val="a"/>
    <w:autoRedefine/>
    <w:uiPriority w:val="39"/>
    <w:unhideWhenUsed/>
    <w:rsid w:val="00C74718"/>
    <w:pPr>
      <w:ind w:left="720"/>
    </w:pPr>
    <w:rPr>
      <w:rFonts w:ascii="Calibri" w:hAnsi="Calibri" w:cs="Calibri"/>
      <w:sz w:val="20"/>
      <w:szCs w:val="20"/>
    </w:rPr>
  </w:style>
  <w:style w:type="paragraph" w:styleId="53">
    <w:name w:val="toc 5"/>
    <w:basedOn w:val="a"/>
    <w:next w:val="a"/>
    <w:autoRedefine/>
    <w:uiPriority w:val="39"/>
    <w:unhideWhenUsed/>
    <w:rsid w:val="00C74718"/>
    <w:pPr>
      <w:ind w:left="960"/>
    </w:pPr>
    <w:rPr>
      <w:rFonts w:ascii="Calibri" w:hAnsi="Calibri" w:cs="Calibri"/>
      <w:sz w:val="20"/>
      <w:szCs w:val="20"/>
    </w:rPr>
  </w:style>
  <w:style w:type="paragraph" w:styleId="63">
    <w:name w:val="toc 6"/>
    <w:basedOn w:val="a"/>
    <w:next w:val="a"/>
    <w:autoRedefine/>
    <w:uiPriority w:val="39"/>
    <w:unhideWhenUsed/>
    <w:rsid w:val="00C74718"/>
    <w:pPr>
      <w:ind w:left="1200"/>
    </w:pPr>
    <w:rPr>
      <w:rFonts w:ascii="Calibri" w:hAnsi="Calibri" w:cs="Calibri"/>
      <w:sz w:val="20"/>
      <w:szCs w:val="20"/>
    </w:rPr>
  </w:style>
  <w:style w:type="paragraph" w:styleId="72">
    <w:name w:val="toc 7"/>
    <w:basedOn w:val="a"/>
    <w:next w:val="a"/>
    <w:autoRedefine/>
    <w:uiPriority w:val="39"/>
    <w:unhideWhenUsed/>
    <w:rsid w:val="00C74718"/>
    <w:pPr>
      <w:ind w:left="1440"/>
    </w:pPr>
    <w:rPr>
      <w:rFonts w:ascii="Calibri" w:hAnsi="Calibri" w:cs="Calibri"/>
      <w:sz w:val="20"/>
      <w:szCs w:val="20"/>
    </w:rPr>
  </w:style>
  <w:style w:type="paragraph" w:styleId="82">
    <w:name w:val="toc 8"/>
    <w:basedOn w:val="a"/>
    <w:next w:val="a"/>
    <w:autoRedefine/>
    <w:uiPriority w:val="39"/>
    <w:unhideWhenUsed/>
    <w:rsid w:val="00C74718"/>
    <w:pPr>
      <w:ind w:left="1680"/>
    </w:pPr>
    <w:rPr>
      <w:rFonts w:ascii="Calibri" w:hAnsi="Calibri" w:cs="Calibri"/>
      <w:sz w:val="20"/>
      <w:szCs w:val="20"/>
    </w:rPr>
  </w:style>
  <w:style w:type="paragraph" w:styleId="91">
    <w:name w:val="toc 9"/>
    <w:basedOn w:val="a"/>
    <w:next w:val="a"/>
    <w:autoRedefine/>
    <w:uiPriority w:val="39"/>
    <w:unhideWhenUsed/>
    <w:rsid w:val="00C74718"/>
    <w:pPr>
      <w:ind w:left="1920"/>
    </w:pPr>
    <w:rPr>
      <w:rFonts w:ascii="Calibri" w:hAnsi="Calibri" w:cs="Calibri"/>
      <w:sz w:val="20"/>
      <w:szCs w:val="20"/>
    </w:rPr>
  </w:style>
  <w:style w:type="numbering" w:customStyle="1" w:styleId="NoList1">
    <w:name w:val="No List1"/>
    <w:next w:val="a3"/>
    <w:uiPriority w:val="99"/>
    <w:semiHidden/>
    <w:unhideWhenUsed/>
    <w:rsid w:val="00C74718"/>
  </w:style>
  <w:style w:type="table" w:customStyle="1" w:styleId="GridTable4-Accent110">
    <w:name w:val="Grid Table 4 - Accent 11"/>
    <w:basedOn w:val="a2"/>
    <w:uiPriority w:val="49"/>
    <w:rsid w:val="00C74718"/>
    <w:pPr>
      <w:spacing w:after="0" w:line="240" w:lineRule="auto"/>
    </w:pPr>
    <w:rPr>
      <w:rFonts w:ascii="Calibri" w:eastAsia="Calibri" w:hAnsi="Calibri" w:cs="Times New Roman"/>
      <w:lang w:val="ru-RU" w:eastAsia="ru-RU"/>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Bodytext3">
    <w:name w:val="Body text (3)_"/>
    <w:link w:val="Bodytext30"/>
    <w:rsid w:val="00C74718"/>
    <w:rPr>
      <w:b/>
      <w:bCs/>
      <w:i/>
      <w:iCs/>
      <w:sz w:val="28"/>
      <w:szCs w:val="28"/>
      <w:shd w:val="clear" w:color="auto" w:fill="FFFFFF"/>
    </w:rPr>
  </w:style>
  <w:style w:type="character" w:customStyle="1" w:styleId="Bodytext2">
    <w:name w:val="Body text (2)_"/>
    <w:link w:val="Bodytext20"/>
    <w:rsid w:val="00C74718"/>
    <w:rPr>
      <w:sz w:val="26"/>
      <w:szCs w:val="26"/>
      <w:shd w:val="clear" w:color="auto" w:fill="FFFFFF"/>
    </w:rPr>
  </w:style>
  <w:style w:type="paragraph" w:customStyle="1" w:styleId="Bodytext30">
    <w:name w:val="Body text (3)"/>
    <w:basedOn w:val="a"/>
    <w:link w:val="Bodytext3"/>
    <w:rsid w:val="00C74718"/>
    <w:pPr>
      <w:widowControl w:val="0"/>
      <w:shd w:val="clear" w:color="auto" w:fill="FFFFFF"/>
      <w:spacing w:after="180" w:line="0" w:lineRule="atLeast"/>
    </w:pPr>
    <w:rPr>
      <w:rFonts w:asciiTheme="minorHAnsi" w:eastAsiaTheme="minorHAnsi" w:hAnsiTheme="minorHAnsi" w:cstheme="minorBidi"/>
      <w:b/>
      <w:bCs/>
      <w:i/>
      <w:iCs/>
      <w:sz w:val="28"/>
      <w:szCs w:val="28"/>
      <w:lang w:val="en-US" w:eastAsia="en-US"/>
    </w:rPr>
  </w:style>
  <w:style w:type="paragraph" w:customStyle="1" w:styleId="Bodytext20">
    <w:name w:val="Body text (2)"/>
    <w:basedOn w:val="a"/>
    <w:link w:val="Bodytext2"/>
    <w:rsid w:val="00C74718"/>
    <w:pPr>
      <w:widowControl w:val="0"/>
      <w:shd w:val="clear" w:color="auto" w:fill="FFFFFF"/>
      <w:spacing w:before="180" w:line="360" w:lineRule="exact"/>
      <w:jc w:val="both"/>
    </w:pPr>
    <w:rPr>
      <w:rFonts w:asciiTheme="minorHAnsi" w:eastAsiaTheme="minorHAnsi" w:hAnsiTheme="minorHAnsi" w:cstheme="minorBidi"/>
      <w:sz w:val="26"/>
      <w:szCs w:val="26"/>
      <w:lang w:val="en-US" w:eastAsia="en-US"/>
    </w:rPr>
  </w:style>
  <w:style w:type="paragraph" w:styleId="afffd">
    <w:name w:val="TOC Heading"/>
    <w:basedOn w:val="1"/>
    <w:next w:val="a"/>
    <w:uiPriority w:val="39"/>
    <w:unhideWhenUsed/>
    <w:qFormat/>
    <w:rsid w:val="00C74718"/>
    <w:pPr>
      <w:keepLines/>
      <w:spacing w:after="0" w:line="259" w:lineRule="auto"/>
      <w:ind w:left="0"/>
      <w:outlineLvl w:val="9"/>
    </w:pPr>
    <w:rPr>
      <w:rFonts w:ascii="Calibri Light" w:hAnsi="Calibri Light"/>
      <w:b w:val="0"/>
      <w:bCs w:val="0"/>
      <w:color w:val="2E74B5"/>
      <w:kern w:val="0"/>
      <w:sz w:val="32"/>
      <w:lang w:val="en-US" w:eastAsia="en-US"/>
    </w:rPr>
  </w:style>
  <w:style w:type="numbering" w:customStyle="1" w:styleId="1f">
    <w:name w:val="Нет списка1"/>
    <w:next w:val="a3"/>
    <w:uiPriority w:val="99"/>
    <w:semiHidden/>
    <w:unhideWhenUsed/>
    <w:rsid w:val="00C74718"/>
  </w:style>
  <w:style w:type="character" w:customStyle="1" w:styleId="Heading1">
    <w:name w:val="Heading #1_"/>
    <w:link w:val="Heading10"/>
    <w:rsid w:val="00C74718"/>
    <w:rPr>
      <w:b/>
      <w:bCs/>
      <w:i/>
      <w:iCs/>
      <w:sz w:val="36"/>
      <w:szCs w:val="36"/>
      <w:shd w:val="clear" w:color="auto" w:fill="FFFFFF"/>
    </w:rPr>
  </w:style>
  <w:style w:type="character" w:customStyle="1" w:styleId="Headerorfooter">
    <w:name w:val="Header or footer_"/>
    <w:rsid w:val="00C74718"/>
    <w:rPr>
      <w:rFonts w:ascii="Franklin Gothic Heavy" w:eastAsia="Franklin Gothic Heavy" w:hAnsi="Franklin Gothic Heavy" w:cs="Franklin Gothic Heavy"/>
      <w:b w:val="0"/>
      <w:bCs w:val="0"/>
      <w:i w:val="0"/>
      <w:iCs w:val="0"/>
      <w:smallCaps w:val="0"/>
      <w:strike w:val="0"/>
      <w:sz w:val="17"/>
      <w:szCs w:val="17"/>
      <w:u w:val="none"/>
    </w:rPr>
  </w:style>
  <w:style w:type="character" w:customStyle="1" w:styleId="Headerorfooter0">
    <w:name w:val="Header or footer"/>
    <w:rsid w:val="00C74718"/>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ro-RO" w:eastAsia="ro-RO" w:bidi="ro-RO"/>
    </w:rPr>
  </w:style>
  <w:style w:type="character" w:customStyle="1" w:styleId="Tableofcontents0">
    <w:name w:val="Table of contents_"/>
    <w:link w:val="Tableofcontents1"/>
    <w:rsid w:val="00C74718"/>
    <w:rPr>
      <w:sz w:val="28"/>
      <w:szCs w:val="28"/>
      <w:shd w:val="clear" w:color="auto" w:fill="FFFFFF"/>
    </w:rPr>
  </w:style>
  <w:style w:type="character" w:customStyle="1" w:styleId="HeaderorfooterTimesNewRoman9ptBold">
    <w:name w:val="Header or footer + Times New Roman;9 pt;Bold"/>
    <w:rsid w:val="00C74718"/>
    <w:rPr>
      <w:rFonts w:ascii="Times New Roman" w:eastAsia="Times New Roman" w:hAnsi="Times New Roman" w:cs="Times New Roman"/>
      <w:b/>
      <w:bCs/>
      <w:i w:val="0"/>
      <w:iCs w:val="0"/>
      <w:smallCaps w:val="0"/>
      <w:strike w:val="0"/>
      <w:color w:val="000000"/>
      <w:spacing w:val="0"/>
      <w:w w:val="100"/>
      <w:position w:val="0"/>
      <w:sz w:val="18"/>
      <w:szCs w:val="18"/>
      <w:u w:val="none"/>
      <w:lang w:val="ro-RO" w:eastAsia="ro-RO" w:bidi="ro-RO"/>
    </w:rPr>
  </w:style>
  <w:style w:type="character" w:customStyle="1" w:styleId="Bodytext4">
    <w:name w:val="Body text (4)_"/>
    <w:link w:val="Bodytext40"/>
    <w:rsid w:val="00C74718"/>
    <w:rPr>
      <w:sz w:val="19"/>
      <w:szCs w:val="19"/>
      <w:shd w:val="clear" w:color="auto" w:fill="FFFFFF"/>
    </w:rPr>
  </w:style>
  <w:style w:type="character" w:customStyle="1" w:styleId="Tablecaption2">
    <w:name w:val="Table caption (2)_"/>
    <w:rsid w:val="00C74718"/>
    <w:rPr>
      <w:rFonts w:ascii="Times New Roman" w:eastAsia="Times New Roman" w:hAnsi="Times New Roman" w:cs="Times New Roman"/>
      <w:b w:val="0"/>
      <w:bCs w:val="0"/>
      <w:i/>
      <w:iCs/>
      <w:smallCaps w:val="0"/>
      <w:strike w:val="0"/>
      <w:sz w:val="20"/>
      <w:szCs w:val="20"/>
      <w:u w:val="none"/>
    </w:rPr>
  </w:style>
  <w:style w:type="character" w:customStyle="1" w:styleId="Tablecaption20">
    <w:name w:val="Table caption (2)"/>
    <w:rsid w:val="00C74718"/>
    <w:rPr>
      <w:rFonts w:ascii="Times New Roman" w:eastAsia="Times New Roman" w:hAnsi="Times New Roman" w:cs="Times New Roman"/>
      <w:b w:val="0"/>
      <w:bCs w:val="0"/>
      <w:i/>
      <w:iCs/>
      <w:smallCaps w:val="0"/>
      <w:strike w:val="0"/>
      <w:color w:val="000000"/>
      <w:spacing w:val="0"/>
      <w:w w:val="100"/>
      <w:position w:val="0"/>
      <w:sz w:val="20"/>
      <w:szCs w:val="20"/>
      <w:u w:val="single"/>
      <w:lang w:val="ro-RO" w:eastAsia="ro-RO" w:bidi="ro-RO"/>
    </w:rPr>
  </w:style>
  <w:style w:type="character" w:customStyle="1" w:styleId="Bodytext295pt">
    <w:name w:val="Body text (2) + 9;5 pt"/>
    <w:rsid w:val="00C74718"/>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o-RO" w:eastAsia="ro-RO" w:bidi="ro-RO"/>
    </w:rPr>
  </w:style>
  <w:style w:type="character" w:customStyle="1" w:styleId="Bodytext24pt">
    <w:name w:val="Body text (2) + 4 pt"/>
    <w:rsid w:val="00C74718"/>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o-RO" w:eastAsia="ro-RO" w:bidi="ro-RO"/>
    </w:rPr>
  </w:style>
  <w:style w:type="character" w:customStyle="1" w:styleId="Bodytext295ptItalic">
    <w:name w:val="Body text (2) + 9;5 pt;Italic"/>
    <w:rsid w:val="00C74718"/>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o-RO" w:eastAsia="ro-RO" w:bidi="ro-RO"/>
    </w:rPr>
  </w:style>
  <w:style w:type="character" w:customStyle="1" w:styleId="Bodytext213ptItalic">
    <w:name w:val="Body text (2) + 13 pt;Italic"/>
    <w:rsid w:val="00C7471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o-RO" w:eastAsia="ro-RO" w:bidi="ro-RO"/>
    </w:rPr>
  </w:style>
  <w:style w:type="character" w:customStyle="1" w:styleId="Heading3">
    <w:name w:val="Heading #3_"/>
    <w:link w:val="Heading30"/>
    <w:rsid w:val="00C74718"/>
    <w:rPr>
      <w:b/>
      <w:bCs/>
      <w:i/>
      <w:iCs/>
      <w:sz w:val="28"/>
      <w:szCs w:val="28"/>
      <w:shd w:val="clear" w:color="auto" w:fill="FFFFFF"/>
    </w:rPr>
  </w:style>
  <w:style w:type="character" w:customStyle="1" w:styleId="Tablecaption3">
    <w:name w:val="Table caption (3)_"/>
    <w:link w:val="Tablecaption30"/>
    <w:rsid w:val="00C74718"/>
    <w:rPr>
      <w:sz w:val="19"/>
      <w:szCs w:val="19"/>
      <w:shd w:val="clear" w:color="auto" w:fill="FFFFFF"/>
    </w:rPr>
  </w:style>
  <w:style w:type="character" w:customStyle="1" w:styleId="Tablecaption">
    <w:name w:val="Table caption_"/>
    <w:rsid w:val="00C74718"/>
    <w:rPr>
      <w:rFonts w:ascii="Times New Roman" w:eastAsia="Times New Roman" w:hAnsi="Times New Roman" w:cs="Times New Roman"/>
      <w:b/>
      <w:bCs/>
      <w:i/>
      <w:iCs/>
      <w:smallCaps w:val="0"/>
      <w:strike w:val="0"/>
      <w:u w:val="none"/>
    </w:rPr>
  </w:style>
  <w:style w:type="character" w:customStyle="1" w:styleId="TablecaptionNotBoldNotItalic">
    <w:name w:val="Table caption + Not Bold;Not Italic"/>
    <w:rsid w:val="00C74718"/>
    <w:rPr>
      <w:rFonts w:ascii="Times New Roman" w:eastAsia="Times New Roman" w:hAnsi="Times New Roman" w:cs="Times New Roman"/>
      <w:b/>
      <w:bCs/>
      <w:i/>
      <w:iCs/>
      <w:smallCaps w:val="0"/>
      <w:strike w:val="0"/>
      <w:color w:val="000000"/>
      <w:spacing w:val="0"/>
      <w:w w:val="100"/>
      <w:position w:val="0"/>
      <w:sz w:val="24"/>
      <w:szCs w:val="24"/>
      <w:u w:val="none"/>
    </w:rPr>
  </w:style>
  <w:style w:type="character" w:customStyle="1" w:styleId="Tablecaption0">
    <w:name w:val="Table caption"/>
    <w:rsid w:val="00C74718"/>
    <w:rPr>
      <w:rFonts w:ascii="Times New Roman" w:eastAsia="Times New Roman" w:hAnsi="Times New Roman" w:cs="Times New Roman"/>
      <w:b/>
      <w:bCs/>
      <w:i/>
      <w:iCs/>
      <w:smallCaps w:val="0"/>
      <w:strike w:val="0"/>
      <w:color w:val="000000"/>
      <w:spacing w:val="0"/>
      <w:w w:val="100"/>
      <w:position w:val="0"/>
      <w:sz w:val="24"/>
      <w:szCs w:val="24"/>
      <w:u w:val="single"/>
      <w:lang w:val="ro-RO" w:eastAsia="ro-RO" w:bidi="ro-RO"/>
    </w:rPr>
  </w:style>
  <w:style w:type="character" w:customStyle="1" w:styleId="Tablecaption95ptNotBoldNotItalic">
    <w:name w:val="Table caption + 9;5 pt;Not Bold;Not Italic"/>
    <w:rsid w:val="00C74718"/>
    <w:rPr>
      <w:rFonts w:ascii="Times New Roman" w:eastAsia="Times New Roman" w:hAnsi="Times New Roman" w:cs="Times New Roman"/>
      <w:b/>
      <w:bCs/>
      <w:i/>
      <w:iCs/>
      <w:smallCaps w:val="0"/>
      <w:strike w:val="0"/>
      <w:color w:val="000000"/>
      <w:spacing w:val="0"/>
      <w:w w:val="100"/>
      <w:position w:val="0"/>
      <w:sz w:val="19"/>
      <w:szCs w:val="19"/>
      <w:u w:val="single"/>
      <w:lang w:val="ro-RO" w:eastAsia="ro-RO" w:bidi="ro-RO"/>
    </w:rPr>
  </w:style>
  <w:style w:type="character" w:customStyle="1" w:styleId="Bodytext210ptItalic">
    <w:name w:val="Body text (2) + 10 pt;Italic"/>
    <w:rsid w:val="00C74718"/>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o-RO" w:eastAsia="ro-RO" w:bidi="ro-RO"/>
    </w:rPr>
  </w:style>
  <w:style w:type="character" w:customStyle="1" w:styleId="Bodytext2SegoeUI7ptBold">
    <w:name w:val="Body text (2) + Segoe UI;7 pt;Bold"/>
    <w:rsid w:val="00C74718"/>
    <w:rPr>
      <w:rFonts w:ascii="Segoe UI" w:eastAsia="Segoe UI" w:hAnsi="Segoe UI" w:cs="Segoe UI"/>
      <w:b/>
      <w:bCs/>
      <w:i w:val="0"/>
      <w:iCs w:val="0"/>
      <w:smallCaps w:val="0"/>
      <w:strike w:val="0"/>
      <w:color w:val="000000"/>
      <w:spacing w:val="0"/>
      <w:w w:val="100"/>
      <w:position w:val="0"/>
      <w:sz w:val="14"/>
      <w:szCs w:val="14"/>
      <w:u w:val="none"/>
      <w:shd w:val="clear" w:color="auto" w:fill="FFFFFF"/>
      <w:lang w:val="ro-RO" w:eastAsia="ro-RO" w:bidi="ro-RO"/>
    </w:rPr>
  </w:style>
  <w:style w:type="character" w:customStyle="1" w:styleId="Bodytext5">
    <w:name w:val="Body text (5)_"/>
    <w:link w:val="Bodytext50"/>
    <w:rsid w:val="00C74718"/>
    <w:rPr>
      <w:spacing w:val="-10"/>
      <w:w w:val="200"/>
      <w:sz w:val="8"/>
      <w:szCs w:val="8"/>
      <w:shd w:val="clear" w:color="auto" w:fill="FFFFFF"/>
    </w:rPr>
  </w:style>
  <w:style w:type="character" w:customStyle="1" w:styleId="Bodytext6">
    <w:name w:val="Body text (6)_"/>
    <w:rsid w:val="00C74718"/>
    <w:rPr>
      <w:rFonts w:ascii="Times New Roman" w:eastAsia="Times New Roman" w:hAnsi="Times New Roman" w:cs="Times New Roman"/>
      <w:b w:val="0"/>
      <w:bCs w:val="0"/>
      <w:i/>
      <w:iCs/>
      <w:smallCaps w:val="0"/>
      <w:strike w:val="0"/>
      <w:sz w:val="26"/>
      <w:szCs w:val="26"/>
      <w:u w:val="none"/>
    </w:rPr>
  </w:style>
  <w:style w:type="character" w:customStyle="1" w:styleId="Bodytext614ptNotItalic">
    <w:name w:val="Body text (6) + 14 pt;Not Italic"/>
    <w:rsid w:val="00C74718"/>
    <w:rPr>
      <w:rFonts w:ascii="Times New Roman" w:eastAsia="Times New Roman" w:hAnsi="Times New Roman" w:cs="Times New Roman"/>
      <w:b w:val="0"/>
      <w:bCs w:val="0"/>
      <w:i/>
      <w:iCs/>
      <w:smallCaps w:val="0"/>
      <w:strike w:val="0"/>
      <w:color w:val="000000"/>
      <w:spacing w:val="0"/>
      <w:w w:val="100"/>
      <w:position w:val="0"/>
      <w:sz w:val="28"/>
      <w:szCs w:val="28"/>
      <w:u w:val="none"/>
      <w:lang w:val="ro-RO" w:eastAsia="ro-RO" w:bidi="ro-RO"/>
    </w:rPr>
  </w:style>
  <w:style w:type="character" w:customStyle="1" w:styleId="Tablecaption295ptNotItalic">
    <w:name w:val="Table caption (2) + 9;5 pt;Not Italic"/>
    <w:rsid w:val="00C74718"/>
    <w:rPr>
      <w:rFonts w:ascii="Times New Roman" w:eastAsia="Times New Roman" w:hAnsi="Times New Roman" w:cs="Times New Roman"/>
      <w:b w:val="0"/>
      <w:bCs w:val="0"/>
      <w:i/>
      <w:iCs/>
      <w:smallCaps w:val="0"/>
      <w:strike w:val="0"/>
      <w:color w:val="000000"/>
      <w:spacing w:val="0"/>
      <w:w w:val="100"/>
      <w:position w:val="0"/>
      <w:sz w:val="19"/>
      <w:szCs w:val="19"/>
      <w:u w:val="none"/>
      <w:lang w:val="ro-RO" w:eastAsia="ro-RO" w:bidi="ro-RO"/>
    </w:rPr>
  </w:style>
  <w:style w:type="character" w:customStyle="1" w:styleId="Bodytext285pt">
    <w:name w:val="Body text (2) + 8;5 pt"/>
    <w:rsid w:val="00C74718"/>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o-RO" w:eastAsia="ro-RO" w:bidi="ro-RO"/>
    </w:rPr>
  </w:style>
  <w:style w:type="character" w:customStyle="1" w:styleId="Bodytext29ptBold">
    <w:name w:val="Body text (2) + 9 pt;Bold"/>
    <w:rsid w:val="00C74718"/>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o-RO" w:eastAsia="ro-RO" w:bidi="ro-RO"/>
    </w:rPr>
  </w:style>
  <w:style w:type="character" w:customStyle="1" w:styleId="Bodytext60">
    <w:name w:val="Body text (6)"/>
    <w:rsid w:val="00C74718"/>
    <w:rPr>
      <w:rFonts w:ascii="Times New Roman" w:eastAsia="Times New Roman" w:hAnsi="Times New Roman" w:cs="Times New Roman"/>
      <w:b w:val="0"/>
      <w:bCs w:val="0"/>
      <w:i/>
      <w:iCs/>
      <w:smallCaps w:val="0"/>
      <w:strike w:val="0"/>
      <w:sz w:val="26"/>
      <w:szCs w:val="26"/>
      <w:u w:val="none"/>
    </w:rPr>
  </w:style>
  <w:style w:type="character" w:customStyle="1" w:styleId="Heading2">
    <w:name w:val="Heading #2_"/>
    <w:link w:val="Heading20"/>
    <w:rsid w:val="00C74718"/>
    <w:rPr>
      <w:sz w:val="28"/>
      <w:szCs w:val="28"/>
      <w:shd w:val="clear" w:color="auto" w:fill="FFFFFF"/>
    </w:rPr>
  </w:style>
  <w:style w:type="character" w:customStyle="1" w:styleId="Picturecaption2">
    <w:name w:val="Picture caption (2)_"/>
    <w:rsid w:val="00C74718"/>
    <w:rPr>
      <w:rFonts w:ascii="Times New Roman" w:eastAsia="Times New Roman" w:hAnsi="Times New Roman" w:cs="Times New Roman"/>
      <w:b w:val="0"/>
      <w:bCs w:val="0"/>
      <w:i w:val="0"/>
      <w:iCs w:val="0"/>
      <w:smallCaps w:val="0"/>
      <w:strike w:val="0"/>
      <w:sz w:val="17"/>
      <w:szCs w:val="17"/>
      <w:u w:val="none"/>
    </w:rPr>
  </w:style>
  <w:style w:type="character" w:customStyle="1" w:styleId="Picturecaption20">
    <w:name w:val="Picture caption (2)"/>
    <w:rsid w:val="00C74718"/>
    <w:rPr>
      <w:rFonts w:ascii="Times New Roman" w:eastAsia="Times New Roman" w:hAnsi="Times New Roman" w:cs="Times New Roman"/>
      <w:b w:val="0"/>
      <w:bCs w:val="0"/>
      <w:i w:val="0"/>
      <w:iCs w:val="0"/>
      <w:smallCaps w:val="0"/>
      <w:strike w:val="0"/>
      <w:color w:val="000000"/>
      <w:spacing w:val="0"/>
      <w:w w:val="100"/>
      <w:position w:val="0"/>
      <w:sz w:val="17"/>
      <w:szCs w:val="17"/>
      <w:u w:val="single"/>
      <w:lang w:val="ro-RO" w:eastAsia="ro-RO" w:bidi="ro-RO"/>
    </w:rPr>
  </w:style>
  <w:style w:type="character" w:customStyle="1" w:styleId="Bodytext7">
    <w:name w:val="Body text (7)"/>
    <w:rsid w:val="00C74718"/>
    <w:rPr>
      <w:rFonts w:ascii="Times New Roman" w:eastAsia="Times New Roman" w:hAnsi="Times New Roman" w:cs="Times New Roman"/>
      <w:b w:val="0"/>
      <w:bCs w:val="0"/>
      <w:i/>
      <w:iCs/>
      <w:smallCaps w:val="0"/>
      <w:strike w:val="0"/>
      <w:sz w:val="20"/>
      <w:szCs w:val="20"/>
      <w:u w:val="none"/>
    </w:rPr>
  </w:style>
  <w:style w:type="character" w:customStyle="1" w:styleId="Bodytext70">
    <w:name w:val="Body text (7)_"/>
    <w:rsid w:val="00C74718"/>
    <w:rPr>
      <w:rFonts w:ascii="Times New Roman" w:eastAsia="Times New Roman" w:hAnsi="Times New Roman" w:cs="Times New Roman"/>
      <w:b w:val="0"/>
      <w:bCs w:val="0"/>
      <w:i/>
      <w:iCs/>
      <w:smallCaps w:val="0"/>
      <w:strike w:val="0"/>
      <w:sz w:val="20"/>
      <w:szCs w:val="20"/>
      <w:u w:val="none"/>
    </w:rPr>
  </w:style>
  <w:style w:type="character" w:customStyle="1" w:styleId="Bodytext795ptNotItalic">
    <w:name w:val="Body text (7) + 9;5 pt;Not Italic"/>
    <w:rsid w:val="00C74718"/>
    <w:rPr>
      <w:rFonts w:ascii="Times New Roman" w:eastAsia="Times New Roman" w:hAnsi="Times New Roman" w:cs="Times New Roman"/>
      <w:b w:val="0"/>
      <w:bCs w:val="0"/>
      <w:i/>
      <w:iCs/>
      <w:smallCaps w:val="0"/>
      <w:strike w:val="0"/>
      <w:color w:val="000000"/>
      <w:spacing w:val="0"/>
      <w:w w:val="100"/>
      <w:position w:val="0"/>
      <w:sz w:val="19"/>
      <w:szCs w:val="19"/>
      <w:u w:val="none"/>
      <w:lang w:val="ro-RO" w:eastAsia="ro-RO" w:bidi="ro-RO"/>
    </w:rPr>
  </w:style>
  <w:style w:type="character" w:customStyle="1" w:styleId="Bodytext8">
    <w:name w:val="Body text (8)"/>
    <w:rsid w:val="00C74718"/>
    <w:rPr>
      <w:rFonts w:ascii="Consolas" w:eastAsia="Consolas" w:hAnsi="Consolas" w:cs="Consolas"/>
      <w:b w:val="0"/>
      <w:bCs w:val="0"/>
      <w:i w:val="0"/>
      <w:iCs w:val="0"/>
      <w:smallCaps w:val="0"/>
      <w:strike w:val="0"/>
      <w:spacing w:val="-10"/>
      <w:sz w:val="24"/>
      <w:szCs w:val="24"/>
      <w:u w:val="none"/>
    </w:rPr>
  </w:style>
  <w:style w:type="character" w:customStyle="1" w:styleId="Picturecaption3">
    <w:name w:val="Picture caption (3)_"/>
    <w:link w:val="Picturecaption30"/>
    <w:rsid w:val="00C74718"/>
    <w:rPr>
      <w:sz w:val="19"/>
      <w:szCs w:val="19"/>
      <w:shd w:val="clear" w:color="auto" w:fill="FFFFFF"/>
    </w:rPr>
  </w:style>
  <w:style w:type="character" w:customStyle="1" w:styleId="Picturecaption">
    <w:name w:val="Picture caption_"/>
    <w:link w:val="Picturecaption0"/>
    <w:rsid w:val="00C74718"/>
    <w:rPr>
      <w:sz w:val="14"/>
      <w:szCs w:val="14"/>
      <w:shd w:val="clear" w:color="auto" w:fill="FFFFFF"/>
    </w:rPr>
  </w:style>
  <w:style w:type="character" w:customStyle="1" w:styleId="Picturecaption4">
    <w:name w:val="Picture caption (4)_"/>
    <w:link w:val="Picturecaption40"/>
    <w:rsid w:val="00C74718"/>
    <w:rPr>
      <w:i/>
      <w:iCs/>
      <w:shd w:val="clear" w:color="auto" w:fill="FFFFFF"/>
    </w:rPr>
  </w:style>
  <w:style w:type="character" w:customStyle="1" w:styleId="HeaderorfooterConsolas10pt">
    <w:name w:val="Header or footer + Consolas;10 pt"/>
    <w:rsid w:val="00C74718"/>
    <w:rPr>
      <w:rFonts w:ascii="Consolas" w:eastAsia="Consolas" w:hAnsi="Consolas" w:cs="Consolas"/>
      <w:b w:val="0"/>
      <w:bCs w:val="0"/>
      <w:i w:val="0"/>
      <w:iCs w:val="0"/>
      <w:smallCaps w:val="0"/>
      <w:strike w:val="0"/>
      <w:color w:val="000000"/>
      <w:spacing w:val="0"/>
      <w:w w:val="100"/>
      <w:position w:val="0"/>
      <w:sz w:val="20"/>
      <w:szCs w:val="20"/>
      <w:u w:val="none"/>
      <w:lang w:val="ro-RO" w:eastAsia="ro-RO" w:bidi="ro-RO"/>
    </w:rPr>
  </w:style>
  <w:style w:type="character" w:customStyle="1" w:styleId="Picturecaption5">
    <w:name w:val="Picture caption (5)_"/>
    <w:link w:val="Picturecaption50"/>
    <w:rsid w:val="00C74718"/>
    <w:rPr>
      <w:rFonts w:ascii="Calibri" w:eastAsia="Calibri" w:hAnsi="Calibri" w:cs="Calibri"/>
      <w:shd w:val="clear" w:color="auto" w:fill="FFFFFF"/>
    </w:rPr>
  </w:style>
  <w:style w:type="character" w:customStyle="1" w:styleId="Picturecaption5TimesNewRoman16pt">
    <w:name w:val="Picture caption (5) + Times New Roman;16 pt"/>
    <w:rsid w:val="00C74718"/>
    <w:rPr>
      <w:rFonts w:ascii="Times New Roman" w:eastAsia="Times New Roman" w:hAnsi="Times New Roman" w:cs="Times New Roman"/>
      <w:b/>
      <w:bCs/>
      <w:i w:val="0"/>
      <w:iCs w:val="0"/>
      <w:smallCaps w:val="0"/>
      <w:strike w:val="0"/>
      <w:color w:val="000000"/>
      <w:spacing w:val="0"/>
      <w:w w:val="100"/>
      <w:position w:val="0"/>
      <w:sz w:val="32"/>
      <w:szCs w:val="32"/>
      <w:u w:val="none"/>
      <w:lang w:val="ro-RO" w:eastAsia="ro-RO" w:bidi="ro-RO"/>
    </w:rPr>
  </w:style>
  <w:style w:type="character" w:customStyle="1" w:styleId="Bodytext9">
    <w:name w:val="Body text (9)_"/>
    <w:link w:val="Bodytext90"/>
    <w:rsid w:val="00C74718"/>
    <w:rPr>
      <w:w w:val="150"/>
      <w:sz w:val="8"/>
      <w:szCs w:val="8"/>
      <w:shd w:val="clear" w:color="auto" w:fill="FFFFFF"/>
    </w:rPr>
  </w:style>
  <w:style w:type="character" w:customStyle="1" w:styleId="Bodytext10">
    <w:name w:val="Body text (10)_"/>
    <w:link w:val="Bodytext100"/>
    <w:rsid w:val="00C74718"/>
    <w:rPr>
      <w:sz w:val="8"/>
      <w:szCs w:val="8"/>
      <w:shd w:val="clear" w:color="auto" w:fill="FFFFFF"/>
    </w:rPr>
  </w:style>
  <w:style w:type="character" w:customStyle="1" w:styleId="Bodytext2BookmanOldStyle95pt">
    <w:name w:val="Body text (2) + Bookman Old Style;9;5 pt"/>
    <w:rsid w:val="00C74718"/>
    <w:rPr>
      <w:rFonts w:ascii="Bookman Old Style" w:eastAsia="Bookman Old Style" w:hAnsi="Bookman Old Style" w:cs="Bookman Old Style"/>
      <w:b w:val="0"/>
      <w:bCs w:val="0"/>
      <w:i w:val="0"/>
      <w:iCs w:val="0"/>
      <w:smallCaps w:val="0"/>
      <w:strike w:val="0"/>
      <w:color w:val="000000"/>
      <w:spacing w:val="0"/>
      <w:w w:val="100"/>
      <w:position w:val="0"/>
      <w:sz w:val="19"/>
      <w:szCs w:val="19"/>
      <w:u w:val="none"/>
      <w:shd w:val="clear" w:color="auto" w:fill="FFFFFF"/>
      <w:lang w:val="ro-RO" w:eastAsia="ro-RO" w:bidi="ro-RO"/>
    </w:rPr>
  </w:style>
  <w:style w:type="character" w:customStyle="1" w:styleId="Bodytext2SegoeUI6ptBold">
    <w:name w:val="Body text (2) + Segoe UI;6 pt;Bold"/>
    <w:rsid w:val="00C74718"/>
    <w:rPr>
      <w:rFonts w:ascii="Segoe UI" w:eastAsia="Segoe UI" w:hAnsi="Segoe UI" w:cs="Segoe UI"/>
      <w:b/>
      <w:bCs/>
      <w:i w:val="0"/>
      <w:iCs w:val="0"/>
      <w:smallCaps w:val="0"/>
      <w:strike w:val="0"/>
      <w:color w:val="000000"/>
      <w:spacing w:val="0"/>
      <w:w w:val="100"/>
      <w:position w:val="0"/>
      <w:sz w:val="12"/>
      <w:szCs w:val="12"/>
      <w:u w:val="none"/>
      <w:shd w:val="clear" w:color="auto" w:fill="FFFFFF"/>
      <w:lang w:val="ro-RO" w:eastAsia="ro-RO" w:bidi="ro-RO"/>
    </w:rPr>
  </w:style>
  <w:style w:type="character" w:customStyle="1" w:styleId="Bodytext24ptItalic">
    <w:name w:val="Body text (2) + 4 pt;Italic"/>
    <w:rsid w:val="00C74718"/>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o-RO" w:eastAsia="ro-RO" w:bidi="ro-RO"/>
    </w:rPr>
  </w:style>
  <w:style w:type="character" w:customStyle="1" w:styleId="Bodytext2SegoeUI95pt">
    <w:name w:val="Body text (2) + Segoe UI;9;5 pt"/>
    <w:rsid w:val="00C74718"/>
    <w:rPr>
      <w:rFonts w:ascii="Segoe UI" w:eastAsia="Segoe UI" w:hAnsi="Segoe UI" w:cs="Segoe UI"/>
      <w:b w:val="0"/>
      <w:bCs w:val="0"/>
      <w:i w:val="0"/>
      <w:iCs w:val="0"/>
      <w:smallCaps w:val="0"/>
      <w:strike w:val="0"/>
      <w:color w:val="000000"/>
      <w:spacing w:val="0"/>
      <w:w w:val="100"/>
      <w:position w:val="0"/>
      <w:sz w:val="19"/>
      <w:szCs w:val="19"/>
      <w:u w:val="none"/>
      <w:shd w:val="clear" w:color="auto" w:fill="FFFFFF"/>
      <w:lang w:val="ro-RO" w:eastAsia="ro-RO" w:bidi="ro-RO"/>
    </w:rPr>
  </w:style>
  <w:style w:type="character" w:customStyle="1" w:styleId="Headerorfooter2">
    <w:name w:val="Header or footer (2)_"/>
    <w:link w:val="Headerorfooter20"/>
    <w:rsid w:val="00C74718"/>
    <w:rPr>
      <w:b/>
      <w:bCs/>
      <w:sz w:val="18"/>
      <w:szCs w:val="18"/>
      <w:shd w:val="clear" w:color="auto" w:fill="FFFFFF"/>
    </w:rPr>
  </w:style>
  <w:style w:type="character" w:customStyle="1" w:styleId="Bodytext11">
    <w:name w:val="Body text (11)_"/>
    <w:link w:val="Bodytext110"/>
    <w:rsid w:val="00C74718"/>
    <w:rPr>
      <w:spacing w:val="-10"/>
      <w:w w:val="200"/>
      <w:sz w:val="8"/>
      <w:szCs w:val="8"/>
      <w:shd w:val="clear" w:color="auto" w:fill="FFFFFF"/>
    </w:rPr>
  </w:style>
  <w:style w:type="character" w:customStyle="1" w:styleId="Bodytext12">
    <w:name w:val="Body text (12)"/>
    <w:rsid w:val="00C74718"/>
    <w:rPr>
      <w:rFonts w:ascii="Consolas" w:eastAsia="Consolas" w:hAnsi="Consolas" w:cs="Consolas"/>
      <w:b w:val="0"/>
      <w:bCs w:val="0"/>
      <w:i w:val="0"/>
      <w:iCs w:val="0"/>
      <w:smallCaps w:val="0"/>
      <w:strike w:val="0"/>
      <w:spacing w:val="-10"/>
      <w:sz w:val="24"/>
      <w:szCs w:val="24"/>
      <w:u w:val="none"/>
    </w:rPr>
  </w:style>
  <w:style w:type="character" w:customStyle="1" w:styleId="Picturecaption6">
    <w:name w:val="Picture caption (6)_"/>
    <w:link w:val="Picturecaption60"/>
    <w:rsid w:val="00C74718"/>
    <w:rPr>
      <w:rFonts w:ascii="Calibri" w:eastAsia="Calibri" w:hAnsi="Calibri" w:cs="Calibri"/>
      <w:shd w:val="clear" w:color="auto" w:fill="FFFFFF"/>
    </w:rPr>
  </w:style>
  <w:style w:type="character" w:customStyle="1" w:styleId="Picturecaption6TimesNewRoman16pt">
    <w:name w:val="Picture caption (6) + Times New Roman;16 pt"/>
    <w:rsid w:val="00C74718"/>
    <w:rPr>
      <w:rFonts w:ascii="Times New Roman" w:eastAsia="Times New Roman" w:hAnsi="Times New Roman" w:cs="Times New Roman"/>
      <w:b/>
      <w:bCs/>
      <w:i w:val="0"/>
      <w:iCs w:val="0"/>
      <w:smallCaps w:val="0"/>
      <w:strike w:val="0"/>
      <w:color w:val="000000"/>
      <w:spacing w:val="0"/>
      <w:w w:val="100"/>
      <w:position w:val="0"/>
      <w:sz w:val="32"/>
      <w:szCs w:val="32"/>
      <w:u w:val="none"/>
      <w:lang w:val="ro-RO" w:eastAsia="ro-RO" w:bidi="ro-RO"/>
    </w:rPr>
  </w:style>
  <w:style w:type="character" w:customStyle="1" w:styleId="Headerorfooter2Consolas10ptNotBold">
    <w:name w:val="Header or footer (2) + Consolas;10 pt;Not Bold"/>
    <w:rsid w:val="00C74718"/>
    <w:rPr>
      <w:rFonts w:ascii="Consolas" w:eastAsia="Consolas" w:hAnsi="Consolas" w:cs="Consolas"/>
      <w:b/>
      <w:bCs/>
      <w:i w:val="0"/>
      <w:iCs w:val="0"/>
      <w:smallCaps w:val="0"/>
      <w:strike w:val="0"/>
      <w:color w:val="000000"/>
      <w:spacing w:val="0"/>
      <w:w w:val="100"/>
      <w:position w:val="0"/>
      <w:sz w:val="20"/>
      <w:szCs w:val="20"/>
      <w:u w:val="none"/>
      <w:lang w:val="ro-RO" w:eastAsia="ro-RO" w:bidi="ro-RO"/>
    </w:rPr>
  </w:style>
  <w:style w:type="character" w:customStyle="1" w:styleId="Bodytext13">
    <w:name w:val="Body text (13)_"/>
    <w:link w:val="Bodytext130"/>
    <w:rsid w:val="00C74718"/>
    <w:rPr>
      <w:sz w:val="8"/>
      <w:szCs w:val="8"/>
      <w:shd w:val="clear" w:color="auto" w:fill="FFFFFF"/>
    </w:rPr>
  </w:style>
  <w:style w:type="paragraph" w:customStyle="1" w:styleId="Heading10">
    <w:name w:val="Heading #1"/>
    <w:basedOn w:val="a"/>
    <w:link w:val="Heading1"/>
    <w:rsid w:val="00C74718"/>
    <w:pPr>
      <w:widowControl w:val="0"/>
      <w:shd w:val="clear" w:color="auto" w:fill="FFFFFF"/>
      <w:spacing w:line="0" w:lineRule="atLeast"/>
      <w:jc w:val="center"/>
      <w:outlineLvl w:val="0"/>
    </w:pPr>
    <w:rPr>
      <w:rFonts w:asciiTheme="minorHAnsi" w:eastAsiaTheme="minorHAnsi" w:hAnsiTheme="minorHAnsi" w:cstheme="minorBidi"/>
      <w:b/>
      <w:bCs/>
      <w:i/>
      <w:iCs/>
      <w:sz w:val="36"/>
      <w:szCs w:val="36"/>
      <w:lang w:val="en-US" w:eastAsia="en-US"/>
    </w:rPr>
  </w:style>
  <w:style w:type="paragraph" w:customStyle="1" w:styleId="Tableofcontents1">
    <w:name w:val="Table of contents"/>
    <w:basedOn w:val="a"/>
    <w:link w:val="Tableofcontents0"/>
    <w:rsid w:val="00C74718"/>
    <w:pPr>
      <w:widowControl w:val="0"/>
      <w:shd w:val="clear" w:color="auto" w:fill="FFFFFF"/>
      <w:spacing w:line="0" w:lineRule="atLeast"/>
      <w:ind w:hanging="700"/>
      <w:jc w:val="both"/>
    </w:pPr>
    <w:rPr>
      <w:rFonts w:asciiTheme="minorHAnsi" w:eastAsiaTheme="minorHAnsi" w:hAnsiTheme="minorHAnsi" w:cstheme="minorBidi"/>
      <w:sz w:val="28"/>
      <w:szCs w:val="28"/>
      <w:lang w:val="en-US" w:eastAsia="en-US"/>
    </w:rPr>
  </w:style>
  <w:style w:type="paragraph" w:customStyle="1" w:styleId="Bodytext40">
    <w:name w:val="Body text (4)"/>
    <w:basedOn w:val="a"/>
    <w:link w:val="Bodytext4"/>
    <w:rsid w:val="00C74718"/>
    <w:pPr>
      <w:widowControl w:val="0"/>
      <w:shd w:val="clear" w:color="auto" w:fill="FFFFFF"/>
      <w:spacing w:line="0" w:lineRule="atLeast"/>
      <w:jc w:val="right"/>
    </w:pPr>
    <w:rPr>
      <w:rFonts w:asciiTheme="minorHAnsi" w:eastAsiaTheme="minorHAnsi" w:hAnsiTheme="minorHAnsi" w:cstheme="minorBidi"/>
      <w:sz w:val="19"/>
      <w:szCs w:val="19"/>
      <w:lang w:val="en-US" w:eastAsia="en-US"/>
    </w:rPr>
  </w:style>
  <w:style w:type="paragraph" w:customStyle="1" w:styleId="Heading30">
    <w:name w:val="Heading #3"/>
    <w:basedOn w:val="a"/>
    <w:link w:val="Heading3"/>
    <w:rsid w:val="00C74718"/>
    <w:pPr>
      <w:widowControl w:val="0"/>
      <w:shd w:val="clear" w:color="auto" w:fill="FFFFFF"/>
      <w:spacing w:line="360" w:lineRule="exact"/>
      <w:outlineLvl w:val="2"/>
    </w:pPr>
    <w:rPr>
      <w:rFonts w:asciiTheme="minorHAnsi" w:eastAsiaTheme="minorHAnsi" w:hAnsiTheme="minorHAnsi" w:cstheme="minorBidi"/>
      <w:b/>
      <w:bCs/>
      <w:i/>
      <w:iCs/>
      <w:sz w:val="28"/>
      <w:szCs w:val="28"/>
      <w:lang w:val="en-US" w:eastAsia="en-US"/>
    </w:rPr>
  </w:style>
  <w:style w:type="paragraph" w:customStyle="1" w:styleId="Tablecaption30">
    <w:name w:val="Table caption (3)"/>
    <w:basedOn w:val="a"/>
    <w:link w:val="Tablecaption3"/>
    <w:rsid w:val="00C74718"/>
    <w:pPr>
      <w:widowControl w:val="0"/>
      <w:shd w:val="clear" w:color="auto" w:fill="FFFFFF"/>
      <w:spacing w:line="256" w:lineRule="exact"/>
      <w:jc w:val="right"/>
    </w:pPr>
    <w:rPr>
      <w:rFonts w:asciiTheme="minorHAnsi" w:eastAsiaTheme="minorHAnsi" w:hAnsiTheme="minorHAnsi" w:cstheme="minorBidi"/>
      <w:sz w:val="19"/>
      <w:szCs w:val="19"/>
      <w:lang w:val="en-US" w:eastAsia="en-US"/>
    </w:rPr>
  </w:style>
  <w:style w:type="paragraph" w:customStyle="1" w:styleId="Bodytext50">
    <w:name w:val="Body text (5)"/>
    <w:basedOn w:val="a"/>
    <w:link w:val="Bodytext5"/>
    <w:rsid w:val="00C74718"/>
    <w:pPr>
      <w:widowControl w:val="0"/>
      <w:shd w:val="clear" w:color="auto" w:fill="FFFFFF"/>
      <w:spacing w:line="0" w:lineRule="atLeast"/>
      <w:jc w:val="both"/>
    </w:pPr>
    <w:rPr>
      <w:rFonts w:asciiTheme="minorHAnsi" w:eastAsiaTheme="minorHAnsi" w:hAnsiTheme="minorHAnsi" w:cstheme="minorBidi"/>
      <w:spacing w:val="-10"/>
      <w:w w:val="200"/>
      <w:sz w:val="8"/>
      <w:szCs w:val="8"/>
      <w:lang w:val="en-US" w:eastAsia="en-US"/>
    </w:rPr>
  </w:style>
  <w:style w:type="paragraph" w:customStyle="1" w:styleId="Heading20">
    <w:name w:val="Heading #2"/>
    <w:basedOn w:val="a"/>
    <w:link w:val="Heading2"/>
    <w:rsid w:val="00C74718"/>
    <w:pPr>
      <w:widowControl w:val="0"/>
      <w:shd w:val="clear" w:color="auto" w:fill="FFFFFF"/>
      <w:spacing w:line="0" w:lineRule="atLeast"/>
      <w:jc w:val="both"/>
      <w:outlineLvl w:val="1"/>
    </w:pPr>
    <w:rPr>
      <w:rFonts w:asciiTheme="minorHAnsi" w:eastAsiaTheme="minorHAnsi" w:hAnsiTheme="minorHAnsi" w:cstheme="minorBidi"/>
      <w:sz w:val="28"/>
      <w:szCs w:val="28"/>
      <w:lang w:val="en-US" w:eastAsia="en-US"/>
    </w:rPr>
  </w:style>
  <w:style w:type="paragraph" w:customStyle="1" w:styleId="Picturecaption30">
    <w:name w:val="Picture caption (3)"/>
    <w:basedOn w:val="a"/>
    <w:link w:val="Picturecaption3"/>
    <w:rsid w:val="00C74718"/>
    <w:pPr>
      <w:widowControl w:val="0"/>
      <w:shd w:val="clear" w:color="auto" w:fill="FFFFFF"/>
      <w:spacing w:line="0" w:lineRule="atLeast"/>
    </w:pPr>
    <w:rPr>
      <w:rFonts w:asciiTheme="minorHAnsi" w:eastAsiaTheme="minorHAnsi" w:hAnsiTheme="minorHAnsi" w:cstheme="minorBidi"/>
      <w:sz w:val="19"/>
      <w:szCs w:val="19"/>
      <w:lang w:val="en-US" w:eastAsia="en-US"/>
    </w:rPr>
  </w:style>
  <w:style w:type="paragraph" w:customStyle="1" w:styleId="Picturecaption0">
    <w:name w:val="Picture caption"/>
    <w:basedOn w:val="a"/>
    <w:link w:val="Picturecaption"/>
    <w:rsid w:val="00C74718"/>
    <w:pPr>
      <w:widowControl w:val="0"/>
      <w:shd w:val="clear" w:color="auto" w:fill="FFFFFF"/>
      <w:spacing w:line="220" w:lineRule="exact"/>
    </w:pPr>
    <w:rPr>
      <w:rFonts w:asciiTheme="minorHAnsi" w:eastAsiaTheme="minorHAnsi" w:hAnsiTheme="minorHAnsi" w:cstheme="minorBidi"/>
      <w:sz w:val="14"/>
      <w:szCs w:val="14"/>
      <w:lang w:val="en-US" w:eastAsia="en-US"/>
    </w:rPr>
  </w:style>
  <w:style w:type="paragraph" w:customStyle="1" w:styleId="Picturecaption40">
    <w:name w:val="Picture caption (4)"/>
    <w:basedOn w:val="a"/>
    <w:link w:val="Picturecaption4"/>
    <w:rsid w:val="00C74718"/>
    <w:pPr>
      <w:widowControl w:val="0"/>
      <w:shd w:val="clear" w:color="auto" w:fill="FFFFFF"/>
      <w:spacing w:line="230" w:lineRule="exact"/>
      <w:jc w:val="center"/>
    </w:pPr>
    <w:rPr>
      <w:rFonts w:asciiTheme="minorHAnsi" w:eastAsiaTheme="minorHAnsi" w:hAnsiTheme="minorHAnsi" w:cstheme="minorBidi"/>
      <w:i/>
      <w:iCs/>
      <w:sz w:val="22"/>
      <w:szCs w:val="22"/>
      <w:lang w:val="en-US" w:eastAsia="en-US"/>
    </w:rPr>
  </w:style>
  <w:style w:type="paragraph" w:customStyle="1" w:styleId="Picturecaption50">
    <w:name w:val="Picture caption (5)"/>
    <w:basedOn w:val="a"/>
    <w:link w:val="Picturecaption5"/>
    <w:rsid w:val="00C74718"/>
    <w:pPr>
      <w:widowControl w:val="0"/>
      <w:shd w:val="clear" w:color="auto" w:fill="FFFFFF"/>
      <w:spacing w:line="0" w:lineRule="atLeast"/>
    </w:pPr>
    <w:rPr>
      <w:rFonts w:ascii="Calibri" w:eastAsia="Calibri" w:hAnsi="Calibri" w:cs="Calibri"/>
      <w:sz w:val="22"/>
      <w:szCs w:val="22"/>
      <w:lang w:val="en-US" w:eastAsia="en-US"/>
    </w:rPr>
  </w:style>
  <w:style w:type="paragraph" w:customStyle="1" w:styleId="Bodytext90">
    <w:name w:val="Body text (9)"/>
    <w:basedOn w:val="a"/>
    <w:link w:val="Bodytext9"/>
    <w:rsid w:val="00C74718"/>
    <w:pPr>
      <w:widowControl w:val="0"/>
      <w:shd w:val="clear" w:color="auto" w:fill="FFFFFF"/>
      <w:spacing w:line="0" w:lineRule="atLeast"/>
    </w:pPr>
    <w:rPr>
      <w:rFonts w:asciiTheme="minorHAnsi" w:eastAsiaTheme="minorHAnsi" w:hAnsiTheme="minorHAnsi" w:cstheme="minorBidi"/>
      <w:w w:val="150"/>
      <w:sz w:val="8"/>
      <w:szCs w:val="8"/>
      <w:lang w:val="en-US" w:eastAsia="en-US"/>
    </w:rPr>
  </w:style>
  <w:style w:type="paragraph" w:customStyle="1" w:styleId="Bodytext100">
    <w:name w:val="Body text (10)"/>
    <w:basedOn w:val="a"/>
    <w:link w:val="Bodytext10"/>
    <w:rsid w:val="00C74718"/>
    <w:pPr>
      <w:widowControl w:val="0"/>
      <w:shd w:val="clear" w:color="auto" w:fill="FFFFFF"/>
      <w:spacing w:line="0" w:lineRule="atLeast"/>
    </w:pPr>
    <w:rPr>
      <w:rFonts w:asciiTheme="minorHAnsi" w:eastAsiaTheme="minorHAnsi" w:hAnsiTheme="minorHAnsi" w:cstheme="minorBidi"/>
      <w:sz w:val="8"/>
      <w:szCs w:val="8"/>
      <w:lang w:val="en-US" w:eastAsia="en-US"/>
    </w:rPr>
  </w:style>
  <w:style w:type="paragraph" w:customStyle="1" w:styleId="Headerorfooter20">
    <w:name w:val="Header or footer (2)"/>
    <w:basedOn w:val="a"/>
    <w:link w:val="Headerorfooter2"/>
    <w:rsid w:val="00C74718"/>
    <w:pPr>
      <w:widowControl w:val="0"/>
      <w:shd w:val="clear" w:color="auto" w:fill="FFFFFF"/>
      <w:spacing w:line="0" w:lineRule="atLeast"/>
    </w:pPr>
    <w:rPr>
      <w:rFonts w:asciiTheme="minorHAnsi" w:eastAsiaTheme="minorHAnsi" w:hAnsiTheme="minorHAnsi" w:cstheme="minorBidi"/>
      <w:b/>
      <w:bCs/>
      <w:sz w:val="18"/>
      <w:szCs w:val="18"/>
      <w:lang w:val="en-US" w:eastAsia="en-US"/>
    </w:rPr>
  </w:style>
  <w:style w:type="paragraph" w:customStyle="1" w:styleId="Bodytext110">
    <w:name w:val="Body text (11)"/>
    <w:basedOn w:val="a"/>
    <w:link w:val="Bodytext11"/>
    <w:rsid w:val="00C74718"/>
    <w:pPr>
      <w:widowControl w:val="0"/>
      <w:shd w:val="clear" w:color="auto" w:fill="FFFFFF"/>
      <w:spacing w:line="0" w:lineRule="atLeast"/>
      <w:jc w:val="both"/>
    </w:pPr>
    <w:rPr>
      <w:rFonts w:asciiTheme="minorHAnsi" w:eastAsiaTheme="minorHAnsi" w:hAnsiTheme="minorHAnsi" w:cstheme="minorBidi"/>
      <w:spacing w:val="-10"/>
      <w:w w:val="200"/>
      <w:sz w:val="8"/>
      <w:szCs w:val="8"/>
      <w:lang w:val="en-US" w:eastAsia="en-US"/>
    </w:rPr>
  </w:style>
  <w:style w:type="paragraph" w:customStyle="1" w:styleId="Picturecaption60">
    <w:name w:val="Picture caption (6)"/>
    <w:basedOn w:val="a"/>
    <w:link w:val="Picturecaption6"/>
    <w:rsid w:val="00C74718"/>
    <w:pPr>
      <w:widowControl w:val="0"/>
      <w:shd w:val="clear" w:color="auto" w:fill="FFFFFF"/>
      <w:spacing w:line="0" w:lineRule="atLeast"/>
    </w:pPr>
    <w:rPr>
      <w:rFonts w:ascii="Calibri" w:eastAsia="Calibri" w:hAnsi="Calibri" w:cs="Calibri"/>
      <w:sz w:val="22"/>
      <w:szCs w:val="22"/>
      <w:lang w:val="en-US" w:eastAsia="en-US"/>
    </w:rPr>
  </w:style>
  <w:style w:type="paragraph" w:customStyle="1" w:styleId="Bodytext130">
    <w:name w:val="Body text (13)"/>
    <w:basedOn w:val="a"/>
    <w:link w:val="Bodytext13"/>
    <w:rsid w:val="00C74718"/>
    <w:pPr>
      <w:widowControl w:val="0"/>
      <w:shd w:val="clear" w:color="auto" w:fill="FFFFFF"/>
      <w:spacing w:line="0" w:lineRule="atLeast"/>
    </w:pPr>
    <w:rPr>
      <w:rFonts w:asciiTheme="minorHAnsi" w:eastAsiaTheme="minorHAnsi" w:hAnsiTheme="minorHAnsi" w:cstheme="minorBidi"/>
      <w:sz w:val="8"/>
      <w:szCs w:val="8"/>
      <w:lang w:val="en-US" w:eastAsia="en-US"/>
    </w:rPr>
  </w:style>
  <w:style w:type="table" w:customStyle="1" w:styleId="1f0">
    <w:name w:val="Сетка таблицы1"/>
    <w:basedOn w:val="a2"/>
    <w:next w:val="a9"/>
    <w:uiPriority w:val="39"/>
    <w:rsid w:val="00C74718"/>
    <w:pPr>
      <w:widowControl w:val="0"/>
      <w:spacing w:after="0" w:line="240" w:lineRule="auto"/>
    </w:pPr>
    <w:rPr>
      <w:rFonts w:ascii="Microsoft Sans Serif" w:eastAsia="Microsoft Sans Serif" w:hAnsi="Microsoft Sans Serif" w:cs="Microsoft Sans Serif"/>
      <w:sz w:val="24"/>
      <w:szCs w:val="24"/>
      <w:lang w:val="ro-RO" w:eastAsia="ro-RO" w:bidi="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3">
    <w:name w:val="Знак Знак Char Char Знак"/>
    <w:basedOn w:val="a"/>
    <w:rsid w:val="00C74718"/>
    <w:pPr>
      <w:spacing w:after="160" w:line="240" w:lineRule="exact"/>
    </w:pPr>
    <w:rPr>
      <w:rFonts w:ascii="Arial" w:eastAsia="Batang" w:hAnsi="Arial" w:cs="Arial"/>
      <w:sz w:val="20"/>
      <w:szCs w:val="20"/>
      <w:lang w:val="en-US" w:eastAsia="en-US"/>
    </w:rPr>
  </w:style>
  <w:style w:type="table" w:customStyle="1" w:styleId="-11">
    <w:name w:val="Таблица-сетка 1 светлая1"/>
    <w:basedOn w:val="a2"/>
    <w:uiPriority w:val="46"/>
    <w:rsid w:val="00C74718"/>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Bodytext2Bold">
    <w:name w:val="Body text (2) + Bold"/>
    <w:basedOn w:val="Bodytext2"/>
    <w:rsid w:val="00711300"/>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o-RO" w:eastAsia="ro-RO" w:bidi="ro-RO"/>
    </w:rPr>
  </w:style>
  <w:style w:type="table" w:customStyle="1" w:styleId="2f0">
    <w:name w:val="Сетка таблицы2"/>
    <w:basedOn w:val="a2"/>
    <w:next w:val="a9"/>
    <w:uiPriority w:val="39"/>
    <w:rsid w:val="00FE6566"/>
    <w:pPr>
      <w:widowControl w:val="0"/>
      <w:spacing w:after="0" w:line="240" w:lineRule="auto"/>
    </w:pPr>
    <w:rPr>
      <w:rFonts w:ascii="Microsoft Sans Serif" w:eastAsia="Microsoft Sans Serif" w:hAnsi="Microsoft Sans Serif" w:cs="Microsoft Sans Serif"/>
      <w:sz w:val="24"/>
      <w:szCs w:val="24"/>
      <w:lang w:val="ro-RO" w:eastAsia="ro-RO" w:bidi="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c">
    <w:name w:val="Сетка таблицы3"/>
    <w:basedOn w:val="a2"/>
    <w:next w:val="a9"/>
    <w:uiPriority w:val="39"/>
    <w:rsid w:val="000504C6"/>
    <w:pPr>
      <w:widowControl w:val="0"/>
      <w:spacing w:after="0" w:line="240" w:lineRule="auto"/>
    </w:pPr>
    <w:rPr>
      <w:rFonts w:ascii="Microsoft Sans Serif" w:eastAsia="Microsoft Sans Serif" w:hAnsi="Microsoft Sans Serif" w:cs="Microsoft Sans Serif"/>
      <w:sz w:val="24"/>
      <w:szCs w:val="24"/>
      <w:lang w:val="ro-RO" w:eastAsia="ro-RO" w:bidi="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2"/>
    <w:next w:val="a9"/>
    <w:uiPriority w:val="39"/>
    <w:rsid w:val="000504C6"/>
    <w:pPr>
      <w:widowControl w:val="0"/>
      <w:spacing w:after="0" w:line="240" w:lineRule="auto"/>
    </w:pPr>
    <w:rPr>
      <w:rFonts w:ascii="Microsoft Sans Serif" w:eastAsia="Microsoft Sans Serif" w:hAnsi="Microsoft Sans Serif" w:cs="Microsoft Sans Serif"/>
      <w:sz w:val="24"/>
      <w:szCs w:val="24"/>
      <w:lang w:val="ro-RO" w:eastAsia="ro-RO" w:bidi="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2"/>
    <w:next w:val="a9"/>
    <w:uiPriority w:val="39"/>
    <w:rsid w:val="004F78B2"/>
    <w:pPr>
      <w:widowControl w:val="0"/>
      <w:spacing w:after="0" w:line="240" w:lineRule="auto"/>
    </w:pPr>
    <w:rPr>
      <w:rFonts w:ascii="Microsoft Sans Serif" w:eastAsia="Microsoft Sans Serif" w:hAnsi="Microsoft Sans Serif" w:cs="Microsoft Sans Serif"/>
      <w:sz w:val="24"/>
      <w:szCs w:val="24"/>
      <w:lang w:val="ro-RO" w:eastAsia="ro-RO" w:bidi="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1">
    <w:name w:val="Нет списка2"/>
    <w:next w:val="a3"/>
    <w:uiPriority w:val="99"/>
    <w:semiHidden/>
    <w:unhideWhenUsed/>
    <w:rsid w:val="00461335"/>
  </w:style>
  <w:style w:type="table" w:customStyle="1" w:styleId="46">
    <w:name w:val="Сетка таблицы4"/>
    <w:basedOn w:val="a2"/>
    <w:next w:val="a9"/>
    <w:rsid w:val="0046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a2"/>
    <w:uiPriority w:val="40"/>
    <w:rsid w:val="00461335"/>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3-21">
    <w:name w:val="Средняя сетка 3 - Акцент 21"/>
    <w:basedOn w:val="a2"/>
    <w:next w:val="3-2"/>
    <w:uiPriority w:val="69"/>
    <w:rsid w:val="00461335"/>
    <w:pPr>
      <w:spacing w:after="0" w:line="240" w:lineRule="auto"/>
    </w:pPr>
    <w:rPr>
      <w:rFonts w:ascii="Calibri" w:eastAsia="Calibri" w:hAnsi="Calibri" w:cs="Times New Roman"/>
      <w:lang w:val="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1-21">
    <w:name w:val="Средняя заливка 1 - Акцент 21"/>
    <w:basedOn w:val="a2"/>
    <w:next w:val="1-2"/>
    <w:uiPriority w:val="63"/>
    <w:rsid w:val="00461335"/>
    <w:pPr>
      <w:spacing w:after="0" w:line="240" w:lineRule="auto"/>
    </w:pPr>
    <w:rPr>
      <w:rFonts w:ascii="Calibri" w:eastAsia="Calibri" w:hAnsi="Calibri" w:cs="Times New Roman"/>
      <w:lang w:val="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1">
    <w:name w:val="Цветной список - Акцент 21"/>
    <w:basedOn w:val="a2"/>
    <w:next w:val="-2"/>
    <w:uiPriority w:val="72"/>
    <w:rsid w:val="00461335"/>
    <w:pPr>
      <w:spacing w:after="0" w:line="240" w:lineRule="auto"/>
    </w:pPr>
    <w:rPr>
      <w:rFonts w:ascii="Calibri" w:eastAsia="Calibri" w:hAnsi="Calibri" w:cs="Times New Roman"/>
      <w:color w:val="000000"/>
      <w:lang w:val="ru-R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411">
    <w:name w:val="Сетка таблицы 41"/>
    <w:basedOn w:val="a2"/>
    <w:next w:val="43"/>
    <w:rsid w:val="00461335"/>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2"/>
    <w:next w:val="62"/>
    <w:rsid w:val="00461335"/>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
    <w:name w:val="Сетка таблицы 31"/>
    <w:basedOn w:val="a2"/>
    <w:next w:val="36"/>
    <w:rsid w:val="00461335"/>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
    <w:name w:val="Сетка таблицы 11"/>
    <w:basedOn w:val="a2"/>
    <w:next w:val="18"/>
    <w:rsid w:val="0046133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2">
    <w:name w:val="Изящная таблица 21"/>
    <w:basedOn w:val="a2"/>
    <w:next w:val="26"/>
    <w:rsid w:val="00461335"/>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
    <w:name w:val="Классическая таблица 11"/>
    <w:basedOn w:val="a2"/>
    <w:next w:val="19"/>
    <w:rsid w:val="00461335"/>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
    <w:name w:val="Таблица-список 41"/>
    <w:basedOn w:val="a2"/>
    <w:next w:val="-4"/>
    <w:rsid w:val="00461335"/>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113">
    <w:name w:val="Столбцы таблицы 11"/>
    <w:basedOn w:val="a2"/>
    <w:next w:val="1a"/>
    <w:rsid w:val="00461335"/>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Простая таблица 21"/>
    <w:basedOn w:val="a2"/>
    <w:next w:val="27"/>
    <w:rsid w:val="00461335"/>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1">
    <w:name w:val="Таблица-список 51"/>
    <w:basedOn w:val="a2"/>
    <w:next w:val="-5"/>
    <w:rsid w:val="0046133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f1">
    <w:name w:val="Тема таблицы1"/>
    <w:basedOn w:val="a2"/>
    <w:next w:val="afff"/>
    <w:rsid w:val="0046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Простая таблица 11"/>
    <w:basedOn w:val="a2"/>
    <w:next w:val="1b"/>
    <w:rsid w:val="00461335"/>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Цветная таблица 21"/>
    <w:basedOn w:val="a2"/>
    <w:next w:val="28"/>
    <w:rsid w:val="00461335"/>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410">
    <w:name w:val="Светлая заливка - Акцент 41"/>
    <w:basedOn w:val="a2"/>
    <w:next w:val="-40"/>
    <w:uiPriority w:val="60"/>
    <w:rsid w:val="00461335"/>
    <w:pPr>
      <w:spacing w:after="0" w:line="240" w:lineRule="auto"/>
    </w:pPr>
    <w:rPr>
      <w:rFonts w:ascii="Times New Roman" w:eastAsia="Times New Roman" w:hAnsi="Times New Roman" w:cs="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1">
    <w:name w:val="Столбцы таблицы 51"/>
    <w:basedOn w:val="a2"/>
    <w:next w:val="52"/>
    <w:rsid w:val="00461335"/>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312">
    <w:name w:val="Объемная таблица 31"/>
    <w:basedOn w:val="a2"/>
    <w:next w:val="37"/>
    <w:rsid w:val="00461335"/>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2">
    <w:name w:val="Современная таблица1"/>
    <w:basedOn w:val="a2"/>
    <w:next w:val="afff0"/>
    <w:rsid w:val="00461335"/>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10">
    <w:name w:val="Светлая заливка - Акцент 51"/>
    <w:basedOn w:val="a2"/>
    <w:next w:val="-50"/>
    <w:uiPriority w:val="60"/>
    <w:rsid w:val="00461335"/>
    <w:pPr>
      <w:spacing w:after="0" w:line="240" w:lineRule="auto"/>
    </w:pPr>
    <w:rPr>
      <w:rFonts w:ascii="Times New Roman" w:eastAsia="Times New Roman" w:hAnsi="Times New Roman"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215">
    <w:name w:val="Столбцы таблицы 21"/>
    <w:basedOn w:val="a2"/>
    <w:next w:val="29"/>
    <w:rsid w:val="00461335"/>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2"/>
    <w:next w:val="2a"/>
    <w:rsid w:val="00461335"/>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61">
    <w:name w:val="Цветной список - Акцент 61"/>
    <w:basedOn w:val="a2"/>
    <w:next w:val="-6"/>
    <w:uiPriority w:val="72"/>
    <w:rsid w:val="00461335"/>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2-41">
    <w:name w:val="Средний список 2 - Акцент 41"/>
    <w:basedOn w:val="a2"/>
    <w:next w:val="2-4"/>
    <w:uiPriority w:val="66"/>
    <w:rsid w:val="00461335"/>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313">
    <w:name w:val="Простая таблица 31"/>
    <w:basedOn w:val="a2"/>
    <w:next w:val="38"/>
    <w:rsid w:val="00461335"/>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
    <w:name w:val="Классическая таблица 41"/>
    <w:basedOn w:val="a2"/>
    <w:next w:val="44"/>
    <w:rsid w:val="00461335"/>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f3">
    <w:name w:val="Изысканная таблица1"/>
    <w:basedOn w:val="a2"/>
    <w:next w:val="afffb"/>
    <w:rsid w:val="00461335"/>
    <w:pPr>
      <w:spacing w:after="0" w:line="240" w:lineRule="auto"/>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dTable4-Accent111">
    <w:name w:val="Grid Table 4 - Accent 111"/>
    <w:basedOn w:val="a2"/>
    <w:uiPriority w:val="49"/>
    <w:rsid w:val="00461335"/>
    <w:pPr>
      <w:spacing w:after="0" w:line="240" w:lineRule="auto"/>
    </w:pPr>
    <w:rPr>
      <w:rFonts w:ascii="Calibri" w:eastAsia="Calibri" w:hAnsi="Calibri" w:cs="Times New Roman"/>
      <w:lang w:val="ru-RU"/>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4111">
    <w:name w:val="Таблица-сетка 4 — акцент 111"/>
    <w:basedOn w:val="a2"/>
    <w:uiPriority w:val="49"/>
    <w:rsid w:val="00461335"/>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NoList11">
    <w:name w:val="No List11"/>
    <w:next w:val="a3"/>
    <w:uiPriority w:val="99"/>
    <w:semiHidden/>
    <w:unhideWhenUsed/>
    <w:rsid w:val="00461335"/>
  </w:style>
  <w:style w:type="table" w:customStyle="1" w:styleId="GridTable4-Accent112">
    <w:name w:val="Grid Table 4 - Accent 112"/>
    <w:basedOn w:val="a2"/>
    <w:uiPriority w:val="49"/>
    <w:rsid w:val="00461335"/>
    <w:pPr>
      <w:spacing w:after="0" w:line="240" w:lineRule="auto"/>
    </w:pPr>
    <w:rPr>
      <w:rFonts w:ascii="Calibri" w:eastAsia="Calibri" w:hAnsi="Calibri" w:cs="Times New Roman"/>
      <w:lang w:val="ru-RU" w:eastAsia="ru-RU"/>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15">
    <w:name w:val="Нет списка11"/>
    <w:next w:val="a3"/>
    <w:uiPriority w:val="99"/>
    <w:semiHidden/>
    <w:unhideWhenUsed/>
    <w:rsid w:val="00461335"/>
  </w:style>
  <w:style w:type="table" w:customStyle="1" w:styleId="116">
    <w:name w:val="Сетка таблицы11"/>
    <w:basedOn w:val="a2"/>
    <w:next w:val="a9"/>
    <w:uiPriority w:val="39"/>
    <w:rsid w:val="00461335"/>
    <w:pPr>
      <w:widowControl w:val="0"/>
      <w:spacing w:after="0" w:line="240" w:lineRule="auto"/>
    </w:pPr>
    <w:rPr>
      <w:rFonts w:ascii="Microsoft Sans Serif" w:eastAsia="Microsoft Sans Serif" w:hAnsi="Microsoft Sans Serif" w:cs="Microsoft Sans Serif"/>
      <w:sz w:val="24"/>
      <w:szCs w:val="24"/>
      <w:lang w:val="ro-RO" w:eastAsia="ro-RO" w:bidi="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Таблица-сетка 1 светлая11"/>
    <w:basedOn w:val="a2"/>
    <w:uiPriority w:val="46"/>
    <w:rsid w:val="00461335"/>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3d">
    <w:name w:val="Нет списка3"/>
    <w:next w:val="a3"/>
    <w:uiPriority w:val="99"/>
    <w:semiHidden/>
    <w:unhideWhenUsed/>
    <w:rsid w:val="00FB585E"/>
  </w:style>
  <w:style w:type="table" w:customStyle="1" w:styleId="54">
    <w:name w:val="Сетка таблицы5"/>
    <w:basedOn w:val="a2"/>
    <w:next w:val="a9"/>
    <w:rsid w:val="00FB585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a2"/>
    <w:uiPriority w:val="40"/>
    <w:rsid w:val="00FB585E"/>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3-22">
    <w:name w:val="Средняя сетка 3 - Акцент 22"/>
    <w:basedOn w:val="a2"/>
    <w:next w:val="3-2"/>
    <w:uiPriority w:val="69"/>
    <w:rsid w:val="00FB585E"/>
    <w:pPr>
      <w:spacing w:after="0" w:line="240" w:lineRule="auto"/>
    </w:pPr>
    <w:rPr>
      <w:rFonts w:ascii="Calibri" w:eastAsia="Calibri" w:hAnsi="Calibri" w:cs="Times New Roman"/>
      <w:lang w:val="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1-22">
    <w:name w:val="Средняя заливка 1 - Акцент 22"/>
    <w:basedOn w:val="a2"/>
    <w:next w:val="1-2"/>
    <w:uiPriority w:val="63"/>
    <w:rsid w:val="00FB585E"/>
    <w:pPr>
      <w:spacing w:after="0" w:line="240" w:lineRule="auto"/>
    </w:pPr>
    <w:rPr>
      <w:rFonts w:ascii="Calibri" w:eastAsia="Calibri" w:hAnsi="Calibri" w:cs="Times New Roman"/>
      <w:lang w:val="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2">
    <w:name w:val="Цветной список - Акцент 22"/>
    <w:basedOn w:val="a2"/>
    <w:next w:val="-2"/>
    <w:uiPriority w:val="72"/>
    <w:rsid w:val="00FB585E"/>
    <w:pPr>
      <w:spacing w:after="0" w:line="240" w:lineRule="auto"/>
    </w:pPr>
    <w:rPr>
      <w:rFonts w:ascii="Calibri" w:eastAsia="Calibri" w:hAnsi="Calibri" w:cs="Times New Roman"/>
      <w:color w:val="000000"/>
      <w:lang w:val="ru-R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420">
    <w:name w:val="Сетка таблицы 42"/>
    <w:basedOn w:val="a2"/>
    <w:next w:val="43"/>
    <w:rsid w:val="00FB585E"/>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0">
    <w:name w:val="Сетка таблицы 62"/>
    <w:basedOn w:val="a2"/>
    <w:next w:val="62"/>
    <w:rsid w:val="00FB585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
    <w:name w:val="Сетка таблицы 32"/>
    <w:basedOn w:val="a2"/>
    <w:next w:val="36"/>
    <w:rsid w:val="00FB585E"/>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21">
    <w:name w:val="Сетка таблицы 12"/>
    <w:basedOn w:val="a2"/>
    <w:next w:val="18"/>
    <w:rsid w:val="00FB585E"/>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0">
    <w:name w:val="Изящная таблица 22"/>
    <w:basedOn w:val="a2"/>
    <w:next w:val="26"/>
    <w:rsid w:val="00FB585E"/>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
    <w:name w:val="Классическая таблица 12"/>
    <w:basedOn w:val="a2"/>
    <w:next w:val="19"/>
    <w:rsid w:val="00FB585E"/>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
    <w:name w:val="Таблица-список 42"/>
    <w:basedOn w:val="a2"/>
    <w:next w:val="-4"/>
    <w:rsid w:val="00FB585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123">
    <w:name w:val="Столбцы таблицы 12"/>
    <w:basedOn w:val="a2"/>
    <w:next w:val="1a"/>
    <w:rsid w:val="00FB585E"/>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Простая таблица 22"/>
    <w:basedOn w:val="a2"/>
    <w:next w:val="27"/>
    <w:rsid w:val="00FB585E"/>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2">
    <w:name w:val="Таблица-список 52"/>
    <w:basedOn w:val="a2"/>
    <w:next w:val="-5"/>
    <w:rsid w:val="00FB585E"/>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2f2">
    <w:name w:val="Тема таблицы2"/>
    <w:basedOn w:val="a2"/>
    <w:next w:val="afff"/>
    <w:rsid w:val="00FB585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Простая таблица 12"/>
    <w:basedOn w:val="a2"/>
    <w:next w:val="1b"/>
    <w:rsid w:val="00FB585E"/>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Цветная таблица 22"/>
    <w:basedOn w:val="a2"/>
    <w:next w:val="28"/>
    <w:rsid w:val="00FB585E"/>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420">
    <w:name w:val="Светлая заливка - Акцент 42"/>
    <w:basedOn w:val="a2"/>
    <w:next w:val="-40"/>
    <w:uiPriority w:val="60"/>
    <w:rsid w:val="00FB585E"/>
    <w:pPr>
      <w:spacing w:after="0" w:line="240" w:lineRule="auto"/>
    </w:pPr>
    <w:rPr>
      <w:rFonts w:ascii="Times New Roman" w:eastAsia="Times New Roman" w:hAnsi="Times New Roman" w:cs="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0">
    <w:name w:val="Столбцы таблицы 52"/>
    <w:basedOn w:val="a2"/>
    <w:next w:val="52"/>
    <w:rsid w:val="00FB585E"/>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322">
    <w:name w:val="Объемная таблица 32"/>
    <w:basedOn w:val="a2"/>
    <w:next w:val="37"/>
    <w:rsid w:val="00FB585E"/>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3">
    <w:name w:val="Современная таблица2"/>
    <w:basedOn w:val="a2"/>
    <w:next w:val="afff0"/>
    <w:rsid w:val="00FB585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20">
    <w:name w:val="Светлая заливка - Акцент 52"/>
    <w:basedOn w:val="a2"/>
    <w:next w:val="-50"/>
    <w:uiPriority w:val="60"/>
    <w:rsid w:val="00FB585E"/>
    <w:pPr>
      <w:spacing w:after="0" w:line="240" w:lineRule="auto"/>
    </w:pPr>
    <w:rPr>
      <w:rFonts w:ascii="Times New Roman" w:eastAsia="Times New Roman" w:hAnsi="Times New Roman"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223">
    <w:name w:val="Столбцы таблицы 22"/>
    <w:basedOn w:val="a2"/>
    <w:next w:val="29"/>
    <w:rsid w:val="00FB585E"/>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Классическая таблица 22"/>
    <w:basedOn w:val="a2"/>
    <w:next w:val="2a"/>
    <w:rsid w:val="00FB585E"/>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62">
    <w:name w:val="Цветной список - Акцент 62"/>
    <w:basedOn w:val="a2"/>
    <w:next w:val="-6"/>
    <w:uiPriority w:val="72"/>
    <w:rsid w:val="00FB585E"/>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2-42">
    <w:name w:val="Средний список 2 - Акцент 42"/>
    <w:basedOn w:val="a2"/>
    <w:next w:val="2-4"/>
    <w:uiPriority w:val="66"/>
    <w:rsid w:val="00FB585E"/>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323">
    <w:name w:val="Простая таблица 32"/>
    <w:basedOn w:val="a2"/>
    <w:next w:val="38"/>
    <w:rsid w:val="00FB585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1">
    <w:name w:val="Классическая таблица 42"/>
    <w:basedOn w:val="a2"/>
    <w:next w:val="44"/>
    <w:rsid w:val="00FB585E"/>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f4">
    <w:name w:val="Изысканная таблица2"/>
    <w:basedOn w:val="a2"/>
    <w:next w:val="afffb"/>
    <w:rsid w:val="00FB585E"/>
    <w:pPr>
      <w:spacing w:after="0" w:line="240" w:lineRule="auto"/>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dTable4-Accent113">
    <w:name w:val="Grid Table 4 - Accent 113"/>
    <w:basedOn w:val="a2"/>
    <w:uiPriority w:val="49"/>
    <w:rsid w:val="00FB585E"/>
    <w:pPr>
      <w:spacing w:after="0" w:line="240" w:lineRule="auto"/>
    </w:pPr>
    <w:rPr>
      <w:rFonts w:ascii="Calibri" w:eastAsia="Calibri" w:hAnsi="Calibri" w:cs="Times New Roman"/>
      <w:lang w:val="ru-RU"/>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4112">
    <w:name w:val="Таблица-сетка 4 — акцент 112"/>
    <w:basedOn w:val="a2"/>
    <w:uiPriority w:val="49"/>
    <w:rsid w:val="00FB585E"/>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NoList12">
    <w:name w:val="No List12"/>
    <w:next w:val="a3"/>
    <w:uiPriority w:val="99"/>
    <w:semiHidden/>
    <w:unhideWhenUsed/>
    <w:rsid w:val="00FB585E"/>
  </w:style>
  <w:style w:type="table" w:customStyle="1" w:styleId="GridTable4-Accent114">
    <w:name w:val="Grid Table 4 - Accent 114"/>
    <w:basedOn w:val="a2"/>
    <w:uiPriority w:val="49"/>
    <w:rsid w:val="00FB585E"/>
    <w:pPr>
      <w:spacing w:after="0" w:line="240" w:lineRule="auto"/>
    </w:pPr>
    <w:rPr>
      <w:rFonts w:ascii="Calibri" w:eastAsia="Calibri" w:hAnsi="Calibri" w:cs="Times New Roman"/>
      <w:lang w:val="ru-RU" w:eastAsia="ru-RU"/>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25">
    <w:name w:val="Нет списка12"/>
    <w:next w:val="a3"/>
    <w:uiPriority w:val="99"/>
    <w:semiHidden/>
    <w:unhideWhenUsed/>
    <w:rsid w:val="00FB585E"/>
  </w:style>
  <w:style w:type="table" w:customStyle="1" w:styleId="126">
    <w:name w:val="Сетка таблицы12"/>
    <w:basedOn w:val="a2"/>
    <w:next w:val="a9"/>
    <w:uiPriority w:val="39"/>
    <w:rsid w:val="00FB585E"/>
    <w:pPr>
      <w:widowControl w:val="0"/>
      <w:spacing w:after="0" w:line="240" w:lineRule="auto"/>
    </w:pPr>
    <w:rPr>
      <w:rFonts w:ascii="Microsoft Sans Serif" w:eastAsia="Microsoft Sans Serif" w:hAnsi="Microsoft Sans Serif" w:cs="Microsoft Sans Serif"/>
      <w:sz w:val="24"/>
      <w:szCs w:val="24"/>
      <w:lang w:val="ro-RO" w:eastAsia="ro-RO" w:bidi="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Таблица-сетка 1 светлая12"/>
    <w:basedOn w:val="a2"/>
    <w:uiPriority w:val="46"/>
    <w:rsid w:val="00FB585E"/>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msonormal0">
    <w:name w:val="msonormal"/>
    <w:basedOn w:val="a"/>
    <w:rsid w:val="00FB585E"/>
    <w:pPr>
      <w:spacing w:before="100" w:beforeAutospacing="1" w:after="100" w:afterAutospacing="1"/>
    </w:pPr>
    <w:rPr>
      <w:lang w:val="ru-RU"/>
    </w:rPr>
  </w:style>
  <w:style w:type="paragraph" w:customStyle="1" w:styleId="SingleTxtG">
    <w:name w:val="_ Single Txt_G"/>
    <w:basedOn w:val="a"/>
    <w:link w:val="SingleTxtGChar"/>
    <w:qFormat/>
    <w:rsid w:val="009F53B9"/>
    <w:pPr>
      <w:suppressAutoHyphens/>
      <w:kinsoku w:val="0"/>
      <w:overflowPunct w:val="0"/>
      <w:autoSpaceDE w:val="0"/>
      <w:autoSpaceDN w:val="0"/>
      <w:adjustRightInd w:val="0"/>
      <w:snapToGrid w:val="0"/>
      <w:spacing w:after="120" w:line="240" w:lineRule="atLeast"/>
      <w:ind w:left="1134" w:right="1134"/>
      <w:jc w:val="both"/>
    </w:pPr>
    <w:rPr>
      <w:rFonts w:eastAsiaTheme="minorHAnsi"/>
      <w:sz w:val="20"/>
      <w:szCs w:val="20"/>
      <w:lang w:val="en-GB" w:eastAsia="en-US"/>
    </w:rPr>
  </w:style>
  <w:style w:type="character" w:customStyle="1" w:styleId="SingleTxtGChar">
    <w:name w:val="_ Single Txt_G Char"/>
    <w:link w:val="SingleTxtG"/>
    <w:locked/>
    <w:rsid w:val="009F53B9"/>
    <w:rPr>
      <w:rFonts w:ascii="Times New Roman" w:hAnsi="Times New Roman" w:cs="Times New Roman"/>
      <w:sz w:val="20"/>
      <w:szCs w:val="20"/>
      <w:lang w:val="en-GB"/>
    </w:rPr>
  </w:style>
  <w:style w:type="table" w:customStyle="1" w:styleId="217">
    <w:name w:val="Сетка таблицы21"/>
    <w:basedOn w:val="a2"/>
    <w:next w:val="a9"/>
    <w:uiPriority w:val="39"/>
    <w:rsid w:val="009976A6"/>
    <w:pPr>
      <w:widowControl w:val="0"/>
      <w:spacing w:after="0" w:line="240" w:lineRule="auto"/>
    </w:pPr>
    <w:rPr>
      <w:rFonts w:ascii="Microsoft Sans Serif" w:eastAsia="Microsoft Sans Serif" w:hAnsi="Microsoft Sans Serif" w:cs="Microsoft Sans Serif"/>
      <w:sz w:val="24"/>
      <w:szCs w:val="24"/>
      <w:lang w:val="ro-RO" w:eastAsia="ro-RO" w:bidi="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
    <w:basedOn w:val="a2"/>
    <w:next w:val="a9"/>
    <w:uiPriority w:val="39"/>
    <w:rsid w:val="00746C15"/>
    <w:pPr>
      <w:widowControl w:val="0"/>
      <w:spacing w:after="0" w:line="240" w:lineRule="auto"/>
    </w:pPr>
    <w:rPr>
      <w:rFonts w:ascii="Microsoft Sans Serif" w:eastAsia="Microsoft Sans Serif" w:hAnsi="Microsoft Sans Serif" w:cs="Microsoft Sans Serif"/>
      <w:sz w:val="24"/>
      <w:szCs w:val="24"/>
      <w:lang w:val="ro-RO" w:eastAsia="ro-RO" w:bidi="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2"/>
    <w:next w:val="a9"/>
    <w:uiPriority w:val="39"/>
    <w:rsid w:val="00B13AA0"/>
    <w:pPr>
      <w:widowControl w:val="0"/>
      <w:spacing w:after="0" w:line="240" w:lineRule="auto"/>
    </w:pPr>
    <w:rPr>
      <w:rFonts w:ascii="Microsoft Sans Serif" w:eastAsia="Microsoft Sans Serif" w:hAnsi="Microsoft Sans Serif" w:cs="Microsoft Sans Serif"/>
      <w:sz w:val="24"/>
      <w:szCs w:val="24"/>
      <w:lang w:val="ro-RO" w:eastAsia="ro-RO" w:bidi="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
    <w:next w:val="a3"/>
    <w:uiPriority w:val="99"/>
    <w:semiHidden/>
    <w:unhideWhenUsed/>
    <w:rsid w:val="00B974AF"/>
  </w:style>
  <w:style w:type="table" w:customStyle="1" w:styleId="83">
    <w:name w:val="Сетка таблицы8"/>
    <w:basedOn w:val="a2"/>
    <w:next w:val="a9"/>
    <w:uiPriority w:val="39"/>
    <w:rsid w:val="00492D2B"/>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
    <w:name w:val="Сетка таблицы9"/>
    <w:basedOn w:val="a2"/>
    <w:next w:val="a9"/>
    <w:uiPriority w:val="39"/>
    <w:rsid w:val="005B663E"/>
    <w:pPr>
      <w:widowControl w:val="0"/>
      <w:spacing w:after="0" w:line="240" w:lineRule="auto"/>
    </w:pPr>
    <w:rPr>
      <w:rFonts w:ascii="Microsoft Sans Serif" w:eastAsia="Microsoft Sans Serif" w:hAnsi="Microsoft Sans Serif" w:cs="Microsoft Sans Serif"/>
      <w:sz w:val="24"/>
      <w:szCs w:val="24"/>
      <w:lang w:val="ro-RO" w:eastAsia="ro-RO" w:bidi="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9"/>
    <w:uiPriority w:val="39"/>
    <w:rsid w:val="00A74713"/>
    <w:pPr>
      <w:widowControl w:val="0"/>
      <w:spacing w:after="0" w:line="240" w:lineRule="auto"/>
    </w:pPr>
    <w:rPr>
      <w:rFonts w:ascii="Microsoft Sans Serif" w:eastAsia="Microsoft Sans Serif" w:hAnsi="Microsoft Sans Serif" w:cs="Microsoft Sans Serif"/>
      <w:sz w:val="24"/>
      <w:szCs w:val="24"/>
      <w:lang w:val="ro-RO" w:eastAsia="ro-RO" w:bidi="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next w:val="a9"/>
    <w:uiPriority w:val="39"/>
    <w:rsid w:val="008A7A88"/>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searchresult">
    <w:name w:val="zmsearchresult"/>
    <w:rsid w:val="00B40F29"/>
  </w:style>
  <w:style w:type="table" w:customStyle="1" w:styleId="TableGrid2">
    <w:name w:val="Table Grid2"/>
    <w:basedOn w:val="a2"/>
    <w:next w:val="a9"/>
    <w:uiPriority w:val="39"/>
    <w:rsid w:val="007C64C0"/>
    <w:pPr>
      <w:widowControl w:val="0"/>
      <w:spacing w:after="0" w:line="240" w:lineRule="auto"/>
    </w:pPr>
    <w:rPr>
      <w:rFonts w:ascii="Microsoft Sans Serif" w:eastAsia="Microsoft Sans Serif" w:hAnsi="Microsoft Sans Serif" w:cs="Microsoft Sans Serif"/>
      <w:sz w:val="24"/>
      <w:szCs w:val="24"/>
      <w:lang w:val="ro-RO" w:eastAsia="ro-RO" w:bidi="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2"/>
    <w:next w:val="a9"/>
    <w:uiPriority w:val="39"/>
    <w:rsid w:val="0074055F"/>
    <w:pPr>
      <w:widowControl w:val="0"/>
      <w:spacing w:after="0" w:line="240" w:lineRule="auto"/>
    </w:pPr>
    <w:rPr>
      <w:rFonts w:ascii="Microsoft Sans Serif" w:eastAsia="Microsoft Sans Serif" w:hAnsi="Microsoft Sans Serif" w:cs="Microsoft Sans Serif"/>
      <w:sz w:val="24"/>
      <w:szCs w:val="24"/>
      <w:lang w:val="ro-RO" w:eastAsia="ro-RO" w:bidi="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2"/>
    <w:next w:val="a9"/>
    <w:uiPriority w:val="39"/>
    <w:rsid w:val="008708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B65BF3"/>
    <w:pPr>
      <w:spacing w:after="0" w:line="240" w:lineRule="auto"/>
    </w:pPr>
    <w:rPr>
      <w:rFonts w:eastAsia="Times New Roman"/>
    </w:rPr>
    <w:tblPr>
      <w:tblCellMar>
        <w:top w:w="0" w:type="dxa"/>
        <w:left w:w="0" w:type="dxa"/>
        <w:bottom w:w="0" w:type="dxa"/>
        <w:right w:w="0" w:type="dxa"/>
      </w:tblCellMar>
    </w:tblPr>
  </w:style>
  <w:style w:type="paragraph" w:customStyle="1" w:styleId="docdata">
    <w:name w:val="docdata"/>
    <w:aliases w:val="docy,v5,15545,bqiaagaaeyqcaaagiaiaaapcmwaabdk5aaaaaaaaaaaaaaaaaaaaaaaaaaaaaaaaaaaaaaaaaaaaaaaaaaaaaaaaaaaaaaaaaaaaaaaaaaaaaaaaaaaaaaaaaaaaaaaaaaaaaaaaaaaaaaaaaaaaaaaaaaaaaaaaaaaaaaaaaaaaaaaaaaaaaaaaaaaaaaaaaaaaaaaaaaaaaaaaaaaaaaaaaaaaaaaaaaaaaaa"/>
    <w:basedOn w:val="a"/>
    <w:rsid w:val="003E1E9C"/>
    <w:pPr>
      <w:spacing w:before="100" w:beforeAutospacing="1" w:after="100" w:afterAutospacing="1"/>
    </w:pPr>
    <w:rPr>
      <w:lang w:val="en-US" w:eastAsia="en-US"/>
    </w:rPr>
  </w:style>
  <w:style w:type="table" w:customStyle="1" w:styleId="150">
    <w:name w:val="Сетка таблицы15"/>
    <w:basedOn w:val="a2"/>
    <w:next w:val="a9"/>
    <w:uiPriority w:val="39"/>
    <w:rsid w:val="003B3874"/>
    <w:pPr>
      <w:widowControl w:val="0"/>
      <w:spacing w:after="0" w:line="240" w:lineRule="auto"/>
    </w:pPr>
    <w:rPr>
      <w:rFonts w:ascii="Microsoft Sans Serif" w:eastAsia="Microsoft Sans Serif" w:hAnsi="Microsoft Sans Serif" w:cs="Microsoft Sans Serif"/>
      <w:sz w:val="24"/>
      <w:szCs w:val="24"/>
      <w:lang w:val="ro-RO" w:eastAsia="ro-RO" w:bidi="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e">
    <w:name w:val="Grid Table Light"/>
    <w:basedOn w:val="a2"/>
    <w:uiPriority w:val="40"/>
    <w:rsid w:val="003316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888667">
      <w:bodyDiv w:val="1"/>
      <w:marLeft w:val="0"/>
      <w:marRight w:val="0"/>
      <w:marTop w:val="0"/>
      <w:marBottom w:val="0"/>
      <w:divBdr>
        <w:top w:val="none" w:sz="0" w:space="0" w:color="auto"/>
        <w:left w:val="none" w:sz="0" w:space="0" w:color="auto"/>
        <w:bottom w:val="none" w:sz="0" w:space="0" w:color="auto"/>
        <w:right w:val="none" w:sz="0" w:space="0" w:color="auto"/>
      </w:divBdr>
    </w:div>
    <w:div w:id="101651179">
      <w:bodyDiv w:val="1"/>
      <w:marLeft w:val="0"/>
      <w:marRight w:val="0"/>
      <w:marTop w:val="0"/>
      <w:marBottom w:val="0"/>
      <w:divBdr>
        <w:top w:val="none" w:sz="0" w:space="0" w:color="auto"/>
        <w:left w:val="none" w:sz="0" w:space="0" w:color="auto"/>
        <w:bottom w:val="none" w:sz="0" w:space="0" w:color="auto"/>
        <w:right w:val="none" w:sz="0" w:space="0" w:color="auto"/>
      </w:divBdr>
    </w:div>
    <w:div w:id="440074653">
      <w:bodyDiv w:val="1"/>
      <w:marLeft w:val="0"/>
      <w:marRight w:val="0"/>
      <w:marTop w:val="0"/>
      <w:marBottom w:val="0"/>
      <w:divBdr>
        <w:top w:val="none" w:sz="0" w:space="0" w:color="auto"/>
        <w:left w:val="none" w:sz="0" w:space="0" w:color="auto"/>
        <w:bottom w:val="none" w:sz="0" w:space="0" w:color="auto"/>
        <w:right w:val="none" w:sz="0" w:space="0" w:color="auto"/>
      </w:divBdr>
    </w:div>
    <w:div w:id="566458404">
      <w:bodyDiv w:val="1"/>
      <w:marLeft w:val="0"/>
      <w:marRight w:val="0"/>
      <w:marTop w:val="0"/>
      <w:marBottom w:val="0"/>
      <w:divBdr>
        <w:top w:val="none" w:sz="0" w:space="0" w:color="auto"/>
        <w:left w:val="none" w:sz="0" w:space="0" w:color="auto"/>
        <w:bottom w:val="none" w:sz="0" w:space="0" w:color="auto"/>
        <w:right w:val="none" w:sz="0" w:space="0" w:color="auto"/>
      </w:divBdr>
      <w:divsChild>
        <w:div w:id="1765609274">
          <w:marLeft w:val="0"/>
          <w:marRight w:val="0"/>
          <w:marTop w:val="0"/>
          <w:marBottom w:val="0"/>
          <w:divBdr>
            <w:top w:val="none" w:sz="0" w:space="0" w:color="auto"/>
            <w:left w:val="none" w:sz="0" w:space="0" w:color="auto"/>
            <w:bottom w:val="none" w:sz="0" w:space="0" w:color="auto"/>
            <w:right w:val="none" w:sz="0" w:space="0" w:color="auto"/>
          </w:divBdr>
        </w:div>
      </w:divsChild>
    </w:div>
    <w:div w:id="588973551">
      <w:bodyDiv w:val="1"/>
      <w:marLeft w:val="0"/>
      <w:marRight w:val="0"/>
      <w:marTop w:val="0"/>
      <w:marBottom w:val="0"/>
      <w:divBdr>
        <w:top w:val="none" w:sz="0" w:space="0" w:color="auto"/>
        <w:left w:val="none" w:sz="0" w:space="0" w:color="auto"/>
        <w:bottom w:val="none" w:sz="0" w:space="0" w:color="auto"/>
        <w:right w:val="none" w:sz="0" w:space="0" w:color="auto"/>
      </w:divBdr>
    </w:div>
    <w:div w:id="775370659">
      <w:bodyDiv w:val="1"/>
      <w:marLeft w:val="0"/>
      <w:marRight w:val="0"/>
      <w:marTop w:val="0"/>
      <w:marBottom w:val="0"/>
      <w:divBdr>
        <w:top w:val="none" w:sz="0" w:space="0" w:color="auto"/>
        <w:left w:val="none" w:sz="0" w:space="0" w:color="auto"/>
        <w:bottom w:val="none" w:sz="0" w:space="0" w:color="auto"/>
        <w:right w:val="none" w:sz="0" w:space="0" w:color="auto"/>
      </w:divBdr>
    </w:div>
    <w:div w:id="864904076">
      <w:bodyDiv w:val="1"/>
      <w:marLeft w:val="0"/>
      <w:marRight w:val="0"/>
      <w:marTop w:val="0"/>
      <w:marBottom w:val="0"/>
      <w:divBdr>
        <w:top w:val="none" w:sz="0" w:space="0" w:color="auto"/>
        <w:left w:val="none" w:sz="0" w:space="0" w:color="auto"/>
        <w:bottom w:val="none" w:sz="0" w:space="0" w:color="auto"/>
        <w:right w:val="none" w:sz="0" w:space="0" w:color="auto"/>
      </w:divBdr>
    </w:div>
    <w:div w:id="1101796719">
      <w:bodyDiv w:val="1"/>
      <w:marLeft w:val="0"/>
      <w:marRight w:val="0"/>
      <w:marTop w:val="0"/>
      <w:marBottom w:val="0"/>
      <w:divBdr>
        <w:top w:val="none" w:sz="0" w:space="0" w:color="auto"/>
        <w:left w:val="none" w:sz="0" w:space="0" w:color="auto"/>
        <w:bottom w:val="none" w:sz="0" w:space="0" w:color="auto"/>
        <w:right w:val="none" w:sz="0" w:space="0" w:color="auto"/>
      </w:divBdr>
    </w:div>
    <w:div w:id="1117993442">
      <w:bodyDiv w:val="1"/>
      <w:marLeft w:val="0"/>
      <w:marRight w:val="0"/>
      <w:marTop w:val="0"/>
      <w:marBottom w:val="0"/>
      <w:divBdr>
        <w:top w:val="none" w:sz="0" w:space="0" w:color="auto"/>
        <w:left w:val="none" w:sz="0" w:space="0" w:color="auto"/>
        <w:bottom w:val="none" w:sz="0" w:space="0" w:color="auto"/>
        <w:right w:val="none" w:sz="0" w:space="0" w:color="auto"/>
      </w:divBdr>
    </w:div>
    <w:div w:id="1198474190">
      <w:bodyDiv w:val="1"/>
      <w:marLeft w:val="0"/>
      <w:marRight w:val="0"/>
      <w:marTop w:val="0"/>
      <w:marBottom w:val="0"/>
      <w:divBdr>
        <w:top w:val="none" w:sz="0" w:space="0" w:color="auto"/>
        <w:left w:val="none" w:sz="0" w:space="0" w:color="auto"/>
        <w:bottom w:val="none" w:sz="0" w:space="0" w:color="auto"/>
        <w:right w:val="none" w:sz="0" w:space="0" w:color="auto"/>
      </w:divBdr>
    </w:div>
    <w:div w:id="1299796859">
      <w:bodyDiv w:val="1"/>
      <w:marLeft w:val="0"/>
      <w:marRight w:val="0"/>
      <w:marTop w:val="0"/>
      <w:marBottom w:val="0"/>
      <w:divBdr>
        <w:top w:val="none" w:sz="0" w:space="0" w:color="auto"/>
        <w:left w:val="none" w:sz="0" w:space="0" w:color="auto"/>
        <w:bottom w:val="none" w:sz="0" w:space="0" w:color="auto"/>
        <w:right w:val="none" w:sz="0" w:space="0" w:color="auto"/>
      </w:divBdr>
    </w:div>
    <w:div w:id="1326740050">
      <w:bodyDiv w:val="1"/>
      <w:marLeft w:val="0"/>
      <w:marRight w:val="0"/>
      <w:marTop w:val="0"/>
      <w:marBottom w:val="0"/>
      <w:divBdr>
        <w:top w:val="none" w:sz="0" w:space="0" w:color="auto"/>
        <w:left w:val="none" w:sz="0" w:space="0" w:color="auto"/>
        <w:bottom w:val="none" w:sz="0" w:space="0" w:color="auto"/>
        <w:right w:val="none" w:sz="0" w:space="0" w:color="auto"/>
      </w:divBdr>
    </w:div>
    <w:div w:id="1344625060">
      <w:bodyDiv w:val="1"/>
      <w:marLeft w:val="0"/>
      <w:marRight w:val="0"/>
      <w:marTop w:val="0"/>
      <w:marBottom w:val="0"/>
      <w:divBdr>
        <w:top w:val="none" w:sz="0" w:space="0" w:color="auto"/>
        <w:left w:val="none" w:sz="0" w:space="0" w:color="auto"/>
        <w:bottom w:val="none" w:sz="0" w:space="0" w:color="auto"/>
        <w:right w:val="none" w:sz="0" w:space="0" w:color="auto"/>
      </w:divBdr>
    </w:div>
    <w:div w:id="1416979951">
      <w:bodyDiv w:val="1"/>
      <w:marLeft w:val="0"/>
      <w:marRight w:val="0"/>
      <w:marTop w:val="0"/>
      <w:marBottom w:val="0"/>
      <w:divBdr>
        <w:top w:val="none" w:sz="0" w:space="0" w:color="auto"/>
        <w:left w:val="none" w:sz="0" w:space="0" w:color="auto"/>
        <w:bottom w:val="none" w:sz="0" w:space="0" w:color="auto"/>
        <w:right w:val="none" w:sz="0" w:space="0" w:color="auto"/>
      </w:divBdr>
      <w:divsChild>
        <w:div w:id="1097944031">
          <w:marLeft w:val="0"/>
          <w:marRight w:val="0"/>
          <w:marTop w:val="0"/>
          <w:marBottom w:val="0"/>
          <w:divBdr>
            <w:top w:val="none" w:sz="0" w:space="0" w:color="auto"/>
            <w:left w:val="none" w:sz="0" w:space="0" w:color="auto"/>
            <w:bottom w:val="none" w:sz="0" w:space="0" w:color="auto"/>
            <w:right w:val="none" w:sz="0" w:space="0" w:color="auto"/>
          </w:divBdr>
        </w:div>
      </w:divsChild>
    </w:div>
    <w:div w:id="1533490950">
      <w:bodyDiv w:val="1"/>
      <w:marLeft w:val="0"/>
      <w:marRight w:val="0"/>
      <w:marTop w:val="0"/>
      <w:marBottom w:val="0"/>
      <w:divBdr>
        <w:top w:val="none" w:sz="0" w:space="0" w:color="auto"/>
        <w:left w:val="none" w:sz="0" w:space="0" w:color="auto"/>
        <w:bottom w:val="none" w:sz="0" w:space="0" w:color="auto"/>
        <w:right w:val="none" w:sz="0" w:space="0" w:color="auto"/>
      </w:divBdr>
    </w:div>
    <w:div w:id="1617760920">
      <w:bodyDiv w:val="1"/>
      <w:marLeft w:val="0"/>
      <w:marRight w:val="0"/>
      <w:marTop w:val="0"/>
      <w:marBottom w:val="0"/>
      <w:divBdr>
        <w:top w:val="none" w:sz="0" w:space="0" w:color="auto"/>
        <w:left w:val="none" w:sz="0" w:space="0" w:color="auto"/>
        <w:bottom w:val="none" w:sz="0" w:space="0" w:color="auto"/>
        <w:right w:val="none" w:sz="0" w:space="0" w:color="auto"/>
      </w:divBdr>
    </w:div>
    <w:div w:id="1737047671">
      <w:bodyDiv w:val="1"/>
      <w:marLeft w:val="0"/>
      <w:marRight w:val="0"/>
      <w:marTop w:val="0"/>
      <w:marBottom w:val="0"/>
      <w:divBdr>
        <w:top w:val="none" w:sz="0" w:space="0" w:color="auto"/>
        <w:left w:val="none" w:sz="0" w:space="0" w:color="auto"/>
        <w:bottom w:val="none" w:sz="0" w:space="0" w:color="auto"/>
        <w:right w:val="none" w:sz="0" w:space="0" w:color="auto"/>
      </w:divBdr>
      <w:divsChild>
        <w:div w:id="839346066">
          <w:marLeft w:val="0"/>
          <w:marRight w:val="0"/>
          <w:marTop w:val="0"/>
          <w:marBottom w:val="0"/>
          <w:divBdr>
            <w:top w:val="none" w:sz="0" w:space="0" w:color="auto"/>
            <w:left w:val="none" w:sz="0" w:space="0" w:color="auto"/>
            <w:bottom w:val="none" w:sz="0" w:space="0" w:color="auto"/>
            <w:right w:val="none" w:sz="0" w:space="0" w:color="auto"/>
          </w:divBdr>
        </w:div>
      </w:divsChild>
    </w:div>
    <w:div w:id="1742095494">
      <w:bodyDiv w:val="1"/>
      <w:marLeft w:val="0"/>
      <w:marRight w:val="0"/>
      <w:marTop w:val="0"/>
      <w:marBottom w:val="0"/>
      <w:divBdr>
        <w:top w:val="none" w:sz="0" w:space="0" w:color="auto"/>
        <w:left w:val="none" w:sz="0" w:space="0" w:color="auto"/>
        <w:bottom w:val="none" w:sz="0" w:space="0" w:color="auto"/>
        <w:right w:val="none" w:sz="0" w:space="0" w:color="auto"/>
      </w:divBdr>
    </w:div>
    <w:div w:id="1742940924">
      <w:bodyDiv w:val="1"/>
      <w:marLeft w:val="0"/>
      <w:marRight w:val="0"/>
      <w:marTop w:val="0"/>
      <w:marBottom w:val="0"/>
      <w:divBdr>
        <w:top w:val="none" w:sz="0" w:space="0" w:color="auto"/>
        <w:left w:val="none" w:sz="0" w:space="0" w:color="auto"/>
        <w:bottom w:val="none" w:sz="0" w:space="0" w:color="auto"/>
        <w:right w:val="none" w:sz="0" w:space="0" w:color="auto"/>
      </w:divBdr>
    </w:div>
    <w:div w:id="1978299579">
      <w:bodyDiv w:val="1"/>
      <w:marLeft w:val="0"/>
      <w:marRight w:val="0"/>
      <w:marTop w:val="0"/>
      <w:marBottom w:val="0"/>
      <w:divBdr>
        <w:top w:val="none" w:sz="0" w:space="0" w:color="auto"/>
        <w:left w:val="none" w:sz="0" w:space="0" w:color="auto"/>
        <w:bottom w:val="none" w:sz="0" w:space="0" w:color="auto"/>
        <w:right w:val="none" w:sz="0" w:space="0" w:color="auto"/>
      </w:divBdr>
      <w:divsChild>
        <w:div w:id="1078794832">
          <w:marLeft w:val="0"/>
          <w:marRight w:val="0"/>
          <w:marTop w:val="0"/>
          <w:marBottom w:val="0"/>
          <w:divBdr>
            <w:top w:val="none" w:sz="0" w:space="0" w:color="auto"/>
            <w:left w:val="none" w:sz="0" w:space="0" w:color="auto"/>
            <w:bottom w:val="none" w:sz="0" w:space="0" w:color="auto"/>
            <w:right w:val="none" w:sz="0" w:space="0" w:color="auto"/>
          </w:divBdr>
        </w:div>
      </w:divsChild>
    </w:div>
    <w:div w:id="1990211246">
      <w:bodyDiv w:val="1"/>
      <w:marLeft w:val="0"/>
      <w:marRight w:val="0"/>
      <w:marTop w:val="0"/>
      <w:marBottom w:val="0"/>
      <w:divBdr>
        <w:top w:val="none" w:sz="0" w:space="0" w:color="auto"/>
        <w:left w:val="none" w:sz="0" w:space="0" w:color="auto"/>
        <w:bottom w:val="none" w:sz="0" w:space="0" w:color="auto"/>
        <w:right w:val="none" w:sz="0" w:space="0" w:color="auto"/>
      </w:divBdr>
    </w:div>
    <w:div w:id="1996642194">
      <w:bodyDiv w:val="1"/>
      <w:marLeft w:val="0"/>
      <w:marRight w:val="0"/>
      <w:marTop w:val="0"/>
      <w:marBottom w:val="0"/>
      <w:divBdr>
        <w:top w:val="none" w:sz="0" w:space="0" w:color="auto"/>
        <w:left w:val="none" w:sz="0" w:space="0" w:color="auto"/>
        <w:bottom w:val="none" w:sz="0" w:space="0" w:color="auto"/>
        <w:right w:val="none" w:sz="0" w:space="0" w:color="auto"/>
      </w:divBdr>
    </w:div>
    <w:div w:id="2043624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8.xml"/><Relationship Id="rId39" Type="http://schemas.openxmlformats.org/officeDocument/2006/relationships/diagramData" Target="diagrams/data1.xml"/><Relationship Id="rId21" Type="http://schemas.openxmlformats.org/officeDocument/2006/relationships/chart" Target="charts/chart14.xml"/><Relationship Id="rId34" Type="http://schemas.openxmlformats.org/officeDocument/2006/relationships/chart" Target="charts/chart23.xml"/><Relationship Id="rId42" Type="http://schemas.openxmlformats.org/officeDocument/2006/relationships/diagramColors" Target="diagrams/colors1.xml"/><Relationship Id="rId47" Type="http://schemas.openxmlformats.org/officeDocument/2006/relationships/chart" Target="charts/chart28.xml"/><Relationship Id="rId50" Type="http://schemas.openxmlformats.org/officeDocument/2006/relationships/chart" Target="charts/chart31.xml"/><Relationship Id="rId55" Type="http://schemas.openxmlformats.org/officeDocument/2006/relationships/chart" Target="charts/chart3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chart" Target="charts/chart20.xml"/><Relationship Id="rId11" Type="http://schemas.openxmlformats.org/officeDocument/2006/relationships/chart" Target="charts/chart4.xml"/><Relationship Id="rId24" Type="http://schemas.openxmlformats.org/officeDocument/2006/relationships/image" Target="media/image1.emf"/><Relationship Id="rId32" Type="http://schemas.openxmlformats.org/officeDocument/2006/relationships/image" Target="media/image4.emf"/><Relationship Id="rId37" Type="http://schemas.openxmlformats.org/officeDocument/2006/relationships/chart" Target="charts/chart26.xml"/><Relationship Id="rId40" Type="http://schemas.openxmlformats.org/officeDocument/2006/relationships/diagramLayout" Target="diagrams/layout1.xml"/><Relationship Id="rId45" Type="http://schemas.openxmlformats.org/officeDocument/2006/relationships/footer" Target="footer1.xml"/><Relationship Id="rId53" Type="http://schemas.openxmlformats.org/officeDocument/2006/relationships/chart" Target="charts/chart34.xml"/><Relationship Id="rId5" Type="http://schemas.openxmlformats.org/officeDocument/2006/relationships/webSettings" Target="webSettings.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19.xml"/><Relationship Id="rId30" Type="http://schemas.openxmlformats.org/officeDocument/2006/relationships/chart" Target="charts/chart21.xml"/><Relationship Id="rId35" Type="http://schemas.openxmlformats.org/officeDocument/2006/relationships/chart" Target="charts/chart24.xml"/><Relationship Id="rId43" Type="http://schemas.microsoft.com/office/2007/relationships/diagramDrawing" Target="diagrams/drawing1.xml"/><Relationship Id="rId48" Type="http://schemas.openxmlformats.org/officeDocument/2006/relationships/chart" Target="charts/chart29.xml"/><Relationship Id="rId56" Type="http://schemas.openxmlformats.org/officeDocument/2006/relationships/fontTable" Target="fontTable.xml"/><Relationship Id="rId8" Type="http://schemas.openxmlformats.org/officeDocument/2006/relationships/chart" Target="charts/chart1.xml"/><Relationship Id="rId51" Type="http://schemas.openxmlformats.org/officeDocument/2006/relationships/chart" Target="charts/chart32.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7.xml"/><Relationship Id="rId33" Type="http://schemas.openxmlformats.org/officeDocument/2006/relationships/image" Target="media/image5.emf"/><Relationship Id="rId38" Type="http://schemas.openxmlformats.org/officeDocument/2006/relationships/chart" Target="charts/chart27.xml"/><Relationship Id="rId46" Type="http://schemas.openxmlformats.org/officeDocument/2006/relationships/footer" Target="footer2.xml"/><Relationship Id="rId20" Type="http://schemas.openxmlformats.org/officeDocument/2006/relationships/chart" Target="charts/chart13.xml"/><Relationship Id="rId41" Type="http://schemas.openxmlformats.org/officeDocument/2006/relationships/diagramQuickStyle" Target="diagrams/quickStyle1.xml"/><Relationship Id="rId54" Type="http://schemas.openxmlformats.org/officeDocument/2006/relationships/chart" Target="charts/chart3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image" Target="media/image2.emf"/><Relationship Id="rId36" Type="http://schemas.openxmlformats.org/officeDocument/2006/relationships/chart" Target="charts/chart25.xml"/><Relationship Id="rId49" Type="http://schemas.openxmlformats.org/officeDocument/2006/relationships/chart" Target="charts/chart30.xml"/><Relationship Id="rId57" Type="http://schemas.openxmlformats.org/officeDocument/2006/relationships/theme" Target="theme/theme1.xml"/><Relationship Id="rId10" Type="http://schemas.openxmlformats.org/officeDocument/2006/relationships/chart" Target="charts/chart3.xml"/><Relationship Id="rId31" Type="http://schemas.openxmlformats.org/officeDocument/2006/relationships/chart" Target="charts/chart22.xml"/><Relationship Id="rId44" Type="http://schemas.openxmlformats.org/officeDocument/2006/relationships/image" Target="media/image6.emf"/><Relationship Id="rId52" Type="http://schemas.openxmlformats.org/officeDocument/2006/relationships/chart" Target="charts/chart33.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5.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6.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image" Target="../media/image3.jpeg"/></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image" Target="../media/image3.jpeg"/></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8.xml"/></Relationships>
</file>

<file path=word/charts/_rels/chart25.xml.rels><?xml version="1.0" encoding="UTF-8" standalone="yes"?>
<Relationships xmlns="http://schemas.openxmlformats.org/package/2006/relationships"><Relationship Id="rId2" Type="http://schemas.openxmlformats.org/officeDocument/2006/relationships/oleObject" Target="file:///C:\ELENA\RAPORTAREA-2023\GRAFICE_Diagrame%20tab_%20BPN%20&#537;i%20BS_la%20RAPORT_2023%20Cheltuileli.xls" TargetMode="External"/><Relationship Id="rId1" Type="http://schemas.openxmlformats.org/officeDocument/2006/relationships/themeOverride" Target="../theme/themeOverride9.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10.xm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na.vircolici\Desktop\grafice%20prezentare_dumitra.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2.xml"/><Relationship Id="rId1" Type="http://schemas.microsoft.com/office/2011/relationships/chartStyle" Target="style2.xml"/><Relationship Id="rId6" Type="http://schemas.openxmlformats.org/officeDocument/2006/relationships/package" Target="../embeddings/_____Microsoft_Excel24.xlsx"/><Relationship Id="rId5" Type="http://schemas.openxmlformats.org/officeDocument/2006/relationships/image" Target="../media/image8.jpeg"/><Relationship Id="rId4" Type="http://schemas.openxmlformats.org/officeDocument/2006/relationships/image" Target="../media/image7.jpeg"/></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13.xml"/></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14.xm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3.xml"/><Relationship Id="rId1" Type="http://schemas.microsoft.com/office/2011/relationships/chartStyle" Target="style3.xml"/><Relationship Id="rId6" Type="http://schemas.openxmlformats.org/officeDocument/2006/relationships/package" Target="../embeddings/_____Microsoft_Excel27.xlsx"/><Relationship Id="rId5" Type="http://schemas.openxmlformats.org/officeDocument/2006/relationships/image" Target="../media/image10.jpeg"/><Relationship Id="rId4" Type="http://schemas.openxmlformats.org/officeDocument/2006/relationships/image" Target="../media/image9.jpeg"/></Relationships>
</file>

<file path=word/charts/_rels/chart32.xml.rels><?xml version="1.0" encoding="UTF-8" standalone="yes"?>
<Relationships xmlns="http://schemas.openxmlformats.org/package/2006/relationships"><Relationship Id="rId3" Type="http://schemas.openxmlformats.org/officeDocument/2006/relationships/package" Target="../embeddings/_____Microsoft_Excel28.xlsx"/><Relationship Id="rId2" Type="http://schemas.openxmlformats.org/officeDocument/2006/relationships/image" Target="../media/image11.jpeg"/><Relationship Id="rId1" Type="http://schemas.openxmlformats.org/officeDocument/2006/relationships/themeOverride" Target="../theme/themeOverride16.xml"/></Relationships>
</file>

<file path=word/charts/_rels/chart33.xml.rels><?xml version="1.0" encoding="UTF-8" standalone="yes"?>
<Relationships xmlns="http://schemas.openxmlformats.org/package/2006/relationships"><Relationship Id="rId3" Type="http://schemas.openxmlformats.org/officeDocument/2006/relationships/package" Target="../embeddings/_____Microsoft_Excel29.xlsx"/><Relationship Id="rId2" Type="http://schemas.openxmlformats.org/officeDocument/2006/relationships/image" Target="../media/image11.jpeg"/><Relationship Id="rId1" Type="http://schemas.openxmlformats.org/officeDocument/2006/relationships/themeOverride" Target="../theme/themeOverride17.xml"/></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Excel30.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Excel31.xlsx"/></Relationships>
</file>

<file path=word/charts/_rels/chart36.xml.rels><?xml version="1.0" encoding="UTF-8" standalone="yes"?>
<Relationships xmlns="http://schemas.openxmlformats.org/package/2006/relationships"><Relationship Id="rId3" Type="http://schemas.openxmlformats.org/officeDocument/2006/relationships/image" Target="../media/image12.jpeg"/><Relationship Id="rId2" Type="http://schemas.microsoft.com/office/2011/relationships/chartColorStyle" Target="colors4.xml"/><Relationship Id="rId1" Type="http://schemas.microsoft.com/office/2011/relationships/chartStyle" Target="style4.xml"/><Relationship Id="rId6" Type="http://schemas.openxmlformats.org/officeDocument/2006/relationships/package" Target="../embeddings/_____Microsoft_Excel32.xlsx"/><Relationship Id="rId5" Type="http://schemas.openxmlformats.org/officeDocument/2006/relationships/image" Target="../media/image7.jpeg"/><Relationship Id="rId4" Type="http://schemas.openxmlformats.org/officeDocument/2006/relationships/image" Target="../media/image11.jpeg"/></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86151349197759"/>
          <c:y val="6.3577794711144997E-2"/>
          <c:w val="0.72735289953647664"/>
          <c:h val="0.6568809131416713"/>
        </c:manualLayout>
      </c:layout>
      <c:barChart>
        <c:barDir val="col"/>
        <c:grouping val="clustered"/>
        <c:varyColors val="0"/>
        <c:ser>
          <c:idx val="1"/>
          <c:order val="0"/>
          <c:tx>
            <c:strRef>
              <c:f>'Veniturile BPN'!$A$6</c:f>
              <c:strCache>
                <c:ptCount val="1"/>
                <c:pt idx="0">
                  <c:v>Total venituri</c:v>
                </c:pt>
              </c:strCache>
            </c:strRef>
          </c:tx>
          <c:invertIfNegative val="0"/>
          <c:cat>
            <c:multiLvlStrRef>
              <c:f>'Veniturile BPN'!$B$3:$D$5</c:f>
              <c:multiLvlStrCache>
                <c:ptCount val="3"/>
                <c:lvl>
                  <c:pt idx="0">
                    <c:v>2022</c:v>
                  </c:pt>
                  <c:pt idx="1">
                    <c:v>2023</c:v>
                  </c:pt>
                  <c:pt idx="2">
                    <c:v>2024</c:v>
                  </c:pt>
                </c:lvl>
                <c:lvl>
                  <c:pt idx="0">
                    <c:v>executat</c:v>
                  </c:pt>
                </c:lvl>
              </c:multiLvlStrCache>
            </c:multiLvlStrRef>
          </c:cat>
          <c:val>
            <c:numRef>
              <c:f>'Veniturile BPN'!$B$6:$D$6</c:f>
            </c:numRef>
          </c:val>
          <c:extLst>
            <c:ext xmlns:c16="http://schemas.microsoft.com/office/drawing/2014/chart" uri="{C3380CC4-5D6E-409C-BE32-E72D297353CC}">
              <c16:uniqueId val="{00000000-6625-40C2-91DD-878ED46D708D}"/>
            </c:ext>
          </c:extLst>
        </c:ser>
        <c:ser>
          <c:idx val="0"/>
          <c:order val="1"/>
          <c:tx>
            <c:strRef>
              <c:f>'Veniturile BPN'!$A$7</c:f>
              <c:strCache>
                <c:ptCount val="1"/>
                <c:pt idx="0">
                  <c:v>Veniturile BPN</c:v>
                </c:pt>
              </c:strCache>
            </c:strRef>
          </c:tx>
          <c:spPr>
            <a:solidFill>
              <a:schemeClr val="tx2">
                <a:lumMod val="40000"/>
                <a:lumOff val="60000"/>
              </a:schemeClr>
            </a:solidFill>
            <a:ln w="12700" cmpd="sng">
              <a:solidFill>
                <a:schemeClr val="tx1"/>
              </a:solidFill>
              <a:prstDash val="solid"/>
            </a:ln>
            <a:effectLst>
              <a:glow rad="127000">
                <a:schemeClr val="bg1"/>
              </a:glow>
            </a:effectLst>
          </c:spPr>
          <c:invertIfNegative val="0"/>
          <c:dLbls>
            <c:dLbl>
              <c:idx val="0"/>
              <c:layout>
                <c:manualLayout>
                  <c:x val="6.8097283421612838E-3"/>
                  <c:y val="0.15957399555824778"/>
                </c:manualLayout>
              </c:layout>
              <c:spPr/>
              <c:txPr>
                <a:bodyPr/>
                <a:lstStyle/>
                <a:p>
                  <a:pPr>
                    <a:defRPr lang="ru-RU" sz="1000" b="1" i="0" baseline="0"/>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25-40C2-91DD-878ED46D708D}"/>
                </c:ext>
              </c:extLst>
            </c:dLbl>
            <c:dLbl>
              <c:idx val="1"/>
              <c:layout>
                <c:manualLayout>
                  <c:x val="4.4120883578016084E-3"/>
                  <c:y val="0.18673152634766821"/>
                </c:manualLayout>
              </c:layout>
              <c:spPr/>
              <c:txPr>
                <a:bodyPr/>
                <a:lstStyle/>
                <a:p>
                  <a:pPr>
                    <a:defRPr lang="ru-RU" sz="1000" b="1" i="0" baseline="0"/>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625-40C2-91DD-878ED46D708D}"/>
                </c:ext>
              </c:extLst>
            </c:dLbl>
            <c:dLbl>
              <c:idx val="2"/>
              <c:layout>
                <c:manualLayout>
                  <c:x val="6.7675182055106824E-4"/>
                  <c:y val="0.22799944478094131"/>
                </c:manualLayout>
              </c:layout>
              <c:spPr/>
              <c:txPr>
                <a:bodyPr/>
                <a:lstStyle/>
                <a:p>
                  <a:pPr>
                    <a:defRPr lang="ru-RU" sz="1000" b="1" i="0" baseline="0"/>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625-40C2-91DD-878ED46D708D}"/>
                </c:ext>
              </c:extLst>
            </c:dLbl>
            <c:dLbl>
              <c:idx val="3"/>
              <c:layout>
                <c:manualLayout>
                  <c:x val="-7.1956674429781275E-3"/>
                  <c:y val="1.426940639269406E-2"/>
                </c:manualLayout>
              </c:layout>
              <c:spPr/>
              <c:txPr>
                <a:bodyPr/>
                <a:lstStyle/>
                <a:p>
                  <a:pPr>
                    <a:defRPr lang="ru-RU" sz="1000" b="1" i="0" baseline="0"/>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625-40C2-91DD-878ED46D708D}"/>
                </c:ext>
              </c:extLst>
            </c:dLbl>
            <c:dLbl>
              <c:idx val="4"/>
              <c:layout>
                <c:manualLayout>
                  <c:x val="-7.6230890662668774E-5"/>
                  <c:y val="1.7738359201773839E-2"/>
                </c:manualLayout>
              </c:layout>
              <c:spPr/>
              <c:txPr>
                <a:bodyPr/>
                <a:lstStyle/>
                <a:p>
                  <a:pPr>
                    <a:defRPr lang="ru-RU" sz="1000" b="1" i="0" baseline="0"/>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625-40C2-91DD-878ED46D708D}"/>
                </c:ext>
              </c:extLst>
            </c:dLbl>
            <c:dLbl>
              <c:idx val="5"/>
              <c:layout>
                <c:manualLayout>
                  <c:x val="1.8824794944198045E-2"/>
                  <c:y val="6.2084257206208533E-2"/>
                </c:manualLayout>
              </c:layout>
              <c:spPr/>
              <c:txPr>
                <a:bodyPr/>
                <a:lstStyle/>
                <a:p>
                  <a:pPr>
                    <a:defRPr lang="ru-RU" sz="1000" b="1" i="0" baseline="0"/>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625-40C2-91DD-878ED46D708D}"/>
                </c:ext>
              </c:extLst>
            </c:dLbl>
            <c:dLbl>
              <c:idx val="6"/>
              <c:layout>
                <c:manualLayout>
                  <c:x val="-2.6894681730737667E-3"/>
                  <c:y val="8.8689468140208342E-3"/>
                </c:manualLayout>
              </c:layout>
              <c:spPr/>
              <c:txPr>
                <a:bodyPr/>
                <a:lstStyle/>
                <a:p>
                  <a:pPr>
                    <a:defRPr lang="ru-RU" sz="1000" b="1" i="0" baseline="0"/>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625-40C2-91DD-878ED46D708D}"/>
                </c:ext>
              </c:extLst>
            </c:dLbl>
            <c:spPr>
              <a:noFill/>
              <a:ln w="25400">
                <a:noFill/>
              </a:ln>
            </c:spPr>
            <c:txPr>
              <a:bodyPr/>
              <a:lstStyle/>
              <a:p>
                <a:pPr>
                  <a:defRPr lang="ru-RU" sz="1000" b="1" i="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'Veniturile BPN'!$B$3:$D$5</c:f>
              <c:multiLvlStrCache>
                <c:ptCount val="3"/>
                <c:lvl>
                  <c:pt idx="0">
                    <c:v>2022</c:v>
                  </c:pt>
                  <c:pt idx="1">
                    <c:v>2023</c:v>
                  </c:pt>
                  <c:pt idx="2">
                    <c:v>2024</c:v>
                  </c:pt>
                </c:lvl>
                <c:lvl>
                  <c:pt idx="0">
                    <c:v>executat</c:v>
                  </c:pt>
                </c:lvl>
              </c:multiLvlStrCache>
            </c:multiLvlStrRef>
          </c:cat>
          <c:val>
            <c:numRef>
              <c:f>'Veniturile BPN'!$B$7:$D$7</c:f>
              <c:numCache>
                <c:formatCode>#,##0.0</c:formatCode>
                <c:ptCount val="3"/>
                <c:pt idx="0">
                  <c:v>91505.4</c:v>
                </c:pt>
                <c:pt idx="1">
                  <c:v>102299.2</c:v>
                </c:pt>
                <c:pt idx="2">
                  <c:v>110338.5</c:v>
                </c:pt>
              </c:numCache>
            </c:numRef>
          </c:val>
          <c:extLst>
            <c:ext xmlns:c16="http://schemas.microsoft.com/office/drawing/2014/chart" uri="{C3380CC4-5D6E-409C-BE32-E72D297353CC}">
              <c16:uniqueId val="{00000008-6625-40C2-91DD-878ED46D708D}"/>
            </c:ext>
          </c:extLst>
        </c:ser>
        <c:ser>
          <c:idx val="4"/>
          <c:order val="2"/>
          <c:tx>
            <c:strRef>
              <c:f>'Veniturile BPN'!$A$8</c:f>
              <c:strCache>
                <c:ptCount val="1"/>
                <c:pt idx="0">
                  <c:v>Ponderea veniturilor in PIB</c:v>
                </c:pt>
              </c:strCache>
            </c:strRef>
          </c:tx>
          <c:invertIfNegative val="0"/>
          <c:cat>
            <c:multiLvlStrRef>
              <c:f>'Veniturile BPN'!$B$3:$D$5</c:f>
              <c:multiLvlStrCache>
                <c:ptCount val="3"/>
                <c:lvl>
                  <c:pt idx="0">
                    <c:v>2022</c:v>
                  </c:pt>
                  <c:pt idx="1">
                    <c:v>2023</c:v>
                  </c:pt>
                  <c:pt idx="2">
                    <c:v>2024</c:v>
                  </c:pt>
                </c:lvl>
                <c:lvl>
                  <c:pt idx="0">
                    <c:v>executat</c:v>
                  </c:pt>
                </c:lvl>
              </c:multiLvlStrCache>
            </c:multiLvlStrRef>
          </c:cat>
          <c:val>
            <c:numRef>
              <c:f>'Veniturile BPN'!$B$8:$D$8</c:f>
            </c:numRef>
          </c:val>
          <c:extLst>
            <c:ext xmlns:c16="http://schemas.microsoft.com/office/drawing/2014/chart" uri="{C3380CC4-5D6E-409C-BE32-E72D297353CC}">
              <c16:uniqueId val="{00000009-6625-40C2-91DD-878ED46D708D}"/>
            </c:ext>
          </c:extLst>
        </c:ser>
        <c:dLbls>
          <c:showLegendKey val="0"/>
          <c:showVal val="0"/>
          <c:showCatName val="0"/>
          <c:showSerName val="0"/>
          <c:showPercent val="0"/>
          <c:showBubbleSize val="0"/>
        </c:dLbls>
        <c:gapWidth val="132"/>
        <c:overlap val="-25"/>
        <c:axId val="389694847"/>
        <c:axId val="1"/>
      </c:barChart>
      <c:lineChart>
        <c:grouping val="standard"/>
        <c:varyColors val="0"/>
        <c:ser>
          <c:idx val="2"/>
          <c:order val="3"/>
          <c:tx>
            <c:strRef>
              <c:f>'Veniturile BPN'!$A$9</c:f>
              <c:strCache>
                <c:ptCount val="1"/>
                <c:pt idx="0">
                  <c:v>Ponderea veniturilor BPN în PIB</c:v>
                </c:pt>
              </c:strCache>
            </c:strRef>
          </c:tx>
          <c:spPr>
            <a:ln w="25400">
              <a:solidFill>
                <a:schemeClr val="accent5">
                  <a:lumMod val="75000"/>
                </a:schemeClr>
              </a:solidFill>
              <a:prstDash val="solid"/>
            </a:ln>
          </c:spPr>
          <c:marker>
            <c:symbol val="triangle"/>
            <c:size val="7"/>
            <c:spPr>
              <a:solidFill>
                <a:srgbClr val="C00000"/>
              </a:solidFill>
              <a:ln>
                <a:solidFill>
                  <a:schemeClr val="tx1"/>
                </a:solidFill>
                <a:prstDash val="solid"/>
              </a:ln>
            </c:spPr>
          </c:marker>
          <c:dPt>
            <c:idx val="2"/>
            <c:bubble3D val="0"/>
            <c:spPr>
              <a:ln w="25400" cmpd="sng">
                <a:solidFill>
                  <a:schemeClr val="accent5">
                    <a:lumMod val="75000"/>
                  </a:schemeClr>
                </a:solidFill>
                <a:prstDash val="solid"/>
              </a:ln>
            </c:spPr>
            <c:extLst>
              <c:ext xmlns:c16="http://schemas.microsoft.com/office/drawing/2014/chart" uri="{C3380CC4-5D6E-409C-BE32-E72D297353CC}">
                <c16:uniqueId val="{0000000B-6625-40C2-91DD-878ED46D708D}"/>
              </c:ext>
            </c:extLst>
          </c:dPt>
          <c:dLbls>
            <c:dLbl>
              <c:idx val="0"/>
              <c:layout>
                <c:manualLayout>
                  <c:x val="-6.141413537729036E-2"/>
                  <c:y val="-3.0322285295733383E-2"/>
                </c:manualLayout>
              </c:layout>
              <c:spPr/>
              <c:txPr>
                <a:bodyPr/>
                <a:lstStyle/>
                <a:p>
                  <a:pPr>
                    <a:defRPr lang="ru-RU" sz="1000" b="1" i="0" baseline="0"/>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625-40C2-91DD-878ED46D708D}"/>
                </c:ext>
              </c:extLst>
            </c:dLbl>
            <c:dLbl>
              <c:idx val="1"/>
              <c:layout>
                <c:manualLayout>
                  <c:x val="-4.743833017077799E-2"/>
                  <c:y val="-5.2604223890618335E-2"/>
                </c:manualLayout>
              </c:layout>
              <c:spPr/>
              <c:txPr>
                <a:bodyPr/>
                <a:lstStyle/>
                <a:p>
                  <a:pPr>
                    <a:defRPr lang="ru-RU" sz="1000" b="1" i="0" baseline="0"/>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625-40C2-91DD-878ED46D708D}"/>
                </c:ext>
              </c:extLst>
            </c:dLbl>
            <c:dLbl>
              <c:idx val="2"/>
              <c:layout>
                <c:manualLayout>
                  <c:x val="-5.4889210954892499E-2"/>
                  <c:y val="-8.7413048778738719E-2"/>
                </c:manualLayout>
              </c:layout>
              <c:spPr/>
              <c:txPr>
                <a:bodyPr/>
                <a:lstStyle/>
                <a:p>
                  <a:pPr>
                    <a:defRPr lang="ru-RU" sz="1000" b="1" i="0" baseline="0"/>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625-40C2-91DD-878ED46D708D}"/>
                </c:ext>
              </c:extLst>
            </c:dLbl>
            <c:dLbl>
              <c:idx val="3"/>
              <c:layout>
                <c:manualLayout>
                  <c:x val="-4.7197680102194134E-2"/>
                  <c:y val="-5.7077625570776322E-2"/>
                </c:manualLayout>
              </c:layout>
              <c:spPr/>
              <c:txPr>
                <a:bodyPr/>
                <a:lstStyle/>
                <a:p>
                  <a:pPr>
                    <a:defRPr lang="ru-RU" sz="1000" b="1" i="0" baseline="0"/>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625-40C2-91DD-878ED46D708D}"/>
                </c:ext>
              </c:extLst>
            </c:dLbl>
            <c:dLbl>
              <c:idx val="4"/>
              <c:layout>
                <c:manualLayout>
                  <c:x val="-7.7089123440046134E-2"/>
                  <c:y val="-3.7219360883659201E-2"/>
                </c:manualLayout>
              </c:layout>
              <c:spPr/>
              <c:txPr>
                <a:bodyPr/>
                <a:lstStyle/>
                <a:p>
                  <a:pPr>
                    <a:defRPr lang="ru-RU" sz="1000" b="1" i="0" baseline="0"/>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625-40C2-91DD-878ED46D708D}"/>
                </c:ext>
              </c:extLst>
            </c:dLbl>
            <c:dLbl>
              <c:idx val="5"/>
              <c:layout>
                <c:manualLayout>
                  <c:x val="-4.8406615570794773E-2"/>
                  <c:y val="-3.5476718403547845E-2"/>
                </c:manualLayout>
              </c:layout>
              <c:spPr/>
              <c:txPr>
                <a:bodyPr/>
                <a:lstStyle/>
                <a:p>
                  <a:pPr>
                    <a:defRPr lang="ru-RU" sz="1000" b="1" i="0" baseline="0"/>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625-40C2-91DD-878ED46D708D}"/>
                </c:ext>
              </c:extLst>
            </c:dLbl>
            <c:dLbl>
              <c:idx val="6"/>
              <c:layout>
                <c:manualLayout>
                  <c:x val="-2.4203307785397549E-2"/>
                  <c:y val="-1.7738359201773839E-2"/>
                </c:manualLayout>
              </c:layout>
              <c:spPr/>
              <c:txPr>
                <a:bodyPr/>
                <a:lstStyle/>
                <a:p>
                  <a:pPr>
                    <a:defRPr lang="ru-RU" sz="1000" b="1" i="0" baseline="0"/>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625-40C2-91DD-878ED46D708D}"/>
                </c:ext>
              </c:extLst>
            </c:dLbl>
            <c:spPr>
              <a:noFill/>
              <a:ln w="25400">
                <a:noFill/>
              </a:ln>
            </c:spPr>
            <c:txPr>
              <a:bodyPr/>
              <a:lstStyle/>
              <a:p>
                <a:pPr>
                  <a:defRPr lang="ru-RU" sz="1000" b="1" i="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'Veniturile BPN'!$B$3:$D$5</c:f>
              <c:multiLvlStrCache>
                <c:ptCount val="3"/>
                <c:lvl>
                  <c:pt idx="0">
                    <c:v>2022</c:v>
                  </c:pt>
                  <c:pt idx="1">
                    <c:v>2023</c:v>
                  </c:pt>
                  <c:pt idx="2">
                    <c:v>2024</c:v>
                  </c:pt>
                </c:lvl>
                <c:lvl>
                  <c:pt idx="0">
                    <c:v>executat</c:v>
                  </c:pt>
                </c:lvl>
              </c:multiLvlStrCache>
            </c:multiLvlStrRef>
          </c:cat>
          <c:val>
            <c:numRef>
              <c:f>'Veniturile BPN'!$B$9:$D$9</c:f>
              <c:numCache>
                <c:formatCode>0.00%</c:formatCode>
                <c:ptCount val="3"/>
                <c:pt idx="0">
                  <c:v>0.33335300546448088</c:v>
                </c:pt>
                <c:pt idx="1">
                  <c:v>0.33695388669301712</c:v>
                </c:pt>
                <c:pt idx="2">
                  <c:v>0.34076127239036441</c:v>
                </c:pt>
              </c:numCache>
            </c:numRef>
          </c:val>
          <c:smooth val="0"/>
          <c:extLst>
            <c:ext xmlns:c16="http://schemas.microsoft.com/office/drawing/2014/chart" uri="{C3380CC4-5D6E-409C-BE32-E72D297353CC}">
              <c16:uniqueId val="{00000012-6625-40C2-91DD-878ED46D708D}"/>
            </c:ext>
          </c:extLst>
        </c:ser>
        <c:dLbls>
          <c:showLegendKey val="0"/>
          <c:showVal val="0"/>
          <c:showCatName val="0"/>
          <c:showSerName val="0"/>
          <c:showPercent val="0"/>
          <c:showBubbleSize val="0"/>
        </c:dLbls>
        <c:marker val="1"/>
        <c:smooth val="0"/>
        <c:axId val="3"/>
        <c:axId val="4"/>
      </c:lineChart>
      <c:catAx>
        <c:axId val="389694847"/>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lang="ru-RU" sz="1100" b="0"/>
            </a:pPr>
            <a:endParaRPr lang="en-US"/>
          </a:p>
        </c:txPr>
        <c:crossAx val="1"/>
        <c:crosses val="autoZero"/>
        <c:auto val="0"/>
        <c:lblAlgn val="ctr"/>
        <c:lblOffset val="100"/>
        <c:tickLblSkip val="1"/>
        <c:tickMarkSkip val="1"/>
        <c:noMultiLvlLbl val="0"/>
      </c:catAx>
      <c:valAx>
        <c:axId val="1"/>
        <c:scaling>
          <c:orientation val="minMax"/>
          <c:min val="0"/>
        </c:scaling>
        <c:delete val="0"/>
        <c:axPos val="l"/>
        <c:title>
          <c:tx>
            <c:rich>
              <a:bodyPr/>
              <a:lstStyle/>
              <a:p>
                <a:pPr>
                  <a:defRPr lang="ru-RU" sz="1100" b="0"/>
                </a:pPr>
                <a:r>
                  <a:rPr lang="ro-MO" sz="1100" b="0"/>
                  <a:t>mil.lei</a:t>
                </a:r>
              </a:p>
            </c:rich>
          </c:tx>
          <c:overlay val="0"/>
        </c:title>
        <c:numFmt formatCode="#,##0.0" sourceLinked="1"/>
        <c:majorTickMark val="none"/>
        <c:minorTickMark val="none"/>
        <c:tickLblPos val="nextTo"/>
        <c:spPr>
          <a:ln w="9525">
            <a:noFill/>
          </a:ln>
        </c:spPr>
        <c:txPr>
          <a:bodyPr rot="0" vert="horz"/>
          <a:lstStyle/>
          <a:p>
            <a:pPr>
              <a:defRPr lang="ru-RU" sz="800" b="0"/>
            </a:pPr>
            <a:endParaRPr lang="en-US"/>
          </a:p>
        </c:txPr>
        <c:crossAx val="389694847"/>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0"/>
        <c:lblAlgn val="ctr"/>
        <c:lblOffset val="100"/>
        <c:noMultiLvlLbl val="0"/>
      </c:catAx>
      <c:valAx>
        <c:axId val="4"/>
        <c:scaling>
          <c:orientation val="minMax"/>
          <c:min val="0"/>
        </c:scaling>
        <c:delete val="0"/>
        <c:axPos val="r"/>
        <c:title>
          <c:tx>
            <c:rich>
              <a:bodyPr rot="-5400000" vert="horz"/>
              <a:lstStyle/>
              <a:p>
                <a:pPr algn="ctr">
                  <a:defRPr lang="ru-RU" sz="1100" b="0"/>
                </a:pPr>
                <a:r>
                  <a:rPr lang="ro-MO" sz="1100" b="0"/>
                  <a:t>% </a:t>
                </a:r>
                <a:r>
                  <a:rPr lang="en-US" sz="1100" b="0"/>
                  <a:t> </a:t>
                </a:r>
                <a:r>
                  <a:rPr lang="ro-RO" sz="1100" b="0"/>
                  <a:t>în PIB</a:t>
                </a:r>
                <a:endParaRPr lang="ro-MO" sz="1100" b="0"/>
              </a:p>
            </c:rich>
          </c:tx>
          <c:overlay val="0"/>
          <c:spPr>
            <a:noFill/>
            <a:ln w="25400">
              <a:noFill/>
            </a:ln>
          </c:spPr>
        </c:title>
        <c:numFmt formatCode="0.00%" sourceLinked="1"/>
        <c:majorTickMark val="cross"/>
        <c:minorTickMark val="none"/>
        <c:tickLblPos val="nextTo"/>
        <c:spPr>
          <a:ln w="3175">
            <a:solidFill>
              <a:srgbClr val="000000"/>
            </a:solidFill>
            <a:prstDash val="solid"/>
          </a:ln>
        </c:spPr>
        <c:txPr>
          <a:bodyPr rot="0" vert="horz"/>
          <a:lstStyle/>
          <a:p>
            <a:pPr>
              <a:defRPr lang="ru-RU" sz="800" b="0"/>
            </a:pPr>
            <a:endParaRPr lang="en-US"/>
          </a:p>
        </c:txPr>
        <c:crossAx val="3"/>
        <c:crosses val="max"/>
        <c:crossBetween val="between"/>
      </c:valAx>
      <c:spPr>
        <a:solidFill>
          <a:srgbClr val="FFFFFF"/>
        </a:solidFill>
        <a:ln w="12700">
          <a:noFill/>
          <a:prstDash val="solid"/>
        </a:ln>
      </c:spPr>
    </c:plotArea>
    <c:legend>
      <c:legendPos val="r"/>
      <c:layout>
        <c:manualLayout>
          <c:xMode val="edge"/>
          <c:yMode val="edge"/>
          <c:x val="0.10066309073794617"/>
          <c:y val="0.90147182421869398"/>
          <c:w val="0.79705478940369656"/>
          <c:h val="7.6925548240896147E-2"/>
        </c:manualLayout>
      </c:layout>
      <c:overlay val="0"/>
      <c:txPr>
        <a:bodyPr/>
        <a:lstStyle/>
        <a:p>
          <a:pPr>
            <a:defRPr lang="ru-RU" sz="1000" b="0"/>
          </a:pPr>
          <a:endParaRPr lang="en-US"/>
        </a:p>
      </c:txPr>
    </c:legend>
    <c:plotVisOnly val="1"/>
    <c:dispBlanksAs val="gap"/>
    <c:showDLblsOverMax val="0"/>
  </c:chart>
  <c:spPr>
    <a:ln>
      <a:noFill/>
    </a:ln>
  </c:spPr>
  <c:txPr>
    <a:bodyPr/>
    <a:lstStyle/>
    <a:p>
      <a:pPr>
        <a:defRPr sz="1000" b="1" i="0" u="none" strike="noStrike" baseline="0">
          <a:solidFill>
            <a:srgbClr val="000000"/>
          </a:solidFill>
          <a:latin typeface="Times New Roman" pitchFamily="18" charset="0"/>
          <a:ea typeface="Times New Roman"/>
          <a:cs typeface="Times New Roman" pitchFamily="18"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637161084529506E-2"/>
          <c:y val="6.9860279441117765E-2"/>
          <c:w val="0.64507182412254338"/>
          <c:h val="0.75513053621920445"/>
        </c:manualLayout>
      </c:layout>
      <c:barChart>
        <c:barDir val="col"/>
        <c:grouping val="clustered"/>
        <c:varyColors val="0"/>
        <c:ser>
          <c:idx val="0"/>
          <c:order val="0"/>
          <c:tx>
            <c:strRef>
              <c:f>'BASS FAOAM'!$A$5</c:f>
              <c:strCache>
                <c:ptCount val="1"/>
                <c:pt idx="0">
                  <c:v>Contribuția de asigurări sociale de stat obligatorie</c:v>
                </c:pt>
              </c:strCache>
            </c:strRef>
          </c:tx>
          <c:spPr>
            <a:solidFill>
              <a:schemeClr val="accent5">
                <a:lumMod val="60000"/>
                <a:lumOff val="40000"/>
              </a:schemeClr>
            </a:solidFill>
          </c:spPr>
          <c:invertIfNegative val="0"/>
          <c:dPt>
            <c:idx val="0"/>
            <c:invertIfNegative val="0"/>
            <c:bubble3D val="0"/>
            <c:spPr>
              <a:solidFill>
                <a:schemeClr val="accent5">
                  <a:lumMod val="60000"/>
                  <a:lumOff val="40000"/>
                </a:schemeClr>
              </a:solidFill>
            </c:spPr>
            <c:extLst>
              <c:ext xmlns:c16="http://schemas.microsoft.com/office/drawing/2014/chart" uri="{C3380CC4-5D6E-409C-BE32-E72D297353CC}">
                <c16:uniqueId val="{00000001-4041-469F-8078-1D6A9FFC8592}"/>
              </c:ext>
            </c:extLst>
          </c:dPt>
          <c:dLbls>
            <c:spPr>
              <a:noFill/>
              <a:ln w="25400">
                <a:noFill/>
              </a:ln>
            </c:spPr>
            <c:txPr>
              <a:bodyPr wrap="square" lIns="38100" tIns="19050" rIns="38100" bIns="19050" anchor="ctr">
                <a:spAutoFit/>
              </a:bodyPr>
              <a:lstStyle/>
              <a:p>
                <a:pPr>
                  <a:defRPr sz="11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'BASS FAOAM'!$B$4:$D$4</c:f>
              <c:numCache>
                <c:formatCode>General</c:formatCode>
                <c:ptCount val="3"/>
                <c:pt idx="0">
                  <c:v>2022</c:v>
                </c:pt>
                <c:pt idx="1">
                  <c:v>2023</c:v>
                </c:pt>
                <c:pt idx="2">
                  <c:v>2024</c:v>
                </c:pt>
              </c:numCache>
            </c:numRef>
          </c:cat>
          <c:val>
            <c:numRef>
              <c:f>'BASS FAOAM'!$B$5:$D$5</c:f>
              <c:numCache>
                <c:formatCode>0.0</c:formatCode>
                <c:ptCount val="3"/>
                <c:pt idx="0">
                  <c:v>18573.400000000001</c:v>
                </c:pt>
                <c:pt idx="1">
                  <c:v>21524.2</c:v>
                </c:pt>
                <c:pt idx="2">
                  <c:v>24879.200000000001</c:v>
                </c:pt>
              </c:numCache>
            </c:numRef>
          </c:val>
          <c:extLst>
            <c:ext xmlns:c16="http://schemas.microsoft.com/office/drawing/2014/chart" uri="{C3380CC4-5D6E-409C-BE32-E72D297353CC}">
              <c16:uniqueId val="{00000002-4041-469F-8078-1D6A9FFC8592}"/>
            </c:ext>
          </c:extLst>
        </c:ser>
        <c:ser>
          <c:idx val="1"/>
          <c:order val="1"/>
          <c:tx>
            <c:strRef>
              <c:f>'BASS FAOAM'!$A$6</c:f>
              <c:strCache>
                <c:ptCount val="1"/>
                <c:pt idx="0">
                  <c:v>Prima de asigurare obligatorie de asistență medicală</c:v>
                </c:pt>
              </c:strCache>
            </c:strRef>
          </c:tx>
          <c:spPr>
            <a:solidFill>
              <a:schemeClr val="accent5">
                <a:lumMod val="75000"/>
              </a:schemeClr>
            </a:solidFill>
          </c:spPr>
          <c:invertIfNegative val="0"/>
          <c:dLbls>
            <c:dLbl>
              <c:idx val="0"/>
              <c:layout>
                <c:manualLayout>
                  <c:x val="2.2346368715083754E-2"/>
                  <c:y val="6.1023321741532927E-3"/>
                </c:manualLayout>
              </c:layout>
              <c:spPr>
                <a:noFill/>
                <a:ln w="25400">
                  <a:noFill/>
                </a:ln>
              </c:spPr>
              <c:txPr>
                <a:bodyPr/>
                <a:lstStyle/>
                <a:p>
                  <a:pPr>
                    <a:defRPr sz="11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41-469F-8078-1D6A9FFC8592}"/>
                </c:ext>
              </c:extLst>
            </c:dLbl>
            <c:dLbl>
              <c:idx val="1"/>
              <c:layout>
                <c:manualLayout>
                  <c:x val="1.7380509000620731E-2"/>
                  <c:y val="9.1533180778031482E-3"/>
                </c:manualLayout>
              </c:layout>
              <c:spPr>
                <a:noFill/>
                <a:ln w="25400">
                  <a:noFill/>
                </a:ln>
              </c:spPr>
              <c:txPr>
                <a:bodyPr/>
                <a:lstStyle/>
                <a:p>
                  <a:pPr>
                    <a:defRPr sz="11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41-469F-8078-1D6A9FFC8592}"/>
                </c:ext>
              </c:extLst>
            </c:dLbl>
            <c:dLbl>
              <c:idx val="2"/>
              <c:layout>
                <c:manualLayout>
                  <c:x val="1.4897579143389109E-2"/>
                  <c:y val="6.1022120518688027E-3"/>
                </c:manualLayout>
              </c:layout>
              <c:spPr>
                <a:noFill/>
                <a:ln w="25400">
                  <a:noFill/>
                </a:ln>
              </c:spPr>
              <c:txPr>
                <a:bodyPr/>
                <a:lstStyle/>
                <a:p>
                  <a:pPr>
                    <a:defRPr sz="11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41-469F-8078-1D6A9FFC8592}"/>
                </c:ext>
              </c:extLst>
            </c:dLbl>
            <c:spPr>
              <a:noFill/>
              <a:ln w="25400">
                <a:noFill/>
              </a:ln>
            </c:spPr>
            <c:txPr>
              <a:bodyPr wrap="square" lIns="38100" tIns="19050" rIns="38100" bIns="19050" anchor="ctr">
                <a:spAutoFit/>
              </a:bodyPr>
              <a:lstStyle/>
              <a:p>
                <a:pPr>
                  <a:defRPr sz="11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'BASS FAOAM'!$B$4:$D$4</c:f>
              <c:numCache>
                <c:formatCode>General</c:formatCode>
                <c:ptCount val="3"/>
                <c:pt idx="0">
                  <c:v>2022</c:v>
                </c:pt>
                <c:pt idx="1">
                  <c:v>2023</c:v>
                </c:pt>
                <c:pt idx="2">
                  <c:v>2024</c:v>
                </c:pt>
              </c:numCache>
            </c:numRef>
          </c:cat>
          <c:val>
            <c:numRef>
              <c:f>'BASS FAOAM'!$B$6:$D$6</c:f>
              <c:numCache>
                <c:formatCode>0.0</c:formatCode>
                <c:ptCount val="3"/>
                <c:pt idx="0">
                  <c:v>6349.8</c:v>
                </c:pt>
                <c:pt idx="1">
                  <c:v>7498.2</c:v>
                </c:pt>
                <c:pt idx="2">
                  <c:v>8685</c:v>
                </c:pt>
              </c:numCache>
            </c:numRef>
          </c:val>
          <c:extLst>
            <c:ext xmlns:c16="http://schemas.microsoft.com/office/drawing/2014/chart" uri="{C3380CC4-5D6E-409C-BE32-E72D297353CC}">
              <c16:uniqueId val="{00000006-4041-469F-8078-1D6A9FFC8592}"/>
            </c:ext>
          </c:extLst>
        </c:ser>
        <c:dLbls>
          <c:showLegendKey val="0"/>
          <c:showVal val="0"/>
          <c:showCatName val="0"/>
          <c:showSerName val="0"/>
          <c:showPercent val="0"/>
          <c:showBubbleSize val="0"/>
        </c:dLbls>
        <c:gapWidth val="150"/>
        <c:axId val="1584230352"/>
        <c:axId val="1"/>
      </c:barChart>
      <c:catAx>
        <c:axId val="158423035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
        <c:crosses val="autoZero"/>
        <c:auto val="1"/>
        <c:lblAlgn val="ctr"/>
        <c:lblOffset val="100"/>
        <c:noMultiLvlLbl val="0"/>
      </c:catAx>
      <c:valAx>
        <c:axId val="1"/>
        <c:scaling>
          <c:orientation val="minMax"/>
          <c:max val="25000"/>
          <c:min val="0"/>
        </c:scaling>
        <c:delete val="0"/>
        <c:axPos val="l"/>
        <c:numFmt formatCode="0.0" sourceLinked="1"/>
        <c:majorTickMark val="out"/>
        <c:minorTickMark val="none"/>
        <c:tickLblPos val="nextTo"/>
        <c:txPr>
          <a:bodyPr rot="0" vert="horz"/>
          <a:lstStyle/>
          <a:p>
            <a:pPr>
              <a:defRPr sz="1100" b="0" i="0" u="none" strike="noStrike" baseline="0">
                <a:solidFill>
                  <a:srgbClr val="000000"/>
                </a:solidFill>
                <a:latin typeface="Times New Roman"/>
                <a:ea typeface="Times New Roman"/>
                <a:cs typeface="Times New Roman"/>
              </a:defRPr>
            </a:pPr>
            <a:endParaRPr lang="en-US"/>
          </a:p>
        </c:txPr>
        <c:crossAx val="1584230352"/>
        <c:crosses val="autoZero"/>
        <c:crossBetween val="between"/>
        <c:majorUnit val="5000"/>
      </c:valAx>
    </c:plotArea>
    <c:legend>
      <c:legendPos val="r"/>
      <c:layout>
        <c:manualLayout>
          <c:xMode val="edge"/>
          <c:yMode val="edge"/>
          <c:x val="0.76350117297284736"/>
          <c:y val="0.14069376463077252"/>
          <c:w val="0.22160146795809821"/>
          <c:h val="0.61950648060884284"/>
        </c:manualLayout>
      </c:layout>
      <c:overlay val="0"/>
      <c:txPr>
        <a:bodyPr/>
        <a:lstStyle/>
        <a:p>
          <a:pPr>
            <a:defRPr sz="10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019566534116344"/>
          <c:y val="0.15611173603299588"/>
          <c:w val="0.54750831731317862"/>
          <c:h val="0.67983798536810802"/>
        </c:manualLayout>
      </c:layout>
      <c:pieChart>
        <c:varyColors val="1"/>
        <c:ser>
          <c:idx val="0"/>
          <c:order val="0"/>
          <c:tx>
            <c:strRef>
              <c:f>'Alte venituri'!$H$3</c:f>
              <c:strCache>
                <c:ptCount val="1"/>
                <c:pt idx="0">
                  <c:v>Anul 2023</c:v>
                </c:pt>
              </c:strCache>
            </c:strRef>
          </c:tx>
          <c:spPr>
            <a:ln>
              <a:gradFill>
                <a:gsLst>
                  <a:gs pos="0">
                    <a:srgbClr val="000000"/>
                  </a:gs>
                  <a:gs pos="39999">
                    <a:srgbClr val="0A128C"/>
                  </a:gs>
                  <a:gs pos="70000">
                    <a:srgbClr val="181CC7"/>
                  </a:gs>
                  <a:gs pos="88000">
                    <a:srgbClr val="7005D4"/>
                  </a:gs>
                  <a:gs pos="100000">
                    <a:srgbClr val="8C3D91"/>
                  </a:gs>
                </a:gsLst>
                <a:lin ang="5400000" scaled="0"/>
              </a:gradFill>
            </a:ln>
          </c:spPr>
          <c:dPt>
            <c:idx val="0"/>
            <c:bubble3D val="0"/>
            <c:spPr>
              <a:solidFill>
                <a:schemeClr val="accent1">
                  <a:lumMod val="40000"/>
                  <a:lumOff val="60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1-EEEE-47A3-A0E1-3C60AE947A85}"/>
              </c:ext>
            </c:extLst>
          </c:dPt>
          <c:dPt>
            <c:idx val="1"/>
            <c:bubble3D val="0"/>
            <c:spPr>
              <a:solidFill>
                <a:schemeClr val="accent5">
                  <a:lumMod val="40000"/>
                  <a:lumOff val="60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3-EEEE-47A3-A0E1-3C60AE947A85}"/>
              </c:ext>
            </c:extLst>
          </c:dPt>
          <c:dPt>
            <c:idx val="2"/>
            <c:bubble3D val="0"/>
            <c:spPr>
              <a:solidFill>
                <a:schemeClr val="accent5">
                  <a:lumMod val="50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5-EEEE-47A3-A0E1-3C60AE947A85}"/>
              </c:ext>
            </c:extLst>
          </c:dPt>
          <c:dPt>
            <c:idx val="3"/>
            <c:bubble3D val="0"/>
            <c:spPr>
              <a:solidFill>
                <a:srgbClr val="00B0F0"/>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7-EEEE-47A3-A0E1-3C60AE947A85}"/>
              </c:ext>
            </c:extLst>
          </c:dPt>
          <c:dPt>
            <c:idx val="4"/>
            <c:bubble3D val="0"/>
            <c:spPr>
              <a:solidFill>
                <a:schemeClr val="accent5">
                  <a:lumMod val="75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9-EEEE-47A3-A0E1-3C60AE947A85}"/>
              </c:ext>
            </c:extLst>
          </c:dPt>
          <c:dLbls>
            <c:dLbl>
              <c:idx val="0"/>
              <c:layout>
                <c:manualLayout>
                  <c:x val="2.4249168604487146E-2"/>
                  <c:y val="-2.903379868717711E-2"/>
                </c:manualLayout>
              </c:layout>
              <c:numFmt formatCode="0.0%" sourceLinked="0"/>
              <c:spPr/>
              <c:txPr>
                <a:bodyPr/>
                <a:lstStyle/>
                <a:p>
                  <a:pPr>
                    <a:defRPr sz="9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4374850585704042"/>
                      <c:h val="0.27333080457966002"/>
                    </c:manualLayout>
                  </c15:layout>
                </c:ext>
                <c:ext xmlns:c16="http://schemas.microsoft.com/office/drawing/2014/chart" uri="{C3380CC4-5D6E-409C-BE32-E72D297353CC}">
                  <c16:uniqueId val="{00000001-EEEE-47A3-A0E1-3C60AE947A85}"/>
                </c:ext>
              </c:extLst>
            </c:dLbl>
            <c:dLbl>
              <c:idx val="1"/>
              <c:layout>
                <c:manualLayout>
                  <c:x val="-0.10127476540348844"/>
                  <c:y val="-0.23877364166688472"/>
                </c:manualLayout>
              </c:layout>
              <c:numFmt formatCode="0.0%" sourceLinked="0"/>
              <c:spPr/>
              <c:txPr>
                <a:bodyPr/>
                <a:lstStyle/>
                <a:p>
                  <a:pPr>
                    <a:defRPr sz="9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7485698581246546"/>
                      <c:h val="0.35024259692089388"/>
                    </c:manualLayout>
                  </c15:layout>
                </c:ext>
                <c:ext xmlns:c16="http://schemas.microsoft.com/office/drawing/2014/chart" uri="{C3380CC4-5D6E-409C-BE32-E72D297353CC}">
                  <c16:uniqueId val="{00000003-EEEE-47A3-A0E1-3C60AE947A85}"/>
                </c:ext>
              </c:extLst>
            </c:dLbl>
            <c:dLbl>
              <c:idx val="2"/>
              <c:layout>
                <c:manualLayout>
                  <c:x val="-3.2211796654805343E-2"/>
                  <c:y val="-2.655566257810588E-2"/>
                </c:manualLayout>
              </c:layout>
              <c:numFmt formatCode="0.0%" sourceLinked="0"/>
              <c:spPr/>
              <c:txPr>
                <a:bodyPr/>
                <a:lstStyle/>
                <a:p>
                  <a:pPr>
                    <a:defRPr sz="9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3662443222567536"/>
                      <c:h val="0.25309381237524953"/>
                    </c:manualLayout>
                  </c15:layout>
                </c:ext>
                <c:ext xmlns:c16="http://schemas.microsoft.com/office/drawing/2014/chart" uri="{C3380CC4-5D6E-409C-BE32-E72D297353CC}">
                  <c16:uniqueId val="{00000005-EEEE-47A3-A0E1-3C60AE947A85}"/>
                </c:ext>
              </c:extLst>
            </c:dLbl>
            <c:dLbl>
              <c:idx val="3"/>
              <c:layout>
                <c:manualLayout>
                  <c:x val="-9.8690121928738841E-2"/>
                  <c:y val="-3.1959086509535148E-2"/>
                </c:manualLayout>
              </c:layout>
              <c:numFmt formatCode="0.0%" sourceLinked="0"/>
              <c:spPr/>
              <c:txPr>
                <a:bodyPr/>
                <a:lstStyle/>
                <a:p>
                  <a:pPr>
                    <a:defRPr sz="9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EEE-47A3-A0E1-3C60AE947A85}"/>
                </c:ext>
              </c:extLst>
            </c:dLbl>
            <c:dLbl>
              <c:idx val="4"/>
              <c:layout>
                <c:manualLayout>
                  <c:x val="-4.8193381158457275E-2"/>
                  <c:y val="-3.9930126144759673E-2"/>
                </c:manualLayout>
              </c:layout>
              <c:numFmt formatCode="0.0%" sourceLinked="0"/>
              <c:spPr/>
              <c:txPr>
                <a:bodyPr/>
                <a:lstStyle/>
                <a:p>
                  <a:pPr>
                    <a:defRPr sz="9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7203924395895646"/>
                      <c:h val="0.28802983929334419"/>
                    </c:manualLayout>
                  </c15:layout>
                </c:ext>
                <c:ext xmlns:c16="http://schemas.microsoft.com/office/drawing/2014/chart" uri="{C3380CC4-5D6E-409C-BE32-E72D297353CC}">
                  <c16:uniqueId val="{00000009-EEEE-47A3-A0E1-3C60AE947A85}"/>
                </c:ext>
              </c:extLst>
            </c:dLbl>
            <c:numFmt formatCode="0.0%" sourceLinked="0"/>
            <c:spPr>
              <a:noFill/>
              <a:ln w="25400">
                <a:noFill/>
              </a:ln>
            </c:spPr>
            <c:txPr>
              <a:bodyPr wrap="square" lIns="38100" tIns="19050" rIns="38100" bIns="19050" anchor="ctr">
                <a:spAutoFit/>
              </a:bodyPr>
              <a:lstStyle/>
              <a:p>
                <a:pPr>
                  <a:defRPr sz="900" b="0" i="0" u="none" strike="noStrike" baseline="0">
                    <a:solidFill>
                      <a:srgbClr val="000000"/>
                    </a:solidFill>
                    <a:latin typeface="Times New Roman"/>
                    <a:ea typeface="Times New Roman"/>
                    <a:cs typeface="Times New Roman"/>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'Alte venituri'!$G$4:$G$8</c:f>
              <c:strCache>
                <c:ptCount val="5"/>
                <c:pt idx="0">
                  <c:v>Venituri din proprietate </c:v>
                </c:pt>
                <c:pt idx="1">
                  <c:v>Venituri din vinzarea marfurilor si serviciilor </c:v>
                </c:pt>
                <c:pt idx="2">
                  <c:v>Amenzi si sanctiuni</c:v>
                </c:pt>
                <c:pt idx="3">
                  <c:v>Donatii voluntare</c:v>
                </c:pt>
                <c:pt idx="4">
                  <c:v>Alte venituri si venituri neidentificate</c:v>
                </c:pt>
              </c:strCache>
            </c:strRef>
          </c:cat>
          <c:val>
            <c:numRef>
              <c:f>'Alte venituri'!$H$4:$H$8</c:f>
              <c:numCache>
                <c:formatCode>0.0</c:formatCode>
                <c:ptCount val="5"/>
                <c:pt idx="0">
                  <c:v>21.6</c:v>
                </c:pt>
                <c:pt idx="1">
                  <c:v>40.9</c:v>
                </c:pt>
                <c:pt idx="2">
                  <c:v>8.6</c:v>
                </c:pt>
                <c:pt idx="3">
                  <c:v>5.6</c:v>
                </c:pt>
                <c:pt idx="4">
                  <c:v>23.3</c:v>
                </c:pt>
              </c:numCache>
            </c:numRef>
          </c:val>
          <c:extLst>
            <c:ext xmlns:c16="http://schemas.microsoft.com/office/drawing/2014/chart" uri="{C3380CC4-5D6E-409C-BE32-E72D297353CC}">
              <c16:uniqueId val="{0000000A-EEEE-47A3-A0E1-3C60AE947A85}"/>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5878851105757"/>
          <c:y val="0.12485742248320655"/>
          <c:w val="0.50258840673307004"/>
          <c:h val="0.67508697006094576"/>
        </c:manualLayout>
      </c:layout>
      <c:pieChart>
        <c:varyColors val="1"/>
        <c:ser>
          <c:idx val="0"/>
          <c:order val="0"/>
          <c:tx>
            <c:strRef>
              <c:f>'Alte venituri'!$H$3</c:f>
              <c:strCache>
                <c:ptCount val="1"/>
                <c:pt idx="0">
                  <c:v>Anul 2024</c:v>
                </c:pt>
              </c:strCache>
            </c:strRef>
          </c:tx>
          <c:spPr>
            <a:ln>
              <a:gradFill>
                <a:gsLst>
                  <a:gs pos="0">
                    <a:srgbClr val="000000"/>
                  </a:gs>
                  <a:gs pos="39999">
                    <a:srgbClr val="0A128C"/>
                  </a:gs>
                  <a:gs pos="70000">
                    <a:srgbClr val="181CC7"/>
                  </a:gs>
                  <a:gs pos="88000">
                    <a:srgbClr val="7005D4"/>
                  </a:gs>
                  <a:gs pos="100000">
                    <a:srgbClr val="8C3D91"/>
                  </a:gs>
                </a:gsLst>
                <a:lin ang="5400000" scaled="0"/>
              </a:gradFill>
            </a:ln>
          </c:spPr>
          <c:dPt>
            <c:idx val="0"/>
            <c:bubble3D val="0"/>
            <c:spPr>
              <a:solidFill>
                <a:schemeClr val="accent1">
                  <a:lumMod val="40000"/>
                  <a:lumOff val="60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1-737E-4865-985C-455D095D382D}"/>
              </c:ext>
            </c:extLst>
          </c:dPt>
          <c:dPt>
            <c:idx val="1"/>
            <c:bubble3D val="0"/>
            <c:spPr>
              <a:solidFill>
                <a:schemeClr val="accent5">
                  <a:lumMod val="40000"/>
                  <a:lumOff val="60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3-737E-4865-985C-455D095D382D}"/>
              </c:ext>
            </c:extLst>
          </c:dPt>
          <c:dPt>
            <c:idx val="2"/>
            <c:bubble3D val="0"/>
            <c:spPr>
              <a:solidFill>
                <a:schemeClr val="accent5">
                  <a:lumMod val="50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5-737E-4865-985C-455D095D382D}"/>
              </c:ext>
            </c:extLst>
          </c:dPt>
          <c:dPt>
            <c:idx val="3"/>
            <c:bubble3D val="0"/>
            <c:spPr>
              <a:solidFill>
                <a:srgbClr val="00B0F0"/>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7-737E-4865-985C-455D095D382D}"/>
              </c:ext>
            </c:extLst>
          </c:dPt>
          <c:dPt>
            <c:idx val="4"/>
            <c:bubble3D val="0"/>
            <c:spPr>
              <a:solidFill>
                <a:schemeClr val="accent5">
                  <a:lumMod val="75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9-737E-4865-985C-455D095D382D}"/>
              </c:ext>
            </c:extLst>
          </c:dPt>
          <c:dLbls>
            <c:dLbl>
              <c:idx val="0"/>
              <c:layout>
                <c:manualLayout>
                  <c:x val="0"/>
                  <c:y val="3.3898527514569156E-2"/>
                </c:manualLayout>
              </c:layout>
              <c:numFmt formatCode="0.0%" sourceLinked="0"/>
              <c:spPr/>
              <c:txPr>
                <a:bodyPr/>
                <a:lstStyle/>
                <a:p>
                  <a:pPr>
                    <a:defRPr sz="9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6067281022048899"/>
                      <c:h val="0.25505747126436784"/>
                    </c:manualLayout>
                  </c15:layout>
                </c:ext>
                <c:ext xmlns:c16="http://schemas.microsoft.com/office/drawing/2014/chart" uri="{C3380CC4-5D6E-409C-BE32-E72D297353CC}">
                  <c16:uniqueId val="{00000001-737E-4865-985C-455D095D382D}"/>
                </c:ext>
              </c:extLst>
            </c:dLbl>
            <c:dLbl>
              <c:idx val="1"/>
              <c:layout>
                <c:manualLayout>
                  <c:x val="-0.16862167465659852"/>
                  <c:y val="-0.20322688204746939"/>
                </c:manualLayout>
              </c:layout>
              <c:numFmt formatCode="0.0%" sourceLinked="0"/>
              <c:spPr/>
              <c:txPr>
                <a:bodyPr/>
                <a:lstStyle/>
                <a:p>
                  <a:pPr>
                    <a:defRPr sz="9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3638258940029969"/>
                      <c:h val="0.31273011132229156"/>
                    </c:manualLayout>
                  </c15:layout>
                </c:ext>
                <c:ext xmlns:c16="http://schemas.microsoft.com/office/drawing/2014/chart" uri="{C3380CC4-5D6E-409C-BE32-E72D297353CC}">
                  <c16:uniqueId val="{00000003-737E-4865-985C-455D095D382D}"/>
                </c:ext>
              </c:extLst>
            </c:dLbl>
            <c:dLbl>
              <c:idx val="2"/>
              <c:layout>
                <c:manualLayout>
                  <c:x val="-9.5100888414185786E-4"/>
                  <c:y val="0.1377461615581313"/>
                </c:manualLayout>
              </c:layout>
              <c:numFmt formatCode="0.0%" sourceLinked="0"/>
              <c:spPr/>
              <c:txPr>
                <a:bodyPr/>
                <a:lstStyle/>
                <a:p>
                  <a:pPr>
                    <a:defRPr sz="9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0174553101997892"/>
                      <c:h val="0.19476417379158076"/>
                    </c:manualLayout>
                  </c15:layout>
                </c:ext>
                <c:ext xmlns:c16="http://schemas.microsoft.com/office/drawing/2014/chart" uri="{C3380CC4-5D6E-409C-BE32-E72D297353CC}">
                  <c16:uniqueId val="{00000005-737E-4865-985C-455D095D382D}"/>
                </c:ext>
              </c:extLst>
            </c:dLbl>
            <c:dLbl>
              <c:idx val="3"/>
              <c:layout>
                <c:manualLayout>
                  <c:x val="-1.7901918411618093E-2"/>
                  <c:y val="-2.0697734671578593E-3"/>
                </c:manualLayout>
              </c:layout>
              <c:numFmt formatCode="0.0%" sourceLinked="0"/>
              <c:spPr/>
              <c:txPr>
                <a:bodyPr/>
                <a:lstStyle/>
                <a:p>
                  <a:pPr>
                    <a:defRPr sz="9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8174569661442161"/>
                      <c:h val="0.19476417379158076"/>
                    </c:manualLayout>
                  </c15:layout>
                </c:ext>
                <c:ext xmlns:c16="http://schemas.microsoft.com/office/drawing/2014/chart" uri="{C3380CC4-5D6E-409C-BE32-E72D297353CC}">
                  <c16:uniqueId val="{00000007-737E-4865-985C-455D095D382D}"/>
                </c:ext>
              </c:extLst>
            </c:dLbl>
            <c:dLbl>
              <c:idx val="4"/>
              <c:layout>
                <c:manualLayout>
                  <c:x val="-5.9056774054662732E-2"/>
                  <c:y val="2.4351097743683329E-2"/>
                </c:manualLayout>
              </c:layout>
              <c:numFmt formatCode="0.0%" sourceLinked="0"/>
              <c:spPr/>
              <c:txPr>
                <a:bodyPr/>
                <a:lstStyle/>
                <a:p>
                  <a:pPr>
                    <a:defRPr sz="9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7541535226077807"/>
                      <c:h val="0.37236051502145923"/>
                    </c:manualLayout>
                  </c15:layout>
                </c:ext>
                <c:ext xmlns:c16="http://schemas.microsoft.com/office/drawing/2014/chart" uri="{C3380CC4-5D6E-409C-BE32-E72D297353CC}">
                  <c16:uniqueId val="{00000009-737E-4865-985C-455D095D382D}"/>
                </c:ext>
              </c:extLst>
            </c:dLbl>
            <c:numFmt formatCode="0.0%" sourceLinked="0"/>
            <c:spPr>
              <a:noFill/>
              <a:ln w="25400">
                <a:noFill/>
              </a:ln>
            </c:spPr>
            <c:txPr>
              <a:bodyPr wrap="square" lIns="38100" tIns="19050" rIns="38100" bIns="19050" anchor="ctr">
                <a:spAutoFit/>
              </a:bodyPr>
              <a:lstStyle/>
              <a:p>
                <a:pPr>
                  <a:defRPr sz="900" b="0" i="0" u="none" strike="noStrike" baseline="0">
                    <a:solidFill>
                      <a:srgbClr val="000000"/>
                    </a:solidFill>
                    <a:latin typeface="Times New Roman"/>
                    <a:ea typeface="Times New Roman"/>
                    <a:cs typeface="Times New Roman"/>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'Alte venituri'!$G$4:$G$8</c:f>
              <c:strCache>
                <c:ptCount val="5"/>
                <c:pt idx="0">
                  <c:v>Venituri din proprietate </c:v>
                </c:pt>
                <c:pt idx="1">
                  <c:v>Venituri din vinzarea marfurilor si serviciilor </c:v>
                </c:pt>
                <c:pt idx="2">
                  <c:v>Amenzi si sanctiuni</c:v>
                </c:pt>
                <c:pt idx="3">
                  <c:v>Donatii voluntare</c:v>
                </c:pt>
                <c:pt idx="4">
                  <c:v>Alte venituri si venituri neidentificate</c:v>
                </c:pt>
              </c:strCache>
            </c:strRef>
          </c:cat>
          <c:val>
            <c:numRef>
              <c:f>'Alte venituri'!$H$4:$H$8</c:f>
              <c:numCache>
                <c:formatCode>0.0</c:formatCode>
                <c:ptCount val="5"/>
                <c:pt idx="0">
                  <c:v>20.6</c:v>
                </c:pt>
                <c:pt idx="1">
                  <c:v>42.6</c:v>
                </c:pt>
                <c:pt idx="2">
                  <c:v>7.8</c:v>
                </c:pt>
                <c:pt idx="3">
                  <c:v>2.8</c:v>
                </c:pt>
                <c:pt idx="4">
                  <c:v>26.2</c:v>
                </c:pt>
              </c:numCache>
            </c:numRef>
          </c:val>
          <c:extLst>
            <c:ext xmlns:c16="http://schemas.microsoft.com/office/drawing/2014/chart" uri="{C3380CC4-5D6E-409C-BE32-E72D297353CC}">
              <c16:uniqueId val="{0000000A-737E-4865-985C-455D095D382D}"/>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81496796140706"/>
          <c:y val="5.0352467270896317E-2"/>
          <c:w val="0.63936499557667015"/>
          <c:h val="0.76614433096852996"/>
        </c:manualLayout>
      </c:layout>
      <c:barChart>
        <c:barDir val="bar"/>
        <c:grouping val="clustered"/>
        <c:varyColors val="0"/>
        <c:ser>
          <c:idx val="0"/>
          <c:order val="0"/>
          <c:tx>
            <c:strRef>
              <c:f>restanta!$B$5</c:f>
              <c:strCache>
                <c:ptCount val="1"/>
                <c:pt idx="0">
                  <c:v>2023</c:v>
                </c:pt>
              </c:strCache>
            </c:strRef>
          </c:tx>
          <c:spPr>
            <a:solidFill>
              <a:schemeClr val="accent5">
                <a:lumMod val="75000"/>
              </a:schemeClr>
            </a:solidFill>
          </c:spPr>
          <c:invertIfNegative val="0"/>
          <c:dLbls>
            <c:dLbl>
              <c:idx val="1"/>
              <c:tx>
                <c:rich>
                  <a:bodyPr/>
                  <a:lstStyle/>
                  <a:p>
                    <a:r>
                      <a:rPr lang="en-US"/>
                      <a:t>288,0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A35-4471-B1AB-D38DFE1E561B}"/>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restanta!$A$6:$A$10</c:f>
              <c:strCache>
                <c:ptCount val="5"/>
                <c:pt idx="0">
                  <c:v>FAOAM</c:v>
                </c:pt>
                <c:pt idx="1">
                  <c:v>BASS</c:v>
                </c:pt>
                <c:pt idx="2">
                  <c:v>BL</c:v>
                </c:pt>
                <c:pt idx="3">
                  <c:v>BS</c:v>
                </c:pt>
                <c:pt idx="4">
                  <c:v>BPN</c:v>
                </c:pt>
              </c:strCache>
            </c:strRef>
          </c:cat>
          <c:val>
            <c:numRef>
              <c:f>restanta!$B$6:$B$10</c:f>
              <c:numCache>
                <c:formatCode>0.0</c:formatCode>
                <c:ptCount val="5"/>
                <c:pt idx="0">
                  <c:v>112.6</c:v>
                </c:pt>
                <c:pt idx="1">
                  <c:v>287.89999999999998</c:v>
                </c:pt>
                <c:pt idx="2">
                  <c:v>362.9</c:v>
                </c:pt>
                <c:pt idx="3">
                  <c:v>916.3</c:v>
                </c:pt>
                <c:pt idx="4">
                  <c:v>1679.6999999999998</c:v>
                </c:pt>
              </c:numCache>
            </c:numRef>
          </c:val>
          <c:extLst>
            <c:ext xmlns:c16="http://schemas.microsoft.com/office/drawing/2014/chart" uri="{C3380CC4-5D6E-409C-BE32-E72D297353CC}">
              <c16:uniqueId val="{00000001-5A35-4471-B1AB-D38DFE1E561B}"/>
            </c:ext>
          </c:extLst>
        </c:ser>
        <c:ser>
          <c:idx val="1"/>
          <c:order val="1"/>
          <c:tx>
            <c:strRef>
              <c:f>restanta!$C$5</c:f>
              <c:strCache>
                <c:ptCount val="1"/>
                <c:pt idx="0">
                  <c:v>2024</c:v>
                </c:pt>
              </c:strCache>
            </c:strRef>
          </c:tx>
          <c:spPr>
            <a:solidFill>
              <a:schemeClr val="accent5">
                <a:lumMod val="40000"/>
                <a:lumOff val="60000"/>
              </a:schemeClr>
            </a:solidFill>
            <a:ln>
              <a:solidFill>
                <a:schemeClr val="tx1"/>
              </a:solidFill>
            </a:ln>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restanta!$A$6:$A$10</c:f>
              <c:strCache>
                <c:ptCount val="5"/>
                <c:pt idx="0">
                  <c:v>FAOAM</c:v>
                </c:pt>
                <c:pt idx="1">
                  <c:v>BASS</c:v>
                </c:pt>
                <c:pt idx="2">
                  <c:v>BL</c:v>
                </c:pt>
                <c:pt idx="3">
                  <c:v>BS</c:v>
                </c:pt>
                <c:pt idx="4">
                  <c:v>BPN</c:v>
                </c:pt>
              </c:strCache>
            </c:strRef>
          </c:cat>
          <c:val>
            <c:numRef>
              <c:f>restanta!$C$6:$C$10</c:f>
              <c:numCache>
                <c:formatCode>0.0</c:formatCode>
                <c:ptCount val="5"/>
                <c:pt idx="0">
                  <c:v>138.4</c:v>
                </c:pt>
                <c:pt idx="1">
                  <c:v>366.1</c:v>
                </c:pt>
                <c:pt idx="2">
                  <c:v>434.9</c:v>
                </c:pt>
                <c:pt idx="3">
                  <c:v>1135.3</c:v>
                </c:pt>
                <c:pt idx="4">
                  <c:v>2074.6999999999998</c:v>
                </c:pt>
              </c:numCache>
            </c:numRef>
          </c:val>
          <c:extLst>
            <c:ext xmlns:c16="http://schemas.microsoft.com/office/drawing/2014/chart" uri="{C3380CC4-5D6E-409C-BE32-E72D297353CC}">
              <c16:uniqueId val="{00000002-5A35-4471-B1AB-D38DFE1E561B}"/>
            </c:ext>
          </c:extLst>
        </c:ser>
        <c:dLbls>
          <c:showLegendKey val="0"/>
          <c:showVal val="0"/>
          <c:showCatName val="0"/>
          <c:showSerName val="0"/>
          <c:showPercent val="0"/>
          <c:showBubbleSize val="0"/>
        </c:dLbls>
        <c:gapWidth val="53"/>
        <c:axId val="1221322512"/>
        <c:axId val="1"/>
      </c:barChart>
      <c:catAx>
        <c:axId val="1221322512"/>
        <c:scaling>
          <c:orientation val="minMax"/>
        </c:scaling>
        <c:delete val="0"/>
        <c:axPos val="l"/>
        <c:numFmt formatCode="General" sourceLinked="1"/>
        <c:majorTickMark val="out"/>
        <c:minorTickMark val="none"/>
        <c:tickLblPos val="nextTo"/>
        <c:txPr>
          <a:bodyPr rot="0" vert="horz"/>
          <a:lstStyle/>
          <a:p>
            <a:pPr>
              <a:defRPr/>
            </a:pPr>
            <a:endParaRPr lang="en-US"/>
          </a:p>
        </c:txPr>
        <c:crossAx val="1"/>
        <c:crosses val="autoZero"/>
        <c:auto val="1"/>
        <c:lblAlgn val="ctr"/>
        <c:lblOffset val="100"/>
        <c:noMultiLvlLbl val="0"/>
      </c:catAx>
      <c:valAx>
        <c:axId val="1"/>
        <c:scaling>
          <c:orientation val="minMax"/>
        </c:scaling>
        <c:delete val="0"/>
        <c:axPos val="b"/>
        <c:title>
          <c:tx>
            <c:rich>
              <a:bodyPr/>
              <a:lstStyle/>
              <a:p>
                <a:pPr>
                  <a:defRPr/>
                </a:pPr>
                <a:r>
                  <a:rPr lang="en-US"/>
                  <a:t>mil.lei</a:t>
                </a:r>
              </a:p>
            </c:rich>
          </c:tx>
          <c:layout>
            <c:manualLayout>
              <c:xMode val="edge"/>
              <c:yMode val="edge"/>
              <c:x val="0.44479038846258867"/>
              <c:y val="0.90033258616395573"/>
            </c:manualLayout>
          </c:layout>
          <c:overlay val="0"/>
        </c:title>
        <c:numFmt formatCode="0.0" sourceLinked="1"/>
        <c:majorTickMark val="out"/>
        <c:minorTickMark val="none"/>
        <c:tickLblPos val="nextTo"/>
        <c:txPr>
          <a:bodyPr rot="0" vert="horz"/>
          <a:lstStyle/>
          <a:p>
            <a:pPr>
              <a:defRPr/>
            </a:pPr>
            <a:endParaRPr lang="en-US"/>
          </a:p>
        </c:txPr>
        <c:crossAx val="1221322512"/>
        <c:crosses val="autoZero"/>
        <c:crossBetween val="between"/>
      </c:valAx>
    </c:plotArea>
    <c:legend>
      <c:legendPos val="r"/>
      <c:overlay val="0"/>
    </c:legend>
    <c:plotVisOnly val="1"/>
    <c:dispBlanksAs val="gap"/>
    <c:showDLblsOverMax val="0"/>
  </c:chart>
  <c:spPr>
    <a:ln>
      <a:noFill/>
    </a:ln>
  </c:spPr>
  <c:txPr>
    <a:bodyPr/>
    <a:lstStyle/>
    <a:p>
      <a:pPr>
        <a:defRPr sz="1100" b="0" i="0" u="none" strike="noStrike" baseline="0">
          <a:solidFill>
            <a:srgbClr val="000000"/>
          </a:solidFill>
          <a:latin typeface="Times New Roman" pitchFamily="18" charset="0"/>
          <a:ea typeface="Calibri"/>
          <a:cs typeface="Times New Roman" pitchFamily="18"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306201600832951"/>
          <c:y val="0.12926951141416601"/>
          <c:w val="0.60928934263445211"/>
          <c:h val="0.53892439915598789"/>
        </c:manualLayout>
      </c:layout>
      <c:barChart>
        <c:barDir val="col"/>
        <c:grouping val="clustered"/>
        <c:varyColors val="0"/>
        <c:ser>
          <c:idx val="1"/>
          <c:order val="1"/>
          <c:tx>
            <c:strRef>
              <c:f>'PIB-BPN 2022-2024'!$A$8</c:f>
              <c:strCache>
                <c:ptCount val="1"/>
                <c:pt idx="0">
                  <c:v>mil.lei</c:v>
                </c:pt>
              </c:strCache>
            </c:strRef>
          </c:tx>
          <c:spPr>
            <a:solidFill>
              <a:schemeClr val="tx2">
                <a:lumMod val="20000"/>
                <a:lumOff val="80000"/>
              </a:schemeClr>
            </a:solidFill>
            <a:ln w="12700">
              <a:noFill/>
              <a:prstDash val="solid"/>
            </a:ln>
          </c:spPr>
          <c:invertIfNegative val="0"/>
          <c:dLbls>
            <c:dLbl>
              <c:idx val="0"/>
              <c:layout>
                <c:manualLayout>
                  <c:x val="-1.872931172859591E-3"/>
                  <c:y val="1.5965942401529706E-2"/>
                </c:manualLayout>
              </c:layout>
              <c:numFmt formatCode="General" sourceLinked="0"/>
              <c:spPr>
                <a:noFill/>
                <a:ln w="25400">
                  <a:noFill/>
                </a:ln>
              </c:spPr>
              <c:txPr>
                <a:bodyPr/>
                <a:lstStyle/>
                <a:p>
                  <a:pPr>
                    <a:defRPr sz="11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1F-4BD2-A145-767ADE95A1F1}"/>
                </c:ext>
              </c:extLst>
            </c:dLbl>
            <c:dLbl>
              <c:idx val="1"/>
              <c:layout>
                <c:manualLayout>
                  <c:x val="-2.914123337888549E-3"/>
                  <c:y val="1.7564917787338395E-2"/>
                </c:manualLayout>
              </c:layout>
              <c:numFmt formatCode="General" sourceLinked="0"/>
              <c:spPr>
                <a:noFill/>
                <a:ln w="25400">
                  <a:noFill/>
                </a:ln>
              </c:spPr>
              <c:txPr>
                <a:bodyPr/>
                <a:lstStyle/>
                <a:p>
                  <a:pPr>
                    <a:defRPr sz="11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E1F-4BD2-A145-767ADE95A1F1}"/>
                </c:ext>
              </c:extLst>
            </c:dLbl>
            <c:dLbl>
              <c:idx val="2"/>
              <c:layout>
                <c:manualLayout>
                  <c:x val="2.2038567493112139E-3"/>
                  <c:y val="1.8327605956471937E-2"/>
                </c:manualLayout>
              </c:layout>
              <c:tx>
                <c:rich>
                  <a:bodyPr/>
                  <a:lstStyle/>
                  <a:p>
                    <a:pPr>
                      <a:defRPr sz="1100" b="0" i="0" u="none" strike="noStrike" baseline="0">
                        <a:solidFill>
                          <a:srgbClr val="000000"/>
                        </a:solidFill>
                        <a:latin typeface="Times New Roman"/>
                        <a:ea typeface="Times New Roman"/>
                        <a:cs typeface="Times New Roman"/>
                      </a:defRPr>
                    </a:pPr>
                    <a:r>
                      <a:rPr lang="en-US"/>
                      <a:t>122962,6</a:t>
                    </a:r>
                  </a:p>
                </c:rich>
              </c:tx>
              <c:numFmt formatCode="General" sourceLinked="0"/>
              <c:spPr>
                <a:noFill/>
                <a:ln w="25400">
                  <a:noFill/>
                </a:ln>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1F-4BD2-A145-767ADE95A1F1}"/>
                </c:ext>
              </c:extLst>
            </c:dLbl>
            <c:numFmt formatCode="General" sourceLinked="0"/>
            <c:spPr>
              <a:noFill/>
              <a:ln w="25400">
                <a:noFill/>
              </a:ln>
            </c:spPr>
            <c:txPr>
              <a:bodyPr wrap="square" lIns="38100" tIns="19050" rIns="38100" bIns="19050" anchor="ctr">
                <a:spAutoFit/>
              </a:bodyPr>
              <a:lstStyle/>
              <a:p>
                <a:pPr>
                  <a:defRPr sz="11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'PIB-BPN 2022-2024'!$B$7:$D$7</c:f>
              <c:strCache>
                <c:ptCount val="3"/>
                <c:pt idx="0">
                  <c:v>2022 executat</c:v>
                </c:pt>
                <c:pt idx="1">
                  <c:v>2023 executat</c:v>
                </c:pt>
                <c:pt idx="2">
                  <c:v>2024 executat</c:v>
                </c:pt>
              </c:strCache>
            </c:strRef>
          </c:cat>
          <c:val>
            <c:numRef>
              <c:f>'PIB-BPN 2022-2024'!$B$8:$D$8</c:f>
              <c:numCache>
                <c:formatCode>0.0</c:formatCode>
                <c:ptCount val="3"/>
                <c:pt idx="0">
                  <c:v>100374.2</c:v>
                </c:pt>
                <c:pt idx="1">
                  <c:v>117871.1</c:v>
                </c:pt>
                <c:pt idx="2">
                  <c:v>122962.6</c:v>
                </c:pt>
              </c:numCache>
            </c:numRef>
          </c:val>
          <c:extLst>
            <c:ext xmlns:c16="http://schemas.microsoft.com/office/drawing/2014/chart" uri="{C3380CC4-5D6E-409C-BE32-E72D297353CC}">
              <c16:uniqueId val="{00000003-BE1F-4BD2-A145-767ADE95A1F1}"/>
            </c:ext>
          </c:extLst>
        </c:ser>
        <c:dLbls>
          <c:showLegendKey val="0"/>
          <c:showVal val="0"/>
          <c:showCatName val="0"/>
          <c:showSerName val="0"/>
          <c:showPercent val="0"/>
          <c:showBubbleSize val="0"/>
        </c:dLbls>
        <c:gapWidth val="150"/>
        <c:axId val="396133375"/>
        <c:axId val="1"/>
      </c:barChart>
      <c:lineChart>
        <c:grouping val="standard"/>
        <c:varyColors val="0"/>
        <c:ser>
          <c:idx val="0"/>
          <c:order val="0"/>
          <c:tx>
            <c:strRef>
              <c:f>'PIB-BPN 2022-2024'!$A$9</c:f>
              <c:strCache>
                <c:ptCount val="1"/>
                <c:pt idx="0">
                  <c:v>Ponderea în PIB, %</c:v>
                </c:pt>
              </c:strCache>
            </c:strRef>
          </c:tx>
          <c:spPr>
            <a:ln w="38100">
              <a:solidFill>
                <a:schemeClr val="tx2"/>
              </a:solidFill>
              <a:prstDash val="solid"/>
            </a:ln>
          </c:spPr>
          <c:marker>
            <c:symbol val="diamond"/>
            <c:size val="8"/>
            <c:spPr>
              <a:solidFill>
                <a:schemeClr val="tx2">
                  <a:lumMod val="60000"/>
                  <a:lumOff val="40000"/>
                </a:schemeClr>
              </a:solidFill>
              <a:ln>
                <a:solidFill>
                  <a:srgbClr val="000080"/>
                </a:solidFill>
                <a:prstDash val="solid"/>
              </a:ln>
            </c:spPr>
          </c:marker>
          <c:dLbls>
            <c:dLbl>
              <c:idx val="0"/>
              <c:layout>
                <c:manualLayout>
                  <c:x val="-4.4357389210646192E-2"/>
                  <c:y val="5.4280379900965944E-2"/>
                </c:manualLayout>
              </c:layout>
              <c:spPr>
                <a:noFill/>
                <a:ln w="25400">
                  <a:noFill/>
                </a:ln>
              </c:spPr>
              <c:txPr>
                <a:bodyPr/>
                <a:lstStyle/>
                <a:p>
                  <a:pPr>
                    <a:defRPr sz="1100" b="0" i="0" u="none" strike="noStrike" baseline="0">
                      <a:solidFill>
                        <a:srgbClr val="000000"/>
                      </a:solidFill>
                      <a:latin typeface="Times New Roman"/>
                      <a:ea typeface="Times New Roman"/>
                      <a:cs typeface="Times New Roman"/>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E1F-4BD2-A145-767ADE95A1F1}"/>
                </c:ext>
              </c:extLst>
            </c:dLbl>
            <c:dLbl>
              <c:idx val="1"/>
              <c:layout>
                <c:manualLayout>
                  <c:x val="-4.4357389210646268E-2"/>
                  <c:y val="4.957076241758436E-2"/>
                </c:manualLayout>
              </c:layout>
              <c:spPr>
                <a:noFill/>
                <a:ln w="25400">
                  <a:noFill/>
                </a:ln>
              </c:spPr>
              <c:txPr>
                <a:bodyPr/>
                <a:lstStyle/>
                <a:p>
                  <a:pPr>
                    <a:defRPr sz="1100" b="0" i="0" u="none" strike="noStrike" baseline="0">
                      <a:solidFill>
                        <a:srgbClr val="000000"/>
                      </a:solidFill>
                      <a:latin typeface="Times New Roman"/>
                      <a:ea typeface="Times New Roman"/>
                      <a:cs typeface="Times New Roman"/>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E1F-4BD2-A145-767ADE95A1F1}"/>
                </c:ext>
              </c:extLst>
            </c:dLbl>
            <c:dLbl>
              <c:idx val="2"/>
              <c:layout>
                <c:manualLayout>
                  <c:x val="-4.2964274093837442E-2"/>
                  <c:y val="6.3316466884938347E-2"/>
                </c:manualLayout>
              </c:layout>
              <c:spPr>
                <a:noFill/>
                <a:ln w="25400">
                  <a:noFill/>
                </a:ln>
              </c:spPr>
              <c:txPr>
                <a:bodyPr/>
                <a:lstStyle/>
                <a:p>
                  <a:pPr>
                    <a:defRPr sz="1100" b="0" i="0" u="none" strike="noStrike" baseline="0">
                      <a:solidFill>
                        <a:srgbClr val="000000"/>
                      </a:solidFill>
                      <a:latin typeface="Times New Roman"/>
                      <a:ea typeface="Times New Roman"/>
                      <a:cs typeface="Times New Roman"/>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E1F-4BD2-A145-767ADE95A1F1}"/>
                </c:ext>
              </c:extLst>
            </c:dLbl>
            <c:spPr>
              <a:noFill/>
              <a:ln w="25400">
                <a:noFill/>
              </a:ln>
            </c:spPr>
            <c:txPr>
              <a:bodyPr wrap="square" lIns="38100" tIns="19050" rIns="38100" bIns="19050" anchor="ctr">
                <a:spAutoFit/>
              </a:bodyPr>
              <a:lstStyle/>
              <a:p>
                <a:pPr>
                  <a:defRPr sz="11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'PIB-BPN 2022-2024'!$B$7:$D$7</c:f>
              <c:strCache>
                <c:ptCount val="3"/>
                <c:pt idx="0">
                  <c:v>2022 executat</c:v>
                </c:pt>
                <c:pt idx="1">
                  <c:v>2023 executat</c:v>
                </c:pt>
                <c:pt idx="2">
                  <c:v>2024 executat</c:v>
                </c:pt>
              </c:strCache>
            </c:strRef>
          </c:cat>
          <c:val>
            <c:numRef>
              <c:f>'PIB-BPN 2022-2024'!$B$9:$D$9</c:f>
              <c:numCache>
                <c:formatCode>0.00</c:formatCode>
                <c:ptCount val="3"/>
                <c:pt idx="0">
                  <c:v>36.566193078324225</c:v>
                </c:pt>
                <c:pt idx="1">
                  <c:v>38.824472990777345</c:v>
                </c:pt>
                <c:pt idx="2">
                  <c:v>37.974861025324273</c:v>
                </c:pt>
              </c:numCache>
            </c:numRef>
          </c:val>
          <c:smooth val="0"/>
          <c:extLst>
            <c:ext xmlns:c16="http://schemas.microsoft.com/office/drawing/2014/chart" uri="{C3380CC4-5D6E-409C-BE32-E72D297353CC}">
              <c16:uniqueId val="{00000007-BE1F-4BD2-A145-767ADE95A1F1}"/>
            </c:ext>
          </c:extLst>
        </c:ser>
        <c:dLbls>
          <c:showLegendKey val="0"/>
          <c:showVal val="0"/>
          <c:showCatName val="0"/>
          <c:showSerName val="0"/>
          <c:showPercent val="0"/>
          <c:showBubbleSize val="0"/>
        </c:dLbls>
        <c:upDownBars>
          <c:gapWidth val="202"/>
          <c:upBars/>
          <c:downBars/>
        </c:upDownBars>
        <c:marker val="1"/>
        <c:smooth val="0"/>
        <c:axId val="3"/>
        <c:axId val="4"/>
      </c:lineChart>
      <c:catAx>
        <c:axId val="396133375"/>
        <c:scaling>
          <c:orientation val="minMax"/>
        </c:scaling>
        <c:delete val="1"/>
        <c:axPos val="b"/>
        <c:title>
          <c:tx>
            <c:rich>
              <a:bodyPr/>
              <a:lstStyle/>
              <a:p>
                <a:pPr>
                  <a:defRPr sz="1100" b="0" i="0" u="none" strike="noStrike" baseline="0">
                    <a:solidFill>
                      <a:srgbClr val="000000"/>
                    </a:solidFill>
                    <a:latin typeface="Times New Roman"/>
                    <a:ea typeface="Times New Roman"/>
                    <a:cs typeface="Times New Roman"/>
                  </a:defRPr>
                </a:pPr>
                <a:r>
                  <a:rPr lang="en-US"/>
                  <a:t>2022 executat              2023 executat             2024 executat            </a:t>
                </a:r>
              </a:p>
            </c:rich>
          </c:tx>
          <c:layout>
            <c:manualLayout>
              <c:xMode val="edge"/>
              <c:yMode val="edge"/>
              <c:x val="0.23120331446172535"/>
              <c:y val="0.71985677048100949"/>
            </c:manualLayout>
          </c:layout>
          <c:overlay val="0"/>
        </c:title>
        <c:numFmt formatCode="General" sourceLinked="1"/>
        <c:majorTickMark val="out"/>
        <c:minorTickMark val="none"/>
        <c:tickLblPos val="nextTo"/>
        <c:crossAx val="1"/>
        <c:crosses val="autoZero"/>
        <c:auto val="0"/>
        <c:lblAlgn val="ctr"/>
        <c:lblOffset val="100"/>
        <c:noMultiLvlLbl val="0"/>
      </c:catAx>
      <c:valAx>
        <c:axId val="1"/>
        <c:scaling>
          <c:orientation val="minMax"/>
        </c:scaling>
        <c:delete val="0"/>
        <c:axPos val="l"/>
        <c:title>
          <c:tx>
            <c:rich>
              <a:bodyPr/>
              <a:lstStyle/>
              <a:p>
                <a:pPr>
                  <a:defRPr sz="1000" b="0" i="0" u="none" strike="noStrike" baseline="0">
                    <a:solidFill>
                      <a:srgbClr val="000000"/>
                    </a:solidFill>
                    <a:latin typeface="times new roman"/>
                    <a:ea typeface="times new roman"/>
                    <a:cs typeface="times new roman"/>
                  </a:defRPr>
                </a:pPr>
                <a:r>
                  <a:rPr lang="en-US"/>
                  <a:t>mil.lei</a:t>
                </a:r>
              </a:p>
            </c:rich>
          </c:tx>
          <c:layout>
            <c:manualLayout>
              <c:xMode val="edge"/>
              <c:yMode val="edge"/>
              <c:x val="4.1855751502136614E-2"/>
              <c:y val="0.37533169178594944"/>
            </c:manualLayout>
          </c:layout>
          <c:overlay val="0"/>
        </c:title>
        <c:numFmt formatCode="0.0"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396133375"/>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0"/>
        <c:lblAlgn val="ctr"/>
        <c:lblOffset val="100"/>
        <c:noMultiLvlLbl val="0"/>
      </c:catAx>
      <c:valAx>
        <c:axId val="4"/>
        <c:scaling>
          <c:orientation val="minMax"/>
          <c:max val="100"/>
          <c:min val="10"/>
        </c:scaling>
        <c:delete val="0"/>
        <c:axPos val="r"/>
        <c:title>
          <c:tx>
            <c:rich>
              <a:bodyPr/>
              <a:lstStyle/>
              <a:p>
                <a:pPr>
                  <a:defRPr sz="1000" b="0" i="0" u="none" strike="noStrike" baseline="0">
                    <a:solidFill>
                      <a:srgbClr val="000000"/>
                    </a:solidFill>
                    <a:latin typeface="times new roman"/>
                    <a:ea typeface="times new roman"/>
                    <a:cs typeface="times new roman"/>
                  </a:defRPr>
                </a:pPr>
                <a:r>
                  <a:rPr lang="en-US"/>
                  <a:t>Ponderea în PIB (%)</a:t>
                </a:r>
              </a:p>
            </c:rich>
          </c:tx>
          <c:layout>
            <c:manualLayout>
              <c:xMode val="edge"/>
              <c:yMode val="edge"/>
              <c:x val="0.90108917377063402"/>
              <c:y val="0.18849834492337941"/>
            </c:manualLayout>
          </c:layout>
          <c:overlay val="0"/>
        </c:title>
        <c:numFmt formatCode="0.00"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3"/>
        <c:crosses val="max"/>
        <c:crossBetween val="between"/>
      </c:valAx>
      <c:spPr>
        <a:noFill/>
        <a:ln w="25400">
          <a:noFill/>
        </a:ln>
      </c:spPr>
    </c:plotArea>
    <c:legend>
      <c:legendPos val="r"/>
      <c:layout>
        <c:manualLayout>
          <c:xMode val="edge"/>
          <c:yMode val="edge"/>
          <c:x val="0.28761250298258167"/>
          <c:y val="0.8350796872040479"/>
          <c:w val="0.37852454393614021"/>
          <c:h val="4.1238556520641123E-2"/>
        </c:manualLayout>
      </c:layout>
      <c:overlay val="0"/>
      <c:spPr>
        <a:ln w="3175"/>
      </c:spPr>
      <c:txPr>
        <a:bodyPr/>
        <a:lstStyle/>
        <a:p>
          <a:pPr>
            <a:defRPr sz="78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333333"/>
                </a:solidFill>
                <a:latin typeface="Times New Roman"/>
                <a:ea typeface="Times New Roman"/>
                <a:cs typeface="Times New Roman"/>
              </a:defRPr>
            </a:pPr>
            <a:r>
              <a:rPr lang="ro-MD"/>
              <a:t>Anul 2023</a:t>
            </a:r>
          </a:p>
        </c:rich>
      </c:tx>
      <c:layout>
        <c:manualLayout>
          <c:xMode val="edge"/>
          <c:yMode val="edge"/>
          <c:x val="0.37790332705586943"/>
          <c:y val="5.6022408963585435E-3"/>
        </c:manualLayout>
      </c:layout>
      <c:overlay val="0"/>
      <c:spPr>
        <a:noFill/>
        <a:ln w="25400">
          <a:noFill/>
        </a:ln>
      </c:spPr>
    </c:title>
    <c:autoTitleDeleted val="0"/>
    <c:plotArea>
      <c:layout>
        <c:manualLayout>
          <c:layoutTarget val="inner"/>
          <c:xMode val="edge"/>
          <c:yMode val="edge"/>
          <c:x val="0.32702446676924013"/>
          <c:y val="0.11169457529599194"/>
          <c:w val="0.37488641506018644"/>
          <c:h val="0.56969638620499952"/>
        </c:manualLayout>
      </c:layout>
      <c:pieChart>
        <c:varyColors val="1"/>
        <c:ser>
          <c:idx val="0"/>
          <c:order val="0"/>
          <c:dPt>
            <c:idx val="0"/>
            <c:bubble3D val="0"/>
            <c:spPr>
              <a:solidFill>
                <a:srgbClr val="9BBB59">
                  <a:lumMod val="75000"/>
                </a:srgbClr>
              </a:solidFill>
              <a:ln w="19050">
                <a:solidFill>
                  <a:schemeClr val="lt1"/>
                </a:solidFill>
              </a:ln>
              <a:effectLst/>
            </c:spPr>
            <c:extLst>
              <c:ext xmlns:c16="http://schemas.microsoft.com/office/drawing/2014/chart" uri="{C3380CC4-5D6E-409C-BE32-E72D297353CC}">
                <c16:uniqueId val="{00000001-828F-4A28-B978-4C9BA2C2EEF7}"/>
              </c:ext>
            </c:extLst>
          </c:dPt>
          <c:dPt>
            <c:idx val="1"/>
            <c:bubble3D val="0"/>
            <c:spPr>
              <a:solidFill>
                <a:srgbClr val="1F497D">
                  <a:lumMod val="60000"/>
                  <a:lumOff val="40000"/>
                </a:srgbClr>
              </a:solidFill>
              <a:ln w="19050">
                <a:solidFill>
                  <a:schemeClr val="lt1"/>
                </a:solidFill>
              </a:ln>
              <a:effectLst/>
            </c:spPr>
            <c:extLst>
              <c:ext xmlns:c16="http://schemas.microsoft.com/office/drawing/2014/chart" uri="{C3380CC4-5D6E-409C-BE32-E72D297353CC}">
                <c16:uniqueId val="{00000003-828F-4A28-B978-4C9BA2C2EEF7}"/>
              </c:ext>
            </c:extLst>
          </c:dPt>
          <c:dPt>
            <c:idx val="2"/>
            <c:bubble3D val="0"/>
            <c:spPr>
              <a:solidFill>
                <a:srgbClr val="9BBB59">
                  <a:lumMod val="60000"/>
                  <a:lumOff val="40000"/>
                </a:srgbClr>
              </a:solidFill>
              <a:ln w="19050">
                <a:solidFill>
                  <a:schemeClr val="lt1"/>
                </a:solidFill>
              </a:ln>
              <a:effectLst/>
            </c:spPr>
            <c:extLst>
              <c:ext xmlns:c16="http://schemas.microsoft.com/office/drawing/2014/chart" uri="{C3380CC4-5D6E-409C-BE32-E72D297353CC}">
                <c16:uniqueId val="{00000005-828F-4A28-B978-4C9BA2C2EEF7}"/>
              </c:ext>
            </c:extLst>
          </c:dPt>
          <c:dPt>
            <c:idx val="3"/>
            <c:bubble3D val="0"/>
            <c:explosion val="3"/>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7-828F-4A28-B978-4C9BA2C2EEF7}"/>
              </c:ext>
            </c:extLst>
          </c:dPt>
          <c:dLbls>
            <c:dLbl>
              <c:idx val="0"/>
              <c:layout>
                <c:manualLayout>
                  <c:x val="-5.7039058236532325E-2"/>
                  <c:y val="-3.7000246764026315E-2"/>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828F-4A28-B978-4C9BA2C2EEF7}"/>
                </c:ext>
              </c:extLst>
            </c:dLbl>
            <c:dLbl>
              <c:idx val="1"/>
              <c:layout>
                <c:manualLayout>
                  <c:x val="7.9676540994594425E-2"/>
                  <c:y val="-6.4217474952182899E-2"/>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2624159049084383"/>
                      <c:h val="0.32115760639090418"/>
                    </c:manualLayout>
                  </c15:layout>
                </c:ext>
                <c:ext xmlns:c16="http://schemas.microsoft.com/office/drawing/2014/chart" uri="{C3380CC4-5D6E-409C-BE32-E72D297353CC}">
                  <c16:uniqueId val="{00000003-828F-4A28-B978-4C9BA2C2EEF7}"/>
                </c:ext>
              </c:extLst>
            </c:dLbl>
            <c:dLbl>
              <c:idx val="2"/>
              <c:layout>
                <c:manualLayout>
                  <c:x val="0.14593872871434338"/>
                  <c:y val="-9.3649678996840208E-2"/>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1862248386559963"/>
                      <c:h val="0.47782539840747756"/>
                    </c:manualLayout>
                  </c15:layout>
                </c:ext>
                <c:ext xmlns:c16="http://schemas.microsoft.com/office/drawing/2014/chart" uri="{C3380CC4-5D6E-409C-BE32-E72D297353CC}">
                  <c16:uniqueId val="{00000005-828F-4A28-B978-4C9BA2C2EEF7}"/>
                </c:ext>
              </c:extLst>
            </c:dLbl>
            <c:dLbl>
              <c:idx val="3"/>
              <c:layout>
                <c:manualLayout>
                  <c:x val="-0.12848050515424703"/>
                  <c:y val="-0.10944363714192379"/>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828F-4A28-B978-4C9BA2C2EEF7}"/>
                </c:ext>
              </c:extLst>
            </c:dLbl>
            <c:dLbl>
              <c:idx val="4"/>
              <c:layout>
                <c:manualLayout>
                  <c:x val="0.15731252710177418"/>
                  <c:y val="1.8281893595417271E-2"/>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828F-4A28-B978-4C9BA2C2EEF7}"/>
                </c:ext>
              </c:extLst>
            </c:dLbl>
            <c:dLbl>
              <c:idx val="5"/>
              <c:layout>
                <c:manualLayout>
                  <c:x val="-0.11103784722222231"/>
                  <c:y val="0.12598879928315401"/>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828F-4A28-B978-4C9BA2C2EEF7}"/>
                </c:ext>
              </c:extLst>
            </c:dLbl>
            <c:dLbl>
              <c:idx val="6"/>
              <c:layout>
                <c:manualLayout>
                  <c:x val="-0.31050763888888888"/>
                  <c:y val="6.1984318996415773E-2"/>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828F-4A28-B978-4C9BA2C2EEF7}"/>
                </c:ext>
              </c:extLst>
            </c:dLbl>
            <c:dLbl>
              <c:idx val="7"/>
              <c:layout>
                <c:manualLayout>
                  <c:x val="-0.21228548332315189"/>
                  <c:y val="-0.14581661781328428"/>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828F-4A28-B978-4C9BA2C2EEF7}"/>
                </c:ext>
              </c:extLst>
            </c:dLbl>
            <c:dLbl>
              <c:idx val="8"/>
              <c:layout>
                <c:manualLayout>
                  <c:x val="-5.9795833333333326E-2"/>
                  <c:y val="-0.15339583333333329"/>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828F-4A28-B978-4C9BA2C2EEF7}"/>
                </c:ext>
              </c:extLst>
            </c:dLbl>
            <c:dLbl>
              <c:idx val="9"/>
              <c:layout>
                <c:manualLayout>
                  <c:x val="-5.1985782674041067E-2"/>
                  <c:y val="-3.1303268520973371E-2"/>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828F-4A28-B978-4C9BA2C2EEF7}"/>
                </c:ext>
              </c:extLst>
            </c:dLbl>
            <c:spPr>
              <a:noFill/>
              <a:ln w="25400">
                <a:noFill/>
              </a:ln>
            </c:spPr>
            <c:txPr>
              <a:bodyPr wrap="square" lIns="38100" tIns="19050" rIns="38100" bIns="19050" anchor="ctr">
                <a:spAutoFit/>
              </a:bodyPr>
              <a:lstStyle/>
              <a:p>
                <a:pPr>
                  <a:defRPr sz="1000" b="0" i="0" u="none" strike="noStrike" baseline="0">
                    <a:solidFill>
                      <a:srgbClr val="333333"/>
                    </a:solidFill>
                    <a:latin typeface="Times New Roman"/>
                    <a:ea typeface="Times New Roman"/>
                    <a:cs typeface="Times New Roman"/>
                  </a:defRPr>
                </a:pPr>
                <a:endParaRPr lang="en-U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a:glow>
                    <a:schemeClr val="accent1">
                      <a:alpha val="40000"/>
                    </a:schemeClr>
                  </a:glow>
                  <a:softEdge rad="0"/>
                </a:effectLst>
              </c:spPr>
            </c:leaderLines>
            <c:extLst>
              <c:ext xmlns:c15="http://schemas.microsoft.com/office/drawing/2012/chart" uri="{CE6537A1-D6FC-4f65-9D91-7224C49458BB}"/>
            </c:extLst>
          </c:dLbls>
          <c:cat>
            <c:strRef>
              <c:f>'BPN-bugete-cheltuieli-transfer'!$A$13:$A$16</c:f>
              <c:strCache>
                <c:ptCount val="4"/>
                <c:pt idx="0">
                  <c:v>Bugetul de stat</c:v>
                </c:pt>
                <c:pt idx="1">
                  <c:v>Bugetul asigurărilor sociale de stat</c:v>
                </c:pt>
                <c:pt idx="2">
                  <c:v>Fondurile asigurării obligatorii de asistență medicală</c:v>
                </c:pt>
                <c:pt idx="3">
                  <c:v>Bugetele locale</c:v>
                </c:pt>
              </c:strCache>
            </c:strRef>
          </c:cat>
          <c:val>
            <c:numRef>
              <c:f>'BPN-bugete-cheltuieli-transfer'!$E$13:$E$16</c:f>
              <c:numCache>
                <c:formatCode>0.0%</c:formatCode>
                <c:ptCount val="4"/>
                <c:pt idx="0">
                  <c:v>0.31006837129712034</c:v>
                </c:pt>
                <c:pt idx="1">
                  <c:v>0.32683753693653489</c:v>
                </c:pt>
                <c:pt idx="2">
                  <c:v>0.11687428046399839</c:v>
                </c:pt>
                <c:pt idx="3">
                  <c:v>0.24621981130234641</c:v>
                </c:pt>
              </c:numCache>
            </c:numRef>
          </c:val>
          <c:extLst>
            <c:ext xmlns:c16="http://schemas.microsoft.com/office/drawing/2014/chart" uri="{C3380CC4-5D6E-409C-BE32-E72D297353CC}">
              <c16:uniqueId val="{0000000E-828F-4A28-B978-4C9BA2C2EEF7}"/>
            </c:ext>
          </c:extLst>
        </c:ser>
        <c:dLbls>
          <c:showLegendKey val="0"/>
          <c:showVal val="0"/>
          <c:showCatName val="0"/>
          <c:showSerName val="0"/>
          <c:showPercent val="0"/>
          <c:showBubbleSize val="0"/>
          <c:showLeaderLines val="1"/>
        </c:dLbls>
        <c:firstSliceAng val="250"/>
      </c:pieChart>
      <c:spPr>
        <a:noFill/>
        <a:ln w="25400">
          <a:noFill/>
        </a:ln>
      </c:spPr>
    </c:plotArea>
    <c:plotVisOnly val="1"/>
    <c:dispBlanksAs val="gap"/>
    <c:showDLblsOverMax val="0"/>
  </c:chart>
  <c:spPr>
    <a:solidFill>
      <a:schemeClr val="bg1"/>
    </a:solidFill>
    <a:ln w="9525" cap="flat" cmpd="sng" algn="ctr">
      <a:noFill/>
      <a:round/>
    </a:ln>
    <a:effectLst>
      <a:softEdge rad="101600"/>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333333"/>
                </a:solidFill>
                <a:latin typeface="Times New Roman"/>
                <a:ea typeface="Times New Roman"/>
                <a:cs typeface="Times New Roman"/>
              </a:defRPr>
            </a:pPr>
            <a:r>
              <a:rPr lang="en-US"/>
              <a:t>Anul 202</a:t>
            </a:r>
            <a:r>
              <a:rPr lang="ro-RO"/>
              <a:t>4</a:t>
            </a:r>
            <a:endParaRPr lang="en-US"/>
          </a:p>
        </c:rich>
      </c:tx>
      <c:layout>
        <c:manualLayout>
          <c:xMode val="edge"/>
          <c:yMode val="edge"/>
          <c:x val="0.39835509048211076"/>
          <c:y val="1.1204481792717087E-2"/>
        </c:manualLayout>
      </c:layout>
      <c:overlay val="0"/>
      <c:spPr>
        <a:noFill/>
        <a:ln w="25400">
          <a:noFill/>
        </a:ln>
      </c:spPr>
    </c:title>
    <c:autoTitleDeleted val="0"/>
    <c:plotArea>
      <c:layout>
        <c:manualLayout>
          <c:layoutTarget val="inner"/>
          <c:xMode val="edge"/>
          <c:yMode val="edge"/>
          <c:x val="0.32600566376571344"/>
          <c:y val="0.13492301316586439"/>
          <c:w val="0.42669049592485148"/>
          <c:h val="0.53380210189775656"/>
        </c:manualLayout>
      </c:layout>
      <c:pieChart>
        <c:varyColors val="1"/>
        <c:ser>
          <c:idx val="0"/>
          <c:order val="0"/>
          <c:dPt>
            <c:idx val="0"/>
            <c:bubble3D val="0"/>
            <c:spPr>
              <a:solidFill>
                <a:srgbClr val="9BBB59">
                  <a:lumMod val="75000"/>
                </a:srgbClr>
              </a:solidFill>
              <a:ln w="19050">
                <a:solidFill>
                  <a:schemeClr val="lt1"/>
                </a:solidFill>
              </a:ln>
              <a:effectLst/>
            </c:spPr>
            <c:extLst>
              <c:ext xmlns:c16="http://schemas.microsoft.com/office/drawing/2014/chart" uri="{C3380CC4-5D6E-409C-BE32-E72D297353CC}">
                <c16:uniqueId val="{00000001-5386-4838-9945-F7E019D388ED}"/>
              </c:ext>
            </c:extLst>
          </c:dPt>
          <c:dPt>
            <c:idx val="1"/>
            <c:bubble3D val="0"/>
            <c:spPr>
              <a:solidFill>
                <a:srgbClr val="1F497D">
                  <a:lumMod val="60000"/>
                  <a:lumOff val="40000"/>
                </a:srgbClr>
              </a:solidFill>
              <a:ln w="19050">
                <a:solidFill>
                  <a:schemeClr val="lt1"/>
                </a:solidFill>
              </a:ln>
              <a:effectLst/>
            </c:spPr>
            <c:extLst>
              <c:ext xmlns:c16="http://schemas.microsoft.com/office/drawing/2014/chart" uri="{C3380CC4-5D6E-409C-BE32-E72D297353CC}">
                <c16:uniqueId val="{00000003-5386-4838-9945-F7E019D388ED}"/>
              </c:ext>
            </c:extLst>
          </c:dPt>
          <c:dPt>
            <c:idx val="2"/>
            <c:bubble3D val="0"/>
            <c:spPr>
              <a:solidFill>
                <a:srgbClr val="9BBB59">
                  <a:lumMod val="60000"/>
                  <a:lumOff val="40000"/>
                </a:srgbClr>
              </a:solidFill>
              <a:ln w="19050">
                <a:solidFill>
                  <a:schemeClr val="lt1"/>
                </a:solidFill>
              </a:ln>
              <a:effectLst/>
            </c:spPr>
            <c:extLst>
              <c:ext xmlns:c16="http://schemas.microsoft.com/office/drawing/2014/chart" uri="{C3380CC4-5D6E-409C-BE32-E72D297353CC}">
                <c16:uniqueId val="{00000005-5386-4838-9945-F7E019D388ED}"/>
              </c:ext>
            </c:extLst>
          </c:dPt>
          <c:dPt>
            <c:idx val="3"/>
            <c:bubble3D val="0"/>
            <c:explosion val="3"/>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7-5386-4838-9945-F7E019D388ED}"/>
              </c:ext>
            </c:extLst>
          </c:dPt>
          <c:dLbls>
            <c:dLbl>
              <c:idx val="0"/>
              <c:layout>
                <c:manualLayout>
                  <c:x val="-5.7039058236532325E-2"/>
                  <c:y val="-3.7000246764026315E-2"/>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5386-4838-9945-F7E019D388ED}"/>
                </c:ext>
              </c:extLst>
            </c:dLbl>
            <c:dLbl>
              <c:idx val="1"/>
              <c:layout>
                <c:manualLayout>
                  <c:x val="7.9676518696032414E-2"/>
                  <c:y val="-8.4595992024602093E-2"/>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5386-4838-9945-F7E019D388ED}"/>
                </c:ext>
              </c:extLst>
            </c:dLbl>
            <c:dLbl>
              <c:idx val="2"/>
              <c:layout>
                <c:manualLayout>
                  <c:x val="8.5552217157065819E-2"/>
                  <c:y val="-0.12166104236970379"/>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4513157894736842"/>
                      <c:h val="0.41176470588235287"/>
                    </c:manualLayout>
                  </c15:layout>
                </c:ext>
                <c:ext xmlns:c16="http://schemas.microsoft.com/office/drawing/2014/chart" uri="{C3380CC4-5D6E-409C-BE32-E72D297353CC}">
                  <c16:uniqueId val="{00000005-5386-4838-9945-F7E019D388ED}"/>
                </c:ext>
              </c:extLst>
            </c:dLbl>
            <c:dLbl>
              <c:idx val="3"/>
              <c:layout>
                <c:manualLayout>
                  <c:x val="-0.12848050515424703"/>
                  <c:y val="-0.10944363714192379"/>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5386-4838-9945-F7E019D388ED}"/>
                </c:ext>
              </c:extLst>
            </c:dLbl>
            <c:dLbl>
              <c:idx val="4"/>
              <c:layout>
                <c:manualLayout>
                  <c:x val="0.15731252710177418"/>
                  <c:y val="1.8281893595417271E-2"/>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5386-4838-9945-F7E019D388ED}"/>
                </c:ext>
              </c:extLst>
            </c:dLbl>
            <c:dLbl>
              <c:idx val="5"/>
              <c:layout>
                <c:manualLayout>
                  <c:x val="-0.11103784722222231"/>
                  <c:y val="0.12598879928315401"/>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5386-4838-9945-F7E019D388ED}"/>
                </c:ext>
              </c:extLst>
            </c:dLbl>
            <c:dLbl>
              <c:idx val="6"/>
              <c:layout>
                <c:manualLayout>
                  <c:x val="-0.31050763888888888"/>
                  <c:y val="6.1984318996415773E-2"/>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5386-4838-9945-F7E019D388ED}"/>
                </c:ext>
              </c:extLst>
            </c:dLbl>
            <c:dLbl>
              <c:idx val="7"/>
              <c:layout>
                <c:manualLayout>
                  <c:x val="-0.21228548332315189"/>
                  <c:y val="-0.14581661781328428"/>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5386-4838-9945-F7E019D388ED}"/>
                </c:ext>
              </c:extLst>
            </c:dLbl>
            <c:dLbl>
              <c:idx val="8"/>
              <c:layout>
                <c:manualLayout>
                  <c:x val="-5.9795833333333326E-2"/>
                  <c:y val="-0.15339583333333329"/>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5386-4838-9945-F7E019D388ED}"/>
                </c:ext>
              </c:extLst>
            </c:dLbl>
            <c:dLbl>
              <c:idx val="9"/>
              <c:layout>
                <c:manualLayout>
                  <c:x val="-5.1985782674041067E-2"/>
                  <c:y val="-3.1303268520973371E-2"/>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5386-4838-9945-F7E019D388ED}"/>
                </c:ext>
              </c:extLst>
            </c:dLbl>
            <c:spPr>
              <a:noFill/>
              <a:ln w="25400">
                <a:noFill/>
              </a:ln>
            </c:spPr>
            <c:txPr>
              <a:bodyPr wrap="square" lIns="38100" tIns="19050" rIns="38100" bIns="19050" anchor="ctr">
                <a:spAutoFit/>
              </a:bodyPr>
              <a:lstStyle/>
              <a:p>
                <a:pPr>
                  <a:defRPr sz="1000" b="0" i="0" u="none" strike="noStrike" baseline="0">
                    <a:solidFill>
                      <a:srgbClr val="333333"/>
                    </a:solidFill>
                    <a:latin typeface="Times New Roman"/>
                    <a:ea typeface="Times New Roman"/>
                    <a:cs typeface="Times New Roman"/>
                  </a:defRPr>
                </a:pPr>
                <a:endParaRPr lang="en-U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a:glow>
                    <a:schemeClr val="accent1">
                      <a:alpha val="40000"/>
                    </a:schemeClr>
                  </a:glow>
                  <a:softEdge rad="0"/>
                </a:effectLst>
              </c:spPr>
            </c:leaderLines>
            <c:extLst>
              <c:ext xmlns:c15="http://schemas.microsoft.com/office/drawing/2012/chart" uri="{CE6537A1-D6FC-4f65-9D91-7224C49458BB}"/>
            </c:extLst>
          </c:dLbls>
          <c:cat>
            <c:strRef>
              <c:f>'BPN-bugete-cheltuieli-transfer'!$A$13:$A$16</c:f>
              <c:strCache>
                <c:ptCount val="4"/>
                <c:pt idx="0">
                  <c:v>Bugetul de stat</c:v>
                </c:pt>
                <c:pt idx="1">
                  <c:v>Bugetul asigurărilor sociale de stat</c:v>
                </c:pt>
                <c:pt idx="2">
                  <c:v>Fondurile asigurării obligatorii de asistență medicală</c:v>
                </c:pt>
                <c:pt idx="3">
                  <c:v>Bugetele locale</c:v>
                </c:pt>
              </c:strCache>
            </c:strRef>
          </c:cat>
          <c:val>
            <c:numRef>
              <c:f>'BPN-bugete-cheltuieli-transfer'!$E$13:$E$16</c:f>
              <c:numCache>
                <c:formatCode>0.0%</c:formatCode>
                <c:ptCount val="4"/>
                <c:pt idx="0">
                  <c:v>0.29494334049540266</c:v>
                </c:pt>
                <c:pt idx="1">
                  <c:v>0.34744385691258967</c:v>
                </c:pt>
                <c:pt idx="2">
                  <c:v>0.12890016964507905</c:v>
                </c:pt>
                <c:pt idx="3">
                  <c:v>0.22871263294692856</c:v>
                </c:pt>
              </c:numCache>
            </c:numRef>
          </c:val>
          <c:extLst>
            <c:ext xmlns:c16="http://schemas.microsoft.com/office/drawing/2014/chart" uri="{C3380CC4-5D6E-409C-BE32-E72D297353CC}">
              <c16:uniqueId val="{0000000E-5386-4838-9945-F7E019D388ED}"/>
            </c:ext>
          </c:extLst>
        </c:ser>
        <c:dLbls>
          <c:showLegendKey val="0"/>
          <c:showVal val="0"/>
          <c:showCatName val="0"/>
          <c:showSerName val="0"/>
          <c:showPercent val="0"/>
          <c:showBubbleSize val="0"/>
          <c:showLeaderLines val="1"/>
        </c:dLbls>
        <c:firstSliceAng val="250"/>
      </c:pieChart>
      <c:spPr>
        <a:noFill/>
        <a:ln w="25400">
          <a:noFill/>
        </a:ln>
      </c:spPr>
    </c:plotArea>
    <c:plotVisOnly val="1"/>
    <c:dispBlanksAs val="gap"/>
    <c:showDLblsOverMax val="0"/>
  </c:chart>
  <c:spPr>
    <a:solidFill>
      <a:schemeClr val="bg1"/>
    </a:solidFill>
    <a:ln w="9525" cap="flat" cmpd="sng" algn="ctr">
      <a:noFill/>
      <a:round/>
    </a:ln>
    <a:effectLst>
      <a:softEdge rad="101600"/>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gradFill flip="none" rotWithShape="1">
              <a:gsLst>
                <a:gs pos="10000">
                  <a:schemeClr val="accent1">
                    <a:alpha val="15000"/>
                    <a:lumMod val="73000"/>
                  </a:schemeClr>
                </a:gs>
                <a:gs pos="74000">
                  <a:schemeClr val="accent1">
                    <a:lumMod val="45000"/>
                    <a:lumOff val="55000"/>
                  </a:schemeClr>
                </a:gs>
                <a:gs pos="80000">
                  <a:schemeClr val="accent1">
                    <a:lumMod val="45000"/>
                    <a:lumOff val="55000"/>
                  </a:schemeClr>
                </a:gs>
                <a:gs pos="100000">
                  <a:schemeClr val="accent1">
                    <a:lumMod val="30000"/>
                    <a:lumOff val="70000"/>
                  </a:schemeClr>
                </a:gs>
              </a:gsLst>
              <a:lin ang="5400000" scaled="1"/>
              <a:tileRect/>
            </a:gradFill>
            <a:ln>
              <a:gradFill flip="none" rotWithShape="1">
                <a:gsLst>
                  <a:gs pos="0">
                    <a:schemeClr val="accent1">
                      <a:lumMod val="75000"/>
                    </a:schemeClr>
                  </a:gs>
                  <a:gs pos="68000">
                    <a:schemeClr val="tx2">
                      <a:lumMod val="40000"/>
                      <a:lumOff val="60000"/>
                    </a:schemeClr>
                  </a:gs>
                  <a:gs pos="83000">
                    <a:schemeClr val="accent1">
                      <a:lumMod val="45000"/>
                      <a:lumOff val="55000"/>
                    </a:schemeClr>
                  </a:gs>
                  <a:gs pos="100000">
                    <a:schemeClr val="accent1">
                      <a:lumMod val="30000"/>
                      <a:lumOff val="70000"/>
                    </a:schemeClr>
                  </a:gs>
                </a:gsLst>
                <a:lin ang="5400000" scaled="1"/>
                <a:tileRect/>
              </a:gradFill>
            </a:ln>
            <a:effectLst>
              <a:glow>
                <a:schemeClr val="accent1">
                  <a:alpha val="47000"/>
                </a:schemeClr>
              </a:glow>
              <a:outerShdw blurRad="50800" dir="5400000" algn="ctr" rotWithShape="0">
                <a:srgbClr val="000000">
                  <a:alpha val="43137"/>
                </a:srgbClr>
              </a:outerShdw>
              <a:softEdge rad="0"/>
            </a:effectLst>
            <a:scene3d>
              <a:camera prst="orthographicFront"/>
              <a:lightRig rig="threePt" dir="t">
                <a:rot lat="0" lon="0" rev="0"/>
              </a:lightRig>
            </a:scene3d>
            <a:sp3d>
              <a:bevelT w="19050" h="107950"/>
              <a:bevelB w="19050"/>
            </a:sp3d>
          </c:spPr>
          <c:invertIfNegative val="0"/>
          <c:dLbls>
            <c:spPr>
              <a:noFill/>
              <a:ln w="25400">
                <a:noFill/>
              </a:ln>
            </c:spPr>
            <c:txPr>
              <a:bodyPr wrap="square" lIns="38100" tIns="19050" rIns="38100" bIns="19050" anchor="ctr">
                <a:spAutoFit/>
              </a:bodyPr>
              <a:lstStyle/>
              <a:p>
                <a:pPr>
                  <a:defRPr sz="1100" b="0" i="0" u="none" strike="noStrike" baseline="0">
                    <a:solidFill>
                      <a:srgbClr val="000000"/>
                    </a:solidFill>
                    <a:latin typeface="Times New Roman"/>
                    <a:ea typeface="Times New Roman"/>
                    <a:cs typeface="Times New Roman"/>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('BPN 2023 eco'!$B$48:$B$54,'BPN 2023 eco'!$B$56,'BPN 2023 eco'!$B$59,'BPN 2023 eco'!$B$60)</c:f>
              <c:strCache>
                <c:ptCount val="10"/>
                <c:pt idx="0">
                  <c:v>Cheltuieli de personal</c:v>
                </c:pt>
                <c:pt idx="1">
                  <c:v>Bunuri și servicii</c:v>
                </c:pt>
                <c:pt idx="2">
                  <c:v>Dobânzi </c:v>
                </c:pt>
                <c:pt idx="3">
                  <c:v>Subvenții</c:v>
                </c:pt>
                <c:pt idx="4">
                  <c:v>Granturi acordate</c:v>
                </c:pt>
                <c:pt idx="5">
                  <c:v>Prestații sociale</c:v>
                </c:pt>
                <c:pt idx="6">
                  <c:v>Alte cheltuieli </c:v>
                </c:pt>
                <c:pt idx="7">
                  <c:v>Mijloace fixe</c:v>
                </c:pt>
                <c:pt idx="8">
                  <c:v>Stocuri de materiale </c:v>
                </c:pt>
                <c:pt idx="9">
                  <c:v>Alte active nefinanciare</c:v>
                </c:pt>
              </c:strCache>
            </c:strRef>
          </c:cat>
          <c:val>
            <c:numRef>
              <c:f>('BPN 2023 eco'!$H$48:$H$54,'BPN 2023 eco'!$H$56,'BPN 2023 eco'!$H$59,'BPN 2023 eco'!$H$60)</c:f>
              <c:numCache>
                <c:formatCode>0.0%</c:formatCode>
                <c:ptCount val="10"/>
                <c:pt idx="0">
                  <c:v>0.98281350812884194</c:v>
                </c:pt>
                <c:pt idx="1">
                  <c:v>0.96307644437914053</c:v>
                </c:pt>
                <c:pt idx="2">
                  <c:v>0.96535104858668763</c:v>
                </c:pt>
                <c:pt idx="3">
                  <c:v>0.97367407432217445</c:v>
                </c:pt>
                <c:pt idx="4">
                  <c:v>0.87866840373011512</c:v>
                </c:pt>
                <c:pt idx="5">
                  <c:v>0.99076152153800523</c:v>
                </c:pt>
                <c:pt idx="6">
                  <c:v>0.90856375511200638</c:v>
                </c:pt>
                <c:pt idx="7">
                  <c:v>0.71144878944329037</c:v>
                </c:pt>
                <c:pt idx="8">
                  <c:v>0.90105397056151182</c:v>
                </c:pt>
                <c:pt idx="9">
                  <c:v>0.13166244929107926</c:v>
                </c:pt>
              </c:numCache>
            </c:numRef>
          </c:val>
          <c:extLst>
            <c:ext xmlns:c16="http://schemas.microsoft.com/office/drawing/2014/chart" uri="{C3380CC4-5D6E-409C-BE32-E72D297353CC}">
              <c16:uniqueId val="{00000000-4A57-4CC7-A15C-BE68E8157162}"/>
            </c:ext>
          </c:extLst>
        </c:ser>
        <c:dLbls>
          <c:showLegendKey val="0"/>
          <c:showVal val="0"/>
          <c:showCatName val="0"/>
          <c:showSerName val="0"/>
          <c:showPercent val="0"/>
          <c:showBubbleSize val="0"/>
        </c:dLbls>
        <c:gapWidth val="100"/>
        <c:axId val="1130819104"/>
        <c:axId val="1"/>
      </c:barChart>
      <c:catAx>
        <c:axId val="11308191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1100" b="0" i="0" u="none" strike="noStrike" baseline="0">
                <a:solidFill>
                  <a:srgbClr val="000000"/>
                </a:solidFill>
                <a:latin typeface="Times New Roman"/>
                <a:ea typeface="Times New Roman"/>
                <a:cs typeface="Times New Roman"/>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b"/>
        <c:numFmt formatCode="0.0%" sourceLinked="1"/>
        <c:majorTickMark val="none"/>
        <c:minorTickMark val="none"/>
        <c:tickLblPos val="nextTo"/>
        <c:spPr>
          <a:ln w="9525">
            <a:noFill/>
          </a:ln>
        </c:spPr>
        <c:txPr>
          <a:bodyPr rot="0" vert="horz"/>
          <a:lstStyle/>
          <a:p>
            <a:pPr>
              <a:defRPr sz="1100" b="0" i="0" u="none" strike="noStrike" baseline="0">
                <a:solidFill>
                  <a:srgbClr val="000000"/>
                </a:solidFill>
                <a:latin typeface="Times New Roman"/>
                <a:ea typeface="Times New Roman"/>
                <a:cs typeface="Times New Roman"/>
              </a:defRPr>
            </a:pPr>
            <a:endParaRPr lang="en-US"/>
          </a:p>
        </c:txPr>
        <c:crossAx val="1130819104"/>
        <c:crosses val="max"/>
        <c:crossBetween val="between"/>
        <c:majorUnit val="0.2"/>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times new roman"/>
                <a:ea typeface="times new roman"/>
                <a:cs typeface="times new roman"/>
              </a:defRPr>
            </a:pPr>
            <a:r>
              <a:rPr lang="ro-MD" sz="1100"/>
              <a:t>Anul 2023</a:t>
            </a:r>
          </a:p>
        </c:rich>
      </c:tx>
      <c:layout>
        <c:manualLayout>
          <c:xMode val="edge"/>
          <c:yMode val="edge"/>
          <c:x val="0.39314257286466642"/>
          <c:y val="3.1034582215684558E-3"/>
        </c:manualLayout>
      </c:layout>
      <c:overlay val="0"/>
      <c:spPr>
        <a:noFill/>
        <a:ln w="25400">
          <a:noFill/>
        </a:ln>
      </c:spPr>
    </c:title>
    <c:autoTitleDeleted val="0"/>
    <c:plotArea>
      <c:layout>
        <c:manualLayout>
          <c:layoutTarget val="inner"/>
          <c:xMode val="edge"/>
          <c:yMode val="edge"/>
          <c:x val="0.27999279501826979"/>
          <c:y val="0.23434914721681296"/>
          <c:w val="0.4914535007448394"/>
          <c:h val="0.52139869613072565"/>
        </c:manualLayout>
      </c:layout>
      <c:pieChart>
        <c:varyColors val="1"/>
        <c:ser>
          <c:idx val="0"/>
          <c:order val="0"/>
          <c:dPt>
            <c:idx val="0"/>
            <c:bubble3D val="0"/>
            <c:spPr>
              <a:solidFill>
                <a:schemeClr val="tx2">
                  <a:lumMod val="60000"/>
                  <a:lumOff val="40000"/>
                </a:schemeClr>
              </a:solidFill>
              <a:ln w="19050">
                <a:solidFill>
                  <a:schemeClr val="lt1"/>
                </a:solidFill>
              </a:ln>
              <a:effectLst/>
            </c:spPr>
            <c:extLst>
              <c:ext xmlns:c16="http://schemas.microsoft.com/office/drawing/2014/chart" uri="{C3380CC4-5D6E-409C-BE32-E72D297353CC}">
                <c16:uniqueId val="{00000001-6B10-4037-A633-B361C3EE0645}"/>
              </c:ext>
            </c:extLst>
          </c:dPt>
          <c:dPt>
            <c:idx val="1"/>
            <c:bubble3D val="0"/>
            <c:spPr>
              <a:solidFill>
                <a:srgbClr val="9BBB59">
                  <a:lumMod val="75000"/>
                </a:srgbClr>
              </a:solidFill>
              <a:ln w="19050">
                <a:solidFill>
                  <a:schemeClr val="lt1"/>
                </a:solidFill>
              </a:ln>
              <a:effectLst/>
            </c:spPr>
            <c:extLst>
              <c:ext xmlns:c16="http://schemas.microsoft.com/office/drawing/2014/chart" uri="{C3380CC4-5D6E-409C-BE32-E72D297353CC}">
                <c16:uniqueId val="{00000003-6B10-4037-A633-B361C3EE0645}"/>
              </c:ext>
            </c:extLst>
          </c:dPt>
          <c:dPt>
            <c:idx val="2"/>
            <c:bubble3D val="0"/>
            <c:spPr>
              <a:solidFill>
                <a:sysClr val="window" lastClr="FFFFFF">
                  <a:lumMod val="50000"/>
                </a:sysClr>
              </a:solidFill>
              <a:ln w="19050">
                <a:solidFill>
                  <a:schemeClr val="lt1"/>
                </a:solidFill>
              </a:ln>
              <a:effectLst/>
            </c:spPr>
            <c:extLst>
              <c:ext xmlns:c16="http://schemas.microsoft.com/office/drawing/2014/chart" uri="{C3380CC4-5D6E-409C-BE32-E72D297353CC}">
                <c16:uniqueId val="{00000005-6B10-4037-A633-B361C3EE0645}"/>
              </c:ext>
            </c:extLst>
          </c:dPt>
          <c:dPt>
            <c:idx val="3"/>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7-6B10-4037-A633-B361C3EE0645}"/>
              </c:ext>
            </c:extLst>
          </c:dPt>
          <c:dPt>
            <c:idx val="4"/>
            <c:bubble3D val="0"/>
            <c:spPr>
              <a:solidFill>
                <a:srgbClr val="FF0000"/>
              </a:solidFill>
              <a:ln w="19050">
                <a:solidFill>
                  <a:schemeClr val="lt1"/>
                </a:solidFill>
              </a:ln>
              <a:effectLst/>
            </c:spPr>
            <c:extLst>
              <c:ext xmlns:c16="http://schemas.microsoft.com/office/drawing/2014/chart" uri="{C3380CC4-5D6E-409C-BE32-E72D297353CC}">
                <c16:uniqueId val="{00000009-6B10-4037-A633-B361C3EE0645}"/>
              </c:ext>
            </c:extLst>
          </c:dPt>
          <c:dPt>
            <c:idx val="5"/>
            <c:bubble3D val="0"/>
            <c:spPr>
              <a:solidFill>
                <a:srgbClr val="4F81BD">
                  <a:lumMod val="75000"/>
                </a:srgbClr>
              </a:solidFill>
              <a:ln w="19050">
                <a:solidFill>
                  <a:schemeClr val="lt1"/>
                </a:solidFill>
              </a:ln>
              <a:effectLst/>
            </c:spPr>
            <c:extLst>
              <c:ext xmlns:c16="http://schemas.microsoft.com/office/drawing/2014/chart" uri="{C3380CC4-5D6E-409C-BE32-E72D297353CC}">
                <c16:uniqueId val="{0000000B-6B10-4037-A633-B361C3EE0645}"/>
              </c:ext>
            </c:extLst>
          </c:dPt>
          <c:dPt>
            <c:idx val="6"/>
            <c:bubble3D val="0"/>
            <c:spPr>
              <a:solidFill>
                <a:schemeClr val="accent3">
                  <a:lumMod val="60000"/>
                  <a:lumOff val="40000"/>
                </a:schemeClr>
              </a:solidFill>
              <a:ln w="19050">
                <a:solidFill>
                  <a:schemeClr val="lt1"/>
                </a:solidFill>
              </a:ln>
              <a:effectLst/>
            </c:spPr>
            <c:extLst>
              <c:ext xmlns:c16="http://schemas.microsoft.com/office/drawing/2014/chart" uri="{C3380CC4-5D6E-409C-BE32-E72D297353CC}">
                <c16:uniqueId val="{0000000D-6B10-4037-A633-B361C3EE0645}"/>
              </c:ext>
            </c:extLst>
          </c:dPt>
          <c:dPt>
            <c:idx val="7"/>
            <c:bubble3D val="0"/>
            <c:spPr>
              <a:solidFill>
                <a:sysClr val="window" lastClr="FFFFFF">
                  <a:lumMod val="65000"/>
                </a:sysClr>
              </a:solidFill>
              <a:ln w="19050">
                <a:solidFill>
                  <a:schemeClr val="lt1"/>
                </a:solidFill>
              </a:ln>
              <a:effectLst/>
            </c:spPr>
            <c:extLst>
              <c:ext xmlns:c16="http://schemas.microsoft.com/office/drawing/2014/chart" uri="{C3380CC4-5D6E-409C-BE32-E72D297353CC}">
                <c16:uniqueId val="{0000000F-6B10-4037-A633-B361C3EE0645}"/>
              </c:ext>
            </c:extLst>
          </c:dPt>
          <c:dPt>
            <c:idx val="8"/>
            <c:bubble3D val="0"/>
            <c:spPr>
              <a:solidFill>
                <a:srgbClr val="9BBB59">
                  <a:lumMod val="50000"/>
                </a:srgbClr>
              </a:solidFill>
              <a:ln w="19050">
                <a:solidFill>
                  <a:schemeClr val="lt1"/>
                </a:solidFill>
              </a:ln>
              <a:effectLst/>
            </c:spPr>
            <c:extLst>
              <c:ext xmlns:c16="http://schemas.microsoft.com/office/drawing/2014/chart" uri="{C3380CC4-5D6E-409C-BE32-E72D297353CC}">
                <c16:uniqueId val="{00000011-6B10-4037-A633-B361C3EE0645}"/>
              </c:ext>
            </c:extLst>
          </c:dPt>
          <c:dPt>
            <c:idx val="9"/>
            <c:bubble3D val="0"/>
            <c:spPr>
              <a:solidFill>
                <a:schemeClr val="accent3">
                  <a:lumMod val="75000"/>
                </a:schemeClr>
              </a:solidFill>
              <a:ln w="19050">
                <a:solidFill>
                  <a:schemeClr val="lt1"/>
                </a:solidFill>
              </a:ln>
              <a:effectLst/>
            </c:spPr>
            <c:extLst>
              <c:ext xmlns:c16="http://schemas.microsoft.com/office/drawing/2014/chart" uri="{C3380CC4-5D6E-409C-BE32-E72D297353CC}">
                <c16:uniqueId val="{00000013-6B10-4037-A633-B361C3EE0645}"/>
              </c:ext>
            </c:extLst>
          </c:dPt>
          <c:dLbls>
            <c:dLbl>
              <c:idx val="0"/>
              <c:layout>
                <c:manualLayout>
                  <c:x val="8.0257856281478163E-2"/>
                  <c:y val="0.13097846640137725"/>
                </c:manualLayout>
              </c:layout>
              <c:spPr>
                <a:noFill/>
                <a:ln w="25400">
                  <a:noFill/>
                </a:ln>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2943372274544113"/>
                      <c:h val="0.19816254416961132"/>
                    </c:manualLayout>
                  </c15:layout>
                </c:ext>
                <c:ext xmlns:c16="http://schemas.microsoft.com/office/drawing/2014/chart" uri="{C3380CC4-5D6E-409C-BE32-E72D297353CC}">
                  <c16:uniqueId val="{00000001-6B10-4037-A633-B361C3EE0645}"/>
                </c:ext>
              </c:extLst>
            </c:dLbl>
            <c:dLbl>
              <c:idx val="1"/>
              <c:layout>
                <c:manualLayout>
                  <c:x val="3.0818968574874088E-2"/>
                  <c:y val="-3.2338968381640465E-2"/>
                </c:manualLayout>
              </c:layout>
              <c:spPr>
                <a:noFill/>
                <a:ln w="25400">
                  <a:noFill/>
                </a:ln>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6B10-4037-A633-B361C3EE0645}"/>
                </c:ext>
              </c:extLst>
            </c:dLbl>
            <c:dLbl>
              <c:idx val="2"/>
              <c:layout>
                <c:manualLayout>
                  <c:x val="8.8221180555555556E-2"/>
                  <c:y val="-6.1786290322580643E-2"/>
                </c:manualLayout>
              </c:layout>
              <c:spPr>
                <a:noFill/>
                <a:ln w="25400">
                  <a:noFill/>
                </a:ln>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6B10-4037-A633-B361C3EE0645}"/>
                </c:ext>
              </c:extLst>
            </c:dLbl>
            <c:dLbl>
              <c:idx val="3"/>
              <c:layout>
                <c:manualLayout>
                  <c:x val="0.10561041356316955"/>
                  <c:y val="5.2924674738238191E-2"/>
                </c:manualLayout>
              </c:layout>
              <c:spPr>
                <a:noFill/>
                <a:ln w="25400">
                  <a:noFill/>
                </a:ln>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6B10-4037-A633-B361C3EE0645}"/>
                </c:ext>
              </c:extLst>
            </c:dLbl>
            <c:dLbl>
              <c:idx val="4"/>
              <c:layout>
                <c:manualLayout>
                  <c:x val="-0.24266865290487341"/>
                  <c:y val="-3.0103763911240285E-4"/>
                </c:manualLayout>
              </c:layout>
              <c:spPr>
                <a:noFill/>
                <a:ln w="25400">
                  <a:noFill/>
                </a:ln>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6B10-4037-A633-B361C3EE0645}"/>
                </c:ext>
              </c:extLst>
            </c:dLbl>
            <c:dLbl>
              <c:idx val="5"/>
              <c:layout>
                <c:manualLayout>
                  <c:x val="-9.2728949421862827E-2"/>
                  <c:y val="2.0254188656525462E-2"/>
                </c:manualLayout>
              </c:layout>
              <c:spPr>
                <a:noFill/>
                <a:ln w="25400">
                  <a:noFill/>
                </a:ln>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6B10-4037-A633-B361C3EE0645}"/>
                </c:ext>
              </c:extLst>
            </c:dLbl>
            <c:dLbl>
              <c:idx val="6"/>
              <c:layout>
                <c:manualLayout>
                  <c:x val="-7.7336466703260706E-2"/>
                  <c:y val="0.17231884648491519"/>
                </c:manualLayout>
              </c:layout>
              <c:spPr>
                <a:noFill/>
                <a:ln w="25400">
                  <a:noFill/>
                </a:ln>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6B10-4037-A633-B361C3EE0645}"/>
                </c:ext>
              </c:extLst>
            </c:dLbl>
            <c:dLbl>
              <c:idx val="7"/>
              <c:layout>
                <c:manualLayout>
                  <c:x val="-0.20998368447187346"/>
                  <c:y val="7.2087225655932799E-2"/>
                </c:manualLayout>
              </c:layout>
              <c:spPr>
                <a:noFill/>
                <a:ln w="25400">
                  <a:noFill/>
                </a:ln>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6B10-4037-A633-B361C3EE0645}"/>
                </c:ext>
              </c:extLst>
            </c:dLbl>
            <c:dLbl>
              <c:idx val="8"/>
              <c:layout>
                <c:manualLayout>
                  <c:x val="-0.33291693268071221"/>
                  <c:y val="-2.5377849274217074E-2"/>
                </c:manualLayout>
              </c:layout>
              <c:spPr>
                <a:noFill/>
                <a:ln w="25400">
                  <a:noFill/>
                </a:ln>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6B10-4037-A633-B361C3EE0645}"/>
                </c:ext>
              </c:extLst>
            </c:dLbl>
            <c:dLbl>
              <c:idx val="9"/>
              <c:layout>
                <c:manualLayout>
                  <c:x val="0.35509277295182667"/>
                  <c:y val="-3.6482064657142939E-2"/>
                </c:manualLayout>
              </c:layout>
              <c:spPr>
                <a:noFill/>
                <a:ln w="25400">
                  <a:noFill/>
                </a:ln>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5729268638717456"/>
                      <c:h val="0.17605057432337085"/>
                    </c:manualLayout>
                  </c15:layout>
                </c:ext>
                <c:ext xmlns:c16="http://schemas.microsoft.com/office/drawing/2014/chart" uri="{C3380CC4-5D6E-409C-BE32-E72D297353CC}">
                  <c16:uniqueId val="{00000013-6B10-4037-A633-B361C3EE0645}"/>
                </c:ext>
              </c:extLst>
            </c:dLbl>
            <c:spPr>
              <a:noFill/>
              <a:ln w="25400">
                <a:noFill/>
              </a:ln>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en-U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a:glow>
                    <a:schemeClr val="accent1">
                      <a:alpha val="40000"/>
                    </a:schemeClr>
                  </a:glow>
                  <a:softEdge rad="0"/>
                </a:effectLst>
              </c:spPr>
            </c:leaderLines>
            <c:extLst>
              <c:ext xmlns:c15="http://schemas.microsoft.com/office/drawing/2012/chart" uri="{CE6537A1-D6FC-4f65-9D91-7224C49458BB}"/>
            </c:extLst>
          </c:dLbls>
          <c:cat>
            <c:strRef>
              <c:f>('BPN 2023 eco'!$B$48:$B$54,'BPN 2023 eco'!$B$56,'BPN 2023 eco'!$B$59:$B$60)</c:f>
              <c:strCache>
                <c:ptCount val="10"/>
                <c:pt idx="0">
                  <c:v>Cheltuieli de personal</c:v>
                </c:pt>
                <c:pt idx="1">
                  <c:v>Bunuri și servicii</c:v>
                </c:pt>
                <c:pt idx="2">
                  <c:v>Dobânzi </c:v>
                </c:pt>
                <c:pt idx="3">
                  <c:v>Subvenții</c:v>
                </c:pt>
                <c:pt idx="4">
                  <c:v>Granturi acordate</c:v>
                </c:pt>
                <c:pt idx="5">
                  <c:v>Prestații sociale</c:v>
                </c:pt>
                <c:pt idx="6">
                  <c:v>Alte cheltuieli </c:v>
                </c:pt>
                <c:pt idx="7">
                  <c:v>Mijloace fixe</c:v>
                </c:pt>
                <c:pt idx="8">
                  <c:v>Stocuri de materiale </c:v>
                </c:pt>
                <c:pt idx="9">
                  <c:v>Alte active nefinanciare</c:v>
                </c:pt>
              </c:strCache>
            </c:strRef>
          </c:cat>
          <c:val>
            <c:numRef>
              <c:f>('BPN 2023 eco'!$D$48:$D$54,'BPN 2023 eco'!$D$56,'BPN 2023 eco'!$D$59:$D$60)</c:f>
              <c:numCache>
                <c:formatCode>0.0%</c:formatCode>
                <c:ptCount val="10"/>
                <c:pt idx="0">
                  <c:v>0.20703548197989155</c:v>
                </c:pt>
                <c:pt idx="1">
                  <c:v>0.17217960976015323</c:v>
                </c:pt>
                <c:pt idx="2">
                  <c:v>4.6120720006854937E-2</c:v>
                </c:pt>
                <c:pt idx="3">
                  <c:v>5.1204239207066016E-2</c:v>
                </c:pt>
                <c:pt idx="4">
                  <c:v>2.0690398240111443E-2</c:v>
                </c:pt>
                <c:pt idx="5">
                  <c:v>0.36969282546782029</c:v>
                </c:pt>
                <c:pt idx="6">
                  <c:v>3.2325990000941704E-2</c:v>
                </c:pt>
                <c:pt idx="7">
                  <c:v>7.8697831784042049E-2</c:v>
                </c:pt>
                <c:pt idx="8">
                  <c:v>2.6832701145573425E-2</c:v>
                </c:pt>
                <c:pt idx="9">
                  <c:v>-4.779797592454808E-3</c:v>
                </c:pt>
              </c:numCache>
            </c:numRef>
          </c:val>
          <c:extLst>
            <c:ext xmlns:c16="http://schemas.microsoft.com/office/drawing/2014/chart" uri="{C3380CC4-5D6E-409C-BE32-E72D297353CC}">
              <c16:uniqueId val="{00000014-6B10-4037-A633-B361C3EE0645}"/>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noFill/>
      <a:round/>
    </a:ln>
    <a:effectLst>
      <a:softEdge rad="127000"/>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times new roman"/>
                <a:ea typeface="times new roman"/>
                <a:cs typeface="times new roman"/>
              </a:defRPr>
            </a:pPr>
            <a:r>
              <a:rPr lang="en-US" sz="1100"/>
              <a:t>Anul 202</a:t>
            </a:r>
            <a:r>
              <a:rPr lang="ro-RO" sz="1100"/>
              <a:t>4</a:t>
            </a:r>
            <a:endParaRPr lang="en-US" sz="1100"/>
          </a:p>
        </c:rich>
      </c:tx>
      <c:layout>
        <c:manualLayout>
          <c:xMode val="edge"/>
          <c:yMode val="edge"/>
          <c:x val="0.45669358854258973"/>
          <c:y val="1.5020648016267594E-2"/>
        </c:manualLayout>
      </c:layout>
      <c:overlay val="0"/>
      <c:spPr>
        <a:noFill/>
        <a:ln w="25400">
          <a:noFill/>
        </a:ln>
      </c:spPr>
    </c:title>
    <c:autoTitleDeleted val="0"/>
    <c:plotArea>
      <c:layout>
        <c:manualLayout>
          <c:layoutTarget val="inner"/>
          <c:xMode val="edge"/>
          <c:yMode val="edge"/>
          <c:x val="0.35607531373690826"/>
          <c:y val="0.23112162174267464"/>
          <c:w val="0.45939725379986668"/>
          <c:h val="0.48761961068859566"/>
        </c:manualLayout>
      </c:layout>
      <c:pieChart>
        <c:varyColors val="1"/>
        <c:ser>
          <c:idx val="0"/>
          <c:order val="0"/>
          <c:dPt>
            <c:idx val="0"/>
            <c:bubble3D val="0"/>
            <c:spPr>
              <a:solidFill>
                <a:schemeClr val="tx2">
                  <a:lumMod val="60000"/>
                  <a:lumOff val="40000"/>
                </a:schemeClr>
              </a:solidFill>
              <a:ln w="19050">
                <a:solidFill>
                  <a:schemeClr val="lt1"/>
                </a:solidFill>
              </a:ln>
              <a:effectLst/>
            </c:spPr>
            <c:extLst>
              <c:ext xmlns:c16="http://schemas.microsoft.com/office/drawing/2014/chart" uri="{C3380CC4-5D6E-409C-BE32-E72D297353CC}">
                <c16:uniqueId val="{00000001-6756-4574-9419-261B2296458B}"/>
              </c:ext>
            </c:extLst>
          </c:dPt>
          <c:dPt>
            <c:idx val="1"/>
            <c:bubble3D val="0"/>
            <c:spPr>
              <a:solidFill>
                <a:srgbClr val="9BBB59">
                  <a:lumMod val="75000"/>
                </a:srgbClr>
              </a:solidFill>
              <a:ln w="19050">
                <a:solidFill>
                  <a:schemeClr val="lt1"/>
                </a:solidFill>
              </a:ln>
              <a:effectLst/>
            </c:spPr>
            <c:extLst>
              <c:ext xmlns:c16="http://schemas.microsoft.com/office/drawing/2014/chart" uri="{C3380CC4-5D6E-409C-BE32-E72D297353CC}">
                <c16:uniqueId val="{00000003-6756-4574-9419-261B2296458B}"/>
              </c:ext>
            </c:extLst>
          </c:dPt>
          <c:dPt>
            <c:idx val="2"/>
            <c:bubble3D val="0"/>
            <c:spPr>
              <a:solidFill>
                <a:sysClr val="window" lastClr="FFFFFF">
                  <a:lumMod val="50000"/>
                </a:sysClr>
              </a:solidFill>
              <a:ln w="19050">
                <a:solidFill>
                  <a:schemeClr val="lt1"/>
                </a:solidFill>
              </a:ln>
              <a:effectLst/>
            </c:spPr>
            <c:extLst>
              <c:ext xmlns:c16="http://schemas.microsoft.com/office/drawing/2014/chart" uri="{C3380CC4-5D6E-409C-BE32-E72D297353CC}">
                <c16:uniqueId val="{00000005-6756-4574-9419-261B2296458B}"/>
              </c:ext>
            </c:extLst>
          </c:dPt>
          <c:dPt>
            <c:idx val="3"/>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7-6756-4574-9419-261B2296458B}"/>
              </c:ext>
            </c:extLst>
          </c:dPt>
          <c:dPt>
            <c:idx val="4"/>
            <c:bubble3D val="0"/>
            <c:spPr>
              <a:solidFill>
                <a:srgbClr val="FF0000"/>
              </a:solidFill>
              <a:ln w="19050">
                <a:solidFill>
                  <a:schemeClr val="lt1"/>
                </a:solidFill>
              </a:ln>
              <a:effectLst/>
            </c:spPr>
            <c:extLst>
              <c:ext xmlns:c16="http://schemas.microsoft.com/office/drawing/2014/chart" uri="{C3380CC4-5D6E-409C-BE32-E72D297353CC}">
                <c16:uniqueId val="{00000009-6756-4574-9419-261B2296458B}"/>
              </c:ext>
            </c:extLst>
          </c:dPt>
          <c:dPt>
            <c:idx val="5"/>
            <c:bubble3D val="0"/>
            <c:spPr>
              <a:solidFill>
                <a:srgbClr val="4F81BD">
                  <a:lumMod val="75000"/>
                </a:srgbClr>
              </a:solidFill>
              <a:ln w="19050">
                <a:solidFill>
                  <a:schemeClr val="lt1"/>
                </a:solidFill>
              </a:ln>
              <a:effectLst/>
            </c:spPr>
            <c:extLst>
              <c:ext xmlns:c16="http://schemas.microsoft.com/office/drawing/2014/chart" uri="{C3380CC4-5D6E-409C-BE32-E72D297353CC}">
                <c16:uniqueId val="{0000000B-6756-4574-9419-261B2296458B}"/>
              </c:ext>
            </c:extLst>
          </c:dPt>
          <c:dPt>
            <c:idx val="6"/>
            <c:bubble3D val="0"/>
            <c:spPr>
              <a:solidFill>
                <a:schemeClr val="accent3">
                  <a:lumMod val="60000"/>
                  <a:lumOff val="40000"/>
                </a:schemeClr>
              </a:solidFill>
              <a:ln w="19050">
                <a:solidFill>
                  <a:schemeClr val="lt1"/>
                </a:solidFill>
              </a:ln>
              <a:effectLst/>
            </c:spPr>
            <c:extLst>
              <c:ext xmlns:c16="http://schemas.microsoft.com/office/drawing/2014/chart" uri="{C3380CC4-5D6E-409C-BE32-E72D297353CC}">
                <c16:uniqueId val="{0000000D-6756-4574-9419-261B2296458B}"/>
              </c:ext>
            </c:extLst>
          </c:dPt>
          <c:dPt>
            <c:idx val="7"/>
            <c:bubble3D val="0"/>
            <c:spPr>
              <a:solidFill>
                <a:sysClr val="window" lastClr="FFFFFF">
                  <a:lumMod val="65000"/>
                </a:sysClr>
              </a:solidFill>
              <a:ln w="19050">
                <a:solidFill>
                  <a:schemeClr val="lt1"/>
                </a:solidFill>
              </a:ln>
              <a:effectLst/>
            </c:spPr>
            <c:extLst>
              <c:ext xmlns:c16="http://schemas.microsoft.com/office/drawing/2014/chart" uri="{C3380CC4-5D6E-409C-BE32-E72D297353CC}">
                <c16:uniqueId val="{0000000F-6756-4574-9419-261B2296458B}"/>
              </c:ext>
            </c:extLst>
          </c:dPt>
          <c:dPt>
            <c:idx val="8"/>
            <c:bubble3D val="0"/>
            <c:spPr>
              <a:solidFill>
                <a:srgbClr val="9BBB59">
                  <a:lumMod val="50000"/>
                </a:srgbClr>
              </a:solidFill>
              <a:ln w="19050">
                <a:solidFill>
                  <a:schemeClr val="lt1"/>
                </a:solidFill>
              </a:ln>
              <a:effectLst/>
            </c:spPr>
            <c:extLst>
              <c:ext xmlns:c16="http://schemas.microsoft.com/office/drawing/2014/chart" uri="{C3380CC4-5D6E-409C-BE32-E72D297353CC}">
                <c16:uniqueId val="{00000011-6756-4574-9419-261B2296458B}"/>
              </c:ext>
            </c:extLst>
          </c:dPt>
          <c:dPt>
            <c:idx val="9"/>
            <c:bubble3D val="0"/>
            <c:spPr>
              <a:solidFill>
                <a:schemeClr val="accent3">
                  <a:lumMod val="75000"/>
                </a:schemeClr>
              </a:solidFill>
              <a:ln w="19050">
                <a:solidFill>
                  <a:schemeClr val="lt1"/>
                </a:solidFill>
              </a:ln>
              <a:effectLst/>
            </c:spPr>
            <c:extLst>
              <c:ext xmlns:c16="http://schemas.microsoft.com/office/drawing/2014/chart" uri="{C3380CC4-5D6E-409C-BE32-E72D297353CC}">
                <c16:uniqueId val="{00000013-6756-4574-9419-261B2296458B}"/>
              </c:ext>
            </c:extLst>
          </c:dPt>
          <c:dLbls>
            <c:dLbl>
              <c:idx val="0"/>
              <c:layout>
                <c:manualLayout>
                  <c:x val="9.2192004607276182E-2"/>
                  <c:y val="8.7967780315812608E-2"/>
                </c:manualLayout>
              </c:layout>
              <c:spPr>
                <a:noFill/>
                <a:ln w="25400">
                  <a:noFill/>
                </a:ln>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6756-4574-9419-261B2296458B}"/>
                </c:ext>
              </c:extLst>
            </c:dLbl>
            <c:dLbl>
              <c:idx val="1"/>
              <c:layout>
                <c:manualLayout>
                  <c:x val="3.081909722222206E-2"/>
                  <c:y val="-8.9686603942652335E-2"/>
                </c:manualLayout>
              </c:layout>
              <c:spPr>
                <a:noFill/>
                <a:ln w="25400">
                  <a:noFill/>
                </a:ln>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6756-4574-9419-261B2296458B}"/>
                </c:ext>
              </c:extLst>
            </c:dLbl>
            <c:dLbl>
              <c:idx val="2"/>
              <c:layout>
                <c:manualLayout>
                  <c:x val="8.8221180555555556E-2"/>
                  <c:y val="-6.1786290322580643E-2"/>
                </c:manualLayout>
              </c:layout>
              <c:spPr>
                <a:noFill/>
                <a:ln w="25400">
                  <a:noFill/>
                </a:ln>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6756-4574-9419-261B2296458B}"/>
                </c:ext>
              </c:extLst>
            </c:dLbl>
            <c:dLbl>
              <c:idx val="3"/>
              <c:layout>
                <c:manualLayout>
                  <c:x val="0.14610898294151459"/>
                  <c:y val="6.3737723811142413E-2"/>
                </c:manualLayout>
              </c:layout>
              <c:spPr>
                <a:noFill/>
                <a:ln w="25400">
                  <a:noFill/>
                </a:ln>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6756-4574-9419-261B2296458B}"/>
                </c:ext>
              </c:extLst>
            </c:dLbl>
            <c:dLbl>
              <c:idx val="4"/>
              <c:layout>
                <c:manualLayout>
                  <c:x val="-0.14982150205819636"/>
                  <c:y val="2.6023723946565686E-2"/>
                </c:manualLayout>
              </c:layout>
              <c:spPr>
                <a:noFill/>
                <a:ln w="25400">
                  <a:noFill/>
                </a:ln>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6756-4574-9419-261B2296458B}"/>
                </c:ext>
              </c:extLst>
            </c:dLbl>
            <c:dLbl>
              <c:idx val="5"/>
              <c:layout>
                <c:manualLayout>
                  <c:x val="-4.8526329154966158E-2"/>
                  <c:y val="2.2684089285393495E-2"/>
                </c:manualLayout>
              </c:layout>
              <c:spPr>
                <a:noFill/>
                <a:ln w="25400">
                  <a:noFill/>
                </a:ln>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6756-4574-9419-261B2296458B}"/>
                </c:ext>
              </c:extLst>
            </c:dLbl>
            <c:dLbl>
              <c:idx val="6"/>
              <c:layout>
                <c:manualLayout>
                  <c:x val="-0.10973145384277896"/>
                  <c:y val="0.18548117409214579"/>
                </c:manualLayout>
              </c:layout>
              <c:spPr>
                <a:noFill/>
                <a:ln w="25400">
                  <a:noFill/>
                </a:ln>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6756-4574-9419-261B2296458B}"/>
                </c:ext>
              </c:extLst>
            </c:dLbl>
            <c:dLbl>
              <c:idx val="7"/>
              <c:layout>
                <c:manualLayout>
                  <c:x val="-0.15498286442432288"/>
                  <c:y val="7.2087328665375955E-2"/>
                </c:manualLayout>
              </c:layout>
              <c:spPr>
                <a:noFill/>
                <a:ln w="25400">
                  <a:noFill/>
                </a:ln>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6756-4574-9419-261B2296458B}"/>
                </c:ext>
              </c:extLst>
            </c:dLbl>
            <c:dLbl>
              <c:idx val="8"/>
              <c:layout>
                <c:manualLayout>
                  <c:x val="-0.2445744901556883"/>
                  <c:y val="-3.3761160328719265E-2"/>
                </c:manualLayout>
              </c:layout>
              <c:spPr>
                <a:noFill/>
                <a:ln w="25400">
                  <a:noFill/>
                </a:ln>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6756-4574-9419-261B2296458B}"/>
                </c:ext>
              </c:extLst>
            </c:dLbl>
            <c:dLbl>
              <c:idx val="9"/>
              <c:layout>
                <c:manualLayout>
                  <c:x val="0.31912616832033086"/>
                  <c:y val="-4.8429520558336624E-2"/>
                </c:manualLayout>
              </c:layout>
              <c:spPr>
                <a:noFill/>
                <a:ln w="25400">
                  <a:noFill/>
                </a:ln>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6756-4574-9419-261B2296458B}"/>
                </c:ext>
              </c:extLst>
            </c:dLbl>
            <c:spPr>
              <a:noFill/>
              <a:ln w="25400">
                <a:noFill/>
              </a:ln>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en-U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a:glow>
                    <a:schemeClr val="accent1">
                      <a:alpha val="40000"/>
                    </a:schemeClr>
                  </a:glow>
                  <a:softEdge rad="0"/>
                </a:effectLst>
              </c:spPr>
            </c:leaderLines>
            <c:extLst>
              <c:ext xmlns:c15="http://schemas.microsoft.com/office/drawing/2012/chart" uri="{CE6537A1-D6FC-4f65-9D91-7224C49458BB}"/>
            </c:extLst>
          </c:dLbls>
          <c:cat>
            <c:strRef>
              <c:f>('BPN 2023 eco'!$B$48:$B$54,'BPN 2023 eco'!$B$56,'BPN 2023 eco'!$B$59:$B$60)</c:f>
              <c:strCache>
                <c:ptCount val="10"/>
                <c:pt idx="0">
                  <c:v>Cheltuieli de personal</c:v>
                </c:pt>
                <c:pt idx="1">
                  <c:v>Bunuri și servicii</c:v>
                </c:pt>
                <c:pt idx="2">
                  <c:v>Dobânzi </c:v>
                </c:pt>
                <c:pt idx="3">
                  <c:v>Subvenții</c:v>
                </c:pt>
                <c:pt idx="4">
                  <c:v>Granturi acordate</c:v>
                </c:pt>
                <c:pt idx="5">
                  <c:v>Prestații sociale</c:v>
                </c:pt>
                <c:pt idx="6">
                  <c:v>Alte cheltuieli </c:v>
                </c:pt>
                <c:pt idx="7">
                  <c:v>Mijloace fixe</c:v>
                </c:pt>
                <c:pt idx="8">
                  <c:v>Stocuri de materiale </c:v>
                </c:pt>
                <c:pt idx="9">
                  <c:v>Alte active nefinanciare</c:v>
                </c:pt>
              </c:strCache>
            </c:strRef>
          </c:cat>
          <c:val>
            <c:numRef>
              <c:f>('BPN 2023 eco'!$D$48:$D$54,'BPN 2023 eco'!$D$56,'BPN 2023 eco'!$D$59:$D$60)</c:f>
              <c:numCache>
                <c:formatCode>0.0%</c:formatCode>
                <c:ptCount val="10"/>
                <c:pt idx="0">
                  <c:v>0.22546205106268086</c:v>
                </c:pt>
                <c:pt idx="1">
                  <c:v>0.18123640846891656</c:v>
                </c:pt>
                <c:pt idx="2">
                  <c:v>3.6162215177623115E-2</c:v>
                </c:pt>
                <c:pt idx="3">
                  <c:v>4.7283482945220744E-2</c:v>
                </c:pt>
                <c:pt idx="4">
                  <c:v>2.0842922970073827E-2</c:v>
                </c:pt>
                <c:pt idx="5">
                  <c:v>0.36403914686254191</c:v>
                </c:pt>
                <c:pt idx="6">
                  <c:v>3.6315920450608559E-2</c:v>
                </c:pt>
                <c:pt idx="7">
                  <c:v>6.7128541524008101E-2</c:v>
                </c:pt>
                <c:pt idx="8">
                  <c:v>2.419516178089923E-2</c:v>
                </c:pt>
                <c:pt idx="9">
                  <c:v>-2.6658512425729447E-3</c:v>
                </c:pt>
              </c:numCache>
            </c:numRef>
          </c:val>
          <c:extLst>
            <c:ext xmlns:c16="http://schemas.microsoft.com/office/drawing/2014/chart" uri="{C3380CC4-5D6E-409C-BE32-E72D297353CC}">
              <c16:uniqueId val="{00000014-6756-4574-9419-261B2296458B}"/>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noFill/>
      <a:round/>
    </a:ln>
    <a:effectLst>
      <a:softEdge rad="127000"/>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777018438732896"/>
          <c:y val="0.19149275259511481"/>
          <c:w val="0.46503259673186015"/>
          <c:h val="0.64645786989630782"/>
        </c:manualLayout>
      </c:layout>
      <c:pieChart>
        <c:varyColors val="1"/>
        <c:ser>
          <c:idx val="0"/>
          <c:order val="0"/>
          <c:spPr>
            <a:ln>
              <a:gradFill>
                <a:gsLst>
                  <a:gs pos="0">
                    <a:srgbClr val="000000"/>
                  </a:gs>
                  <a:gs pos="39999">
                    <a:srgbClr val="0A128C"/>
                  </a:gs>
                  <a:gs pos="70000">
                    <a:srgbClr val="181CC7"/>
                  </a:gs>
                  <a:gs pos="88000">
                    <a:srgbClr val="7005D4"/>
                  </a:gs>
                  <a:gs pos="100000">
                    <a:srgbClr val="8C3D91"/>
                  </a:gs>
                </a:gsLst>
                <a:lin ang="5400000" scaled="0"/>
              </a:gradFill>
            </a:ln>
          </c:spPr>
          <c:dPt>
            <c:idx val="0"/>
            <c:bubble3D val="0"/>
            <c:explosion val="5"/>
            <c:spPr>
              <a:solidFill>
                <a:schemeClr val="accent5">
                  <a:lumMod val="60000"/>
                  <a:lumOff val="40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1-EE63-4E3E-B8CB-DC3614C2B0A9}"/>
              </c:ext>
            </c:extLst>
          </c:dPt>
          <c:dPt>
            <c:idx val="1"/>
            <c:bubble3D val="0"/>
            <c:spPr>
              <a:solidFill>
                <a:schemeClr val="accent5">
                  <a:lumMod val="75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3-EE63-4E3E-B8CB-DC3614C2B0A9}"/>
              </c:ext>
            </c:extLst>
          </c:dPt>
          <c:dPt>
            <c:idx val="2"/>
            <c:bubble3D val="0"/>
            <c:explosion val="5"/>
            <c:spPr>
              <a:solidFill>
                <a:schemeClr val="accent5">
                  <a:lumMod val="20000"/>
                  <a:lumOff val="80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5-EE63-4E3E-B8CB-DC3614C2B0A9}"/>
              </c:ext>
            </c:extLst>
          </c:dPt>
          <c:dPt>
            <c:idx val="3"/>
            <c:bubble3D val="0"/>
            <c:spPr>
              <a:solidFill>
                <a:schemeClr val="accent5">
                  <a:lumMod val="50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7-EE63-4E3E-B8CB-DC3614C2B0A9}"/>
              </c:ext>
            </c:extLst>
          </c:dPt>
          <c:dLbls>
            <c:dLbl>
              <c:idx val="0"/>
              <c:layout>
                <c:manualLayout>
                  <c:x val="-0.12637679723996781"/>
                  <c:y val="-0.12076659336501856"/>
                </c:manualLayout>
              </c:layout>
              <c:numFmt formatCode="0.0%" sourceLinked="0"/>
              <c:spPr/>
              <c:txPr>
                <a:bodyPr/>
                <a:lstStyle/>
                <a:p>
                  <a:pPr>
                    <a:defRPr sz="10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E63-4E3E-B8CB-DC3614C2B0A9}"/>
                </c:ext>
              </c:extLst>
            </c:dLbl>
            <c:dLbl>
              <c:idx val="1"/>
              <c:layout>
                <c:manualLayout>
                  <c:x val="0"/>
                  <c:y val="-4.2316332080111606E-3"/>
                </c:manualLayout>
              </c:layout>
              <c:tx>
                <c:rich>
                  <a:bodyPr/>
                  <a:lstStyle/>
                  <a:p>
                    <a:pPr>
                      <a:defRPr sz="1000" b="0" i="0" u="none" strike="noStrike" baseline="0">
                        <a:solidFill>
                          <a:srgbClr val="000000"/>
                        </a:solidFill>
                        <a:latin typeface="Times New Roman"/>
                        <a:ea typeface="Times New Roman"/>
                        <a:cs typeface="Times New Roman"/>
                      </a:defRPr>
                    </a:pPr>
                    <a:r>
                      <a:rPr lang="en-US"/>
                      <a:t>Fondurile asigurării obligatorii de asistență medicală
7,5%</a:t>
                    </a:r>
                  </a:p>
                </c:rich>
              </c:tx>
              <c:numFmt formatCode="0.0%" sourceLinked="0"/>
              <c:spPr/>
              <c:dLblPos val="bestFit"/>
              <c:showLegendKey val="0"/>
              <c:showVal val="0"/>
              <c:showCatName val="0"/>
              <c:showSerName val="0"/>
              <c:showPercent val="0"/>
              <c:showBubbleSize val="0"/>
              <c:extLst>
                <c:ext xmlns:c15="http://schemas.microsoft.com/office/drawing/2012/chart" uri="{CE6537A1-D6FC-4f65-9D91-7224C49458BB}">
                  <c15:layout>
                    <c:manualLayout>
                      <c:w val="0.3588903745522376"/>
                      <c:h val="0.4265328320446431"/>
                    </c:manualLayout>
                  </c15:layout>
                </c:ext>
                <c:ext xmlns:c16="http://schemas.microsoft.com/office/drawing/2014/chart" uri="{C3380CC4-5D6E-409C-BE32-E72D297353CC}">
                  <c16:uniqueId val="{00000003-EE63-4E3E-B8CB-DC3614C2B0A9}"/>
                </c:ext>
              </c:extLst>
            </c:dLbl>
            <c:dLbl>
              <c:idx val="2"/>
              <c:layout>
                <c:manualLayout>
                  <c:x val="-3.1622014229353408E-2"/>
                  <c:y val="-9.7757442481851933E-2"/>
                </c:manualLayout>
              </c:layout>
              <c:numFmt formatCode="0.0%" sourceLinked="0"/>
              <c:spPr/>
              <c:txPr>
                <a:bodyPr/>
                <a:lstStyle/>
                <a:p>
                  <a:pPr>
                    <a:defRPr sz="10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7085953878406704"/>
                      <c:h val="0.36336336336336339"/>
                    </c:manualLayout>
                  </c15:layout>
                </c:ext>
                <c:ext xmlns:c16="http://schemas.microsoft.com/office/drawing/2014/chart" uri="{C3380CC4-5D6E-409C-BE32-E72D297353CC}">
                  <c16:uniqueId val="{00000005-EE63-4E3E-B8CB-DC3614C2B0A9}"/>
                </c:ext>
              </c:extLst>
            </c:dLbl>
            <c:dLbl>
              <c:idx val="3"/>
              <c:layout>
                <c:manualLayout>
                  <c:x val="0.29552514673529884"/>
                  <c:y val="3.1883794309104867E-2"/>
                </c:manualLayout>
              </c:layout>
              <c:tx>
                <c:rich>
                  <a:bodyPr/>
                  <a:lstStyle/>
                  <a:p>
                    <a:pPr>
                      <a:defRPr sz="1000" b="0" i="0" u="none" strike="noStrike" baseline="0">
                        <a:solidFill>
                          <a:srgbClr val="000000"/>
                        </a:solidFill>
                        <a:latin typeface="Times New Roman"/>
                        <a:ea typeface="Times New Roman"/>
                        <a:cs typeface="Times New Roman"/>
                      </a:defRPr>
                    </a:pPr>
                    <a:fld id="{C0DF1F67-8ED3-48C2-82E0-383ABC7B0D83}" type="CATEGORYNAME">
                      <a:rPr lang="en-US"/>
                      <a:pPr>
                        <a:defRPr sz="1000" b="0" i="0" u="none" strike="noStrike" baseline="0">
                          <a:solidFill>
                            <a:srgbClr val="000000"/>
                          </a:solidFill>
                          <a:latin typeface="Times New Roman"/>
                          <a:ea typeface="Times New Roman"/>
                          <a:cs typeface="Times New Roman"/>
                        </a:defRPr>
                      </a:pPr>
                      <a:t>[ИМЯ КАТЕГОРИИ]</a:t>
                    </a:fld>
                    <a:r>
                      <a:rPr lang="en-US" baseline="0"/>
                      <a:t>
7,8%</a:t>
                    </a:r>
                  </a:p>
                </c:rich>
              </c:tx>
              <c:numFmt formatCode="0.0%" sourceLinked="0"/>
              <c:sp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EE63-4E3E-B8CB-DC3614C2B0A9}"/>
                </c:ext>
              </c:extLst>
            </c:dLbl>
            <c:numFmt formatCode="0.0%" sourceLinked="0"/>
            <c:spPr>
              <a:noFill/>
              <a:ln w="25400">
                <a:noFill/>
              </a:ln>
            </c:spPr>
            <c:txPr>
              <a:bodyPr wrap="square" lIns="38100" tIns="19050" rIns="38100" bIns="19050" anchor="ctr">
                <a:spAutoFit/>
              </a:bodyPr>
              <a:lstStyle/>
              <a:p>
                <a:pPr>
                  <a:defRPr sz="1000" b="0" i="0" u="none" strike="noStrike" baseline="0">
                    <a:solidFill>
                      <a:srgbClr val="000000"/>
                    </a:solidFill>
                    <a:latin typeface="Times New Roman"/>
                    <a:ea typeface="Times New Roman"/>
                    <a:cs typeface="Times New Roman"/>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'Struc BPN'!$G$4:$G$7</c:f>
              <c:strCache>
                <c:ptCount val="4"/>
                <c:pt idx="0">
                  <c:v>Bugetul de stat</c:v>
                </c:pt>
                <c:pt idx="1">
                  <c:v>Fondurile asigurării obligatorii de asistență medicală</c:v>
                </c:pt>
                <c:pt idx="2">
                  <c:v>Bugetul asigurărilor sociale de stat</c:v>
                </c:pt>
                <c:pt idx="3">
                  <c:v>Bugetele locale</c:v>
                </c:pt>
              </c:strCache>
            </c:strRef>
          </c:cat>
          <c:val>
            <c:numRef>
              <c:f>'Struc BPN'!$H$4:$H$7</c:f>
              <c:numCache>
                <c:formatCode>0.0</c:formatCode>
                <c:ptCount val="4"/>
                <c:pt idx="0">
                  <c:v>64582.2</c:v>
                </c:pt>
                <c:pt idx="1">
                  <c:v>7706.6</c:v>
                </c:pt>
                <c:pt idx="2">
                  <c:v>22092.799999999999</c:v>
                </c:pt>
                <c:pt idx="3">
                  <c:v>7917.6</c:v>
                </c:pt>
              </c:numCache>
            </c:numRef>
          </c:val>
          <c:extLst>
            <c:ext xmlns:c16="http://schemas.microsoft.com/office/drawing/2014/chart" uri="{C3380CC4-5D6E-409C-BE32-E72D297353CC}">
              <c16:uniqueId val="{00000008-EE63-4E3E-B8CB-DC3614C2B0A9}"/>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plotArea>
      <c:layout>
        <c:manualLayout>
          <c:layoutTarget val="inner"/>
          <c:xMode val="edge"/>
          <c:yMode val="edge"/>
          <c:x val="0.14526015018895821"/>
          <c:y val="8.9975956080217565E-2"/>
          <c:w val="0.75482088265494951"/>
          <c:h val="0.63312498736431488"/>
        </c:manualLayout>
      </c:layout>
      <c:barChart>
        <c:barDir val="col"/>
        <c:grouping val="stacked"/>
        <c:varyColors val="0"/>
        <c:ser>
          <c:idx val="0"/>
          <c:order val="0"/>
          <c:tx>
            <c:strRef>
              <c:f>Foaie1!$A$5</c:f>
              <c:strCache>
                <c:ptCount val="1"/>
                <c:pt idx="0">
                  <c:v>Datoria internă a sectorului public</c:v>
                </c:pt>
              </c:strCache>
            </c:strRef>
          </c:tx>
          <c:spPr>
            <a:solidFill>
              <a:schemeClr val="accent1">
                <a:lumMod val="40000"/>
                <a:lumOff val="60000"/>
              </a:schemeClr>
            </a:solidFill>
          </c:spPr>
          <c:invertIfNegative val="0"/>
          <c:dLbls>
            <c:spPr>
              <a:noFill/>
              <a:ln>
                <a:noFill/>
              </a:ln>
              <a:effectLst/>
            </c:spPr>
            <c:txPr>
              <a:bodyPr rot="-5400000" vert="horz" wrap="square" lIns="38100" tIns="19050" rIns="38100" bIns="19050" anchor="ctr">
                <a:spAutoFit/>
              </a:bodyPr>
              <a:lstStyle/>
              <a:p>
                <a:pPr>
                  <a:defRPr sz="1100" b="1">
                    <a:solidFill>
                      <a:schemeClr val="accent2">
                        <a:lumMod val="50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Foaie1!$B$4:$D$4</c:f>
              <c:strCache>
                <c:ptCount val="3"/>
                <c:pt idx="0">
                  <c:v>31 dec. 2022</c:v>
                </c:pt>
                <c:pt idx="1">
                  <c:v>31 dec. 2023</c:v>
                </c:pt>
                <c:pt idx="2">
                  <c:v>31 dec. 2024</c:v>
                </c:pt>
              </c:strCache>
            </c:strRef>
          </c:cat>
          <c:val>
            <c:numRef>
              <c:f>Foaie1!$B$5:$D$5</c:f>
              <c:numCache>
                <c:formatCode>#\ ##0.0</c:formatCode>
                <c:ptCount val="3"/>
                <c:pt idx="0">
                  <c:v>35971.994223631998</c:v>
                </c:pt>
                <c:pt idx="1">
                  <c:v>41439.967613824003</c:v>
                </c:pt>
                <c:pt idx="2">
                  <c:v>45926.360878249994</c:v>
                </c:pt>
              </c:numCache>
            </c:numRef>
          </c:val>
          <c:extLst>
            <c:ext xmlns:c16="http://schemas.microsoft.com/office/drawing/2014/chart" uri="{C3380CC4-5D6E-409C-BE32-E72D297353CC}">
              <c16:uniqueId val="{00000000-DECE-40AC-B3D4-AFACED8A80CF}"/>
            </c:ext>
          </c:extLst>
        </c:ser>
        <c:ser>
          <c:idx val="1"/>
          <c:order val="1"/>
          <c:tx>
            <c:strRef>
              <c:f>Foaie1!$A$6</c:f>
              <c:strCache>
                <c:ptCount val="1"/>
                <c:pt idx="0">
                  <c:v>Datoria externă a sectorului public</c:v>
                </c:pt>
              </c:strCache>
            </c:strRef>
          </c:tx>
          <c:spPr>
            <a:solidFill>
              <a:schemeClr val="accent1">
                <a:lumMod val="75000"/>
              </a:schemeClr>
            </a:solidFill>
          </c:spPr>
          <c:invertIfNegative val="0"/>
          <c:dLbls>
            <c:dLbl>
              <c:idx val="0"/>
              <c:layout>
                <c:manualLayout>
                  <c:x val="-1.6522036824791987E-3"/>
                  <c:y val="4.99755582128165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CE-40AC-B3D4-AFACED8A80CF}"/>
                </c:ext>
              </c:extLst>
            </c:dLbl>
            <c:dLbl>
              <c:idx val="1"/>
              <c:layout>
                <c:manualLayout>
                  <c:x val="-2.1003990758244836E-3"/>
                  <c:y val="1.48542893456369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CE-40AC-B3D4-AFACED8A80CF}"/>
                </c:ext>
              </c:extLst>
            </c:dLbl>
            <c:dLbl>
              <c:idx val="2"/>
              <c:layout>
                <c:manualLayout>
                  <c:x val="-1.6522036824793526E-3"/>
                  <c:y val="3.62183666869721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CE-40AC-B3D4-AFACED8A80CF}"/>
                </c:ext>
              </c:extLst>
            </c:dLbl>
            <c:numFmt formatCode="#,##0.0" sourceLinked="0"/>
            <c:spPr>
              <a:noFill/>
              <a:ln>
                <a:noFill/>
              </a:ln>
              <a:effectLst/>
            </c:spPr>
            <c:txPr>
              <a:bodyPr rot="-5400000" vert="horz" wrap="square" lIns="38100" tIns="19050" rIns="38100" bIns="19050" anchor="ctr">
                <a:spAutoFit/>
              </a:bodyPr>
              <a:lstStyle/>
              <a:p>
                <a:pPr>
                  <a:defRPr sz="11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Foaie1!$B$4:$D$4</c:f>
              <c:strCache>
                <c:ptCount val="3"/>
                <c:pt idx="0">
                  <c:v>31 dec. 2022</c:v>
                </c:pt>
                <c:pt idx="1">
                  <c:v>31 dec. 2023</c:v>
                </c:pt>
                <c:pt idx="2">
                  <c:v>31 dec. 2024</c:v>
                </c:pt>
              </c:strCache>
            </c:strRef>
          </c:cat>
          <c:val>
            <c:numRef>
              <c:f>Foaie1!$B$6:$D$6</c:f>
              <c:numCache>
                <c:formatCode>#\ ##0.0</c:formatCode>
                <c:ptCount val="3"/>
                <c:pt idx="0">
                  <c:v>63020.71130862242</c:v>
                </c:pt>
                <c:pt idx="1">
                  <c:v>66915.961282895718</c:v>
                </c:pt>
                <c:pt idx="2">
                  <c:v>79640.607931375955</c:v>
                </c:pt>
              </c:numCache>
            </c:numRef>
          </c:val>
          <c:extLst>
            <c:ext xmlns:c16="http://schemas.microsoft.com/office/drawing/2014/chart" uri="{C3380CC4-5D6E-409C-BE32-E72D297353CC}">
              <c16:uniqueId val="{00000004-DECE-40AC-B3D4-AFACED8A80CF}"/>
            </c:ext>
          </c:extLst>
        </c:ser>
        <c:dLbls>
          <c:showLegendKey val="0"/>
          <c:showVal val="0"/>
          <c:showCatName val="0"/>
          <c:showSerName val="0"/>
          <c:showPercent val="0"/>
          <c:showBubbleSize val="0"/>
        </c:dLbls>
        <c:gapWidth val="143"/>
        <c:overlap val="100"/>
        <c:axId val="126319616"/>
        <c:axId val="126333696"/>
      </c:barChart>
      <c:lineChart>
        <c:grouping val="standard"/>
        <c:varyColors val="0"/>
        <c:ser>
          <c:idx val="2"/>
          <c:order val="2"/>
          <c:tx>
            <c:strRef>
              <c:f>Foaie1!$A$9</c:f>
              <c:strCache>
                <c:ptCount val="1"/>
                <c:pt idx="0">
                  <c:v>Datoria sectorului public/PIB</c:v>
                </c:pt>
              </c:strCache>
            </c:strRef>
          </c:tx>
          <c:spPr>
            <a:ln w="28575">
              <a:solidFill>
                <a:schemeClr val="bg1">
                  <a:lumMod val="65000"/>
                </a:schemeClr>
              </a:solidFill>
            </a:ln>
          </c:spPr>
          <c:marker>
            <c:symbol val="triangle"/>
            <c:size val="10"/>
            <c:spPr>
              <a:solidFill>
                <a:schemeClr val="bg1">
                  <a:lumMod val="65000"/>
                </a:schemeClr>
              </a:solidFill>
              <a:ln w="1270">
                <a:solidFill>
                  <a:schemeClr val="bg1">
                    <a:lumMod val="65000"/>
                  </a:schemeClr>
                </a:solidFill>
              </a:ln>
            </c:spPr>
          </c:marker>
          <c:dLbls>
            <c:dLbl>
              <c:idx val="0"/>
              <c:layout>
                <c:manualLayout>
                  <c:x val="-4.7109235898727932E-2"/>
                  <c:y val="-4.40477443529882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ECE-40AC-B3D4-AFACED8A80CF}"/>
                </c:ext>
              </c:extLst>
            </c:dLbl>
            <c:dLbl>
              <c:idx val="1"/>
              <c:layout>
                <c:manualLayout>
                  <c:x val="-6.0918322626692362E-2"/>
                  <c:y val="-3.75462348918219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ECE-40AC-B3D4-AFACED8A80CF}"/>
                </c:ext>
              </c:extLst>
            </c:dLbl>
            <c:dLbl>
              <c:idx val="2"/>
              <c:layout>
                <c:manualLayout>
                  <c:x val="-5.0291328352794387E-2"/>
                  <c:y val="-3.87853558517493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ECE-40AC-B3D4-AFACED8A80CF}"/>
                </c:ext>
              </c:extLst>
            </c:dLbl>
            <c:dLbl>
              <c:idx val="5"/>
              <c:layout>
                <c:manualLayout>
                  <c:x val="-5.603804672480233E-2"/>
                  <c:y val="-4.14780119150369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ECE-40AC-B3D4-AFACED8A80CF}"/>
                </c:ext>
              </c:extLst>
            </c:dLbl>
            <c:dLbl>
              <c:idx val="6"/>
              <c:layout>
                <c:manualLayout>
                  <c:x val="-5.2887213253984378E-2"/>
                  <c:y val="-4.13866492642569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ECE-40AC-B3D4-AFACED8A80CF}"/>
                </c:ext>
              </c:extLst>
            </c:dLbl>
            <c:dLbl>
              <c:idx val="7"/>
              <c:layout>
                <c:manualLayout>
                  <c:x val="-4.1612759595842895E-2"/>
                  <c:y val="-5.6973423083742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ECE-40AC-B3D4-AFACED8A80CF}"/>
                </c:ext>
              </c:extLst>
            </c:dLbl>
            <c:numFmt formatCode="0.0%" sourceLinked="0"/>
            <c:spPr>
              <a:noFill/>
              <a:ln>
                <a:noFill/>
              </a:ln>
              <a:effectLst/>
            </c:spPr>
            <c:txPr>
              <a:bodyPr/>
              <a:lstStyle/>
              <a:p>
                <a:pPr>
                  <a:defRPr lang="en-US"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Foaie1!$B$4:$D$4</c:f>
              <c:strCache>
                <c:ptCount val="3"/>
                <c:pt idx="0">
                  <c:v>31 dec. 2022</c:v>
                </c:pt>
                <c:pt idx="1">
                  <c:v>31 dec. 2023</c:v>
                </c:pt>
                <c:pt idx="2">
                  <c:v>31 dec. 2024</c:v>
                </c:pt>
              </c:strCache>
            </c:strRef>
          </c:cat>
          <c:val>
            <c:numRef>
              <c:f>Foaie1!$B$9:$D$9</c:f>
              <c:numCache>
                <c:formatCode>0.0%</c:formatCode>
                <c:ptCount val="3"/>
                <c:pt idx="0">
                  <c:v>0.36064484717593859</c:v>
                </c:pt>
                <c:pt idx="1">
                  <c:v>0.35695767111195942</c:v>
                </c:pt>
                <c:pt idx="2">
                  <c:v>0.3877716313965982</c:v>
                </c:pt>
              </c:numCache>
            </c:numRef>
          </c:val>
          <c:smooth val="0"/>
          <c:extLst>
            <c:ext xmlns:c16="http://schemas.microsoft.com/office/drawing/2014/chart" uri="{C3380CC4-5D6E-409C-BE32-E72D297353CC}">
              <c16:uniqueId val="{0000000B-DECE-40AC-B3D4-AFACED8A80CF}"/>
            </c:ext>
          </c:extLst>
        </c:ser>
        <c:dLbls>
          <c:showLegendKey val="0"/>
          <c:showVal val="0"/>
          <c:showCatName val="0"/>
          <c:showSerName val="0"/>
          <c:showPercent val="0"/>
          <c:showBubbleSize val="0"/>
        </c:dLbls>
        <c:marker val="1"/>
        <c:smooth val="0"/>
        <c:axId val="126353792"/>
        <c:axId val="126335616"/>
      </c:lineChart>
      <c:catAx>
        <c:axId val="126319616"/>
        <c:scaling>
          <c:orientation val="minMax"/>
        </c:scaling>
        <c:delete val="0"/>
        <c:axPos val="b"/>
        <c:numFmt formatCode="General" sourceLinked="1"/>
        <c:majorTickMark val="out"/>
        <c:minorTickMark val="none"/>
        <c:tickLblPos val="nextTo"/>
        <c:txPr>
          <a:bodyPr/>
          <a:lstStyle/>
          <a:p>
            <a:pPr>
              <a:defRPr lang="en-US" sz="1200" b="1"/>
            </a:pPr>
            <a:endParaRPr lang="en-US"/>
          </a:p>
        </c:txPr>
        <c:crossAx val="126333696"/>
        <c:crosses val="autoZero"/>
        <c:auto val="1"/>
        <c:lblAlgn val="ctr"/>
        <c:lblOffset val="0"/>
        <c:noMultiLvlLbl val="0"/>
      </c:catAx>
      <c:valAx>
        <c:axId val="126333696"/>
        <c:scaling>
          <c:orientation val="minMax"/>
          <c:max val="150000"/>
          <c:min val="0"/>
        </c:scaling>
        <c:delete val="0"/>
        <c:axPos val="l"/>
        <c:majorGridlines/>
        <c:title>
          <c:tx>
            <c:rich>
              <a:bodyPr rot="-5400000" vert="horz"/>
              <a:lstStyle/>
              <a:p>
                <a:pPr>
                  <a:defRPr lang="en-US" sz="1200">
                    <a:latin typeface="Times New Roman" panose="02020603050405020304" pitchFamily="18" charset="0"/>
                    <a:cs typeface="Times New Roman" panose="02020603050405020304" pitchFamily="18" charset="0"/>
                  </a:defRPr>
                </a:pPr>
                <a:r>
                  <a:rPr lang="ro-RO" sz="1200">
                    <a:latin typeface="Times New Roman" panose="02020603050405020304" pitchFamily="18" charset="0"/>
                    <a:cs typeface="Times New Roman" panose="02020603050405020304" pitchFamily="18" charset="0"/>
                  </a:rPr>
                  <a:t>mil.lei</a:t>
                </a:r>
                <a:endParaRPr lang="en-US" sz="1200">
                  <a:latin typeface="Times New Roman" panose="02020603050405020304" pitchFamily="18" charset="0"/>
                  <a:cs typeface="Times New Roman" panose="02020603050405020304" pitchFamily="18" charset="0"/>
                </a:endParaRPr>
              </a:p>
            </c:rich>
          </c:tx>
          <c:layout>
            <c:manualLayout>
              <c:xMode val="edge"/>
              <c:yMode val="edge"/>
              <c:x val="6.7053256688537517E-3"/>
              <c:y val="0.31356008657156326"/>
            </c:manualLayout>
          </c:layout>
          <c:overlay val="0"/>
        </c:title>
        <c:numFmt formatCode="#\ ##0" sourceLinked="0"/>
        <c:majorTickMark val="out"/>
        <c:minorTickMark val="none"/>
        <c:tickLblPos val="nextTo"/>
        <c:txPr>
          <a:bodyPr/>
          <a:lstStyle/>
          <a:p>
            <a:pPr>
              <a:defRPr lang="en-US" sz="1200"/>
            </a:pPr>
            <a:endParaRPr lang="en-US"/>
          </a:p>
        </c:txPr>
        <c:crossAx val="126319616"/>
        <c:crosses val="autoZero"/>
        <c:crossBetween val="between"/>
        <c:majorUnit val="20000"/>
        <c:minorUnit val="3000"/>
      </c:valAx>
      <c:valAx>
        <c:axId val="126335616"/>
        <c:scaling>
          <c:orientation val="minMax"/>
          <c:max val="0.45"/>
          <c:min val="0"/>
        </c:scaling>
        <c:delete val="0"/>
        <c:axPos val="r"/>
        <c:numFmt formatCode="0.0%" sourceLinked="1"/>
        <c:majorTickMark val="none"/>
        <c:minorTickMark val="none"/>
        <c:tickLblPos val="nextTo"/>
        <c:txPr>
          <a:bodyPr/>
          <a:lstStyle/>
          <a:p>
            <a:pPr>
              <a:defRPr lang="en-US" sz="1200"/>
            </a:pPr>
            <a:endParaRPr lang="en-US"/>
          </a:p>
        </c:txPr>
        <c:crossAx val="126353792"/>
        <c:crosses val="max"/>
        <c:crossBetween val="between"/>
        <c:majorUnit val="5.000000000000001E-2"/>
      </c:valAx>
      <c:catAx>
        <c:axId val="126353792"/>
        <c:scaling>
          <c:orientation val="minMax"/>
        </c:scaling>
        <c:delete val="1"/>
        <c:axPos val="b"/>
        <c:numFmt formatCode="General" sourceLinked="1"/>
        <c:majorTickMark val="out"/>
        <c:minorTickMark val="none"/>
        <c:tickLblPos val="none"/>
        <c:crossAx val="126335616"/>
        <c:crosses val="autoZero"/>
        <c:auto val="1"/>
        <c:lblAlgn val="ctr"/>
        <c:lblOffset val="100"/>
        <c:noMultiLvlLbl val="0"/>
      </c:catAx>
    </c:plotArea>
    <c:legend>
      <c:legendPos val="r"/>
      <c:legendEntry>
        <c:idx val="0"/>
        <c:txPr>
          <a:bodyPr/>
          <a:lstStyle/>
          <a:p>
            <a:pPr>
              <a:defRPr sz="1200" b="1"/>
            </a:pPr>
            <a:endParaRPr lang="en-US"/>
          </a:p>
        </c:txPr>
      </c:legendEntry>
      <c:legendEntry>
        <c:idx val="1"/>
        <c:txPr>
          <a:bodyPr/>
          <a:lstStyle/>
          <a:p>
            <a:pPr>
              <a:defRPr sz="1200" b="1"/>
            </a:pPr>
            <a:endParaRPr lang="en-US"/>
          </a:p>
        </c:txPr>
      </c:legendEntry>
      <c:legendEntry>
        <c:idx val="2"/>
        <c:txPr>
          <a:bodyPr/>
          <a:lstStyle/>
          <a:p>
            <a:pPr>
              <a:defRPr lang="en-US" sz="1200" b="1"/>
            </a:pPr>
            <a:endParaRPr lang="en-US"/>
          </a:p>
        </c:txPr>
      </c:legendEntry>
      <c:layout>
        <c:manualLayout>
          <c:xMode val="edge"/>
          <c:yMode val="edge"/>
          <c:x val="3.6680359193019083E-2"/>
          <c:y val="0.82176288051149193"/>
          <c:w val="0.93357986385530822"/>
          <c:h val="0.13815527440372188"/>
        </c:manualLayout>
      </c:layout>
      <c:overlay val="0"/>
      <c:spPr>
        <a:ln>
          <a:solidFill>
            <a:schemeClr val="accent1"/>
          </a:solidFill>
        </a:ln>
      </c:spPr>
      <c:txPr>
        <a:bodyPr/>
        <a:lstStyle/>
        <a:p>
          <a:pPr>
            <a:defRPr lang="en-US" sz="1200" b="1"/>
          </a:pPr>
          <a:endParaRPr lang="en-US"/>
        </a:p>
      </c:txPr>
    </c:legend>
    <c:plotVisOnly val="1"/>
    <c:dispBlanksAs val="zero"/>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7736324077911312"/>
          <c:y val="0.18457037603541693"/>
          <c:w val="0.51696781323387209"/>
          <c:h val="0.64497215549834652"/>
        </c:manualLayout>
      </c:layout>
      <c:pieChart>
        <c:varyColors val="1"/>
        <c:ser>
          <c:idx val="0"/>
          <c:order val="0"/>
          <c:spPr>
            <a:ln>
              <a:gradFill>
                <a:gsLst>
                  <a:gs pos="0">
                    <a:srgbClr val="000000"/>
                  </a:gs>
                  <a:gs pos="39999">
                    <a:srgbClr val="0A128C"/>
                  </a:gs>
                  <a:gs pos="70000">
                    <a:srgbClr val="181CC7"/>
                  </a:gs>
                  <a:gs pos="88000">
                    <a:srgbClr val="7005D4"/>
                  </a:gs>
                  <a:gs pos="100000">
                    <a:srgbClr val="8C3D91"/>
                  </a:gs>
                </a:gsLst>
                <a:lin ang="5400000" scaled="0"/>
              </a:gradFill>
            </a:ln>
          </c:spPr>
          <c:dPt>
            <c:idx val="0"/>
            <c:bubble3D val="0"/>
            <c:spPr>
              <a:solidFill>
                <a:schemeClr val="accent1">
                  <a:lumMod val="40000"/>
                  <a:lumOff val="60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1-0144-4F67-B8A0-DCB7796176AB}"/>
              </c:ext>
            </c:extLst>
          </c:dPt>
          <c:dPt>
            <c:idx val="1"/>
            <c:bubble3D val="0"/>
            <c:spPr>
              <a:blipFill>
                <a:blip xmlns:r="http://schemas.openxmlformats.org/officeDocument/2006/relationships" r:embed="rId1"/>
                <a:tile tx="0" ty="0" sx="100000" sy="100000" flip="none" algn="tl"/>
              </a:blip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3-0144-4F67-B8A0-DCB7796176AB}"/>
              </c:ext>
            </c:extLst>
          </c:dPt>
          <c:dPt>
            <c:idx val="2"/>
            <c:bubble3D val="0"/>
            <c:spPr>
              <a:solidFill>
                <a:schemeClr val="accent5">
                  <a:lumMod val="40000"/>
                  <a:lumOff val="60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5-0144-4F67-B8A0-DCB7796176AB}"/>
              </c:ext>
            </c:extLst>
          </c:dPt>
          <c:dPt>
            <c:idx val="3"/>
            <c:bubble3D val="0"/>
            <c:spPr>
              <a:solidFill>
                <a:schemeClr val="accent5">
                  <a:lumMod val="75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7-0144-4F67-B8A0-DCB7796176AB}"/>
              </c:ext>
            </c:extLst>
          </c:dPt>
          <c:dLbls>
            <c:dLbl>
              <c:idx val="0"/>
              <c:layout>
                <c:manualLayout>
                  <c:x val="-3.0402984943900889E-2"/>
                  <c:y val="-7.5310971395298715E-2"/>
                </c:manualLayout>
              </c:layout>
              <c:numFmt formatCode="0.0%" sourceLinked="0"/>
              <c:spPr/>
              <c:txPr>
                <a:bodyPr anchorCtr="0"/>
                <a:lstStyle/>
                <a:p>
                  <a:pPr algn="ctr">
                    <a:defRPr sz="10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413192260867281"/>
                      <c:h val="0.15523567598080723"/>
                    </c:manualLayout>
                  </c15:layout>
                </c:ext>
                <c:ext xmlns:c16="http://schemas.microsoft.com/office/drawing/2014/chart" uri="{C3380CC4-5D6E-409C-BE32-E72D297353CC}">
                  <c16:uniqueId val="{00000001-0144-4F67-B8A0-DCB7796176AB}"/>
                </c:ext>
              </c:extLst>
            </c:dLbl>
            <c:dLbl>
              <c:idx val="1"/>
              <c:layout>
                <c:manualLayout>
                  <c:x val="1.0964912280701761E-2"/>
                  <c:y val="4.8043560218447363E-2"/>
                </c:manualLayout>
              </c:layout>
              <c:numFmt formatCode="0.0%" sourceLinked="0"/>
              <c:spPr/>
              <c:txPr>
                <a:bodyPr anchorCtr="0"/>
                <a:lstStyle/>
                <a:p>
                  <a:pPr algn="ctr">
                    <a:defRPr sz="10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5914041994750658"/>
                      <c:h val="0.34151857556793086"/>
                    </c:manualLayout>
                  </c15:layout>
                </c:ext>
                <c:ext xmlns:c16="http://schemas.microsoft.com/office/drawing/2014/chart" uri="{C3380CC4-5D6E-409C-BE32-E72D297353CC}">
                  <c16:uniqueId val="{00000003-0144-4F67-B8A0-DCB7796176AB}"/>
                </c:ext>
              </c:extLst>
            </c:dLbl>
            <c:dLbl>
              <c:idx val="2"/>
              <c:layout>
                <c:manualLayout>
                  <c:x val="0.30801888362397412"/>
                  <c:y val="-0.21785399179039971"/>
                </c:manualLayout>
              </c:layout>
              <c:numFmt formatCode="0.0%" sourceLinked="0"/>
              <c:spPr/>
              <c:txPr>
                <a:bodyPr anchorCtr="0"/>
                <a:lstStyle/>
                <a:p>
                  <a:pPr algn="ctr">
                    <a:defRPr sz="10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8091212458286988"/>
                      <c:h val="0.25119954840530623"/>
                    </c:manualLayout>
                  </c15:layout>
                </c:ext>
                <c:ext xmlns:c16="http://schemas.microsoft.com/office/drawing/2014/chart" uri="{C3380CC4-5D6E-409C-BE32-E72D297353CC}">
                  <c16:uniqueId val="{00000005-0144-4F67-B8A0-DCB7796176AB}"/>
                </c:ext>
              </c:extLst>
            </c:dLbl>
            <c:dLbl>
              <c:idx val="3"/>
              <c:layout>
                <c:manualLayout>
                  <c:x val="-0.23702445089100704"/>
                  <c:y val="2.1660975688572434E-2"/>
                </c:manualLayout>
              </c:layout>
              <c:numFmt formatCode="0.0%" sourceLinked="0"/>
              <c:spPr/>
              <c:txPr>
                <a:bodyPr anchorCtr="0"/>
                <a:lstStyle/>
                <a:p>
                  <a:pPr algn="ctr">
                    <a:defRPr sz="10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1390433815350388"/>
                      <c:h val="0.31047135196161446"/>
                    </c:manualLayout>
                  </c15:layout>
                </c:ext>
                <c:ext xmlns:c16="http://schemas.microsoft.com/office/drawing/2014/chart" uri="{C3380CC4-5D6E-409C-BE32-E72D297353CC}">
                  <c16:uniqueId val="{00000007-0144-4F67-B8A0-DCB7796176AB}"/>
                </c:ext>
              </c:extLst>
            </c:dLbl>
            <c:numFmt formatCode="0.0%" sourceLinked="0"/>
            <c:spPr>
              <a:noFill/>
              <a:ln w="25400">
                <a:noFill/>
              </a:ln>
            </c:spPr>
            <c:txPr>
              <a:bodyPr wrap="square" lIns="38100" tIns="19050" rIns="38100" bIns="19050" anchor="ctr" anchorCtr="0">
                <a:spAutoFit/>
              </a:bodyPr>
              <a:lstStyle/>
              <a:p>
                <a:pPr algn="ctr">
                  <a:defRPr sz="1000" b="0" i="0" u="none" strike="noStrike" baseline="0">
                    <a:solidFill>
                      <a:srgbClr val="000000"/>
                    </a:solidFill>
                    <a:latin typeface="Times New Roman"/>
                    <a:ea typeface="Times New Roman"/>
                    <a:cs typeface="Times New Roman"/>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'BS struct impozite taxe '!$G$4:$G$7</c:f>
              <c:strCache>
                <c:ptCount val="4"/>
                <c:pt idx="0">
                  <c:v>impozite pe venit</c:v>
                </c:pt>
                <c:pt idx="1">
                  <c:v>impozite pe proprietate</c:v>
                </c:pt>
                <c:pt idx="2">
                  <c:v>impozite și taxe pe mărfuri și servicii</c:v>
                </c:pt>
                <c:pt idx="3">
                  <c:v>taxa asupra comerțului exterior</c:v>
                </c:pt>
              </c:strCache>
            </c:strRef>
          </c:cat>
          <c:val>
            <c:numRef>
              <c:f>'BS struct impozite taxe '!$H$4:$H$7</c:f>
              <c:numCache>
                <c:formatCode>0.0</c:formatCode>
                <c:ptCount val="4"/>
                <c:pt idx="0">
                  <c:v>20.7</c:v>
                </c:pt>
                <c:pt idx="1">
                  <c:v>0.1</c:v>
                </c:pt>
                <c:pt idx="2">
                  <c:v>74.2</c:v>
                </c:pt>
                <c:pt idx="3">
                  <c:v>5</c:v>
                </c:pt>
              </c:numCache>
            </c:numRef>
          </c:val>
          <c:extLst>
            <c:ext xmlns:c16="http://schemas.microsoft.com/office/drawing/2014/chart" uri="{C3380CC4-5D6E-409C-BE32-E72D297353CC}">
              <c16:uniqueId val="{00000008-0144-4F67-B8A0-DCB7796176AB}"/>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227198162729658"/>
          <c:y val="0.18340995681991365"/>
          <c:w val="0.56677044964393208"/>
          <c:h val="0.62308419916690183"/>
        </c:manualLayout>
      </c:layout>
      <c:pieChart>
        <c:varyColors val="1"/>
        <c:ser>
          <c:idx val="0"/>
          <c:order val="0"/>
          <c:spPr>
            <a:ln>
              <a:gradFill>
                <a:gsLst>
                  <a:gs pos="0">
                    <a:srgbClr val="000000"/>
                  </a:gs>
                  <a:gs pos="39999">
                    <a:srgbClr val="0A128C"/>
                  </a:gs>
                  <a:gs pos="70000">
                    <a:srgbClr val="181CC7"/>
                  </a:gs>
                  <a:gs pos="88000">
                    <a:srgbClr val="7005D4"/>
                  </a:gs>
                  <a:gs pos="100000">
                    <a:srgbClr val="8C3D91"/>
                  </a:gs>
                </a:gsLst>
                <a:lin ang="5400000" scaled="0"/>
              </a:gradFill>
            </a:ln>
          </c:spPr>
          <c:dPt>
            <c:idx val="0"/>
            <c:bubble3D val="0"/>
            <c:spPr>
              <a:solidFill>
                <a:schemeClr val="accent1">
                  <a:lumMod val="40000"/>
                  <a:lumOff val="60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1-409B-46CC-85C2-D7339C276A61}"/>
              </c:ext>
            </c:extLst>
          </c:dPt>
          <c:dPt>
            <c:idx val="1"/>
            <c:bubble3D val="0"/>
            <c:spPr>
              <a:blipFill>
                <a:blip xmlns:r="http://schemas.openxmlformats.org/officeDocument/2006/relationships" r:embed="rId1"/>
                <a:tile tx="0" ty="0" sx="100000" sy="100000" flip="none" algn="tl"/>
              </a:blip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3-409B-46CC-85C2-D7339C276A61}"/>
              </c:ext>
            </c:extLst>
          </c:dPt>
          <c:dPt>
            <c:idx val="2"/>
            <c:bubble3D val="0"/>
            <c:spPr>
              <a:solidFill>
                <a:schemeClr val="accent5">
                  <a:lumMod val="40000"/>
                  <a:lumOff val="60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5-409B-46CC-85C2-D7339C276A61}"/>
              </c:ext>
            </c:extLst>
          </c:dPt>
          <c:dPt>
            <c:idx val="3"/>
            <c:bubble3D val="0"/>
            <c:spPr>
              <a:solidFill>
                <a:schemeClr val="accent5">
                  <a:lumMod val="75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7-409B-46CC-85C2-D7339C276A61}"/>
              </c:ext>
            </c:extLst>
          </c:dPt>
          <c:dLbls>
            <c:dLbl>
              <c:idx val="0"/>
              <c:layout>
                <c:manualLayout>
                  <c:x val="2.6360053617151068E-2"/>
                  <c:y val="-4.5462788225851938E-2"/>
                </c:manualLayout>
              </c:layout>
              <c:numFmt formatCode="0.0%" sourceLinked="0"/>
              <c:spPr/>
              <c:txPr>
                <a:bodyPr/>
                <a:lstStyle/>
                <a:p>
                  <a:pPr>
                    <a:defRPr sz="10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2619775739041795"/>
                      <c:h val="0.20661157024793392"/>
                    </c:manualLayout>
                  </c15:layout>
                </c:ext>
                <c:ext xmlns:c16="http://schemas.microsoft.com/office/drawing/2014/chart" uri="{C3380CC4-5D6E-409C-BE32-E72D297353CC}">
                  <c16:uniqueId val="{00000001-409B-46CC-85C2-D7339C276A61}"/>
                </c:ext>
              </c:extLst>
            </c:dLbl>
            <c:dLbl>
              <c:idx val="1"/>
              <c:layout>
                <c:manualLayout>
                  <c:x val="4.355152122613113E-2"/>
                  <c:y val="9.8472918157957529E-2"/>
                </c:manualLayout>
              </c:layout>
              <c:numFmt formatCode="0.0%" sourceLinked="0"/>
              <c:spPr/>
              <c:txPr>
                <a:bodyPr/>
                <a:lstStyle/>
                <a:p>
                  <a:pPr>
                    <a:defRPr sz="10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4980380577427821"/>
                      <c:h val="0.33333333333333331"/>
                    </c:manualLayout>
                  </c15:layout>
                </c:ext>
                <c:ext xmlns:c16="http://schemas.microsoft.com/office/drawing/2014/chart" uri="{C3380CC4-5D6E-409C-BE32-E72D297353CC}">
                  <c16:uniqueId val="{00000003-409B-46CC-85C2-D7339C276A61}"/>
                </c:ext>
              </c:extLst>
            </c:dLbl>
            <c:dLbl>
              <c:idx val="2"/>
              <c:layout>
                <c:manualLayout>
                  <c:x val="0.30113832101262566"/>
                  <c:y val="-0.20972516865143934"/>
                </c:manualLayout>
              </c:layout>
              <c:numFmt formatCode="0.0%" sourceLinked="0"/>
              <c:spPr/>
              <c:txPr>
                <a:bodyPr/>
                <a:lstStyle/>
                <a:p>
                  <a:pPr>
                    <a:defRPr sz="10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6762487257900101"/>
                      <c:h val="0.26170798898071623"/>
                    </c:manualLayout>
                  </c15:layout>
                </c:ext>
                <c:ext xmlns:c16="http://schemas.microsoft.com/office/drawing/2014/chart" uri="{C3380CC4-5D6E-409C-BE32-E72D297353CC}">
                  <c16:uniqueId val="{00000005-409B-46CC-85C2-D7339C276A61}"/>
                </c:ext>
              </c:extLst>
            </c:dLbl>
            <c:dLbl>
              <c:idx val="3"/>
              <c:layout>
                <c:manualLayout>
                  <c:x val="-0.21388363151853726"/>
                  <c:y val="5.5096418732782371E-3"/>
                </c:manualLayout>
              </c:layout>
              <c:numFmt formatCode="0.0%" sourceLinked="0"/>
              <c:spPr/>
              <c:txPr>
                <a:bodyPr/>
                <a:lstStyle/>
                <a:p>
                  <a:pPr>
                    <a:defRPr sz="10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9367991845056066"/>
                      <c:h val="0.21763085399449039"/>
                    </c:manualLayout>
                  </c15:layout>
                </c:ext>
                <c:ext xmlns:c16="http://schemas.microsoft.com/office/drawing/2014/chart" uri="{C3380CC4-5D6E-409C-BE32-E72D297353CC}">
                  <c16:uniqueId val="{00000007-409B-46CC-85C2-D7339C276A61}"/>
                </c:ext>
              </c:extLst>
            </c:dLbl>
            <c:numFmt formatCode="0.0%" sourceLinked="0"/>
            <c:spPr>
              <a:noFill/>
              <a:ln w="25400">
                <a:noFill/>
              </a:ln>
            </c:spPr>
            <c:txPr>
              <a:bodyPr wrap="square" lIns="38100" tIns="19050" rIns="38100" bIns="19050" anchor="ctr">
                <a:spAutoFit/>
              </a:bodyPr>
              <a:lstStyle/>
              <a:p>
                <a:pPr>
                  <a:defRPr sz="1000" b="0" i="0" u="none" strike="noStrike" baseline="0">
                    <a:solidFill>
                      <a:srgbClr val="000000"/>
                    </a:solidFill>
                    <a:latin typeface="Times New Roman"/>
                    <a:ea typeface="Times New Roman"/>
                    <a:cs typeface="Times New Roman"/>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'BS struct impozite taxe '!$G$4:$G$7</c:f>
              <c:strCache>
                <c:ptCount val="4"/>
                <c:pt idx="0">
                  <c:v>impozite pe venit</c:v>
                </c:pt>
                <c:pt idx="1">
                  <c:v>impozite pe proprietate</c:v>
                </c:pt>
                <c:pt idx="2">
                  <c:v>impozite și taxe pe mărfuri și servicii</c:v>
                </c:pt>
                <c:pt idx="3">
                  <c:v>taxa asupra comerțului exterior</c:v>
                </c:pt>
              </c:strCache>
            </c:strRef>
          </c:cat>
          <c:val>
            <c:numRef>
              <c:f>'BS struct impozite taxe '!$H$4:$H$7</c:f>
              <c:numCache>
                <c:formatCode>0.0</c:formatCode>
                <c:ptCount val="4"/>
                <c:pt idx="0">
                  <c:v>19.5</c:v>
                </c:pt>
                <c:pt idx="1">
                  <c:v>0.1</c:v>
                </c:pt>
                <c:pt idx="2">
                  <c:v>76.2</c:v>
                </c:pt>
                <c:pt idx="3">
                  <c:v>4.2</c:v>
                </c:pt>
              </c:numCache>
            </c:numRef>
          </c:val>
          <c:extLst>
            <c:ext xmlns:c16="http://schemas.microsoft.com/office/drawing/2014/chart" uri="{C3380CC4-5D6E-409C-BE32-E72D297353CC}">
              <c16:uniqueId val="{00000008-409B-46CC-85C2-D7339C276A61}"/>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333333"/>
                </a:solidFill>
                <a:latin typeface="Times New Roman"/>
                <a:ea typeface="Times New Roman"/>
                <a:cs typeface="Times New Roman"/>
              </a:defRPr>
            </a:pPr>
            <a:r>
              <a:rPr lang="ro-MD"/>
              <a:t>Anul 2023</a:t>
            </a:r>
          </a:p>
        </c:rich>
      </c:tx>
      <c:layout>
        <c:manualLayout>
          <c:xMode val="edge"/>
          <c:yMode val="edge"/>
          <c:x val="0.3811063115543159"/>
          <c:y val="5.9414952163237677E-3"/>
        </c:manualLayout>
      </c:layout>
      <c:overlay val="0"/>
      <c:spPr>
        <a:noFill/>
        <a:ln w="25400">
          <a:noFill/>
        </a:ln>
      </c:spPr>
    </c:title>
    <c:autoTitleDeleted val="0"/>
    <c:plotArea>
      <c:layout>
        <c:manualLayout>
          <c:layoutTarget val="inner"/>
          <c:xMode val="edge"/>
          <c:yMode val="edge"/>
          <c:x val="0.27530916002270878"/>
          <c:y val="0.22164338328676658"/>
          <c:w val="0.41980868355311007"/>
          <c:h val="0.56200194733722797"/>
        </c:manualLayout>
      </c:layout>
      <c:pieChart>
        <c:varyColors val="1"/>
        <c:ser>
          <c:idx val="0"/>
          <c:order val="0"/>
          <c:explosion val="1"/>
          <c:dPt>
            <c:idx val="0"/>
            <c:bubble3D val="0"/>
            <c:spPr>
              <a:solidFill>
                <a:schemeClr val="tx2">
                  <a:lumMod val="60000"/>
                  <a:lumOff val="40000"/>
                </a:schemeClr>
              </a:solidFill>
              <a:ln w="19050">
                <a:solidFill>
                  <a:schemeClr val="lt1"/>
                </a:solidFill>
              </a:ln>
              <a:effectLst/>
            </c:spPr>
            <c:extLst>
              <c:ext xmlns:c16="http://schemas.microsoft.com/office/drawing/2014/chart" uri="{C3380CC4-5D6E-409C-BE32-E72D297353CC}">
                <c16:uniqueId val="{00000001-8F4F-45DD-9032-2E18A3B5B0C5}"/>
              </c:ext>
            </c:extLst>
          </c:dPt>
          <c:dPt>
            <c:idx val="1"/>
            <c:bubble3D val="0"/>
            <c:spPr>
              <a:solidFill>
                <a:schemeClr val="tx1">
                  <a:lumMod val="75000"/>
                  <a:lumOff val="25000"/>
                </a:schemeClr>
              </a:solidFill>
              <a:ln w="19050">
                <a:solidFill>
                  <a:schemeClr val="lt1"/>
                </a:solidFill>
              </a:ln>
              <a:effectLst/>
            </c:spPr>
            <c:extLst>
              <c:ext xmlns:c16="http://schemas.microsoft.com/office/drawing/2014/chart" uri="{C3380CC4-5D6E-409C-BE32-E72D297353CC}">
                <c16:uniqueId val="{00000003-8F4F-45DD-9032-2E18A3B5B0C5}"/>
              </c:ext>
            </c:extLst>
          </c:dPt>
          <c:dPt>
            <c:idx val="2"/>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5-8F4F-45DD-9032-2E18A3B5B0C5}"/>
              </c:ext>
            </c:extLst>
          </c:dPt>
          <c:dPt>
            <c:idx val="3"/>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7-8F4F-45DD-9032-2E18A3B5B0C5}"/>
              </c:ext>
            </c:extLst>
          </c:dPt>
          <c:dPt>
            <c:idx val="4"/>
            <c:bubble3D val="0"/>
            <c:spPr>
              <a:solidFill>
                <a:srgbClr val="FF0000"/>
              </a:solidFill>
              <a:ln w="19050">
                <a:solidFill>
                  <a:schemeClr val="lt1"/>
                </a:solidFill>
              </a:ln>
              <a:effectLst/>
            </c:spPr>
            <c:extLst>
              <c:ext xmlns:c16="http://schemas.microsoft.com/office/drawing/2014/chart" uri="{C3380CC4-5D6E-409C-BE32-E72D297353CC}">
                <c16:uniqueId val="{00000009-8F4F-45DD-9032-2E18A3B5B0C5}"/>
              </c:ext>
            </c:extLst>
          </c:dPt>
          <c:dPt>
            <c:idx val="5"/>
            <c:bubble3D val="0"/>
            <c:spPr>
              <a:solidFill>
                <a:schemeClr val="tx1">
                  <a:lumMod val="85000"/>
                  <a:lumOff val="15000"/>
                </a:schemeClr>
              </a:solidFill>
              <a:ln w="19050">
                <a:solidFill>
                  <a:schemeClr val="lt1"/>
                </a:solidFill>
              </a:ln>
              <a:effectLst/>
            </c:spPr>
            <c:extLst>
              <c:ext xmlns:c16="http://schemas.microsoft.com/office/drawing/2014/chart" uri="{C3380CC4-5D6E-409C-BE32-E72D297353CC}">
                <c16:uniqueId val="{0000000B-8F4F-45DD-9032-2E18A3B5B0C5}"/>
              </c:ext>
            </c:extLst>
          </c:dPt>
          <c:dPt>
            <c:idx val="6"/>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D-8F4F-45DD-9032-2E18A3B5B0C5}"/>
              </c:ext>
            </c:extLst>
          </c:dPt>
          <c:dPt>
            <c:idx val="7"/>
            <c:bubble3D val="0"/>
            <c:spPr>
              <a:solidFill>
                <a:schemeClr val="tx1">
                  <a:lumMod val="50000"/>
                  <a:lumOff val="50000"/>
                </a:schemeClr>
              </a:solidFill>
              <a:ln w="19050">
                <a:solidFill>
                  <a:schemeClr val="lt1"/>
                </a:solidFill>
              </a:ln>
              <a:effectLst/>
            </c:spPr>
            <c:extLst>
              <c:ext xmlns:c16="http://schemas.microsoft.com/office/drawing/2014/chart" uri="{C3380CC4-5D6E-409C-BE32-E72D297353CC}">
                <c16:uniqueId val="{0000000F-8F4F-45DD-9032-2E18A3B5B0C5}"/>
              </c:ext>
            </c:extLst>
          </c:dPt>
          <c:dPt>
            <c:idx val="8"/>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11-8F4F-45DD-9032-2E18A3B5B0C5}"/>
              </c:ext>
            </c:extLst>
          </c:dPt>
          <c:dPt>
            <c:idx val="9"/>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13-8F4F-45DD-9032-2E18A3B5B0C5}"/>
              </c:ext>
            </c:extLst>
          </c:dPt>
          <c:dLbls>
            <c:dLbl>
              <c:idx val="0"/>
              <c:layout>
                <c:manualLayout>
                  <c:x val="5.5872827629661934E-2"/>
                  <c:y val="-3.9359493683294521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2819210294637934"/>
                      <c:h val="0.18924731182795695"/>
                    </c:manualLayout>
                  </c15:layout>
                </c:ext>
                <c:ext xmlns:c16="http://schemas.microsoft.com/office/drawing/2014/chart" uri="{C3380CC4-5D6E-409C-BE32-E72D297353CC}">
                  <c16:uniqueId val="{00000001-8F4F-45DD-9032-2E18A3B5B0C5}"/>
                </c:ext>
              </c:extLst>
            </c:dLbl>
            <c:dLbl>
              <c:idx val="1"/>
              <c:layout>
                <c:manualLayout>
                  <c:x val="0.14626616467755998"/>
                  <c:y val="-6.7806835756745926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7722048066875654"/>
                      <c:h val="0.14596774193548387"/>
                    </c:manualLayout>
                  </c15:layout>
                </c:ext>
                <c:ext xmlns:c16="http://schemas.microsoft.com/office/drawing/2014/chart" uri="{C3380CC4-5D6E-409C-BE32-E72D297353CC}">
                  <c16:uniqueId val="{00000003-8F4F-45DD-9032-2E18A3B5B0C5}"/>
                </c:ext>
              </c:extLst>
            </c:dLbl>
            <c:dLbl>
              <c:idx val="2"/>
              <c:layout>
                <c:manualLayout>
                  <c:x val="0.10559013979051976"/>
                  <c:y val="2.3854034374735416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8F4F-45DD-9032-2E18A3B5B0C5}"/>
                </c:ext>
              </c:extLst>
            </c:dLbl>
            <c:dLbl>
              <c:idx val="3"/>
              <c:layout>
                <c:manualLayout>
                  <c:x val="0.14319058080122427"/>
                  <c:y val="-2.2118364236728586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7513061650992681"/>
                      <c:h val="0.18924731182795695"/>
                    </c:manualLayout>
                  </c15:layout>
                </c:ext>
                <c:ext xmlns:c16="http://schemas.microsoft.com/office/drawing/2014/chart" uri="{C3380CC4-5D6E-409C-BE32-E72D297353CC}">
                  <c16:uniqueId val="{00000007-8F4F-45DD-9032-2E18A3B5B0C5}"/>
                </c:ext>
              </c:extLst>
            </c:dLbl>
            <c:dLbl>
              <c:idx val="4"/>
              <c:layout>
                <c:manualLayout>
                  <c:x val="0.11018520804021754"/>
                  <c:y val="2.5240453814241059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5730391067887675"/>
                      <c:h val="0.14596774193548387"/>
                    </c:manualLayout>
                  </c15:layout>
                </c:ext>
                <c:ext xmlns:c16="http://schemas.microsoft.com/office/drawing/2014/chart" uri="{C3380CC4-5D6E-409C-BE32-E72D297353CC}">
                  <c16:uniqueId val="{00000009-8F4F-45DD-9032-2E18A3B5B0C5}"/>
                </c:ext>
              </c:extLst>
            </c:dLbl>
            <c:dLbl>
              <c:idx val="5"/>
              <c:layout>
                <c:manualLayout>
                  <c:x val="-9.651608720384254E-2"/>
                  <c:y val="7.6999955887994617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7009404388714736"/>
                      <c:h val="0.2325268817204301"/>
                    </c:manualLayout>
                  </c15:layout>
                </c:ext>
                <c:ext xmlns:c16="http://schemas.microsoft.com/office/drawing/2014/chart" uri="{C3380CC4-5D6E-409C-BE32-E72D297353CC}">
                  <c16:uniqueId val="{0000000B-8F4F-45DD-9032-2E18A3B5B0C5}"/>
                </c:ext>
              </c:extLst>
            </c:dLbl>
            <c:dLbl>
              <c:idx val="6"/>
              <c:layout>
                <c:manualLayout>
                  <c:x val="-0.32378005299868984"/>
                  <c:y val="0.10126870905064883"/>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8F4F-45DD-9032-2E18A3B5B0C5}"/>
                </c:ext>
              </c:extLst>
            </c:dLbl>
            <c:dLbl>
              <c:idx val="7"/>
              <c:layout>
                <c:manualLayout>
                  <c:x val="-0.22338376981874131"/>
                  <c:y val="-8.6844043688087375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8F4F-45DD-9032-2E18A3B5B0C5}"/>
                </c:ext>
              </c:extLst>
            </c:dLbl>
            <c:dLbl>
              <c:idx val="8"/>
              <c:layout>
                <c:manualLayout>
                  <c:x val="-8.3424743706650387E-2"/>
                  <c:y val="-0.16433905289296788"/>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8F4F-45DD-9032-2E18A3B5B0C5}"/>
                </c:ext>
              </c:extLst>
            </c:dLbl>
            <c:dLbl>
              <c:idx val="9"/>
              <c:layout>
                <c:manualLayout>
                  <c:x val="-4.3137463914803588E-2"/>
                  <c:y val="-8.8552453834695576E-3"/>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8F4F-45DD-9032-2E18A3B5B0C5}"/>
                </c:ext>
              </c:extLst>
            </c:dLbl>
            <c:spPr>
              <a:noFill/>
              <a:ln w="25400">
                <a:noFill/>
              </a:ln>
            </c:spPr>
            <c:txPr>
              <a:bodyPr wrap="square" lIns="38100" tIns="19050" rIns="38100" bIns="19050" anchor="ctr">
                <a:spAutoFit/>
              </a:bodyPr>
              <a:lstStyle/>
              <a:p>
                <a:pPr>
                  <a:defRPr sz="700" b="0" i="0" u="none" strike="noStrike" baseline="0">
                    <a:solidFill>
                      <a:srgbClr val="333333"/>
                    </a:solidFill>
                    <a:latin typeface="Times New Roman"/>
                    <a:ea typeface="Times New Roman"/>
                    <a:cs typeface="Times New Roman"/>
                  </a:defRPr>
                </a:pPr>
                <a:endParaRPr lang="en-U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a:glow>
                    <a:schemeClr val="accent1">
                      <a:alpha val="40000"/>
                    </a:schemeClr>
                  </a:glow>
                  <a:softEdge rad="0"/>
                </a:effectLst>
              </c:spPr>
            </c:leaderLines>
            <c:extLst>
              <c:ext xmlns:c15="http://schemas.microsoft.com/office/drawing/2012/chart" uri="{CE6537A1-D6FC-4f65-9D91-7224C49458BB}"/>
            </c:extLst>
          </c:dLbls>
          <c:cat>
            <c:strRef>
              <c:f>('BS 2023 func'!$A$5,'BS 2023 func'!$A$7,'BS 2023 func'!$A$8,'BS 2023 func'!$A$9,'BS 2023 func'!$A$11,'BS 2023 func'!$A$13,'BS 2023 func'!$A$15,'BS 2023 func'!$A$18,'BS 2023 func'!$A$20,'BS 2023 func'!$A$22)</c:f>
              <c:strCache>
                <c:ptCount val="10"/>
                <c:pt idx="0">
                  <c:v>Servicii de stat cu destinaţie generală</c:v>
                </c:pt>
                <c:pt idx="1">
                  <c:v>Apărarea naţională</c:v>
                </c:pt>
                <c:pt idx="2">
                  <c:v>Ordine publică și securitate națională</c:v>
                </c:pt>
                <c:pt idx="3">
                  <c:v>Servicii în domeniul economiei</c:v>
                </c:pt>
                <c:pt idx="4">
                  <c:v>Protecția mediului</c:v>
                </c:pt>
                <c:pt idx="5">
                  <c:v>Gospodăria de locuințe și gospodăria serviciilor </c:v>
                </c:pt>
                <c:pt idx="6">
                  <c:v>Ocrotirea sănătății</c:v>
                </c:pt>
                <c:pt idx="7">
                  <c:v>Cultura, sport, tineret, culte și odihnă</c:v>
                </c:pt>
                <c:pt idx="8">
                  <c:v>Învățământ</c:v>
                </c:pt>
                <c:pt idx="9">
                  <c:v>Protecție socială</c:v>
                </c:pt>
              </c:strCache>
            </c:strRef>
          </c:cat>
          <c:val>
            <c:numRef>
              <c:f>('BS 2023 func'!$C$5,'BS 2023 func'!$C$7,'BS 2023 func'!$C$8,'BS 2023 func'!$C$9,'BS 2023 func'!$C$11,'BS 2023 func'!$C$13,'BS 2023 func'!$C$15,'BS 2023 func'!$C$18,'BS 2023 func'!$C$20,'BS 2023 func'!$C$22)</c:f>
              <c:numCache>
                <c:formatCode>0.0%</c:formatCode>
                <c:ptCount val="10"/>
                <c:pt idx="0">
                  <c:v>0.15622119929837777</c:v>
                </c:pt>
                <c:pt idx="1">
                  <c:v>1.8733462822939483E-2</c:v>
                </c:pt>
                <c:pt idx="2">
                  <c:v>8.2775074572139271E-2</c:v>
                </c:pt>
                <c:pt idx="3">
                  <c:v>0.11099604594238376</c:v>
                </c:pt>
                <c:pt idx="4">
                  <c:v>4.7703871805289929E-3</c:v>
                </c:pt>
                <c:pt idx="5">
                  <c:v>1.8410151720857412E-2</c:v>
                </c:pt>
                <c:pt idx="6">
                  <c:v>0.1105240860577352</c:v>
                </c:pt>
                <c:pt idx="7">
                  <c:v>1.6273325471464394E-2</c:v>
                </c:pt>
                <c:pt idx="8">
                  <c:v>0.21648217701097033</c:v>
                </c:pt>
                <c:pt idx="9">
                  <c:v>0.26486487825664712</c:v>
                </c:pt>
              </c:numCache>
            </c:numRef>
          </c:val>
          <c:extLst>
            <c:ext xmlns:c16="http://schemas.microsoft.com/office/drawing/2014/chart" uri="{C3380CC4-5D6E-409C-BE32-E72D297353CC}">
              <c16:uniqueId val="{00000014-8F4F-45DD-9032-2E18A3B5B0C5}"/>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noFill/>
      <a:round/>
    </a:ln>
    <a:effectLst>
      <a:softEdge rad="101600"/>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333333"/>
                </a:solidFill>
                <a:latin typeface="Times New Roman"/>
                <a:ea typeface="Times New Roman"/>
                <a:cs typeface="Times New Roman"/>
              </a:defRPr>
            </a:pPr>
            <a:r>
              <a:rPr lang="en-US"/>
              <a:t>Anul 202</a:t>
            </a:r>
            <a:r>
              <a:rPr lang="ro-RO"/>
              <a:t>4</a:t>
            </a:r>
            <a:endParaRPr lang="en-US"/>
          </a:p>
        </c:rich>
      </c:tx>
      <c:layout>
        <c:manualLayout>
          <c:xMode val="edge"/>
          <c:yMode val="edge"/>
          <c:x val="0.38110644502770491"/>
          <c:y val="1.1317674273766627E-2"/>
        </c:manualLayout>
      </c:layout>
      <c:overlay val="0"/>
      <c:spPr>
        <a:noFill/>
        <a:ln w="25400">
          <a:noFill/>
        </a:ln>
      </c:spPr>
    </c:title>
    <c:autoTitleDeleted val="0"/>
    <c:plotArea>
      <c:layout>
        <c:manualLayout>
          <c:layoutTarget val="inner"/>
          <c:xMode val="edge"/>
          <c:yMode val="edge"/>
          <c:x val="0.33542462922264105"/>
          <c:y val="0.2096624899774506"/>
          <c:w val="0.37132373702825044"/>
          <c:h val="0.54841971534884926"/>
        </c:manualLayout>
      </c:layout>
      <c:pieChart>
        <c:varyColors val="1"/>
        <c:ser>
          <c:idx val="0"/>
          <c:order val="0"/>
          <c:explosion val="1"/>
          <c:dPt>
            <c:idx val="0"/>
            <c:bubble3D val="0"/>
            <c:spPr>
              <a:solidFill>
                <a:schemeClr val="tx2">
                  <a:lumMod val="60000"/>
                  <a:lumOff val="40000"/>
                </a:schemeClr>
              </a:solidFill>
              <a:ln w="19050">
                <a:solidFill>
                  <a:schemeClr val="lt1"/>
                </a:solidFill>
              </a:ln>
              <a:effectLst/>
            </c:spPr>
            <c:extLst>
              <c:ext xmlns:c16="http://schemas.microsoft.com/office/drawing/2014/chart" uri="{C3380CC4-5D6E-409C-BE32-E72D297353CC}">
                <c16:uniqueId val="{00000001-08AB-4555-87A3-E096A8C5030F}"/>
              </c:ext>
            </c:extLst>
          </c:dPt>
          <c:dPt>
            <c:idx val="1"/>
            <c:bubble3D val="0"/>
            <c:spPr>
              <a:solidFill>
                <a:schemeClr val="tx1">
                  <a:lumMod val="75000"/>
                  <a:lumOff val="25000"/>
                </a:schemeClr>
              </a:solidFill>
              <a:ln w="19050">
                <a:solidFill>
                  <a:schemeClr val="lt1"/>
                </a:solidFill>
              </a:ln>
              <a:effectLst/>
            </c:spPr>
            <c:extLst>
              <c:ext xmlns:c16="http://schemas.microsoft.com/office/drawing/2014/chart" uri="{C3380CC4-5D6E-409C-BE32-E72D297353CC}">
                <c16:uniqueId val="{00000003-08AB-4555-87A3-E096A8C5030F}"/>
              </c:ext>
            </c:extLst>
          </c:dPt>
          <c:dPt>
            <c:idx val="2"/>
            <c:bubble3D val="0"/>
            <c:spPr>
              <a:solidFill>
                <a:schemeClr val="accent3">
                  <a:lumMod val="50000"/>
                </a:schemeClr>
              </a:solidFill>
              <a:ln w="19050">
                <a:solidFill>
                  <a:schemeClr val="lt1"/>
                </a:solidFill>
              </a:ln>
              <a:effectLst/>
            </c:spPr>
            <c:extLst>
              <c:ext xmlns:c16="http://schemas.microsoft.com/office/drawing/2014/chart" uri="{C3380CC4-5D6E-409C-BE32-E72D297353CC}">
                <c16:uniqueId val="{00000005-08AB-4555-87A3-E096A8C5030F}"/>
              </c:ext>
            </c:extLst>
          </c:dPt>
          <c:dPt>
            <c:idx val="3"/>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7-08AB-4555-87A3-E096A8C5030F}"/>
              </c:ext>
            </c:extLst>
          </c:dPt>
          <c:dPt>
            <c:idx val="4"/>
            <c:bubble3D val="0"/>
            <c:spPr>
              <a:solidFill>
                <a:srgbClr val="FF0000"/>
              </a:solidFill>
              <a:ln w="19050">
                <a:solidFill>
                  <a:schemeClr val="lt1"/>
                </a:solidFill>
              </a:ln>
              <a:effectLst/>
            </c:spPr>
            <c:extLst>
              <c:ext xmlns:c16="http://schemas.microsoft.com/office/drawing/2014/chart" uri="{C3380CC4-5D6E-409C-BE32-E72D297353CC}">
                <c16:uniqueId val="{00000009-08AB-4555-87A3-E096A8C5030F}"/>
              </c:ext>
            </c:extLst>
          </c:dPt>
          <c:dPt>
            <c:idx val="5"/>
            <c:bubble3D val="0"/>
            <c:spPr>
              <a:solidFill>
                <a:schemeClr val="tx1">
                  <a:lumMod val="85000"/>
                  <a:lumOff val="15000"/>
                </a:schemeClr>
              </a:solidFill>
              <a:ln w="19050">
                <a:solidFill>
                  <a:schemeClr val="lt1"/>
                </a:solidFill>
              </a:ln>
              <a:effectLst/>
            </c:spPr>
            <c:extLst>
              <c:ext xmlns:c16="http://schemas.microsoft.com/office/drawing/2014/chart" uri="{C3380CC4-5D6E-409C-BE32-E72D297353CC}">
                <c16:uniqueId val="{0000000B-08AB-4555-87A3-E096A8C5030F}"/>
              </c:ext>
            </c:extLst>
          </c:dPt>
          <c:dPt>
            <c:idx val="6"/>
            <c:bubble3D val="0"/>
            <c:spPr>
              <a:solidFill>
                <a:schemeClr val="accent3">
                  <a:lumMod val="60000"/>
                  <a:lumOff val="40000"/>
                </a:schemeClr>
              </a:solidFill>
              <a:ln w="19050">
                <a:solidFill>
                  <a:schemeClr val="lt1"/>
                </a:solidFill>
              </a:ln>
              <a:effectLst/>
            </c:spPr>
            <c:extLst>
              <c:ext xmlns:c16="http://schemas.microsoft.com/office/drawing/2014/chart" uri="{C3380CC4-5D6E-409C-BE32-E72D297353CC}">
                <c16:uniqueId val="{0000000D-08AB-4555-87A3-E096A8C5030F}"/>
              </c:ext>
            </c:extLst>
          </c:dPt>
          <c:dPt>
            <c:idx val="7"/>
            <c:bubble3D val="0"/>
            <c:spPr>
              <a:solidFill>
                <a:schemeClr val="tx1">
                  <a:lumMod val="50000"/>
                  <a:lumOff val="50000"/>
                </a:schemeClr>
              </a:solidFill>
              <a:ln w="19050">
                <a:solidFill>
                  <a:schemeClr val="lt1"/>
                </a:solidFill>
              </a:ln>
              <a:effectLst/>
            </c:spPr>
            <c:extLst>
              <c:ext xmlns:c16="http://schemas.microsoft.com/office/drawing/2014/chart" uri="{C3380CC4-5D6E-409C-BE32-E72D297353CC}">
                <c16:uniqueId val="{0000000F-08AB-4555-87A3-E096A8C5030F}"/>
              </c:ext>
            </c:extLst>
          </c:dPt>
          <c:dPt>
            <c:idx val="8"/>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11-08AB-4555-87A3-E096A8C5030F}"/>
              </c:ext>
            </c:extLst>
          </c:dPt>
          <c:dPt>
            <c:idx val="9"/>
            <c:bubble3D val="0"/>
            <c:spPr>
              <a:solidFill>
                <a:schemeClr val="accent3">
                  <a:lumMod val="75000"/>
                </a:schemeClr>
              </a:solidFill>
              <a:ln w="19050">
                <a:solidFill>
                  <a:schemeClr val="lt1"/>
                </a:solidFill>
              </a:ln>
              <a:effectLst/>
            </c:spPr>
            <c:extLst>
              <c:ext xmlns:c16="http://schemas.microsoft.com/office/drawing/2014/chart" uri="{C3380CC4-5D6E-409C-BE32-E72D297353CC}">
                <c16:uniqueId val="{00000013-08AB-4555-87A3-E096A8C5030F}"/>
              </c:ext>
            </c:extLst>
          </c:dPt>
          <c:dLbls>
            <c:dLbl>
              <c:idx val="0"/>
              <c:layout>
                <c:manualLayout>
                  <c:x val="4.1243778517854199E-2"/>
                  <c:y val="-3.9359493683294507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08AB-4555-87A3-E096A8C5030F}"/>
                </c:ext>
              </c:extLst>
            </c:dLbl>
            <c:dLbl>
              <c:idx val="1"/>
              <c:layout>
                <c:manualLayout>
                  <c:x val="0.12745738724809288"/>
                  <c:y val="-6.7806835756745926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08AB-4555-87A3-E096A8C5030F}"/>
                </c:ext>
              </c:extLst>
            </c:dLbl>
            <c:dLbl>
              <c:idx val="2"/>
              <c:layout>
                <c:manualLayout>
                  <c:x val="8.794329544296782E-2"/>
                  <c:y val="2.5997364580041746E-3"/>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097227356746765"/>
                      <c:h val="0.14823914823914824"/>
                    </c:manualLayout>
                  </c15:layout>
                </c:ext>
                <c:ext xmlns:c16="http://schemas.microsoft.com/office/drawing/2014/chart" uri="{C3380CC4-5D6E-409C-BE32-E72D297353CC}">
                  <c16:uniqueId val="{00000005-08AB-4555-87A3-E096A8C5030F}"/>
                </c:ext>
              </c:extLst>
            </c:dLbl>
            <c:dLbl>
              <c:idx val="3"/>
              <c:layout>
                <c:manualLayout>
                  <c:x val="0.12631318497387456"/>
                  <c:y val="1.397245491733542E-4"/>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7338262476894639"/>
                      <c:h val="0.19219219219219216"/>
                    </c:manualLayout>
                  </c15:layout>
                </c:ext>
                <c:ext xmlns:c16="http://schemas.microsoft.com/office/drawing/2014/chart" uri="{C3380CC4-5D6E-409C-BE32-E72D297353CC}">
                  <c16:uniqueId val="{00000007-08AB-4555-87A3-E096A8C5030F}"/>
                </c:ext>
              </c:extLst>
            </c:dLbl>
            <c:dLbl>
              <c:idx val="4"/>
              <c:layout>
                <c:manualLayout>
                  <c:x val="0.12126799307203051"/>
                  <c:y val="9.6639087190268286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08AB-4555-87A3-E096A8C5030F}"/>
                </c:ext>
              </c:extLst>
            </c:dLbl>
            <c:dLbl>
              <c:idx val="5"/>
              <c:layout>
                <c:manualLayout>
                  <c:x val="-0.13413364206277673"/>
                  <c:y val="7.6999955887994617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08AB-4555-87A3-E096A8C5030F}"/>
                </c:ext>
              </c:extLst>
            </c:dLbl>
            <c:dLbl>
              <c:idx val="6"/>
              <c:layout>
                <c:manualLayout>
                  <c:x val="-0.35335497110920283"/>
                  <c:y val="9.0348902947328044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08AB-4555-87A3-E096A8C5030F}"/>
                </c:ext>
              </c:extLst>
            </c:dLbl>
            <c:dLbl>
              <c:idx val="7"/>
              <c:layout>
                <c:manualLayout>
                  <c:x val="-0.25230937167974149"/>
                  <c:y val="-0.10868420317239215"/>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08AB-4555-87A3-E096A8C5030F}"/>
                </c:ext>
              </c:extLst>
            </c:dLbl>
            <c:dLbl>
              <c:idx val="8"/>
              <c:layout>
                <c:manualLayout>
                  <c:x val="-0.12778697949262813"/>
                  <c:y val="-0.19709888843747111"/>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08AB-4555-87A3-E096A8C5030F}"/>
                </c:ext>
              </c:extLst>
            </c:dLbl>
            <c:dLbl>
              <c:idx val="9"/>
              <c:layout>
                <c:manualLayout>
                  <c:x val="-4.3137463914803588E-2"/>
                  <c:y val="-8.8552453834695576E-3"/>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08AB-4555-87A3-E096A8C5030F}"/>
                </c:ext>
              </c:extLst>
            </c:dLbl>
            <c:spPr>
              <a:noFill/>
              <a:ln w="25400">
                <a:noFill/>
              </a:ln>
            </c:spPr>
            <c:txPr>
              <a:bodyPr wrap="square" lIns="38100" tIns="19050" rIns="38100" bIns="19050" anchor="ctr">
                <a:spAutoFit/>
              </a:bodyPr>
              <a:lstStyle/>
              <a:p>
                <a:pPr>
                  <a:defRPr sz="700" b="0" i="0" u="none" strike="noStrike" baseline="0">
                    <a:solidFill>
                      <a:srgbClr val="333333"/>
                    </a:solidFill>
                    <a:latin typeface="Times New Roman"/>
                    <a:ea typeface="Times New Roman"/>
                    <a:cs typeface="Times New Roman"/>
                  </a:defRPr>
                </a:pPr>
                <a:endParaRPr lang="en-U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a:glow>
                    <a:schemeClr val="accent1">
                      <a:alpha val="40000"/>
                    </a:schemeClr>
                  </a:glow>
                  <a:softEdge rad="0"/>
                </a:effectLst>
              </c:spPr>
            </c:leaderLines>
            <c:extLst>
              <c:ext xmlns:c15="http://schemas.microsoft.com/office/drawing/2012/chart" uri="{CE6537A1-D6FC-4f65-9D91-7224C49458BB}"/>
            </c:extLst>
          </c:dLbls>
          <c:cat>
            <c:strRef>
              <c:f>('BS 2024 func'!$A$5,'BS 2024 func'!$A$7,'BS 2024 func'!$A$8,'BS 2024 func'!$A$9,'BS 2024 func'!$A$11,'BS 2024 func'!$A$13,'BS 2024 func'!$A$15,'BS 2024 func'!$A$18,'BS 2024 func'!$A$20,'BS 2024 func'!$A$22)</c:f>
              <c:strCache>
                <c:ptCount val="10"/>
                <c:pt idx="0">
                  <c:v>Servicii de stat cu destinaţie generală</c:v>
                </c:pt>
                <c:pt idx="1">
                  <c:v>Apărarea naţională</c:v>
                </c:pt>
                <c:pt idx="2">
                  <c:v>Ordine publică și securitate națională</c:v>
                </c:pt>
                <c:pt idx="3">
                  <c:v>Servicii în domeniul economiei</c:v>
                </c:pt>
                <c:pt idx="4">
                  <c:v>Protecția mediului</c:v>
                </c:pt>
                <c:pt idx="5">
                  <c:v>Gospodăria de locuințe și gospodăria serviciilor </c:v>
                </c:pt>
                <c:pt idx="6">
                  <c:v>Ocrotirea sănătății</c:v>
                </c:pt>
                <c:pt idx="7">
                  <c:v>Cultura, sport, tineret, culte și odihnă</c:v>
                </c:pt>
                <c:pt idx="8">
                  <c:v>Învățământ</c:v>
                </c:pt>
                <c:pt idx="9">
                  <c:v>Protecție socială</c:v>
                </c:pt>
              </c:strCache>
            </c:strRef>
          </c:cat>
          <c:val>
            <c:numRef>
              <c:f>('BS 2024 func'!$C$5,'BS 2024 func'!$C$7,'BS 2024 func'!$C$8,'BS 2024 func'!$C$9,'BS 2024 func'!$C$11,'BS 2024 func'!$C$13,'BS 2024 func'!$C$15,'BS 2024 func'!$C$18,'BS 2024 func'!$C$20,'BS 2024 func'!$C$22)</c:f>
              <c:numCache>
                <c:formatCode>0.0%</c:formatCode>
                <c:ptCount val="10"/>
                <c:pt idx="0">
                  <c:v>0.14295348700701008</c:v>
                </c:pt>
                <c:pt idx="1">
                  <c:v>2.1954512358545824E-2</c:v>
                </c:pt>
                <c:pt idx="2">
                  <c:v>8.8738492895600221E-2</c:v>
                </c:pt>
                <c:pt idx="3">
                  <c:v>0.10827387501701634</c:v>
                </c:pt>
                <c:pt idx="4">
                  <c:v>6.4743268710792164E-3</c:v>
                </c:pt>
                <c:pt idx="5">
                  <c:v>7.4996784067960448E-3</c:v>
                </c:pt>
                <c:pt idx="6">
                  <c:v>0.11415247389474972</c:v>
                </c:pt>
                <c:pt idx="7">
                  <c:v>1.890093805303103E-2</c:v>
                </c:pt>
                <c:pt idx="8">
                  <c:v>0.23056921372647218</c:v>
                </c:pt>
                <c:pt idx="9">
                  <c:v>0.26049923754310284</c:v>
                </c:pt>
              </c:numCache>
            </c:numRef>
          </c:val>
          <c:extLst>
            <c:ext xmlns:c16="http://schemas.microsoft.com/office/drawing/2014/chart" uri="{C3380CC4-5D6E-409C-BE32-E72D297353CC}">
              <c16:uniqueId val="{00000014-08AB-4555-87A3-E096A8C5030F}"/>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noFill/>
      <a:round/>
    </a:ln>
    <a:effectLst>
      <a:softEdge rad="101600"/>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386950247455231"/>
          <c:y val="0.21718980834114443"/>
          <c:w val="0.38647456302004801"/>
          <c:h val="0.52325156886253421"/>
        </c:manualLayout>
      </c:layout>
      <c:pieChart>
        <c:varyColors val="1"/>
        <c:ser>
          <c:idx val="0"/>
          <c:order val="0"/>
          <c:dPt>
            <c:idx val="0"/>
            <c:bubble3D val="0"/>
            <c:spPr>
              <a:solidFill>
                <a:srgbClr val="1F497D"/>
              </a:solidFill>
              <a:ln w="19050">
                <a:solidFill>
                  <a:schemeClr val="lt1"/>
                </a:solidFill>
              </a:ln>
              <a:effectLst/>
            </c:spPr>
            <c:extLst>
              <c:ext xmlns:c16="http://schemas.microsoft.com/office/drawing/2014/chart" uri="{C3380CC4-5D6E-409C-BE32-E72D297353CC}">
                <c16:uniqueId val="{00000001-8893-4739-918B-534FCBFA5383}"/>
              </c:ext>
            </c:extLst>
          </c:dPt>
          <c:dPt>
            <c:idx val="1"/>
            <c:bubble3D val="0"/>
            <c:spPr>
              <a:solidFill>
                <a:schemeClr val="tx1">
                  <a:lumMod val="75000"/>
                  <a:lumOff val="25000"/>
                </a:schemeClr>
              </a:solidFill>
              <a:ln w="19050">
                <a:solidFill>
                  <a:schemeClr val="lt1"/>
                </a:solidFill>
              </a:ln>
              <a:effectLst/>
            </c:spPr>
            <c:extLst>
              <c:ext xmlns:c16="http://schemas.microsoft.com/office/drawing/2014/chart" uri="{C3380CC4-5D6E-409C-BE32-E72D297353CC}">
                <c16:uniqueId val="{00000003-8893-4739-918B-534FCBFA5383}"/>
              </c:ext>
            </c:extLst>
          </c:dPt>
          <c:dPt>
            <c:idx val="2"/>
            <c:bubble3D val="0"/>
            <c:spPr>
              <a:solidFill>
                <a:schemeClr val="accent3">
                  <a:lumMod val="50000"/>
                </a:schemeClr>
              </a:solidFill>
              <a:ln w="19050">
                <a:solidFill>
                  <a:schemeClr val="lt1"/>
                </a:solidFill>
              </a:ln>
              <a:effectLst/>
            </c:spPr>
            <c:extLst>
              <c:ext xmlns:c16="http://schemas.microsoft.com/office/drawing/2014/chart" uri="{C3380CC4-5D6E-409C-BE32-E72D297353CC}">
                <c16:uniqueId val="{00000005-8893-4739-918B-534FCBFA5383}"/>
              </c:ext>
            </c:extLst>
          </c:dPt>
          <c:dPt>
            <c:idx val="3"/>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7-8893-4739-918B-534FCBFA5383}"/>
              </c:ext>
            </c:extLst>
          </c:dPt>
          <c:dPt>
            <c:idx val="4"/>
            <c:bubble3D val="0"/>
            <c:spPr>
              <a:solidFill>
                <a:srgbClr val="FF0000"/>
              </a:solidFill>
              <a:ln w="19050">
                <a:solidFill>
                  <a:schemeClr val="lt1"/>
                </a:solidFill>
              </a:ln>
              <a:effectLst/>
            </c:spPr>
            <c:extLst>
              <c:ext xmlns:c16="http://schemas.microsoft.com/office/drawing/2014/chart" uri="{C3380CC4-5D6E-409C-BE32-E72D297353CC}">
                <c16:uniqueId val="{00000009-8893-4739-918B-534FCBFA5383}"/>
              </c:ext>
            </c:extLst>
          </c:dPt>
          <c:dPt>
            <c:idx val="5"/>
            <c:bubble3D val="0"/>
            <c:spPr>
              <a:solidFill>
                <a:schemeClr val="tx1">
                  <a:lumMod val="85000"/>
                  <a:lumOff val="15000"/>
                </a:schemeClr>
              </a:solidFill>
              <a:ln w="19050">
                <a:solidFill>
                  <a:schemeClr val="lt1"/>
                </a:solidFill>
              </a:ln>
              <a:effectLst/>
            </c:spPr>
            <c:extLst>
              <c:ext xmlns:c16="http://schemas.microsoft.com/office/drawing/2014/chart" uri="{C3380CC4-5D6E-409C-BE32-E72D297353CC}">
                <c16:uniqueId val="{0000000B-8893-4739-918B-534FCBFA5383}"/>
              </c:ext>
            </c:extLst>
          </c:dPt>
          <c:dPt>
            <c:idx val="6"/>
            <c:bubble3D val="0"/>
            <c:spPr>
              <a:solidFill>
                <a:srgbClr val="9BBB59">
                  <a:lumMod val="75000"/>
                </a:srgbClr>
              </a:solidFill>
              <a:ln w="19050">
                <a:solidFill>
                  <a:schemeClr val="lt1"/>
                </a:solidFill>
              </a:ln>
              <a:effectLst/>
            </c:spPr>
            <c:extLst>
              <c:ext xmlns:c16="http://schemas.microsoft.com/office/drawing/2014/chart" uri="{C3380CC4-5D6E-409C-BE32-E72D297353CC}">
                <c16:uniqueId val="{0000000D-8893-4739-918B-534FCBFA5383}"/>
              </c:ext>
            </c:extLst>
          </c:dPt>
          <c:dPt>
            <c:idx val="7"/>
            <c:bubble3D val="0"/>
            <c:spPr>
              <a:solidFill>
                <a:srgbClr val="1F497D">
                  <a:lumMod val="60000"/>
                  <a:lumOff val="40000"/>
                </a:srgbClr>
              </a:solidFill>
              <a:ln w="19050">
                <a:solidFill>
                  <a:schemeClr val="lt1"/>
                </a:solidFill>
              </a:ln>
              <a:effectLst/>
            </c:spPr>
            <c:extLst>
              <c:ext xmlns:c16="http://schemas.microsoft.com/office/drawing/2014/chart" uri="{C3380CC4-5D6E-409C-BE32-E72D297353CC}">
                <c16:uniqueId val="{0000000F-8893-4739-918B-534FCBFA5383}"/>
              </c:ext>
            </c:extLst>
          </c:dPt>
          <c:dPt>
            <c:idx val="8"/>
            <c:bubble3D val="0"/>
            <c:spPr>
              <a:solidFill>
                <a:sysClr val="window" lastClr="FFFFFF">
                  <a:lumMod val="50000"/>
                </a:sysClr>
              </a:solidFill>
              <a:ln w="19050">
                <a:solidFill>
                  <a:schemeClr val="lt1"/>
                </a:solidFill>
              </a:ln>
              <a:effectLst/>
            </c:spPr>
            <c:extLst>
              <c:ext xmlns:c16="http://schemas.microsoft.com/office/drawing/2014/chart" uri="{C3380CC4-5D6E-409C-BE32-E72D297353CC}">
                <c16:uniqueId val="{00000011-8893-4739-918B-534FCBFA5383}"/>
              </c:ext>
            </c:extLst>
          </c:dPt>
          <c:dPt>
            <c:idx val="9"/>
            <c:bubble3D val="0"/>
            <c:spPr>
              <a:solidFill>
                <a:schemeClr val="accent3">
                  <a:lumMod val="75000"/>
                </a:schemeClr>
              </a:solidFill>
              <a:ln w="19050">
                <a:solidFill>
                  <a:schemeClr val="lt1"/>
                </a:solidFill>
              </a:ln>
              <a:effectLst/>
            </c:spPr>
            <c:extLst>
              <c:ext xmlns:c16="http://schemas.microsoft.com/office/drawing/2014/chart" uri="{C3380CC4-5D6E-409C-BE32-E72D297353CC}">
                <c16:uniqueId val="{00000013-8893-4739-918B-534FCBFA5383}"/>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8893-4739-918B-534FCBFA5383}"/>
              </c:ext>
            </c:extLst>
          </c:dPt>
          <c:dLbls>
            <c:dLbl>
              <c:idx val="0"/>
              <c:layout>
                <c:manualLayout>
                  <c:x val="3.3484482489800092E-2"/>
                  <c:y val="-3.066410880005619E-2"/>
                </c:manualLayout>
              </c:layout>
              <c:spPr>
                <a:noFill/>
                <a:ln w="25400">
                  <a:noFill/>
                </a:ln>
              </c:spPr>
              <c:txPr>
                <a:bodyPr/>
                <a:lstStyle/>
                <a:p>
                  <a:pPr>
                    <a:defRPr sz="700" b="0" i="0" u="none" strike="noStrike" baseline="0">
                      <a:solidFill>
                        <a:srgbClr val="000000"/>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8893-4739-918B-534FCBFA5383}"/>
                </c:ext>
              </c:extLst>
            </c:dLbl>
            <c:dLbl>
              <c:idx val="1"/>
              <c:layout>
                <c:manualLayout>
                  <c:x val="8.029477474988081E-2"/>
                  <c:y val="-2.5642027445850223E-2"/>
                </c:manualLayout>
              </c:layout>
              <c:spPr>
                <a:noFill/>
                <a:ln w="25400">
                  <a:noFill/>
                </a:ln>
              </c:spPr>
              <c:txPr>
                <a:bodyPr/>
                <a:lstStyle/>
                <a:p>
                  <a:pPr>
                    <a:defRPr sz="700" b="0" i="0" u="none" strike="noStrike" baseline="0">
                      <a:solidFill>
                        <a:srgbClr val="000000"/>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8893-4739-918B-534FCBFA5383}"/>
                </c:ext>
              </c:extLst>
            </c:dLbl>
            <c:dLbl>
              <c:idx val="2"/>
              <c:layout>
                <c:manualLayout>
                  <c:x val="8.9807780243116586E-2"/>
                  <c:y val="1.4018367472365376E-2"/>
                </c:manualLayout>
              </c:layout>
              <c:spPr>
                <a:noFill/>
                <a:ln w="25400">
                  <a:noFill/>
                </a:ln>
              </c:spPr>
              <c:txPr>
                <a:bodyPr/>
                <a:lstStyle/>
                <a:p>
                  <a:pPr>
                    <a:defRPr sz="700" b="0" i="0" u="none" strike="noStrike" baseline="0">
                      <a:solidFill>
                        <a:srgbClr val="000000"/>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8126281262812627"/>
                      <c:h val="0.10388903997824311"/>
                    </c:manualLayout>
                  </c15:layout>
                </c:ext>
                <c:ext xmlns:c16="http://schemas.microsoft.com/office/drawing/2014/chart" uri="{C3380CC4-5D6E-409C-BE32-E72D297353CC}">
                  <c16:uniqueId val="{00000005-8893-4739-918B-534FCBFA5383}"/>
                </c:ext>
              </c:extLst>
            </c:dLbl>
            <c:dLbl>
              <c:idx val="3"/>
              <c:layout>
                <c:manualLayout>
                  <c:x val="6.8094983022608413E-2"/>
                  <c:y val="7.6318954845167059E-3"/>
                </c:manualLayout>
              </c:layout>
              <c:spPr>
                <a:noFill/>
                <a:ln w="25400">
                  <a:noFill/>
                </a:ln>
              </c:spPr>
              <c:txPr>
                <a:bodyPr/>
                <a:lstStyle/>
                <a:p>
                  <a:pPr>
                    <a:defRPr sz="700" b="0" i="0" u="none" strike="noStrike" baseline="0">
                      <a:solidFill>
                        <a:srgbClr val="000000"/>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7050004358311296"/>
                      <c:h val="0.10388903997824311"/>
                    </c:manualLayout>
                  </c15:layout>
                </c:ext>
                <c:ext xmlns:c16="http://schemas.microsoft.com/office/drawing/2014/chart" uri="{C3380CC4-5D6E-409C-BE32-E72D297353CC}">
                  <c16:uniqueId val="{00000007-8893-4739-918B-534FCBFA5383}"/>
                </c:ext>
              </c:extLst>
            </c:dLbl>
            <c:dLbl>
              <c:idx val="4"/>
              <c:layout>
                <c:manualLayout>
                  <c:x val="5.753164618260341E-2"/>
                  <c:y val="4.9576961704916066E-2"/>
                </c:manualLayout>
              </c:layout>
              <c:spPr>
                <a:noFill/>
                <a:ln w="25400">
                  <a:noFill/>
                </a:ln>
              </c:spPr>
              <c:txPr>
                <a:bodyPr/>
                <a:lstStyle/>
                <a:p>
                  <a:pPr>
                    <a:defRPr sz="700" b="0" i="0" u="none" strike="noStrike" baseline="0">
                      <a:solidFill>
                        <a:srgbClr val="000000"/>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8893-4739-918B-534FCBFA5383}"/>
                </c:ext>
              </c:extLst>
            </c:dLbl>
            <c:dLbl>
              <c:idx val="5"/>
              <c:layout>
                <c:manualLayout>
                  <c:x val="2.1216582244562604E-2"/>
                  <c:y val="0.14874844479087926"/>
                </c:manualLayout>
              </c:layout>
              <c:spPr>
                <a:noFill/>
                <a:ln w="25400">
                  <a:noFill/>
                </a:ln>
              </c:spPr>
              <c:txPr>
                <a:bodyPr/>
                <a:lstStyle/>
                <a:p>
                  <a:pPr>
                    <a:defRPr sz="700" b="0" i="0" u="none" strike="noStrike" baseline="0">
                      <a:solidFill>
                        <a:srgbClr val="000000"/>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8893-4739-918B-534FCBFA5383}"/>
                </c:ext>
              </c:extLst>
            </c:dLbl>
            <c:dLbl>
              <c:idx val="6"/>
              <c:layout>
                <c:manualLayout>
                  <c:x val="-0.2637412712709804"/>
                  <c:y val="9.1794491829397043E-2"/>
                </c:manualLayout>
              </c:layout>
              <c:spPr>
                <a:noFill/>
                <a:ln w="25400">
                  <a:noFill/>
                </a:ln>
              </c:spPr>
              <c:txPr>
                <a:bodyPr/>
                <a:lstStyle/>
                <a:p>
                  <a:pPr>
                    <a:defRPr sz="700" b="0" i="0" u="none" strike="noStrike" baseline="0">
                      <a:solidFill>
                        <a:srgbClr val="000000"/>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1664616646166457"/>
                      <c:h val="0.10388903997824311"/>
                    </c:manualLayout>
                  </c15:layout>
                </c:ext>
                <c:ext xmlns:c16="http://schemas.microsoft.com/office/drawing/2014/chart" uri="{C3380CC4-5D6E-409C-BE32-E72D297353CC}">
                  <c16:uniqueId val="{0000000D-8893-4739-918B-534FCBFA5383}"/>
                </c:ext>
              </c:extLst>
            </c:dLbl>
            <c:dLbl>
              <c:idx val="7"/>
              <c:layout>
                <c:manualLayout>
                  <c:x val="-4.9528495284952873E-2"/>
                  <c:y val="-9.1510753160206348E-2"/>
                </c:manualLayout>
              </c:layout>
              <c:spPr>
                <a:noFill/>
                <a:ln w="25400">
                  <a:noFill/>
                </a:ln>
              </c:spPr>
              <c:txPr>
                <a:bodyPr/>
                <a:lstStyle/>
                <a:p>
                  <a:pPr>
                    <a:defRPr sz="700" b="0" i="0" u="none" strike="noStrike" baseline="0">
                      <a:solidFill>
                        <a:srgbClr val="000000"/>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4385009991832202"/>
                      <c:h val="0.32281751427794397"/>
                    </c:manualLayout>
                  </c15:layout>
                </c:ext>
                <c:ext xmlns:c16="http://schemas.microsoft.com/office/drawing/2014/chart" uri="{C3380CC4-5D6E-409C-BE32-E72D297353CC}">
                  <c16:uniqueId val="{0000000F-8893-4739-918B-534FCBFA5383}"/>
                </c:ext>
              </c:extLst>
            </c:dLbl>
            <c:dLbl>
              <c:idx val="8"/>
              <c:layout>
                <c:manualLayout>
                  <c:x val="-0.16090945157292719"/>
                  <c:y val="0.10818897776060826"/>
                </c:manualLayout>
              </c:layout>
              <c:spPr>
                <a:noFill/>
                <a:ln w="25400">
                  <a:noFill/>
                </a:ln>
              </c:spPr>
              <c:txPr>
                <a:bodyPr/>
                <a:lstStyle/>
                <a:p>
                  <a:pPr>
                    <a:defRPr sz="700" b="0" i="0" u="none" strike="noStrike" baseline="0">
                      <a:solidFill>
                        <a:srgbClr val="000000"/>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8893-4739-918B-534FCBFA5383}"/>
                </c:ext>
              </c:extLst>
            </c:dLbl>
            <c:dLbl>
              <c:idx val="9"/>
              <c:layout>
                <c:manualLayout>
                  <c:x val="-0.23815886188462027"/>
                  <c:y val="-3.6993072688481697E-2"/>
                </c:manualLayout>
              </c:layout>
              <c:spPr>
                <a:noFill/>
                <a:ln w="25400">
                  <a:noFill/>
                </a:ln>
              </c:spPr>
              <c:txPr>
                <a:bodyPr/>
                <a:lstStyle/>
                <a:p>
                  <a:pPr>
                    <a:defRPr sz="700" b="0" i="0" u="none" strike="noStrike" baseline="0">
                      <a:solidFill>
                        <a:srgbClr val="000000"/>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8893-4739-918B-534FCBFA5383}"/>
                </c:ext>
              </c:extLst>
            </c:dLbl>
            <c:dLbl>
              <c:idx val="10"/>
              <c:layout>
                <c:manualLayout>
                  <c:x val="0"/>
                  <c:y val="-4.8952950775088384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5-8893-4739-918B-534FCBFA5383}"/>
                </c:ext>
              </c:extLst>
            </c:dLbl>
            <c:spPr>
              <a:noFill/>
              <a:ln w="25400">
                <a:noFill/>
              </a:ln>
            </c:spPr>
            <c:txPr>
              <a:bodyPr wrap="square" lIns="38100" tIns="19050" rIns="38100" bIns="19050" anchor="ctr">
                <a:spAutoFit/>
              </a:bodyPr>
              <a:lstStyle/>
              <a:p>
                <a:pPr>
                  <a:defRPr sz="7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a:glow>
                    <a:schemeClr val="accent1">
                      <a:alpha val="40000"/>
                    </a:schemeClr>
                  </a:glow>
                  <a:softEdge rad="0"/>
                </a:effectLst>
              </c:spPr>
            </c:leaderLines>
            <c:extLst>
              <c:ext xmlns:c15="http://schemas.microsoft.com/office/drawing/2012/chart" uri="{CE6537A1-D6FC-4f65-9D91-7224C49458BB}"/>
            </c:extLst>
          </c:dLbls>
          <c:cat>
            <c:strRef>
              <c:f>('BS 2023 eco'!$B$7:$B$14,'BS 2023 eco'!$B$16,'BS 2023 eco'!$B$19,'BS 2023 eco'!$B$20)</c:f>
              <c:strCache>
                <c:ptCount val="11"/>
                <c:pt idx="0">
                  <c:v>Cheltuieli de personal</c:v>
                </c:pt>
                <c:pt idx="1">
                  <c:v>Bunuri și servicii</c:v>
                </c:pt>
                <c:pt idx="2">
                  <c:v>Dobânzi </c:v>
                </c:pt>
                <c:pt idx="3">
                  <c:v>Subvenţii</c:v>
                </c:pt>
                <c:pt idx="4">
                  <c:v>Granturi acordate</c:v>
                </c:pt>
                <c:pt idx="5">
                  <c:v>Prestații sociale</c:v>
                </c:pt>
                <c:pt idx="6">
                  <c:v>Alte cheltuieli </c:v>
                </c:pt>
                <c:pt idx="7">
                  <c:v>Transferuri acordate în cadrul bugetului public național</c:v>
                </c:pt>
                <c:pt idx="8">
                  <c:v>Mijloace fixe</c:v>
                </c:pt>
                <c:pt idx="9">
                  <c:v>Stocuri de materiale </c:v>
                </c:pt>
                <c:pt idx="10">
                  <c:v>Alte active nefinanciare</c:v>
                </c:pt>
              </c:strCache>
            </c:strRef>
          </c:cat>
          <c:val>
            <c:numRef>
              <c:f>('BS 2023 eco'!$D$7:$D$14,'BS 2023 eco'!$D$16,'BS 2023 eco'!$D$19,'BS 2023 eco'!$D$20)</c:f>
              <c:numCache>
                <c:formatCode>0.0%</c:formatCode>
                <c:ptCount val="11"/>
                <c:pt idx="0">
                  <c:v>0.11918287764223211</c:v>
                </c:pt>
                <c:pt idx="1">
                  <c:v>3.3589669900603511E-2</c:v>
                </c:pt>
                <c:pt idx="2">
                  <c:v>6.5673032137866794E-2</c:v>
                </c:pt>
                <c:pt idx="3">
                  <c:v>6.0412103974868445E-2</c:v>
                </c:pt>
                <c:pt idx="4">
                  <c:v>1.9990783775480879E-2</c:v>
                </c:pt>
                <c:pt idx="5">
                  <c:v>4.9840698054682935E-2</c:v>
                </c:pt>
                <c:pt idx="6">
                  <c:v>4.2804655679869984E-2</c:v>
                </c:pt>
                <c:pt idx="7">
                  <c:v>0.54726411915686413</c:v>
                </c:pt>
                <c:pt idx="8">
                  <c:v>4.4979882864759339E-2</c:v>
                </c:pt>
                <c:pt idx="9">
                  <c:v>1.6217582178001962E-2</c:v>
                </c:pt>
                <c:pt idx="10" formatCode="0.000%">
                  <c:v>4.4594634769941234E-5</c:v>
                </c:pt>
              </c:numCache>
            </c:numRef>
          </c:val>
          <c:extLst>
            <c:ext xmlns:c16="http://schemas.microsoft.com/office/drawing/2014/chart" uri="{C3380CC4-5D6E-409C-BE32-E72D297353CC}">
              <c16:uniqueId val="{00000016-8893-4739-918B-534FCBFA5383}"/>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noFill/>
      <a:round/>
    </a:ln>
    <a:effectLst>
      <a:softEdge rad="101600"/>
    </a:effectLst>
  </c:spPr>
  <c:txPr>
    <a:bodyPr/>
    <a:lstStyle/>
    <a:p>
      <a:pPr>
        <a:defRPr sz="7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451299751914579"/>
          <c:y val="0.22743703394691558"/>
          <c:w val="0.4120216221568756"/>
          <c:h val="0.48602179694425612"/>
        </c:manualLayout>
      </c:layout>
      <c:pieChart>
        <c:varyColors val="1"/>
        <c:ser>
          <c:idx val="0"/>
          <c:order val="0"/>
          <c:dPt>
            <c:idx val="0"/>
            <c:bubble3D val="0"/>
            <c:spPr>
              <a:solidFill>
                <a:srgbClr val="1F497D"/>
              </a:solidFill>
              <a:ln w="19050">
                <a:solidFill>
                  <a:schemeClr val="lt1"/>
                </a:solidFill>
              </a:ln>
              <a:effectLst/>
            </c:spPr>
            <c:extLst>
              <c:ext xmlns:c16="http://schemas.microsoft.com/office/drawing/2014/chart" uri="{C3380CC4-5D6E-409C-BE32-E72D297353CC}">
                <c16:uniqueId val="{00000001-E091-4493-AFE1-B42ACA7FC7AF}"/>
              </c:ext>
            </c:extLst>
          </c:dPt>
          <c:dPt>
            <c:idx val="1"/>
            <c:bubble3D val="0"/>
            <c:spPr>
              <a:solidFill>
                <a:schemeClr val="tx1">
                  <a:lumMod val="75000"/>
                  <a:lumOff val="25000"/>
                </a:schemeClr>
              </a:solidFill>
              <a:ln w="19050">
                <a:solidFill>
                  <a:schemeClr val="lt1"/>
                </a:solidFill>
              </a:ln>
              <a:effectLst/>
            </c:spPr>
            <c:extLst>
              <c:ext xmlns:c16="http://schemas.microsoft.com/office/drawing/2014/chart" uri="{C3380CC4-5D6E-409C-BE32-E72D297353CC}">
                <c16:uniqueId val="{00000003-E091-4493-AFE1-B42ACA7FC7AF}"/>
              </c:ext>
            </c:extLst>
          </c:dPt>
          <c:dPt>
            <c:idx val="2"/>
            <c:bubble3D val="0"/>
            <c:spPr>
              <a:solidFill>
                <a:schemeClr val="accent3">
                  <a:lumMod val="50000"/>
                </a:schemeClr>
              </a:solidFill>
              <a:ln w="19050">
                <a:solidFill>
                  <a:schemeClr val="lt1"/>
                </a:solidFill>
              </a:ln>
              <a:effectLst/>
            </c:spPr>
            <c:extLst>
              <c:ext xmlns:c16="http://schemas.microsoft.com/office/drawing/2014/chart" uri="{C3380CC4-5D6E-409C-BE32-E72D297353CC}">
                <c16:uniqueId val="{00000005-E091-4493-AFE1-B42ACA7FC7AF}"/>
              </c:ext>
            </c:extLst>
          </c:dPt>
          <c:dPt>
            <c:idx val="3"/>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7-E091-4493-AFE1-B42ACA7FC7AF}"/>
              </c:ext>
            </c:extLst>
          </c:dPt>
          <c:dPt>
            <c:idx val="4"/>
            <c:bubble3D val="0"/>
            <c:spPr>
              <a:solidFill>
                <a:srgbClr val="FF0000"/>
              </a:solidFill>
              <a:ln w="19050">
                <a:solidFill>
                  <a:schemeClr val="lt1"/>
                </a:solidFill>
              </a:ln>
              <a:effectLst/>
            </c:spPr>
            <c:extLst>
              <c:ext xmlns:c16="http://schemas.microsoft.com/office/drawing/2014/chart" uri="{C3380CC4-5D6E-409C-BE32-E72D297353CC}">
                <c16:uniqueId val="{00000009-E091-4493-AFE1-B42ACA7FC7AF}"/>
              </c:ext>
            </c:extLst>
          </c:dPt>
          <c:dPt>
            <c:idx val="5"/>
            <c:bubble3D val="0"/>
            <c:spPr>
              <a:solidFill>
                <a:schemeClr val="tx1">
                  <a:lumMod val="85000"/>
                  <a:lumOff val="15000"/>
                </a:schemeClr>
              </a:solidFill>
              <a:ln w="19050">
                <a:solidFill>
                  <a:schemeClr val="lt1"/>
                </a:solidFill>
              </a:ln>
              <a:effectLst/>
            </c:spPr>
            <c:extLst>
              <c:ext xmlns:c16="http://schemas.microsoft.com/office/drawing/2014/chart" uri="{C3380CC4-5D6E-409C-BE32-E72D297353CC}">
                <c16:uniqueId val="{0000000B-E091-4493-AFE1-B42ACA7FC7AF}"/>
              </c:ext>
            </c:extLst>
          </c:dPt>
          <c:dPt>
            <c:idx val="6"/>
            <c:bubble3D val="0"/>
            <c:spPr>
              <a:solidFill>
                <a:srgbClr val="9BBB59">
                  <a:lumMod val="75000"/>
                </a:srgbClr>
              </a:solidFill>
              <a:ln w="19050">
                <a:solidFill>
                  <a:schemeClr val="lt1"/>
                </a:solidFill>
              </a:ln>
              <a:effectLst/>
            </c:spPr>
            <c:extLst>
              <c:ext xmlns:c16="http://schemas.microsoft.com/office/drawing/2014/chart" uri="{C3380CC4-5D6E-409C-BE32-E72D297353CC}">
                <c16:uniqueId val="{0000000D-E091-4493-AFE1-B42ACA7FC7AF}"/>
              </c:ext>
            </c:extLst>
          </c:dPt>
          <c:dPt>
            <c:idx val="7"/>
            <c:bubble3D val="0"/>
            <c:spPr>
              <a:solidFill>
                <a:srgbClr val="1F497D">
                  <a:lumMod val="60000"/>
                  <a:lumOff val="40000"/>
                </a:srgbClr>
              </a:solidFill>
              <a:ln w="19050">
                <a:solidFill>
                  <a:schemeClr val="lt1"/>
                </a:solidFill>
              </a:ln>
              <a:effectLst/>
            </c:spPr>
            <c:extLst>
              <c:ext xmlns:c16="http://schemas.microsoft.com/office/drawing/2014/chart" uri="{C3380CC4-5D6E-409C-BE32-E72D297353CC}">
                <c16:uniqueId val="{0000000F-E091-4493-AFE1-B42ACA7FC7AF}"/>
              </c:ext>
            </c:extLst>
          </c:dPt>
          <c:dPt>
            <c:idx val="8"/>
            <c:bubble3D val="0"/>
            <c:spPr>
              <a:solidFill>
                <a:sysClr val="window" lastClr="FFFFFF">
                  <a:lumMod val="50000"/>
                </a:sysClr>
              </a:solidFill>
              <a:ln w="19050">
                <a:solidFill>
                  <a:schemeClr val="lt1"/>
                </a:solidFill>
              </a:ln>
              <a:effectLst/>
            </c:spPr>
            <c:extLst>
              <c:ext xmlns:c16="http://schemas.microsoft.com/office/drawing/2014/chart" uri="{C3380CC4-5D6E-409C-BE32-E72D297353CC}">
                <c16:uniqueId val="{00000011-E091-4493-AFE1-B42ACA7FC7AF}"/>
              </c:ext>
            </c:extLst>
          </c:dPt>
          <c:dPt>
            <c:idx val="9"/>
            <c:bubble3D val="0"/>
            <c:spPr>
              <a:solidFill>
                <a:schemeClr val="accent3">
                  <a:lumMod val="75000"/>
                </a:schemeClr>
              </a:solidFill>
              <a:ln w="19050">
                <a:solidFill>
                  <a:schemeClr val="lt1"/>
                </a:solidFill>
              </a:ln>
              <a:effectLst/>
            </c:spPr>
            <c:extLst>
              <c:ext xmlns:c16="http://schemas.microsoft.com/office/drawing/2014/chart" uri="{C3380CC4-5D6E-409C-BE32-E72D297353CC}">
                <c16:uniqueId val="{00000013-E091-4493-AFE1-B42ACA7FC7AF}"/>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E091-4493-AFE1-B42ACA7FC7AF}"/>
              </c:ext>
            </c:extLst>
          </c:dPt>
          <c:dLbls>
            <c:dLbl>
              <c:idx val="0"/>
              <c:layout>
                <c:manualLayout>
                  <c:x val="7.3057097745339472E-2"/>
                  <c:y val="-5.1856286176148514E-2"/>
                </c:manualLayout>
              </c:layout>
              <c:spPr>
                <a:noFill/>
                <a:ln w="25400">
                  <a:noFill/>
                </a:ln>
              </c:spPr>
              <c:txPr>
                <a:bodyPr/>
                <a:lstStyle/>
                <a:p>
                  <a:pPr>
                    <a:defRPr sz="700" b="0" i="0" u="none" strike="noStrike" baseline="0">
                      <a:solidFill>
                        <a:srgbClr val="000000"/>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E091-4493-AFE1-B42ACA7FC7AF}"/>
                </c:ext>
              </c:extLst>
            </c:dLbl>
            <c:dLbl>
              <c:idx val="1"/>
              <c:layout>
                <c:manualLayout>
                  <c:x val="8.029477474988081E-2"/>
                  <c:y val="-2.5642027445850223E-2"/>
                </c:manualLayout>
              </c:layout>
              <c:spPr>
                <a:noFill/>
                <a:ln w="25400">
                  <a:noFill/>
                </a:ln>
              </c:spPr>
              <c:txPr>
                <a:bodyPr/>
                <a:lstStyle/>
                <a:p>
                  <a:pPr>
                    <a:defRPr sz="700" b="0" i="0" u="none" strike="noStrike" baseline="0">
                      <a:solidFill>
                        <a:srgbClr val="000000"/>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E091-4493-AFE1-B42ACA7FC7AF}"/>
                </c:ext>
              </c:extLst>
            </c:dLbl>
            <c:dLbl>
              <c:idx val="2"/>
              <c:layout>
                <c:manualLayout>
                  <c:x val="6.7257554740861564E-2"/>
                  <c:y val="1.4018367472365383E-2"/>
                </c:manualLayout>
              </c:layout>
              <c:spPr>
                <a:noFill/>
                <a:ln w="25400">
                  <a:noFill/>
                </a:ln>
              </c:spPr>
              <c:txPr>
                <a:bodyPr/>
                <a:lstStyle/>
                <a:p>
                  <a:pPr>
                    <a:defRPr sz="700" b="0" i="0" u="none" strike="noStrike" baseline="0">
                      <a:solidFill>
                        <a:srgbClr val="000000"/>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E091-4493-AFE1-B42ACA7FC7AF}"/>
                </c:ext>
              </c:extLst>
            </c:dLbl>
            <c:dLbl>
              <c:idx val="3"/>
              <c:layout>
                <c:manualLayout>
                  <c:x val="5.374483952117342E-2"/>
                  <c:y val="7.6318954845167129E-3"/>
                </c:manualLayout>
              </c:layout>
              <c:spPr>
                <a:noFill/>
                <a:ln w="25400">
                  <a:noFill/>
                </a:ln>
              </c:spPr>
              <c:txPr>
                <a:bodyPr/>
                <a:lstStyle/>
                <a:p>
                  <a:pPr>
                    <a:defRPr sz="700" b="0" i="0" u="none" strike="noStrike" baseline="0">
                      <a:solidFill>
                        <a:srgbClr val="000000"/>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E091-4493-AFE1-B42ACA7FC7AF}"/>
                </c:ext>
              </c:extLst>
            </c:dLbl>
            <c:dLbl>
              <c:idx val="4"/>
              <c:layout>
                <c:manualLayout>
                  <c:x val="8.0522179535507846E-2"/>
                  <c:y val="4.957706093189964E-2"/>
                </c:manualLayout>
              </c:layout>
              <c:spPr>
                <a:noFill/>
                <a:ln w="25400">
                  <a:noFill/>
                </a:ln>
              </c:spPr>
              <c:txPr>
                <a:bodyPr/>
                <a:lstStyle/>
                <a:p>
                  <a:pPr>
                    <a:defRPr sz="700" b="0" i="0" u="none" strike="noStrike" baseline="0">
                      <a:solidFill>
                        <a:srgbClr val="000000"/>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6635750565976992"/>
                      <c:h val="0.14384105960264901"/>
                    </c:manualLayout>
                  </c15:layout>
                </c:ext>
                <c:ext xmlns:c16="http://schemas.microsoft.com/office/drawing/2014/chart" uri="{C3380CC4-5D6E-409C-BE32-E72D297353CC}">
                  <c16:uniqueId val="{00000009-E091-4493-AFE1-B42ACA7FC7AF}"/>
                </c:ext>
              </c:extLst>
            </c:dLbl>
            <c:dLbl>
              <c:idx val="5"/>
              <c:layout>
                <c:manualLayout>
                  <c:x val="1.5119206227973135E-2"/>
                  <c:y val="0.1487486050998591"/>
                </c:manualLayout>
              </c:layout>
              <c:spPr>
                <a:noFill/>
                <a:ln w="25400">
                  <a:noFill/>
                </a:ln>
              </c:spPr>
              <c:txPr>
                <a:bodyPr/>
                <a:lstStyle/>
                <a:p>
                  <a:pPr>
                    <a:defRPr sz="700" b="0" i="0" u="none" strike="noStrike" baseline="0">
                      <a:solidFill>
                        <a:srgbClr val="000000"/>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E091-4493-AFE1-B42ACA7FC7AF}"/>
                </c:ext>
              </c:extLst>
            </c:dLbl>
            <c:dLbl>
              <c:idx val="6"/>
              <c:layout>
                <c:manualLayout>
                  <c:x val="-0.2616411449003847"/>
                  <c:y val="9.850445846587047E-2"/>
                </c:manualLayout>
              </c:layout>
              <c:spPr>
                <a:noFill/>
                <a:ln w="25400">
                  <a:noFill/>
                </a:ln>
              </c:spPr>
              <c:txPr>
                <a:bodyPr/>
                <a:lstStyle/>
                <a:p>
                  <a:pPr>
                    <a:defRPr sz="700" b="0" i="0" u="none" strike="noStrike" baseline="0">
                      <a:solidFill>
                        <a:srgbClr val="000000"/>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412235947631611"/>
                      <c:h val="0.10648656242043247"/>
                    </c:manualLayout>
                  </c15:layout>
                </c:ext>
                <c:ext xmlns:c16="http://schemas.microsoft.com/office/drawing/2014/chart" uri="{C3380CC4-5D6E-409C-BE32-E72D297353CC}">
                  <c16:uniqueId val="{0000000D-E091-4493-AFE1-B42ACA7FC7AF}"/>
                </c:ext>
              </c:extLst>
            </c:dLbl>
            <c:dLbl>
              <c:idx val="7"/>
              <c:layout>
                <c:manualLayout>
                  <c:x val="-3.9776109434776503E-2"/>
                  <c:y val="-9.2755279762215148E-2"/>
                </c:manualLayout>
              </c:layout>
              <c:spPr>
                <a:noFill/>
                <a:ln w="25400">
                  <a:noFill/>
                </a:ln>
              </c:spPr>
              <c:txPr>
                <a:bodyPr/>
                <a:lstStyle/>
                <a:p>
                  <a:pPr>
                    <a:defRPr sz="700" b="0" i="0" u="none" strike="noStrike" baseline="0">
                      <a:solidFill>
                        <a:srgbClr val="000000"/>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817239950269374"/>
                      <c:h val="0.33088887730093341"/>
                    </c:manualLayout>
                  </c15:layout>
                </c:ext>
                <c:ext xmlns:c16="http://schemas.microsoft.com/office/drawing/2014/chart" uri="{C3380CC4-5D6E-409C-BE32-E72D297353CC}">
                  <c16:uniqueId val="{0000000F-E091-4493-AFE1-B42ACA7FC7AF}"/>
                </c:ext>
              </c:extLst>
            </c:dLbl>
            <c:dLbl>
              <c:idx val="8"/>
              <c:layout>
                <c:manualLayout>
                  <c:x val="-0.27400204813458778"/>
                  <c:y val="0.10289117171611822"/>
                </c:manualLayout>
              </c:layout>
              <c:spPr>
                <a:noFill/>
                <a:ln w="25400">
                  <a:noFill/>
                </a:ln>
              </c:spPr>
              <c:txPr>
                <a:bodyPr/>
                <a:lstStyle/>
                <a:p>
                  <a:pPr>
                    <a:defRPr sz="700" b="0" i="0" u="none" strike="noStrike" baseline="0">
                      <a:solidFill>
                        <a:srgbClr val="000000"/>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E091-4493-AFE1-B42ACA7FC7AF}"/>
                </c:ext>
              </c:extLst>
            </c:dLbl>
            <c:dLbl>
              <c:idx val="9"/>
              <c:layout>
                <c:manualLayout>
                  <c:x val="-0.31645391868426193"/>
                  <c:y val="-3.6993064608645779E-2"/>
                </c:manualLayout>
              </c:layout>
              <c:spPr>
                <a:noFill/>
                <a:ln w="25400">
                  <a:noFill/>
                </a:ln>
              </c:spPr>
              <c:txPr>
                <a:bodyPr/>
                <a:lstStyle/>
                <a:p>
                  <a:pPr>
                    <a:defRPr sz="700" b="0" i="0" u="none" strike="noStrike" baseline="0">
                      <a:solidFill>
                        <a:srgbClr val="000000"/>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E091-4493-AFE1-B42ACA7FC7AF}"/>
                </c:ext>
              </c:extLst>
            </c:dLbl>
            <c:dLbl>
              <c:idx val="10"/>
              <c:layout>
                <c:manualLayout>
                  <c:x val="-8.5576406037544562E-3"/>
                  <c:y val="-4.7682119205298017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5-E091-4493-AFE1-B42ACA7FC7AF}"/>
                </c:ext>
              </c:extLst>
            </c:dLbl>
            <c:spPr>
              <a:noFill/>
              <a:ln w="25400">
                <a:noFill/>
              </a:ln>
            </c:spPr>
            <c:txPr>
              <a:bodyPr wrap="square" lIns="38100" tIns="19050" rIns="38100" bIns="19050" anchor="ctr">
                <a:spAutoFit/>
              </a:bodyPr>
              <a:lstStyle/>
              <a:p>
                <a:pPr>
                  <a:defRPr sz="7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a:glow>
                    <a:schemeClr val="accent1">
                      <a:alpha val="40000"/>
                    </a:schemeClr>
                  </a:glow>
                  <a:softEdge rad="0"/>
                </a:effectLst>
              </c:spPr>
            </c:leaderLines>
            <c:extLst>
              <c:ext xmlns:c15="http://schemas.microsoft.com/office/drawing/2012/chart" uri="{CE6537A1-D6FC-4f65-9D91-7224C49458BB}"/>
            </c:extLst>
          </c:dLbls>
          <c:cat>
            <c:strRef>
              <c:f>('BS 2024 eco'!$B$7:$B$14,'BS 2024 eco'!$B$16,'BS 2024 eco'!$B$19,'BS 2024 eco'!$B$20)</c:f>
              <c:strCache>
                <c:ptCount val="11"/>
                <c:pt idx="0">
                  <c:v>Cheltuieli de personal</c:v>
                </c:pt>
                <c:pt idx="1">
                  <c:v>Bunuri și servicii</c:v>
                </c:pt>
                <c:pt idx="2">
                  <c:v>Dobânzi </c:v>
                </c:pt>
                <c:pt idx="3">
                  <c:v>Subvenţii</c:v>
                </c:pt>
                <c:pt idx="4">
                  <c:v>Granturi acordate</c:v>
                </c:pt>
                <c:pt idx="5">
                  <c:v>Prestații sociale</c:v>
                </c:pt>
                <c:pt idx="6">
                  <c:v>Alte cheltuieli </c:v>
                </c:pt>
                <c:pt idx="7">
                  <c:v>Transferuri acordate în cadrul bugetului public național</c:v>
                </c:pt>
                <c:pt idx="8">
                  <c:v>Mijloace fixe</c:v>
                </c:pt>
                <c:pt idx="9">
                  <c:v>Stocuri de materiale </c:v>
                </c:pt>
                <c:pt idx="10">
                  <c:v>Alte active nefinanciare</c:v>
                </c:pt>
              </c:strCache>
            </c:strRef>
          </c:cat>
          <c:val>
            <c:numRef>
              <c:f>('BS 2024 eco'!$D$7:$D$14,'BS 2024 eco'!$D$16,'BS 2024 eco'!$D$19,'BS 2024 eco'!$D$20)</c:f>
              <c:numCache>
                <c:formatCode>0.0%</c:formatCode>
                <c:ptCount val="11"/>
                <c:pt idx="0">
                  <c:v>0.14802279502585858</c:v>
                </c:pt>
                <c:pt idx="1">
                  <c:v>3.7977971802208313E-2</c:v>
                </c:pt>
                <c:pt idx="2">
                  <c:v>5.3983946566820817E-2</c:v>
                </c:pt>
                <c:pt idx="3">
                  <c:v>5.6968831061782112E-2</c:v>
                </c:pt>
                <c:pt idx="4">
                  <c:v>2.1511150854064125E-2</c:v>
                </c:pt>
                <c:pt idx="5">
                  <c:v>2.4143843956732913E-2</c:v>
                </c:pt>
                <c:pt idx="6">
                  <c:v>5.0653115207799165E-2</c:v>
                </c:pt>
                <c:pt idx="7">
                  <c:v>0.54705938921020447</c:v>
                </c:pt>
                <c:pt idx="8">
                  <c:v>4.5309047946736673E-2</c:v>
                </c:pt>
                <c:pt idx="9">
                  <c:v>1.4359917122621302E-2</c:v>
                </c:pt>
                <c:pt idx="10" formatCode="0.000%">
                  <c:v>9.991245171418545E-6</c:v>
                </c:pt>
              </c:numCache>
            </c:numRef>
          </c:val>
          <c:extLst>
            <c:ext xmlns:c16="http://schemas.microsoft.com/office/drawing/2014/chart" uri="{C3380CC4-5D6E-409C-BE32-E72D297353CC}">
              <c16:uniqueId val="{00000016-E091-4493-AFE1-B42ACA7FC7AF}"/>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noFill/>
      <a:round/>
    </a:ln>
    <a:effectLst>
      <a:softEdge rad="101600"/>
    </a:effectLst>
  </c:spPr>
  <c:txPr>
    <a:bodyPr/>
    <a:lstStyle/>
    <a:p>
      <a:pPr>
        <a:defRPr sz="7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13964063182169"/>
          <c:y val="3.4259105458982177E-2"/>
          <c:w val="0.85775516844097011"/>
          <c:h val="0.65878727363602307"/>
        </c:manualLayout>
      </c:layout>
      <c:lineChart>
        <c:grouping val="standard"/>
        <c:varyColors val="0"/>
        <c:ser>
          <c:idx val="0"/>
          <c:order val="0"/>
          <c:tx>
            <c:strRef>
              <c:f>Sheet1!$A$21</c:f>
              <c:strCache>
                <c:ptCount val="1"/>
                <c:pt idx="0">
                  <c:v>Datoria de Stat Externă/PIB</c:v>
                </c:pt>
              </c:strCache>
            </c:strRef>
          </c:tx>
          <c:spPr>
            <a:ln w="28575" cap="rnd">
              <a:solidFill>
                <a:schemeClr val="accent5">
                  <a:lumMod val="50000"/>
                </a:schemeClr>
              </a:solidFill>
              <a:round/>
            </a:ln>
            <a:effectLst/>
          </c:spPr>
          <c:marker>
            <c:symbol val="square"/>
            <c:size val="6"/>
            <c:spPr>
              <a:solidFill>
                <a:schemeClr val="accent5">
                  <a:lumMod val="50000"/>
                </a:schemeClr>
              </a:solidFill>
              <a:ln w="9525">
                <a:solidFill>
                  <a:schemeClr val="accent5">
                    <a:lumMod val="50000"/>
                  </a:schemeClr>
                </a:solidFill>
              </a:ln>
              <a:effectLst/>
            </c:spPr>
          </c:marker>
          <c:dLbls>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Sheet1!$B$19:$D$19</c:f>
              <c:strCache>
                <c:ptCount val="3"/>
                <c:pt idx="0">
                  <c:v>31 dec. 2022</c:v>
                </c:pt>
                <c:pt idx="1">
                  <c:v>31 dec. 2023</c:v>
                </c:pt>
                <c:pt idx="2">
                  <c:v>31 dec. 2024</c:v>
                </c:pt>
              </c:strCache>
            </c:strRef>
          </c:cat>
          <c:val>
            <c:numRef>
              <c:f>Sheet1!$B$21:$D$21</c:f>
              <c:numCache>
                <c:formatCode>0.0%</c:formatCode>
                <c:ptCount val="3"/>
                <c:pt idx="0">
                  <c:v>0.219</c:v>
                </c:pt>
                <c:pt idx="1">
                  <c:v>0.21199999999999999</c:v>
                </c:pt>
                <c:pt idx="2">
                  <c:v>0.23899999999999999</c:v>
                </c:pt>
              </c:numCache>
            </c:numRef>
          </c:val>
          <c:smooth val="0"/>
          <c:extLst>
            <c:ext xmlns:c16="http://schemas.microsoft.com/office/drawing/2014/chart" uri="{C3380CC4-5D6E-409C-BE32-E72D297353CC}">
              <c16:uniqueId val="{00000000-CEF6-452E-9716-653BD7AB077C}"/>
            </c:ext>
          </c:extLst>
        </c:ser>
        <c:ser>
          <c:idx val="1"/>
          <c:order val="1"/>
          <c:tx>
            <c:strRef>
              <c:f>Sheet1!$A$22</c:f>
              <c:strCache>
                <c:ptCount val="1"/>
                <c:pt idx="0">
                  <c:v>Datoria de Stat Internă/PIB</c:v>
                </c:pt>
              </c:strCache>
            </c:strRef>
          </c:tx>
          <c:spPr>
            <a:ln w="28575" cap="rnd">
              <a:solidFill>
                <a:schemeClr val="bg1">
                  <a:lumMod val="65000"/>
                </a:schemeClr>
              </a:solidFill>
              <a:round/>
            </a:ln>
            <a:effectLst/>
          </c:spPr>
          <c:marker>
            <c:symbol val="diamond"/>
            <c:size val="6"/>
            <c:spPr>
              <a:solidFill>
                <a:schemeClr val="bg1">
                  <a:lumMod val="65000"/>
                </a:schemeClr>
              </a:solidFill>
              <a:ln w="9525">
                <a:solidFill>
                  <a:schemeClr val="bg1">
                    <a:lumMod val="65000"/>
                  </a:schemeClr>
                </a:solidFill>
              </a:ln>
              <a:effectLst/>
            </c:spPr>
          </c:marker>
          <c:dLbls>
            <c:dLbl>
              <c:idx val="0"/>
              <c:layout>
                <c:manualLayout>
                  <c:x val="-6.5686526517777288E-2"/>
                  <c:y val="-3.17739151758212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EF6-452E-9716-653BD7AB077C}"/>
                </c:ext>
              </c:extLst>
            </c:dLbl>
            <c:dLbl>
              <c:idx val="1"/>
              <c:layout>
                <c:manualLayout>
                  <c:x val="-5.7284730946799797E-2"/>
                  <c:y val="-3.06265581651886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EF6-452E-9716-653BD7AB077C}"/>
                </c:ext>
              </c:extLst>
            </c:dLbl>
            <c:dLbl>
              <c:idx val="2"/>
              <c:layout>
                <c:manualLayout>
                  <c:x val="-1.5618192001380265E-2"/>
                  <c:y val="-1.6473197027820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EF6-452E-9716-653BD7AB077C}"/>
                </c:ext>
              </c:extLst>
            </c:dLbl>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Sheet1!$B$19:$D$19</c:f>
              <c:strCache>
                <c:ptCount val="3"/>
                <c:pt idx="0">
                  <c:v>31 dec. 2022</c:v>
                </c:pt>
                <c:pt idx="1">
                  <c:v>31 dec. 2023</c:v>
                </c:pt>
                <c:pt idx="2">
                  <c:v>31 dec. 2024</c:v>
                </c:pt>
              </c:strCache>
            </c:strRef>
          </c:cat>
          <c:val>
            <c:numRef>
              <c:f>Sheet1!$B$22:$D$22</c:f>
              <c:numCache>
                <c:formatCode>0.0%</c:formatCode>
                <c:ptCount val="3"/>
                <c:pt idx="0">
                  <c:v>0.126</c:v>
                </c:pt>
                <c:pt idx="1">
                  <c:v>0.13100000000000001</c:v>
                </c:pt>
                <c:pt idx="2">
                  <c:v>0.13600000000000001</c:v>
                </c:pt>
              </c:numCache>
            </c:numRef>
          </c:val>
          <c:smooth val="0"/>
          <c:extLst>
            <c:ext xmlns:c16="http://schemas.microsoft.com/office/drawing/2014/chart" uri="{C3380CC4-5D6E-409C-BE32-E72D297353CC}">
              <c16:uniqueId val="{00000004-CEF6-452E-9716-653BD7AB077C}"/>
            </c:ext>
          </c:extLst>
        </c:ser>
        <c:ser>
          <c:idx val="2"/>
          <c:order val="2"/>
          <c:tx>
            <c:strRef>
              <c:f>Sheet1!$A$23</c:f>
              <c:strCache>
                <c:ptCount val="1"/>
                <c:pt idx="0">
                  <c:v>Total Datoria de Stat/ PIB</c:v>
                </c:pt>
              </c:strCache>
            </c:strRef>
          </c:tx>
          <c:spPr>
            <a:ln w="28575" cap="rnd">
              <a:solidFill>
                <a:srgbClr val="FFC000"/>
              </a:solidFill>
              <a:round/>
            </a:ln>
            <a:effectLst/>
          </c:spPr>
          <c:marker>
            <c:symbol val="triangle"/>
            <c:size val="6"/>
            <c:spPr>
              <a:solidFill>
                <a:srgbClr val="FFC000"/>
              </a:solidFill>
              <a:ln w="9525">
                <a:solidFill>
                  <a:srgbClr val="FFC000"/>
                </a:solidFill>
              </a:ln>
              <a:effectLst/>
            </c:spPr>
          </c:marker>
          <c:dLbls>
            <c:dLbl>
              <c:idx val="0"/>
              <c:layout>
                <c:manualLayout>
                  <c:x val="-5.5895888013998252E-2"/>
                  <c:y val="-4.24653689122193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EF6-452E-9716-653BD7AB077C}"/>
                </c:ext>
              </c:extLst>
            </c:dLbl>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Sheet1!$B$19:$D$19</c:f>
              <c:strCache>
                <c:ptCount val="3"/>
                <c:pt idx="0">
                  <c:v>31 dec. 2022</c:v>
                </c:pt>
                <c:pt idx="1">
                  <c:v>31 dec. 2023</c:v>
                </c:pt>
                <c:pt idx="2">
                  <c:v>31 dec. 2024</c:v>
                </c:pt>
              </c:strCache>
            </c:strRef>
          </c:cat>
          <c:val>
            <c:numRef>
              <c:f>Sheet1!$B$23:$D$23</c:f>
              <c:numCache>
                <c:formatCode>0.0%</c:formatCode>
                <c:ptCount val="3"/>
                <c:pt idx="0">
                  <c:v>0.34499999999999997</c:v>
                </c:pt>
                <c:pt idx="1">
                  <c:v>0.34300000000000003</c:v>
                </c:pt>
                <c:pt idx="2">
                  <c:v>0.375</c:v>
                </c:pt>
              </c:numCache>
            </c:numRef>
          </c:val>
          <c:smooth val="0"/>
          <c:extLst>
            <c:ext xmlns:c16="http://schemas.microsoft.com/office/drawing/2014/chart" uri="{C3380CC4-5D6E-409C-BE32-E72D297353CC}">
              <c16:uniqueId val="{00000006-CEF6-452E-9716-653BD7AB077C}"/>
            </c:ext>
          </c:extLst>
        </c:ser>
        <c:dLbls>
          <c:dLblPos val="t"/>
          <c:showLegendKey val="0"/>
          <c:showVal val="1"/>
          <c:showCatName val="0"/>
          <c:showSerName val="0"/>
          <c:showPercent val="0"/>
          <c:showBubbleSize val="0"/>
        </c:dLbls>
        <c:marker val="1"/>
        <c:smooth val="0"/>
        <c:axId val="976377328"/>
        <c:axId val="976377744"/>
      </c:lineChart>
      <c:catAx>
        <c:axId val="976377328"/>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76377744"/>
        <c:crosses val="autoZero"/>
        <c:auto val="1"/>
        <c:lblAlgn val="ctr"/>
        <c:lblOffset val="100"/>
        <c:noMultiLvlLbl val="0"/>
      </c:catAx>
      <c:valAx>
        <c:axId val="976377744"/>
        <c:scaling>
          <c:orientation val="minMax"/>
          <c:max val="0.4"/>
        </c:scaling>
        <c:delete val="0"/>
        <c:axPos val="l"/>
        <c:majorGridlines>
          <c:spPr>
            <a:ln w="9525" cap="flat" cmpd="sng" algn="ctr">
              <a:solidFill>
                <a:schemeClr val="bg1">
                  <a:lumMod val="50000"/>
                </a:schemeClr>
              </a:solidFill>
              <a:prstDash val="sysDash"/>
              <a:round/>
            </a:ln>
            <a:effectLst/>
          </c:spPr>
        </c:majorGridlines>
        <c:numFmt formatCode="0.0%"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76377328"/>
        <c:crosses val="autoZero"/>
        <c:crossBetween val="between"/>
      </c:valAx>
      <c:spPr>
        <a:noFill/>
        <a:ln>
          <a:solidFill>
            <a:schemeClr val="bg1">
              <a:lumMod val="50000"/>
            </a:schemeClr>
          </a:solidFill>
        </a:ln>
        <a:effectLst/>
      </c:spPr>
    </c:plotArea>
    <c:legend>
      <c:legendPos val="b"/>
      <c:layout>
        <c:manualLayout>
          <c:xMode val="edge"/>
          <c:yMode val="edge"/>
          <c:x val="0.18903372235035706"/>
          <c:y val="0.78091442853934334"/>
          <c:w val="0.6747653614722946"/>
          <c:h val="0.20003794527107061"/>
        </c:manualLayout>
      </c:layout>
      <c:overlay val="0"/>
      <c:spPr>
        <a:noFill/>
        <a:ln>
          <a:solidFill>
            <a:schemeClr val="accent5">
              <a:lumMod val="50000"/>
            </a:schemeClr>
          </a:solid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851450860309138E-2"/>
          <c:y val="8.9430894308943104E-2"/>
          <c:w val="0.88968558617672788"/>
          <c:h val="0.63368286281288011"/>
        </c:manualLayout>
      </c:layout>
      <c:barChart>
        <c:barDir val="col"/>
        <c:grouping val="clustered"/>
        <c:varyColors val="0"/>
        <c:ser>
          <c:idx val="0"/>
          <c:order val="0"/>
          <c:tx>
            <c:strRef>
              <c:f>Sheet1!$B$1</c:f>
              <c:strCache>
                <c:ptCount val="1"/>
                <c:pt idx="0">
                  <c:v>6 luni, 2023</c:v>
                </c:pt>
              </c:strCache>
            </c:strRef>
          </c:tx>
          <c:spPr>
            <a:blipFill>
              <a:blip xmlns:r="http://schemas.openxmlformats.org/officeDocument/2006/relationships" r:embed="rId4"/>
              <a:tile tx="0" ty="0" sx="100000" sy="100000" flip="none" algn="tl"/>
            </a:blip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Întreprinderi de stat</c:v>
                </c:pt>
                <c:pt idx="1">
                  <c:v>Societăți comerciale</c:v>
                </c:pt>
              </c:strCache>
            </c:strRef>
          </c:cat>
          <c:val>
            <c:numRef>
              <c:f>Sheet1!$B$2:$B$3</c:f>
              <c:numCache>
                <c:formatCode>0.0</c:formatCode>
                <c:ptCount val="2"/>
                <c:pt idx="0">
                  <c:v>2800</c:v>
                </c:pt>
                <c:pt idx="1">
                  <c:v>22216.2</c:v>
                </c:pt>
              </c:numCache>
            </c:numRef>
          </c:val>
          <c:extLst>
            <c:ext xmlns:c16="http://schemas.microsoft.com/office/drawing/2014/chart" uri="{C3380CC4-5D6E-409C-BE32-E72D297353CC}">
              <c16:uniqueId val="{00000000-A40C-49C8-A9D0-0BA5B0AE56DA}"/>
            </c:ext>
          </c:extLst>
        </c:ser>
        <c:ser>
          <c:idx val="1"/>
          <c:order val="1"/>
          <c:tx>
            <c:strRef>
              <c:f>Sheet1!$C$1</c:f>
              <c:strCache>
                <c:ptCount val="1"/>
                <c:pt idx="0">
                  <c:v>6 luni, 2024</c:v>
                </c:pt>
              </c:strCache>
            </c:strRef>
          </c:tx>
          <c:spPr>
            <a:blipFill>
              <a:blip xmlns:r="http://schemas.openxmlformats.org/officeDocument/2006/relationships" r:embed="rId5"/>
              <a:tile tx="0" ty="0" sx="100000" sy="100000" flip="none" algn="tl"/>
            </a:blip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Întreprinderi de stat</c:v>
                </c:pt>
                <c:pt idx="1">
                  <c:v>Societăți comerciale</c:v>
                </c:pt>
              </c:strCache>
            </c:strRef>
          </c:cat>
          <c:val>
            <c:numRef>
              <c:f>Sheet1!$C$2:$C$3</c:f>
              <c:numCache>
                <c:formatCode>0.0</c:formatCode>
                <c:ptCount val="2"/>
                <c:pt idx="0">
                  <c:v>2701.4</c:v>
                </c:pt>
                <c:pt idx="1">
                  <c:v>20221.5</c:v>
                </c:pt>
              </c:numCache>
            </c:numRef>
          </c:val>
          <c:extLst>
            <c:ext xmlns:c16="http://schemas.microsoft.com/office/drawing/2014/chart" uri="{C3380CC4-5D6E-409C-BE32-E72D297353CC}">
              <c16:uniqueId val="{00000001-A40C-49C8-A9D0-0BA5B0AE56DA}"/>
            </c:ext>
          </c:extLst>
        </c:ser>
        <c:dLbls>
          <c:showLegendKey val="0"/>
          <c:showVal val="0"/>
          <c:showCatName val="0"/>
          <c:showSerName val="0"/>
          <c:showPercent val="0"/>
          <c:showBubbleSize val="0"/>
        </c:dLbls>
        <c:gapWidth val="219"/>
        <c:overlap val="-27"/>
        <c:axId val="85181952"/>
        <c:axId val="85183488"/>
      </c:barChart>
      <c:catAx>
        <c:axId val="8518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5183488"/>
        <c:crosses val="autoZero"/>
        <c:auto val="1"/>
        <c:lblAlgn val="ctr"/>
        <c:lblOffset val="100"/>
        <c:noMultiLvlLbl val="0"/>
      </c:catAx>
      <c:valAx>
        <c:axId val="851834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5181952"/>
        <c:crosses val="autoZero"/>
        <c:crossBetween val="between"/>
      </c:valAx>
      <c:spPr>
        <a:noFill/>
        <a:ln>
          <a:noFill/>
        </a:ln>
        <a:effectLst/>
      </c:spPr>
    </c:plotArea>
    <c:legend>
      <c:legendPos val="b"/>
      <c:layout>
        <c:manualLayout>
          <c:xMode val="edge"/>
          <c:yMode val="edge"/>
          <c:x val="0.34918843628300977"/>
          <c:y val="0.8548566750257135"/>
          <c:w val="0.30162312743398051"/>
          <c:h val="9.039879189413249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6">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7306411095395918"/>
          <c:y val="0.10818141689992677"/>
          <c:w val="0.61978045639737389"/>
          <c:h val="0.27632852539958186"/>
        </c:manualLayout>
      </c:layout>
      <c:pie3DChart>
        <c:varyColors val="1"/>
        <c:ser>
          <c:idx val="0"/>
          <c:order val="0"/>
          <c:tx>
            <c:strRef>
              <c:f>Sheet1!$A$2</c:f>
              <c:strCache>
                <c:ptCount val="1"/>
                <c:pt idx="0">
                  <c:v>Восток</c:v>
                </c:pt>
              </c:strCache>
            </c:strRef>
          </c:tx>
          <c:spPr>
            <a:solidFill>
              <a:srgbClr val="9999FF"/>
            </a:solidFill>
            <a:ln w="12667">
              <a:solidFill>
                <a:srgbClr val="000000"/>
              </a:solidFill>
              <a:prstDash val="solid"/>
            </a:ln>
          </c:spPr>
          <c:explosion val="16"/>
          <c:dPt>
            <c:idx val="0"/>
            <c:bubble3D val="0"/>
            <c:spPr>
              <a:pattFill prst="solidDmnd">
                <a:fgClr>
                  <a:srgbClr val="9999FF"/>
                </a:fgClr>
                <a:bgClr>
                  <a:srgbClr val="FFFFFF"/>
                </a:bgClr>
              </a:pattFill>
              <a:ln w="12667">
                <a:solidFill>
                  <a:srgbClr val="000000"/>
                </a:solidFill>
                <a:prstDash val="solid"/>
              </a:ln>
            </c:spPr>
            <c:extLst>
              <c:ext xmlns:c16="http://schemas.microsoft.com/office/drawing/2014/chart" uri="{C3380CC4-5D6E-409C-BE32-E72D297353CC}">
                <c16:uniqueId val="{00000001-10EF-41CB-A2C3-1401BD0014B5}"/>
              </c:ext>
            </c:extLst>
          </c:dPt>
          <c:dPt>
            <c:idx val="1"/>
            <c:bubble3D val="0"/>
            <c:spPr>
              <a:solidFill>
                <a:srgbClr val="993366"/>
              </a:solidFill>
              <a:ln w="12667">
                <a:solidFill>
                  <a:srgbClr val="000000"/>
                </a:solidFill>
                <a:prstDash val="solid"/>
              </a:ln>
            </c:spPr>
            <c:extLst>
              <c:ext xmlns:c16="http://schemas.microsoft.com/office/drawing/2014/chart" uri="{C3380CC4-5D6E-409C-BE32-E72D297353CC}">
                <c16:uniqueId val="{00000003-10EF-41CB-A2C3-1401BD0014B5}"/>
              </c:ext>
            </c:extLst>
          </c:dPt>
          <c:dPt>
            <c:idx val="2"/>
            <c:bubble3D val="0"/>
            <c:spPr>
              <a:pattFill prst="dashHorz">
                <a:fgClr>
                  <a:srgbClr val="0000FF"/>
                </a:fgClr>
                <a:bgClr>
                  <a:srgbClr val="FFFFFF"/>
                </a:bgClr>
              </a:pattFill>
              <a:ln w="12667">
                <a:solidFill>
                  <a:srgbClr val="000000"/>
                </a:solidFill>
                <a:prstDash val="solid"/>
              </a:ln>
            </c:spPr>
            <c:extLst>
              <c:ext xmlns:c16="http://schemas.microsoft.com/office/drawing/2014/chart" uri="{C3380CC4-5D6E-409C-BE32-E72D297353CC}">
                <c16:uniqueId val="{00000005-10EF-41CB-A2C3-1401BD0014B5}"/>
              </c:ext>
            </c:extLst>
          </c:dPt>
          <c:dPt>
            <c:idx val="3"/>
            <c:bubble3D val="0"/>
            <c:spPr>
              <a:solidFill>
                <a:srgbClr val="CCFFFF"/>
              </a:solidFill>
              <a:ln w="12667">
                <a:solidFill>
                  <a:srgbClr val="000000"/>
                </a:solidFill>
                <a:prstDash val="solid"/>
              </a:ln>
            </c:spPr>
            <c:extLst>
              <c:ext xmlns:c16="http://schemas.microsoft.com/office/drawing/2014/chart" uri="{C3380CC4-5D6E-409C-BE32-E72D297353CC}">
                <c16:uniqueId val="{00000007-10EF-41CB-A2C3-1401BD0014B5}"/>
              </c:ext>
            </c:extLst>
          </c:dPt>
          <c:dPt>
            <c:idx val="4"/>
            <c:bubble3D val="0"/>
            <c:spPr>
              <a:pattFill prst="wdDnDiag">
                <a:fgClr>
                  <a:srgbClr val="660066"/>
                </a:fgClr>
                <a:bgClr>
                  <a:srgbClr val="FFFFFF"/>
                </a:bgClr>
              </a:pattFill>
              <a:ln w="12667">
                <a:solidFill>
                  <a:srgbClr val="000000"/>
                </a:solidFill>
                <a:prstDash val="solid"/>
              </a:ln>
            </c:spPr>
            <c:extLst>
              <c:ext xmlns:c16="http://schemas.microsoft.com/office/drawing/2014/chart" uri="{C3380CC4-5D6E-409C-BE32-E72D297353CC}">
                <c16:uniqueId val="{00000009-10EF-41CB-A2C3-1401BD0014B5}"/>
              </c:ext>
            </c:extLst>
          </c:dPt>
          <c:dLbls>
            <c:dLbl>
              <c:idx val="0"/>
              <c:layout>
                <c:manualLayout>
                  <c:x val="4.6791828363963771E-3"/>
                  <c:y val="-4.3197686156851156E-2"/>
                </c:manualLayout>
              </c:layout>
              <c:tx>
                <c:rich>
                  <a:bodyPr/>
                  <a:lstStyle/>
                  <a:p>
                    <a:r>
                      <a:rPr lang="en-US"/>
                      <a:t>21,6%</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0EF-41CB-A2C3-1401BD0014B5}"/>
                </c:ext>
              </c:extLst>
            </c:dLbl>
            <c:dLbl>
              <c:idx val="1"/>
              <c:layout>
                <c:manualLayout>
                  <c:x val="2.7172440528046658E-2"/>
                  <c:y val="-1.2508275463778123E-3"/>
                </c:manualLayout>
              </c:layout>
              <c:tx>
                <c:rich>
                  <a:bodyPr/>
                  <a:lstStyle/>
                  <a:p>
                    <a:r>
                      <a:rPr lang="en-US"/>
                      <a:t>1,5%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0EF-41CB-A2C3-1401BD0014B5}"/>
                </c:ext>
              </c:extLst>
            </c:dLbl>
            <c:dLbl>
              <c:idx val="2"/>
              <c:layout>
                <c:manualLayout>
                  <c:x val="-2.2456159364409797E-2"/>
                  <c:y val="3.9117941205470956E-2"/>
                </c:manualLayout>
              </c:layout>
              <c:tx>
                <c:rich>
                  <a:bodyPr/>
                  <a:lstStyle/>
                  <a:p>
                    <a:r>
                      <a:rPr lang="en-US"/>
                      <a:t>70,5%</a:t>
                    </a:r>
                  </a:p>
                </c:rich>
              </c:tx>
              <c:showLegendKey val="0"/>
              <c:showVal val="0"/>
              <c:showCatName val="0"/>
              <c:showSerName val="0"/>
              <c:showPercent val="1"/>
              <c:showBubbleSize val="0"/>
              <c:extLst>
                <c:ext xmlns:c15="http://schemas.microsoft.com/office/drawing/2012/chart" uri="{CE6537A1-D6FC-4f65-9D91-7224C49458BB}">
                  <c15:layout>
                    <c:manualLayout>
                      <c:w val="0.15174674764383936"/>
                      <c:h val="7.2748956469886689E-2"/>
                    </c:manualLayout>
                  </c15:layout>
                </c:ext>
                <c:ext xmlns:c16="http://schemas.microsoft.com/office/drawing/2014/chart" uri="{C3380CC4-5D6E-409C-BE32-E72D297353CC}">
                  <c16:uniqueId val="{00000005-10EF-41CB-A2C3-1401BD0014B5}"/>
                </c:ext>
              </c:extLst>
            </c:dLbl>
            <c:dLbl>
              <c:idx val="3"/>
              <c:tx>
                <c:rich>
                  <a:bodyPr/>
                  <a:lstStyle/>
                  <a:p>
                    <a:r>
                      <a:rPr lang="en-US"/>
                      <a:t>6,4%</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0EF-41CB-A2C3-1401BD0014B5}"/>
                </c:ext>
              </c:extLst>
            </c:dLbl>
            <c:dLbl>
              <c:idx val="4"/>
              <c:delete val="1"/>
              <c:extLst>
                <c:ext xmlns:c15="http://schemas.microsoft.com/office/drawing/2012/chart" uri="{CE6537A1-D6FC-4f65-9D91-7224C49458BB}"/>
                <c:ext xmlns:c16="http://schemas.microsoft.com/office/drawing/2014/chart" uri="{C3380CC4-5D6E-409C-BE32-E72D297353CC}">
                  <c16:uniqueId val="{00000009-10EF-41CB-A2C3-1401BD0014B5}"/>
                </c:ext>
              </c:extLst>
            </c:dLbl>
            <c:numFmt formatCode="0.0%" sourceLinked="0"/>
            <c:spPr>
              <a:noFill/>
              <a:ln>
                <a:noFill/>
              </a:ln>
              <a:effectLst/>
            </c:spPr>
            <c:txPr>
              <a:bodyPr wrap="square" lIns="38100" tIns="19050" rIns="38100" bIns="19050" anchor="ctr">
                <a:spAutoFit/>
              </a:bodyPr>
              <a:lstStyle/>
              <a:p>
                <a:pPr>
                  <a:defRPr sz="800" b="0">
                    <a:latin typeface="Times New Roman" panose="02020603050405020304" pitchFamily="18" charset="0"/>
                    <a:cs typeface="Times New Roman" panose="02020603050405020304" pitchFamily="18"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venituri din vînzarea produselor finite</c:v>
                </c:pt>
                <c:pt idx="1">
                  <c:v>venituri din vînzarea mărfurilor</c:v>
                </c:pt>
                <c:pt idx="2">
                  <c:v>venituri din prestarea serviciilor, executarea lucrărilor, alte venituri din vînzări</c:v>
                </c:pt>
                <c:pt idx="3">
                  <c:v>venituri din contracte de leasing operațional și financiar</c:v>
                </c:pt>
                <c:pt idx="4">
                  <c:v>venituri din contracte de construcție</c:v>
                </c:pt>
              </c:strCache>
            </c:strRef>
          </c:cat>
          <c:val>
            <c:numRef>
              <c:f>Sheet1!$B$2:$F$2</c:f>
              <c:numCache>
                <c:formatCode>General</c:formatCode>
                <c:ptCount val="5"/>
                <c:pt idx="0">
                  <c:v>554.70000000000005</c:v>
                </c:pt>
                <c:pt idx="1">
                  <c:v>47.4</c:v>
                </c:pt>
                <c:pt idx="2">
                  <c:v>1358.3</c:v>
                </c:pt>
                <c:pt idx="3">
                  <c:v>33.9</c:v>
                </c:pt>
                <c:pt idx="4">
                  <c:v>1.7</c:v>
                </c:pt>
              </c:numCache>
            </c:numRef>
          </c:val>
          <c:extLst>
            <c:ext xmlns:c16="http://schemas.microsoft.com/office/drawing/2014/chart" uri="{C3380CC4-5D6E-409C-BE32-E72D297353CC}">
              <c16:uniqueId val="{0000000A-10EF-41CB-A2C3-1401BD0014B5}"/>
            </c:ext>
          </c:extLst>
        </c:ser>
        <c:ser>
          <c:idx val="1"/>
          <c:order val="1"/>
          <c:tx>
            <c:strRef>
              <c:f>Sheet1!$A$3</c:f>
              <c:strCache>
                <c:ptCount val="1"/>
              </c:strCache>
            </c:strRef>
          </c:tx>
          <c:spPr>
            <a:solidFill>
              <a:srgbClr val="993366"/>
            </a:solidFill>
            <a:ln w="12667">
              <a:solidFill>
                <a:srgbClr val="000000"/>
              </a:solidFill>
              <a:prstDash val="solid"/>
            </a:ln>
          </c:spPr>
          <c:explosion val="16"/>
          <c:dPt>
            <c:idx val="0"/>
            <c:bubble3D val="0"/>
            <c:spPr>
              <a:solidFill>
                <a:srgbClr val="9999FF"/>
              </a:solidFill>
              <a:ln w="12667">
                <a:solidFill>
                  <a:srgbClr val="000000"/>
                </a:solidFill>
                <a:prstDash val="solid"/>
              </a:ln>
            </c:spPr>
            <c:extLst>
              <c:ext xmlns:c16="http://schemas.microsoft.com/office/drawing/2014/chart" uri="{C3380CC4-5D6E-409C-BE32-E72D297353CC}">
                <c16:uniqueId val="{0000000C-10EF-41CB-A2C3-1401BD0014B5}"/>
              </c:ext>
            </c:extLst>
          </c:dPt>
          <c:dPt>
            <c:idx val="2"/>
            <c:bubble3D val="0"/>
            <c:spPr>
              <a:solidFill>
                <a:srgbClr val="FFFFCC"/>
              </a:solidFill>
              <a:ln w="12667">
                <a:solidFill>
                  <a:srgbClr val="000000"/>
                </a:solidFill>
                <a:prstDash val="solid"/>
              </a:ln>
            </c:spPr>
            <c:extLst>
              <c:ext xmlns:c16="http://schemas.microsoft.com/office/drawing/2014/chart" uri="{C3380CC4-5D6E-409C-BE32-E72D297353CC}">
                <c16:uniqueId val="{0000000E-10EF-41CB-A2C3-1401BD0014B5}"/>
              </c:ext>
            </c:extLst>
          </c:dPt>
          <c:dPt>
            <c:idx val="3"/>
            <c:bubble3D val="0"/>
            <c:spPr>
              <a:solidFill>
                <a:srgbClr val="CCFFFF"/>
              </a:solidFill>
              <a:ln w="12667">
                <a:solidFill>
                  <a:srgbClr val="000000"/>
                </a:solidFill>
                <a:prstDash val="solid"/>
              </a:ln>
            </c:spPr>
            <c:extLst>
              <c:ext xmlns:c16="http://schemas.microsoft.com/office/drawing/2014/chart" uri="{C3380CC4-5D6E-409C-BE32-E72D297353CC}">
                <c16:uniqueId val="{00000010-10EF-41CB-A2C3-1401BD0014B5}"/>
              </c:ext>
            </c:extLst>
          </c:dPt>
          <c:dPt>
            <c:idx val="4"/>
            <c:bubble3D val="0"/>
            <c:spPr>
              <a:solidFill>
                <a:srgbClr val="660066"/>
              </a:solidFill>
              <a:ln w="12667">
                <a:solidFill>
                  <a:srgbClr val="000000"/>
                </a:solidFill>
                <a:prstDash val="solid"/>
              </a:ln>
            </c:spPr>
            <c:extLst>
              <c:ext xmlns:c16="http://schemas.microsoft.com/office/drawing/2014/chart" uri="{C3380CC4-5D6E-409C-BE32-E72D297353CC}">
                <c16:uniqueId val="{00000012-10EF-41CB-A2C3-1401BD0014B5}"/>
              </c:ext>
            </c:extLst>
          </c:dPt>
          <c:dLbls>
            <c:numFmt formatCode="0%" sourceLinked="0"/>
            <c:spPr>
              <a:noFill/>
              <a:ln w="25333">
                <a:noFill/>
              </a:ln>
            </c:spPr>
            <c:txPr>
              <a:bodyPr wrap="square" lIns="38100" tIns="19050" rIns="38100" bIns="19050" anchor="ctr">
                <a:spAutoFit/>
              </a:bodyPr>
              <a:lstStyle/>
              <a:p>
                <a:pPr>
                  <a:defRPr sz="798" b="1" i="0" u="none" strike="noStrike" baseline="0">
                    <a:solidFill>
                      <a:srgbClr val="000000"/>
                    </a:solidFill>
                    <a:latin typeface="Arial Cyr"/>
                    <a:ea typeface="Arial Cyr"/>
                    <a:cs typeface="Arial Cyr"/>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venituri din vînzarea produselor finite</c:v>
                </c:pt>
                <c:pt idx="1">
                  <c:v>venituri din vînzarea mărfurilor</c:v>
                </c:pt>
                <c:pt idx="2">
                  <c:v>venituri din prestarea serviciilor, executarea lucrărilor, alte venituri din vînzări</c:v>
                </c:pt>
                <c:pt idx="3">
                  <c:v>venituri din contracte de leasing operațional și financiar</c:v>
                </c:pt>
                <c:pt idx="4">
                  <c:v>venituri din contracte de construcție</c:v>
                </c:pt>
              </c:strCache>
            </c:strRef>
          </c:cat>
          <c:val>
            <c:numRef>
              <c:f>Sheet1!$B$3:$G$3</c:f>
              <c:numCache>
                <c:formatCode>General</c:formatCode>
                <c:ptCount val="6"/>
              </c:numCache>
            </c:numRef>
          </c:val>
          <c:extLst>
            <c:ext xmlns:c16="http://schemas.microsoft.com/office/drawing/2014/chart" uri="{C3380CC4-5D6E-409C-BE32-E72D297353CC}">
              <c16:uniqueId val="{00000013-10EF-41CB-A2C3-1401BD0014B5}"/>
            </c:ext>
          </c:extLst>
        </c:ser>
        <c:ser>
          <c:idx val="2"/>
          <c:order val="2"/>
          <c:tx>
            <c:strRef>
              <c:f>Sheet1!$A$4</c:f>
              <c:strCache>
                <c:ptCount val="1"/>
              </c:strCache>
            </c:strRef>
          </c:tx>
          <c:spPr>
            <a:solidFill>
              <a:srgbClr val="FFFFCC"/>
            </a:solidFill>
            <a:ln w="12667">
              <a:solidFill>
                <a:srgbClr val="000000"/>
              </a:solidFill>
              <a:prstDash val="solid"/>
            </a:ln>
          </c:spPr>
          <c:explosion val="16"/>
          <c:dPt>
            <c:idx val="0"/>
            <c:bubble3D val="0"/>
            <c:spPr>
              <a:solidFill>
                <a:srgbClr val="9999FF"/>
              </a:solidFill>
              <a:ln w="12667">
                <a:solidFill>
                  <a:srgbClr val="000000"/>
                </a:solidFill>
                <a:prstDash val="solid"/>
              </a:ln>
            </c:spPr>
            <c:extLst>
              <c:ext xmlns:c16="http://schemas.microsoft.com/office/drawing/2014/chart" uri="{C3380CC4-5D6E-409C-BE32-E72D297353CC}">
                <c16:uniqueId val="{00000015-10EF-41CB-A2C3-1401BD0014B5}"/>
              </c:ext>
            </c:extLst>
          </c:dPt>
          <c:dPt>
            <c:idx val="1"/>
            <c:bubble3D val="0"/>
            <c:spPr>
              <a:solidFill>
                <a:srgbClr val="993366"/>
              </a:solidFill>
              <a:ln w="12667">
                <a:solidFill>
                  <a:srgbClr val="000000"/>
                </a:solidFill>
                <a:prstDash val="solid"/>
              </a:ln>
            </c:spPr>
            <c:extLst>
              <c:ext xmlns:c16="http://schemas.microsoft.com/office/drawing/2014/chart" uri="{C3380CC4-5D6E-409C-BE32-E72D297353CC}">
                <c16:uniqueId val="{00000017-10EF-41CB-A2C3-1401BD0014B5}"/>
              </c:ext>
            </c:extLst>
          </c:dPt>
          <c:dPt>
            <c:idx val="3"/>
            <c:bubble3D val="0"/>
            <c:spPr>
              <a:solidFill>
                <a:srgbClr val="CCFFFF"/>
              </a:solidFill>
              <a:ln w="12667">
                <a:solidFill>
                  <a:srgbClr val="000000"/>
                </a:solidFill>
                <a:prstDash val="solid"/>
              </a:ln>
            </c:spPr>
            <c:extLst>
              <c:ext xmlns:c16="http://schemas.microsoft.com/office/drawing/2014/chart" uri="{C3380CC4-5D6E-409C-BE32-E72D297353CC}">
                <c16:uniqueId val="{00000019-10EF-41CB-A2C3-1401BD0014B5}"/>
              </c:ext>
            </c:extLst>
          </c:dPt>
          <c:dPt>
            <c:idx val="4"/>
            <c:bubble3D val="0"/>
            <c:spPr>
              <a:solidFill>
                <a:srgbClr val="660066"/>
              </a:solidFill>
              <a:ln w="12667">
                <a:solidFill>
                  <a:srgbClr val="000000"/>
                </a:solidFill>
                <a:prstDash val="solid"/>
              </a:ln>
            </c:spPr>
            <c:extLst>
              <c:ext xmlns:c16="http://schemas.microsoft.com/office/drawing/2014/chart" uri="{C3380CC4-5D6E-409C-BE32-E72D297353CC}">
                <c16:uniqueId val="{0000001B-10EF-41CB-A2C3-1401BD0014B5}"/>
              </c:ext>
            </c:extLst>
          </c:dPt>
          <c:dLbls>
            <c:numFmt formatCode="0%" sourceLinked="0"/>
            <c:spPr>
              <a:noFill/>
              <a:ln w="25333">
                <a:noFill/>
              </a:ln>
            </c:spPr>
            <c:txPr>
              <a:bodyPr wrap="square" lIns="38100" tIns="19050" rIns="38100" bIns="19050" anchor="ctr">
                <a:spAutoFit/>
              </a:bodyPr>
              <a:lstStyle/>
              <a:p>
                <a:pPr>
                  <a:defRPr sz="798" b="1" i="0" u="none" strike="noStrike" baseline="0">
                    <a:solidFill>
                      <a:srgbClr val="000000"/>
                    </a:solidFill>
                    <a:latin typeface="Arial Cyr"/>
                    <a:ea typeface="Arial Cyr"/>
                    <a:cs typeface="Arial Cyr"/>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venituri din vînzarea produselor finite</c:v>
                </c:pt>
                <c:pt idx="1">
                  <c:v>venituri din vînzarea mărfurilor</c:v>
                </c:pt>
                <c:pt idx="2">
                  <c:v>venituri din prestarea serviciilor, executarea lucrărilor, alte venituri din vînzări</c:v>
                </c:pt>
                <c:pt idx="3">
                  <c:v>venituri din contracte de leasing operațional și financiar</c:v>
                </c:pt>
                <c:pt idx="4">
                  <c:v>venituri din contracte de construcție</c:v>
                </c:pt>
              </c:strCache>
            </c:strRef>
          </c:cat>
          <c:val>
            <c:numRef>
              <c:f>Sheet1!$B$4:$G$4</c:f>
              <c:numCache>
                <c:formatCode>General</c:formatCode>
                <c:ptCount val="6"/>
              </c:numCache>
            </c:numRef>
          </c:val>
          <c:extLst>
            <c:ext xmlns:c16="http://schemas.microsoft.com/office/drawing/2014/chart" uri="{C3380CC4-5D6E-409C-BE32-E72D297353CC}">
              <c16:uniqueId val="{0000001C-10EF-41CB-A2C3-1401BD0014B5}"/>
            </c:ext>
          </c:extLst>
        </c:ser>
        <c:dLbls>
          <c:showLegendKey val="0"/>
          <c:showVal val="0"/>
          <c:showCatName val="0"/>
          <c:showSerName val="0"/>
          <c:showPercent val="0"/>
          <c:showBubbleSize val="0"/>
          <c:showLeaderLines val="1"/>
        </c:dLbls>
      </c:pie3DChart>
      <c:spPr>
        <a:solidFill>
          <a:srgbClr val="FFFFFF"/>
        </a:solidFill>
        <a:ln w="25333">
          <a:noFill/>
        </a:ln>
      </c:spPr>
    </c:plotArea>
    <c:legend>
      <c:legendPos val="b"/>
      <c:legendEntry>
        <c:idx val="4"/>
        <c:delete val="1"/>
      </c:legendEntry>
      <c:legendEntry>
        <c:idx val="5"/>
        <c:delete val="1"/>
      </c:legendEntry>
      <c:layout>
        <c:manualLayout>
          <c:xMode val="edge"/>
          <c:yMode val="edge"/>
          <c:x val="4.375499454320788E-2"/>
          <c:y val="0.46626710134154215"/>
          <c:w val="0.94923982978094901"/>
          <c:h val="0.51543041434706716"/>
        </c:manualLayout>
      </c:layout>
      <c:overlay val="0"/>
      <c:spPr>
        <a:noFill/>
        <a:ln w="3167">
          <a:solidFill>
            <a:srgbClr val="000000"/>
          </a:solidFill>
          <a:prstDash val="solid"/>
        </a:ln>
      </c:spPr>
      <c:txPr>
        <a:bodyPr/>
        <a:lstStyle/>
        <a:p>
          <a:pPr>
            <a:defRPr sz="823" b="0" i="0" u="none" strike="noStrike" baseline="0">
              <a:solidFill>
                <a:srgbClr val="000000"/>
              </a:solidFill>
              <a:latin typeface="Times New Roman"/>
              <a:ea typeface="Times New Roman"/>
              <a:cs typeface="Times New Roman"/>
            </a:defRPr>
          </a:pPr>
          <a:endParaRPr lang="en-US"/>
        </a:p>
      </c:txPr>
    </c:legend>
    <c:plotVisOnly val="1"/>
    <c:dispBlanksAs val="zero"/>
    <c:showDLblsOverMax val="0"/>
  </c:chart>
  <c:spPr>
    <a:solidFill>
      <a:srgbClr val="FFFFFF"/>
    </a:solidFill>
    <a:ln>
      <a:noFill/>
    </a:ln>
  </c:spPr>
  <c:txPr>
    <a:bodyPr/>
    <a:lstStyle/>
    <a:p>
      <a:pPr>
        <a:defRPr sz="798" b="1" i="0" u="none" strike="noStrike" baseline="0">
          <a:solidFill>
            <a:srgbClr val="000000"/>
          </a:solidFill>
          <a:latin typeface="Arial Cyr"/>
          <a:ea typeface="Arial Cyr"/>
          <a:cs typeface="Arial Cy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846731367881342"/>
          <c:y val="0.21148511112369947"/>
          <c:w val="0.46212581917826312"/>
          <c:h val="0.59496360525784475"/>
        </c:manualLayout>
      </c:layout>
      <c:pieChart>
        <c:varyColors val="1"/>
        <c:ser>
          <c:idx val="0"/>
          <c:order val="0"/>
          <c:spPr>
            <a:ln>
              <a:gradFill>
                <a:gsLst>
                  <a:gs pos="0">
                    <a:srgbClr val="000000"/>
                  </a:gs>
                  <a:gs pos="39999">
                    <a:srgbClr val="0A128C"/>
                  </a:gs>
                  <a:gs pos="70000">
                    <a:srgbClr val="181CC7"/>
                  </a:gs>
                  <a:gs pos="88000">
                    <a:srgbClr val="7005D4"/>
                  </a:gs>
                  <a:gs pos="100000">
                    <a:srgbClr val="8C3D91"/>
                  </a:gs>
                </a:gsLst>
                <a:lin ang="5400000" scaled="0"/>
              </a:gradFill>
            </a:ln>
          </c:spPr>
          <c:dPt>
            <c:idx val="0"/>
            <c:bubble3D val="0"/>
            <c:explosion val="4"/>
            <c:spPr>
              <a:solidFill>
                <a:schemeClr val="accent5">
                  <a:lumMod val="60000"/>
                  <a:lumOff val="40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1-A76C-46F0-AE54-221950E2881C}"/>
              </c:ext>
            </c:extLst>
          </c:dPt>
          <c:dPt>
            <c:idx val="1"/>
            <c:bubble3D val="0"/>
            <c:explosion val="5"/>
            <c:spPr>
              <a:solidFill>
                <a:schemeClr val="accent5">
                  <a:lumMod val="75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3-A76C-46F0-AE54-221950E2881C}"/>
              </c:ext>
            </c:extLst>
          </c:dPt>
          <c:dPt>
            <c:idx val="2"/>
            <c:bubble3D val="0"/>
            <c:explosion val="7"/>
            <c:spPr>
              <a:solidFill>
                <a:schemeClr val="accent5">
                  <a:lumMod val="20000"/>
                  <a:lumOff val="80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5-A76C-46F0-AE54-221950E2881C}"/>
              </c:ext>
            </c:extLst>
          </c:dPt>
          <c:dPt>
            <c:idx val="3"/>
            <c:bubble3D val="0"/>
            <c:explosion val="4"/>
            <c:spPr>
              <a:solidFill>
                <a:schemeClr val="accent5">
                  <a:lumMod val="50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7-A76C-46F0-AE54-221950E2881C}"/>
              </c:ext>
            </c:extLst>
          </c:dPt>
          <c:dLbls>
            <c:dLbl>
              <c:idx val="0"/>
              <c:layout>
                <c:manualLayout>
                  <c:x val="-0.17095586888848197"/>
                  <c:y val="-9.2487018259408305E-2"/>
                </c:manualLayout>
              </c:layout>
              <c:numFmt formatCode="0.0%" sourceLinked="0"/>
              <c:spPr/>
              <c:txPr>
                <a:bodyPr/>
                <a:lstStyle/>
                <a:p>
                  <a:pPr>
                    <a:defRPr sz="10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76C-46F0-AE54-221950E2881C}"/>
                </c:ext>
              </c:extLst>
            </c:dLbl>
            <c:dLbl>
              <c:idx val="1"/>
              <c:layout>
                <c:manualLayout>
                  <c:x val="-5.3732014231678629E-3"/>
                  <c:y val="-5.7707991532868708E-2"/>
                </c:manualLayout>
              </c:layout>
              <c:numFmt formatCode="0.0%" sourceLinked="0"/>
              <c:spPr/>
              <c:txPr>
                <a:bodyPr/>
                <a:lstStyle/>
                <a:p>
                  <a:pPr>
                    <a:defRPr sz="10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4078174559166019"/>
                      <c:h val="0.32255653757566016"/>
                    </c:manualLayout>
                  </c15:layout>
                </c:ext>
                <c:ext xmlns:c16="http://schemas.microsoft.com/office/drawing/2014/chart" uri="{C3380CC4-5D6E-409C-BE32-E72D297353CC}">
                  <c16:uniqueId val="{00000003-A76C-46F0-AE54-221950E2881C}"/>
                </c:ext>
              </c:extLst>
            </c:dLbl>
            <c:dLbl>
              <c:idx val="2"/>
              <c:layout>
                <c:manualLayout>
                  <c:x val="-5.4359083901384525E-2"/>
                  <c:y val="-0.1693205185673364"/>
                </c:manualLayout>
              </c:layout>
              <c:numFmt formatCode="0.0%" sourceLinked="0"/>
              <c:spPr/>
              <c:txPr>
                <a:bodyPr/>
                <a:lstStyle/>
                <a:p>
                  <a:pPr>
                    <a:defRPr sz="10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1440205537688065"/>
                      <c:h val="0.29016787187315873"/>
                    </c:manualLayout>
                  </c15:layout>
                </c:ext>
                <c:ext xmlns:c16="http://schemas.microsoft.com/office/drawing/2014/chart" uri="{C3380CC4-5D6E-409C-BE32-E72D297353CC}">
                  <c16:uniqueId val="{00000005-A76C-46F0-AE54-221950E2881C}"/>
                </c:ext>
              </c:extLst>
            </c:dLbl>
            <c:dLbl>
              <c:idx val="3"/>
              <c:layout>
                <c:manualLayout>
                  <c:x val="0.38171683890807462"/>
                  <c:y val="-1.6078417227651291E-2"/>
                </c:manualLayout>
              </c:layout>
              <c:tx>
                <c:rich>
                  <a:bodyPr/>
                  <a:lstStyle/>
                  <a:p>
                    <a:pPr>
                      <a:defRPr sz="1000" b="0" i="0" u="none" strike="noStrike" baseline="0">
                        <a:solidFill>
                          <a:srgbClr val="000000"/>
                        </a:solidFill>
                        <a:latin typeface="Calibri"/>
                        <a:ea typeface="Calibri"/>
                        <a:cs typeface="Calibri"/>
                      </a:defRPr>
                    </a:pPr>
                    <a:r>
                      <a:rPr lang="en-US" sz="1000" b="0" i="0" u="none" strike="noStrike" baseline="0">
                        <a:solidFill>
                          <a:srgbClr val="000000"/>
                        </a:solidFill>
                        <a:latin typeface="Times New Roman"/>
                        <a:cs typeface="Times New Roman"/>
                      </a:rPr>
                      <a:t>Bugetele locale</a:t>
                    </a:r>
                  </a:p>
                  <a:p>
                    <a:pPr>
                      <a:defRPr sz="1000" b="0" i="0" u="none" strike="noStrike" baseline="0">
                        <a:solidFill>
                          <a:srgbClr val="000000"/>
                        </a:solidFill>
                        <a:latin typeface="Calibri"/>
                        <a:ea typeface="Calibri"/>
                        <a:cs typeface="Calibri"/>
                      </a:defRPr>
                    </a:pPr>
                    <a:r>
                      <a:rPr lang="en-US" sz="1000" b="0" i="0" u="none" strike="noStrike" baseline="0">
                        <a:solidFill>
                          <a:srgbClr val="000000"/>
                        </a:solidFill>
                        <a:latin typeface="Times New Roman"/>
                        <a:cs typeface="Times New Roman"/>
                      </a:rPr>
                      <a:t>8,0%</a:t>
                    </a:r>
                  </a:p>
                </c:rich>
              </c:tx>
              <c:numFmt formatCode="0.0%" sourceLinked="0"/>
              <c:spPr/>
              <c:dLblPos val="bestFit"/>
              <c:showLegendKey val="0"/>
              <c:showVal val="0"/>
              <c:showCatName val="0"/>
              <c:showSerName val="0"/>
              <c:showPercent val="0"/>
              <c:showBubbleSize val="0"/>
              <c:extLst>
                <c:ext xmlns:c15="http://schemas.microsoft.com/office/drawing/2012/chart" uri="{CE6537A1-D6FC-4f65-9D91-7224C49458BB}">
                  <c15:layout>
                    <c:manualLayout>
                      <c:w val="0.33120697940926397"/>
                      <c:h val="0.17985623225668218"/>
                    </c:manualLayout>
                  </c15:layout>
                </c:ext>
                <c:ext xmlns:c16="http://schemas.microsoft.com/office/drawing/2014/chart" uri="{C3380CC4-5D6E-409C-BE32-E72D297353CC}">
                  <c16:uniqueId val="{00000007-A76C-46F0-AE54-221950E2881C}"/>
                </c:ext>
              </c:extLst>
            </c:dLbl>
            <c:numFmt formatCode="0.0%" sourceLinked="0"/>
            <c:spPr>
              <a:noFill/>
              <a:ln w="25400">
                <a:noFill/>
              </a:ln>
            </c:spPr>
            <c:txPr>
              <a:bodyPr wrap="square" lIns="38100" tIns="19050" rIns="38100" bIns="19050" anchor="ctr">
                <a:spAutoFit/>
              </a:bodyPr>
              <a:lstStyle/>
              <a:p>
                <a:pPr>
                  <a:defRPr sz="1000" b="0" i="0" u="none" strike="noStrike" baseline="0">
                    <a:solidFill>
                      <a:srgbClr val="000000"/>
                    </a:solidFill>
                    <a:latin typeface="Times New Roman"/>
                    <a:ea typeface="Times New Roman"/>
                    <a:cs typeface="Times New Roman"/>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'Struc BPN'!$G$4:$G$7</c:f>
              <c:strCache>
                <c:ptCount val="4"/>
                <c:pt idx="0">
                  <c:v>Bugetul de stat</c:v>
                </c:pt>
                <c:pt idx="1">
                  <c:v>Fondurile asigurării obligatorii de asistență medicală</c:v>
                </c:pt>
                <c:pt idx="2">
                  <c:v>Bugetul asigurărilor sociale de stat</c:v>
                </c:pt>
                <c:pt idx="3">
                  <c:v>Bugetele locale</c:v>
                </c:pt>
              </c:strCache>
            </c:strRef>
          </c:cat>
          <c:val>
            <c:numRef>
              <c:f>'Struc BPN'!$H$4:$H$7</c:f>
              <c:numCache>
                <c:formatCode>0.0</c:formatCode>
                <c:ptCount val="4"/>
                <c:pt idx="0">
                  <c:v>66969</c:v>
                </c:pt>
                <c:pt idx="1">
                  <c:v>8929.4</c:v>
                </c:pt>
                <c:pt idx="2">
                  <c:v>25574</c:v>
                </c:pt>
                <c:pt idx="3">
                  <c:v>8866.1</c:v>
                </c:pt>
              </c:numCache>
            </c:numRef>
          </c:val>
          <c:extLst>
            <c:ext xmlns:c16="http://schemas.microsoft.com/office/drawing/2014/chart" uri="{C3380CC4-5D6E-409C-BE32-E72D297353CC}">
              <c16:uniqueId val="{00000008-A76C-46F0-AE54-221950E2881C}"/>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2548102411641065"/>
          <c:y val="8.8972126834475626E-2"/>
          <c:w val="0.60244167686210548"/>
          <c:h val="0.27101359882034332"/>
        </c:manualLayout>
      </c:layout>
      <c:pie3DChart>
        <c:varyColors val="1"/>
        <c:ser>
          <c:idx val="0"/>
          <c:order val="0"/>
          <c:tx>
            <c:strRef>
              <c:f>Sheet1!$A$2</c:f>
              <c:strCache>
                <c:ptCount val="1"/>
                <c:pt idx="0">
                  <c:v>Восток</c:v>
                </c:pt>
              </c:strCache>
            </c:strRef>
          </c:tx>
          <c:spPr>
            <a:solidFill>
              <a:srgbClr val="9999FF"/>
            </a:solidFill>
            <a:ln w="12695">
              <a:solidFill>
                <a:srgbClr val="000000"/>
              </a:solidFill>
              <a:prstDash val="solid"/>
            </a:ln>
          </c:spPr>
          <c:explosion val="16"/>
          <c:dPt>
            <c:idx val="0"/>
            <c:bubble3D val="0"/>
            <c:spPr>
              <a:pattFill prst="solidDmnd">
                <a:fgClr>
                  <a:srgbClr val="9999FF"/>
                </a:fgClr>
                <a:bgClr>
                  <a:srgbClr val="FFFFFF"/>
                </a:bgClr>
              </a:pattFill>
              <a:ln w="12695">
                <a:solidFill>
                  <a:srgbClr val="000000"/>
                </a:solidFill>
                <a:prstDash val="solid"/>
              </a:ln>
            </c:spPr>
            <c:extLst>
              <c:ext xmlns:c16="http://schemas.microsoft.com/office/drawing/2014/chart" uri="{C3380CC4-5D6E-409C-BE32-E72D297353CC}">
                <c16:uniqueId val="{00000001-8213-438B-AB0C-CD265F313F0D}"/>
              </c:ext>
            </c:extLst>
          </c:dPt>
          <c:dPt>
            <c:idx val="1"/>
            <c:bubble3D val="0"/>
            <c:spPr>
              <a:solidFill>
                <a:srgbClr val="993366"/>
              </a:solidFill>
              <a:ln w="12695">
                <a:solidFill>
                  <a:srgbClr val="000000"/>
                </a:solidFill>
                <a:prstDash val="solid"/>
              </a:ln>
            </c:spPr>
            <c:extLst>
              <c:ext xmlns:c16="http://schemas.microsoft.com/office/drawing/2014/chart" uri="{C3380CC4-5D6E-409C-BE32-E72D297353CC}">
                <c16:uniqueId val="{00000003-8213-438B-AB0C-CD265F313F0D}"/>
              </c:ext>
            </c:extLst>
          </c:dPt>
          <c:dPt>
            <c:idx val="2"/>
            <c:bubble3D val="0"/>
            <c:spPr>
              <a:pattFill prst="dashHorz">
                <a:fgClr>
                  <a:srgbClr val="0000FF"/>
                </a:fgClr>
                <a:bgClr>
                  <a:srgbClr val="FFFFFF"/>
                </a:bgClr>
              </a:pattFill>
              <a:ln w="12695">
                <a:solidFill>
                  <a:srgbClr val="000000"/>
                </a:solidFill>
                <a:prstDash val="solid"/>
              </a:ln>
            </c:spPr>
            <c:extLst>
              <c:ext xmlns:c16="http://schemas.microsoft.com/office/drawing/2014/chart" uri="{C3380CC4-5D6E-409C-BE32-E72D297353CC}">
                <c16:uniqueId val="{00000005-8213-438B-AB0C-CD265F313F0D}"/>
              </c:ext>
            </c:extLst>
          </c:dPt>
          <c:dPt>
            <c:idx val="3"/>
            <c:bubble3D val="0"/>
            <c:spPr>
              <a:solidFill>
                <a:srgbClr val="CCFFFF"/>
              </a:solidFill>
              <a:ln w="12695">
                <a:solidFill>
                  <a:srgbClr val="000000"/>
                </a:solidFill>
                <a:prstDash val="solid"/>
              </a:ln>
            </c:spPr>
            <c:extLst>
              <c:ext xmlns:c16="http://schemas.microsoft.com/office/drawing/2014/chart" uri="{C3380CC4-5D6E-409C-BE32-E72D297353CC}">
                <c16:uniqueId val="{00000007-8213-438B-AB0C-CD265F313F0D}"/>
              </c:ext>
            </c:extLst>
          </c:dPt>
          <c:dPt>
            <c:idx val="4"/>
            <c:bubble3D val="0"/>
            <c:spPr>
              <a:pattFill prst="wdDnDiag">
                <a:fgClr>
                  <a:srgbClr val="660066"/>
                </a:fgClr>
                <a:bgClr>
                  <a:srgbClr val="FFFFFF"/>
                </a:bgClr>
              </a:pattFill>
              <a:ln w="12695">
                <a:solidFill>
                  <a:srgbClr val="000000"/>
                </a:solidFill>
                <a:prstDash val="solid"/>
              </a:ln>
            </c:spPr>
            <c:extLst>
              <c:ext xmlns:c16="http://schemas.microsoft.com/office/drawing/2014/chart" uri="{C3380CC4-5D6E-409C-BE32-E72D297353CC}">
                <c16:uniqueId val="{00000009-8213-438B-AB0C-CD265F313F0D}"/>
              </c:ext>
            </c:extLst>
          </c:dPt>
          <c:dLbls>
            <c:dLbl>
              <c:idx val="0"/>
              <c:layout>
                <c:manualLayout>
                  <c:x val="5.0896327202127542E-2"/>
                  <c:y val="-2.7889146965564434E-2"/>
                </c:manualLayout>
              </c:layout>
              <c:tx>
                <c:rich>
                  <a:bodyPr/>
                  <a:lstStyle/>
                  <a:p>
                    <a:r>
                      <a:rPr lang="en-US"/>
                      <a:t>11,1</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213-438B-AB0C-CD265F313F0D}"/>
                </c:ext>
              </c:extLst>
            </c:dLbl>
            <c:dLbl>
              <c:idx val="1"/>
              <c:layout>
                <c:manualLayout>
                  <c:x val="0.10913441596692844"/>
                  <c:y val="-3.524947233492992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213-438B-AB0C-CD265F313F0D}"/>
                </c:ext>
              </c:extLst>
            </c:dLbl>
            <c:dLbl>
              <c:idx val="2"/>
              <c:layout>
                <c:manualLayout>
                  <c:x val="-1.509008665986385E-2"/>
                  <c:y val="-0.1628416347741786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213-438B-AB0C-CD265F313F0D}"/>
                </c:ext>
              </c:extLst>
            </c:dLbl>
            <c:dLbl>
              <c:idx val="3"/>
              <c:layout>
                <c:manualLayout>
                  <c:x val="-6.7607882183021092E-2"/>
                  <c:y val="-1.8359906414927997E-2"/>
                </c:manualLayout>
              </c:layout>
              <c:numFmt formatCode="0.0%" sourceLinked="0"/>
              <c:spPr>
                <a:noFill/>
                <a:ln>
                  <a:noFill/>
                </a:ln>
                <a:effectLst/>
              </c:spPr>
              <c:txPr>
                <a:bodyPr wrap="square" lIns="38100" tIns="19050" rIns="38100" bIns="19050" anchor="ctr">
                  <a:noAutofit/>
                </a:bodyPr>
                <a:lstStyle/>
                <a:p>
                  <a:pPr>
                    <a:defRPr sz="800" b="0">
                      <a:latin typeface="Times New Roman" panose="02020603050405020304" pitchFamily="18" charset="0"/>
                      <a:cs typeface="Times New Roman" panose="02020603050405020304" pitchFamily="18" charset="0"/>
                    </a:defRPr>
                  </a:pPr>
                  <a:endParaRPr lang="en-US"/>
                </a:p>
              </c:txPr>
              <c:showLegendKey val="0"/>
              <c:showVal val="0"/>
              <c:showCatName val="0"/>
              <c:showSerName val="0"/>
              <c:showPercent val="1"/>
              <c:showBubbleSize val="0"/>
              <c:extLst>
                <c:ext xmlns:c15="http://schemas.microsoft.com/office/drawing/2012/chart" uri="{CE6537A1-D6FC-4f65-9D91-7224C49458BB}">
                  <c15:layout>
                    <c:manualLayout>
                      <c:w val="0.20137612280536646"/>
                      <c:h val="0.1221566321957613"/>
                    </c:manualLayout>
                  </c15:layout>
                </c:ext>
                <c:ext xmlns:c16="http://schemas.microsoft.com/office/drawing/2014/chart" uri="{C3380CC4-5D6E-409C-BE32-E72D297353CC}">
                  <c16:uniqueId val="{00000007-8213-438B-AB0C-CD265F313F0D}"/>
                </c:ext>
              </c:extLst>
            </c:dLbl>
            <c:dLbl>
              <c:idx val="4"/>
              <c:layout>
                <c:manualLayout>
                  <c:x val="0.11720990055525927"/>
                  <c:y val="-5.834867336809337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213-438B-AB0C-CD265F313F0D}"/>
                </c:ext>
              </c:extLst>
            </c:dLbl>
            <c:numFmt formatCode="0.0%" sourceLinked="0"/>
            <c:spPr>
              <a:noFill/>
              <a:ln>
                <a:noFill/>
              </a:ln>
              <a:effectLst/>
            </c:spPr>
            <c:txPr>
              <a:bodyPr wrap="square" lIns="38100" tIns="19050" rIns="38100" bIns="19050" anchor="ctr">
                <a:spAutoFit/>
              </a:bodyPr>
              <a:lstStyle/>
              <a:p>
                <a:pPr>
                  <a:defRPr sz="800" b="0">
                    <a:latin typeface="Times New Roman" panose="02020603050405020304" pitchFamily="18" charset="0"/>
                    <a:cs typeface="Times New Roman" panose="02020603050405020304" pitchFamily="18"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venituri din vînzarea produselor finite</c:v>
                </c:pt>
                <c:pt idx="1">
                  <c:v>venituri din vînzarea mărfurilor</c:v>
                </c:pt>
                <c:pt idx="2">
                  <c:v>venituri din prestarea serviciilor, executarea lucrărilor, alte venituri din vînzări</c:v>
                </c:pt>
                <c:pt idx="3">
                  <c:v>venituri din contracte de leasing operațional și financiar</c:v>
                </c:pt>
                <c:pt idx="4">
                  <c:v>venituri din contracte de construcție</c:v>
                </c:pt>
              </c:strCache>
            </c:strRef>
          </c:cat>
          <c:val>
            <c:numRef>
              <c:f>Sheet1!$B$2:$F$2</c:f>
              <c:numCache>
                <c:formatCode>General</c:formatCode>
                <c:ptCount val="5"/>
                <c:pt idx="0">
                  <c:v>2253.92</c:v>
                </c:pt>
                <c:pt idx="1">
                  <c:v>9496.06</c:v>
                </c:pt>
                <c:pt idx="2">
                  <c:v>8407.41</c:v>
                </c:pt>
                <c:pt idx="3">
                  <c:v>32.090000000000003</c:v>
                </c:pt>
                <c:pt idx="4">
                  <c:v>20</c:v>
                </c:pt>
              </c:numCache>
            </c:numRef>
          </c:val>
          <c:extLst>
            <c:ext xmlns:c16="http://schemas.microsoft.com/office/drawing/2014/chart" uri="{C3380CC4-5D6E-409C-BE32-E72D297353CC}">
              <c16:uniqueId val="{0000000A-8213-438B-AB0C-CD265F313F0D}"/>
            </c:ext>
          </c:extLst>
        </c:ser>
        <c:ser>
          <c:idx val="1"/>
          <c:order val="1"/>
          <c:tx>
            <c:strRef>
              <c:f>Sheet1!$A$3</c:f>
              <c:strCache>
                <c:ptCount val="1"/>
              </c:strCache>
            </c:strRef>
          </c:tx>
          <c:spPr>
            <a:solidFill>
              <a:srgbClr val="993366"/>
            </a:solidFill>
            <a:ln w="12695">
              <a:solidFill>
                <a:srgbClr val="000000"/>
              </a:solidFill>
              <a:prstDash val="solid"/>
            </a:ln>
          </c:spPr>
          <c:explosion val="16"/>
          <c:dPt>
            <c:idx val="0"/>
            <c:bubble3D val="0"/>
            <c:spPr>
              <a:solidFill>
                <a:srgbClr val="9999FF"/>
              </a:solidFill>
              <a:ln w="12695">
                <a:solidFill>
                  <a:srgbClr val="000000"/>
                </a:solidFill>
                <a:prstDash val="solid"/>
              </a:ln>
            </c:spPr>
            <c:extLst>
              <c:ext xmlns:c16="http://schemas.microsoft.com/office/drawing/2014/chart" uri="{C3380CC4-5D6E-409C-BE32-E72D297353CC}">
                <c16:uniqueId val="{0000000C-8213-438B-AB0C-CD265F313F0D}"/>
              </c:ext>
            </c:extLst>
          </c:dPt>
          <c:dPt>
            <c:idx val="2"/>
            <c:bubble3D val="0"/>
            <c:spPr>
              <a:solidFill>
                <a:srgbClr val="FFFFCC"/>
              </a:solidFill>
              <a:ln w="12695">
                <a:solidFill>
                  <a:srgbClr val="000000"/>
                </a:solidFill>
                <a:prstDash val="solid"/>
              </a:ln>
            </c:spPr>
            <c:extLst>
              <c:ext xmlns:c16="http://schemas.microsoft.com/office/drawing/2014/chart" uri="{C3380CC4-5D6E-409C-BE32-E72D297353CC}">
                <c16:uniqueId val="{0000000E-8213-438B-AB0C-CD265F313F0D}"/>
              </c:ext>
            </c:extLst>
          </c:dPt>
          <c:dPt>
            <c:idx val="3"/>
            <c:bubble3D val="0"/>
            <c:spPr>
              <a:solidFill>
                <a:srgbClr val="CCFFFF"/>
              </a:solidFill>
              <a:ln w="12695">
                <a:solidFill>
                  <a:srgbClr val="000000"/>
                </a:solidFill>
                <a:prstDash val="solid"/>
              </a:ln>
            </c:spPr>
            <c:extLst>
              <c:ext xmlns:c16="http://schemas.microsoft.com/office/drawing/2014/chart" uri="{C3380CC4-5D6E-409C-BE32-E72D297353CC}">
                <c16:uniqueId val="{00000010-8213-438B-AB0C-CD265F313F0D}"/>
              </c:ext>
            </c:extLst>
          </c:dPt>
          <c:dPt>
            <c:idx val="4"/>
            <c:bubble3D val="0"/>
            <c:spPr>
              <a:solidFill>
                <a:srgbClr val="660066"/>
              </a:solidFill>
              <a:ln w="12695">
                <a:solidFill>
                  <a:srgbClr val="000000"/>
                </a:solidFill>
                <a:prstDash val="solid"/>
              </a:ln>
            </c:spPr>
            <c:extLst>
              <c:ext xmlns:c16="http://schemas.microsoft.com/office/drawing/2014/chart" uri="{C3380CC4-5D6E-409C-BE32-E72D297353CC}">
                <c16:uniqueId val="{00000012-8213-438B-AB0C-CD265F313F0D}"/>
              </c:ext>
            </c:extLst>
          </c:dPt>
          <c:dLbls>
            <c:numFmt formatCode="0%" sourceLinked="0"/>
            <c:spPr>
              <a:noFill/>
              <a:ln w="25389">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venituri din vînzarea produselor finite</c:v>
                </c:pt>
                <c:pt idx="1">
                  <c:v>venituri din vînzarea mărfurilor</c:v>
                </c:pt>
                <c:pt idx="2">
                  <c:v>venituri din prestarea serviciilor, executarea lucrărilor, alte venituri din vînzări</c:v>
                </c:pt>
                <c:pt idx="3">
                  <c:v>venituri din contracte de leasing operațional și financiar</c:v>
                </c:pt>
                <c:pt idx="4">
                  <c:v>venituri din contracte de construcție</c:v>
                </c:pt>
              </c:strCache>
            </c:strRef>
          </c:cat>
          <c:val>
            <c:numRef>
              <c:f>Sheet1!$B$3:$F$3</c:f>
              <c:numCache>
                <c:formatCode>General</c:formatCode>
                <c:ptCount val="5"/>
              </c:numCache>
            </c:numRef>
          </c:val>
          <c:extLst>
            <c:ext xmlns:c16="http://schemas.microsoft.com/office/drawing/2014/chart" uri="{C3380CC4-5D6E-409C-BE32-E72D297353CC}">
              <c16:uniqueId val="{00000013-8213-438B-AB0C-CD265F313F0D}"/>
            </c:ext>
          </c:extLst>
        </c:ser>
        <c:ser>
          <c:idx val="2"/>
          <c:order val="2"/>
          <c:tx>
            <c:strRef>
              <c:f>Sheet1!$A$4</c:f>
              <c:strCache>
                <c:ptCount val="1"/>
              </c:strCache>
            </c:strRef>
          </c:tx>
          <c:spPr>
            <a:solidFill>
              <a:srgbClr val="FFFFCC"/>
            </a:solidFill>
            <a:ln w="12695">
              <a:solidFill>
                <a:srgbClr val="000000"/>
              </a:solidFill>
              <a:prstDash val="solid"/>
            </a:ln>
          </c:spPr>
          <c:explosion val="16"/>
          <c:dPt>
            <c:idx val="0"/>
            <c:bubble3D val="0"/>
            <c:spPr>
              <a:solidFill>
                <a:srgbClr val="9999FF"/>
              </a:solidFill>
              <a:ln w="12695">
                <a:solidFill>
                  <a:srgbClr val="000000"/>
                </a:solidFill>
                <a:prstDash val="solid"/>
              </a:ln>
            </c:spPr>
            <c:extLst>
              <c:ext xmlns:c16="http://schemas.microsoft.com/office/drawing/2014/chart" uri="{C3380CC4-5D6E-409C-BE32-E72D297353CC}">
                <c16:uniqueId val="{00000015-8213-438B-AB0C-CD265F313F0D}"/>
              </c:ext>
            </c:extLst>
          </c:dPt>
          <c:dPt>
            <c:idx val="1"/>
            <c:bubble3D val="0"/>
            <c:spPr>
              <a:solidFill>
                <a:srgbClr val="993366"/>
              </a:solidFill>
              <a:ln w="12695">
                <a:solidFill>
                  <a:srgbClr val="000000"/>
                </a:solidFill>
                <a:prstDash val="solid"/>
              </a:ln>
            </c:spPr>
            <c:extLst>
              <c:ext xmlns:c16="http://schemas.microsoft.com/office/drawing/2014/chart" uri="{C3380CC4-5D6E-409C-BE32-E72D297353CC}">
                <c16:uniqueId val="{00000017-8213-438B-AB0C-CD265F313F0D}"/>
              </c:ext>
            </c:extLst>
          </c:dPt>
          <c:dPt>
            <c:idx val="3"/>
            <c:bubble3D val="0"/>
            <c:spPr>
              <a:solidFill>
                <a:srgbClr val="CCFFFF"/>
              </a:solidFill>
              <a:ln w="12695">
                <a:solidFill>
                  <a:srgbClr val="000000"/>
                </a:solidFill>
                <a:prstDash val="solid"/>
              </a:ln>
            </c:spPr>
            <c:extLst>
              <c:ext xmlns:c16="http://schemas.microsoft.com/office/drawing/2014/chart" uri="{C3380CC4-5D6E-409C-BE32-E72D297353CC}">
                <c16:uniqueId val="{00000019-8213-438B-AB0C-CD265F313F0D}"/>
              </c:ext>
            </c:extLst>
          </c:dPt>
          <c:dPt>
            <c:idx val="4"/>
            <c:bubble3D val="0"/>
            <c:spPr>
              <a:solidFill>
                <a:srgbClr val="660066"/>
              </a:solidFill>
              <a:ln w="12695">
                <a:solidFill>
                  <a:srgbClr val="000000"/>
                </a:solidFill>
                <a:prstDash val="solid"/>
              </a:ln>
            </c:spPr>
            <c:extLst>
              <c:ext xmlns:c16="http://schemas.microsoft.com/office/drawing/2014/chart" uri="{C3380CC4-5D6E-409C-BE32-E72D297353CC}">
                <c16:uniqueId val="{0000001B-8213-438B-AB0C-CD265F313F0D}"/>
              </c:ext>
            </c:extLst>
          </c:dPt>
          <c:dLbls>
            <c:numFmt formatCode="0%" sourceLinked="0"/>
            <c:spPr>
              <a:noFill/>
              <a:ln w="25389">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venituri din vînzarea produselor finite</c:v>
                </c:pt>
                <c:pt idx="1">
                  <c:v>venituri din vînzarea mărfurilor</c:v>
                </c:pt>
                <c:pt idx="2">
                  <c:v>venituri din prestarea serviciilor, executarea lucrărilor, alte venituri din vînzări</c:v>
                </c:pt>
                <c:pt idx="3">
                  <c:v>venituri din contracte de leasing operațional și financiar</c:v>
                </c:pt>
                <c:pt idx="4">
                  <c:v>venituri din contracte de construcție</c:v>
                </c:pt>
              </c:strCache>
            </c:strRef>
          </c:cat>
          <c:val>
            <c:numRef>
              <c:f>Sheet1!$B$4:$F$4</c:f>
              <c:numCache>
                <c:formatCode>General</c:formatCode>
                <c:ptCount val="5"/>
              </c:numCache>
            </c:numRef>
          </c:val>
          <c:extLst>
            <c:ext xmlns:c16="http://schemas.microsoft.com/office/drawing/2014/chart" uri="{C3380CC4-5D6E-409C-BE32-E72D297353CC}">
              <c16:uniqueId val="{0000001C-8213-438B-AB0C-CD265F313F0D}"/>
            </c:ext>
          </c:extLst>
        </c:ser>
        <c:dLbls>
          <c:showLegendKey val="0"/>
          <c:showVal val="0"/>
          <c:showCatName val="0"/>
          <c:showSerName val="0"/>
          <c:showPercent val="0"/>
          <c:showBubbleSize val="0"/>
          <c:showLeaderLines val="1"/>
        </c:dLbls>
      </c:pie3DChart>
      <c:spPr>
        <a:solidFill>
          <a:srgbClr val="FFFFFF"/>
        </a:solidFill>
        <a:ln w="25389">
          <a:noFill/>
        </a:ln>
      </c:spPr>
    </c:plotArea>
    <c:legend>
      <c:legendPos val="b"/>
      <c:layout>
        <c:manualLayout>
          <c:xMode val="edge"/>
          <c:yMode val="edge"/>
          <c:x val="3.4209265733967702E-2"/>
          <c:y val="0.46841177706996073"/>
          <c:w val="0.95212652975641521"/>
          <c:h val="0.51941387203396294"/>
        </c:manualLayout>
      </c:layout>
      <c:overlay val="0"/>
      <c:spPr>
        <a:noFill/>
        <a:ln w="3174">
          <a:solidFill>
            <a:srgbClr val="000000"/>
          </a:solidFill>
          <a:prstDash val="solid"/>
        </a:ln>
      </c:spPr>
      <c:txPr>
        <a:bodyPr/>
        <a:lstStyle/>
        <a:p>
          <a:pPr>
            <a:defRPr sz="825" b="0" i="0" u="none" strike="noStrike" baseline="0">
              <a:solidFill>
                <a:srgbClr val="000000"/>
              </a:solidFill>
              <a:latin typeface="Times New Roman"/>
              <a:ea typeface="Times New Roman"/>
              <a:cs typeface="Times New Roman"/>
            </a:defRPr>
          </a:pPr>
          <a:endParaRPr lang="en-US"/>
        </a:p>
      </c:txPr>
    </c:legend>
    <c:plotVisOnly val="1"/>
    <c:dispBlanksAs val="zero"/>
    <c:showDLblsOverMax val="0"/>
  </c:chart>
  <c:spPr>
    <a:solidFill>
      <a:srgbClr val="FFFFFF"/>
    </a:solidFill>
    <a:ln>
      <a:noFill/>
    </a:ln>
  </c:spPr>
  <c:txPr>
    <a:bodyPr/>
    <a:lstStyle/>
    <a:p>
      <a:pPr>
        <a:defRPr sz="800" b="1" i="0" u="none" strike="noStrike" baseline="0">
          <a:solidFill>
            <a:srgbClr val="000000"/>
          </a:solidFill>
          <a:latin typeface="Arial Cyr"/>
          <a:ea typeface="Arial Cyr"/>
          <a:cs typeface="Arial Cyr"/>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semestrul I, 2023</c:v>
                </c:pt>
              </c:strCache>
            </c:strRef>
          </c:tx>
          <c:spPr>
            <a:blipFill>
              <a:blip xmlns:r="http://schemas.openxmlformats.org/officeDocument/2006/relationships" r:embed="rId4"/>
              <a:tile tx="0" ty="0" sx="100000" sy="100000" flip="none" algn="tl"/>
            </a:blip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Întreprinderi de stat</c:v>
                </c:pt>
                <c:pt idx="1">
                  <c:v>Societăți comerciale</c:v>
                </c:pt>
              </c:strCache>
            </c:strRef>
          </c:cat>
          <c:val>
            <c:numRef>
              <c:f>Sheet1!$B$2:$B$3</c:f>
              <c:numCache>
                <c:formatCode>0.0</c:formatCode>
                <c:ptCount val="2"/>
                <c:pt idx="0">
                  <c:v>2549.5</c:v>
                </c:pt>
                <c:pt idx="1">
                  <c:v>6804.8</c:v>
                </c:pt>
              </c:numCache>
            </c:numRef>
          </c:val>
          <c:extLst>
            <c:ext xmlns:c16="http://schemas.microsoft.com/office/drawing/2014/chart" uri="{C3380CC4-5D6E-409C-BE32-E72D297353CC}">
              <c16:uniqueId val="{00000000-D9DC-42B6-845E-33170F3D1433}"/>
            </c:ext>
          </c:extLst>
        </c:ser>
        <c:ser>
          <c:idx val="1"/>
          <c:order val="1"/>
          <c:tx>
            <c:strRef>
              <c:f>Sheet1!$C$1</c:f>
              <c:strCache>
                <c:ptCount val="1"/>
                <c:pt idx="0">
                  <c:v>semestrul I, 2024</c:v>
                </c:pt>
              </c:strCache>
            </c:strRef>
          </c:tx>
          <c:spPr>
            <a:blipFill>
              <a:blip xmlns:r="http://schemas.openxmlformats.org/officeDocument/2006/relationships" r:embed="rId5"/>
              <a:tile tx="0" ty="0" sx="100000" sy="100000" flip="none" algn="tl"/>
            </a:blip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Întreprinderi de stat</c:v>
                </c:pt>
                <c:pt idx="1">
                  <c:v>Societăți comerciale</c:v>
                </c:pt>
              </c:strCache>
            </c:strRef>
          </c:cat>
          <c:val>
            <c:numRef>
              <c:f>Sheet1!$C$2:$C$3</c:f>
              <c:numCache>
                <c:formatCode>0.0</c:formatCode>
                <c:ptCount val="2"/>
                <c:pt idx="0" formatCode="General">
                  <c:v>2765.4</c:v>
                </c:pt>
                <c:pt idx="1">
                  <c:v>5444.4</c:v>
                </c:pt>
              </c:numCache>
            </c:numRef>
          </c:val>
          <c:extLst>
            <c:ext xmlns:c16="http://schemas.microsoft.com/office/drawing/2014/chart" uri="{C3380CC4-5D6E-409C-BE32-E72D297353CC}">
              <c16:uniqueId val="{00000001-D9DC-42B6-845E-33170F3D1433}"/>
            </c:ext>
          </c:extLst>
        </c:ser>
        <c:dLbls>
          <c:showLegendKey val="0"/>
          <c:showVal val="0"/>
          <c:showCatName val="0"/>
          <c:showSerName val="0"/>
          <c:showPercent val="0"/>
          <c:showBubbleSize val="0"/>
        </c:dLbls>
        <c:gapWidth val="219"/>
        <c:overlap val="-27"/>
        <c:axId val="76993664"/>
        <c:axId val="76995200"/>
      </c:barChart>
      <c:catAx>
        <c:axId val="7699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6995200"/>
        <c:crosses val="autoZero"/>
        <c:auto val="1"/>
        <c:lblAlgn val="ctr"/>
        <c:lblOffset val="100"/>
        <c:noMultiLvlLbl val="0"/>
      </c:catAx>
      <c:valAx>
        <c:axId val="769952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6993664"/>
        <c:crosses val="autoZero"/>
        <c:crossBetween val="between"/>
      </c:valAx>
      <c:spPr>
        <a:noFill/>
        <a:ln>
          <a:noFill/>
        </a:ln>
        <a:effectLst/>
      </c:spPr>
    </c:plotArea>
    <c:legend>
      <c:legendPos val="b"/>
      <c:layout>
        <c:manualLayout>
          <c:xMode val="edge"/>
          <c:yMode val="edge"/>
          <c:x val="0.30254626279823132"/>
          <c:y val="0.802581584816349"/>
          <c:w val="0.41051476673523918"/>
          <c:h val="0.13057904798937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6">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20754220103757934"/>
          <c:y val="7.6296154981954814E-2"/>
          <c:w val="0.629586284991968"/>
          <c:h val="0.27216445272585205"/>
        </c:manualLayout>
      </c:layout>
      <c:pie3DChart>
        <c:varyColors val="1"/>
        <c:ser>
          <c:idx val="0"/>
          <c:order val="0"/>
          <c:tx>
            <c:strRef>
              <c:f>Sheet1!$A$2</c:f>
              <c:strCache>
                <c:ptCount val="1"/>
                <c:pt idx="0">
                  <c:v>Восток</c:v>
                </c:pt>
              </c:strCache>
            </c:strRef>
          </c:tx>
          <c:spPr>
            <a:solidFill>
              <a:srgbClr val="9999FF"/>
            </a:solidFill>
            <a:ln w="12686">
              <a:solidFill>
                <a:srgbClr val="000000"/>
              </a:solidFill>
              <a:prstDash val="solid"/>
            </a:ln>
          </c:spPr>
          <c:explosion val="18"/>
          <c:dPt>
            <c:idx val="0"/>
            <c:bubble3D val="0"/>
            <c:spPr>
              <a:blipFill>
                <a:blip xmlns:r="http://schemas.openxmlformats.org/officeDocument/2006/relationships" r:embed="rId2"/>
                <a:tile tx="0" ty="0" sx="100000" sy="100000" flip="none" algn="tl"/>
              </a:blipFill>
              <a:ln w="12686">
                <a:solidFill>
                  <a:srgbClr val="000000"/>
                </a:solidFill>
                <a:prstDash val="solid"/>
              </a:ln>
            </c:spPr>
            <c:extLst>
              <c:ext xmlns:c16="http://schemas.microsoft.com/office/drawing/2014/chart" uri="{C3380CC4-5D6E-409C-BE32-E72D297353CC}">
                <c16:uniqueId val="{00000001-7EB0-4436-8E88-F369A4CAD15C}"/>
              </c:ext>
            </c:extLst>
          </c:dPt>
          <c:dPt>
            <c:idx val="1"/>
            <c:bubble3D val="0"/>
            <c:spPr>
              <a:solidFill>
                <a:srgbClr val="993366"/>
              </a:solidFill>
              <a:ln w="12686">
                <a:solidFill>
                  <a:srgbClr val="000000"/>
                </a:solidFill>
                <a:prstDash val="solid"/>
              </a:ln>
            </c:spPr>
            <c:extLst>
              <c:ext xmlns:c16="http://schemas.microsoft.com/office/drawing/2014/chart" uri="{C3380CC4-5D6E-409C-BE32-E72D297353CC}">
                <c16:uniqueId val="{00000003-7EB0-4436-8E88-F369A4CAD15C}"/>
              </c:ext>
            </c:extLst>
          </c:dPt>
          <c:dPt>
            <c:idx val="2"/>
            <c:bubble3D val="0"/>
            <c:spPr>
              <a:pattFill prst="dashHorz">
                <a:fgClr>
                  <a:srgbClr val="0000FF"/>
                </a:fgClr>
                <a:bgClr>
                  <a:srgbClr val="FFFFFF"/>
                </a:bgClr>
              </a:pattFill>
              <a:ln w="12686">
                <a:solidFill>
                  <a:srgbClr val="000000"/>
                </a:solidFill>
                <a:prstDash val="solid"/>
              </a:ln>
            </c:spPr>
            <c:extLst>
              <c:ext xmlns:c16="http://schemas.microsoft.com/office/drawing/2014/chart" uri="{C3380CC4-5D6E-409C-BE32-E72D297353CC}">
                <c16:uniqueId val="{00000005-7EB0-4436-8E88-F369A4CAD15C}"/>
              </c:ext>
            </c:extLst>
          </c:dPt>
          <c:dPt>
            <c:idx val="3"/>
            <c:bubble3D val="0"/>
            <c:spPr>
              <a:solidFill>
                <a:srgbClr val="ED7D31">
                  <a:lumMod val="75000"/>
                </a:srgbClr>
              </a:solidFill>
              <a:ln w="12686">
                <a:solidFill>
                  <a:srgbClr val="000000"/>
                </a:solidFill>
                <a:prstDash val="solid"/>
              </a:ln>
            </c:spPr>
            <c:extLst>
              <c:ext xmlns:c16="http://schemas.microsoft.com/office/drawing/2014/chart" uri="{C3380CC4-5D6E-409C-BE32-E72D297353CC}">
                <c16:uniqueId val="{00000007-7EB0-4436-8E88-F369A4CAD15C}"/>
              </c:ext>
            </c:extLst>
          </c:dPt>
          <c:dPt>
            <c:idx val="4"/>
            <c:bubble3D val="0"/>
            <c:spPr>
              <a:pattFill prst="wdDnDiag">
                <a:fgClr>
                  <a:srgbClr val="660066"/>
                </a:fgClr>
                <a:bgClr>
                  <a:srgbClr val="FFFFFF"/>
                </a:bgClr>
              </a:pattFill>
              <a:ln w="12686">
                <a:solidFill>
                  <a:srgbClr val="000000"/>
                </a:solidFill>
                <a:prstDash val="solid"/>
              </a:ln>
            </c:spPr>
            <c:extLst>
              <c:ext xmlns:c16="http://schemas.microsoft.com/office/drawing/2014/chart" uri="{C3380CC4-5D6E-409C-BE32-E72D297353CC}">
                <c16:uniqueId val="{00000009-7EB0-4436-8E88-F369A4CAD15C}"/>
              </c:ext>
            </c:extLst>
          </c:dPt>
          <c:dLbls>
            <c:dLbl>
              <c:idx val="0"/>
              <c:layout>
                <c:manualLayout>
                  <c:x val="2.3954564207902023E-2"/>
                  <c:y val="-5.391649309684281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EB0-4436-8E88-F369A4CAD15C}"/>
                </c:ext>
              </c:extLst>
            </c:dLbl>
            <c:dLbl>
              <c:idx val="1"/>
              <c:layout>
                <c:manualLayout>
                  <c:x val="3.5419552489049239E-2"/>
                  <c:y val="-7.918404458281508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EB0-4436-8E88-F369A4CAD15C}"/>
                </c:ext>
              </c:extLst>
            </c:dLbl>
            <c:dLbl>
              <c:idx val="2"/>
              <c:layout>
                <c:manualLayout>
                  <c:x val="5.9504384694388117E-2"/>
                  <c:y val="3.018023655249386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EB0-4436-8E88-F369A4CAD15C}"/>
                </c:ext>
              </c:extLst>
            </c:dLbl>
            <c:dLbl>
              <c:idx val="3"/>
              <c:layout>
                <c:manualLayout>
                  <c:x val="-9.5287177731546102E-2"/>
                  <c:y val="-7.725116909851079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EB0-4436-8E88-F369A4CAD15C}"/>
                </c:ext>
              </c:extLst>
            </c:dLbl>
            <c:dLbl>
              <c:idx val="4"/>
              <c:layout>
                <c:manualLayout>
                  <c:x val="-4.4762682256691118E-2"/>
                  <c:y val="-1.736982844708472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EB0-4436-8E88-F369A4CAD15C}"/>
                </c:ext>
              </c:extLst>
            </c:dLbl>
            <c:numFmt formatCode="0.0%" sourceLinked="0"/>
            <c:spPr>
              <a:noFill/>
              <a:ln>
                <a:noFill/>
              </a:ln>
              <a:effectLst/>
            </c:spPr>
            <c:txPr>
              <a:bodyPr wrap="square" lIns="38100" tIns="19050" rIns="38100" bIns="19050" anchor="ctr">
                <a:spAutoFit/>
              </a:bodyPr>
              <a:lstStyle/>
              <a:p>
                <a:pPr>
                  <a:defRPr sz="800" b="0">
                    <a:latin typeface="Times New Roman" panose="02020603050405020304" pitchFamily="18" charset="0"/>
                    <a:cs typeface="Times New Roman" panose="02020603050405020304" pitchFamily="18"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costuri și cheltuieli materiale </c:v>
                </c:pt>
                <c:pt idx="1">
                  <c:v>costuri și cheltuieli aferente serviciilor (lucrărilor) prestate (executate) de terți în activități operaționale</c:v>
                </c:pt>
                <c:pt idx="2">
                  <c:v>amortizarea și deprecierea activelor imobilizate</c:v>
                </c:pt>
                <c:pt idx="3">
                  <c:v>cheltuieli cu personalul</c:v>
                </c:pt>
                <c:pt idx="4">
                  <c:v>alte costuri și cheltuieli operaționale</c:v>
                </c:pt>
              </c:strCache>
            </c:strRef>
          </c:cat>
          <c:val>
            <c:numRef>
              <c:f>Sheet1!$B$2:$F$2</c:f>
              <c:numCache>
                <c:formatCode>General</c:formatCode>
                <c:ptCount val="5"/>
                <c:pt idx="0">
                  <c:v>671.1</c:v>
                </c:pt>
                <c:pt idx="1">
                  <c:v>152.6</c:v>
                </c:pt>
                <c:pt idx="2">
                  <c:v>250.6</c:v>
                </c:pt>
                <c:pt idx="3">
                  <c:v>1573.4</c:v>
                </c:pt>
                <c:pt idx="4">
                  <c:v>117.7</c:v>
                </c:pt>
              </c:numCache>
            </c:numRef>
          </c:val>
          <c:extLst>
            <c:ext xmlns:c16="http://schemas.microsoft.com/office/drawing/2014/chart" uri="{C3380CC4-5D6E-409C-BE32-E72D297353CC}">
              <c16:uniqueId val="{0000000A-7EB0-4436-8E88-F369A4CAD15C}"/>
            </c:ext>
          </c:extLst>
        </c:ser>
        <c:ser>
          <c:idx val="1"/>
          <c:order val="1"/>
          <c:tx>
            <c:strRef>
              <c:f>Sheet1!$A$3</c:f>
              <c:strCache>
                <c:ptCount val="1"/>
              </c:strCache>
            </c:strRef>
          </c:tx>
          <c:spPr>
            <a:solidFill>
              <a:srgbClr val="993366"/>
            </a:solidFill>
            <a:ln w="12686">
              <a:solidFill>
                <a:srgbClr val="000000"/>
              </a:solidFill>
              <a:prstDash val="solid"/>
            </a:ln>
          </c:spPr>
          <c:explosion val="16"/>
          <c:dPt>
            <c:idx val="0"/>
            <c:bubble3D val="0"/>
            <c:spPr>
              <a:solidFill>
                <a:srgbClr val="9999FF"/>
              </a:solidFill>
              <a:ln w="12686">
                <a:solidFill>
                  <a:srgbClr val="000000"/>
                </a:solidFill>
                <a:prstDash val="solid"/>
              </a:ln>
            </c:spPr>
            <c:extLst>
              <c:ext xmlns:c16="http://schemas.microsoft.com/office/drawing/2014/chart" uri="{C3380CC4-5D6E-409C-BE32-E72D297353CC}">
                <c16:uniqueId val="{0000000C-7EB0-4436-8E88-F369A4CAD15C}"/>
              </c:ext>
            </c:extLst>
          </c:dPt>
          <c:dPt>
            <c:idx val="2"/>
            <c:bubble3D val="0"/>
            <c:spPr>
              <a:solidFill>
                <a:srgbClr val="FFFFCC"/>
              </a:solidFill>
              <a:ln w="12686">
                <a:solidFill>
                  <a:srgbClr val="000000"/>
                </a:solidFill>
                <a:prstDash val="solid"/>
              </a:ln>
            </c:spPr>
            <c:extLst>
              <c:ext xmlns:c16="http://schemas.microsoft.com/office/drawing/2014/chart" uri="{C3380CC4-5D6E-409C-BE32-E72D297353CC}">
                <c16:uniqueId val="{0000000E-7EB0-4436-8E88-F369A4CAD15C}"/>
              </c:ext>
            </c:extLst>
          </c:dPt>
          <c:dPt>
            <c:idx val="3"/>
            <c:bubble3D val="0"/>
            <c:spPr>
              <a:solidFill>
                <a:srgbClr val="CCFFFF"/>
              </a:solidFill>
              <a:ln w="12686">
                <a:solidFill>
                  <a:srgbClr val="000000"/>
                </a:solidFill>
                <a:prstDash val="solid"/>
              </a:ln>
            </c:spPr>
            <c:extLst>
              <c:ext xmlns:c16="http://schemas.microsoft.com/office/drawing/2014/chart" uri="{C3380CC4-5D6E-409C-BE32-E72D297353CC}">
                <c16:uniqueId val="{00000010-7EB0-4436-8E88-F369A4CAD15C}"/>
              </c:ext>
            </c:extLst>
          </c:dPt>
          <c:dPt>
            <c:idx val="4"/>
            <c:bubble3D val="0"/>
            <c:spPr>
              <a:solidFill>
                <a:srgbClr val="660066"/>
              </a:solidFill>
              <a:ln w="12686">
                <a:solidFill>
                  <a:srgbClr val="000000"/>
                </a:solidFill>
                <a:prstDash val="solid"/>
              </a:ln>
            </c:spPr>
            <c:extLst>
              <c:ext xmlns:c16="http://schemas.microsoft.com/office/drawing/2014/chart" uri="{C3380CC4-5D6E-409C-BE32-E72D297353CC}">
                <c16:uniqueId val="{00000012-7EB0-4436-8E88-F369A4CAD15C}"/>
              </c:ext>
            </c:extLst>
          </c:dPt>
          <c:dLbls>
            <c:numFmt formatCode="0%" sourceLinked="0"/>
            <c:spPr>
              <a:noFill/>
              <a:ln w="25372">
                <a:noFill/>
              </a:ln>
            </c:spPr>
            <c:txPr>
              <a:bodyPr wrap="square" lIns="38100" tIns="19050" rIns="38100" bIns="19050" anchor="ctr">
                <a:spAutoFit/>
              </a:bodyPr>
              <a:lstStyle/>
              <a:p>
                <a:pPr>
                  <a:defRPr sz="799" b="1" i="0" u="none" strike="noStrike" baseline="0">
                    <a:solidFill>
                      <a:srgbClr val="000000"/>
                    </a:solidFill>
                    <a:latin typeface="Arial Cyr"/>
                    <a:ea typeface="Arial Cyr"/>
                    <a:cs typeface="Arial Cyr"/>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costuri și cheltuieli materiale </c:v>
                </c:pt>
                <c:pt idx="1">
                  <c:v>costuri și cheltuieli aferente serviciilor (lucrărilor) prestate (executate) de terți în activități operaționale</c:v>
                </c:pt>
                <c:pt idx="2">
                  <c:v>amortizarea și deprecierea activelor imobilizate</c:v>
                </c:pt>
                <c:pt idx="3">
                  <c:v>cheltuieli cu personalul</c:v>
                </c:pt>
                <c:pt idx="4">
                  <c:v>alte costuri și cheltuieli operaționale</c:v>
                </c:pt>
              </c:strCache>
            </c:strRef>
          </c:cat>
          <c:val>
            <c:numRef>
              <c:f>Sheet1!$B$3:$F$3</c:f>
              <c:numCache>
                <c:formatCode>General</c:formatCode>
                <c:ptCount val="5"/>
              </c:numCache>
            </c:numRef>
          </c:val>
          <c:extLst>
            <c:ext xmlns:c16="http://schemas.microsoft.com/office/drawing/2014/chart" uri="{C3380CC4-5D6E-409C-BE32-E72D297353CC}">
              <c16:uniqueId val="{00000013-7EB0-4436-8E88-F369A4CAD15C}"/>
            </c:ext>
          </c:extLst>
        </c:ser>
        <c:ser>
          <c:idx val="2"/>
          <c:order val="2"/>
          <c:tx>
            <c:strRef>
              <c:f>Sheet1!$A$4</c:f>
              <c:strCache>
                <c:ptCount val="1"/>
              </c:strCache>
            </c:strRef>
          </c:tx>
          <c:spPr>
            <a:solidFill>
              <a:srgbClr val="FFFFCC"/>
            </a:solidFill>
            <a:ln w="12686">
              <a:solidFill>
                <a:srgbClr val="000000"/>
              </a:solidFill>
              <a:prstDash val="solid"/>
            </a:ln>
          </c:spPr>
          <c:explosion val="16"/>
          <c:dPt>
            <c:idx val="0"/>
            <c:bubble3D val="0"/>
            <c:spPr>
              <a:solidFill>
                <a:srgbClr val="9999FF"/>
              </a:solidFill>
              <a:ln w="12686">
                <a:solidFill>
                  <a:srgbClr val="000000"/>
                </a:solidFill>
                <a:prstDash val="solid"/>
              </a:ln>
            </c:spPr>
            <c:extLst>
              <c:ext xmlns:c16="http://schemas.microsoft.com/office/drawing/2014/chart" uri="{C3380CC4-5D6E-409C-BE32-E72D297353CC}">
                <c16:uniqueId val="{00000015-7EB0-4436-8E88-F369A4CAD15C}"/>
              </c:ext>
            </c:extLst>
          </c:dPt>
          <c:dPt>
            <c:idx val="1"/>
            <c:bubble3D val="0"/>
            <c:spPr>
              <a:solidFill>
                <a:srgbClr val="993366"/>
              </a:solidFill>
              <a:ln w="12686">
                <a:solidFill>
                  <a:srgbClr val="000000"/>
                </a:solidFill>
                <a:prstDash val="solid"/>
              </a:ln>
            </c:spPr>
            <c:extLst>
              <c:ext xmlns:c16="http://schemas.microsoft.com/office/drawing/2014/chart" uri="{C3380CC4-5D6E-409C-BE32-E72D297353CC}">
                <c16:uniqueId val="{00000017-7EB0-4436-8E88-F369A4CAD15C}"/>
              </c:ext>
            </c:extLst>
          </c:dPt>
          <c:dPt>
            <c:idx val="3"/>
            <c:bubble3D val="0"/>
            <c:spPr>
              <a:solidFill>
                <a:srgbClr val="CCFFFF"/>
              </a:solidFill>
              <a:ln w="12686">
                <a:solidFill>
                  <a:srgbClr val="000000"/>
                </a:solidFill>
                <a:prstDash val="solid"/>
              </a:ln>
            </c:spPr>
            <c:extLst>
              <c:ext xmlns:c16="http://schemas.microsoft.com/office/drawing/2014/chart" uri="{C3380CC4-5D6E-409C-BE32-E72D297353CC}">
                <c16:uniqueId val="{00000019-7EB0-4436-8E88-F369A4CAD15C}"/>
              </c:ext>
            </c:extLst>
          </c:dPt>
          <c:dPt>
            <c:idx val="4"/>
            <c:bubble3D val="0"/>
            <c:spPr>
              <a:solidFill>
                <a:srgbClr val="660066"/>
              </a:solidFill>
              <a:ln w="12686">
                <a:solidFill>
                  <a:srgbClr val="000000"/>
                </a:solidFill>
                <a:prstDash val="solid"/>
              </a:ln>
            </c:spPr>
            <c:extLst>
              <c:ext xmlns:c16="http://schemas.microsoft.com/office/drawing/2014/chart" uri="{C3380CC4-5D6E-409C-BE32-E72D297353CC}">
                <c16:uniqueId val="{0000001B-7EB0-4436-8E88-F369A4CAD15C}"/>
              </c:ext>
            </c:extLst>
          </c:dPt>
          <c:dLbls>
            <c:numFmt formatCode="0%" sourceLinked="0"/>
            <c:spPr>
              <a:noFill/>
              <a:ln w="25372">
                <a:noFill/>
              </a:ln>
            </c:spPr>
            <c:txPr>
              <a:bodyPr wrap="square" lIns="38100" tIns="19050" rIns="38100" bIns="19050" anchor="ctr">
                <a:spAutoFit/>
              </a:bodyPr>
              <a:lstStyle/>
              <a:p>
                <a:pPr>
                  <a:defRPr sz="799" b="1" i="0" u="none" strike="noStrike" baseline="0">
                    <a:solidFill>
                      <a:srgbClr val="000000"/>
                    </a:solidFill>
                    <a:latin typeface="Arial Cyr"/>
                    <a:ea typeface="Arial Cyr"/>
                    <a:cs typeface="Arial Cyr"/>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costuri și cheltuieli materiale </c:v>
                </c:pt>
                <c:pt idx="1">
                  <c:v>costuri și cheltuieli aferente serviciilor (lucrărilor) prestate (executate) de terți în activități operaționale</c:v>
                </c:pt>
                <c:pt idx="2">
                  <c:v>amortizarea și deprecierea activelor imobilizate</c:v>
                </c:pt>
                <c:pt idx="3">
                  <c:v>cheltuieli cu personalul</c:v>
                </c:pt>
                <c:pt idx="4">
                  <c:v>alte costuri și cheltuieli operaționale</c:v>
                </c:pt>
              </c:strCache>
            </c:strRef>
          </c:cat>
          <c:val>
            <c:numRef>
              <c:f>Sheet1!$B$4:$F$4</c:f>
              <c:numCache>
                <c:formatCode>General</c:formatCode>
                <c:ptCount val="5"/>
              </c:numCache>
            </c:numRef>
          </c:val>
          <c:extLst>
            <c:ext xmlns:c16="http://schemas.microsoft.com/office/drawing/2014/chart" uri="{C3380CC4-5D6E-409C-BE32-E72D297353CC}">
              <c16:uniqueId val="{0000001C-7EB0-4436-8E88-F369A4CAD15C}"/>
            </c:ext>
          </c:extLst>
        </c:ser>
        <c:dLbls>
          <c:showLegendKey val="0"/>
          <c:showVal val="0"/>
          <c:showCatName val="0"/>
          <c:showSerName val="0"/>
          <c:showPercent val="0"/>
          <c:showBubbleSize val="0"/>
          <c:showLeaderLines val="1"/>
        </c:dLbls>
      </c:pie3DChart>
      <c:spPr>
        <a:solidFill>
          <a:srgbClr val="FFFFFF"/>
        </a:solidFill>
        <a:ln w="25372">
          <a:noFill/>
        </a:ln>
      </c:spPr>
    </c:plotArea>
    <c:legend>
      <c:legendPos val="b"/>
      <c:layout>
        <c:manualLayout>
          <c:xMode val="edge"/>
          <c:yMode val="edge"/>
          <c:x val="0"/>
          <c:y val="0.43282772429962635"/>
          <c:w val="0.98166452945131732"/>
          <c:h val="0.52794792121280221"/>
        </c:manualLayout>
      </c:layout>
      <c:overlay val="0"/>
      <c:spPr>
        <a:noFill/>
        <a:ln w="3172">
          <a:solidFill>
            <a:srgbClr val="000000"/>
          </a:solidFill>
          <a:prstDash val="solid"/>
        </a:ln>
      </c:spPr>
      <c:txPr>
        <a:bodyPr/>
        <a:lstStyle/>
        <a:p>
          <a:pPr>
            <a:defRPr sz="800" b="0" i="0" u="none" strike="noStrike" baseline="0">
              <a:solidFill>
                <a:srgbClr val="000000"/>
              </a:solidFill>
              <a:latin typeface="Times New Roman"/>
              <a:ea typeface="Times New Roman"/>
              <a:cs typeface="Times New Roman"/>
            </a:defRPr>
          </a:pPr>
          <a:endParaRPr lang="en-US"/>
        </a:p>
      </c:txPr>
    </c:legend>
    <c:plotVisOnly val="1"/>
    <c:dispBlanksAs val="zero"/>
    <c:showDLblsOverMax val="0"/>
  </c:chart>
  <c:spPr>
    <a:solidFill>
      <a:srgbClr val="FFFFFF"/>
    </a:solidFill>
    <a:ln>
      <a:noFill/>
    </a:ln>
  </c:spPr>
  <c:txPr>
    <a:bodyPr/>
    <a:lstStyle/>
    <a:p>
      <a:pPr>
        <a:defRPr sz="799" b="1" i="0" u="none" strike="noStrike" baseline="0">
          <a:solidFill>
            <a:srgbClr val="000000"/>
          </a:solidFill>
          <a:latin typeface="Arial Cyr"/>
          <a:ea typeface="Arial Cyr"/>
          <a:cs typeface="Arial Cy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22966122612156925"/>
          <c:y val="0.1364089856415007"/>
          <c:w val="0.6066923919278302"/>
          <c:h val="0.25806669754515982"/>
        </c:manualLayout>
      </c:layout>
      <c:pie3DChart>
        <c:varyColors val="1"/>
        <c:ser>
          <c:idx val="0"/>
          <c:order val="0"/>
          <c:tx>
            <c:strRef>
              <c:f>Sheet1!$A$2</c:f>
              <c:strCache>
                <c:ptCount val="1"/>
                <c:pt idx="0">
                  <c:v>Восток</c:v>
                </c:pt>
              </c:strCache>
            </c:strRef>
          </c:tx>
          <c:spPr>
            <a:solidFill>
              <a:srgbClr val="9999FF"/>
            </a:solidFill>
            <a:ln w="12686">
              <a:solidFill>
                <a:srgbClr val="000000"/>
              </a:solidFill>
              <a:prstDash val="solid"/>
            </a:ln>
          </c:spPr>
          <c:dPt>
            <c:idx val="0"/>
            <c:bubble3D val="0"/>
            <c:explosion val="11"/>
            <c:spPr>
              <a:blipFill>
                <a:blip xmlns:r="http://schemas.openxmlformats.org/officeDocument/2006/relationships" r:embed="rId2"/>
                <a:tile tx="0" ty="0" sx="100000" sy="100000" flip="none" algn="tl"/>
              </a:blipFill>
              <a:ln w="12686">
                <a:solidFill>
                  <a:srgbClr val="000000"/>
                </a:solidFill>
                <a:prstDash val="solid"/>
              </a:ln>
            </c:spPr>
            <c:extLst>
              <c:ext xmlns:c16="http://schemas.microsoft.com/office/drawing/2014/chart" uri="{C3380CC4-5D6E-409C-BE32-E72D297353CC}">
                <c16:uniqueId val="{00000001-EA65-417F-AEB2-61C4B31CF331}"/>
              </c:ext>
            </c:extLst>
          </c:dPt>
          <c:dPt>
            <c:idx val="1"/>
            <c:bubble3D val="0"/>
            <c:spPr>
              <a:solidFill>
                <a:srgbClr val="993366"/>
              </a:solidFill>
              <a:ln w="12686">
                <a:solidFill>
                  <a:srgbClr val="000000"/>
                </a:solidFill>
                <a:prstDash val="solid"/>
              </a:ln>
            </c:spPr>
            <c:extLst>
              <c:ext xmlns:c16="http://schemas.microsoft.com/office/drawing/2014/chart" uri="{C3380CC4-5D6E-409C-BE32-E72D297353CC}">
                <c16:uniqueId val="{00000003-EA65-417F-AEB2-61C4B31CF331}"/>
              </c:ext>
            </c:extLst>
          </c:dPt>
          <c:dPt>
            <c:idx val="2"/>
            <c:bubble3D val="0"/>
            <c:spPr>
              <a:pattFill prst="dashHorz">
                <a:fgClr>
                  <a:srgbClr val="0000FF"/>
                </a:fgClr>
                <a:bgClr>
                  <a:srgbClr val="FFFFFF"/>
                </a:bgClr>
              </a:pattFill>
              <a:ln w="12686">
                <a:solidFill>
                  <a:srgbClr val="000000"/>
                </a:solidFill>
                <a:prstDash val="solid"/>
              </a:ln>
            </c:spPr>
            <c:extLst>
              <c:ext xmlns:c16="http://schemas.microsoft.com/office/drawing/2014/chart" uri="{C3380CC4-5D6E-409C-BE32-E72D297353CC}">
                <c16:uniqueId val="{00000005-EA65-417F-AEB2-61C4B31CF331}"/>
              </c:ext>
            </c:extLst>
          </c:dPt>
          <c:dPt>
            <c:idx val="3"/>
            <c:bubble3D val="0"/>
            <c:spPr>
              <a:solidFill>
                <a:srgbClr val="ED7D31">
                  <a:lumMod val="75000"/>
                </a:srgbClr>
              </a:solidFill>
              <a:ln w="12686">
                <a:solidFill>
                  <a:srgbClr val="000000"/>
                </a:solidFill>
                <a:prstDash val="solid"/>
              </a:ln>
            </c:spPr>
            <c:extLst>
              <c:ext xmlns:c16="http://schemas.microsoft.com/office/drawing/2014/chart" uri="{C3380CC4-5D6E-409C-BE32-E72D297353CC}">
                <c16:uniqueId val="{00000007-EA65-417F-AEB2-61C4B31CF331}"/>
              </c:ext>
            </c:extLst>
          </c:dPt>
          <c:dPt>
            <c:idx val="4"/>
            <c:bubble3D val="0"/>
            <c:spPr>
              <a:pattFill prst="wdDnDiag">
                <a:fgClr>
                  <a:srgbClr val="660066"/>
                </a:fgClr>
                <a:bgClr>
                  <a:srgbClr val="FFFFFF"/>
                </a:bgClr>
              </a:pattFill>
              <a:ln w="12686">
                <a:solidFill>
                  <a:srgbClr val="000000"/>
                </a:solidFill>
                <a:prstDash val="solid"/>
              </a:ln>
            </c:spPr>
            <c:extLst>
              <c:ext xmlns:c16="http://schemas.microsoft.com/office/drawing/2014/chart" uri="{C3380CC4-5D6E-409C-BE32-E72D297353CC}">
                <c16:uniqueId val="{00000009-EA65-417F-AEB2-61C4B31CF331}"/>
              </c:ext>
            </c:extLst>
          </c:dPt>
          <c:dLbls>
            <c:dLbl>
              <c:idx val="0"/>
              <c:layout>
                <c:manualLayout>
                  <c:x val="9.8910980609029225E-2"/>
                  <c:y val="-2.2764410368262898E-2"/>
                </c:manualLayout>
              </c:layout>
              <c:tx>
                <c:rich>
                  <a:bodyPr/>
                  <a:lstStyle/>
                  <a:p>
                    <a:r>
                      <a:rPr lang="en-US"/>
                      <a:t>56,3%</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A65-417F-AEB2-61C4B31CF331}"/>
                </c:ext>
              </c:extLst>
            </c:dLbl>
            <c:dLbl>
              <c:idx val="1"/>
              <c:layout>
                <c:manualLayout>
                  <c:x val="-7.6389715499609365E-2"/>
                  <c:y val="1.8505453484981043E-2"/>
                </c:manualLayout>
              </c:layout>
              <c:tx>
                <c:rich>
                  <a:bodyPr wrap="square" lIns="38100" tIns="19050" rIns="38100" bIns="19050" anchor="ctr">
                    <a:noAutofit/>
                  </a:bodyPr>
                  <a:lstStyle/>
                  <a:p>
                    <a:pPr>
                      <a:defRPr sz="800" b="0">
                        <a:latin typeface="Times New Roman" panose="02020603050405020304" pitchFamily="18" charset="0"/>
                        <a:cs typeface="Times New Roman" panose="02020603050405020304" pitchFamily="18" charset="0"/>
                      </a:defRPr>
                    </a:pPr>
                    <a:r>
                      <a:rPr lang="en-US"/>
                      <a:t>6,6%</a:t>
                    </a:r>
                  </a:p>
                </c:rich>
              </c:tx>
              <c:numFmt formatCode="0.0%" sourceLinked="0"/>
              <c:spPr>
                <a:noFill/>
                <a:ln>
                  <a:noFill/>
                </a:ln>
                <a:effectLst/>
              </c:spPr>
              <c:showLegendKey val="0"/>
              <c:showVal val="0"/>
              <c:showCatName val="0"/>
              <c:showSerName val="0"/>
              <c:showPercent val="1"/>
              <c:showBubbleSize val="0"/>
              <c:extLst>
                <c:ext xmlns:c15="http://schemas.microsoft.com/office/drawing/2012/chart" uri="{CE6537A1-D6FC-4f65-9D91-7224C49458BB}">
                  <c15:layout>
                    <c:manualLayout>
                      <c:w val="0.10107040967705123"/>
                      <c:h val="0.13104119364255595"/>
                    </c:manualLayout>
                  </c15:layout>
                </c:ext>
                <c:ext xmlns:c16="http://schemas.microsoft.com/office/drawing/2014/chart" uri="{C3380CC4-5D6E-409C-BE32-E72D297353CC}">
                  <c16:uniqueId val="{00000003-EA65-417F-AEB2-61C4B31CF331}"/>
                </c:ext>
              </c:extLst>
            </c:dLbl>
            <c:dLbl>
              <c:idx val="2"/>
              <c:layout>
                <c:manualLayout>
                  <c:x val="-3.7380946110833133E-2"/>
                  <c:y val="-5.7566870807815716E-2"/>
                </c:manualLayout>
              </c:layout>
              <c:tx>
                <c:rich>
                  <a:bodyPr/>
                  <a:lstStyle/>
                  <a:p>
                    <a:r>
                      <a:rPr lang="en-US"/>
                      <a:t>12,8%</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A65-417F-AEB2-61C4B31CF331}"/>
                </c:ext>
              </c:extLst>
            </c:dLbl>
            <c:dLbl>
              <c:idx val="3"/>
              <c:layout>
                <c:manualLayout>
                  <c:x val="-4.4676129202935032E-2"/>
                  <c:y val="-8.0376809334476787E-2"/>
                </c:manualLayout>
              </c:layout>
              <c:tx>
                <c:rich>
                  <a:bodyPr/>
                  <a:lstStyle/>
                  <a:p>
                    <a:r>
                      <a:rPr lang="en-US"/>
                      <a:t>19,8%</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A65-417F-AEB2-61C4B31CF331}"/>
                </c:ext>
              </c:extLst>
            </c:dLbl>
            <c:dLbl>
              <c:idx val="4"/>
              <c:layout>
                <c:manualLayout>
                  <c:x val="0.14847567131031705"/>
                  <c:y val="-6.7685376499523678E-2"/>
                </c:manualLayout>
              </c:layout>
              <c:tx>
                <c:rich>
                  <a:bodyPr/>
                  <a:lstStyle/>
                  <a:p>
                    <a:r>
                      <a:rPr lang="en-US"/>
                      <a:t>4,5%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A65-417F-AEB2-61C4B31CF331}"/>
                </c:ext>
              </c:extLst>
            </c:dLbl>
            <c:numFmt formatCode="0.0%" sourceLinked="0"/>
            <c:spPr>
              <a:noFill/>
              <a:ln>
                <a:noFill/>
              </a:ln>
              <a:effectLst/>
            </c:spPr>
            <c:txPr>
              <a:bodyPr wrap="square" lIns="38100" tIns="19050" rIns="38100" bIns="19050" anchor="ctr">
                <a:spAutoFit/>
              </a:bodyPr>
              <a:lstStyle/>
              <a:p>
                <a:pPr>
                  <a:defRPr sz="800" b="0">
                    <a:latin typeface="Times New Roman" panose="02020603050405020304" pitchFamily="18" charset="0"/>
                    <a:cs typeface="Times New Roman" panose="02020603050405020304" pitchFamily="18"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costuri și cheltuieli materiale </c:v>
                </c:pt>
                <c:pt idx="1">
                  <c:v>costuri și cheltuieli aferente serviciilor (lucrărilor) prestate (executate) de terți în activități operaționale</c:v>
                </c:pt>
                <c:pt idx="2">
                  <c:v>amortizarea și deprecierea activelor imobilizate</c:v>
                </c:pt>
                <c:pt idx="3">
                  <c:v>cheltuieli cu personalul</c:v>
                </c:pt>
                <c:pt idx="4">
                  <c:v>alte costuri și cheltuieli operaționale</c:v>
                </c:pt>
              </c:strCache>
            </c:strRef>
          </c:cat>
          <c:val>
            <c:numRef>
              <c:f>Sheet1!$B$2:$F$2</c:f>
              <c:numCache>
                <c:formatCode>General</c:formatCode>
                <c:ptCount val="5"/>
                <c:pt idx="0">
                  <c:v>5444.43</c:v>
                </c:pt>
                <c:pt idx="1">
                  <c:v>358.99</c:v>
                </c:pt>
                <c:pt idx="2">
                  <c:v>699.29</c:v>
                </c:pt>
                <c:pt idx="3">
                  <c:v>1078.67</c:v>
                </c:pt>
                <c:pt idx="4">
                  <c:v>243.7</c:v>
                </c:pt>
              </c:numCache>
            </c:numRef>
          </c:val>
          <c:extLst>
            <c:ext xmlns:c16="http://schemas.microsoft.com/office/drawing/2014/chart" uri="{C3380CC4-5D6E-409C-BE32-E72D297353CC}">
              <c16:uniqueId val="{0000000A-EA65-417F-AEB2-61C4B31CF331}"/>
            </c:ext>
          </c:extLst>
        </c:ser>
        <c:ser>
          <c:idx val="1"/>
          <c:order val="1"/>
          <c:tx>
            <c:strRef>
              <c:f>Sheet1!$A$3</c:f>
              <c:strCache>
                <c:ptCount val="1"/>
              </c:strCache>
            </c:strRef>
          </c:tx>
          <c:spPr>
            <a:solidFill>
              <a:srgbClr val="993366"/>
            </a:solidFill>
            <a:ln w="12686">
              <a:solidFill>
                <a:srgbClr val="000000"/>
              </a:solidFill>
              <a:prstDash val="solid"/>
            </a:ln>
          </c:spPr>
          <c:explosion val="16"/>
          <c:dPt>
            <c:idx val="0"/>
            <c:bubble3D val="0"/>
            <c:spPr>
              <a:solidFill>
                <a:srgbClr val="9999FF"/>
              </a:solidFill>
              <a:ln w="12686">
                <a:solidFill>
                  <a:srgbClr val="000000"/>
                </a:solidFill>
                <a:prstDash val="solid"/>
              </a:ln>
            </c:spPr>
            <c:extLst>
              <c:ext xmlns:c16="http://schemas.microsoft.com/office/drawing/2014/chart" uri="{C3380CC4-5D6E-409C-BE32-E72D297353CC}">
                <c16:uniqueId val="{0000000C-EA65-417F-AEB2-61C4B31CF331}"/>
              </c:ext>
            </c:extLst>
          </c:dPt>
          <c:dPt>
            <c:idx val="2"/>
            <c:bubble3D val="0"/>
            <c:spPr>
              <a:solidFill>
                <a:srgbClr val="FFFFCC"/>
              </a:solidFill>
              <a:ln w="12686">
                <a:solidFill>
                  <a:srgbClr val="000000"/>
                </a:solidFill>
                <a:prstDash val="solid"/>
              </a:ln>
            </c:spPr>
            <c:extLst>
              <c:ext xmlns:c16="http://schemas.microsoft.com/office/drawing/2014/chart" uri="{C3380CC4-5D6E-409C-BE32-E72D297353CC}">
                <c16:uniqueId val="{0000000E-EA65-417F-AEB2-61C4B31CF331}"/>
              </c:ext>
            </c:extLst>
          </c:dPt>
          <c:dPt>
            <c:idx val="3"/>
            <c:bubble3D val="0"/>
            <c:spPr>
              <a:solidFill>
                <a:srgbClr val="CCFFFF"/>
              </a:solidFill>
              <a:ln w="12686">
                <a:solidFill>
                  <a:srgbClr val="000000"/>
                </a:solidFill>
                <a:prstDash val="solid"/>
              </a:ln>
            </c:spPr>
            <c:extLst>
              <c:ext xmlns:c16="http://schemas.microsoft.com/office/drawing/2014/chart" uri="{C3380CC4-5D6E-409C-BE32-E72D297353CC}">
                <c16:uniqueId val="{00000010-EA65-417F-AEB2-61C4B31CF331}"/>
              </c:ext>
            </c:extLst>
          </c:dPt>
          <c:dPt>
            <c:idx val="4"/>
            <c:bubble3D val="0"/>
            <c:spPr>
              <a:solidFill>
                <a:srgbClr val="660066"/>
              </a:solidFill>
              <a:ln w="12686">
                <a:solidFill>
                  <a:srgbClr val="000000"/>
                </a:solidFill>
                <a:prstDash val="solid"/>
              </a:ln>
            </c:spPr>
            <c:extLst>
              <c:ext xmlns:c16="http://schemas.microsoft.com/office/drawing/2014/chart" uri="{C3380CC4-5D6E-409C-BE32-E72D297353CC}">
                <c16:uniqueId val="{00000012-EA65-417F-AEB2-61C4B31CF331}"/>
              </c:ext>
            </c:extLst>
          </c:dPt>
          <c:dLbls>
            <c:numFmt formatCode="0%" sourceLinked="0"/>
            <c:spPr>
              <a:noFill/>
              <a:ln w="25372">
                <a:noFill/>
              </a:ln>
            </c:spPr>
            <c:txPr>
              <a:bodyPr wrap="square" lIns="38100" tIns="19050" rIns="38100" bIns="19050" anchor="ctr">
                <a:spAutoFit/>
              </a:bodyPr>
              <a:lstStyle/>
              <a:p>
                <a:pPr>
                  <a:defRPr sz="799" b="1" i="0" u="none" strike="noStrike" baseline="0">
                    <a:solidFill>
                      <a:srgbClr val="000000"/>
                    </a:solidFill>
                    <a:latin typeface="Arial Cyr"/>
                    <a:ea typeface="Arial Cyr"/>
                    <a:cs typeface="Arial Cyr"/>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costuri și cheltuieli materiale </c:v>
                </c:pt>
                <c:pt idx="1">
                  <c:v>costuri și cheltuieli aferente serviciilor (lucrărilor) prestate (executate) de terți în activități operaționale</c:v>
                </c:pt>
                <c:pt idx="2">
                  <c:v>amortizarea și deprecierea activelor imobilizate</c:v>
                </c:pt>
                <c:pt idx="3">
                  <c:v>cheltuieli cu personalul</c:v>
                </c:pt>
                <c:pt idx="4">
                  <c:v>alte costuri și cheltuieli operaționale</c:v>
                </c:pt>
              </c:strCache>
            </c:strRef>
          </c:cat>
          <c:val>
            <c:numRef>
              <c:f>Sheet1!$B$3:$F$3</c:f>
              <c:numCache>
                <c:formatCode>General</c:formatCode>
                <c:ptCount val="5"/>
              </c:numCache>
            </c:numRef>
          </c:val>
          <c:extLst>
            <c:ext xmlns:c16="http://schemas.microsoft.com/office/drawing/2014/chart" uri="{C3380CC4-5D6E-409C-BE32-E72D297353CC}">
              <c16:uniqueId val="{00000013-EA65-417F-AEB2-61C4B31CF331}"/>
            </c:ext>
          </c:extLst>
        </c:ser>
        <c:ser>
          <c:idx val="2"/>
          <c:order val="2"/>
          <c:tx>
            <c:strRef>
              <c:f>Sheet1!$A$4</c:f>
              <c:strCache>
                <c:ptCount val="1"/>
              </c:strCache>
            </c:strRef>
          </c:tx>
          <c:spPr>
            <a:solidFill>
              <a:srgbClr val="FFFFCC"/>
            </a:solidFill>
            <a:ln w="12686">
              <a:solidFill>
                <a:srgbClr val="000000"/>
              </a:solidFill>
              <a:prstDash val="solid"/>
            </a:ln>
          </c:spPr>
          <c:explosion val="16"/>
          <c:dPt>
            <c:idx val="0"/>
            <c:bubble3D val="0"/>
            <c:spPr>
              <a:solidFill>
                <a:srgbClr val="9999FF"/>
              </a:solidFill>
              <a:ln w="12686">
                <a:solidFill>
                  <a:srgbClr val="000000"/>
                </a:solidFill>
                <a:prstDash val="solid"/>
              </a:ln>
            </c:spPr>
            <c:extLst>
              <c:ext xmlns:c16="http://schemas.microsoft.com/office/drawing/2014/chart" uri="{C3380CC4-5D6E-409C-BE32-E72D297353CC}">
                <c16:uniqueId val="{00000015-EA65-417F-AEB2-61C4B31CF331}"/>
              </c:ext>
            </c:extLst>
          </c:dPt>
          <c:dPt>
            <c:idx val="1"/>
            <c:bubble3D val="0"/>
            <c:spPr>
              <a:solidFill>
                <a:srgbClr val="993366"/>
              </a:solidFill>
              <a:ln w="12686">
                <a:solidFill>
                  <a:srgbClr val="000000"/>
                </a:solidFill>
                <a:prstDash val="solid"/>
              </a:ln>
            </c:spPr>
            <c:extLst>
              <c:ext xmlns:c16="http://schemas.microsoft.com/office/drawing/2014/chart" uri="{C3380CC4-5D6E-409C-BE32-E72D297353CC}">
                <c16:uniqueId val="{00000017-EA65-417F-AEB2-61C4B31CF331}"/>
              </c:ext>
            </c:extLst>
          </c:dPt>
          <c:dPt>
            <c:idx val="3"/>
            <c:bubble3D val="0"/>
            <c:spPr>
              <a:solidFill>
                <a:srgbClr val="CCFFFF"/>
              </a:solidFill>
              <a:ln w="12686">
                <a:solidFill>
                  <a:srgbClr val="000000"/>
                </a:solidFill>
                <a:prstDash val="solid"/>
              </a:ln>
            </c:spPr>
            <c:extLst>
              <c:ext xmlns:c16="http://schemas.microsoft.com/office/drawing/2014/chart" uri="{C3380CC4-5D6E-409C-BE32-E72D297353CC}">
                <c16:uniqueId val="{00000019-EA65-417F-AEB2-61C4B31CF331}"/>
              </c:ext>
            </c:extLst>
          </c:dPt>
          <c:dPt>
            <c:idx val="4"/>
            <c:bubble3D val="0"/>
            <c:spPr>
              <a:solidFill>
                <a:srgbClr val="660066"/>
              </a:solidFill>
              <a:ln w="12686">
                <a:solidFill>
                  <a:srgbClr val="000000"/>
                </a:solidFill>
                <a:prstDash val="solid"/>
              </a:ln>
            </c:spPr>
            <c:extLst>
              <c:ext xmlns:c16="http://schemas.microsoft.com/office/drawing/2014/chart" uri="{C3380CC4-5D6E-409C-BE32-E72D297353CC}">
                <c16:uniqueId val="{0000001B-EA65-417F-AEB2-61C4B31CF331}"/>
              </c:ext>
            </c:extLst>
          </c:dPt>
          <c:dLbls>
            <c:numFmt formatCode="0%" sourceLinked="0"/>
            <c:spPr>
              <a:noFill/>
              <a:ln w="25372">
                <a:noFill/>
              </a:ln>
            </c:spPr>
            <c:txPr>
              <a:bodyPr wrap="square" lIns="38100" tIns="19050" rIns="38100" bIns="19050" anchor="ctr">
                <a:spAutoFit/>
              </a:bodyPr>
              <a:lstStyle/>
              <a:p>
                <a:pPr>
                  <a:defRPr sz="799" b="1" i="0" u="none" strike="noStrike" baseline="0">
                    <a:solidFill>
                      <a:srgbClr val="000000"/>
                    </a:solidFill>
                    <a:latin typeface="Arial Cyr"/>
                    <a:ea typeface="Arial Cyr"/>
                    <a:cs typeface="Arial Cyr"/>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costuri și cheltuieli materiale </c:v>
                </c:pt>
                <c:pt idx="1">
                  <c:v>costuri și cheltuieli aferente serviciilor (lucrărilor) prestate (executate) de terți în activități operaționale</c:v>
                </c:pt>
                <c:pt idx="2">
                  <c:v>amortizarea și deprecierea activelor imobilizate</c:v>
                </c:pt>
                <c:pt idx="3">
                  <c:v>cheltuieli cu personalul</c:v>
                </c:pt>
                <c:pt idx="4">
                  <c:v>alte costuri și cheltuieli operaționale</c:v>
                </c:pt>
              </c:strCache>
            </c:strRef>
          </c:cat>
          <c:val>
            <c:numRef>
              <c:f>Sheet1!$B$4:$F$4</c:f>
              <c:numCache>
                <c:formatCode>General</c:formatCode>
                <c:ptCount val="5"/>
              </c:numCache>
            </c:numRef>
          </c:val>
          <c:extLst>
            <c:ext xmlns:c16="http://schemas.microsoft.com/office/drawing/2014/chart" uri="{C3380CC4-5D6E-409C-BE32-E72D297353CC}">
              <c16:uniqueId val="{0000001C-EA65-417F-AEB2-61C4B31CF331}"/>
            </c:ext>
          </c:extLst>
        </c:ser>
        <c:dLbls>
          <c:showLegendKey val="0"/>
          <c:showVal val="0"/>
          <c:showCatName val="0"/>
          <c:showSerName val="0"/>
          <c:showPercent val="0"/>
          <c:showBubbleSize val="0"/>
          <c:showLeaderLines val="1"/>
        </c:dLbls>
      </c:pie3DChart>
      <c:spPr>
        <a:solidFill>
          <a:srgbClr val="FFFFFF"/>
        </a:solidFill>
        <a:ln w="25372">
          <a:noFill/>
        </a:ln>
      </c:spPr>
    </c:plotArea>
    <c:legend>
      <c:legendPos val="b"/>
      <c:layout>
        <c:manualLayout>
          <c:xMode val="edge"/>
          <c:yMode val="edge"/>
          <c:x val="1.3742556115437472E-2"/>
          <c:y val="0.48472506522645409"/>
          <c:w val="0.96334128069080704"/>
          <c:h val="0.48601436201354953"/>
        </c:manualLayout>
      </c:layout>
      <c:overlay val="0"/>
      <c:spPr>
        <a:noFill/>
        <a:ln w="3172">
          <a:solidFill>
            <a:srgbClr val="000000"/>
          </a:solidFill>
          <a:prstDash val="solid"/>
        </a:ln>
      </c:spPr>
      <c:txPr>
        <a:bodyPr/>
        <a:lstStyle/>
        <a:p>
          <a:pPr>
            <a:defRPr sz="800" b="0" i="0" u="none" strike="noStrike" baseline="0">
              <a:solidFill>
                <a:srgbClr val="000000"/>
              </a:solidFill>
              <a:latin typeface="Times New Roman"/>
              <a:ea typeface="Times New Roman"/>
              <a:cs typeface="Times New Roman"/>
            </a:defRPr>
          </a:pPr>
          <a:endParaRPr lang="en-US"/>
        </a:p>
      </c:txPr>
    </c:legend>
    <c:plotVisOnly val="1"/>
    <c:dispBlanksAs val="zero"/>
    <c:showDLblsOverMax val="0"/>
  </c:chart>
  <c:spPr>
    <a:solidFill>
      <a:srgbClr val="FFFFFF"/>
    </a:solidFill>
    <a:ln>
      <a:noFill/>
    </a:ln>
  </c:spPr>
  <c:txPr>
    <a:bodyPr/>
    <a:lstStyle/>
    <a:p>
      <a:pPr>
        <a:defRPr sz="799" b="1" i="0" u="none" strike="noStrike" baseline="0">
          <a:solidFill>
            <a:srgbClr val="000000"/>
          </a:solidFill>
          <a:latin typeface="Arial Cyr"/>
          <a:ea typeface="Arial Cyr"/>
          <a:cs typeface="Arial Cy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30136986301355"/>
          <c:y val="0.12000000000000002"/>
          <c:w val="0.16438356164383375"/>
          <c:h val="0.7680000000000079"/>
        </c:manualLayout>
      </c:layout>
      <c:pieChart>
        <c:varyColors val="1"/>
        <c:ser>
          <c:idx val="0"/>
          <c:order val="0"/>
          <c:tx>
            <c:strRef>
              <c:f>Sheet1!$A$2</c:f>
              <c:strCache>
                <c:ptCount val="1"/>
                <c:pt idx="0">
                  <c:v>Восток</c:v>
                </c:pt>
              </c:strCache>
            </c:strRef>
          </c:tx>
          <c:spPr>
            <a:solidFill>
              <a:srgbClr val="9999FF"/>
            </a:solidFill>
            <a:ln w="12680">
              <a:solidFill>
                <a:srgbClr val="000000"/>
              </a:solidFill>
              <a:prstDash val="solid"/>
            </a:ln>
            <a:effectLst>
              <a:outerShdw dist="35921" dir="2700000" algn="br">
                <a:srgbClr val="000000"/>
              </a:outerShdw>
            </a:effectLst>
          </c:spPr>
          <c:explosion val="3"/>
          <c:dPt>
            <c:idx val="0"/>
            <c:bubble3D val="0"/>
            <c:explosion val="15"/>
            <c:spPr>
              <a:pattFill prst="diagBrick">
                <a:fgClr>
                  <a:srgbClr val="9999FF"/>
                </a:fgClr>
                <a:bgClr>
                  <a:srgbClr val="FFFFFF"/>
                </a:bgClr>
              </a:pattFill>
              <a:ln w="12680">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1-CBF5-4A32-B5C5-1BC776E4C047}"/>
              </c:ext>
            </c:extLst>
          </c:dPt>
          <c:dPt>
            <c:idx val="1"/>
            <c:bubble3D val="0"/>
            <c:explosion val="8"/>
            <c:spPr>
              <a:pattFill prst="solidDmnd">
                <a:fgClr>
                  <a:srgbClr val="993366"/>
                </a:fgClr>
                <a:bgClr>
                  <a:srgbClr val="FFFFFF"/>
                </a:bgClr>
              </a:pattFill>
              <a:ln w="12680">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3-CBF5-4A32-B5C5-1BC776E4C047}"/>
              </c:ext>
            </c:extLst>
          </c:dPt>
          <c:dPt>
            <c:idx val="2"/>
            <c:bubble3D val="0"/>
            <c:explosion val="12"/>
            <c:spPr>
              <a:pattFill prst="wdUpDiag">
                <a:fgClr>
                  <a:srgbClr val="FF6600"/>
                </a:fgClr>
                <a:bgClr>
                  <a:srgbClr val="FFFFFF"/>
                </a:bgClr>
              </a:pattFill>
              <a:ln w="12680">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5-CBF5-4A32-B5C5-1BC776E4C047}"/>
              </c:ext>
            </c:extLst>
          </c:dPt>
          <c:dPt>
            <c:idx val="3"/>
            <c:bubble3D val="0"/>
            <c:explosion val="10"/>
            <c:spPr>
              <a:solidFill>
                <a:srgbClr val="CCFFFF"/>
              </a:solidFill>
              <a:ln w="12680">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7-CBF5-4A32-B5C5-1BC776E4C047}"/>
              </c:ext>
            </c:extLst>
          </c:dPt>
          <c:dLbls>
            <c:dLbl>
              <c:idx val="0"/>
              <c:layout>
                <c:manualLayout>
                  <c:x val="3.1424976905819739E-2"/>
                  <c:y val="-2.0802976551008049E-2"/>
                </c:manualLayout>
              </c:layout>
              <c:tx>
                <c:rich>
                  <a:bodyPr/>
                  <a:lstStyle/>
                  <a:p>
                    <a:r>
                      <a:rPr lang="en-US"/>
                      <a:t>46,4%</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BF5-4A32-B5C5-1BC776E4C047}"/>
                </c:ext>
              </c:extLst>
            </c:dLbl>
            <c:dLbl>
              <c:idx val="1"/>
              <c:layout>
                <c:manualLayout>
                  <c:x val="0.10340104693617207"/>
                  <c:y val="-6.402321355626623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BF5-4A32-B5C5-1BC776E4C047}"/>
                </c:ext>
              </c:extLst>
            </c:dLbl>
            <c:dLbl>
              <c:idx val="2"/>
              <c:layout>
                <c:manualLayout>
                  <c:x val="-3.9211806624730582E-2"/>
                  <c:y val="-7.390845375097343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BF5-4A32-B5C5-1BC776E4C047}"/>
                </c:ext>
              </c:extLst>
            </c:dLbl>
            <c:dLbl>
              <c:idx val="3"/>
              <c:layout>
                <c:manualLayout>
                  <c:x val="-2.972234196982361E-2"/>
                  <c:y val="3.846326901445011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BF5-4A32-B5C5-1BC776E4C047}"/>
                </c:ext>
              </c:extLst>
            </c:dLbl>
            <c:numFmt formatCode="0.0%" sourceLinked="0"/>
            <c:spPr>
              <a:noFill/>
              <a:ln>
                <a:noFill/>
              </a:ln>
              <a:effectLst/>
            </c:spPr>
            <c:txPr>
              <a:bodyPr wrap="square" lIns="38100" tIns="19050" rIns="38100" bIns="19050" anchor="ctr">
                <a:spAutoFit/>
              </a:bodyPr>
              <a:lstStyle/>
              <a:p>
                <a:pPr>
                  <a:defRPr sz="900" b="0">
                    <a:latin typeface="Times New Roman" panose="02020603050405020304" pitchFamily="18" charset="0"/>
                    <a:cs typeface="Times New Roman" panose="02020603050405020304" pitchFamily="18"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Bugetul de stat</c:v>
                </c:pt>
                <c:pt idx="1">
                  <c:v>Bugetele unităţilor administrativ-teritoriale</c:v>
                </c:pt>
                <c:pt idx="2">
                  <c:v>Bugetul asigurărilor sociale de stat</c:v>
                </c:pt>
                <c:pt idx="3">
                  <c:v>Fondurile asigurării obligatorii de asistenţă medicală</c:v>
                </c:pt>
              </c:strCache>
            </c:strRef>
          </c:cat>
          <c:val>
            <c:numRef>
              <c:f>Sheet1!$B$2:$E$2</c:f>
              <c:numCache>
                <c:formatCode>General</c:formatCode>
                <c:ptCount val="4"/>
                <c:pt idx="0">
                  <c:v>413.8</c:v>
                </c:pt>
                <c:pt idx="1">
                  <c:v>72.8</c:v>
                </c:pt>
                <c:pt idx="2">
                  <c:v>310.10000000000002</c:v>
                </c:pt>
                <c:pt idx="3">
                  <c:v>95.9</c:v>
                </c:pt>
              </c:numCache>
            </c:numRef>
          </c:val>
          <c:extLst>
            <c:ext xmlns:c16="http://schemas.microsoft.com/office/drawing/2014/chart" uri="{C3380CC4-5D6E-409C-BE32-E72D297353CC}">
              <c16:uniqueId val="{00000008-CBF5-4A32-B5C5-1BC776E4C047}"/>
            </c:ext>
          </c:extLst>
        </c:ser>
        <c:dLbls>
          <c:showLegendKey val="0"/>
          <c:showVal val="0"/>
          <c:showCatName val="0"/>
          <c:showSerName val="0"/>
          <c:showPercent val="1"/>
          <c:showBubbleSize val="0"/>
          <c:showLeaderLines val="1"/>
        </c:dLbls>
        <c:firstSliceAng val="0"/>
      </c:pieChart>
      <c:spPr>
        <a:solidFill>
          <a:srgbClr val="FFFFFF"/>
        </a:solidFill>
        <a:ln w="25361">
          <a:noFill/>
        </a:ln>
      </c:spPr>
    </c:plotArea>
    <c:legend>
      <c:legendPos val="r"/>
      <c:layout>
        <c:manualLayout>
          <c:xMode val="edge"/>
          <c:yMode val="edge"/>
          <c:x val="0.48639991549407713"/>
          <c:y val="0.20989119683481741"/>
          <c:w val="0.48453356689832439"/>
          <c:h val="0.53289223739118941"/>
        </c:manualLayout>
      </c:layout>
      <c:overlay val="0"/>
      <c:spPr>
        <a:noFill/>
        <a:ln w="3170">
          <a:solidFill>
            <a:srgbClr val="000000"/>
          </a:solidFill>
          <a:prstDash val="solid"/>
        </a:ln>
      </c:spPr>
      <c:txPr>
        <a:bodyPr/>
        <a:lstStyle/>
        <a:p>
          <a:pPr>
            <a:defRPr sz="869" b="0" i="0" u="none" strike="noStrike" baseline="0">
              <a:solidFill>
                <a:srgbClr val="000000"/>
              </a:solidFill>
              <a:latin typeface="Times New Roman"/>
              <a:ea typeface="Times New Roman"/>
              <a:cs typeface="Times New Roman"/>
            </a:defRPr>
          </a:pPr>
          <a:endParaRPr lang="en-US"/>
        </a:p>
      </c:txPr>
    </c:legend>
    <c:plotVisOnly val="1"/>
    <c:dispBlanksAs val="zero"/>
    <c:showDLblsOverMax val="0"/>
  </c:chart>
  <c:spPr>
    <a:noFill/>
    <a:ln>
      <a:noFill/>
    </a:ln>
  </c:spPr>
  <c:txPr>
    <a:bodyPr/>
    <a:lstStyle/>
    <a:p>
      <a:pPr>
        <a:defRPr sz="549" b="1" i="0" u="none" strike="noStrike" baseline="0">
          <a:solidFill>
            <a:srgbClr val="000000"/>
          </a:solidFill>
          <a:latin typeface="Arial Cyr"/>
          <a:ea typeface="Arial Cyr"/>
          <a:cs typeface="Arial Cyr"/>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30136986301355"/>
          <c:y val="0.11169198920557467"/>
          <c:w val="0.17555676769454093"/>
          <c:h val="0.7376681083878599"/>
        </c:manualLayout>
      </c:layout>
      <c:pieChart>
        <c:varyColors val="1"/>
        <c:ser>
          <c:idx val="0"/>
          <c:order val="0"/>
          <c:tx>
            <c:strRef>
              <c:f>Sheet1!$A$2</c:f>
              <c:strCache>
                <c:ptCount val="1"/>
                <c:pt idx="0">
                  <c:v>Восток</c:v>
                </c:pt>
              </c:strCache>
            </c:strRef>
          </c:tx>
          <c:spPr>
            <a:solidFill>
              <a:srgbClr val="9999FF"/>
            </a:solidFill>
            <a:ln w="12680">
              <a:solidFill>
                <a:srgbClr val="000000"/>
              </a:solidFill>
              <a:prstDash val="solid"/>
            </a:ln>
            <a:effectLst>
              <a:outerShdw dist="35921" dir="2700000" algn="br">
                <a:srgbClr val="000000"/>
              </a:outerShdw>
            </a:effectLst>
          </c:spPr>
          <c:explosion val="3"/>
          <c:dPt>
            <c:idx val="0"/>
            <c:bubble3D val="0"/>
            <c:explosion val="15"/>
            <c:spPr>
              <a:pattFill prst="diagBrick">
                <a:fgClr>
                  <a:srgbClr val="9999FF"/>
                </a:fgClr>
                <a:bgClr>
                  <a:srgbClr val="FFFFFF"/>
                </a:bgClr>
              </a:pattFill>
              <a:ln w="12680">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1-C936-4E08-8D24-D61965F7A791}"/>
              </c:ext>
            </c:extLst>
          </c:dPt>
          <c:dPt>
            <c:idx val="1"/>
            <c:bubble3D val="0"/>
            <c:explosion val="8"/>
            <c:spPr>
              <a:pattFill prst="solidDmnd">
                <a:fgClr>
                  <a:srgbClr val="993366"/>
                </a:fgClr>
                <a:bgClr>
                  <a:srgbClr val="FFFFFF"/>
                </a:bgClr>
              </a:pattFill>
              <a:ln w="12680">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3-C936-4E08-8D24-D61965F7A791}"/>
              </c:ext>
            </c:extLst>
          </c:dPt>
          <c:dPt>
            <c:idx val="2"/>
            <c:bubble3D val="0"/>
            <c:explosion val="12"/>
            <c:spPr>
              <a:pattFill prst="wdUpDiag">
                <a:fgClr>
                  <a:srgbClr val="FF6600"/>
                </a:fgClr>
                <a:bgClr>
                  <a:srgbClr val="FFFFFF"/>
                </a:bgClr>
              </a:pattFill>
              <a:ln w="12680">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5-C936-4E08-8D24-D61965F7A791}"/>
              </c:ext>
            </c:extLst>
          </c:dPt>
          <c:dPt>
            <c:idx val="3"/>
            <c:bubble3D val="0"/>
            <c:explosion val="10"/>
            <c:spPr>
              <a:solidFill>
                <a:srgbClr val="CCFFFF"/>
              </a:solidFill>
              <a:ln w="12680">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7-C936-4E08-8D24-D61965F7A791}"/>
              </c:ext>
            </c:extLst>
          </c:dPt>
          <c:dLbls>
            <c:dLbl>
              <c:idx val="0"/>
              <c:layout>
                <c:manualLayout>
                  <c:x val="3.1424976905819739E-2"/>
                  <c:y val="-2.0802976551008049E-2"/>
                </c:manualLayout>
              </c:layout>
              <c:tx>
                <c:rich>
                  <a:bodyPr/>
                  <a:lstStyle/>
                  <a:p>
                    <a:pPr>
                      <a:defRPr/>
                    </a:pPr>
                    <a:r>
                      <a:rPr lang="en-US"/>
                      <a:t>63,5%</a:t>
                    </a:r>
                  </a:p>
                </c:rich>
              </c:tx>
              <c:numFmt formatCode="0.0%" sourceLinked="0"/>
              <c:spPr>
                <a:noFill/>
                <a:ln>
                  <a:noFill/>
                </a:ln>
                <a:effectLst/>
              </c:sp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936-4E08-8D24-D61965F7A791}"/>
                </c:ext>
              </c:extLst>
            </c:dLbl>
            <c:dLbl>
              <c:idx val="1"/>
              <c:layout>
                <c:manualLayout>
                  <c:x val="-4.4084986583380996E-2"/>
                  <c:y val="-5.490871333391018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936-4E08-8D24-D61965F7A791}"/>
                </c:ext>
              </c:extLst>
            </c:dLbl>
            <c:dLbl>
              <c:idx val="2"/>
              <c:layout>
                <c:manualLayout>
                  <c:x val="-3.9211806624730582E-2"/>
                  <c:y val="-7.3908453750973435E-2"/>
                </c:manualLayout>
              </c:layout>
              <c:tx>
                <c:rich>
                  <a:bodyPr/>
                  <a:lstStyle/>
                  <a:p>
                    <a:r>
                      <a:rPr lang="en-US"/>
                      <a:t>21,8%</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936-4E08-8D24-D61965F7A791}"/>
                </c:ext>
              </c:extLst>
            </c:dLbl>
            <c:dLbl>
              <c:idx val="3"/>
              <c:layout>
                <c:manualLayout>
                  <c:x val="-2.9722253991994012E-2"/>
                  <c:y val="1.4883197071630357E-4"/>
                </c:manualLayout>
              </c:layout>
              <c:tx>
                <c:rich>
                  <a:bodyPr/>
                  <a:lstStyle/>
                  <a:p>
                    <a:r>
                      <a:rPr lang="en-US"/>
                      <a:t>8,0%</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936-4E08-8D24-D61965F7A791}"/>
                </c:ext>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Bugetul de stat</c:v>
                </c:pt>
                <c:pt idx="1">
                  <c:v>Bugetele unităţilor administrativ-teritoriale</c:v>
                </c:pt>
                <c:pt idx="2">
                  <c:v>Bugetul asigurărilor sociale de stat</c:v>
                </c:pt>
                <c:pt idx="3">
                  <c:v>Fondurile asigurării obligatorii de asistenţă medicală</c:v>
                </c:pt>
              </c:strCache>
            </c:strRef>
          </c:cat>
          <c:val>
            <c:numRef>
              <c:f>Sheet1!$B$2:$E$2</c:f>
              <c:numCache>
                <c:formatCode>General</c:formatCode>
                <c:ptCount val="4"/>
                <c:pt idx="0">
                  <c:v>697</c:v>
                </c:pt>
                <c:pt idx="1">
                  <c:v>73.099999999999994</c:v>
                </c:pt>
                <c:pt idx="2">
                  <c:v>238.9</c:v>
                </c:pt>
                <c:pt idx="3">
                  <c:v>75.8</c:v>
                </c:pt>
              </c:numCache>
            </c:numRef>
          </c:val>
          <c:extLst>
            <c:ext xmlns:c16="http://schemas.microsoft.com/office/drawing/2014/chart" uri="{C3380CC4-5D6E-409C-BE32-E72D297353CC}">
              <c16:uniqueId val="{00000008-C936-4E08-8D24-D61965F7A791}"/>
            </c:ext>
          </c:extLst>
        </c:ser>
        <c:dLbls>
          <c:showLegendKey val="0"/>
          <c:showVal val="0"/>
          <c:showCatName val="0"/>
          <c:showSerName val="0"/>
          <c:showPercent val="1"/>
          <c:showBubbleSize val="0"/>
          <c:showLeaderLines val="1"/>
        </c:dLbls>
        <c:firstSliceAng val="0"/>
      </c:pieChart>
      <c:spPr>
        <a:solidFill>
          <a:srgbClr val="FFFFFF"/>
        </a:solidFill>
        <a:ln w="25361">
          <a:noFill/>
        </a:ln>
      </c:spPr>
    </c:plotArea>
    <c:legend>
      <c:legendPos val="r"/>
      <c:layout>
        <c:manualLayout>
          <c:xMode val="edge"/>
          <c:yMode val="edge"/>
          <c:x val="0.48639991549407713"/>
          <c:y val="0.20989119683481741"/>
          <c:w val="0.48453356689832439"/>
          <c:h val="0.58227200473180296"/>
        </c:manualLayout>
      </c:layout>
      <c:overlay val="0"/>
      <c:spPr>
        <a:noFill/>
        <a:ln w="3170">
          <a:solidFill>
            <a:srgbClr val="000000"/>
          </a:solidFill>
          <a:prstDash val="solid"/>
        </a:ln>
      </c:spPr>
    </c:legend>
    <c:plotVisOnly val="1"/>
    <c:dispBlanksAs val="zero"/>
    <c:showDLblsOverMax val="0"/>
  </c:chart>
  <c:spPr>
    <a:noFill/>
    <a:ln>
      <a:noFill/>
    </a:ln>
  </c:spPr>
  <c:txPr>
    <a:bodyPr/>
    <a:lstStyle/>
    <a:p>
      <a:pPr>
        <a:defRPr sz="9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o-RO" sz="1000" b="1">
                <a:solidFill>
                  <a:sysClr val="windowText" lastClr="000000"/>
                </a:solidFill>
              </a:rPr>
              <a:t>Analiza </a:t>
            </a:r>
            <a:r>
              <a:rPr lang="en-US" sz="1000" b="1">
                <a:solidFill>
                  <a:sysClr val="windowText" lastClr="000000"/>
                </a:solidFill>
              </a:rPr>
              <a:t>volumului </a:t>
            </a:r>
            <a:r>
              <a:rPr lang="ro-RO" sz="1000" b="1">
                <a:solidFill>
                  <a:sysClr val="windowText" lastClr="000000"/>
                </a:solidFill>
              </a:rPr>
              <a:t>defalcărilor/dividendelor achitate în bugetul de stat</a:t>
            </a:r>
          </a:p>
        </c:rich>
      </c:tx>
      <c:layout>
        <c:manualLayout>
          <c:xMode val="edge"/>
          <c:yMode val="edge"/>
          <c:x val="0.27915592338735096"/>
          <c:y val="6.861056430446194E-4"/>
        </c:manualLayout>
      </c:layout>
      <c:overlay val="0"/>
      <c:spPr>
        <a:noFill/>
        <a:ln>
          <a:noFill/>
        </a:ln>
        <a:effectLst/>
      </c:spPr>
      <c:txPr>
        <a:bodyPr rot="0" spcFirstLastPara="1" vertOverflow="ellipsis" vert="horz" wrap="square" anchor="ctr" anchorCtr="1"/>
        <a:lstStyle/>
        <a:p>
          <a:pPr algn="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8.5027240248055039E-2"/>
          <c:y val="0.10575500328083989"/>
          <c:w val="0.89502078430527587"/>
          <c:h val="0.5461602638106019"/>
        </c:manualLayout>
      </c:layout>
      <c:barChart>
        <c:barDir val="col"/>
        <c:grouping val="clustered"/>
        <c:varyColors val="0"/>
        <c:ser>
          <c:idx val="0"/>
          <c:order val="0"/>
          <c:tx>
            <c:strRef>
              <c:f>Sheet1!$B$1</c:f>
              <c:strCache>
                <c:ptCount val="1"/>
                <c:pt idx="0">
                  <c:v>Total ÎS/SA supuse analizei pentru rezultatele anului 2023, unit.</c:v>
                </c:pt>
              </c:strCache>
            </c:strRef>
          </c:tx>
          <c:spPr>
            <a:blipFill>
              <a:blip xmlns:r="http://schemas.openxmlformats.org/officeDocument/2006/relationships" r:embed="rId3"/>
              <a:tile tx="0" ty="0" sx="100000" sy="100000" flip="none" algn="tl"/>
            </a:blipFill>
            <a:ln>
              <a:noFill/>
            </a:ln>
            <a:effectLst/>
          </c:spPr>
          <c:invertIfNegative val="0"/>
          <c:dLbls>
            <c:dLbl>
              <c:idx val="0"/>
              <c:layout>
                <c:manualLayout>
                  <c:x val="-8.1078341947906987E-3"/>
                  <c:y val="-2.3917723032767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116-429E-88EB-D4EE546B354D}"/>
                </c:ext>
              </c:extLst>
            </c:dLbl>
            <c:dLbl>
              <c:idx val="1"/>
              <c:layout>
                <c:manualLayout>
                  <c:x val="-8.1078341947907161E-3"/>
                  <c:y val="-3.82683568524276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16-429E-88EB-D4EE546B354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întreprinderi de stat</c:v>
                </c:pt>
                <c:pt idx="1">
                  <c:v>societăți pe acțiuni</c:v>
                </c:pt>
              </c:strCache>
            </c:strRef>
          </c:cat>
          <c:val>
            <c:numRef>
              <c:f>Sheet1!$B$2:$B$3</c:f>
              <c:numCache>
                <c:formatCode>General</c:formatCode>
                <c:ptCount val="2"/>
                <c:pt idx="0">
                  <c:v>91</c:v>
                </c:pt>
                <c:pt idx="1">
                  <c:v>29</c:v>
                </c:pt>
              </c:numCache>
            </c:numRef>
          </c:val>
          <c:extLst>
            <c:ext xmlns:c16="http://schemas.microsoft.com/office/drawing/2014/chart" uri="{C3380CC4-5D6E-409C-BE32-E72D297353CC}">
              <c16:uniqueId val="{00000002-D116-429E-88EB-D4EE546B354D}"/>
            </c:ext>
          </c:extLst>
        </c:ser>
        <c:ser>
          <c:idx val="1"/>
          <c:order val="1"/>
          <c:tx>
            <c:strRef>
              <c:f>Sheet1!$C$1</c:f>
              <c:strCache>
                <c:ptCount val="1"/>
                <c:pt idx="0">
                  <c:v>Total ÎS/SA cu profit în anul 2023, unit.</c:v>
                </c:pt>
              </c:strCache>
            </c:strRef>
          </c:tx>
          <c:spPr>
            <a:blipFill>
              <a:blip xmlns:r="http://schemas.openxmlformats.org/officeDocument/2006/relationships" r:embed="rId4"/>
              <a:tile tx="0" ty="0" sx="100000" sy="100000" flip="none" algn="tl"/>
            </a:blipFill>
            <a:ln>
              <a:noFill/>
            </a:ln>
            <a:effectLst/>
          </c:spPr>
          <c:invertIfNegative val="0"/>
          <c:dLbls>
            <c:dLbl>
              <c:idx val="0"/>
              <c:layout>
                <c:manualLayout>
                  <c:x val="-8.1078341947907161E-3"/>
                  <c:y val="-3.82683568524276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116-429E-88EB-D4EE546B354D}"/>
                </c:ext>
              </c:extLst>
            </c:dLbl>
            <c:dLbl>
              <c:idx val="1"/>
              <c:layout>
                <c:manualLayout>
                  <c:x val="-1.4188709840883754E-2"/>
                  <c:y val="-2.87012676393207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116-429E-88EB-D4EE546B354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întreprinderi de stat</c:v>
                </c:pt>
                <c:pt idx="1">
                  <c:v>societăți pe acțiuni</c:v>
                </c:pt>
              </c:strCache>
            </c:strRef>
          </c:cat>
          <c:val>
            <c:numRef>
              <c:f>Sheet1!$C$2:$C$3</c:f>
              <c:numCache>
                <c:formatCode>General</c:formatCode>
                <c:ptCount val="2"/>
                <c:pt idx="0">
                  <c:v>69</c:v>
                </c:pt>
                <c:pt idx="1">
                  <c:v>22</c:v>
                </c:pt>
              </c:numCache>
            </c:numRef>
          </c:val>
          <c:extLst>
            <c:ext xmlns:c16="http://schemas.microsoft.com/office/drawing/2014/chart" uri="{C3380CC4-5D6E-409C-BE32-E72D297353CC}">
              <c16:uniqueId val="{00000005-D116-429E-88EB-D4EE546B354D}"/>
            </c:ext>
          </c:extLst>
        </c:ser>
        <c:ser>
          <c:idx val="2"/>
          <c:order val="2"/>
          <c:tx>
            <c:strRef>
              <c:f>Sheet1!$D$1</c:f>
              <c:strCache>
                <c:ptCount val="1"/>
                <c:pt idx="0">
                  <c:v>Volumul profitului net înregistrat în anul 2023, mil. lei</c:v>
                </c:pt>
              </c:strCache>
            </c:strRef>
          </c:tx>
          <c:spPr>
            <a:blipFill>
              <a:blip xmlns:r="http://schemas.openxmlformats.org/officeDocument/2006/relationships" r:embed="rId5"/>
              <a:tile tx="0" ty="0" sx="100000" sy="100000" flip="none" algn="tl"/>
            </a:blipFill>
            <a:ln>
              <a:noFill/>
            </a:ln>
            <a:effectLst/>
          </c:spPr>
          <c:invertIfNegative val="0"/>
          <c:dLbls>
            <c:dLbl>
              <c:idx val="0"/>
              <c:layout>
                <c:manualLayout>
                  <c:x val="-4.6825136520446349E-2"/>
                  <c:y val="5.9678130037593719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116-429E-88EB-D4EE546B354D}"/>
                </c:ext>
              </c:extLst>
            </c:dLbl>
            <c:dLbl>
              <c:idx val="1"/>
              <c:layout>
                <c:manualLayout>
                  <c:x val="1.0134792743488396E-2"/>
                  <c:y val="-3.34848122458742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116-429E-88EB-D4EE546B354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întreprinderi de stat</c:v>
                </c:pt>
                <c:pt idx="1">
                  <c:v>societăți pe acțiuni</c:v>
                </c:pt>
              </c:strCache>
            </c:strRef>
          </c:cat>
          <c:val>
            <c:numRef>
              <c:f>Sheet1!$D$2:$D$3</c:f>
              <c:numCache>
                <c:formatCode>0.0</c:formatCode>
                <c:ptCount val="2"/>
                <c:pt idx="0">
                  <c:v>582.79999999999995</c:v>
                </c:pt>
                <c:pt idx="1">
                  <c:v>443</c:v>
                </c:pt>
              </c:numCache>
            </c:numRef>
          </c:val>
          <c:extLst>
            <c:ext xmlns:c16="http://schemas.microsoft.com/office/drawing/2014/chart" uri="{C3380CC4-5D6E-409C-BE32-E72D297353CC}">
              <c16:uniqueId val="{00000008-D116-429E-88EB-D4EE546B354D}"/>
            </c:ext>
          </c:extLst>
        </c:ser>
        <c:ser>
          <c:idx val="3"/>
          <c:order val="3"/>
          <c:tx>
            <c:strRef>
              <c:f>Sheet1!$E$1</c:f>
              <c:strCache>
                <c:ptCount val="1"/>
                <c:pt idx="0">
                  <c:v>Total defalcări/ dividende planificate, conform rectificărilor la Legea bugetului de stat 2024, mil. lei</c:v>
                </c:pt>
              </c:strCache>
            </c:strRef>
          </c:tx>
          <c:spPr>
            <a:pattFill prst="horzBrick">
              <a:fgClr>
                <a:srgbClr val="A810A1"/>
              </a:fgClr>
              <a:bgClr>
                <a:schemeClr val="bg1"/>
              </a:bgClr>
            </a:pattFill>
            <a:ln>
              <a:noFill/>
            </a:ln>
            <a:effectLst/>
          </c:spPr>
          <c:invertIfNegative val="0"/>
          <c:dLbls>
            <c:dLbl>
              <c:idx val="0"/>
              <c:layout>
                <c:manualLayout>
                  <c:x val="1.2161751292186001E-2"/>
                  <c:y val="-4.30519014589811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116-429E-88EB-D4EE546B354D}"/>
                </c:ext>
              </c:extLst>
            </c:dLbl>
            <c:dLbl>
              <c:idx val="1"/>
              <c:layout>
                <c:manualLayout>
                  <c:x val="0"/>
                  <c:y val="-5.26189906720880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116-429E-88EB-D4EE546B354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întreprinderi de stat</c:v>
                </c:pt>
                <c:pt idx="1">
                  <c:v>societăți pe acțiuni</c:v>
                </c:pt>
              </c:strCache>
            </c:strRef>
          </c:cat>
          <c:val>
            <c:numRef>
              <c:f>Sheet1!$E$2:$E$3</c:f>
              <c:numCache>
                <c:formatCode>0.0</c:formatCode>
                <c:ptCount val="2"/>
                <c:pt idx="0">
                  <c:v>120</c:v>
                </c:pt>
                <c:pt idx="1">
                  <c:v>180.9</c:v>
                </c:pt>
              </c:numCache>
            </c:numRef>
          </c:val>
          <c:extLst>
            <c:ext xmlns:c16="http://schemas.microsoft.com/office/drawing/2014/chart" uri="{C3380CC4-5D6E-409C-BE32-E72D297353CC}">
              <c16:uniqueId val="{0000000B-D116-429E-88EB-D4EE546B354D}"/>
            </c:ext>
          </c:extLst>
        </c:ser>
        <c:ser>
          <c:idx val="4"/>
          <c:order val="4"/>
          <c:tx>
            <c:strRef>
              <c:f>Sheet1!$F$1</c:f>
              <c:strCache>
                <c:ptCount val="1"/>
                <c:pt idx="0">
                  <c:v>Total defalcări/ dividende încasate, la 10.11.2024, mil. lei</c:v>
                </c:pt>
              </c:strCache>
            </c:strRef>
          </c:tx>
          <c:spPr>
            <a:pattFill prst="wdDnDiag">
              <a:fgClr>
                <a:srgbClr val="11A72A"/>
              </a:fgClr>
              <a:bgClr>
                <a:schemeClr val="bg1"/>
              </a:bgClr>
            </a:pattFill>
            <a:ln>
              <a:noFill/>
            </a:ln>
            <a:effectLst/>
          </c:spPr>
          <c:invertIfNegative val="0"/>
          <c:dLbls>
            <c:dLbl>
              <c:idx val="0"/>
              <c:layout>
                <c:manualLayout>
                  <c:x val="9.995002498750627E-3"/>
                  <c:y val="-5.74300071787508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116-429E-88EB-D4EE546B354D}"/>
                </c:ext>
              </c:extLst>
            </c:dLbl>
            <c:dLbl>
              <c:idx val="1"/>
              <c:layout>
                <c:manualLayout>
                  <c:x val="2.4987506246875644E-3"/>
                  <c:y val="-6.2215841110313481E-2"/>
                </c:manualLayout>
              </c:layout>
              <c:tx>
                <c:rich>
                  <a:bodyPr/>
                  <a:lstStyle/>
                  <a:p>
                    <a:fld id="{82B71FC7-036D-4F3D-A395-ABBD17E13A3A}" type="VALUE">
                      <a:rPr lang="en-US"/>
                      <a:pPr/>
                      <a:t>[ЗНАЧЕНИЕ]</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D116-429E-88EB-D4EE546B354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întreprinderi de stat</c:v>
                </c:pt>
                <c:pt idx="1">
                  <c:v>societăți pe acțiuni</c:v>
                </c:pt>
              </c:strCache>
            </c:strRef>
          </c:cat>
          <c:val>
            <c:numRef>
              <c:f>Sheet1!$F$2:$F$3</c:f>
              <c:numCache>
                <c:formatCode>General</c:formatCode>
                <c:ptCount val="2"/>
                <c:pt idx="0">
                  <c:v>154.4</c:v>
                </c:pt>
                <c:pt idx="1">
                  <c:v>246.8</c:v>
                </c:pt>
              </c:numCache>
            </c:numRef>
          </c:val>
          <c:extLst>
            <c:ext xmlns:c16="http://schemas.microsoft.com/office/drawing/2014/chart" uri="{C3380CC4-5D6E-409C-BE32-E72D297353CC}">
              <c16:uniqueId val="{0000000E-D116-429E-88EB-D4EE546B354D}"/>
            </c:ext>
          </c:extLst>
        </c:ser>
        <c:dLbls>
          <c:showLegendKey val="0"/>
          <c:showVal val="0"/>
          <c:showCatName val="0"/>
          <c:showSerName val="0"/>
          <c:showPercent val="0"/>
          <c:showBubbleSize val="0"/>
        </c:dLbls>
        <c:gapWidth val="219"/>
        <c:overlap val="-27"/>
        <c:axId val="106297984"/>
        <c:axId val="106119552"/>
      </c:barChart>
      <c:catAx>
        <c:axId val="10629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6119552"/>
        <c:crosses val="autoZero"/>
        <c:auto val="1"/>
        <c:lblAlgn val="ctr"/>
        <c:lblOffset val="100"/>
        <c:noMultiLvlLbl val="0"/>
      </c:catAx>
      <c:valAx>
        <c:axId val="106119552"/>
        <c:scaling>
          <c:orientation val="minMax"/>
          <c:max val="6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6297984"/>
        <c:crosses val="autoZero"/>
        <c:crossBetween val="between"/>
      </c:valAx>
      <c:spPr>
        <a:noFill/>
        <a:ln>
          <a:noFill/>
        </a:ln>
        <a:effectLst/>
      </c:spPr>
    </c:plotArea>
    <c:legend>
      <c:legendPos val="b"/>
      <c:layout>
        <c:manualLayout>
          <c:xMode val="edge"/>
          <c:yMode val="edge"/>
          <c:x val="4.9540782166595263E-4"/>
          <c:y val="0.7538885132781028"/>
          <c:w val="0.95933903127176567"/>
          <c:h val="0.2461114867218971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6">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667671053753663"/>
          <c:y val="8.6399753776706265E-2"/>
          <c:w val="0.62800155395737989"/>
          <c:h val="0.63999487034804692"/>
        </c:manualLayout>
      </c:layout>
      <c:barChart>
        <c:barDir val="col"/>
        <c:grouping val="clustered"/>
        <c:varyColors val="0"/>
        <c:ser>
          <c:idx val="0"/>
          <c:order val="0"/>
          <c:tx>
            <c:strRef>
              <c:f>'Struc BPN (2)'!$C$3</c:f>
              <c:strCache>
                <c:ptCount val="1"/>
                <c:pt idx="0">
                  <c:v>Anul 2023</c:v>
                </c:pt>
              </c:strCache>
            </c:strRef>
          </c:tx>
          <c:spPr>
            <a:solidFill>
              <a:schemeClr val="accent5">
                <a:lumMod val="60000"/>
                <a:lumOff val="40000"/>
              </a:schemeClr>
            </a:solidFill>
            <a:ln w="25400">
              <a:noFill/>
            </a:ln>
          </c:spPr>
          <c:invertIfNegative val="0"/>
          <c:dLbls>
            <c:dLbl>
              <c:idx val="0"/>
              <c:layout>
                <c:manualLayout>
                  <c:x val="-1.1072514852610954E-2"/>
                  <c:y val="1.4849885699771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B67-462A-BA50-5413F11C714E}"/>
                </c:ext>
              </c:extLst>
            </c:dLbl>
            <c:dLbl>
              <c:idx val="1"/>
              <c:layout>
                <c:manualLayout>
                  <c:x val="-1.4848062764717632E-2"/>
                  <c:y val="1.48498856997713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67-462A-BA50-5413F11C714E}"/>
                </c:ext>
              </c:extLst>
            </c:dLbl>
            <c:dLbl>
              <c:idx val="2"/>
              <c:layout>
                <c:manualLayout>
                  <c:x val="-6.2813989406558836E-3"/>
                  <c:y val="1.10513927694521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B67-462A-BA50-5413F11C714E}"/>
                </c:ext>
              </c:extLst>
            </c:dLbl>
            <c:dLbl>
              <c:idx val="3"/>
              <c:layout>
                <c:manualLayout>
                  <c:x val="1.7290618456085609E-3"/>
                  <c:y val="1.79599374182462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B67-462A-BA50-5413F11C714E}"/>
                </c:ext>
              </c:extLst>
            </c:dLbl>
            <c:spPr>
              <a:noFill/>
              <a:ln w="25400">
                <a:noFill/>
              </a:ln>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'Struc BPN (2)'!$B$4:$B$7</c:f>
              <c:strCache>
                <c:ptCount val="4"/>
                <c:pt idx="0">
                  <c:v>Impozite și taxe</c:v>
                </c:pt>
                <c:pt idx="1">
                  <c:v>Contribuții și prime de asigurări obligatorii </c:v>
                </c:pt>
                <c:pt idx="2">
                  <c:v>Granturi</c:v>
                </c:pt>
                <c:pt idx="3">
                  <c:v>Alte venituri</c:v>
                </c:pt>
              </c:strCache>
            </c:strRef>
          </c:cat>
          <c:val>
            <c:numRef>
              <c:f>'Struc BPN (2)'!$C$4:$C$7</c:f>
              <c:numCache>
                <c:formatCode>0.0</c:formatCode>
                <c:ptCount val="4"/>
                <c:pt idx="0">
                  <c:v>63006.1</c:v>
                </c:pt>
                <c:pt idx="1">
                  <c:v>29022.400000000001</c:v>
                </c:pt>
                <c:pt idx="2">
                  <c:v>5347</c:v>
                </c:pt>
                <c:pt idx="3">
                  <c:v>4923.7</c:v>
                </c:pt>
              </c:numCache>
            </c:numRef>
          </c:val>
          <c:extLst>
            <c:ext xmlns:c16="http://schemas.microsoft.com/office/drawing/2014/chart" uri="{C3380CC4-5D6E-409C-BE32-E72D297353CC}">
              <c16:uniqueId val="{00000004-3B67-462A-BA50-5413F11C714E}"/>
            </c:ext>
          </c:extLst>
        </c:ser>
        <c:ser>
          <c:idx val="1"/>
          <c:order val="1"/>
          <c:tx>
            <c:strRef>
              <c:f>'Struc BPN (2)'!$D$3</c:f>
              <c:strCache>
                <c:ptCount val="1"/>
                <c:pt idx="0">
                  <c:v>Anul 2024</c:v>
                </c:pt>
              </c:strCache>
            </c:strRef>
          </c:tx>
          <c:spPr>
            <a:solidFill>
              <a:schemeClr val="accent5">
                <a:lumMod val="75000"/>
              </a:schemeClr>
            </a:solidFill>
            <a:ln>
              <a:solidFill>
                <a:srgbClr val="808080"/>
              </a:solidFill>
            </a:ln>
            <a:effectLst/>
          </c:spPr>
          <c:invertIfNegative val="0"/>
          <c:dLbls>
            <c:dLbl>
              <c:idx val="0"/>
              <c:layout>
                <c:manualLayout>
                  <c:x val="2.6889147881785534E-3"/>
                  <c:y val="1.84523840057452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B67-462A-BA50-5413F11C714E}"/>
                </c:ext>
              </c:extLst>
            </c:dLbl>
            <c:dLbl>
              <c:idx val="1"/>
              <c:layout>
                <c:manualLayout>
                  <c:x val="1.0138055847712176E-2"/>
                  <c:y val="-2.708661417322834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B67-462A-BA50-5413F11C714E}"/>
                </c:ext>
              </c:extLst>
            </c:dLbl>
            <c:dLbl>
              <c:idx val="2"/>
              <c:layout>
                <c:manualLayout>
                  <c:x val="1.0378540227597816E-2"/>
                  <c:y val="1.38168885241136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B67-462A-BA50-5413F11C714E}"/>
                </c:ext>
              </c:extLst>
            </c:dLbl>
            <c:dLbl>
              <c:idx val="3"/>
              <c:layout>
                <c:manualLayout>
                  <c:x val="2.0035816822536173E-2"/>
                  <c:y val="6.0194755785819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B67-462A-BA50-5413F11C714E}"/>
                </c:ext>
              </c:extLst>
            </c:dLbl>
            <c:spPr>
              <a:noFill/>
              <a:ln w="25400">
                <a:noFill/>
              </a:ln>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'Struc BPN (2)'!$B$4:$B$7</c:f>
              <c:strCache>
                <c:ptCount val="4"/>
                <c:pt idx="0">
                  <c:v>Impozite și taxe</c:v>
                </c:pt>
                <c:pt idx="1">
                  <c:v>Contribuții și prime de asigurări obligatorii </c:v>
                </c:pt>
                <c:pt idx="2">
                  <c:v>Granturi</c:v>
                </c:pt>
                <c:pt idx="3">
                  <c:v>Alte venituri</c:v>
                </c:pt>
              </c:strCache>
            </c:strRef>
          </c:cat>
          <c:val>
            <c:numRef>
              <c:f>'Struc BPN (2)'!$D$4:$D$7</c:f>
              <c:numCache>
                <c:formatCode>0.0</c:formatCode>
                <c:ptCount val="4"/>
                <c:pt idx="0">
                  <c:v>68481.3</c:v>
                </c:pt>
                <c:pt idx="1">
                  <c:v>33564.199999999997</c:v>
                </c:pt>
                <c:pt idx="2">
                  <c:v>2592.3000000000002</c:v>
                </c:pt>
                <c:pt idx="3">
                  <c:v>5700.7</c:v>
                </c:pt>
              </c:numCache>
            </c:numRef>
          </c:val>
          <c:extLst>
            <c:ext xmlns:c16="http://schemas.microsoft.com/office/drawing/2014/chart" uri="{C3380CC4-5D6E-409C-BE32-E72D297353CC}">
              <c16:uniqueId val="{00000009-3B67-462A-BA50-5413F11C714E}"/>
            </c:ext>
          </c:extLst>
        </c:ser>
        <c:dLbls>
          <c:showLegendKey val="0"/>
          <c:showVal val="0"/>
          <c:showCatName val="0"/>
          <c:showSerName val="0"/>
          <c:showPercent val="0"/>
          <c:showBubbleSize val="0"/>
        </c:dLbls>
        <c:gapWidth val="56"/>
        <c:overlap val="-6"/>
        <c:axId val="2105089711"/>
        <c:axId val="1"/>
      </c:barChart>
      <c:catAx>
        <c:axId val="2105089711"/>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1"/>
        <c:crosses val="autoZero"/>
        <c:auto val="1"/>
        <c:lblAlgn val="ctr"/>
        <c:lblOffset val="100"/>
        <c:noMultiLvlLbl val="0"/>
      </c:catAx>
      <c:valAx>
        <c:axId val="1"/>
        <c:scaling>
          <c:orientation val="minMax"/>
          <c:max val="700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a:latin typeface="Times New Roman" panose="02020603050405020304" pitchFamily="18" charset="0"/>
                    <a:cs typeface="Times New Roman" panose="02020603050405020304" pitchFamily="18" charset="0"/>
                  </a:rPr>
                  <a:t>mil.lei</a:t>
                </a:r>
              </a:p>
            </c:rich>
          </c:tx>
          <c:overlay val="0"/>
          <c:spPr>
            <a:noFill/>
            <a:ln w="25400">
              <a:noFill/>
            </a:ln>
          </c:spPr>
        </c:title>
        <c:numFmt formatCode="0.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2105089711"/>
        <c:crosses val="autoZero"/>
        <c:crossBetween val="between"/>
      </c:valAx>
      <c:spPr>
        <a:noFill/>
        <a:ln w="25400">
          <a:noFill/>
        </a:ln>
      </c:spPr>
    </c:plotArea>
    <c:legend>
      <c:legendPos val="r"/>
      <c:overlay val="0"/>
      <c:spPr>
        <a:noFill/>
        <a:ln w="25400">
          <a:noFill/>
        </a:ln>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91388760228501"/>
          <c:y val="5.1222697508832155E-2"/>
          <c:w val="0.64763775145802938"/>
          <c:h val="0.83319873943092748"/>
        </c:manualLayout>
      </c:layout>
      <c:barChart>
        <c:barDir val="col"/>
        <c:grouping val="clustered"/>
        <c:varyColors val="0"/>
        <c:ser>
          <c:idx val="0"/>
          <c:order val="0"/>
          <c:tx>
            <c:strRef>
              <c:f>'impozit pe venitBPN'!$A$5</c:f>
              <c:strCache>
                <c:ptCount val="1"/>
                <c:pt idx="0">
                  <c:v>Impozitul pe venitul persoanelor fizice</c:v>
                </c:pt>
              </c:strCache>
            </c:strRef>
          </c:tx>
          <c:spPr>
            <a:solidFill>
              <a:schemeClr val="accent5">
                <a:lumMod val="60000"/>
                <a:lumOff val="40000"/>
              </a:schemeClr>
            </a:solidFill>
          </c:spPr>
          <c:invertIfNegative val="0"/>
          <c:dLbls>
            <c:dLbl>
              <c:idx val="0"/>
              <c:layout>
                <c:manualLayout>
                  <c:x val="-1.5365159774608615E-2"/>
                  <c:y val="2.3004114105114024E-2"/>
                </c:manualLayout>
              </c:layout>
              <c:spPr/>
              <c:txPr>
                <a:bodyPr/>
                <a:lstStyle/>
                <a:p>
                  <a:pPr>
                    <a:defRPr sz="1000" b="0"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DFF-4A22-A256-8F729628F297}"/>
                </c:ext>
              </c:extLst>
            </c:dLbl>
            <c:dLbl>
              <c:idx val="1"/>
              <c:layout>
                <c:manualLayout>
                  <c:x val="-1.8006901235247692E-2"/>
                  <c:y val="1.3888782933275209E-2"/>
                </c:manualLayout>
              </c:layout>
              <c:spPr/>
              <c:txPr>
                <a:bodyPr/>
                <a:lstStyle/>
                <a:p>
                  <a:pPr>
                    <a:defRPr sz="1000" b="0"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DFF-4A22-A256-8F729628F297}"/>
                </c:ext>
              </c:extLst>
            </c:dLbl>
            <c:dLbl>
              <c:idx val="2"/>
              <c:layout>
                <c:manualLayout>
                  <c:x val="-1.567589890424536E-2"/>
                  <c:y val="-4.6295943110917573E-3"/>
                </c:manualLayout>
              </c:layout>
              <c:spPr/>
              <c:txPr>
                <a:bodyPr/>
                <a:lstStyle/>
                <a:p>
                  <a:pPr>
                    <a:defRPr sz="1000" b="0"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DFF-4A22-A256-8F729628F297}"/>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'impozit pe venitBPN'!$B$4:$D$4</c:f>
              <c:numCache>
                <c:formatCode>General</c:formatCode>
                <c:ptCount val="3"/>
                <c:pt idx="0">
                  <c:v>2022</c:v>
                </c:pt>
                <c:pt idx="1">
                  <c:v>2023</c:v>
                </c:pt>
                <c:pt idx="2">
                  <c:v>2024</c:v>
                </c:pt>
              </c:numCache>
            </c:numRef>
          </c:cat>
          <c:val>
            <c:numRef>
              <c:f>'impozit pe venitBPN'!$B$5:$D$5</c:f>
              <c:numCache>
                <c:formatCode>0.0</c:formatCode>
                <c:ptCount val="3"/>
                <c:pt idx="0">
                  <c:v>5997.3</c:v>
                </c:pt>
                <c:pt idx="1">
                  <c:v>7232.8</c:v>
                </c:pt>
                <c:pt idx="2">
                  <c:v>8669.7999999999993</c:v>
                </c:pt>
              </c:numCache>
            </c:numRef>
          </c:val>
          <c:extLst>
            <c:ext xmlns:c16="http://schemas.microsoft.com/office/drawing/2014/chart" uri="{C3380CC4-5D6E-409C-BE32-E72D297353CC}">
              <c16:uniqueId val="{00000003-BDFF-4A22-A256-8F729628F297}"/>
            </c:ext>
          </c:extLst>
        </c:ser>
        <c:ser>
          <c:idx val="1"/>
          <c:order val="1"/>
          <c:tx>
            <c:strRef>
              <c:f>'impozit pe venitBPN'!$A$6</c:f>
              <c:strCache>
                <c:ptCount val="1"/>
                <c:pt idx="0">
                  <c:v>Impozitul pe venitul persoanelor juridice</c:v>
                </c:pt>
              </c:strCache>
            </c:strRef>
          </c:tx>
          <c:spPr>
            <a:solidFill>
              <a:schemeClr val="accent5">
                <a:lumMod val="75000"/>
              </a:schemeClr>
            </a:solidFill>
            <a:ln>
              <a:gradFill>
                <a:gsLst>
                  <a:gs pos="0">
                    <a:srgbClr val="FFEFD1"/>
                  </a:gs>
                  <a:gs pos="64999">
                    <a:srgbClr val="F0EBD5"/>
                  </a:gs>
                  <a:gs pos="100000">
                    <a:srgbClr val="D1C39F"/>
                  </a:gs>
                </a:gsLst>
                <a:lin ang="5400000" scaled="0"/>
              </a:gradFill>
            </a:ln>
          </c:spPr>
          <c:invertIfNegative val="0"/>
          <c:dLbls>
            <c:dLbl>
              <c:idx val="0"/>
              <c:layout>
                <c:manualLayout>
                  <c:x val="6.7988179799203423E-3"/>
                  <c:y val="-9.2272202998847017E-3"/>
                </c:manualLayout>
              </c:layout>
              <c:spPr>
                <a:noFill/>
                <a:ln w="25400">
                  <a:noFill/>
                </a:ln>
              </c:spPr>
              <c:txPr>
                <a:bodyPr/>
                <a:lstStyle/>
                <a:p>
                  <a:pPr>
                    <a:defRPr sz="1000" b="0"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DFF-4A22-A256-8F729628F297}"/>
                </c:ext>
              </c:extLst>
            </c:dLbl>
            <c:dLbl>
              <c:idx val="2"/>
              <c:layout>
                <c:manualLayout>
                  <c:x val="1.0470054879503699E-2"/>
                  <c:y val="5.2863672282435953E-18"/>
                </c:manualLayout>
              </c:layout>
              <c:spPr/>
              <c:txPr>
                <a:bodyPr/>
                <a:lstStyle/>
                <a:p>
                  <a:pPr>
                    <a:defRPr sz="1000" b="0"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DFF-4A22-A256-8F729628F297}"/>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'impozit pe venitBPN'!$B$4:$D$4</c:f>
              <c:numCache>
                <c:formatCode>General</c:formatCode>
                <c:ptCount val="3"/>
                <c:pt idx="0">
                  <c:v>2022</c:v>
                </c:pt>
                <c:pt idx="1">
                  <c:v>2023</c:v>
                </c:pt>
                <c:pt idx="2">
                  <c:v>2024</c:v>
                </c:pt>
              </c:numCache>
            </c:numRef>
          </c:cat>
          <c:val>
            <c:numRef>
              <c:f>'impozit pe venitBPN'!$B$6:$D$6</c:f>
              <c:numCache>
                <c:formatCode>0.0</c:formatCode>
                <c:ptCount val="3"/>
                <c:pt idx="0">
                  <c:v>8728.6</c:v>
                </c:pt>
                <c:pt idx="1">
                  <c:v>9421.7000000000007</c:v>
                </c:pt>
                <c:pt idx="2">
                  <c:v>9064.9</c:v>
                </c:pt>
              </c:numCache>
            </c:numRef>
          </c:val>
          <c:extLst>
            <c:ext xmlns:c16="http://schemas.microsoft.com/office/drawing/2014/chart" uri="{C3380CC4-5D6E-409C-BE32-E72D297353CC}">
              <c16:uniqueId val="{00000006-BDFF-4A22-A256-8F729628F297}"/>
            </c:ext>
          </c:extLst>
        </c:ser>
        <c:dLbls>
          <c:showLegendKey val="0"/>
          <c:showVal val="0"/>
          <c:showCatName val="0"/>
          <c:showSerName val="0"/>
          <c:showPercent val="0"/>
          <c:showBubbleSize val="0"/>
        </c:dLbls>
        <c:gapWidth val="150"/>
        <c:axId val="1294116592"/>
        <c:axId val="1"/>
      </c:barChart>
      <c:catAx>
        <c:axId val="129411659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numFmt formatCode="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294116592"/>
        <c:crosses val="autoZero"/>
        <c:crossBetween val="between"/>
      </c:valAx>
    </c:plotArea>
    <c:legend>
      <c:legendPos val="r"/>
      <c:layout>
        <c:manualLayout>
          <c:xMode val="edge"/>
          <c:yMode val="edge"/>
          <c:x val="0.77200303217523514"/>
          <c:y val="0.16609192099162784"/>
          <c:w val="0.18159224253896478"/>
          <c:h val="0.57441615418510639"/>
        </c:manualLayout>
      </c:layout>
      <c:overlay val="0"/>
      <c:txPr>
        <a:bodyPr/>
        <a:lstStyle/>
        <a:p>
          <a:pPr>
            <a:defRPr sz="9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6519757230739"/>
          <c:y val="7.4129916269971952E-2"/>
          <c:w val="0.87470823796538644"/>
          <c:h val="0.69424119896560843"/>
        </c:manualLayout>
      </c:layout>
      <c:barChart>
        <c:barDir val="col"/>
        <c:grouping val="clustered"/>
        <c:varyColors val="0"/>
        <c:ser>
          <c:idx val="0"/>
          <c:order val="0"/>
          <c:tx>
            <c:strRef>
              <c:f>'Impoz pe propriet'!$A$5</c:f>
              <c:strCache>
                <c:ptCount val="1"/>
                <c:pt idx="0">
                  <c:v>Impozitul funciar</c:v>
                </c:pt>
              </c:strCache>
            </c:strRef>
          </c:tx>
          <c:spPr>
            <a:solidFill>
              <a:schemeClr val="accent5">
                <a:lumMod val="40000"/>
                <a:lumOff val="60000"/>
              </a:schemeClr>
            </a:solidFill>
          </c:spPr>
          <c:invertIfNegative val="0"/>
          <c:dLbls>
            <c:dLbl>
              <c:idx val="0"/>
              <c:layout>
                <c:manualLayout>
                  <c:x val="-2.1255793098607292E-17"/>
                  <c:y val="-1.2048192771084338E-2"/>
                </c:manualLayout>
              </c:layout>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41B-4F20-90DC-16F55858FD80}"/>
                </c:ext>
              </c:extLst>
            </c:dLbl>
            <c:dLbl>
              <c:idx val="1"/>
              <c:layout>
                <c:manualLayout>
                  <c:x val="0"/>
                  <c:y val="-1.2048192771084411E-2"/>
                </c:manualLayout>
              </c:layout>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1B-4F20-90DC-16F55858FD80}"/>
                </c:ext>
              </c:extLst>
            </c:dLbl>
            <c:dLbl>
              <c:idx val="2"/>
              <c:layout>
                <c:manualLayout>
                  <c:x val="2.3188405797101449E-3"/>
                  <c:y val="1.2048192771084263E-2"/>
                </c:manualLayout>
              </c:layout>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41B-4F20-90DC-16F55858FD80}"/>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'Impoz pe propriet'!$B$4:$D$4</c:f>
              <c:numCache>
                <c:formatCode>General</c:formatCode>
                <c:ptCount val="3"/>
                <c:pt idx="0">
                  <c:v>2022</c:v>
                </c:pt>
                <c:pt idx="1">
                  <c:v>2023</c:v>
                </c:pt>
                <c:pt idx="2">
                  <c:v>2024</c:v>
                </c:pt>
              </c:numCache>
            </c:numRef>
          </c:cat>
          <c:val>
            <c:numRef>
              <c:f>'Impoz pe propriet'!$B$5:$D$5</c:f>
              <c:numCache>
                <c:formatCode>0.0</c:formatCode>
                <c:ptCount val="3"/>
                <c:pt idx="0">
                  <c:v>197.6</c:v>
                </c:pt>
                <c:pt idx="1">
                  <c:v>225.7</c:v>
                </c:pt>
                <c:pt idx="2">
                  <c:v>247.9</c:v>
                </c:pt>
              </c:numCache>
            </c:numRef>
          </c:val>
          <c:extLst>
            <c:ext xmlns:c16="http://schemas.microsoft.com/office/drawing/2014/chart" uri="{C3380CC4-5D6E-409C-BE32-E72D297353CC}">
              <c16:uniqueId val="{00000003-C41B-4F20-90DC-16F55858FD80}"/>
            </c:ext>
          </c:extLst>
        </c:ser>
        <c:ser>
          <c:idx val="1"/>
          <c:order val="1"/>
          <c:tx>
            <c:strRef>
              <c:f>'Impoz pe propriet'!$A$6</c:f>
              <c:strCache>
                <c:ptCount val="1"/>
                <c:pt idx="0">
                  <c:v>Impozitul pe bunurile imobiliare</c:v>
                </c:pt>
              </c:strCache>
            </c:strRef>
          </c:tx>
          <c:spPr>
            <a:solidFill>
              <a:schemeClr val="accent5">
                <a:lumMod val="75000"/>
              </a:schemeClr>
            </a:solidFill>
          </c:spPr>
          <c:invertIfNegative val="0"/>
          <c:dLbls>
            <c:dLbl>
              <c:idx val="0"/>
              <c:layout>
                <c:manualLayout>
                  <c:x val="4.6376811594202472E-3"/>
                  <c:y val="1.6064257028112375E-2"/>
                </c:manualLayout>
              </c:layout>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41B-4F20-90DC-16F55858FD80}"/>
                </c:ext>
              </c:extLst>
            </c:dLbl>
            <c:dLbl>
              <c:idx val="1"/>
              <c:layout>
                <c:manualLayout>
                  <c:x val="6.95652173913035E-3"/>
                  <c:y val="1.6064257028112448E-2"/>
                </c:manualLayout>
              </c:layout>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41B-4F20-90DC-16F55858FD80}"/>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'Impoz pe propriet'!$B$4:$D$4</c:f>
              <c:numCache>
                <c:formatCode>General</c:formatCode>
                <c:ptCount val="3"/>
                <c:pt idx="0">
                  <c:v>2022</c:v>
                </c:pt>
                <c:pt idx="1">
                  <c:v>2023</c:v>
                </c:pt>
                <c:pt idx="2">
                  <c:v>2024</c:v>
                </c:pt>
              </c:numCache>
            </c:numRef>
          </c:cat>
          <c:val>
            <c:numRef>
              <c:f>'Impoz pe propriet'!$B$6:$D$6</c:f>
              <c:numCache>
                <c:formatCode>0.0</c:formatCode>
                <c:ptCount val="3"/>
                <c:pt idx="0">
                  <c:v>506.9</c:v>
                </c:pt>
                <c:pt idx="1">
                  <c:v>528</c:v>
                </c:pt>
                <c:pt idx="2">
                  <c:v>553.4</c:v>
                </c:pt>
              </c:numCache>
            </c:numRef>
          </c:val>
          <c:extLst>
            <c:ext xmlns:c16="http://schemas.microsoft.com/office/drawing/2014/chart" uri="{C3380CC4-5D6E-409C-BE32-E72D297353CC}">
              <c16:uniqueId val="{00000006-C41B-4F20-90DC-16F55858FD80}"/>
            </c:ext>
          </c:extLst>
        </c:ser>
        <c:dLbls>
          <c:showLegendKey val="0"/>
          <c:showVal val="0"/>
          <c:showCatName val="0"/>
          <c:showSerName val="0"/>
          <c:showPercent val="0"/>
          <c:showBubbleSize val="0"/>
        </c:dLbls>
        <c:gapWidth val="150"/>
        <c:axId val="1293757824"/>
        <c:axId val="1"/>
      </c:barChart>
      <c:catAx>
        <c:axId val="1293757824"/>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crossAx val="1"/>
        <c:crosses val="autoZero"/>
        <c:auto val="1"/>
        <c:lblAlgn val="ctr"/>
        <c:lblOffset val="100"/>
        <c:noMultiLvlLbl val="0"/>
      </c:catAx>
      <c:valAx>
        <c:axId val="1"/>
        <c:scaling>
          <c:orientation val="minMax"/>
          <c:max val="600"/>
          <c:min val="150"/>
        </c:scaling>
        <c:delete val="0"/>
        <c:axPos val="l"/>
        <c:numFmt formatCode="0.0"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293757824"/>
        <c:crosses val="autoZero"/>
        <c:crossBetween val="between"/>
        <c:majorUnit val="50"/>
      </c:valAx>
      <c:spPr>
        <a:noFill/>
        <a:ln w="25400">
          <a:noFill/>
        </a:ln>
      </c:spPr>
    </c:plotArea>
    <c:legend>
      <c:legendPos val="r"/>
      <c:layout>
        <c:manualLayout>
          <c:xMode val="edge"/>
          <c:yMode val="edge"/>
          <c:x val="0.19131017224997413"/>
          <c:y val="0.84340109577557565"/>
          <c:w val="0.61393183378959348"/>
          <c:h val="9.6388730876321049E-2"/>
        </c:manualLayout>
      </c:layout>
      <c:overlay val="0"/>
      <c:txPr>
        <a:bodyPr/>
        <a:lstStyle/>
        <a:p>
          <a:pPr>
            <a:defRPr sz="10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06699455823153"/>
          <c:y val="4.8745123075831738E-2"/>
          <c:w val="0.61781605797568828"/>
          <c:h val="0.76207568481184429"/>
        </c:manualLayout>
      </c:layout>
      <c:barChart>
        <c:barDir val="col"/>
        <c:grouping val="clustered"/>
        <c:varyColors val="0"/>
        <c:ser>
          <c:idx val="0"/>
          <c:order val="0"/>
          <c:tx>
            <c:strRef>
              <c:f>TVA!$A$6</c:f>
              <c:strCache>
                <c:ptCount val="1"/>
                <c:pt idx="0">
                  <c:v>TVA la mărfurile produse şi la serviciile prestate pe teritoriul RM</c:v>
                </c:pt>
              </c:strCache>
            </c:strRef>
          </c:tx>
          <c:spPr>
            <a:solidFill>
              <a:schemeClr val="accent5">
                <a:lumMod val="60000"/>
                <a:lumOff val="40000"/>
              </a:schemeClr>
            </a:solidFill>
            <a:ln w="12700">
              <a:solidFill>
                <a:srgbClr val="000000"/>
              </a:solidFill>
              <a:prstDash val="solid"/>
            </a:ln>
          </c:spPr>
          <c:invertIfNegative val="0"/>
          <c:dLbls>
            <c:dLbl>
              <c:idx val="0"/>
              <c:layout>
                <c:manualLayout>
                  <c:x val="-1.6524862719805074E-2"/>
                  <c:y val="0"/>
                </c:manualLayout>
              </c:layout>
              <c:spPr/>
              <c:txPr>
                <a:bodyPr/>
                <a:lstStyle/>
                <a:p>
                  <a:pPr>
                    <a:defRPr sz="1000" b="1"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AC-4803-98B7-A7E167714CF2}"/>
                </c:ext>
              </c:extLst>
            </c:dLbl>
            <c:dLbl>
              <c:idx val="1"/>
              <c:layout>
                <c:manualLayout>
                  <c:x val="-2.1015761821366025E-2"/>
                  <c:y val="0"/>
                </c:manualLayout>
              </c:layout>
              <c:spPr/>
              <c:txPr>
                <a:bodyPr/>
                <a:lstStyle/>
                <a:p>
                  <a:pPr>
                    <a:defRPr sz="1000" b="1"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AC-4803-98B7-A7E167714CF2}"/>
                </c:ext>
              </c:extLst>
            </c:dLbl>
            <c:dLbl>
              <c:idx val="2"/>
              <c:layout>
                <c:manualLayout>
                  <c:x val="-2.1015761821366025E-2"/>
                  <c:y val="0"/>
                </c:manualLayout>
              </c:layout>
              <c:spPr/>
              <c:txPr>
                <a:bodyPr/>
                <a:lstStyle/>
                <a:p>
                  <a:pPr>
                    <a:defRPr sz="1000" b="1"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7AC-4803-98B7-A7E167714CF2}"/>
                </c:ext>
              </c:extLst>
            </c:dLbl>
            <c:spPr>
              <a:noFill/>
              <a:ln w="25400">
                <a:noFill/>
              </a:ln>
            </c:spPr>
            <c:txPr>
              <a:bodyPr wrap="square" lIns="38100" tIns="19050" rIns="38100" bIns="19050" anchor="ctr">
                <a:spAutoFit/>
              </a:bodyPr>
              <a:lstStyle/>
              <a:p>
                <a:pPr>
                  <a:defRPr sz="100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TVA!$B$4:$D$5</c:f>
              <c:multiLvlStrCache>
                <c:ptCount val="3"/>
                <c:lvl>
                  <c:pt idx="0">
                    <c:v>2022</c:v>
                  </c:pt>
                  <c:pt idx="1">
                    <c:v>2023</c:v>
                  </c:pt>
                  <c:pt idx="2">
                    <c:v>2024</c:v>
                  </c:pt>
                </c:lvl>
                <c:lvl>
                  <c:pt idx="0">
                    <c:v>executat</c:v>
                  </c:pt>
                </c:lvl>
              </c:multiLvlStrCache>
            </c:multiLvlStrRef>
          </c:cat>
          <c:val>
            <c:numRef>
              <c:f>TVA!$B$6:$D$6</c:f>
              <c:numCache>
                <c:formatCode>0.0</c:formatCode>
                <c:ptCount val="3"/>
                <c:pt idx="0">
                  <c:v>9532.1</c:v>
                </c:pt>
                <c:pt idx="1">
                  <c:v>11626.6</c:v>
                </c:pt>
                <c:pt idx="2">
                  <c:v>12669.7</c:v>
                </c:pt>
              </c:numCache>
            </c:numRef>
          </c:val>
          <c:extLst>
            <c:ext xmlns:c16="http://schemas.microsoft.com/office/drawing/2014/chart" uri="{C3380CC4-5D6E-409C-BE32-E72D297353CC}">
              <c16:uniqueId val="{00000003-77AC-4803-98B7-A7E167714CF2}"/>
            </c:ext>
          </c:extLst>
        </c:ser>
        <c:ser>
          <c:idx val="1"/>
          <c:order val="1"/>
          <c:tx>
            <c:strRef>
              <c:f>TVA!$A$7</c:f>
              <c:strCache>
                <c:ptCount val="1"/>
                <c:pt idx="0">
                  <c:v>TVA la mărfurile importate</c:v>
                </c:pt>
              </c:strCache>
            </c:strRef>
          </c:tx>
          <c:spPr>
            <a:solidFill>
              <a:schemeClr val="accent5">
                <a:lumMod val="75000"/>
              </a:schemeClr>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0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TVA!$B$4:$D$5</c:f>
              <c:multiLvlStrCache>
                <c:ptCount val="3"/>
                <c:lvl>
                  <c:pt idx="0">
                    <c:v>2022</c:v>
                  </c:pt>
                  <c:pt idx="1">
                    <c:v>2023</c:v>
                  </c:pt>
                  <c:pt idx="2">
                    <c:v>2024</c:v>
                  </c:pt>
                </c:lvl>
                <c:lvl>
                  <c:pt idx="0">
                    <c:v>executat</c:v>
                  </c:pt>
                </c:lvl>
              </c:multiLvlStrCache>
            </c:multiLvlStrRef>
          </c:cat>
          <c:val>
            <c:numRef>
              <c:f>TVA!$B$7:$D$7</c:f>
              <c:numCache>
                <c:formatCode>0.0</c:formatCode>
                <c:ptCount val="3"/>
                <c:pt idx="0">
                  <c:v>24058.5</c:v>
                </c:pt>
                <c:pt idx="1">
                  <c:v>23348.400000000001</c:v>
                </c:pt>
                <c:pt idx="2">
                  <c:v>25449.8</c:v>
                </c:pt>
              </c:numCache>
            </c:numRef>
          </c:val>
          <c:extLst>
            <c:ext xmlns:c16="http://schemas.microsoft.com/office/drawing/2014/chart" uri="{C3380CC4-5D6E-409C-BE32-E72D297353CC}">
              <c16:uniqueId val="{00000004-77AC-4803-98B7-A7E167714CF2}"/>
            </c:ext>
          </c:extLst>
        </c:ser>
        <c:ser>
          <c:idx val="2"/>
          <c:order val="2"/>
          <c:tx>
            <c:strRef>
              <c:f>TVA!$A$8</c:f>
              <c:strCache>
                <c:ptCount val="1"/>
                <c:pt idx="0">
                  <c:v>Restituirea TVA</c:v>
                </c:pt>
              </c:strCache>
            </c:strRef>
          </c:tx>
          <c:spPr>
            <a:solidFill>
              <a:schemeClr val="accent5">
                <a:lumMod val="20000"/>
                <a:lumOff val="80000"/>
              </a:schemeClr>
            </a:solidFill>
            <a:ln w="12700">
              <a:solidFill>
                <a:srgbClr val="000000"/>
              </a:solidFill>
              <a:prstDash val="solid"/>
            </a:ln>
          </c:spPr>
          <c:invertIfNegative val="0"/>
          <c:dLbls>
            <c:dLbl>
              <c:idx val="0"/>
              <c:layout>
                <c:manualLayout>
                  <c:x val="7.2746230953212712E-2"/>
                  <c:y val="8.805993678034843E-2"/>
                </c:manualLayout>
              </c:layout>
              <c:spPr/>
              <c:txPr>
                <a:bodyPr/>
                <a:lstStyle/>
                <a:p>
                  <a:pPr>
                    <a:defRPr sz="1000" b="1"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7AC-4803-98B7-A7E167714CF2}"/>
                </c:ext>
              </c:extLst>
            </c:dLbl>
            <c:dLbl>
              <c:idx val="1"/>
              <c:layout>
                <c:manualLayout>
                  <c:x val="6.6039791101197676E-2"/>
                  <c:y val="9.9920528509787665E-2"/>
                </c:manualLayout>
              </c:layout>
              <c:spPr/>
              <c:txPr>
                <a:bodyPr/>
                <a:lstStyle/>
                <a:p>
                  <a:pPr>
                    <a:defRPr sz="1000" b="1"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7AC-4803-98B7-A7E167714CF2}"/>
                </c:ext>
              </c:extLst>
            </c:dLbl>
            <c:dLbl>
              <c:idx val="2"/>
              <c:layout>
                <c:manualLayout>
                  <c:x val="7.4802074655343845E-2"/>
                  <c:y val="0.10044611296652942"/>
                </c:manualLayout>
              </c:layout>
              <c:spPr/>
              <c:txPr>
                <a:bodyPr/>
                <a:lstStyle/>
                <a:p>
                  <a:pPr>
                    <a:defRPr sz="1000" b="1"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7AC-4803-98B7-A7E167714CF2}"/>
                </c:ext>
              </c:extLst>
            </c:dLbl>
            <c:spPr>
              <a:noFill/>
              <a:ln w="25400">
                <a:noFill/>
              </a:ln>
            </c:spPr>
            <c:txPr>
              <a:bodyPr wrap="square" lIns="38100" tIns="19050" rIns="38100" bIns="19050" anchor="ctr">
                <a:spAutoFit/>
              </a:bodyPr>
              <a:lstStyle/>
              <a:p>
                <a:pPr>
                  <a:defRPr sz="100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TVA!$B$4:$D$5</c:f>
              <c:multiLvlStrCache>
                <c:ptCount val="3"/>
                <c:lvl>
                  <c:pt idx="0">
                    <c:v>2022</c:v>
                  </c:pt>
                  <c:pt idx="1">
                    <c:v>2023</c:v>
                  </c:pt>
                  <c:pt idx="2">
                    <c:v>2024</c:v>
                  </c:pt>
                </c:lvl>
                <c:lvl>
                  <c:pt idx="0">
                    <c:v>executat</c:v>
                  </c:pt>
                </c:lvl>
              </c:multiLvlStrCache>
            </c:multiLvlStrRef>
          </c:cat>
          <c:val>
            <c:numRef>
              <c:f>TVA!$B$8:$D$8</c:f>
              <c:numCache>
                <c:formatCode>0.0</c:formatCode>
                <c:ptCount val="3"/>
                <c:pt idx="0">
                  <c:v>-4533.8999999999996</c:v>
                </c:pt>
                <c:pt idx="1">
                  <c:v>-4765.7</c:v>
                </c:pt>
                <c:pt idx="2">
                  <c:v>-4709.3999999999996</c:v>
                </c:pt>
              </c:numCache>
            </c:numRef>
          </c:val>
          <c:extLst>
            <c:ext xmlns:c16="http://schemas.microsoft.com/office/drawing/2014/chart" uri="{C3380CC4-5D6E-409C-BE32-E72D297353CC}">
              <c16:uniqueId val="{00000008-77AC-4803-98B7-A7E167714CF2}"/>
            </c:ext>
          </c:extLst>
        </c:ser>
        <c:dLbls>
          <c:showLegendKey val="0"/>
          <c:showVal val="0"/>
          <c:showCatName val="0"/>
          <c:showSerName val="0"/>
          <c:showPercent val="0"/>
          <c:showBubbleSize val="0"/>
        </c:dLbls>
        <c:gapWidth val="150"/>
        <c:axId val="1524090016"/>
        <c:axId val="1"/>
      </c:barChart>
      <c:catAx>
        <c:axId val="1524090016"/>
        <c:scaling>
          <c:orientation val="minMax"/>
        </c:scaling>
        <c:delete val="0"/>
        <c:axPos val="b"/>
        <c:numFmt formatCode="General" sourceLinked="1"/>
        <c:majorTickMark val="none"/>
        <c:minorTickMark val="none"/>
        <c:tickLblPos val="low"/>
        <c:spPr>
          <a:noFill/>
          <a:ln w="3175">
            <a:solidFill>
              <a:schemeClr val="tx1"/>
            </a:solidFill>
            <a:prstDash val="solid"/>
          </a:ln>
        </c:spPr>
        <c:txPr>
          <a:bodyPr rot="0" vert="horz"/>
          <a:lstStyle/>
          <a:p>
            <a:pPr>
              <a:defRPr sz="1050" b="0" i="0" u="none" strike="noStrike" baseline="0">
                <a:solidFill>
                  <a:srgbClr val="000000"/>
                </a:solidFill>
                <a:latin typeface="Times New Roman"/>
                <a:ea typeface="Times New Roman"/>
                <a:cs typeface="Times New Roman"/>
              </a:defRPr>
            </a:pPr>
            <a:endParaRPr lang="en-US"/>
          </a:p>
        </c:txPr>
        <c:crossAx val="1"/>
        <c:crosses val="autoZero"/>
        <c:auto val="1"/>
        <c:lblAlgn val="ctr"/>
        <c:lblOffset val="100"/>
        <c:noMultiLvlLbl val="0"/>
      </c:catAx>
      <c:valAx>
        <c:axId val="1"/>
        <c:scaling>
          <c:orientation val="minMax"/>
          <c:max val="26000"/>
          <c:min val="-6000"/>
        </c:scaling>
        <c:delete val="0"/>
        <c:axPos val="l"/>
        <c:majorGridlines>
          <c:spPr>
            <a:ln w="3175">
              <a:solidFill>
                <a:schemeClr val="bg1"/>
              </a:solidFill>
              <a:prstDash val="solid"/>
            </a:ln>
          </c:spPr>
        </c:majorGridlines>
        <c:numFmt formatCode="0.0" sourceLinked="1"/>
        <c:majorTickMark val="none"/>
        <c:minorTickMark val="none"/>
        <c:tickLblPos val="nextTo"/>
        <c:spPr>
          <a:ln w="3175">
            <a:solidFill>
              <a:srgbClr val="000000"/>
            </a:solidFill>
            <a:prstDash val="solid"/>
          </a:ln>
          <a:effectLst>
            <a:outerShdw blurRad="50800" dist="50800" dir="5400000" algn="ctr" rotWithShape="0">
              <a:schemeClr val="bg1"/>
            </a:outerShdw>
          </a:effectLst>
        </c:spPr>
        <c:txPr>
          <a:bodyPr rot="0" vert="horz"/>
          <a:lstStyle/>
          <a:p>
            <a:pPr>
              <a:defRPr sz="975" b="0" i="0" u="none" strike="noStrike" baseline="0">
                <a:solidFill>
                  <a:srgbClr val="000000"/>
                </a:solidFill>
                <a:latin typeface="Times New Roman"/>
                <a:ea typeface="Times New Roman"/>
                <a:cs typeface="Times New Roman"/>
              </a:defRPr>
            </a:pPr>
            <a:endParaRPr lang="en-US"/>
          </a:p>
        </c:txPr>
        <c:crossAx val="1524090016"/>
        <c:crosses val="autoZero"/>
        <c:crossBetween val="between"/>
        <c:majorUnit val="4000"/>
        <c:minorUnit val="2000"/>
      </c:valAx>
      <c:spPr>
        <a:noFill/>
        <a:ln w="25400">
          <a:noFill/>
        </a:ln>
      </c:spPr>
    </c:plotArea>
    <c:legend>
      <c:legendPos val="r"/>
      <c:layout>
        <c:manualLayout>
          <c:xMode val="edge"/>
          <c:yMode val="edge"/>
          <c:x val="0.75257925523814639"/>
          <c:y val="3.1050437580751322E-2"/>
          <c:w val="0.24742074476185361"/>
          <c:h val="0.64675978970120995"/>
        </c:manualLayout>
      </c:layout>
      <c:overlay val="0"/>
      <c:spPr>
        <a:solidFill>
          <a:srgbClr val="FFFFFF"/>
        </a:solidFill>
        <a:ln w="3175">
          <a:solidFill>
            <a:schemeClr val="bg1"/>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a:noFill/>
    </a:ln>
  </c:spPr>
  <c:txPr>
    <a:bodyPr/>
    <a:lstStyle/>
    <a:p>
      <a:pPr>
        <a:defRPr sz="16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54899955687357"/>
          <c:y val="0.24315043623499633"/>
          <c:w val="0.58178750383474798"/>
          <c:h val="0.70826304814664964"/>
        </c:manualLayout>
      </c:layout>
      <c:pieChart>
        <c:varyColors val="1"/>
        <c:ser>
          <c:idx val="0"/>
          <c:order val="0"/>
          <c:dPt>
            <c:idx val="0"/>
            <c:bubble3D val="0"/>
            <c:spPr>
              <a:solidFill>
                <a:schemeClr val="tx2">
                  <a:lumMod val="60000"/>
                  <a:lumOff val="40000"/>
                </a:schemeClr>
              </a:solidFill>
            </c:spPr>
            <c:extLst>
              <c:ext xmlns:c16="http://schemas.microsoft.com/office/drawing/2014/chart" uri="{C3380CC4-5D6E-409C-BE32-E72D297353CC}">
                <c16:uniqueId val="{00000001-E676-468A-9E6F-84C8EA60598D}"/>
              </c:ext>
            </c:extLst>
          </c:dPt>
          <c:dPt>
            <c:idx val="1"/>
            <c:bubble3D val="0"/>
            <c:spPr>
              <a:solidFill>
                <a:schemeClr val="tx2">
                  <a:lumMod val="20000"/>
                  <a:lumOff val="80000"/>
                </a:schemeClr>
              </a:solidFill>
            </c:spPr>
            <c:extLst>
              <c:ext xmlns:c16="http://schemas.microsoft.com/office/drawing/2014/chart" uri="{C3380CC4-5D6E-409C-BE32-E72D297353CC}">
                <c16:uniqueId val="{00000003-E676-468A-9E6F-84C8EA60598D}"/>
              </c:ext>
            </c:extLst>
          </c:dPt>
          <c:dPt>
            <c:idx val="2"/>
            <c:bubble3D val="0"/>
            <c:spPr>
              <a:solidFill>
                <a:schemeClr val="accent1">
                  <a:lumMod val="75000"/>
                </a:schemeClr>
              </a:solidFill>
            </c:spPr>
            <c:extLst>
              <c:ext xmlns:c16="http://schemas.microsoft.com/office/drawing/2014/chart" uri="{C3380CC4-5D6E-409C-BE32-E72D297353CC}">
                <c16:uniqueId val="{00000005-E676-468A-9E6F-84C8EA60598D}"/>
              </c:ext>
            </c:extLst>
          </c:dPt>
          <c:dPt>
            <c:idx val="3"/>
            <c:bubble3D val="0"/>
            <c:spPr>
              <a:solidFill>
                <a:schemeClr val="accent5">
                  <a:lumMod val="20000"/>
                  <a:lumOff val="80000"/>
                </a:schemeClr>
              </a:solidFill>
            </c:spPr>
            <c:extLst>
              <c:ext xmlns:c16="http://schemas.microsoft.com/office/drawing/2014/chart" uri="{C3380CC4-5D6E-409C-BE32-E72D297353CC}">
                <c16:uniqueId val="{00000007-E676-468A-9E6F-84C8EA60598D}"/>
              </c:ext>
            </c:extLst>
          </c:dPt>
          <c:dPt>
            <c:idx val="4"/>
            <c:bubble3D val="0"/>
            <c:spPr>
              <a:solidFill>
                <a:schemeClr val="accent5">
                  <a:lumMod val="60000"/>
                  <a:lumOff val="40000"/>
                </a:schemeClr>
              </a:solidFill>
            </c:spPr>
            <c:extLst>
              <c:ext xmlns:c16="http://schemas.microsoft.com/office/drawing/2014/chart" uri="{C3380CC4-5D6E-409C-BE32-E72D297353CC}">
                <c16:uniqueId val="{00000009-E676-468A-9E6F-84C8EA60598D}"/>
              </c:ext>
            </c:extLst>
          </c:dPt>
          <c:dPt>
            <c:idx val="5"/>
            <c:bubble3D val="0"/>
            <c:spPr>
              <a:solidFill>
                <a:schemeClr val="accent1">
                  <a:lumMod val="50000"/>
                </a:schemeClr>
              </a:solidFill>
            </c:spPr>
            <c:extLst>
              <c:ext xmlns:c16="http://schemas.microsoft.com/office/drawing/2014/chart" uri="{C3380CC4-5D6E-409C-BE32-E72D297353CC}">
                <c16:uniqueId val="{0000000B-E676-468A-9E6F-84C8EA60598D}"/>
              </c:ext>
            </c:extLst>
          </c:dPt>
          <c:dPt>
            <c:idx val="6"/>
            <c:bubble3D val="0"/>
            <c:spPr>
              <a:solidFill>
                <a:schemeClr val="accent5">
                  <a:lumMod val="75000"/>
                </a:schemeClr>
              </a:solidFill>
            </c:spPr>
            <c:extLst>
              <c:ext xmlns:c16="http://schemas.microsoft.com/office/drawing/2014/chart" uri="{C3380CC4-5D6E-409C-BE32-E72D297353CC}">
                <c16:uniqueId val="{0000000D-E676-468A-9E6F-84C8EA60598D}"/>
              </c:ext>
            </c:extLst>
          </c:dPt>
          <c:dPt>
            <c:idx val="7"/>
            <c:bubble3D val="0"/>
            <c:spPr>
              <a:solidFill>
                <a:srgbClr val="00B0F0"/>
              </a:solidFill>
            </c:spPr>
            <c:extLst>
              <c:ext xmlns:c16="http://schemas.microsoft.com/office/drawing/2014/chart" uri="{C3380CC4-5D6E-409C-BE32-E72D297353CC}">
                <c16:uniqueId val="{0000000F-E676-468A-9E6F-84C8EA60598D}"/>
              </c:ext>
            </c:extLst>
          </c:dPt>
          <c:dLbls>
            <c:dLbl>
              <c:idx val="0"/>
              <c:layout>
                <c:manualLayout>
                  <c:x val="-2.3506884752613477E-2"/>
                  <c:y val="2.3425606801574794E-8"/>
                </c:manualLayout>
              </c:layout>
              <c:numFmt formatCode="0.0%" sourceLinked="0"/>
              <c:spPr/>
              <c:txPr>
                <a:bodyPr/>
                <a:lstStyle/>
                <a:p>
                  <a:pPr>
                    <a:defRPr sz="8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48288338957630295"/>
                      <c:h val="0.19193468405382133"/>
                    </c:manualLayout>
                  </c15:layout>
                </c:ext>
                <c:ext xmlns:c16="http://schemas.microsoft.com/office/drawing/2014/chart" uri="{C3380CC4-5D6E-409C-BE32-E72D297353CC}">
                  <c16:uniqueId val="{00000001-E676-468A-9E6F-84C8EA60598D}"/>
                </c:ext>
              </c:extLst>
            </c:dLbl>
            <c:dLbl>
              <c:idx val="1"/>
              <c:layout>
                <c:manualLayout>
                  <c:x val="9.6629853086545842E-2"/>
                  <c:y val="0.11595178073096594"/>
                </c:manualLayout>
              </c:layout>
              <c:numFmt formatCode="0.0%" sourceLinked="0"/>
              <c:spPr/>
              <c:txPr>
                <a:bodyPr/>
                <a:lstStyle/>
                <a:p>
                  <a:pPr>
                    <a:defRPr sz="8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4959963356002249"/>
                      <c:h val="0.16186194128537423"/>
                    </c:manualLayout>
                  </c15:layout>
                </c:ext>
                <c:ext xmlns:c16="http://schemas.microsoft.com/office/drawing/2014/chart" uri="{C3380CC4-5D6E-409C-BE32-E72D297353CC}">
                  <c16:uniqueId val="{00000003-E676-468A-9E6F-84C8EA60598D}"/>
                </c:ext>
              </c:extLst>
            </c:dLbl>
            <c:dLbl>
              <c:idx val="2"/>
              <c:layout>
                <c:manualLayout>
                  <c:x val="0.15485496131165408"/>
                  <c:y val="0.28407207992281591"/>
                </c:manualLayout>
              </c:layout>
              <c:numFmt formatCode="0.0%" sourceLinked="0"/>
              <c:spPr/>
              <c:txPr>
                <a:bodyPr/>
                <a:lstStyle/>
                <a:p>
                  <a:pPr>
                    <a:defRPr sz="8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676-468A-9E6F-84C8EA60598D}"/>
                </c:ext>
              </c:extLst>
            </c:dLbl>
            <c:dLbl>
              <c:idx val="3"/>
              <c:layout>
                <c:manualLayout>
                  <c:x val="-0.21733377315246064"/>
                  <c:y val="2.1748193932780355E-2"/>
                </c:manualLayout>
              </c:layout>
              <c:numFmt formatCode="0.0%" sourceLinked="0"/>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676-468A-9E6F-84C8EA60598D}"/>
                </c:ext>
              </c:extLst>
            </c:dLbl>
            <c:dLbl>
              <c:idx val="4"/>
              <c:layout>
                <c:manualLayout>
                  <c:x val="0.14951127093484926"/>
                  <c:y val="-0.21036679460293595"/>
                </c:manualLayout>
              </c:layout>
              <c:tx>
                <c:rich>
                  <a:bodyPr/>
                  <a:lstStyle/>
                  <a:p>
                    <a:pPr>
                      <a:defRPr sz="800" b="0" i="0" u="none" strike="noStrike" baseline="0">
                        <a:solidFill>
                          <a:srgbClr val="000000"/>
                        </a:solidFill>
                        <a:latin typeface="Times New Roman"/>
                        <a:ea typeface="Times New Roman"/>
                        <a:cs typeface="Times New Roman"/>
                      </a:defRPr>
                    </a:pPr>
                    <a:fld id="{09E204FB-B928-4E21-9AE9-BA599FCF35CB}" type="CATEGORYNAME">
                      <a:rPr lang="en-US"/>
                      <a:pPr>
                        <a:defRPr sz="800" b="0" i="0" u="none" strike="noStrike" baseline="0">
                          <a:solidFill>
                            <a:srgbClr val="000000"/>
                          </a:solidFill>
                          <a:latin typeface="Times New Roman"/>
                          <a:ea typeface="Times New Roman"/>
                          <a:cs typeface="Times New Roman"/>
                        </a:defRPr>
                      </a:pPr>
                      <a:t>[ИМЯ КАТЕГОРИИ]</a:t>
                    </a:fld>
                    <a:r>
                      <a:rPr lang="en-US" baseline="0"/>
                      <a:t>
35,4%</a:t>
                    </a:r>
                  </a:p>
                </c:rich>
              </c:tx>
              <c:numFmt formatCode="0.0%" sourceLinked="0"/>
              <c:spPr>
                <a:noFill/>
                <a:ln w="25400">
                  <a:noFill/>
                </a:ln>
              </c:sp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E676-468A-9E6F-84C8EA60598D}"/>
                </c:ext>
              </c:extLst>
            </c:dLbl>
            <c:dLbl>
              <c:idx val="5"/>
              <c:layout>
                <c:manualLayout>
                  <c:x val="-1.1580118580250183E-2"/>
                  <c:y val="0.1405769002492778"/>
                </c:manualLayout>
              </c:layout>
              <c:numFmt formatCode="0.0%" sourceLinked="0"/>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676-468A-9E6F-84C8EA60598D}"/>
                </c:ext>
              </c:extLst>
            </c:dLbl>
            <c:dLbl>
              <c:idx val="6"/>
              <c:layout>
                <c:manualLayout>
                  <c:x val="-7.8649572970949724E-2"/>
                  <c:y val="0.13083611176479162"/>
                </c:manualLayout>
              </c:layout>
              <c:numFmt formatCode="0.0%" sourceLinked="0"/>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E676-468A-9E6F-84C8EA60598D}"/>
                </c:ext>
              </c:extLst>
            </c:dLbl>
            <c:dLbl>
              <c:idx val="7"/>
              <c:layout>
                <c:manualLayout>
                  <c:x val="-0.2575761978092222"/>
                  <c:y val="2.3403382432260764E-3"/>
                </c:manualLayout>
              </c:layout>
              <c:numFmt formatCode="0.0%" sourceLinked="0"/>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E676-468A-9E6F-84C8EA60598D}"/>
                </c:ext>
              </c:extLst>
            </c:dLbl>
            <c:dLbl>
              <c:idx val="8"/>
              <c:layout>
                <c:manualLayout>
                  <c:x val="-8.3689418501831647E-2"/>
                  <c:y val="-3.2263525198885021E-2"/>
                </c:manualLayout>
              </c:layout>
              <c:tx>
                <c:rich>
                  <a:bodyPr/>
                  <a:lstStyle/>
                  <a:p>
                    <a:pPr>
                      <a:defRPr sz="800" b="0" i="0" u="none" strike="noStrike" baseline="0">
                        <a:solidFill>
                          <a:srgbClr val="000000"/>
                        </a:solidFill>
                        <a:latin typeface="Times New Roman"/>
                        <a:ea typeface="Times New Roman"/>
                        <a:cs typeface="Times New Roman"/>
                      </a:defRPr>
                    </a:pPr>
                    <a:r>
                      <a:rPr lang="en-US"/>
                      <a:t>Accize la gazele lichefeate
3,8%</a:t>
                    </a:r>
                  </a:p>
                </c:rich>
              </c:tx>
              <c:numFmt formatCode="0.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676-468A-9E6F-84C8EA60598D}"/>
                </c:ext>
              </c:extLst>
            </c:dLbl>
            <c:dLbl>
              <c:idx val="9"/>
              <c:layout>
                <c:manualLayout>
                  <c:x val="-0.15885852106324547"/>
                  <c:y val="9.6862499105850805E-3"/>
                </c:manualLayout>
              </c:layout>
              <c:numFmt formatCode="0.0%" sourceLinked="0"/>
              <c:spPr/>
              <c:txPr>
                <a:bodyPr/>
                <a:lstStyle/>
                <a:p>
                  <a:pPr>
                    <a:defRPr sz="8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E676-468A-9E6F-84C8EA60598D}"/>
                </c:ext>
              </c:extLst>
            </c:dLbl>
            <c:numFmt formatCode="0.0%" sourceLinked="0"/>
            <c:spPr>
              <a:noFill/>
              <a:ln w="25400">
                <a:noFill/>
              </a:ln>
            </c:spPr>
            <c:txPr>
              <a:bodyPr wrap="square" lIns="38100" tIns="19050" rIns="38100" bIns="19050" anchor="ctr">
                <a:spAutoFit/>
              </a:bodyPr>
              <a:lstStyle/>
              <a:p>
                <a:pPr>
                  <a:defRPr sz="800" b="0" i="0" u="none" strike="noStrike" baseline="0">
                    <a:solidFill>
                      <a:srgbClr val="000000"/>
                    </a:solidFill>
                    <a:latin typeface="Times New Roman"/>
                    <a:ea typeface="Times New Roman"/>
                    <a:cs typeface="Times New Roman"/>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accize!$F$9:$F$16</c:f>
              <c:strCache>
                <c:ptCount val="8"/>
                <c:pt idx="0">
                  <c:v>Accize la rachiu, lichioruri, divinuri şi alte băuturi spirtoase</c:v>
                </c:pt>
                <c:pt idx="1">
                  <c:v>Accize la vinuri</c:v>
                </c:pt>
                <c:pt idx="2">
                  <c:v>Accize la bere</c:v>
                </c:pt>
                <c:pt idx="3">
                  <c:v>Accize la produsele din tutun</c:v>
                </c:pt>
                <c:pt idx="4">
                  <c:v>Accize la produse petroliere</c:v>
                </c:pt>
                <c:pt idx="5">
                  <c:v>Accize la alte mărfuri</c:v>
                </c:pt>
                <c:pt idx="6">
                  <c:v>Accize la autoturisme</c:v>
                </c:pt>
                <c:pt idx="7">
                  <c:v>Accize la gazele lichefeate</c:v>
                </c:pt>
              </c:strCache>
            </c:strRef>
          </c:cat>
          <c:val>
            <c:numRef>
              <c:f>accize!$G$9:$G$16</c:f>
              <c:numCache>
                <c:formatCode>0.00%</c:formatCode>
                <c:ptCount val="8"/>
                <c:pt idx="0">
                  <c:v>4.7920149473891241E-2</c:v>
                </c:pt>
                <c:pt idx="1">
                  <c:v>5.3102566624053504E-4</c:v>
                </c:pt>
                <c:pt idx="2">
                  <c:v>3.2431900875208967E-2</c:v>
                </c:pt>
                <c:pt idx="3">
                  <c:v>0.34619923296292654</c:v>
                </c:pt>
                <c:pt idx="4" formatCode="0.000%">
                  <c:v>0.35465630838823875</c:v>
                </c:pt>
                <c:pt idx="5">
                  <c:v>7.8277116727308478E-3</c:v>
                </c:pt>
                <c:pt idx="6" formatCode="0.000%">
                  <c:v>0.18674402596125481</c:v>
                </c:pt>
                <c:pt idx="7">
                  <c:v>2.3689644999508309E-2</c:v>
                </c:pt>
              </c:numCache>
            </c:numRef>
          </c:val>
          <c:extLst>
            <c:ext xmlns:c16="http://schemas.microsoft.com/office/drawing/2014/chart" uri="{C3380CC4-5D6E-409C-BE32-E72D297353CC}">
              <c16:uniqueId val="{00000012-E676-468A-9E6F-84C8EA60598D}"/>
            </c:ext>
          </c:extLst>
        </c:ser>
        <c:ser>
          <c:idx val="1"/>
          <c:order val="1"/>
          <c:dPt>
            <c:idx val="0"/>
            <c:bubble3D val="0"/>
            <c:extLst>
              <c:ext xmlns:c16="http://schemas.microsoft.com/office/drawing/2014/chart" uri="{C3380CC4-5D6E-409C-BE32-E72D297353CC}">
                <c16:uniqueId val="{00000013-E676-468A-9E6F-84C8EA60598D}"/>
              </c:ext>
            </c:extLst>
          </c:dPt>
          <c:dPt>
            <c:idx val="1"/>
            <c:bubble3D val="0"/>
            <c:extLst>
              <c:ext xmlns:c16="http://schemas.microsoft.com/office/drawing/2014/chart" uri="{C3380CC4-5D6E-409C-BE32-E72D297353CC}">
                <c16:uniqueId val="{00000014-E676-468A-9E6F-84C8EA60598D}"/>
              </c:ext>
            </c:extLst>
          </c:dPt>
          <c:dPt>
            <c:idx val="2"/>
            <c:bubble3D val="0"/>
            <c:extLst>
              <c:ext xmlns:c16="http://schemas.microsoft.com/office/drawing/2014/chart" uri="{C3380CC4-5D6E-409C-BE32-E72D297353CC}">
                <c16:uniqueId val="{00000015-E676-468A-9E6F-84C8EA60598D}"/>
              </c:ext>
            </c:extLst>
          </c:dPt>
          <c:dPt>
            <c:idx val="3"/>
            <c:bubble3D val="0"/>
            <c:extLst>
              <c:ext xmlns:c16="http://schemas.microsoft.com/office/drawing/2014/chart" uri="{C3380CC4-5D6E-409C-BE32-E72D297353CC}">
                <c16:uniqueId val="{00000016-E676-468A-9E6F-84C8EA60598D}"/>
              </c:ext>
            </c:extLst>
          </c:dPt>
          <c:dPt>
            <c:idx val="4"/>
            <c:bubble3D val="0"/>
            <c:extLst>
              <c:ext xmlns:c16="http://schemas.microsoft.com/office/drawing/2014/chart" uri="{C3380CC4-5D6E-409C-BE32-E72D297353CC}">
                <c16:uniqueId val="{00000017-E676-468A-9E6F-84C8EA60598D}"/>
              </c:ext>
            </c:extLst>
          </c:dPt>
          <c:dPt>
            <c:idx val="5"/>
            <c:bubble3D val="0"/>
            <c:extLst>
              <c:ext xmlns:c16="http://schemas.microsoft.com/office/drawing/2014/chart" uri="{C3380CC4-5D6E-409C-BE32-E72D297353CC}">
                <c16:uniqueId val="{00000018-E676-468A-9E6F-84C8EA60598D}"/>
              </c:ext>
            </c:extLst>
          </c:dPt>
          <c:dPt>
            <c:idx val="6"/>
            <c:bubble3D val="0"/>
            <c:extLst>
              <c:ext xmlns:c16="http://schemas.microsoft.com/office/drawing/2014/chart" uri="{C3380CC4-5D6E-409C-BE32-E72D297353CC}">
                <c16:uniqueId val="{00000019-E676-468A-9E6F-84C8EA60598D}"/>
              </c:ext>
            </c:extLst>
          </c:dPt>
          <c:dPt>
            <c:idx val="7"/>
            <c:bubble3D val="0"/>
            <c:extLst>
              <c:ext xmlns:c16="http://schemas.microsoft.com/office/drawing/2014/chart" uri="{C3380CC4-5D6E-409C-BE32-E72D297353CC}">
                <c16:uniqueId val="{0000001A-E676-468A-9E6F-84C8EA60598D}"/>
              </c:ext>
            </c:extLst>
          </c:dPt>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accize!$F$9:$F$16</c:f>
              <c:strCache>
                <c:ptCount val="8"/>
                <c:pt idx="0">
                  <c:v>Accize la rachiu, lichioruri, divinuri şi alte băuturi spirtoase</c:v>
                </c:pt>
                <c:pt idx="1">
                  <c:v>Accize la vinuri</c:v>
                </c:pt>
                <c:pt idx="2">
                  <c:v>Accize la bere</c:v>
                </c:pt>
                <c:pt idx="3">
                  <c:v>Accize la produsele din tutun</c:v>
                </c:pt>
                <c:pt idx="4">
                  <c:v>Accize la produse petroliere</c:v>
                </c:pt>
                <c:pt idx="5">
                  <c:v>Accize la alte mărfuri</c:v>
                </c:pt>
                <c:pt idx="6">
                  <c:v>Accize la autoturisme</c:v>
                </c:pt>
                <c:pt idx="7">
                  <c:v>Accize la gazele lichefeate</c:v>
                </c:pt>
              </c:strCache>
            </c:strRef>
          </c:cat>
          <c:val>
            <c:numRef>
              <c:f>accize!$H$9:$H$16</c:f>
              <c:numCache>
                <c:formatCode>0.0</c:formatCode>
                <c:ptCount val="8"/>
                <c:pt idx="0">
                  <c:v>487.3</c:v>
                </c:pt>
                <c:pt idx="1">
                  <c:v>5.4</c:v>
                </c:pt>
                <c:pt idx="2">
                  <c:v>329.8</c:v>
                </c:pt>
                <c:pt idx="3">
                  <c:v>3520.5</c:v>
                </c:pt>
                <c:pt idx="4">
                  <c:v>3606.5</c:v>
                </c:pt>
                <c:pt idx="5">
                  <c:v>79.599999999999994</c:v>
                </c:pt>
                <c:pt idx="6">
                  <c:v>1899</c:v>
                </c:pt>
                <c:pt idx="7">
                  <c:v>240.9</c:v>
                </c:pt>
              </c:numCache>
            </c:numRef>
          </c:val>
          <c:extLst>
            <c:ext xmlns:c16="http://schemas.microsoft.com/office/drawing/2014/chart" uri="{C3380CC4-5D6E-409C-BE32-E72D297353CC}">
              <c16:uniqueId val="{0000001B-E676-468A-9E6F-84C8EA60598D}"/>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8768870939843122"/>
          <c:y val="0.24039245094363204"/>
          <c:w val="0.50661793350329776"/>
          <c:h val="0.70162563012956713"/>
        </c:manualLayout>
      </c:layout>
      <c:pieChart>
        <c:varyColors val="1"/>
        <c:ser>
          <c:idx val="0"/>
          <c:order val="0"/>
          <c:dPt>
            <c:idx val="0"/>
            <c:bubble3D val="0"/>
            <c:spPr>
              <a:solidFill>
                <a:schemeClr val="tx2">
                  <a:lumMod val="60000"/>
                  <a:lumOff val="40000"/>
                </a:schemeClr>
              </a:solidFill>
            </c:spPr>
            <c:extLst>
              <c:ext xmlns:c16="http://schemas.microsoft.com/office/drawing/2014/chart" uri="{C3380CC4-5D6E-409C-BE32-E72D297353CC}">
                <c16:uniqueId val="{00000001-6D80-4DA0-AC5F-F6DB66FD30C2}"/>
              </c:ext>
            </c:extLst>
          </c:dPt>
          <c:dPt>
            <c:idx val="1"/>
            <c:bubble3D val="0"/>
            <c:spPr>
              <a:solidFill>
                <a:schemeClr val="tx2">
                  <a:lumMod val="20000"/>
                  <a:lumOff val="80000"/>
                </a:schemeClr>
              </a:solidFill>
            </c:spPr>
            <c:extLst>
              <c:ext xmlns:c16="http://schemas.microsoft.com/office/drawing/2014/chart" uri="{C3380CC4-5D6E-409C-BE32-E72D297353CC}">
                <c16:uniqueId val="{00000003-6D80-4DA0-AC5F-F6DB66FD30C2}"/>
              </c:ext>
            </c:extLst>
          </c:dPt>
          <c:dPt>
            <c:idx val="2"/>
            <c:bubble3D val="0"/>
            <c:spPr>
              <a:solidFill>
                <a:schemeClr val="accent1">
                  <a:lumMod val="75000"/>
                </a:schemeClr>
              </a:solidFill>
            </c:spPr>
            <c:extLst>
              <c:ext xmlns:c16="http://schemas.microsoft.com/office/drawing/2014/chart" uri="{C3380CC4-5D6E-409C-BE32-E72D297353CC}">
                <c16:uniqueId val="{00000005-6D80-4DA0-AC5F-F6DB66FD30C2}"/>
              </c:ext>
            </c:extLst>
          </c:dPt>
          <c:dPt>
            <c:idx val="3"/>
            <c:bubble3D val="0"/>
            <c:spPr>
              <a:solidFill>
                <a:schemeClr val="accent5">
                  <a:lumMod val="20000"/>
                  <a:lumOff val="80000"/>
                </a:schemeClr>
              </a:solidFill>
            </c:spPr>
            <c:extLst>
              <c:ext xmlns:c16="http://schemas.microsoft.com/office/drawing/2014/chart" uri="{C3380CC4-5D6E-409C-BE32-E72D297353CC}">
                <c16:uniqueId val="{00000007-6D80-4DA0-AC5F-F6DB66FD30C2}"/>
              </c:ext>
            </c:extLst>
          </c:dPt>
          <c:dPt>
            <c:idx val="4"/>
            <c:bubble3D val="0"/>
            <c:spPr>
              <a:solidFill>
                <a:schemeClr val="accent5">
                  <a:lumMod val="60000"/>
                  <a:lumOff val="40000"/>
                </a:schemeClr>
              </a:solidFill>
            </c:spPr>
            <c:extLst>
              <c:ext xmlns:c16="http://schemas.microsoft.com/office/drawing/2014/chart" uri="{C3380CC4-5D6E-409C-BE32-E72D297353CC}">
                <c16:uniqueId val="{00000009-6D80-4DA0-AC5F-F6DB66FD30C2}"/>
              </c:ext>
            </c:extLst>
          </c:dPt>
          <c:dPt>
            <c:idx val="5"/>
            <c:bubble3D val="0"/>
            <c:spPr>
              <a:solidFill>
                <a:schemeClr val="accent1">
                  <a:lumMod val="50000"/>
                </a:schemeClr>
              </a:solidFill>
            </c:spPr>
            <c:extLst>
              <c:ext xmlns:c16="http://schemas.microsoft.com/office/drawing/2014/chart" uri="{C3380CC4-5D6E-409C-BE32-E72D297353CC}">
                <c16:uniqueId val="{0000000B-6D80-4DA0-AC5F-F6DB66FD30C2}"/>
              </c:ext>
            </c:extLst>
          </c:dPt>
          <c:dPt>
            <c:idx val="6"/>
            <c:bubble3D val="0"/>
            <c:spPr>
              <a:solidFill>
                <a:schemeClr val="accent5">
                  <a:lumMod val="75000"/>
                </a:schemeClr>
              </a:solidFill>
            </c:spPr>
            <c:extLst>
              <c:ext xmlns:c16="http://schemas.microsoft.com/office/drawing/2014/chart" uri="{C3380CC4-5D6E-409C-BE32-E72D297353CC}">
                <c16:uniqueId val="{0000000D-6D80-4DA0-AC5F-F6DB66FD30C2}"/>
              </c:ext>
            </c:extLst>
          </c:dPt>
          <c:dPt>
            <c:idx val="7"/>
            <c:bubble3D val="0"/>
            <c:spPr>
              <a:solidFill>
                <a:srgbClr val="00B0F0"/>
              </a:solidFill>
            </c:spPr>
            <c:extLst>
              <c:ext xmlns:c16="http://schemas.microsoft.com/office/drawing/2014/chart" uri="{C3380CC4-5D6E-409C-BE32-E72D297353CC}">
                <c16:uniqueId val="{0000000F-6D80-4DA0-AC5F-F6DB66FD30C2}"/>
              </c:ext>
            </c:extLst>
          </c:dPt>
          <c:dLbls>
            <c:dLbl>
              <c:idx val="0"/>
              <c:layout>
                <c:manualLayout>
                  <c:x val="-9.5380577427821522E-2"/>
                  <c:y val="0"/>
                </c:manualLayout>
              </c:layout>
              <c:numFmt formatCode="0.0%" sourceLinked="0"/>
              <c:spPr/>
              <c:txPr>
                <a:bodyPr/>
                <a:lstStyle/>
                <a:p>
                  <a:pPr>
                    <a:defRPr sz="8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8796381111386857"/>
                      <c:h val="0.27195767195767195"/>
                    </c:manualLayout>
                  </c15:layout>
                </c:ext>
                <c:ext xmlns:c16="http://schemas.microsoft.com/office/drawing/2014/chart" uri="{C3380CC4-5D6E-409C-BE32-E72D297353CC}">
                  <c16:uniqueId val="{00000001-6D80-4DA0-AC5F-F6DB66FD30C2}"/>
                </c:ext>
              </c:extLst>
            </c:dLbl>
            <c:dLbl>
              <c:idx val="1"/>
              <c:layout>
                <c:manualLayout>
                  <c:x val="0.1558630959095729"/>
                  <c:y val="2.3669957921926423E-2"/>
                </c:manualLayout>
              </c:layout>
              <c:numFmt formatCode="0.0%" sourceLinked="0"/>
              <c:spPr/>
              <c:txPr>
                <a:bodyPr/>
                <a:lstStyle/>
                <a:p>
                  <a:pPr>
                    <a:defRPr sz="8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5246039231168527"/>
                      <c:h val="0.16190476190476191"/>
                    </c:manualLayout>
                  </c15:layout>
                </c:ext>
                <c:ext xmlns:c16="http://schemas.microsoft.com/office/drawing/2014/chart" uri="{C3380CC4-5D6E-409C-BE32-E72D297353CC}">
                  <c16:uniqueId val="{00000003-6D80-4DA0-AC5F-F6DB66FD30C2}"/>
                </c:ext>
              </c:extLst>
            </c:dLbl>
            <c:dLbl>
              <c:idx val="2"/>
              <c:layout>
                <c:manualLayout>
                  <c:x val="0.16812335958005251"/>
                  <c:y val="0.15615875491601888"/>
                </c:manualLayout>
              </c:layout>
              <c:numFmt formatCode="0.0%" sourceLinked="0"/>
              <c:spPr/>
              <c:txPr>
                <a:bodyPr/>
                <a:lstStyle/>
                <a:p>
                  <a:pPr>
                    <a:defRPr sz="8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D80-4DA0-AC5F-F6DB66FD30C2}"/>
                </c:ext>
              </c:extLst>
            </c:dLbl>
            <c:dLbl>
              <c:idx val="3"/>
              <c:layout>
                <c:manualLayout>
                  <c:x val="-0.19302056602256201"/>
                  <c:y val="-1.5293088363954602E-2"/>
                </c:manualLayout>
              </c:layout>
              <c:numFmt formatCode="0.0%" sourceLinked="0"/>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D80-4DA0-AC5F-F6DB66FD30C2}"/>
                </c:ext>
              </c:extLst>
            </c:dLbl>
            <c:dLbl>
              <c:idx val="4"/>
              <c:layout>
                <c:manualLayout>
                  <c:x val="0.14685499967100213"/>
                  <c:y val="-0.1892180144148648"/>
                </c:manualLayout>
              </c:layout>
              <c:numFmt formatCode="0.0%" sourceLinked="0"/>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D80-4DA0-AC5F-F6DB66FD30C2}"/>
                </c:ext>
              </c:extLst>
            </c:dLbl>
            <c:dLbl>
              <c:idx val="5"/>
              <c:layout>
                <c:manualLayout>
                  <c:x val="-6.7995233186380954E-2"/>
                  <c:y val="0.1935008123984501"/>
                </c:manualLayout>
              </c:layout>
              <c:numFmt formatCode="0.0%" sourceLinked="0"/>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6D80-4DA0-AC5F-F6DB66FD30C2}"/>
                </c:ext>
              </c:extLst>
            </c:dLbl>
            <c:dLbl>
              <c:idx val="6"/>
              <c:layout>
                <c:manualLayout>
                  <c:x val="-0.15699178003895647"/>
                  <c:y val="0.15731200266633336"/>
                </c:manualLayout>
              </c:layout>
              <c:numFmt formatCode="0.0%" sourceLinked="0"/>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0928366762177647"/>
                      <c:h val="0.18306878306878302"/>
                    </c:manualLayout>
                  </c15:layout>
                </c:ext>
                <c:ext xmlns:c16="http://schemas.microsoft.com/office/drawing/2014/chart" uri="{C3380CC4-5D6E-409C-BE32-E72D297353CC}">
                  <c16:uniqueId val="{0000000D-6D80-4DA0-AC5F-F6DB66FD30C2}"/>
                </c:ext>
              </c:extLst>
            </c:dLbl>
            <c:dLbl>
              <c:idx val="7"/>
              <c:layout>
                <c:manualLayout>
                  <c:x val="-0.29341199828531461"/>
                  <c:y val="2.0830729492146816E-7"/>
                </c:manualLayout>
              </c:layout>
              <c:numFmt formatCode="0.0%" sourceLinked="0"/>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6923358075942511"/>
                      <c:h val="0.21058201058201056"/>
                    </c:manualLayout>
                  </c15:layout>
                </c:ext>
                <c:ext xmlns:c16="http://schemas.microsoft.com/office/drawing/2014/chart" uri="{C3380CC4-5D6E-409C-BE32-E72D297353CC}">
                  <c16:uniqueId val="{0000000F-6D80-4DA0-AC5F-F6DB66FD30C2}"/>
                </c:ext>
              </c:extLst>
            </c:dLbl>
            <c:dLbl>
              <c:idx val="8"/>
              <c:layout>
                <c:manualLayout>
                  <c:x val="-8.3689418501831647E-2"/>
                  <c:y val="-3.2263525198885021E-2"/>
                </c:manualLayout>
              </c:layout>
              <c:tx>
                <c:rich>
                  <a:bodyPr/>
                  <a:lstStyle/>
                  <a:p>
                    <a:pPr>
                      <a:defRPr sz="800" b="0" i="0" u="none" strike="noStrike" baseline="0">
                        <a:solidFill>
                          <a:srgbClr val="000000"/>
                        </a:solidFill>
                        <a:latin typeface="Times New Roman"/>
                        <a:ea typeface="Times New Roman"/>
                        <a:cs typeface="Times New Roman"/>
                      </a:defRPr>
                    </a:pPr>
                    <a:r>
                      <a:rPr lang="en-US"/>
                      <a:t>Accize la gazele lichefeate
3,8%</a:t>
                    </a:r>
                  </a:p>
                </c:rich>
              </c:tx>
              <c:numFmt formatCode="0.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D80-4DA0-AC5F-F6DB66FD30C2}"/>
                </c:ext>
              </c:extLst>
            </c:dLbl>
            <c:dLbl>
              <c:idx val="9"/>
              <c:layout>
                <c:manualLayout>
                  <c:x val="-0.15885852106324547"/>
                  <c:y val="9.6862499105850805E-3"/>
                </c:manualLayout>
              </c:layout>
              <c:numFmt formatCode="0.0%" sourceLinked="0"/>
              <c:spPr/>
              <c:txPr>
                <a:bodyPr/>
                <a:lstStyle/>
                <a:p>
                  <a:pPr>
                    <a:defRPr sz="8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6D80-4DA0-AC5F-F6DB66FD30C2}"/>
                </c:ext>
              </c:extLst>
            </c:dLbl>
            <c:numFmt formatCode="0.0%" sourceLinked="0"/>
            <c:spPr>
              <a:noFill/>
              <a:ln w="25400">
                <a:noFill/>
              </a:ln>
            </c:spPr>
            <c:txPr>
              <a:bodyPr wrap="square" lIns="38100" tIns="19050" rIns="38100" bIns="19050" anchor="ctr">
                <a:spAutoFit/>
              </a:bodyPr>
              <a:lstStyle/>
              <a:p>
                <a:pPr>
                  <a:defRPr sz="800" b="0" i="0" u="none" strike="noStrike" baseline="0">
                    <a:solidFill>
                      <a:srgbClr val="000000"/>
                    </a:solidFill>
                    <a:latin typeface="Times New Roman"/>
                    <a:ea typeface="Times New Roman"/>
                    <a:cs typeface="Times New Roman"/>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accize!$F$9:$F$16</c:f>
              <c:strCache>
                <c:ptCount val="8"/>
                <c:pt idx="0">
                  <c:v>Accize la rachiu, lichioruri, divinuri şi alte băuturi spirtoase</c:v>
                </c:pt>
                <c:pt idx="1">
                  <c:v>Accize la vinuri</c:v>
                </c:pt>
                <c:pt idx="2">
                  <c:v>Accize la bere</c:v>
                </c:pt>
                <c:pt idx="3">
                  <c:v>Accize la produsele din tutun</c:v>
                </c:pt>
                <c:pt idx="4">
                  <c:v>Accize la produse petroliere</c:v>
                </c:pt>
                <c:pt idx="5">
                  <c:v>Accize la alte mărfuri</c:v>
                </c:pt>
                <c:pt idx="6">
                  <c:v>Accize la autoturisme</c:v>
                </c:pt>
                <c:pt idx="7">
                  <c:v>Accize la gazele lichefeate</c:v>
                </c:pt>
              </c:strCache>
            </c:strRef>
          </c:cat>
          <c:val>
            <c:numRef>
              <c:f>accize!$G$9:$G$16</c:f>
              <c:numCache>
                <c:formatCode>0.00%</c:formatCode>
                <c:ptCount val="8"/>
                <c:pt idx="0">
                  <c:v>4.3210307013720597E-2</c:v>
                </c:pt>
                <c:pt idx="1">
                  <c:v>5.9275789326871102E-4</c:v>
                </c:pt>
                <c:pt idx="2">
                  <c:v>3.1703830262033855E-2</c:v>
                </c:pt>
                <c:pt idx="3">
                  <c:v>0.37468400774072069</c:v>
                </c:pt>
                <c:pt idx="4" formatCode="0.000%">
                  <c:v>0.35202845237887687</c:v>
                </c:pt>
                <c:pt idx="5">
                  <c:v>4.0708520023012952E-3</c:v>
                </c:pt>
                <c:pt idx="6" formatCode="0.000%">
                  <c:v>0.17322477727993862</c:v>
                </c:pt>
                <c:pt idx="7">
                  <c:v>2.0485015429139278E-2</c:v>
                </c:pt>
              </c:numCache>
            </c:numRef>
          </c:val>
          <c:extLst>
            <c:ext xmlns:c16="http://schemas.microsoft.com/office/drawing/2014/chart" uri="{C3380CC4-5D6E-409C-BE32-E72D297353CC}">
              <c16:uniqueId val="{00000012-6D80-4DA0-AC5F-F6DB66FD30C2}"/>
            </c:ext>
          </c:extLst>
        </c:ser>
        <c:ser>
          <c:idx val="1"/>
          <c:order val="1"/>
          <c:dPt>
            <c:idx val="0"/>
            <c:bubble3D val="0"/>
            <c:extLst>
              <c:ext xmlns:c16="http://schemas.microsoft.com/office/drawing/2014/chart" uri="{C3380CC4-5D6E-409C-BE32-E72D297353CC}">
                <c16:uniqueId val="{00000013-6D80-4DA0-AC5F-F6DB66FD30C2}"/>
              </c:ext>
            </c:extLst>
          </c:dPt>
          <c:dPt>
            <c:idx val="1"/>
            <c:bubble3D val="0"/>
            <c:extLst>
              <c:ext xmlns:c16="http://schemas.microsoft.com/office/drawing/2014/chart" uri="{C3380CC4-5D6E-409C-BE32-E72D297353CC}">
                <c16:uniqueId val="{00000014-6D80-4DA0-AC5F-F6DB66FD30C2}"/>
              </c:ext>
            </c:extLst>
          </c:dPt>
          <c:dPt>
            <c:idx val="2"/>
            <c:bubble3D val="0"/>
            <c:extLst>
              <c:ext xmlns:c16="http://schemas.microsoft.com/office/drawing/2014/chart" uri="{C3380CC4-5D6E-409C-BE32-E72D297353CC}">
                <c16:uniqueId val="{00000015-6D80-4DA0-AC5F-F6DB66FD30C2}"/>
              </c:ext>
            </c:extLst>
          </c:dPt>
          <c:dPt>
            <c:idx val="3"/>
            <c:bubble3D val="0"/>
            <c:extLst>
              <c:ext xmlns:c16="http://schemas.microsoft.com/office/drawing/2014/chart" uri="{C3380CC4-5D6E-409C-BE32-E72D297353CC}">
                <c16:uniqueId val="{00000016-6D80-4DA0-AC5F-F6DB66FD30C2}"/>
              </c:ext>
            </c:extLst>
          </c:dPt>
          <c:dPt>
            <c:idx val="4"/>
            <c:bubble3D val="0"/>
            <c:extLst>
              <c:ext xmlns:c16="http://schemas.microsoft.com/office/drawing/2014/chart" uri="{C3380CC4-5D6E-409C-BE32-E72D297353CC}">
                <c16:uniqueId val="{00000017-6D80-4DA0-AC5F-F6DB66FD30C2}"/>
              </c:ext>
            </c:extLst>
          </c:dPt>
          <c:dPt>
            <c:idx val="5"/>
            <c:bubble3D val="0"/>
            <c:extLst>
              <c:ext xmlns:c16="http://schemas.microsoft.com/office/drawing/2014/chart" uri="{C3380CC4-5D6E-409C-BE32-E72D297353CC}">
                <c16:uniqueId val="{00000018-6D80-4DA0-AC5F-F6DB66FD30C2}"/>
              </c:ext>
            </c:extLst>
          </c:dPt>
          <c:dPt>
            <c:idx val="6"/>
            <c:bubble3D val="0"/>
            <c:extLst>
              <c:ext xmlns:c16="http://schemas.microsoft.com/office/drawing/2014/chart" uri="{C3380CC4-5D6E-409C-BE32-E72D297353CC}">
                <c16:uniqueId val="{00000019-6D80-4DA0-AC5F-F6DB66FD30C2}"/>
              </c:ext>
            </c:extLst>
          </c:dPt>
          <c:dPt>
            <c:idx val="7"/>
            <c:bubble3D val="0"/>
            <c:extLst>
              <c:ext xmlns:c16="http://schemas.microsoft.com/office/drawing/2014/chart" uri="{C3380CC4-5D6E-409C-BE32-E72D297353CC}">
                <c16:uniqueId val="{0000001A-6D80-4DA0-AC5F-F6DB66FD30C2}"/>
              </c:ext>
            </c:extLst>
          </c:dPt>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accize!$F$9:$F$16</c:f>
              <c:strCache>
                <c:ptCount val="8"/>
                <c:pt idx="0">
                  <c:v>Accize la rachiu, lichioruri, divinuri şi alte băuturi spirtoase</c:v>
                </c:pt>
                <c:pt idx="1">
                  <c:v>Accize la vinuri</c:v>
                </c:pt>
                <c:pt idx="2">
                  <c:v>Accize la bere</c:v>
                </c:pt>
                <c:pt idx="3">
                  <c:v>Accize la produsele din tutun</c:v>
                </c:pt>
                <c:pt idx="4">
                  <c:v>Accize la produse petroliere</c:v>
                </c:pt>
                <c:pt idx="5">
                  <c:v>Accize la alte mărfuri</c:v>
                </c:pt>
                <c:pt idx="6">
                  <c:v>Accize la autoturisme</c:v>
                </c:pt>
                <c:pt idx="7">
                  <c:v>Accize la gazele lichefeate</c:v>
                </c:pt>
              </c:strCache>
            </c:strRef>
          </c:cat>
          <c:val>
            <c:numRef>
              <c:f>accize!$H$9:$H$16</c:f>
              <c:numCache>
                <c:formatCode>0.0</c:formatCode>
                <c:ptCount val="8"/>
                <c:pt idx="0">
                  <c:v>495.7</c:v>
                </c:pt>
                <c:pt idx="1">
                  <c:v>6.8</c:v>
                </c:pt>
                <c:pt idx="2">
                  <c:v>363.7</c:v>
                </c:pt>
                <c:pt idx="3">
                  <c:v>4298.3</c:v>
                </c:pt>
                <c:pt idx="4">
                  <c:v>4038.4</c:v>
                </c:pt>
                <c:pt idx="5">
                  <c:v>46.7</c:v>
                </c:pt>
                <c:pt idx="6">
                  <c:v>1987.2</c:v>
                </c:pt>
                <c:pt idx="7">
                  <c:v>235</c:v>
                </c:pt>
              </c:numCache>
            </c:numRef>
          </c:val>
          <c:extLst>
            <c:ext xmlns:c16="http://schemas.microsoft.com/office/drawing/2014/chart" uri="{C3380CC4-5D6E-409C-BE32-E72D297353CC}">
              <c16:uniqueId val="{0000001B-6D80-4DA0-AC5F-F6DB66FD30C2}"/>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0F02E8-AC7A-4DF7-923A-6EBA3771BC59}" type="doc">
      <dgm:prSet loTypeId="urn:microsoft.com/office/officeart/2008/layout/HalfCircleOrganizationChart" loCatId="hierarchy" qsTypeId="urn:microsoft.com/office/officeart/2005/8/quickstyle/simple2" qsCatId="simple" csTypeId="urn:microsoft.com/office/officeart/2005/8/colors/colorful4" csCatId="colorful" phldr="1"/>
      <dgm:spPr/>
      <dgm:t>
        <a:bodyPr/>
        <a:lstStyle/>
        <a:p>
          <a:endParaRPr lang="en-US"/>
        </a:p>
      </dgm:t>
    </dgm:pt>
    <dgm:pt modelId="{60A350BE-8389-44FD-BF97-DACEFA04DE17}">
      <dgm:prSet phldrT="[Text]" custT="1"/>
      <dgm:spPr>
        <a:xfrm>
          <a:off x="2207369" y="193744"/>
          <a:ext cx="1039500" cy="250830"/>
        </a:xfrm>
        <a:prstGeom prst="rect">
          <a:avLst/>
        </a:prstGeom>
        <a:noFill/>
        <a:ln w="12700" cap="flat" cmpd="sng" algn="ctr">
          <a:noFill/>
          <a:prstDash val="solid"/>
          <a:miter lim="800000"/>
        </a:ln>
        <a:effectLst/>
        <a:sp3d/>
      </dgm:spPr>
      <dgm:t>
        <a:bodyPr/>
        <a:lstStyle/>
        <a:p>
          <a:r>
            <a:rPr lang="ro-RO" sz="1200">
              <a:solidFill>
                <a:sysClr val="windowText" lastClr="000000">
                  <a:hueOff val="0"/>
                  <a:satOff val="0"/>
                  <a:lumOff val="0"/>
                  <a:alphaOff val="0"/>
                </a:sysClr>
              </a:solidFill>
              <a:latin typeface="Calibri" panose="020F0502020204030204"/>
              <a:ea typeface="+mn-ea"/>
              <a:cs typeface="+mn-cs"/>
            </a:rPr>
            <a:t>cota de garantare</a:t>
          </a:r>
          <a:endParaRPr lang="en-US" sz="1200">
            <a:solidFill>
              <a:sysClr val="windowText" lastClr="000000">
                <a:hueOff val="0"/>
                <a:satOff val="0"/>
                <a:lumOff val="0"/>
                <a:alphaOff val="0"/>
              </a:sysClr>
            </a:solidFill>
            <a:latin typeface="Calibri" panose="020F0502020204030204"/>
            <a:ea typeface="+mn-ea"/>
            <a:cs typeface="+mn-cs"/>
          </a:endParaRPr>
        </a:p>
      </dgm:t>
    </dgm:pt>
    <dgm:pt modelId="{BF91F5AE-B473-4A1B-A9C2-9516B45CFB20}" type="parTrans" cxnId="{691643FB-02A4-4546-B9EC-2C23456B8393}">
      <dgm:prSet/>
      <dgm:spPr/>
      <dgm:t>
        <a:bodyPr/>
        <a:lstStyle/>
        <a:p>
          <a:endParaRPr lang="en-US"/>
        </a:p>
      </dgm:t>
    </dgm:pt>
    <dgm:pt modelId="{537728AC-55FD-455C-B148-B380D929A672}" type="sibTrans" cxnId="{691643FB-02A4-4546-B9EC-2C23456B8393}">
      <dgm:prSet/>
      <dgm:spPr/>
      <dgm:t>
        <a:bodyPr/>
        <a:lstStyle/>
        <a:p>
          <a:endParaRPr lang="en-US"/>
        </a:p>
      </dgm:t>
    </dgm:pt>
    <dgm:pt modelId="{409B8317-DD5A-46E2-8C5A-B0C9AAA2E53C}">
      <dgm:prSet phldrT="[Text]" custT="1"/>
      <dgm:spPr>
        <a:xfrm>
          <a:off x="5266" y="816503"/>
          <a:ext cx="1039500" cy="332640"/>
        </a:xfrm>
        <a:prstGeom prst="rect">
          <a:avLst/>
        </a:prstGeom>
        <a:noFill/>
        <a:ln w="12700" cap="flat" cmpd="sng" algn="ctr">
          <a:noFill/>
          <a:prstDash val="solid"/>
          <a:miter lim="800000"/>
        </a:ln>
        <a:effectLst/>
        <a:sp3d/>
      </dgm:spPr>
      <dgm:t>
        <a:bodyPr/>
        <a:lstStyle/>
        <a:p>
          <a:r>
            <a:rPr lang="ro-RO" sz="800">
              <a:solidFill>
                <a:sysClr val="windowText" lastClr="000000">
                  <a:hueOff val="0"/>
                  <a:satOff val="0"/>
                  <a:lumOff val="0"/>
                  <a:alphaOff val="0"/>
                </a:sysClr>
              </a:solidFill>
              <a:latin typeface="Calibri" panose="020F0502020204030204"/>
              <a:ea typeface="+mn-ea"/>
              <a:cs typeface="+mn-cs"/>
            </a:rPr>
            <a:t>70%</a:t>
          </a:r>
        </a:p>
        <a:p>
          <a:r>
            <a:rPr lang="ro-RO" sz="800">
              <a:solidFill>
                <a:sysClr val="windowText" lastClr="000000">
                  <a:hueOff val="0"/>
                  <a:satOff val="0"/>
                  <a:lumOff val="0"/>
                  <a:alphaOff val="0"/>
                </a:sysClr>
              </a:solidFill>
              <a:latin typeface="Calibri" panose="020F0502020204030204"/>
              <a:ea typeface="+mn-ea"/>
              <a:cs typeface="+mn-cs"/>
            </a:rPr>
            <a:t> - pentru locuinţe în afara mun. Chişinău</a:t>
          </a:r>
          <a:endParaRPr lang="en-US" sz="800">
            <a:solidFill>
              <a:sysClr val="windowText" lastClr="000000">
                <a:hueOff val="0"/>
                <a:satOff val="0"/>
                <a:lumOff val="0"/>
                <a:alphaOff val="0"/>
              </a:sysClr>
            </a:solidFill>
            <a:latin typeface="Calibri" panose="020F0502020204030204"/>
            <a:ea typeface="+mn-ea"/>
            <a:cs typeface="+mn-cs"/>
          </a:endParaRPr>
        </a:p>
      </dgm:t>
    </dgm:pt>
    <dgm:pt modelId="{1DADC501-D76A-4F19-A1E3-F9BAB67BFD4D}" type="parTrans" cxnId="{270A5CAD-99A0-4CE9-A537-83F6F07A0CF7}">
      <dgm:prSet/>
      <dgm:spPr>
        <a:xfrm>
          <a:off x="525016" y="515121"/>
          <a:ext cx="2202103" cy="207826"/>
        </a:xfrm>
        <a:custGeom>
          <a:avLst/>
          <a:gdLst/>
          <a:ahLst/>
          <a:cxnLst/>
          <a:rect l="0" t="0" r="0" b="0"/>
          <a:pathLst>
            <a:path>
              <a:moveTo>
                <a:pt x="2202103" y="0"/>
              </a:moveTo>
              <a:lnTo>
                <a:pt x="2202103" y="98679"/>
              </a:lnTo>
              <a:lnTo>
                <a:pt x="0" y="98679"/>
              </a:lnTo>
              <a:lnTo>
                <a:pt x="0" y="207826"/>
              </a:lnTo>
            </a:path>
          </a:pathLst>
        </a:custGeom>
        <a:noFill/>
        <a:ln w="12700" cap="flat" cmpd="sng" algn="ctr">
          <a:solidFill>
            <a:srgbClr val="4472C4">
              <a:hueOff val="0"/>
              <a:satOff val="0"/>
              <a:lumOff val="0"/>
              <a:alphaOff val="0"/>
            </a:srgbClr>
          </a:solidFill>
          <a:prstDash val="solid"/>
          <a:miter lim="800000"/>
        </a:ln>
        <a:effectLst/>
      </dgm:spPr>
      <dgm:t>
        <a:bodyPr/>
        <a:lstStyle/>
        <a:p>
          <a:endParaRPr lang="en-US"/>
        </a:p>
      </dgm:t>
    </dgm:pt>
    <dgm:pt modelId="{1F9CF4EA-0589-4074-9AD8-C09672BB9AC9}" type="sibTrans" cxnId="{270A5CAD-99A0-4CE9-A537-83F6F07A0CF7}">
      <dgm:prSet/>
      <dgm:spPr/>
      <dgm:t>
        <a:bodyPr/>
        <a:lstStyle/>
        <a:p>
          <a:endParaRPr lang="en-US"/>
        </a:p>
      </dgm:t>
    </dgm:pt>
    <dgm:pt modelId="{8DAFF08B-914A-4664-9B09-8BE0993CD124}">
      <dgm:prSet phldrT="[Text]" custT="1"/>
      <dgm:spPr>
        <a:xfrm>
          <a:off x="1263061" y="816503"/>
          <a:ext cx="1145799" cy="332640"/>
        </a:xfrm>
        <a:prstGeom prst="rect">
          <a:avLst/>
        </a:prstGeom>
        <a:noFill/>
        <a:ln w="12700" cap="flat" cmpd="sng" algn="ctr">
          <a:noFill/>
          <a:prstDash val="solid"/>
          <a:miter lim="800000"/>
        </a:ln>
        <a:effectLst/>
        <a:sp3d/>
      </dgm:spPr>
      <dgm:t>
        <a:bodyPr/>
        <a:lstStyle/>
        <a:p>
          <a:r>
            <a:rPr lang="ro-RO" sz="800">
              <a:solidFill>
                <a:sysClr val="windowText" lastClr="000000">
                  <a:hueOff val="0"/>
                  <a:satOff val="0"/>
                  <a:lumOff val="0"/>
                  <a:alphaOff val="0"/>
                </a:sysClr>
              </a:solidFill>
              <a:latin typeface="Calibri" panose="020F0502020204030204"/>
              <a:ea typeface="+mn-ea"/>
              <a:cs typeface="+mn-cs"/>
            </a:rPr>
            <a:t>70%</a:t>
          </a:r>
        </a:p>
        <a:p>
          <a:r>
            <a:rPr lang="ro-RO" sz="800">
              <a:solidFill>
                <a:sysClr val="windowText" lastClr="000000">
                  <a:hueOff val="0"/>
                  <a:satOff val="0"/>
                  <a:lumOff val="0"/>
                  <a:alphaOff val="0"/>
                </a:sysClr>
              </a:solidFill>
              <a:latin typeface="Calibri" panose="020F0502020204030204"/>
              <a:ea typeface="+mn-ea"/>
              <a:cs typeface="+mn-cs"/>
            </a:rPr>
            <a:t> - pentru locuinţe în clădiri cu statut de monument</a:t>
          </a:r>
          <a:endParaRPr lang="en-US" sz="800">
            <a:solidFill>
              <a:sysClr val="windowText" lastClr="000000">
                <a:hueOff val="0"/>
                <a:satOff val="0"/>
                <a:lumOff val="0"/>
                <a:alphaOff val="0"/>
              </a:sysClr>
            </a:solidFill>
            <a:latin typeface="Calibri" panose="020F0502020204030204"/>
            <a:ea typeface="+mn-ea"/>
            <a:cs typeface="+mn-cs"/>
          </a:endParaRPr>
        </a:p>
      </dgm:t>
    </dgm:pt>
    <dgm:pt modelId="{6F5B3376-DB48-4DC7-AD2A-0E3DCD6F27C3}" type="parTrans" cxnId="{8CC0DAEA-03DC-4512-A845-BF7463EF3106}">
      <dgm:prSet/>
      <dgm:spPr>
        <a:xfrm>
          <a:off x="1835961" y="515121"/>
          <a:ext cx="891158" cy="207826"/>
        </a:xfrm>
        <a:custGeom>
          <a:avLst/>
          <a:gdLst/>
          <a:ahLst/>
          <a:cxnLst/>
          <a:rect l="0" t="0" r="0" b="0"/>
          <a:pathLst>
            <a:path>
              <a:moveTo>
                <a:pt x="891158" y="0"/>
              </a:moveTo>
              <a:lnTo>
                <a:pt x="891158" y="98679"/>
              </a:lnTo>
              <a:lnTo>
                <a:pt x="0" y="98679"/>
              </a:lnTo>
              <a:lnTo>
                <a:pt x="0" y="207826"/>
              </a:lnTo>
            </a:path>
          </a:pathLst>
        </a:custGeom>
        <a:noFill/>
        <a:ln w="12700" cap="flat" cmpd="sng" algn="ctr">
          <a:solidFill>
            <a:srgbClr val="4472C4">
              <a:hueOff val="0"/>
              <a:satOff val="0"/>
              <a:lumOff val="0"/>
              <a:alphaOff val="0"/>
            </a:srgbClr>
          </a:solidFill>
          <a:prstDash val="solid"/>
          <a:miter lim="800000"/>
        </a:ln>
        <a:effectLst/>
      </dgm:spPr>
      <dgm:t>
        <a:bodyPr/>
        <a:lstStyle/>
        <a:p>
          <a:endParaRPr lang="en-US"/>
        </a:p>
      </dgm:t>
    </dgm:pt>
    <dgm:pt modelId="{43859671-5B1F-473B-9F22-55AB1ED5D480}" type="sibTrans" cxnId="{8CC0DAEA-03DC-4512-A845-BF7463EF3106}">
      <dgm:prSet/>
      <dgm:spPr/>
      <dgm:t>
        <a:bodyPr/>
        <a:lstStyle/>
        <a:p>
          <a:endParaRPr lang="en-US"/>
        </a:p>
      </dgm:t>
    </dgm:pt>
    <dgm:pt modelId="{1DBD11BF-47A6-4C3C-858A-6B2193C9EE6A}">
      <dgm:prSet phldrT="[Text]" custT="1"/>
      <dgm:spPr>
        <a:xfrm>
          <a:off x="2627156" y="816503"/>
          <a:ext cx="1645341" cy="332640"/>
        </a:xfrm>
        <a:prstGeom prst="rect">
          <a:avLst/>
        </a:prstGeom>
        <a:noFill/>
        <a:ln w="12700" cap="flat" cmpd="sng" algn="ctr">
          <a:noFill/>
          <a:prstDash val="solid"/>
          <a:miter lim="800000"/>
        </a:ln>
        <a:effectLst/>
        <a:sp3d/>
      </dgm:spPr>
      <dgm:t>
        <a:bodyPr/>
        <a:lstStyle/>
        <a:p>
          <a:r>
            <a:rPr lang="ro-RO" sz="700">
              <a:solidFill>
                <a:sysClr val="windowText" lastClr="000000">
                  <a:hueOff val="0"/>
                  <a:satOff val="0"/>
                  <a:lumOff val="0"/>
                  <a:alphaOff val="0"/>
                </a:sysClr>
              </a:solidFill>
              <a:latin typeface="Calibri" panose="020F0502020204030204"/>
              <a:ea typeface="+mn-ea"/>
              <a:cs typeface="+mn-cs"/>
            </a:rPr>
            <a:t>65%</a:t>
          </a:r>
        </a:p>
        <a:p>
          <a:r>
            <a:rPr lang="ro-RO" sz="700">
              <a:solidFill>
                <a:sysClr val="windowText" lastClr="000000">
                  <a:hueOff val="0"/>
                  <a:satOff val="0"/>
                  <a:lumOff val="0"/>
                  <a:alphaOff val="0"/>
                </a:sysClr>
              </a:solidFill>
              <a:latin typeface="Calibri" panose="020F0502020204030204"/>
              <a:ea typeface="+mn-ea"/>
              <a:cs typeface="+mn-cs"/>
            </a:rPr>
            <a:t> - pentru locuinţe din mun. Chişinău, date în exploatare cu cel mult 10 ani înainte de data solicitării creditului ipotecar</a:t>
          </a:r>
          <a:endParaRPr lang="en-US" sz="700">
            <a:solidFill>
              <a:sysClr val="windowText" lastClr="000000">
                <a:hueOff val="0"/>
                <a:satOff val="0"/>
                <a:lumOff val="0"/>
                <a:alphaOff val="0"/>
              </a:sysClr>
            </a:solidFill>
            <a:latin typeface="Calibri" panose="020F0502020204030204"/>
            <a:ea typeface="+mn-ea"/>
            <a:cs typeface="+mn-cs"/>
          </a:endParaRPr>
        </a:p>
      </dgm:t>
    </dgm:pt>
    <dgm:pt modelId="{B1A04686-1FFD-4757-A79C-138CB214FE6D}" type="parTrans" cxnId="{6A968878-130E-403D-A61A-F527203340AA}">
      <dgm:prSet/>
      <dgm:spPr>
        <a:xfrm>
          <a:off x="2727119" y="515121"/>
          <a:ext cx="722707" cy="207826"/>
        </a:xfrm>
        <a:custGeom>
          <a:avLst/>
          <a:gdLst/>
          <a:ahLst/>
          <a:cxnLst/>
          <a:rect l="0" t="0" r="0" b="0"/>
          <a:pathLst>
            <a:path>
              <a:moveTo>
                <a:pt x="0" y="0"/>
              </a:moveTo>
              <a:lnTo>
                <a:pt x="0" y="98679"/>
              </a:lnTo>
              <a:lnTo>
                <a:pt x="722707" y="98679"/>
              </a:lnTo>
              <a:lnTo>
                <a:pt x="722707" y="207826"/>
              </a:lnTo>
            </a:path>
          </a:pathLst>
        </a:custGeom>
        <a:noFill/>
        <a:ln w="12700" cap="flat" cmpd="sng" algn="ctr">
          <a:solidFill>
            <a:srgbClr val="4472C4">
              <a:hueOff val="0"/>
              <a:satOff val="0"/>
              <a:lumOff val="0"/>
              <a:alphaOff val="0"/>
            </a:srgbClr>
          </a:solidFill>
          <a:prstDash val="solid"/>
          <a:miter lim="800000"/>
        </a:ln>
        <a:effectLst/>
      </dgm:spPr>
      <dgm:t>
        <a:bodyPr/>
        <a:lstStyle/>
        <a:p>
          <a:endParaRPr lang="en-US"/>
        </a:p>
      </dgm:t>
    </dgm:pt>
    <dgm:pt modelId="{6E975EE2-6280-40EC-9AD7-DAED039B211A}" type="sibTrans" cxnId="{6A968878-130E-403D-A61A-F527203340AA}">
      <dgm:prSet/>
      <dgm:spPr/>
      <dgm:t>
        <a:bodyPr/>
        <a:lstStyle/>
        <a:p>
          <a:endParaRPr lang="en-US"/>
        </a:p>
      </dgm:t>
    </dgm:pt>
    <dgm:pt modelId="{B6B2E94C-72A6-4412-8AE3-E412954C3A5A}">
      <dgm:prSet phldrT="[Text]" custT="1"/>
      <dgm:spPr>
        <a:xfrm>
          <a:off x="4490792" y="816503"/>
          <a:ext cx="1911297" cy="332640"/>
        </a:xfrm>
        <a:prstGeom prst="rect">
          <a:avLst/>
        </a:prstGeom>
        <a:noFill/>
        <a:ln w="12700" cap="flat" cmpd="sng" algn="ctr">
          <a:noFill/>
          <a:prstDash val="solid"/>
          <a:miter lim="800000"/>
        </a:ln>
        <a:effectLst/>
        <a:sp3d/>
      </dgm:spPr>
      <dgm:t>
        <a:bodyPr/>
        <a:lstStyle/>
        <a:p>
          <a:r>
            <a:rPr lang="ro-RO" sz="700">
              <a:solidFill>
                <a:sysClr val="windowText" lastClr="000000">
                  <a:hueOff val="0"/>
                  <a:satOff val="0"/>
                  <a:lumOff val="0"/>
                  <a:alphaOff val="0"/>
                </a:sysClr>
              </a:solidFill>
              <a:latin typeface="Calibri" panose="020F0502020204030204"/>
              <a:ea typeface="+mn-ea"/>
              <a:cs typeface="+mn-cs"/>
            </a:rPr>
            <a:t>50%</a:t>
          </a:r>
        </a:p>
        <a:p>
          <a:r>
            <a:rPr lang="ro-RO" sz="700">
              <a:solidFill>
                <a:sysClr val="windowText" lastClr="000000">
                  <a:hueOff val="0"/>
                  <a:satOff val="0"/>
                  <a:lumOff val="0"/>
                  <a:alphaOff val="0"/>
                </a:sysClr>
              </a:solidFill>
              <a:latin typeface="Calibri" panose="020F0502020204030204"/>
              <a:ea typeface="+mn-ea"/>
              <a:cs typeface="+mn-cs"/>
            </a:rPr>
            <a:t> - pentru locuinţe din mun. Chişinău, date în exploatare cu mai mult de 10 ani înainte de data solicitării creditului ipotecar </a:t>
          </a:r>
          <a:endParaRPr lang="en-US" sz="700">
            <a:solidFill>
              <a:sysClr val="windowText" lastClr="000000">
                <a:hueOff val="0"/>
                <a:satOff val="0"/>
                <a:lumOff val="0"/>
                <a:alphaOff val="0"/>
              </a:sysClr>
            </a:solidFill>
            <a:latin typeface="Calibri" panose="020F0502020204030204"/>
            <a:ea typeface="+mn-ea"/>
            <a:cs typeface="+mn-cs"/>
          </a:endParaRPr>
        </a:p>
      </dgm:t>
    </dgm:pt>
    <dgm:pt modelId="{B8B01D7C-0A84-483C-8DEB-77F32487ED04}" type="parTrans" cxnId="{9B6D5DA9-1005-4320-AC74-5F845B5FC306}">
      <dgm:prSet/>
      <dgm:spPr>
        <a:xfrm>
          <a:off x="2727119" y="515121"/>
          <a:ext cx="2719321" cy="207826"/>
        </a:xfrm>
        <a:custGeom>
          <a:avLst/>
          <a:gdLst/>
          <a:ahLst/>
          <a:cxnLst/>
          <a:rect l="0" t="0" r="0" b="0"/>
          <a:pathLst>
            <a:path>
              <a:moveTo>
                <a:pt x="0" y="0"/>
              </a:moveTo>
              <a:lnTo>
                <a:pt x="0" y="98679"/>
              </a:lnTo>
              <a:lnTo>
                <a:pt x="2719321" y="98679"/>
              </a:lnTo>
              <a:lnTo>
                <a:pt x="2719321" y="207826"/>
              </a:lnTo>
            </a:path>
          </a:pathLst>
        </a:custGeom>
        <a:noFill/>
        <a:ln w="12700" cap="flat" cmpd="sng" algn="ctr">
          <a:solidFill>
            <a:srgbClr val="4472C4">
              <a:hueOff val="0"/>
              <a:satOff val="0"/>
              <a:lumOff val="0"/>
              <a:alphaOff val="0"/>
            </a:srgbClr>
          </a:solidFill>
          <a:prstDash val="solid"/>
          <a:miter lim="800000"/>
        </a:ln>
        <a:effectLst/>
      </dgm:spPr>
      <dgm:t>
        <a:bodyPr/>
        <a:lstStyle/>
        <a:p>
          <a:endParaRPr lang="en-US"/>
        </a:p>
      </dgm:t>
    </dgm:pt>
    <dgm:pt modelId="{23F7E78D-D1CC-4633-8C69-F19D5DF160DD}" type="sibTrans" cxnId="{9B6D5DA9-1005-4320-AC74-5F845B5FC306}">
      <dgm:prSet/>
      <dgm:spPr/>
      <dgm:t>
        <a:bodyPr/>
        <a:lstStyle/>
        <a:p>
          <a:endParaRPr lang="en-US"/>
        </a:p>
      </dgm:t>
    </dgm:pt>
    <dgm:pt modelId="{8C59498B-BB9D-4839-BD8C-97AC2EC512B8}">
      <dgm:prSet phldrT="[Text]" custT="1"/>
      <dgm:spPr>
        <a:xfrm>
          <a:off x="2793335" y="233701"/>
          <a:ext cx="2528739" cy="160455"/>
        </a:xfrm>
        <a:prstGeom prst="rect">
          <a:avLst/>
        </a:prstGeom>
        <a:noFill/>
        <a:ln w="12700" cap="flat" cmpd="sng" algn="ctr">
          <a:noFill/>
          <a:prstDash val="solid"/>
          <a:miter lim="800000"/>
        </a:ln>
        <a:effectLst/>
        <a:sp3d/>
      </dgm:spPr>
      <dgm:t>
        <a:bodyPr/>
        <a:lstStyle/>
        <a:p>
          <a:r>
            <a:rPr lang="ro-RO" sz="1200">
              <a:solidFill>
                <a:sysClr val="windowText" lastClr="000000">
                  <a:hueOff val="0"/>
                  <a:satOff val="0"/>
                  <a:lumOff val="0"/>
                  <a:alphaOff val="0"/>
                </a:sysClr>
              </a:solidFill>
              <a:latin typeface="Calibri" panose="020F0502020204030204"/>
              <a:ea typeface="+mn-ea"/>
              <a:cs typeface="+mn-cs"/>
            </a:rPr>
            <a:t>  ,   % din soldul creditului ipotecar</a:t>
          </a:r>
          <a:r>
            <a:rPr lang="en-US" sz="1200">
              <a:solidFill>
                <a:sysClr val="windowText" lastClr="000000">
                  <a:hueOff val="0"/>
                  <a:satOff val="0"/>
                  <a:lumOff val="0"/>
                  <a:alphaOff val="0"/>
                </a:sysClr>
              </a:solidFill>
              <a:latin typeface="Calibri" panose="020F0502020204030204"/>
              <a:ea typeface="+mn-ea"/>
              <a:cs typeface="+mn-cs"/>
            </a:rPr>
            <a:t>:</a:t>
          </a:r>
        </a:p>
      </dgm:t>
    </dgm:pt>
    <dgm:pt modelId="{7B51019D-9882-4911-B05C-D1890AFE2EAA}" type="sibTrans" cxnId="{60BFED11-3491-4ED0-A112-E305D7E7936D}">
      <dgm:prSet/>
      <dgm:spPr/>
      <dgm:t>
        <a:bodyPr/>
        <a:lstStyle/>
        <a:p>
          <a:endParaRPr lang="en-US"/>
        </a:p>
      </dgm:t>
    </dgm:pt>
    <dgm:pt modelId="{A14FE59F-AB8C-4F74-8E5E-5E1ECCCC39D0}" type="parTrans" cxnId="{60BFED11-3491-4ED0-A112-E305D7E7936D}">
      <dgm:prSet/>
      <dgm:spPr/>
      <dgm:t>
        <a:bodyPr/>
        <a:lstStyle/>
        <a:p>
          <a:endParaRPr lang="en-US"/>
        </a:p>
      </dgm:t>
    </dgm:pt>
    <dgm:pt modelId="{46FF19A4-45E2-40BD-B066-0A96C1959D20}" type="pres">
      <dgm:prSet presAssocID="{370F02E8-AC7A-4DF7-923A-6EBA3771BC59}" presName="Name0" presStyleCnt="0">
        <dgm:presLayoutVars>
          <dgm:orgChart val="1"/>
          <dgm:chPref val="1"/>
          <dgm:dir/>
          <dgm:animOne val="branch"/>
          <dgm:animLvl val="lvl"/>
          <dgm:resizeHandles/>
        </dgm:presLayoutVars>
      </dgm:prSet>
      <dgm:spPr/>
      <dgm:t>
        <a:bodyPr/>
        <a:lstStyle/>
        <a:p>
          <a:endParaRPr lang="en-US"/>
        </a:p>
      </dgm:t>
    </dgm:pt>
    <dgm:pt modelId="{B3F5CC10-F6F2-4313-9364-F2E1182273FC}" type="pres">
      <dgm:prSet presAssocID="{60A350BE-8389-44FD-BF97-DACEFA04DE17}" presName="hierRoot1" presStyleCnt="0">
        <dgm:presLayoutVars>
          <dgm:hierBranch val="init"/>
        </dgm:presLayoutVars>
      </dgm:prSet>
      <dgm:spPr/>
    </dgm:pt>
    <dgm:pt modelId="{EFD68EAA-27FD-4300-A587-902F4FD33191}" type="pres">
      <dgm:prSet presAssocID="{60A350BE-8389-44FD-BF97-DACEFA04DE17}" presName="rootComposite1" presStyleCnt="0"/>
      <dgm:spPr/>
    </dgm:pt>
    <dgm:pt modelId="{075F5C68-C7B0-4349-853F-0D1F4A64BADA}" type="pres">
      <dgm:prSet presAssocID="{60A350BE-8389-44FD-BF97-DACEFA04DE17}" presName="rootText1" presStyleLbl="alignAcc1" presStyleIdx="0" presStyleCnt="0" custScaleY="75406" custLinFactNeighborX="-45845" custLinFactNeighborY="3147">
        <dgm:presLayoutVars>
          <dgm:chPref val="3"/>
        </dgm:presLayoutVars>
      </dgm:prSet>
      <dgm:spPr/>
      <dgm:t>
        <a:bodyPr/>
        <a:lstStyle/>
        <a:p>
          <a:endParaRPr lang="en-US"/>
        </a:p>
      </dgm:t>
    </dgm:pt>
    <dgm:pt modelId="{897CA31E-4F0E-47D7-B956-34CA43036472}" type="pres">
      <dgm:prSet presAssocID="{60A350BE-8389-44FD-BF97-DACEFA04DE17}" presName="topArc1" presStyleLbl="parChTrans1D1" presStyleIdx="0" presStyleCnt="12"/>
      <dgm:spPr>
        <a:xfrm>
          <a:off x="2467244" y="123198"/>
          <a:ext cx="519750" cy="391922"/>
        </a:xfrm>
        <a:prstGeom prst="arc">
          <a:avLst>
            <a:gd name="adj1" fmla="val 13200000"/>
            <a:gd name="adj2" fmla="val 19200000"/>
          </a:avLst>
        </a:prstGeom>
        <a:noFill/>
        <a:ln w="12700" cap="flat" cmpd="sng" algn="ctr">
          <a:solidFill>
            <a:srgbClr val="FFC000">
              <a:hueOff val="0"/>
              <a:satOff val="0"/>
              <a:lumOff val="0"/>
              <a:alphaOff val="0"/>
            </a:srgbClr>
          </a:solidFill>
          <a:prstDash val="solid"/>
          <a:miter lim="800000"/>
        </a:ln>
        <a:effectLst/>
      </dgm:spPr>
      <dgm:t>
        <a:bodyPr/>
        <a:lstStyle/>
        <a:p>
          <a:endParaRPr lang="ru-RU"/>
        </a:p>
      </dgm:t>
    </dgm:pt>
    <dgm:pt modelId="{C86B2B51-9FCC-48CB-95D1-7EE80D569D3A}" type="pres">
      <dgm:prSet presAssocID="{60A350BE-8389-44FD-BF97-DACEFA04DE17}" presName="bottomArc1" presStyleLbl="parChTrans1D1" presStyleIdx="1" presStyleCnt="12"/>
      <dgm:spPr>
        <a:xfrm>
          <a:off x="2467244" y="123198"/>
          <a:ext cx="519750" cy="391922"/>
        </a:xfrm>
        <a:prstGeom prst="arc">
          <a:avLst>
            <a:gd name="adj1" fmla="val 2400000"/>
            <a:gd name="adj2" fmla="val 8400000"/>
          </a:avLst>
        </a:prstGeom>
        <a:noFill/>
        <a:ln w="12700" cap="flat" cmpd="sng" algn="ctr">
          <a:solidFill>
            <a:srgbClr val="FFC000">
              <a:hueOff val="0"/>
              <a:satOff val="0"/>
              <a:lumOff val="0"/>
              <a:alphaOff val="0"/>
            </a:srgbClr>
          </a:solidFill>
          <a:prstDash val="solid"/>
          <a:miter lim="800000"/>
        </a:ln>
        <a:effectLst/>
      </dgm:spPr>
      <dgm:t>
        <a:bodyPr/>
        <a:lstStyle/>
        <a:p>
          <a:endParaRPr lang="ru-RU"/>
        </a:p>
      </dgm:t>
    </dgm:pt>
    <dgm:pt modelId="{2F2E27B9-25B4-46ED-AA93-C17B243576EE}" type="pres">
      <dgm:prSet presAssocID="{60A350BE-8389-44FD-BF97-DACEFA04DE17}" presName="topConnNode1" presStyleLbl="node1" presStyleIdx="0" presStyleCnt="0"/>
      <dgm:spPr/>
      <dgm:t>
        <a:bodyPr/>
        <a:lstStyle/>
        <a:p>
          <a:endParaRPr lang="en-US"/>
        </a:p>
      </dgm:t>
    </dgm:pt>
    <dgm:pt modelId="{D375AEA0-7AE7-4D06-88EF-2462284C103D}" type="pres">
      <dgm:prSet presAssocID="{60A350BE-8389-44FD-BF97-DACEFA04DE17}" presName="hierChild2" presStyleCnt="0"/>
      <dgm:spPr/>
    </dgm:pt>
    <dgm:pt modelId="{58DD4642-BAE6-4483-AEF6-E5626E6D3F69}" type="pres">
      <dgm:prSet presAssocID="{1DADC501-D76A-4F19-A1E3-F9BAB67BFD4D}" presName="Name28" presStyleLbl="parChTrans1D2" presStyleIdx="0" presStyleCnt="4"/>
      <dgm:spPr/>
      <dgm:t>
        <a:bodyPr/>
        <a:lstStyle/>
        <a:p>
          <a:endParaRPr lang="en-US"/>
        </a:p>
      </dgm:t>
    </dgm:pt>
    <dgm:pt modelId="{1EE645F7-31D4-46EA-8008-95DCA252E96B}" type="pres">
      <dgm:prSet presAssocID="{409B8317-DD5A-46E2-8C5A-B0C9AAA2E53C}" presName="hierRoot2" presStyleCnt="0">
        <dgm:presLayoutVars>
          <dgm:hierBranch val="init"/>
        </dgm:presLayoutVars>
      </dgm:prSet>
      <dgm:spPr/>
    </dgm:pt>
    <dgm:pt modelId="{E15AC5C2-E0BB-43DA-B383-5ECDBB56B051}" type="pres">
      <dgm:prSet presAssocID="{409B8317-DD5A-46E2-8C5A-B0C9AAA2E53C}" presName="rootComposite2" presStyleCnt="0"/>
      <dgm:spPr/>
    </dgm:pt>
    <dgm:pt modelId="{616D75AB-EF49-43C7-AB1E-30369137EC00}" type="pres">
      <dgm:prSet presAssocID="{409B8317-DD5A-46E2-8C5A-B0C9AAA2E53C}" presName="rootText2" presStyleLbl="alignAcc1" presStyleIdx="0" presStyleCnt="0">
        <dgm:presLayoutVars>
          <dgm:chPref val="3"/>
        </dgm:presLayoutVars>
      </dgm:prSet>
      <dgm:spPr/>
      <dgm:t>
        <a:bodyPr/>
        <a:lstStyle/>
        <a:p>
          <a:endParaRPr lang="en-US"/>
        </a:p>
      </dgm:t>
    </dgm:pt>
    <dgm:pt modelId="{28243694-B083-4429-8BFE-BAF70DE7680F}" type="pres">
      <dgm:prSet presAssocID="{409B8317-DD5A-46E2-8C5A-B0C9AAA2E53C}" presName="topArc2" presStyleLbl="parChTrans1D1" presStyleIdx="2" presStyleCnt="12"/>
      <dgm:spPr>
        <a:xfrm>
          <a:off x="265141" y="722948"/>
          <a:ext cx="519750" cy="519750"/>
        </a:xfrm>
        <a:prstGeom prst="arc">
          <a:avLst>
            <a:gd name="adj1" fmla="val 13200000"/>
            <a:gd name="adj2" fmla="val 19200000"/>
          </a:avLst>
        </a:prstGeom>
        <a:noFill/>
        <a:ln w="12700" cap="flat" cmpd="sng" algn="ctr">
          <a:solidFill>
            <a:srgbClr val="FFC000">
              <a:hueOff val="0"/>
              <a:satOff val="0"/>
              <a:lumOff val="0"/>
              <a:alphaOff val="0"/>
            </a:srgbClr>
          </a:solidFill>
          <a:prstDash val="solid"/>
          <a:miter lim="800000"/>
        </a:ln>
        <a:effectLst/>
      </dgm:spPr>
      <dgm:t>
        <a:bodyPr/>
        <a:lstStyle/>
        <a:p>
          <a:endParaRPr lang="ru-RU"/>
        </a:p>
      </dgm:t>
    </dgm:pt>
    <dgm:pt modelId="{C349A746-7F88-4E2B-9A42-76AD4E9FD809}" type="pres">
      <dgm:prSet presAssocID="{409B8317-DD5A-46E2-8C5A-B0C9AAA2E53C}" presName="bottomArc2" presStyleLbl="parChTrans1D1" presStyleIdx="3" presStyleCnt="12"/>
      <dgm:spPr>
        <a:xfrm>
          <a:off x="265141" y="722948"/>
          <a:ext cx="519750" cy="519750"/>
        </a:xfrm>
        <a:prstGeom prst="arc">
          <a:avLst>
            <a:gd name="adj1" fmla="val 2400000"/>
            <a:gd name="adj2" fmla="val 8400000"/>
          </a:avLst>
        </a:prstGeom>
        <a:noFill/>
        <a:ln w="12700" cap="flat" cmpd="sng" algn="ctr">
          <a:solidFill>
            <a:srgbClr val="FFC000">
              <a:hueOff val="0"/>
              <a:satOff val="0"/>
              <a:lumOff val="0"/>
              <a:alphaOff val="0"/>
            </a:srgbClr>
          </a:solidFill>
          <a:prstDash val="solid"/>
          <a:miter lim="800000"/>
        </a:ln>
        <a:effectLst/>
      </dgm:spPr>
      <dgm:t>
        <a:bodyPr/>
        <a:lstStyle/>
        <a:p>
          <a:endParaRPr lang="ru-RU"/>
        </a:p>
      </dgm:t>
    </dgm:pt>
    <dgm:pt modelId="{96A1ED33-5419-436B-B1AE-9C74E58C45A4}" type="pres">
      <dgm:prSet presAssocID="{409B8317-DD5A-46E2-8C5A-B0C9AAA2E53C}" presName="topConnNode2" presStyleLbl="node2" presStyleIdx="0" presStyleCnt="0"/>
      <dgm:spPr/>
      <dgm:t>
        <a:bodyPr/>
        <a:lstStyle/>
        <a:p>
          <a:endParaRPr lang="en-US"/>
        </a:p>
      </dgm:t>
    </dgm:pt>
    <dgm:pt modelId="{BF1AA5C8-2210-4F0E-A9F7-494ED0FF4A2F}" type="pres">
      <dgm:prSet presAssocID="{409B8317-DD5A-46E2-8C5A-B0C9AAA2E53C}" presName="hierChild4" presStyleCnt="0"/>
      <dgm:spPr/>
    </dgm:pt>
    <dgm:pt modelId="{8123F651-149C-4942-BA44-DE240A9E620B}" type="pres">
      <dgm:prSet presAssocID="{409B8317-DD5A-46E2-8C5A-B0C9AAA2E53C}" presName="hierChild5" presStyleCnt="0"/>
      <dgm:spPr/>
    </dgm:pt>
    <dgm:pt modelId="{95782BDC-924B-4E28-B2B6-5A95CB921B68}" type="pres">
      <dgm:prSet presAssocID="{6F5B3376-DB48-4DC7-AD2A-0E3DCD6F27C3}" presName="Name28" presStyleLbl="parChTrans1D2" presStyleIdx="1" presStyleCnt="4"/>
      <dgm:spPr/>
      <dgm:t>
        <a:bodyPr/>
        <a:lstStyle/>
        <a:p>
          <a:endParaRPr lang="en-US"/>
        </a:p>
      </dgm:t>
    </dgm:pt>
    <dgm:pt modelId="{51560F72-AA4C-4A45-9C31-E3875BF843CD}" type="pres">
      <dgm:prSet presAssocID="{8DAFF08B-914A-4664-9B09-8BE0993CD124}" presName="hierRoot2" presStyleCnt="0">
        <dgm:presLayoutVars>
          <dgm:hierBranch val="init"/>
        </dgm:presLayoutVars>
      </dgm:prSet>
      <dgm:spPr/>
    </dgm:pt>
    <dgm:pt modelId="{948F9013-E8CD-4D05-B6E9-0A2695580229}" type="pres">
      <dgm:prSet presAssocID="{8DAFF08B-914A-4664-9B09-8BE0993CD124}" presName="rootComposite2" presStyleCnt="0"/>
      <dgm:spPr/>
    </dgm:pt>
    <dgm:pt modelId="{B3EA55E5-3EC5-4DA4-AB3D-B20D09DEB3A1}" type="pres">
      <dgm:prSet presAssocID="{8DAFF08B-914A-4664-9B09-8BE0993CD124}" presName="rootText2" presStyleLbl="alignAcc1" presStyleIdx="0" presStyleCnt="0" custScaleX="110226">
        <dgm:presLayoutVars>
          <dgm:chPref val="3"/>
        </dgm:presLayoutVars>
      </dgm:prSet>
      <dgm:spPr/>
      <dgm:t>
        <a:bodyPr/>
        <a:lstStyle/>
        <a:p>
          <a:endParaRPr lang="en-US"/>
        </a:p>
      </dgm:t>
    </dgm:pt>
    <dgm:pt modelId="{737EE1BD-2DD6-477C-AB34-4273C499C5AB}" type="pres">
      <dgm:prSet presAssocID="{8DAFF08B-914A-4664-9B09-8BE0993CD124}" presName="topArc2" presStyleLbl="parChTrans1D1" presStyleIdx="4" presStyleCnt="12"/>
      <dgm:spPr>
        <a:xfrm>
          <a:off x="1549511" y="722948"/>
          <a:ext cx="572899" cy="519750"/>
        </a:xfrm>
        <a:prstGeom prst="arc">
          <a:avLst>
            <a:gd name="adj1" fmla="val 13200000"/>
            <a:gd name="adj2" fmla="val 19200000"/>
          </a:avLst>
        </a:prstGeom>
        <a:noFill/>
        <a:ln w="12700" cap="flat" cmpd="sng" algn="ctr">
          <a:solidFill>
            <a:srgbClr val="FFC000">
              <a:hueOff val="0"/>
              <a:satOff val="0"/>
              <a:lumOff val="0"/>
              <a:alphaOff val="0"/>
            </a:srgbClr>
          </a:solidFill>
          <a:prstDash val="solid"/>
          <a:miter lim="800000"/>
        </a:ln>
        <a:effectLst/>
      </dgm:spPr>
      <dgm:t>
        <a:bodyPr/>
        <a:lstStyle/>
        <a:p>
          <a:endParaRPr lang="ru-RU"/>
        </a:p>
      </dgm:t>
    </dgm:pt>
    <dgm:pt modelId="{6561560C-0C48-41AF-BA01-60832E82B271}" type="pres">
      <dgm:prSet presAssocID="{8DAFF08B-914A-4664-9B09-8BE0993CD124}" presName="bottomArc2" presStyleLbl="parChTrans1D1" presStyleIdx="5" presStyleCnt="12"/>
      <dgm:spPr>
        <a:xfrm>
          <a:off x="1549511" y="722948"/>
          <a:ext cx="572899" cy="519750"/>
        </a:xfrm>
        <a:prstGeom prst="arc">
          <a:avLst>
            <a:gd name="adj1" fmla="val 2400000"/>
            <a:gd name="adj2" fmla="val 8400000"/>
          </a:avLst>
        </a:prstGeom>
        <a:noFill/>
        <a:ln w="12700" cap="flat" cmpd="sng" algn="ctr">
          <a:solidFill>
            <a:srgbClr val="FFC000">
              <a:hueOff val="0"/>
              <a:satOff val="0"/>
              <a:lumOff val="0"/>
              <a:alphaOff val="0"/>
            </a:srgbClr>
          </a:solidFill>
          <a:prstDash val="solid"/>
          <a:miter lim="800000"/>
        </a:ln>
        <a:effectLst/>
      </dgm:spPr>
      <dgm:t>
        <a:bodyPr/>
        <a:lstStyle/>
        <a:p>
          <a:endParaRPr lang="ru-RU"/>
        </a:p>
      </dgm:t>
    </dgm:pt>
    <dgm:pt modelId="{296CD633-1DC1-451B-8510-D0DDA97AECEC}" type="pres">
      <dgm:prSet presAssocID="{8DAFF08B-914A-4664-9B09-8BE0993CD124}" presName="topConnNode2" presStyleLbl="node2" presStyleIdx="0" presStyleCnt="0"/>
      <dgm:spPr/>
      <dgm:t>
        <a:bodyPr/>
        <a:lstStyle/>
        <a:p>
          <a:endParaRPr lang="en-US"/>
        </a:p>
      </dgm:t>
    </dgm:pt>
    <dgm:pt modelId="{B2C0EF2C-0B93-4877-A855-12117AEC9069}" type="pres">
      <dgm:prSet presAssocID="{8DAFF08B-914A-4664-9B09-8BE0993CD124}" presName="hierChild4" presStyleCnt="0"/>
      <dgm:spPr/>
    </dgm:pt>
    <dgm:pt modelId="{69B12E7B-447D-4F73-BF98-75CC56131EDA}" type="pres">
      <dgm:prSet presAssocID="{8DAFF08B-914A-4664-9B09-8BE0993CD124}" presName="hierChild5" presStyleCnt="0"/>
      <dgm:spPr/>
    </dgm:pt>
    <dgm:pt modelId="{A24599DA-0792-4930-BDA1-C050A53BE223}" type="pres">
      <dgm:prSet presAssocID="{B1A04686-1FFD-4757-A79C-138CB214FE6D}" presName="Name28" presStyleLbl="parChTrans1D2" presStyleIdx="2" presStyleCnt="4"/>
      <dgm:spPr/>
      <dgm:t>
        <a:bodyPr/>
        <a:lstStyle/>
        <a:p>
          <a:endParaRPr lang="en-US"/>
        </a:p>
      </dgm:t>
    </dgm:pt>
    <dgm:pt modelId="{C696A084-1048-43BD-B0CF-AF59DC4740E0}" type="pres">
      <dgm:prSet presAssocID="{1DBD11BF-47A6-4C3C-858A-6B2193C9EE6A}" presName="hierRoot2" presStyleCnt="0">
        <dgm:presLayoutVars>
          <dgm:hierBranch val="init"/>
        </dgm:presLayoutVars>
      </dgm:prSet>
      <dgm:spPr/>
    </dgm:pt>
    <dgm:pt modelId="{B64FC0EF-71A3-459D-B780-C83CAE64BF5F}" type="pres">
      <dgm:prSet presAssocID="{1DBD11BF-47A6-4C3C-858A-6B2193C9EE6A}" presName="rootComposite2" presStyleCnt="0"/>
      <dgm:spPr/>
    </dgm:pt>
    <dgm:pt modelId="{5BBFD40D-F626-4F3A-9BB1-5374A7C0FC82}" type="pres">
      <dgm:prSet presAssocID="{1DBD11BF-47A6-4C3C-858A-6B2193C9EE6A}" presName="rootText2" presStyleLbl="alignAcc1" presStyleIdx="0" presStyleCnt="0" custScaleX="158282">
        <dgm:presLayoutVars>
          <dgm:chPref val="3"/>
        </dgm:presLayoutVars>
      </dgm:prSet>
      <dgm:spPr/>
      <dgm:t>
        <a:bodyPr/>
        <a:lstStyle/>
        <a:p>
          <a:endParaRPr lang="en-US"/>
        </a:p>
      </dgm:t>
    </dgm:pt>
    <dgm:pt modelId="{7E775890-398D-43EB-974B-5EFD0992C7B6}" type="pres">
      <dgm:prSet presAssocID="{1DBD11BF-47A6-4C3C-858A-6B2193C9EE6A}" presName="topArc2" presStyleLbl="parChTrans1D1" presStyleIdx="6" presStyleCnt="12"/>
      <dgm:spPr>
        <a:xfrm>
          <a:off x="3038491" y="722948"/>
          <a:ext cx="822670" cy="519750"/>
        </a:xfrm>
        <a:prstGeom prst="arc">
          <a:avLst>
            <a:gd name="adj1" fmla="val 13200000"/>
            <a:gd name="adj2" fmla="val 19200000"/>
          </a:avLst>
        </a:prstGeom>
        <a:noFill/>
        <a:ln w="12700" cap="flat" cmpd="sng" algn="ctr">
          <a:solidFill>
            <a:srgbClr val="FFC000">
              <a:hueOff val="0"/>
              <a:satOff val="0"/>
              <a:lumOff val="0"/>
              <a:alphaOff val="0"/>
            </a:srgbClr>
          </a:solidFill>
          <a:prstDash val="solid"/>
          <a:miter lim="800000"/>
        </a:ln>
        <a:effectLst/>
      </dgm:spPr>
      <dgm:t>
        <a:bodyPr/>
        <a:lstStyle/>
        <a:p>
          <a:endParaRPr lang="ru-RU"/>
        </a:p>
      </dgm:t>
    </dgm:pt>
    <dgm:pt modelId="{EE6B9CDB-E49F-415E-97F4-2C659A48B8E9}" type="pres">
      <dgm:prSet presAssocID="{1DBD11BF-47A6-4C3C-858A-6B2193C9EE6A}" presName="bottomArc2" presStyleLbl="parChTrans1D1" presStyleIdx="7" presStyleCnt="12"/>
      <dgm:spPr>
        <a:xfrm>
          <a:off x="3038491" y="722948"/>
          <a:ext cx="822670" cy="519750"/>
        </a:xfrm>
        <a:prstGeom prst="arc">
          <a:avLst>
            <a:gd name="adj1" fmla="val 2400000"/>
            <a:gd name="adj2" fmla="val 8400000"/>
          </a:avLst>
        </a:prstGeom>
        <a:noFill/>
        <a:ln w="12700" cap="flat" cmpd="sng" algn="ctr">
          <a:solidFill>
            <a:srgbClr val="FFC000">
              <a:hueOff val="0"/>
              <a:satOff val="0"/>
              <a:lumOff val="0"/>
              <a:alphaOff val="0"/>
            </a:srgbClr>
          </a:solidFill>
          <a:prstDash val="solid"/>
          <a:miter lim="800000"/>
        </a:ln>
        <a:effectLst/>
      </dgm:spPr>
      <dgm:t>
        <a:bodyPr/>
        <a:lstStyle/>
        <a:p>
          <a:endParaRPr lang="ru-RU"/>
        </a:p>
      </dgm:t>
    </dgm:pt>
    <dgm:pt modelId="{9DB44DB7-5659-4781-9A0E-FC7E762EFE97}" type="pres">
      <dgm:prSet presAssocID="{1DBD11BF-47A6-4C3C-858A-6B2193C9EE6A}" presName="topConnNode2" presStyleLbl="node2" presStyleIdx="0" presStyleCnt="0"/>
      <dgm:spPr/>
      <dgm:t>
        <a:bodyPr/>
        <a:lstStyle/>
        <a:p>
          <a:endParaRPr lang="en-US"/>
        </a:p>
      </dgm:t>
    </dgm:pt>
    <dgm:pt modelId="{2C51203B-4D6E-4319-9CB7-9A1B2B325C53}" type="pres">
      <dgm:prSet presAssocID="{1DBD11BF-47A6-4C3C-858A-6B2193C9EE6A}" presName="hierChild4" presStyleCnt="0"/>
      <dgm:spPr/>
    </dgm:pt>
    <dgm:pt modelId="{445C75FE-AECA-4784-9AB6-69E383B82F09}" type="pres">
      <dgm:prSet presAssocID="{1DBD11BF-47A6-4C3C-858A-6B2193C9EE6A}" presName="hierChild5" presStyleCnt="0"/>
      <dgm:spPr/>
    </dgm:pt>
    <dgm:pt modelId="{92686EB0-A232-4ADF-84B0-C5003882651E}" type="pres">
      <dgm:prSet presAssocID="{B8B01D7C-0A84-483C-8DEB-77F32487ED04}" presName="Name28" presStyleLbl="parChTrans1D2" presStyleIdx="3" presStyleCnt="4"/>
      <dgm:spPr/>
      <dgm:t>
        <a:bodyPr/>
        <a:lstStyle/>
        <a:p>
          <a:endParaRPr lang="en-US"/>
        </a:p>
      </dgm:t>
    </dgm:pt>
    <dgm:pt modelId="{2AEA3747-3B7C-446F-8CA9-1F510B678D9D}" type="pres">
      <dgm:prSet presAssocID="{B6B2E94C-72A6-4412-8AE3-E412954C3A5A}" presName="hierRoot2" presStyleCnt="0">
        <dgm:presLayoutVars>
          <dgm:hierBranch val="init"/>
        </dgm:presLayoutVars>
      </dgm:prSet>
      <dgm:spPr/>
    </dgm:pt>
    <dgm:pt modelId="{323E591F-BB2D-4793-9460-CE90BFD0327E}" type="pres">
      <dgm:prSet presAssocID="{B6B2E94C-72A6-4412-8AE3-E412954C3A5A}" presName="rootComposite2" presStyleCnt="0"/>
      <dgm:spPr/>
    </dgm:pt>
    <dgm:pt modelId="{955F48CF-172F-4BEE-977E-9AFC1231AC12}" type="pres">
      <dgm:prSet presAssocID="{B6B2E94C-72A6-4412-8AE3-E412954C3A5A}" presName="rootText2" presStyleLbl="alignAcc1" presStyleIdx="0" presStyleCnt="0" custScaleX="183867">
        <dgm:presLayoutVars>
          <dgm:chPref val="3"/>
        </dgm:presLayoutVars>
      </dgm:prSet>
      <dgm:spPr/>
      <dgm:t>
        <a:bodyPr/>
        <a:lstStyle/>
        <a:p>
          <a:endParaRPr lang="en-US"/>
        </a:p>
      </dgm:t>
    </dgm:pt>
    <dgm:pt modelId="{21AB64A8-406D-42B4-BF79-968EDA55679E}" type="pres">
      <dgm:prSet presAssocID="{B6B2E94C-72A6-4412-8AE3-E412954C3A5A}" presName="topArc2" presStyleLbl="parChTrans1D1" presStyleIdx="8" presStyleCnt="12"/>
      <dgm:spPr>
        <a:xfrm>
          <a:off x="4968617" y="722948"/>
          <a:ext cx="955648" cy="519750"/>
        </a:xfrm>
        <a:prstGeom prst="arc">
          <a:avLst>
            <a:gd name="adj1" fmla="val 13200000"/>
            <a:gd name="adj2" fmla="val 19200000"/>
          </a:avLst>
        </a:prstGeom>
        <a:noFill/>
        <a:ln w="12700" cap="flat" cmpd="sng" algn="ctr">
          <a:solidFill>
            <a:srgbClr val="FFC000">
              <a:hueOff val="0"/>
              <a:satOff val="0"/>
              <a:lumOff val="0"/>
              <a:alphaOff val="0"/>
            </a:srgbClr>
          </a:solidFill>
          <a:prstDash val="solid"/>
          <a:miter lim="800000"/>
        </a:ln>
        <a:effectLst/>
      </dgm:spPr>
      <dgm:t>
        <a:bodyPr/>
        <a:lstStyle/>
        <a:p>
          <a:endParaRPr lang="ru-RU"/>
        </a:p>
      </dgm:t>
    </dgm:pt>
    <dgm:pt modelId="{500BD857-1696-4CE4-8C98-3245FEED6530}" type="pres">
      <dgm:prSet presAssocID="{B6B2E94C-72A6-4412-8AE3-E412954C3A5A}" presName="bottomArc2" presStyleLbl="parChTrans1D1" presStyleIdx="9" presStyleCnt="12"/>
      <dgm:spPr>
        <a:xfrm>
          <a:off x="4968617" y="722948"/>
          <a:ext cx="955648" cy="519750"/>
        </a:xfrm>
        <a:prstGeom prst="arc">
          <a:avLst>
            <a:gd name="adj1" fmla="val 2400000"/>
            <a:gd name="adj2" fmla="val 8400000"/>
          </a:avLst>
        </a:prstGeom>
        <a:noFill/>
        <a:ln w="12700" cap="flat" cmpd="sng" algn="ctr">
          <a:solidFill>
            <a:srgbClr val="FFC000">
              <a:hueOff val="0"/>
              <a:satOff val="0"/>
              <a:lumOff val="0"/>
              <a:alphaOff val="0"/>
            </a:srgbClr>
          </a:solidFill>
          <a:prstDash val="solid"/>
          <a:miter lim="800000"/>
        </a:ln>
        <a:effectLst/>
      </dgm:spPr>
      <dgm:t>
        <a:bodyPr/>
        <a:lstStyle/>
        <a:p>
          <a:endParaRPr lang="ru-RU"/>
        </a:p>
      </dgm:t>
    </dgm:pt>
    <dgm:pt modelId="{C115F6E9-3205-4DB9-9093-08548A8D1B59}" type="pres">
      <dgm:prSet presAssocID="{B6B2E94C-72A6-4412-8AE3-E412954C3A5A}" presName="topConnNode2" presStyleLbl="node2" presStyleIdx="0" presStyleCnt="0"/>
      <dgm:spPr/>
      <dgm:t>
        <a:bodyPr/>
        <a:lstStyle/>
        <a:p>
          <a:endParaRPr lang="en-US"/>
        </a:p>
      </dgm:t>
    </dgm:pt>
    <dgm:pt modelId="{3A5085DC-5052-413C-A3E5-7D91FED0A448}" type="pres">
      <dgm:prSet presAssocID="{B6B2E94C-72A6-4412-8AE3-E412954C3A5A}" presName="hierChild4" presStyleCnt="0"/>
      <dgm:spPr/>
    </dgm:pt>
    <dgm:pt modelId="{A379AEC3-8133-4C1B-8862-EC5609460913}" type="pres">
      <dgm:prSet presAssocID="{B6B2E94C-72A6-4412-8AE3-E412954C3A5A}" presName="hierChild5" presStyleCnt="0"/>
      <dgm:spPr/>
    </dgm:pt>
    <dgm:pt modelId="{4D359C74-331C-4219-8A72-A1B895BAFD17}" type="pres">
      <dgm:prSet presAssocID="{60A350BE-8389-44FD-BF97-DACEFA04DE17}" presName="hierChild3" presStyleCnt="0"/>
      <dgm:spPr/>
    </dgm:pt>
    <dgm:pt modelId="{5BC048AE-B365-4FC7-864A-FE43C18391A2}" type="pres">
      <dgm:prSet presAssocID="{8C59498B-BB9D-4839-BD8C-97AC2EC512B8}" presName="hierRoot1" presStyleCnt="0">
        <dgm:presLayoutVars>
          <dgm:hierBranch val="init"/>
        </dgm:presLayoutVars>
      </dgm:prSet>
      <dgm:spPr/>
    </dgm:pt>
    <dgm:pt modelId="{7CA4E9DD-1C2F-4AC9-897E-12EA242926C7}" type="pres">
      <dgm:prSet presAssocID="{8C59498B-BB9D-4839-BD8C-97AC2EC512B8}" presName="rootComposite1" presStyleCnt="0"/>
      <dgm:spPr/>
    </dgm:pt>
    <dgm:pt modelId="{49CA9AD1-7080-4200-8EA2-F9C6E2140AB5}" type="pres">
      <dgm:prSet presAssocID="{8C59498B-BB9D-4839-BD8C-97AC2EC512B8}" presName="rootText1" presStyleLbl="alignAcc1" presStyleIdx="0" presStyleCnt="0" custScaleX="243265" custScaleY="48237" custLinFactX="-10475" custLinFactNeighborX="-100000" custLinFactNeighborY="5395">
        <dgm:presLayoutVars>
          <dgm:chPref val="3"/>
        </dgm:presLayoutVars>
      </dgm:prSet>
      <dgm:spPr/>
      <dgm:t>
        <a:bodyPr/>
        <a:lstStyle/>
        <a:p>
          <a:endParaRPr lang="en-US"/>
        </a:p>
      </dgm:t>
    </dgm:pt>
    <dgm:pt modelId="{7F3F6A70-31D8-4863-A8B6-C7CF1DE4938C}" type="pres">
      <dgm:prSet presAssocID="{8C59498B-BB9D-4839-BD8C-97AC2EC512B8}" presName="topArc1" presStyleLbl="parChTrans1D1" presStyleIdx="10" presStyleCnt="12"/>
      <dgm:spPr>
        <a:xfrm>
          <a:off x="3425520" y="188573"/>
          <a:ext cx="1264369" cy="250711"/>
        </a:xfrm>
        <a:prstGeom prst="arc">
          <a:avLst>
            <a:gd name="adj1" fmla="val 13200000"/>
            <a:gd name="adj2" fmla="val 19200000"/>
          </a:avLst>
        </a:prstGeom>
        <a:noFill/>
        <a:ln w="12700" cap="flat" cmpd="sng" algn="ctr">
          <a:solidFill>
            <a:srgbClr val="FFC000">
              <a:hueOff val="0"/>
              <a:satOff val="0"/>
              <a:lumOff val="0"/>
              <a:alphaOff val="0"/>
            </a:srgbClr>
          </a:solidFill>
          <a:prstDash val="solid"/>
          <a:miter lim="800000"/>
        </a:ln>
        <a:effectLst/>
      </dgm:spPr>
      <dgm:t>
        <a:bodyPr/>
        <a:lstStyle/>
        <a:p>
          <a:endParaRPr lang="ru-RU"/>
        </a:p>
      </dgm:t>
    </dgm:pt>
    <dgm:pt modelId="{189146BE-863E-4E60-9D3F-145BC538F0AF}" type="pres">
      <dgm:prSet presAssocID="{8C59498B-BB9D-4839-BD8C-97AC2EC512B8}" presName="bottomArc1" presStyleLbl="parChTrans1D1" presStyleIdx="11" presStyleCnt="12"/>
      <dgm:spPr>
        <a:xfrm>
          <a:off x="3425520" y="188573"/>
          <a:ext cx="1264369" cy="250711"/>
        </a:xfrm>
        <a:prstGeom prst="arc">
          <a:avLst>
            <a:gd name="adj1" fmla="val 2400000"/>
            <a:gd name="adj2" fmla="val 8400000"/>
          </a:avLst>
        </a:prstGeom>
        <a:noFill/>
        <a:ln w="12700" cap="flat" cmpd="sng" algn="ctr">
          <a:solidFill>
            <a:srgbClr val="FFC000">
              <a:hueOff val="0"/>
              <a:satOff val="0"/>
              <a:lumOff val="0"/>
              <a:alphaOff val="0"/>
            </a:srgbClr>
          </a:solidFill>
          <a:prstDash val="solid"/>
          <a:miter lim="800000"/>
        </a:ln>
        <a:effectLst/>
      </dgm:spPr>
      <dgm:t>
        <a:bodyPr/>
        <a:lstStyle/>
        <a:p>
          <a:endParaRPr lang="ru-RU"/>
        </a:p>
      </dgm:t>
    </dgm:pt>
    <dgm:pt modelId="{7D8B882F-AC28-4EE2-ADD2-7C2CC16CCE51}" type="pres">
      <dgm:prSet presAssocID="{8C59498B-BB9D-4839-BD8C-97AC2EC512B8}" presName="topConnNode1" presStyleLbl="node1" presStyleIdx="0" presStyleCnt="0"/>
      <dgm:spPr/>
      <dgm:t>
        <a:bodyPr/>
        <a:lstStyle/>
        <a:p>
          <a:endParaRPr lang="en-US"/>
        </a:p>
      </dgm:t>
    </dgm:pt>
    <dgm:pt modelId="{46DD6520-8A45-45C6-9BA1-6EE412FBB73E}" type="pres">
      <dgm:prSet presAssocID="{8C59498B-BB9D-4839-BD8C-97AC2EC512B8}" presName="hierChild2" presStyleCnt="0"/>
      <dgm:spPr/>
    </dgm:pt>
    <dgm:pt modelId="{401D0136-BD52-4511-841B-69993AD15192}" type="pres">
      <dgm:prSet presAssocID="{8C59498B-BB9D-4839-BD8C-97AC2EC512B8}" presName="hierChild3" presStyleCnt="0"/>
      <dgm:spPr/>
    </dgm:pt>
  </dgm:ptLst>
  <dgm:cxnLst>
    <dgm:cxn modelId="{F9763B78-7460-480D-A2AC-B09D3C5B1698}" type="presOf" srcId="{B1A04686-1FFD-4757-A79C-138CB214FE6D}" destId="{A24599DA-0792-4930-BDA1-C050A53BE223}" srcOrd="0" destOrd="0" presId="urn:microsoft.com/office/officeart/2008/layout/HalfCircleOrganizationChart"/>
    <dgm:cxn modelId="{63EDDABA-5F7A-47DE-8061-17A744C4DE5A}" type="presOf" srcId="{409B8317-DD5A-46E2-8C5A-B0C9AAA2E53C}" destId="{96A1ED33-5419-436B-B1AE-9C74E58C45A4}" srcOrd="1" destOrd="0" presId="urn:microsoft.com/office/officeart/2008/layout/HalfCircleOrganizationChart"/>
    <dgm:cxn modelId="{09E908EC-2434-4236-AFBB-27D723F9B513}" type="presOf" srcId="{8C59498B-BB9D-4839-BD8C-97AC2EC512B8}" destId="{7D8B882F-AC28-4EE2-ADD2-7C2CC16CCE51}" srcOrd="1" destOrd="0" presId="urn:microsoft.com/office/officeart/2008/layout/HalfCircleOrganizationChart"/>
    <dgm:cxn modelId="{68272227-DB5A-4C0C-8931-A5337A54CCFF}" type="presOf" srcId="{1DBD11BF-47A6-4C3C-858A-6B2193C9EE6A}" destId="{5BBFD40D-F626-4F3A-9BB1-5374A7C0FC82}" srcOrd="0" destOrd="0" presId="urn:microsoft.com/office/officeart/2008/layout/HalfCircleOrganizationChart"/>
    <dgm:cxn modelId="{60BFED11-3491-4ED0-A112-E305D7E7936D}" srcId="{370F02E8-AC7A-4DF7-923A-6EBA3771BC59}" destId="{8C59498B-BB9D-4839-BD8C-97AC2EC512B8}" srcOrd="1" destOrd="0" parTransId="{A14FE59F-AB8C-4F74-8E5E-5E1ECCCC39D0}" sibTransId="{7B51019D-9882-4911-B05C-D1890AFE2EAA}"/>
    <dgm:cxn modelId="{032241EE-6AC3-4789-A1B5-86C102ED5F18}" type="presOf" srcId="{B6B2E94C-72A6-4412-8AE3-E412954C3A5A}" destId="{C115F6E9-3205-4DB9-9093-08548A8D1B59}" srcOrd="1" destOrd="0" presId="urn:microsoft.com/office/officeart/2008/layout/HalfCircleOrganizationChart"/>
    <dgm:cxn modelId="{691643FB-02A4-4546-B9EC-2C23456B8393}" srcId="{370F02E8-AC7A-4DF7-923A-6EBA3771BC59}" destId="{60A350BE-8389-44FD-BF97-DACEFA04DE17}" srcOrd="0" destOrd="0" parTransId="{BF91F5AE-B473-4A1B-A9C2-9516B45CFB20}" sibTransId="{537728AC-55FD-455C-B148-B380D929A672}"/>
    <dgm:cxn modelId="{0F2936F6-C83E-47F7-8A90-0B74939D541A}" type="presOf" srcId="{B8B01D7C-0A84-483C-8DEB-77F32487ED04}" destId="{92686EB0-A232-4ADF-84B0-C5003882651E}" srcOrd="0" destOrd="0" presId="urn:microsoft.com/office/officeart/2008/layout/HalfCircleOrganizationChart"/>
    <dgm:cxn modelId="{EB0FEEF1-1219-45DC-9F87-45D749EBCED1}" type="presOf" srcId="{6F5B3376-DB48-4DC7-AD2A-0E3DCD6F27C3}" destId="{95782BDC-924B-4E28-B2B6-5A95CB921B68}" srcOrd="0" destOrd="0" presId="urn:microsoft.com/office/officeart/2008/layout/HalfCircleOrganizationChart"/>
    <dgm:cxn modelId="{22138800-411B-4138-8F92-85B4E49F33EA}" type="presOf" srcId="{8C59498B-BB9D-4839-BD8C-97AC2EC512B8}" destId="{49CA9AD1-7080-4200-8EA2-F9C6E2140AB5}" srcOrd="0" destOrd="0" presId="urn:microsoft.com/office/officeart/2008/layout/HalfCircleOrganizationChart"/>
    <dgm:cxn modelId="{D79FCC5A-8892-48CF-AB80-4119A38D7DCF}" type="presOf" srcId="{409B8317-DD5A-46E2-8C5A-B0C9AAA2E53C}" destId="{616D75AB-EF49-43C7-AB1E-30369137EC00}" srcOrd="0" destOrd="0" presId="urn:microsoft.com/office/officeart/2008/layout/HalfCircleOrganizationChart"/>
    <dgm:cxn modelId="{270A5CAD-99A0-4CE9-A537-83F6F07A0CF7}" srcId="{60A350BE-8389-44FD-BF97-DACEFA04DE17}" destId="{409B8317-DD5A-46E2-8C5A-B0C9AAA2E53C}" srcOrd="0" destOrd="0" parTransId="{1DADC501-D76A-4F19-A1E3-F9BAB67BFD4D}" sibTransId="{1F9CF4EA-0589-4074-9AD8-C09672BB9AC9}"/>
    <dgm:cxn modelId="{8CC0DAEA-03DC-4512-A845-BF7463EF3106}" srcId="{60A350BE-8389-44FD-BF97-DACEFA04DE17}" destId="{8DAFF08B-914A-4664-9B09-8BE0993CD124}" srcOrd="1" destOrd="0" parTransId="{6F5B3376-DB48-4DC7-AD2A-0E3DCD6F27C3}" sibTransId="{43859671-5B1F-473B-9F22-55AB1ED5D480}"/>
    <dgm:cxn modelId="{7D8AC9FB-4B59-44E1-AF4F-EA8CC8112D2B}" type="presOf" srcId="{370F02E8-AC7A-4DF7-923A-6EBA3771BC59}" destId="{46FF19A4-45E2-40BD-B066-0A96C1959D20}" srcOrd="0" destOrd="0" presId="urn:microsoft.com/office/officeart/2008/layout/HalfCircleOrganizationChart"/>
    <dgm:cxn modelId="{C298D033-88D1-466F-9E3A-7DCDE7B86CB2}" type="presOf" srcId="{60A350BE-8389-44FD-BF97-DACEFA04DE17}" destId="{2F2E27B9-25B4-46ED-AA93-C17B243576EE}" srcOrd="1" destOrd="0" presId="urn:microsoft.com/office/officeart/2008/layout/HalfCircleOrganizationChart"/>
    <dgm:cxn modelId="{31036B12-65F9-42F1-A05E-BFC8098495BD}" type="presOf" srcId="{8DAFF08B-914A-4664-9B09-8BE0993CD124}" destId="{B3EA55E5-3EC5-4DA4-AB3D-B20D09DEB3A1}" srcOrd="0" destOrd="0" presId="urn:microsoft.com/office/officeart/2008/layout/HalfCircleOrganizationChart"/>
    <dgm:cxn modelId="{9B6D5DA9-1005-4320-AC74-5F845B5FC306}" srcId="{60A350BE-8389-44FD-BF97-DACEFA04DE17}" destId="{B6B2E94C-72A6-4412-8AE3-E412954C3A5A}" srcOrd="3" destOrd="0" parTransId="{B8B01D7C-0A84-483C-8DEB-77F32487ED04}" sibTransId="{23F7E78D-D1CC-4633-8C69-F19D5DF160DD}"/>
    <dgm:cxn modelId="{32EE6061-D93F-4093-AEE3-604EA372027A}" type="presOf" srcId="{60A350BE-8389-44FD-BF97-DACEFA04DE17}" destId="{075F5C68-C7B0-4349-853F-0D1F4A64BADA}" srcOrd="0" destOrd="0" presId="urn:microsoft.com/office/officeart/2008/layout/HalfCircleOrganizationChart"/>
    <dgm:cxn modelId="{238EF8E3-4665-4E7D-BDAB-350B6BDC86CD}" type="presOf" srcId="{8DAFF08B-914A-4664-9B09-8BE0993CD124}" destId="{296CD633-1DC1-451B-8510-D0DDA97AECEC}" srcOrd="1" destOrd="0" presId="urn:microsoft.com/office/officeart/2008/layout/HalfCircleOrganizationChart"/>
    <dgm:cxn modelId="{62B53985-DF70-4DB1-99BD-4A1542DBD6ED}" type="presOf" srcId="{B6B2E94C-72A6-4412-8AE3-E412954C3A5A}" destId="{955F48CF-172F-4BEE-977E-9AFC1231AC12}" srcOrd="0" destOrd="0" presId="urn:microsoft.com/office/officeart/2008/layout/HalfCircleOrganizationChart"/>
    <dgm:cxn modelId="{7ACE92F7-637A-4837-846D-090EFF0E0FDE}" type="presOf" srcId="{1DBD11BF-47A6-4C3C-858A-6B2193C9EE6A}" destId="{9DB44DB7-5659-4781-9A0E-FC7E762EFE97}" srcOrd="1" destOrd="0" presId="urn:microsoft.com/office/officeart/2008/layout/HalfCircleOrganizationChart"/>
    <dgm:cxn modelId="{98B477F3-A6FA-46D7-96FB-3C8F5E80240A}" type="presOf" srcId="{1DADC501-D76A-4F19-A1E3-F9BAB67BFD4D}" destId="{58DD4642-BAE6-4483-AEF6-E5626E6D3F69}" srcOrd="0" destOrd="0" presId="urn:microsoft.com/office/officeart/2008/layout/HalfCircleOrganizationChart"/>
    <dgm:cxn modelId="{6A968878-130E-403D-A61A-F527203340AA}" srcId="{60A350BE-8389-44FD-BF97-DACEFA04DE17}" destId="{1DBD11BF-47A6-4C3C-858A-6B2193C9EE6A}" srcOrd="2" destOrd="0" parTransId="{B1A04686-1FFD-4757-A79C-138CB214FE6D}" sibTransId="{6E975EE2-6280-40EC-9AD7-DAED039B211A}"/>
    <dgm:cxn modelId="{5D630539-D5C7-4AB9-B5A9-0AE5034DA233}" type="presParOf" srcId="{46FF19A4-45E2-40BD-B066-0A96C1959D20}" destId="{B3F5CC10-F6F2-4313-9364-F2E1182273FC}" srcOrd="0" destOrd="0" presId="urn:microsoft.com/office/officeart/2008/layout/HalfCircleOrganizationChart"/>
    <dgm:cxn modelId="{7B990314-9F60-400E-B8D5-E09A62132286}" type="presParOf" srcId="{B3F5CC10-F6F2-4313-9364-F2E1182273FC}" destId="{EFD68EAA-27FD-4300-A587-902F4FD33191}" srcOrd="0" destOrd="0" presId="urn:microsoft.com/office/officeart/2008/layout/HalfCircleOrganizationChart"/>
    <dgm:cxn modelId="{B8948DDB-507C-439B-AE89-58051A42205A}" type="presParOf" srcId="{EFD68EAA-27FD-4300-A587-902F4FD33191}" destId="{075F5C68-C7B0-4349-853F-0D1F4A64BADA}" srcOrd="0" destOrd="0" presId="urn:microsoft.com/office/officeart/2008/layout/HalfCircleOrganizationChart"/>
    <dgm:cxn modelId="{C9FD9C7F-B8D4-4FCD-AF7A-9C2AA8FE125D}" type="presParOf" srcId="{EFD68EAA-27FD-4300-A587-902F4FD33191}" destId="{897CA31E-4F0E-47D7-B956-34CA43036472}" srcOrd="1" destOrd="0" presId="urn:microsoft.com/office/officeart/2008/layout/HalfCircleOrganizationChart"/>
    <dgm:cxn modelId="{19A9317D-78C7-4C51-B9C9-1E786DC74089}" type="presParOf" srcId="{EFD68EAA-27FD-4300-A587-902F4FD33191}" destId="{C86B2B51-9FCC-48CB-95D1-7EE80D569D3A}" srcOrd="2" destOrd="0" presId="urn:microsoft.com/office/officeart/2008/layout/HalfCircleOrganizationChart"/>
    <dgm:cxn modelId="{507FD157-1AAA-4D33-9B75-183670B50CDD}" type="presParOf" srcId="{EFD68EAA-27FD-4300-A587-902F4FD33191}" destId="{2F2E27B9-25B4-46ED-AA93-C17B243576EE}" srcOrd="3" destOrd="0" presId="urn:microsoft.com/office/officeart/2008/layout/HalfCircleOrganizationChart"/>
    <dgm:cxn modelId="{7EEA80DE-5786-466C-A8F1-BD34DBB3AB3B}" type="presParOf" srcId="{B3F5CC10-F6F2-4313-9364-F2E1182273FC}" destId="{D375AEA0-7AE7-4D06-88EF-2462284C103D}" srcOrd="1" destOrd="0" presId="urn:microsoft.com/office/officeart/2008/layout/HalfCircleOrganizationChart"/>
    <dgm:cxn modelId="{FA8F01BE-7B70-4A91-B8E6-A4AA9D668EFB}" type="presParOf" srcId="{D375AEA0-7AE7-4D06-88EF-2462284C103D}" destId="{58DD4642-BAE6-4483-AEF6-E5626E6D3F69}" srcOrd="0" destOrd="0" presId="urn:microsoft.com/office/officeart/2008/layout/HalfCircleOrganizationChart"/>
    <dgm:cxn modelId="{379E5F67-408A-4A25-AA32-FA94FF7AD8B1}" type="presParOf" srcId="{D375AEA0-7AE7-4D06-88EF-2462284C103D}" destId="{1EE645F7-31D4-46EA-8008-95DCA252E96B}" srcOrd="1" destOrd="0" presId="urn:microsoft.com/office/officeart/2008/layout/HalfCircleOrganizationChart"/>
    <dgm:cxn modelId="{CAD3259D-5281-441D-BE45-17E4EEEA1353}" type="presParOf" srcId="{1EE645F7-31D4-46EA-8008-95DCA252E96B}" destId="{E15AC5C2-E0BB-43DA-B383-5ECDBB56B051}" srcOrd="0" destOrd="0" presId="urn:microsoft.com/office/officeart/2008/layout/HalfCircleOrganizationChart"/>
    <dgm:cxn modelId="{6F7AC195-9EAE-472F-A61F-8C3F843CA142}" type="presParOf" srcId="{E15AC5C2-E0BB-43DA-B383-5ECDBB56B051}" destId="{616D75AB-EF49-43C7-AB1E-30369137EC00}" srcOrd="0" destOrd="0" presId="urn:microsoft.com/office/officeart/2008/layout/HalfCircleOrganizationChart"/>
    <dgm:cxn modelId="{930340BF-BC6D-4548-9251-D13F8D04D24A}" type="presParOf" srcId="{E15AC5C2-E0BB-43DA-B383-5ECDBB56B051}" destId="{28243694-B083-4429-8BFE-BAF70DE7680F}" srcOrd="1" destOrd="0" presId="urn:microsoft.com/office/officeart/2008/layout/HalfCircleOrganizationChart"/>
    <dgm:cxn modelId="{E0F22FF9-A848-440A-A246-DA235832D5A5}" type="presParOf" srcId="{E15AC5C2-E0BB-43DA-B383-5ECDBB56B051}" destId="{C349A746-7F88-4E2B-9A42-76AD4E9FD809}" srcOrd="2" destOrd="0" presId="urn:microsoft.com/office/officeart/2008/layout/HalfCircleOrganizationChart"/>
    <dgm:cxn modelId="{21454054-AC71-4054-8553-9C97BE974FED}" type="presParOf" srcId="{E15AC5C2-E0BB-43DA-B383-5ECDBB56B051}" destId="{96A1ED33-5419-436B-B1AE-9C74E58C45A4}" srcOrd="3" destOrd="0" presId="urn:microsoft.com/office/officeart/2008/layout/HalfCircleOrganizationChart"/>
    <dgm:cxn modelId="{5E42EF09-C29D-4A46-97F0-7C6958D0CD1E}" type="presParOf" srcId="{1EE645F7-31D4-46EA-8008-95DCA252E96B}" destId="{BF1AA5C8-2210-4F0E-A9F7-494ED0FF4A2F}" srcOrd="1" destOrd="0" presId="urn:microsoft.com/office/officeart/2008/layout/HalfCircleOrganizationChart"/>
    <dgm:cxn modelId="{96D5E07A-4A2E-4155-ACBA-A793FB73DF25}" type="presParOf" srcId="{1EE645F7-31D4-46EA-8008-95DCA252E96B}" destId="{8123F651-149C-4942-BA44-DE240A9E620B}" srcOrd="2" destOrd="0" presId="urn:microsoft.com/office/officeart/2008/layout/HalfCircleOrganizationChart"/>
    <dgm:cxn modelId="{C4F49AF6-329B-4D75-BF94-B5C5E3DE4B5D}" type="presParOf" srcId="{D375AEA0-7AE7-4D06-88EF-2462284C103D}" destId="{95782BDC-924B-4E28-B2B6-5A95CB921B68}" srcOrd="2" destOrd="0" presId="urn:microsoft.com/office/officeart/2008/layout/HalfCircleOrganizationChart"/>
    <dgm:cxn modelId="{B7688ADA-CDAF-464A-B1A0-3EBB4766C34B}" type="presParOf" srcId="{D375AEA0-7AE7-4D06-88EF-2462284C103D}" destId="{51560F72-AA4C-4A45-9C31-E3875BF843CD}" srcOrd="3" destOrd="0" presId="urn:microsoft.com/office/officeart/2008/layout/HalfCircleOrganizationChart"/>
    <dgm:cxn modelId="{A07FF751-A50A-447F-B631-D45CA2CD0882}" type="presParOf" srcId="{51560F72-AA4C-4A45-9C31-E3875BF843CD}" destId="{948F9013-E8CD-4D05-B6E9-0A2695580229}" srcOrd="0" destOrd="0" presId="urn:microsoft.com/office/officeart/2008/layout/HalfCircleOrganizationChart"/>
    <dgm:cxn modelId="{A34F7F67-666D-45CD-8FB3-C2B6C13D26A8}" type="presParOf" srcId="{948F9013-E8CD-4D05-B6E9-0A2695580229}" destId="{B3EA55E5-3EC5-4DA4-AB3D-B20D09DEB3A1}" srcOrd="0" destOrd="0" presId="urn:microsoft.com/office/officeart/2008/layout/HalfCircleOrganizationChart"/>
    <dgm:cxn modelId="{226CC0DA-ECA9-492F-95EB-D13379889F9D}" type="presParOf" srcId="{948F9013-E8CD-4D05-B6E9-0A2695580229}" destId="{737EE1BD-2DD6-477C-AB34-4273C499C5AB}" srcOrd="1" destOrd="0" presId="urn:microsoft.com/office/officeart/2008/layout/HalfCircleOrganizationChart"/>
    <dgm:cxn modelId="{F5EE4C07-122B-4EFA-B67A-3B3DC8B510D3}" type="presParOf" srcId="{948F9013-E8CD-4D05-B6E9-0A2695580229}" destId="{6561560C-0C48-41AF-BA01-60832E82B271}" srcOrd="2" destOrd="0" presId="urn:microsoft.com/office/officeart/2008/layout/HalfCircleOrganizationChart"/>
    <dgm:cxn modelId="{0464BCD3-1845-487A-9D44-6B52B12951BD}" type="presParOf" srcId="{948F9013-E8CD-4D05-B6E9-0A2695580229}" destId="{296CD633-1DC1-451B-8510-D0DDA97AECEC}" srcOrd="3" destOrd="0" presId="urn:microsoft.com/office/officeart/2008/layout/HalfCircleOrganizationChart"/>
    <dgm:cxn modelId="{C12E0AD4-8DD3-45D4-8BE1-0C6FB0CB6F25}" type="presParOf" srcId="{51560F72-AA4C-4A45-9C31-E3875BF843CD}" destId="{B2C0EF2C-0B93-4877-A855-12117AEC9069}" srcOrd="1" destOrd="0" presId="urn:microsoft.com/office/officeart/2008/layout/HalfCircleOrganizationChart"/>
    <dgm:cxn modelId="{EED94F8C-2AA2-464F-AE6D-936E41748CB8}" type="presParOf" srcId="{51560F72-AA4C-4A45-9C31-E3875BF843CD}" destId="{69B12E7B-447D-4F73-BF98-75CC56131EDA}" srcOrd="2" destOrd="0" presId="urn:microsoft.com/office/officeart/2008/layout/HalfCircleOrganizationChart"/>
    <dgm:cxn modelId="{20F31C1E-C3D1-4764-B486-D509D45B73FC}" type="presParOf" srcId="{D375AEA0-7AE7-4D06-88EF-2462284C103D}" destId="{A24599DA-0792-4930-BDA1-C050A53BE223}" srcOrd="4" destOrd="0" presId="urn:microsoft.com/office/officeart/2008/layout/HalfCircleOrganizationChart"/>
    <dgm:cxn modelId="{F6CB273B-EAC3-4C2F-B25A-1F33D0A4C9AC}" type="presParOf" srcId="{D375AEA0-7AE7-4D06-88EF-2462284C103D}" destId="{C696A084-1048-43BD-B0CF-AF59DC4740E0}" srcOrd="5" destOrd="0" presId="urn:microsoft.com/office/officeart/2008/layout/HalfCircleOrganizationChart"/>
    <dgm:cxn modelId="{C1E6DE2F-60EB-4308-93B3-BF58FA83D2EA}" type="presParOf" srcId="{C696A084-1048-43BD-B0CF-AF59DC4740E0}" destId="{B64FC0EF-71A3-459D-B780-C83CAE64BF5F}" srcOrd="0" destOrd="0" presId="urn:microsoft.com/office/officeart/2008/layout/HalfCircleOrganizationChart"/>
    <dgm:cxn modelId="{560E68F2-FF18-4242-8199-1D1A3A6AC48E}" type="presParOf" srcId="{B64FC0EF-71A3-459D-B780-C83CAE64BF5F}" destId="{5BBFD40D-F626-4F3A-9BB1-5374A7C0FC82}" srcOrd="0" destOrd="0" presId="urn:microsoft.com/office/officeart/2008/layout/HalfCircleOrganizationChart"/>
    <dgm:cxn modelId="{550F883B-ADB8-4EB1-AF6D-6F7CA8CE65B1}" type="presParOf" srcId="{B64FC0EF-71A3-459D-B780-C83CAE64BF5F}" destId="{7E775890-398D-43EB-974B-5EFD0992C7B6}" srcOrd="1" destOrd="0" presId="urn:microsoft.com/office/officeart/2008/layout/HalfCircleOrganizationChart"/>
    <dgm:cxn modelId="{A598DE9B-7C77-4767-8D0A-13A95C998B99}" type="presParOf" srcId="{B64FC0EF-71A3-459D-B780-C83CAE64BF5F}" destId="{EE6B9CDB-E49F-415E-97F4-2C659A48B8E9}" srcOrd="2" destOrd="0" presId="urn:microsoft.com/office/officeart/2008/layout/HalfCircleOrganizationChart"/>
    <dgm:cxn modelId="{42834707-B724-4143-9C40-722CB1073689}" type="presParOf" srcId="{B64FC0EF-71A3-459D-B780-C83CAE64BF5F}" destId="{9DB44DB7-5659-4781-9A0E-FC7E762EFE97}" srcOrd="3" destOrd="0" presId="urn:microsoft.com/office/officeart/2008/layout/HalfCircleOrganizationChart"/>
    <dgm:cxn modelId="{33C27A6E-A473-4CF4-97A6-5A83FB1EE102}" type="presParOf" srcId="{C696A084-1048-43BD-B0CF-AF59DC4740E0}" destId="{2C51203B-4D6E-4319-9CB7-9A1B2B325C53}" srcOrd="1" destOrd="0" presId="urn:microsoft.com/office/officeart/2008/layout/HalfCircleOrganizationChart"/>
    <dgm:cxn modelId="{8BEAD711-A2C6-4B98-AFA5-AA3BE5133155}" type="presParOf" srcId="{C696A084-1048-43BD-B0CF-AF59DC4740E0}" destId="{445C75FE-AECA-4784-9AB6-69E383B82F09}" srcOrd="2" destOrd="0" presId="urn:microsoft.com/office/officeart/2008/layout/HalfCircleOrganizationChart"/>
    <dgm:cxn modelId="{9908A019-EE99-4AB5-AFAE-9FAAEB113600}" type="presParOf" srcId="{D375AEA0-7AE7-4D06-88EF-2462284C103D}" destId="{92686EB0-A232-4ADF-84B0-C5003882651E}" srcOrd="6" destOrd="0" presId="urn:microsoft.com/office/officeart/2008/layout/HalfCircleOrganizationChart"/>
    <dgm:cxn modelId="{0E5A1799-2EF4-490A-BF5A-BACC5E36F865}" type="presParOf" srcId="{D375AEA0-7AE7-4D06-88EF-2462284C103D}" destId="{2AEA3747-3B7C-446F-8CA9-1F510B678D9D}" srcOrd="7" destOrd="0" presId="urn:microsoft.com/office/officeart/2008/layout/HalfCircleOrganizationChart"/>
    <dgm:cxn modelId="{2C5B0C76-7590-4BB3-8C8F-AD2CCC025264}" type="presParOf" srcId="{2AEA3747-3B7C-446F-8CA9-1F510B678D9D}" destId="{323E591F-BB2D-4793-9460-CE90BFD0327E}" srcOrd="0" destOrd="0" presId="urn:microsoft.com/office/officeart/2008/layout/HalfCircleOrganizationChart"/>
    <dgm:cxn modelId="{D3A71236-7C4A-411C-966B-082E2A3FC76C}" type="presParOf" srcId="{323E591F-BB2D-4793-9460-CE90BFD0327E}" destId="{955F48CF-172F-4BEE-977E-9AFC1231AC12}" srcOrd="0" destOrd="0" presId="urn:microsoft.com/office/officeart/2008/layout/HalfCircleOrganizationChart"/>
    <dgm:cxn modelId="{781821F2-BB66-4A2C-8DF4-320D20639EEA}" type="presParOf" srcId="{323E591F-BB2D-4793-9460-CE90BFD0327E}" destId="{21AB64A8-406D-42B4-BF79-968EDA55679E}" srcOrd="1" destOrd="0" presId="urn:microsoft.com/office/officeart/2008/layout/HalfCircleOrganizationChart"/>
    <dgm:cxn modelId="{3F3F4787-D38D-453E-8939-2DD615C6572B}" type="presParOf" srcId="{323E591F-BB2D-4793-9460-CE90BFD0327E}" destId="{500BD857-1696-4CE4-8C98-3245FEED6530}" srcOrd="2" destOrd="0" presId="urn:microsoft.com/office/officeart/2008/layout/HalfCircleOrganizationChart"/>
    <dgm:cxn modelId="{700FD04C-948D-47A2-8525-D2FBBBCF51F9}" type="presParOf" srcId="{323E591F-BB2D-4793-9460-CE90BFD0327E}" destId="{C115F6E9-3205-4DB9-9093-08548A8D1B59}" srcOrd="3" destOrd="0" presId="urn:microsoft.com/office/officeart/2008/layout/HalfCircleOrganizationChart"/>
    <dgm:cxn modelId="{D0220BDC-A657-4CF4-AF4D-863291DC26E6}" type="presParOf" srcId="{2AEA3747-3B7C-446F-8CA9-1F510B678D9D}" destId="{3A5085DC-5052-413C-A3E5-7D91FED0A448}" srcOrd="1" destOrd="0" presId="urn:microsoft.com/office/officeart/2008/layout/HalfCircleOrganizationChart"/>
    <dgm:cxn modelId="{5C645260-CB30-4241-8C37-A325FB20251A}" type="presParOf" srcId="{2AEA3747-3B7C-446F-8CA9-1F510B678D9D}" destId="{A379AEC3-8133-4C1B-8862-EC5609460913}" srcOrd="2" destOrd="0" presId="urn:microsoft.com/office/officeart/2008/layout/HalfCircleOrganizationChart"/>
    <dgm:cxn modelId="{B2EE2E7E-F49C-46CE-B03F-0274EB298201}" type="presParOf" srcId="{B3F5CC10-F6F2-4313-9364-F2E1182273FC}" destId="{4D359C74-331C-4219-8A72-A1B895BAFD17}" srcOrd="2" destOrd="0" presId="urn:microsoft.com/office/officeart/2008/layout/HalfCircleOrganizationChart"/>
    <dgm:cxn modelId="{8EC5587B-0CB3-4A6A-82C4-F1F02A9EC902}" type="presParOf" srcId="{46FF19A4-45E2-40BD-B066-0A96C1959D20}" destId="{5BC048AE-B365-4FC7-864A-FE43C18391A2}" srcOrd="1" destOrd="0" presId="urn:microsoft.com/office/officeart/2008/layout/HalfCircleOrganizationChart"/>
    <dgm:cxn modelId="{626EB08A-0310-4022-869B-0B904A89F8E3}" type="presParOf" srcId="{5BC048AE-B365-4FC7-864A-FE43C18391A2}" destId="{7CA4E9DD-1C2F-4AC9-897E-12EA242926C7}" srcOrd="0" destOrd="0" presId="urn:microsoft.com/office/officeart/2008/layout/HalfCircleOrganizationChart"/>
    <dgm:cxn modelId="{0BD1FDFD-87F3-4C78-ACE1-5EAF2262721F}" type="presParOf" srcId="{7CA4E9DD-1C2F-4AC9-897E-12EA242926C7}" destId="{49CA9AD1-7080-4200-8EA2-F9C6E2140AB5}" srcOrd="0" destOrd="0" presId="urn:microsoft.com/office/officeart/2008/layout/HalfCircleOrganizationChart"/>
    <dgm:cxn modelId="{BA6C9B53-CB34-4A8A-A311-8DDB0D38FA49}" type="presParOf" srcId="{7CA4E9DD-1C2F-4AC9-897E-12EA242926C7}" destId="{7F3F6A70-31D8-4863-A8B6-C7CF1DE4938C}" srcOrd="1" destOrd="0" presId="urn:microsoft.com/office/officeart/2008/layout/HalfCircleOrganizationChart"/>
    <dgm:cxn modelId="{8CDC95B8-EFC2-4073-BCB5-684F07B26362}" type="presParOf" srcId="{7CA4E9DD-1C2F-4AC9-897E-12EA242926C7}" destId="{189146BE-863E-4E60-9D3F-145BC538F0AF}" srcOrd="2" destOrd="0" presId="urn:microsoft.com/office/officeart/2008/layout/HalfCircleOrganizationChart"/>
    <dgm:cxn modelId="{4B706113-4D42-4FA0-8FDD-FC70E0F9129D}" type="presParOf" srcId="{7CA4E9DD-1C2F-4AC9-897E-12EA242926C7}" destId="{7D8B882F-AC28-4EE2-ADD2-7C2CC16CCE51}" srcOrd="3" destOrd="0" presId="urn:microsoft.com/office/officeart/2008/layout/HalfCircleOrganizationChart"/>
    <dgm:cxn modelId="{B5C16B83-E4E3-4238-AE40-AF373DCBDD74}" type="presParOf" srcId="{5BC048AE-B365-4FC7-864A-FE43C18391A2}" destId="{46DD6520-8A45-45C6-9BA1-6EE412FBB73E}" srcOrd="1" destOrd="0" presId="urn:microsoft.com/office/officeart/2008/layout/HalfCircleOrganizationChart"/>
    <dgm:cxn modelId="{E9573544-EEE5-4FAA-A91F-1EED8353DA25}" type="presParOf" srcId="{5BC048AE-B365-4FC7-864A-FE43C18391A2}" destId="{401D0136-BD52-4511-841B-69993AD15192}" srcOrd="2" destOrd="0" presId="urn:microsoft.com/office/officeart/2008/layout/HalfCircleOrganizationChart"/>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686EB0-A232-4ADF-84B0-C5003882651E}">
      <dsp:nvSpPr>
        <dsp:cNvPr id="0" name=""/>
        <dsp:cNvSpPr/>
      </dsp:nvSpPr>
      <dsp:spPr>
        <a:xfrm>
          <a:off x="2727119" y="515439"/>
          <a:ext cx="2719321" cy="207826"/>
        </a:xfrm>
        <a:custGeom>
          <a:avLst/>
          <a:gdLst/>
          <a:ahLst/>
          <a:cxnLst/>
          <a:rect l="0" t="0" r="0" b="0"/>
          <a:pathLst>
            <a:path>
              <a:moveTo>
                <a:pt x="0" y="0"/>
              </a:moveTo>
              <a:lnTo>
                <a:pt x="0" y="98679"/>
              </a:lnTo>
              <a:lnTo>
                <a:pt x="2719321" y="98679"/>
              </a:lnTo>
              <a:lnTo>
                <a:pt x="2719321" y="207826"/>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24599DA-0792-4930-BDA1-C050A53BE223}">
      <dsp:nvSpPr>
        <dsp:cNvPr id="0" name=""/>
        <dsp:cNvSpPr/>
      </dsp:nvSpPr>
      <dsp:spPr>
        <a:xfrm>
          <a:off x="2727119" y="515439"/>
          <a:ext cx="722707" cy="207826"/>
        </a:xfrm>
        <a:custGeom>
          <a:avLst/>
          <a:gdLst/>
          <a:ahLst/>
          <a:cxnLst/>
          <a:rect l="0" t="0" r="0" b="0"/>
          <a:pathLst>
            <a:path>
              <a:moveTo>
                <a:pt x="0" y="0"/>
              </a:moveTo>
              <a:lnTo>
                <a:pt x="0" y="98679"/>
              </a:lnTo>
              <a:lnTo>
                <a:pt x="722707" y="98679"/>
              </a:lnTo>
              <a:lnTo>
                <a:pt x="722707" y="207826"/>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5782BDC-924B-4E28-B2B6-5A95CB921B68}">
      <dsp:nvSpPr>
        <dsp:cNvPr id="0" name=""/>
        <dsp:cNvSpPr/>
      </dsp:nvSpPr>
      <dsp:spPr>
        <a:xfrm>
          <a:off x="1835961" y="515439"/>
          <a:ext cx="891158" cy="207826"/>
        </a:xfrm>
        <a:custGeom>
          <a:avLst/>
          <a:gdLst/>
          <a:ahLst/>
          <a:cxnLst/>
          <a:rect l="0" t="0" r="0" b="0"/>
          <a:pathLst>
            <a:path>
              <a:moveTo>
                <a:pt x="891158" y="0"/>
              </a:moveTo>
              <a:lnTo>
                <a:pt x="891158" y="98679"/>
              </a:lnTo>
              <a:lnTo>
                <a:pt x="0" y="98679"/>
              </a:lnTo>
              <a:lnTo>
                <a:pt x="0" y="207826"/>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8DD4642-BAE6-4483-AEF6-E5626E6D3F69}">
      <dsp:nvSpPr>
        <dsp:cNvPr id="0" name=""/>
        <dsp:cNvSpPr/>
      </dsp:nvSpPr>
      <dsp:spPr>
        <a:xfrm>
          <a:off x="525016" y="515439"/>
          <a:ext cx="2202103" cy="207826"/>
        </a:xfrm>
        <a:custGeom>
          <a:avLst/>
          <a:gdLst/>
          <a:ahLst/>
          <a:cxnLst/>
          <a:rect l="0" t="0" r="0" b="0"/>
          <a:pathLst>
            <a:path>
              <a:moveTo>
                <a:pt x="2202103" y="0"/>
              </a:moveTo>
              <a:lnTo>
                <a:pt x="2202103" y="98679"/>
              </a:lnTo>
              <a:lnTo>
                <a:pt x="0" y="98679"/>
              </a:lnTo>
              <a:lnTo>
                <a:pt x="0" y="207826"/>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97CA31E-4F0E-47D7-B956-34CA43036472}">
      <dsp:nvSpPr>
        <dsp:cNvPr id="0" name=""/>
        <dsp:cNvSpPr/>
      </dsp:nvSpPr>
      <dsp:spPr>
        <a:xfrm>
          <a:off x="2467244" y="123516"/>
          <a:ext cx="519750" cy="391922"/>
        </a:xfrm>
        <a:prstGeom prst="arc">
          <a:avLst>
            <a:gd name="adj1" fmla="val 13200000"/>
            <a:gd name="adj2" fmla="val 19200000"/>
          </a:avLst>
        </a:pr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86B2B51-9FCC-48CB-95D1-7EE80D569D3A}">
      <dsp:nvSpPr>
        <dsp:cNvPr id="0" name=""/>
        <dsp:cNvSpPr/>
      </dsp:nvSpPr>
      <dsp:spPr>
        <a:xfrm>
          <a:off x="2467244" y="123516"/>
          <a:ext cx="519750" cy="391922"/>
        </a:xfrm>
        <a:prstGeom prst="arc">
          <a:avLst>
            <a:gd name="adj1" fmla="val 2400000"/>
            <a:gd name="adj2" fmla="val 8400000"/>
          </a:avLst>
        </a:pr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75F5C68-C7B0-4349-853F-0D1F4A64BADA}">
      <dsp:nvSpPr>
        <dsp:cNvPr id="0" name=""/>
        <dsp:cNvSpPr/>
      </dsp:nvSpPr>
      <dsp:spPr>
        <a:xfrm>
          <a:off x="2207369" y="194062"/>
          <a:ext cx="1039500" cy="25083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o-RO" sz="1200" kern="1200">
              <a:solidFill>
                <a:sysClr val="windowText" lastClr="000000">
                  <a:hueOff val="0"/>
                  <a:satOff val="0"/>
                  <a:lumOff val="0"/>
                  <a:alphaOff val="0"/>
                </a:sysClr>
              </a:solidFill>
              <a:latin typeface="Calibri" panose="020F0502020204030204"/>
              <a:ea typeface="+mn-ea"/>
              <a:cs typeface="+mn-cs"/>
            </a:rPr>
            <a:t>cota de garantare</a:t>
          </a:r>
          <a:endParaRPr lang="en-US" sz="1200" kern="1200">
            <a:solidFill>
              <a:sysClr val="windowText" lastClr="000000">
                <a:hueOff val="0"/>
                <a:satOff val="0"/>
                <a:lumOff val="0"/>
                <a:alphaOff val="0"/>
              </a:sysClr>
            </a:solidFill>
            <a:latin typeface="Calibri" panose="020F0502020204030204"/>
            <a:ea typeface="+mn-ea"/>
            <a:cs typeface="+mn-cs"/>
          </a:endParaRPr>
        </a:p>
      </dsp:txBody>
      <dsp:txXfrm>
        <a:off x="2207369" y="194062"/>
        <a:ext cx="1039500" cy="250830"/>
      </dsp:txXfrm>
    </dsp:sp>
    <dsp:sp modelId="{28243694-B083-4429-8BFE-BAF70DE7680F}">
      <dsp:nvSpPr>
        <dsp:cNvPr id="0" name=""/>
        <dsp:cNvSpPr/>
      </dsp:nvSpPr>
      <dsp:spPr>
        <a:xfrm>
          <a:off x="265141" y="723265"/>
          <a:ext cx="519750" cy="519750"/>
        </a:xfrm>
        <a:prstGeom prst="arc">
          <a:avLst>
            <a:gd name="adj1" fmla="val 13200000"/>
            <a:gd name="adj2" fmla="val 19200000"/>
          </a:avLst>
        </a:pr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349A746-7F88-4E2B-9A42-76AD4E9FD809}">
      <dsp:nvSpPr>
        <dsp:cNvPr id="0" name=""/>
        <dsp:cNvSpPr/>
      </dsp:nvSpPr>
      <dsp:spPr>
        <a:xfrm>
          <a:off x="265141" y="723265"/>
          <a:ext cx="519750" cy="519750"/>
        </a:xfrm>
        <a:prstGeom prst="arc">
          <a:avLst>
            <a:gd name="adj1" fmla="val 2400000"/>
            <a:gd name="adj2" fmla="val 8400000"/>
          </a:avLst>
        </a:pr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16D75AB-EF49-43C7-AB1E-30369137EC00}">
      <dsp:nvSpPr>
        <dsp:cNvPr id="0" name=""/>
        <dsp:cNvSpPr/>
      </dsp:nvSpPr>
      <dsp:spPr>
        <a:xfrm>
          <a:off x="5266" y="816820"/>
          <a:ext cx="1039500" cy="33264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o-RO" sz="800" kern="1200">
              <a:solidFill>
                <a:sysClr val="windowText" lastClr="000000">
                  <a:hueOff val="0"/>
                  <a:satOff val="0"/>
                  <a:lumOff val="0"/>
                  <a:alphaOff val="0"/>
                </a:sysClr>
              </a:solidFill>
              <a:latin typeface="Calibri" panose="020F0502020204030204"/>
              <a:ea typeface="+mn-ea"/>
              <a:cs typeface="+mn-cs"/>
            </a:rPr>
            <a:t>70%</a:t>
          </a:r>
        </a:p>
        <a:p>
          <a:pPr lvl="0" algn="ctr" defTabSz="355600">
            <a:lnSpc>
              <a:spcPct val="90000"/>
            </a:lnSpc>
            <a:spcBef>
              <a:spcPct val="0"/>
            </a:spcBef>
            <a:spcAft>
              <a:spcPct val="35000"/>
            </a:spcAft>
          </a:pPr>
          <a:r>
            <a:rPr lang="ro-RO" sz="800" kern="1200">
              <a:solidFill>
                <a:sysClr val="windowText" lastClr="000000">
                  <a:hueOff val="0"/>
                  <a:satOff val="0"/>
                  <a:lumOff val="0"/>
                  <a:alphaOff val="0"/>
                </a:sysClr>
              </a:solidFill>
              <a:latin typeface="Calibri" panose="020F0502020204030204"/>
              <a:ea typeface="+mn-ea"/>
              <a:cs typeface="+mn-cs"/>
            </a:rPr>
            <a:t> - pentru locuinţe în afara mun. Chişinău</a:t>
          </a:r>
          <a:endParaRPr lang="en-US" sz="800" kern="1200">
            <a:solidFill>
              <a:sysClr val="windowText" lastClr="000000">
                <a:hueOff val="0"/>
                <a:satOff val="0"/>
                <a:lumOff val="0"/>
                <a:alphaOff val="0"/>
              </a:sysClr>
            </a:solidFill>
            <a:latin typeface="Calibri" panose="020F0502020204030204"/>
            <a:ea typeface="+mn-ea"/>
            <a:cs typeface="+mn-cs"/>
          </a:endParaRPr>
        </a:p>
      </dsp:txBody>
      <dsp:txXfrm>
        <a:off x="5266" y="816820"/>
        <a:ext cx="1039500" cy="332640"/>
      </dsp:txXfrm>
    </dsp:sp>
    <dsp:sp modelId="{737EE1BD-2DD6-477C-AB34-4273C499C5AB}">
      <dsp:nvSpPr>
        <dsp:cNvPr id="0" name=""/>
        <dsp:cNvSpPr/>
      </dsp:nvSpPr>
      <dsp:spPr>
        <a:xfrm>
          <a:off x="1549511" y="723265"/>
          <a:ext cx="572899" cy="519750"/>
        </a:xfrm>
        <a:prstGeom prst="arc">
          <a:avLst>
            <a:gd name="adj1" fmla="val 13200000"/>
            <a:gd name="adj2" fmla="val 19200000"/>
          </a:avLst>
        </a:pr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561560C-0C48-41AF-BA01-60832E82B271}">
      <dsp:nvSpPr>
        <dsp:cNvPr id="0" name=""/>
        <dsp:cNvSpPr/>
      </dsp:nvSpPr>
      <dsp:spPr>
        <a:xfrm>
          <a:off x="1549511" y="723265"/>
          <a:ext cx="572899" cy="519750"/>
        </a:xfrm>
        <a:prstGeom prst="arc">
          <a:avLst>
            <a:gd name="adj1" fmla="val 2400000"/>
            <a:gd name="adj2" fmla="val 8400000"/>
          </a:avLst>
        </a:pr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3EA55E5-3EC5-4DA4-AB3D-B20D09DEB3A1}">
      <dsp:nvSpPr>
        <dsp:cNvPr id="0" name=""/>
        <dsp:cNvSpPr/>
      </dsp:nvSpPr>
      <dsp:spPr>
        <a:xfrm>
          <a:off x="1263061" y="816820"/>
          <a:ext cx="1145799" cy="33264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o-RO" sz="800" kern="1200">
              <a:solidFill>
                <a:sysClr val="windowText" lastClr="000000">
                  <a:hueOff val="0"/>
                  <a:satOff val="0"/>
                  <a:lumOff val="0"/>
                  <a:alphaOff val="0"/>
                </a:sysClr>
              </a:solidFill>
              <a:latin typeface="Calibri" panose="020F0502020204030204"/>
              <a:ea typeface="+mn-ea"/>
              <a:cs typeface="+mn-cs"/>
            </a:rPr>
            <a:t>70%</a:t>
          </a:r>
        </a:p>
        <a:p>
          <a:pPr lvl="0" algn="ctr" defTabSz="355600">
            <a:lnSpc>
              <a:spcPct val="90000"/>
            </a:lnSpc>
            <a:spcBef>
              <a:spcPct val="0"/>
            </a:spcBef>
            <a:spcAft>
              <a:spcPct val="35000"/>
            </a:spcAft>
          </a:pPr>
          <a:r>
            <a:rPr lang="ro-RO" sz="800" kern="1200">
              <a:solidFill>
                <a:sysClr val="windowText" lastClr="000000">
                  <a:hueOff val="0"/>
                  <a:satOff val="0"/>
                  <a:lumOff val="0"/>
                  <a:alphaOff val="0"/>
                </a:sysClr>
              </a:solidFill>
              <a:latin typeface="Calibri" panose="020F0502020204030204"/>
              <a:ea typeface="+mn-ea"/>
              <a:cs typeface="+mn-cs"/>
            </a:rPr>
            <a:t> - pentru locuinţe în clădiri cu statut de monument</a:t>
          </a:r>
          <a:endParaRPr lang="en-US" sz="800" kern="1200">
            <a:solidFill>
              <a:sysClr val="windowText" lastClr="000000">
                <a:hueOff val="0"/>
                <a:satOff val="0"/>
                <a:lumOff val="0"/>
                <a:alphaOff val="0"/>
              </a:sysClr>
            </a:solidFill>
            <a:latin typeface="Calibri" panose="020F0502020204030204"/>
            <a:ea typeface="+mn-ea"/>
            <a:cs typeface="+mn-cs"/>
          </a:endParaRPr>
        </a:p>
      </dsp:txBody>
      <dsp:txXfrm>
        <a:off x="1263061" y="816820"/>
        <a:ext cx="1145799" cy="332640"/>
      </dsp:txXfrm>
    </dsp:sp>
    <dsp:sp modelId="{7E775890-398D-43EB-974B-5EFD0992C7B6}">
      <dsp:nvSpPr>
        <dsp:cNvPr id="0" name=""/>
        <dsp:cNvSpPr/>
      </dsp:nvSpPr>
      <dsp:spPr>
        <a:xfrm>
          <a:off x="3038491" y="723265"/>
          <a:ext cx="822670" cy="519750"/>
        </a:xfrm>
        <a:prstGeom prst="arc">
          <a:avLst>
            <a:gd name="adj1" fmla="val 13200000"/>
            <a:gd name="adj2" fmla="val 19200000"/>
          </a:avLst>
        </a:pr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E6B9CDB-E49F-415E-97F4-2C659A48B8E9}">
      <dsp:nvSpPr>
        <dsp:cNvPr id="0" name=""/>
        <dsp:cNvSpPr/>
      </dsp:nvSpPr>
      <dsp:spPr>
        <a:xfrm>
          <a:off x="3038491" y="723265"/>
          <a:ext cx="822670" cy="519750"/>
        </a:xfrm>
        <a:prstGeom prst="arc">
          <a:avLst>
            <a:gd name="adj1" fmla="val 2400000"/>
            <a:gd name="adj2" fmla="val 8400000"/>
          </a:avLst>
        </a:pr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BBFD40D-F626-4F3A-9BB1-5374A7C0FC82}">
      <dsp:nvSpPr>
        <dsp:cNvPr id="0" name=""/>
        <dsp:cNvSpPr/>
      </dsp:nvSpPr>
      <dsp:spPr>
        <a:xfrm>
          <a:off x="2627156" y="816820"/>
          <a:ext cx="1645341" cy="33264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o-RO" sz="700" kern="1200">
              <a:solidFill>
                <a:sysClr val="windowText" lastClr="000000">
                  <a:hueOff val="0"/>
                  <a:satOff val="0"/>
                  <a:lumOff val="0"/>
                  <a:alphaOff val="0"/>
                </a:sysClr>
              </a:solidFill>
              <a:latin typeface="Calibri" panose="020F0502020204030204"/>
              <a:ea typeface="+mn-ea"/>
              <a:cs typeface="+mn-cs"/>
            </a:rPr>
            <a:t>65%</a:t>
          </a:r>
        </a:p>
        <a:p>
          <a:pPr lvl="0" algn="ctr" defTabSz="311150">
            <a:lnSpc>
              <a:spcPct val="90000"/>
            </a:lnSpc>
            <a:spcBef>
              <a:spcPct val="0"/>
            </a:spcBef>
            <a:spcAft>
              <a:spcPct val="35000"/>
            </a:spcAft>
          </a:pPr>
          <a:r>
            <a:rPr lang="ro-RO" sz="700" kern="1200">
              <a:solidFill>
                <a:sysClr val="windowText" lastClr="000000">
                  <a:hueOff val="0"/>
                  <a:satOff val="0"/>
                  <a:lumOff val="0"/>
                  <a:alphaOff val="0"/>
                </a:sysClr>
              </a:solidFill>
              <a:latin typeface="Calibri" panose="020F0502020204030204"/>
              <a:ea typeface="+mn-ea"/>
              <a:cs typeface="+mn-cs"/>
            </a:rPr>
            <a:t> - pentru locuinţe din mun. Chişinău, date în exploatare cu cel mult 10 ani înainte de data solicitării creditului ipotecar</a:t>
          </a:r>
          <a:endParaRPr lang="en-US" sz="700" kern="1200">
            <a:solidFill>
              <a:sysClr val="windowText" lastClr="000000">
                <a:hueOff val="0"/>
                <a:satOff val="0"/>
                <a:lumOff val="0"/>
                <a:alphaOff val="0"/>
              </a:sysClr>
            </a:solidFill>
            <a:latin typeface="Calibri" panose="020F0502020204030204"/>
            <a:ea typeface="+mn-ea"/>
            <a:cs typeface="+mn-cs"/>
          </a:endParaRPr>
        </a:p>
      </dsp:txBody>
      <dsp:txXfrm>
        <a:off x="2627156" y="816820"/>
        <a:ext cx="1645341" cy="332640"/>
      </dsp:txXfrm>
    </dsp:sp>
    <dsp:sp modelId="{21AB64A8-406D-42B4-BF79-968EDA55679E}">
      <dsp:nvSpPr>
        <dsp:cNvPr id="0" name=""/>
        <dsp:cNvSpPr/>
      </dsp:nvSpPr>
      <dsp:spPr>
        <a:xfrm>
          <a:off x="4968617" y="723265"/>
          <a:ext cx="955648" cy="519750"/>
        </a:xfrm>
        <a:prstGeom prst="arc">
          <a:avLst>
            <a:gd name="adj1" fmla="val 13200000"/>
            <a:gd name="adj2" fmla="val 19200000"/>
          </a:avLst>
        </a:pr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00BD857-1696-4CE4-8C98-3245FEED6530}">
      <dsp:nvSpPr>
        <dsp:cNvPr id="0" name=""/>
        <dsp:cNvSpPr/>
      </dsp:nvSpPr>
      <dsp:spPr>
        <a:xfrm>
          <a:off x="4968617" y="723265"/>
          <a:ext cx="955648" cy="519750"/>
        </a:xfrm>
        <a:prstGeom prst="arc">
          <a:avLst>
            <a:gd name="adj1" fmla="val 2400000"/>
            <a:gd name="adj2" fmla="val 8400000"/>
          </a:avLst>
        </a:pr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55F48CF-172F-4BEE-977E-9AFC1231AC12}">
      <dsp:nvSpPr>
        <dsp:cNvPr id="0" name=""/>
        <dsp:cNvSpPr/>
      </dsp:nvSpPr>
      <dsp:spPr>
        <a:xfrm>
          <a:off x="4490792" y="816820"/>
          <a:ext cx="1911297" cy="33264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o-RO" sz="700" kern="1200">
              <a:solidFill>
                <a:sysClr val="windowText" lastClr="000000">
                  <a:hueOff val="0"/>
                  <a:satOff val="0"/>
                  <a:lumOff val="0"/>
                  <a:alphaOff val="0"/>
                </a:sysClr>
              </a:solidFill>
              <a:latin typeface="Calibri" panose="020F0502020204030204"/>
              <a:ea typeface="+mn-ea"/>
              <a:cs typeface="+mn-cs"/>
            </a:rPr>
            <a:t>50%</a:t>
          </a:r>
        </a:p>
        <a:p>
          <a:pPr lvl="0" algn="ctr" defTabSz="311150">
            <a:lnSpc>
              <a:spcPct val="90000"/>
            </a:lnSpc>
            <a:spcBef>
              <a:spcPct val="0"/>
            </a:spcBef>
            <a:spcAft>
              <a:spcPct val="35000"/>
            </a:spcAft>
          </a:pPr>
          <a:r>
            <a:rPr lang="ro-RO" sz="700" kern="1200">
              <a:solidFill>
                <a:sysClr val="windowText" lastClr="000000">
                  <a:hueOff val="0"/>
                  <a:satOff val="0"/>
                  <a:lumOff val="0"/>
                  <a:alphaOff val="0"/>
                </a:sysClr>
              </a:solidFill>
              <a:latin typeface="Calibri" panose="020F0502020204030204"/>
              <a:ea typeface="+mn-ea"/>
              <a:cs typeface="+mn-cs"/>
            </a:rPr>
            <a:t> - pentru locuinţe din mun. Chişinău, date în exploatare cu mai mult de 10 ani înainte de data solicitării creditului ipotecar </a:t>
          </a:r>
          <a:endParaRPr lang="en-US" sz="700" kern="1200">
            <a:solidFill>
              <a:sysClr val="windowText" lastClr="000000">
                <a:hueOff val="0"/>
                <a:satOff val="0"/>
                <a:lumOff val="0"/>
                <a:alphaOff val="0"/>
              </a:sysClr>
            </a:solidFill>
            <a:latin typeface="Calibri" panose="020F0502020204030204"/>
            <a:ea typeface="+mn-ea"/>
            <a:cs typeface="+mn-cs"/>
          </a:endParaRPr>
        </a:p>
      </dsp:txBody>
      <dsp:txXfrm>
        <a:off x="4490792" y="816820"/>
        <a:ext cx="1911297" cy="332640"/>
      </dsp:txXfrm>
    </dsp:sp>
    <dsp:sp modelId="{7F3F6A70-31D8-4863-A8B6-C7CF1DE4938C}">
      <dsp:nvSpPr>
        <dsp:cNvPr id="0" name=""/>
        <dsp:cNvSpPr/>
      </dsp:nvSpPr>
      <dsp:spPr>
        <a:xfrm>
          <a:off x="3425520" y="188890"/>
          <a:ext cx="1264369" cy="250711"/>
        </a:xfrm>
        <a:prstGeom prst="arc">
          <a:avLst>
            <a:gd name="adj1" fmla="val 13200000"/>
            <a:gd name="adj2" fmla="val 19200000"/>
          </a:avLst>
        </a:pr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89146BE-863E-4E60-9D3F-145BC538F0AF}">
      <dsp:nvSpPr>
        <dsp:cNvPr id="0" name=""/>
        <dsp:cNvSpPr/>
      </dsp:nvSpPr>
      <dsp:spPr>
        <a:xfrm>
          <a:off x="3425520" y="188890"/>
          <a:ext cx="1264369" cy="250711"/>
        </a:xfrm>
        <a:prstGeom prst="arc">
          <a:avLst>
            <a:gd name="adj1" fmla="val 2400000"/>
            <a:gd name="adj2" fmla="val 8400000"/>
          </a:avLst>
        </a:pr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9CA9AD1-7080-4200-8EA2-F9C6E2140AB5}">
      <dsp:nvSpPr>
        <dsp:cNvPr id="0" name=""/>
        <dsp:cNvSpPr/>
      </dsp:nvSpPr>
      <dsp:spPr>
        <a:xfrm>
          <a:off x="2793335" y="234018"/>
          <a:ext cx="2528739" cy="16045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o-RO" sz="1200" kern="1200">
              <a:solidFill>
                <a:sysClr val="windowText" lastClr="000000">
                  <a:hueOff val="0"/>
                  <a:satOff val="0"/>
                  <a:lumOff val="0"/>
                  <a:alphaOff val="0"/>
                </a:sysClr>
              </a:solidFill>
              <a:latin typeface="Calibri" panose="020F0502020204030204"/>
              <a:ea typeface="+mn-ea"/>
              <a:cs typeface="+mn-cs"/>
            </a:rPr>
            <a:t>  ,   % din soldul creditului ipotecar</a:t>
          </a:r>
          <a:r>
            <a:rPr lang="en-US" sz="1200" kern="1200">
              <a:solidFill>
                <a:sysClr val="windowText" lastClr="000000">
                  <a:hueOff val="0"/>
                  <a:satOff val="0"/>
                  <a:lumOff val="0"/>
                  <a:alphaOff val="0"/>
                </a:sysClr>
              </a:solidFill>
              <a:latin typeface="Calibri" panose="020F0502020204030204"/>
              <a:ea typeface="+mn-ea"/>
              <a:cs typeface="+mn-cs"/>
            </a:rPr>
            <a:t>:</a:t>
          </a:r>
        </a:p>
      </dsp:txBody>
      <dsp:txXfrm>
        <a:off x="2793335" y="234018"/>
        <a:ext cx="2528739" cy="160455"/>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0EEEA-8AC8-46EB-92EE-E7C0A523E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805</TotalTime>
  <Pages>161</Pages>
  <Words>55126</Words>
  <Characters>314224</Characters>
  <Application>Microsoft Office Word</Application>
  <DocSecurity>0</DocSecurity>
  <Lines>2618</Lines>
  <Paragraphs>737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Cernautanu Nina</dc:creator>
  <cp:keywords/>
  <dc:description/>
  <cp:lastModifiedBy>Belaia, Diana</cp:lastModifiedBy>
  <cp:revision>408</cp:revision>
  <cp:lastPrinted>2025-05-15T12:12:00Z</cp:lastPrinted>
  <dcterms:created xsi:type="dcterms:W3CDTF">2025-04-16T05:12:00Z</dcterms:created>
  <dcterms:modified xsi:type="dcterms:W3CDTF">2025-05-16T06:04:00Z</dcterms:modified>
</cp:coreProperties>
</file>