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1E3" w:rsidRDefault="000E31E3" w:rsidP="000E31E3">
      <w:pPr>
        <w:spacing w:after="0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Anexa nr.13</w:t>
      </w:r>
    </w:p>
    <w:p w:rsidR="000E31E3" w:rsidRDefault="000E31E3" w:rsidP="000E31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E31E3" w:rsidRPr="009F769F" w:rsidRDefault="000E31E3" w:rsidP="000E31E3">
      <w:pPr>
        <w:pStyle w:val="ListParagraph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 xml:space="preserve">Obiectivele </w:t>
      </w:r>
      <w:r>
        <w:rPr>
          <w:rFonts w:ascii="Times New Roman" w:hAnsi="Times New Roman" w:cs="Times New Roman"/>
          <w:b/>
          <w:i/>
          <w:sz w:val="24"/>
          <w:szCs w:val="24"/>
        </w:rPr>
        <w:t>Sectorului</w:t>
      </w:r>
      <w:r w:rsidRPr="009F769F">
        <w:rPr>
          <w:rFonts w:ascii="Times New Roman" w:hAnsi="Times New Roman" w:cs="Times New Roman"/>
          <w:b/>
          <w:i/>
          <w:sz w:val="24"/>
          <w:szCs w:val="24"/>
        </w:rPr>
        <w:t xml:space="preserve"> „</w:t>
      </w:r>
      <w:r>
        <w:rPr>
          <w:rFonts w:ascii="Times New Roman" w:hAnsi="Times New Roman" w:cs="Times New Roman"/>
          <w:b/>
          <w:i/>
          <w:sz w:val="24"/>
          <w:szCs w:val="24"/>
        </w:rPr>
        <w:t>Transporturi</w:t>
      </w:r>
      <w:r w:rsidRPr="009F769F">
        <w:rPr>
          <w:rFonts w:ascii="Times New Roman" w:hAnsi="Times New Roman" w:cs="Times New Roman"/>
          <w:b/>
          <w:i/>
          <w:sz w:val="24"/>
          <w:szCs w:val="24"/>
        </w:rPr>
        <w:t>”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(13)</w:t>
      </w:r>
    </w:p>
    <w:p w:rsidR="001F6152" w:rsidRDefault="001F6152" w:rsidP="001F615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1F6152" w:rsidRPr="000E31E3" w:rsidRDefault="001F6152" w:rsidP="00575C15">
      <w:pPr>
        <w:pStyle w:val="ListParagraph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b/>
          <w:sz w:val="24"/>
          <w:szCs w:val="24"/>
        </w:rPr>
        <w:t xml:space="preserve">I.1. Programul de activitate a Guvernului </w:t>
      </w:r>
    </w:p>
    <w:p w:rsidR="005938F9" w:rsidRPr="0010211A" w:rsidRDefault="005938F9" w:rsidP="005938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EC6E50">
        <w:rPr>
          <w:rFonts w:ascii="Times New Roman" w:eastAsia="Times New Roman" w:hAnsi="Times New Roman" w:cs="Times New Roman"/>
          <w:bCs/>
          <w:sz w:val="24"/>
        </w:rPr>
        <w:t>Obiectivul-cheie:</w:t>
      </w:r>
      <w:r w:rsidRPr="0010211A">
        <w:rPr>
          <w:rFonts w:ascii="Times New Roman" w:eastAsia="Times New Roman" w:hAnsi="Times New Roman" w:cs="Times New Roman"/>
          <w:sz w:val="24"/>
        </w:rPr>
        <w:t xml:space="preserve"> asigurarea accesului la sisteme de transport sigure, la preţuri echitabile. Politicile promovate în perioada următoare în acest domeniu se vor axa pe:</w:t>
      </w:r>
    </w:p>
    <w:p w:rsidR="005938F9" w:rsidRPr="0010211A" w:rsidRDefault="005938F9" w:rsidP="0010211A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10211A">
        <w:rPr>
          <w:rFonts w:ascii="Times New Roman" w:eastAsia="Times New Roman" w:hAnsi="Times New Roman" w:cs="Times New Roman"/>
          <w:sz w:val="24"/>
        </w:rPr>
        <w:t>dezvoltarea transportului feroviar;</w:t>
      </w:r>
    </w:p>
    <w:p w:rsidR="005938F9" w:rsidRPr="0010211A" w:rsidRDefault="005938F9" w:rsidP="0010211A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10211A">
        <w:rPr>
          <w:rFonts w:ascii="Times New Roman" w:eastAsia="Times New Roman" w:hAnsi="Times New Roman" w:cs="Times New Roman"/>
          <w:sz w:val="24"/>
        </w:rPr>
        <w:t>dezvoltarea transportului aerian;</w:t>
      </w:r>
    </w:p>
    <w:p w:rsidR="005938F9" w:rsidRPr="0010211A" w:rsidRDefault="005938F9" w:rsidP="0010211A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10211A">
        <w:rPr>
          <w:rFonts w:ascii="Times New Roman" w:eastAsia="Times New Roman" w:hAnsi="Times New Roman" w:cs="Times New Roman"/>
          <w:sz w:val="24"/>
        </w:rPr>
        <w:t>dezvoltarea transportului naval;</w:t>
      </w:r>
    </w:p>
    <w:p w:rsidR="005938F9" w:rsidRPr="0010211A" w:rsidRDefault="005938F9" w:rsidP="0010211A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10211A">
        <w:rPr>
          <w:rFonts w:ascii="Times New Roman" w:eastAsia="Times New Roman" w:hAnsi="Times New Roman" w:cs="Times New Roman"/>
          <w:sz w:val="24"/>
        </w:rPr>
        <w:t>dezvoltarea transportului rutier şi a infrastructurii drumurilor.</w:t>
      </w:r>
    </w:p>
    <w:p w:rsidR="005938F9" w:rsidRPr="0010211A" w:rsidRDefault="005938F9" w:rsidP="005938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0211A">
        <w:rPr>
          <w:rFonts w:ascii="Times New Roman" w:eastAsia="Times New Roman" w:hAnsi="Times New Roman" w:cs="Times New Roman"/>
          <w:sz w:val="24"/>
        </w:rPr>
        <w:t>Activităţile planificate pentru atingerea obiectivelor vizează: ridicarea nivelului de siguranţă în transporturi; reorganizarea Î.S. "Calea Ferată din Moldova" şi instituirea Agenției Feroviare; creşterea eficienţei managementului traficului aerian şi a serviciilor de navigaţie aeriană; deschiderea pieţei serviciilor aeriene din Republica Moldova şi diversificarea destinaţiilor din Aer</w:t>
      </w:r>
      <w:r w:rsidR="00DA05EF">
        <w:rPr>
          <w:rFonts w:ascii="Times New Roman" w:eastAsia="Times New Roman" w:hAnsi="Times New Roman" w:cs="Times New Roman"/>
          <w:sz w:val="24"/>
        </w:rPr>
        <w:t>oportul Internaţional Chişinău;</w:t>
      </w:r>
      <w:r w:rsidRPr="0010211A">
        <w:rPr>
          <w:rFonts w:ascii="Times New Roman" w:eastAsia="Times New Roman" w:hAnsi="Times New Roman" w:cs="Times New Roman"/>
          <w:sz w:val="24"/>
        </w:rPr>
        <w:t>perfecţionarea mecanismului de înregistrare a navelor; implementarea cerinţelor internaţionale de siguranţă şi securitate în transportul naval; stabilirea unui mecanism durabil de finanţare a întreţinerii drumurilor publice; majorarea responsabilităţii de administrare a drumurilor publice; eficientizarea şi transparentizarea condiţiilor de eliberare şi utilizare a autorizaţiilor de transport rutier în traficul internaţional de mărfuri; asigurarea unui sistem de transport rutier durabil şi eficient, care va conduce la o dezvoltare echilibrată în concordanţă cu cerinţele economice, sociale şi de mediu etc.</w:t>
      </w:r>
    </w:p>
    <w:p w:rsidR="001F6152" w:rsidRPr="009F769F" w:rsidRDefault="001F6152" w:rsidP="00575C15">
      <w:pPr>
        <w:pStyle w:val="ListParagraph"/>
        <w:numPr>
          <w:ilvl w:val="0"/>
          <w:numId w:val="1"/>
        </w:numPr>
        <w:spacing w:before="120" w:after="0"/>
        <w:ind w:left="567" w:hanging="210"/>
        <w:contextualSpacing w:val="0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 xml:space="preserve">Prioritățile sectorului </w:t>
      </w:r>
    </w:p>
    <w:p w:rsidR="005938F9" w:rsidRDefault="005938F9" w:rsidP="00284585">
      <w:pPr>
        <w:pStyle w:val="ListParagraph"/>
        <w:numPr>
          <w:ilvl w:val="0"/>
          <w:numId w:val="23"/>
        </w:numPr>
        <w:spacing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5938F9">
        <w:rPr>
          <w:rFonts w:ascii="Times New Roman" w:hAnsi="Times New Roman" w:cs="Times New Roman"/>
          <w:sz w:val="24"/>
          <w:szCs w:val="24"/>
        </w:rPr>
        <w:t>Asigurarea accesului populației la servicii de transport rutier calitative și sigure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05EF" w:rsidRPr="00DA05EF" w:rsidRDefault="005938F9" w:rsidP="00284585">
      <w:pPr>
        <w:pStyle w:val="ListParagraph"/>
        <w:numPr>
          <w:ilvl w:val="0"/>
          <w:numId w:val="23"/>
        </w:numPr>
        <w:spacing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5938F9">
        <w:rPr>
          <w:rFonts w:ascii="Times New Roman" w:hAnsi="Times New Roman" w:cs="Times New Roman"/>
          <w:sz w:val="24"/>
          <w:szCs w:val="24"/>
        </w:rPr>
        <w:t>Dezvoltarea rețelelor logistice de conexiune a transportului terestru cu cel naval și a transportului fluvial cu cel maritim, precum și asigurarea funcționalității și mentenanța unităților plutitoare</w:t>
      </w:r>
      <w:r w:rsidR="006D0CC3" w:rsidRPr="009316D1">
        <w:rPr>
          <w:rFonts w:ascii="Times New Roman" w:hAnsi="Times New Roman" w:cs="Times New Roman"/>
          <w:sz w:val="24"/>
          <w:szCs w:val="24"/>
        </w:rPr>
        <w:t>.</w:t>
      </w:r>
    </w:p>
    <w:p w:rsidR="006D0CC3" w:rsidRPr="009316D1" w:rsidRDefault="005938F9" w:rsidP="00284585">
      <w:pPr>
        <w:pStyle w:val="ListParagraph"/>
        <w:numPr>
          <w:ilvl w:val="0"/>
          <w:numId w:val="23"/>
        </w:numPr>
        <w:spacing w:line="240" w:lineRule="auto"/>
        <w:ind w:left="142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5938F9">
        <w:rPr>
          <w:rFonts w:ascii="Times New Roman" w:hAnsi="Times New Roman" w:cs="Times New Roman"/>
          <w:sz w:val="24"/>
          <w:szCs w:val="24"/>
        </w:rPr>
        <w:t>Dezvoltarea durabilă a ramurii aviației civile în condițiile siguranței zborurilor, securității aeronautice şi calității serviciilor prestate</w:t>
      </w:r>
      <w:r w:rsidR="006D0CC3" w:rsidRPr="009316D1">
        <w:rPr>
          <w:rFonts w:ascii="Times New Roman" w:hAnsi="Times New Roman" w:cs="Times New Roman"/>
          <w:sz w:val="24"/>
          <w:szCs w:val="24"/>
        </w:rPr>
        <w:t>.</w:t>
      </w:r>
    </w:p>
    <w:p w:rsidR="006D0CC3" w:rsidRDefault="005938F9" w:rsidP="00284585">
      <w:pPr>
        <w:pStyle w:val="ListParagraph"/>
        <w:numPr>
          <w:ilvl w:val="0"/>
          <w:numId w:val="23"/>
        </w:numPr>
        <w:spacing w:line="240" w:lineRule="auto"/>
        <w:ind w:left="142" w:firstLine="99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38F9">
        <w:rPr>
          <w:rFonts w:ascii="Times New Roman" w:hAnsi="Times New Roman" w:cs="Times New Roman"/>
          <w:sz w:val="24"/>
          <w:szCs w:val="24"/>
        </w:rPr>
        <w:t>Creșterea competitivității transportului feroviar</w:t>
      </w:r>
      <w:r w:rsidR="006D0CC3" w:rsidRPr="009316D1">
        <w:rPr>
          <w:rFonts w:ascii="Times New Roman" w:hAnsi="Times New Roman" w:cs="Times New Roman"/>
          <w:sz w:val="24"/>
          <w:szCs w:val="24"/>
        </w:rPr>
        <w:t>.</w:t>
      </w:r>
    </w:p>
    <w:p w:rsidR="001F6152" w:rsidRPr="009F769F" w:rsidRDefault="001F6152" w:rsidP="00575C15">
      <w:pPr>
        <w:pStyle w:val="ListParagraph"/>
        <w:numPr>
          <w:ilvl w:val="0"/>
          <w:numId w:val="1"/>
        </w:numPr>
        <w:spacing w:before="120" w:after="0"/>
        <w:ind w:left="567" w:hanging="210"/>
        <w:contextualSpacing w:val="0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>Indicatori cheie de performanță pe sector</w:t>
      </w:r>
    </w:p>
    <w:p w:rsidR="00862CD3" w:rsidRDefault="00862CD3" w:rsidP="00284585">
      <w:pPr>
        <w:pStyle w:val="ListParagraph"/>
        <w:numPr>
          <w:ilvl w:val="0"/>
          <w:numId w:val="22"/>
        </w:numPr>
        <w:ind w:left="284"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Asigurarea re</w:t>
      </w:r>
      <w:r w:rsidR="00DA05E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bilitării, modernizării, reparației și întreținerii corespunzătoare a tuturor drumurilor publice și aducerea acestora în stare bună.</w:t>
      </w:r>
    </w:p>
    <w:p w:rsidR="001F6152" w:rsidRPr="00E031A6" w:rsidRDefault="009F32F8" w:rsidP="00284585">
      <w:pPr>
        <w:pStyle w:val="ListParagraph"/>
        <w:numPr>
          <w:ilvl w:val="0"/>
          <w:numId w:val="22"/>
        </w:numPr>
        <w:ind w:left="284"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Crearea unui sistem de transport rutier eficient, durabil și sigur, conform standardelor europene de calitate.</w:t>
      </w:r>
    </w:p>
    <w:p w:rsidR="001F6152" w:rsidRPr="00E031A6" w:rsidRDefault="009F32F8" w:rsidP="00284585">
      <w:pPr>
        <w:pStyle w:val="ListParagraph"/>
        <w:numPr>
          <w:ilvl w:val="0"/>
          <w:numId w:val="22"/>
        </w:numPr>
        <w:ind w:left="284"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Diminuarea ponderii traficului ilicit de călători în trans</w:t>
      </w:r>
      <w:r w:rsidR="00DA05EF">
        <w:rPr>
          <w:rFonts w:ascii="Times New Roman" w:hAnsi="Times New Roman" w:cs="Times New Roman"/>
          <w:sz w:val="24"/>
          <w:szCs w:val="24"/>
        </w:rPr>
        <w:t>portul rutier public și sporire</w:t>
      </w:r>
      <w:r>
        <w:rPr>
          <w:rFonts w:ascii="Times New Roman" w:hAnsi="Times New Roman" w:cs="Times New Roman"/>
          <w:sz w:val="24"/>
          <w:szCs w:val="24"/>
        </w:rPr>
        <w:t>a accesului populației la s</w:t>
      </w:r>
      <w:r w:rsidR="00DA05E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rvicii de transport rutier calitative și sigure.</w:t>
      </w:r>
    </w:p>
    <w:p w:rsidR="001F6152" w:rsidRPr="00E031A6" w:rsidRDefault="00862CD3" w:rsidP="00284585">
      <w:pPr>
        <w:pStyle w:val="ListParagraph"/>
        <w:numPr>
          <w:ilvl w:val="0"/>
          <w:numId w:val="22"/>
        </w:numPr>
        <w:ind w:left="284"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Transformarea transportului feroviar într-un sistem competitiv și eficient, la standarde europene de calitate și siguranță</w:t>
      </w:r>
      <w:r w:rsidR="00243335" w:rsidRPr="00E031A6">
        <w:rPr>
          <w:rFonts w:ascii="Times New Roman" w:hAnsi="Times New Roman" w:cs="Times New Roman"/>
          <w:sz w:val="24"/>
          <w:szCs w:val="24"/>
        </w:rPr>
        <w:t>.</w:t>
      </w:r>
    </w:p>
    <w:p w:rsidR="001F6152" w:rsidRPr="00E031A6" w:rsidRDefault="00862CD3" w:rsidP="00284585">
      <w:pPr>
        <w:pStyle w:val="ListParagraph"/>
        <w:numPr>
          <w:ilvl w:val="0"/>
          <w:numId w:val="22"/>
        </w:numPr>
        <w:ind w:left="284"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Stimularea și susținerea operatorilor aerieni în scopul valorificării oportunităților de transformare a aeroporturilor internaționale în hub-uri regionale, prin majorarea traficului de pasageri și mărfuri și aplicarea unor metode mai eficiente de atr</w:t>
      </w:r>
      <w:r w:rsidR="00DA05EF">
        <w:rPr>
          <w:rFonts w:ascii="Times New Roman" w:hAnsi="Times New Roman" w:cs="Times New Roman"/>
          <w:sz w:val="24"/>
          <w:szCs w:val="24"/>
        </w:rPr>
        <w:t>age</w:t>
      </w:r>
      <w:r>
        <w:rPr>
          <w:rFonts w:ascii="Times New Roman" w:hAnsi="Times New Roman" w:cs="Times New Roman"/>
          <w:sz w:val="24"/>
          <w:szCs w:val="24"/>
        </w:rPr>
        <w:t>re a investițiilor private în domeniu</w:t>
      </w:r>
      <w:r w:rsidR="001F6152" w:rsidRPr="00E031A6">
        <w:rPr>
          <w:rFonts w:ascii="Times New Roman" w:hAnsi="Times New Roman" w:cs="Times New Roman"/>
          <w:sz w:val="24"/>
          <w:szCs w:val="24"/>
        </w:rPr>
        <w:t>.</w:t>
      </w:r>
    </w:p>
    <w:p w:rsidR="00E031A6" w:rsidRDefault="00862CD3" w:rsidP="00284585">
      <w:pPr>
        <w:pStyle w:val="ListParagraph"/>
        <w:numPr>
          <w:ilvl w:val="0"/>
          <w:numId w:val="22"/>
        </w:numPr>
        <w:ind w:left="284" w:firstLine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Liberalizarea pieței aviatice și armonizarea cadrului regulator în aviația civilă cu reglementările UE</w:t>
      </w:r>
      <w:r w:rsidR="00E031A6" w:rsidRPr="00E031A6">
        <w:rPr>
          <w:rFonts w:ascii="Times New Roman" w:hAnsi="Times New Roman" w:cs="Times New Roman"/>
          <w:sz w:val="24"/>
          <w:szCs w:val="24"/>
        </w:rPr>
        <w:t>.</w:t>
      </w:r>
    </w:p>
    <w:p w:rsidR="003F451F" w:rsidRDefault="003F451F" w:rsidP="003F451F">
      <w:pPr>
        <w:ind w:left="1134"/>
        <w:rPr>
          <w:rFonts w:ascii="Times New Roman" w:hAnsi="Times New Roman" w:cs="Times New Roman"/>
          <w:sz w:val="24"/>
          <w:szCs w:val="24"/>
        </w:rPr>
      </w:pPr>
    </w:p>
    <w:p w:rsidR="003F451F" w:rsidRPr="003F451F" w:rsidRDefault="003F451F" w:rsidP="003F451F">
      <w:pPr>
        <w:ind w:left="1134"/>
        <w:rPr>
          <w:rFonts w:ascii="Times New Roman" w:hAnsi="Times New Roman" w:cs="Times New Roman"/>
          <w:sz w:val="24"/>
          <w:szCs w:val="24"/>
        </w:rPr>
      </w:pPr>
    </w:p>
    <w:p w:rsidR="001F6152" w:rsidRDefault="001F6152" w:rsidP="009F769F">
      <w:pPr>
        <w:pStyle w:val="ListParagraph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lastRenderedPageBreak/>
        <w:t>Alocări de resurse pe subprograme</w:t>
      </w:r>
    </w:p>
    <w:p w:rsidR="000E31E3" w:rsidRPr="000E31E3" w:rsidRDefault="000E31E3" w:rsidP="000E31E3">
      <w:pPr>
        <w:ind w:left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E31E3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1976"/>
        <w:gridCol w:w="1443"/>
        <w:gridCol w:w="1455"/>
        <w:gridCol w:w="1431"/>
        <w:gridCol w:w="1378"/>
        <w:gridCol w:w="1378"/>
      </w:tblGrid>
      <w:tr w:rsidR="000E31E3" w:rsidRPr="00B01D42" w:rsidTr="00042C43">
        <w:tc>
          <w:tcPr>
            <w:tcW w:w="1976" w:type="dxa"/>
          </w:tcPr>
          <w:p w:rsidR="000E31E3" w:rsidRPr="00B01D42" w:rsidRDefault="000E31E3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Denumirea subprogramului</w:t>
            </w:r>
          </w:p>
        </w:tc>
        <w:tc>
          <w:tcPr>
            <w:tcW w:w="1443" w:type="dxa"/>
          </w:tcPr>
          <w:p w:rsidR="000E31E3" w:rsidRPr="00B01D42" w:rsidRDefault="000E31E3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2021 executat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1E3" w:rsidRPr="00715D8C" w:rsidRDefault="000E31E3" w:rsidP="000E31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 xml:space="preserve">2022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aprobat (modificat)</w:t>
            </w:r>
          </w:p>
        </w:tc>
        <w:tc>
          <w:tcPr>
            <w:tcW w:w="1431" w:type="dxa"/>
          </w:tcPr>
          <w:p w:rsidR="000E31E3" w:rsidRPr="00B01D42" w:rsidRDefault="000E31E3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378" w:type="dxa"/>
          </w:tcPr>
          <w:p w:rsidR="000E31E3" w:rsidRPr="00B01D42" w:rsidRDefault="000E31E3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378" w:type="dxa"/>
          </w:tcPr>
          <w:p w:rsidR="000E31E3" w:rsidRPr="00B01D42" w:rsidRDefault="000E31E3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</w:tr>
      <w:tr w:rsidR="00B01D42" w:rsidRPr="00B01D42" w:rsidTr="003B09B6">
        <w:tc>
          <w:tcPr>
            <w:tcW w:w="1976" w:type="dxa"/>
          </w:tcPr>
          <w:p w:rsidR="00B01D42" w:rsidRPr="00B01D4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:rsidR="00B01D42" w:rsidRPr="00B01D4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55" w:type="dxa"/>
          </w:tcPr>
          <w:p w:rsidR="00B01D42" w:rsidRPr="00B01D4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31" w:type="dxa"/>
          </w:tcPr>
          <w:p w:rsidR="00B01D42" w:rsidRPr="00B01D4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78" w:type="dxa"/>
          </w:tcPr>
          <w:p w:rsidR="00B01D42" w:rsidRPr="00B01D4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78" w:type="dxa"/>
          </w:tcPr>
          <w:p w:rsidR="00B01D42" w:rsidRPr="00B01D4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5B2DDB" w:rsidRPr="00B01D42" w:rsidTr="00756241">
        <w:tc>
          <w:tcPr>
            <w:tcW w:w="1976" w:type="dxa"/>
          </w:tcPr>
          <w:p w:rsidR="005B2DDB" w:rsidRPr="00B01D42" w:rsidRDefault="005B2DDB" w:rsidP="005B2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6402-</w:t>
            </w:r>
            <w:r w:rsidRPr="004E460F">
              <w:rPr>
                <w:rFonts w:ascii="Times New Roman" w:hAnsi="Times New Roman" w:cs="Times New Roman"/>
                <w:sz w:val="24"/>
                <w:szCs w:val="24"/>
              </w:rPr>
              <w:t>Dezvoltarea transporturilor</w:t>
            </w:r>
          </w:p>
        </w:tc>
        <w:tc>
          <w:tcPr>
            <w:tcW w:w="1443" w:type="dxa"/>
            <w:vAlign w:val="center"/>
          </w:tcPr>
          <w:p w:rsidR="005B2DDB" w:rsidRPr="00B01D42" w:rsidRDefault="004875E5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2D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957</w:t>
            </w:r>
            <w:r w:rsidR="005B2D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  <w:r w:rsidR="00CD4E9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5" w:type="dxa"/>
            <w:vAlign w:val="center"/>
          </w:tcPr>
          <w:p w:rsidR="005B2DDB" w:rsidRPr="005B2DDB" w:rsidRDefault="004875E5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09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  <w:r w:rsidR="003B09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96B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B09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96B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1" w:type="dxa"/>
            <w:vAlign w:val="center"/>
          </w:tcPr>
          <w:p w:rsidR="005B2DDB" w:rsidRPr="005B2DDB" w:rsidRDefault="00424169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4.512.490,0</w:t>
            </w:r>
          </w:p>
        </w:tc>
        <w:tc>
          <w:tcPr>
            <w:tcW w:w="1378" w:type="dxa"/>
            <w:vAlign w:val="center"/>
          </w:tcPr>
          <w:p w:rsidR="005B2DDB" w:rsidRPr="005B2DDB" w:rsidRDefault="00424169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5.843.900,0</w:t>
            </w:r>
          </w:p>
        </w:tc>
        <w:tc>
          <w:tcPr>
            <w:tcW w:w="1378" w:type="dxa"/>
            <w:vAlign w:val="center"/>
          </w:tcPr>
          <w:p w:rsidR="005B2DDB" w:rsidRPr="005B2DDB" w:rsidRDefault="00424169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7.360.752,0</w:t>
            </w:r>
          </w:p>
        </w:tc>
      </w:tr>
      <w:tr w:rsidR="00CF7FDD" w:rsidRPr="00B01D42" w:rsidTr="00756241">
        <w:tc>
          <w:tcPr>
            <w:tcW w:w="1976" w:type="dxa"/>
          </w:tcPr>
          <w:p w:rsidR="00CF7FDD" w:rsidRPr="00B01D42" w:rsidRDefault="00CF7FDD" w:rsidP="00CF7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6403-</w:t>
            </w:r>
            <w:r w:rsidRPr="004E460F">
              <w:rPr>
                <w:rFonts w:ascii="Times New Roman" w:hAnsi="Times New Roman" w:cs="Times New Roman"/>
                <w:sz w:val="24"/>
                <w:szCs w:val="24"/>
              </w:rPr>
              <w:t>Dezvoltarea transportului naval</w:t>
            </w:r>
          </w:p>
        </w:tc>
        <w:tc>
          <w:tcPr>
            <w:tcW w:w="1443" w:type="dxa"/>
            <w:vAlign w:val="center"/>
          </w:tcPr>
          <w:p w:rsidR="00CF7FDD" w:rsidRPr="00B01D42" w:rsidRDefault="00B96B6D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F7FDD">
              <w:rPr>
                <w:rFonts w:ascii="Times New Roman" w:hAnsi="Times New Roman" w:cs="Times New Roman"/>
                <w:sz w:val="24"/>
                <w:szCs w:val="24"/>
              </w:rPr>
              <w:t>.445,9</w:t>
            </w:r>
          </w:p>
        </w:tc>
        <w:tc>
          <w:tcPr>
            <w:tcW w:w="1455" w:type="dxa"/>
            <w:vAlign w:val="center"/>
          </w:tcPr>
          <w:p w:rsidR="00CF7FDD" w:rsidRPr="00B01D42" w:rsidRDefault="00B96B6D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F7FDD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CF7FD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1" w:type="dxa"/>
            <w:vAlign w:val="center"/>
          </w:tcPr>
          <w:p w:rsidR="00CF7FDD" w:rsidRPr="00B01D42" w:rsidRDefault="00CF7FDD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14.981,3</w:t>
            </w:r>
          </w:p>
        </w:tc>
        <w:tc>
          <w:tcPr>
            <w:tcW w:w="1378" w:type="dxa"/>
            <w:vAlign w:val="center"/>
          </w:tcPr>
          <w:p w:rsidR="00CF7FDD" w:rsidRPr="00B01D42" w:rsidRDefault="00CF7FDD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14.981,3</w:t>
            </w:r>
          </w:p>
        </w:tc>
        <w:tc>
          <w:tcPr>
            <w:tcW w:w="1378" w:type="dxa"/>
            <w:vAlign w:val="center"/>
          </w:tcPr>
          <w:p w:rsidR="00CF7FDD" w:rsidRPr="00B01D42" w:rsidRDefault="00CF7FDD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14.981,3</w:t>
            </w:r>
          </w:p>
        </w:tc>
      </w:tr>
      <w:tr w:rsidR="00CF7FDD" w:rsidRPr="00B01D42" w:rsidTr="00756241">
        <w:tc>
          <w:tcPr>
            <w:tcW w:w="1976" w:type="dxa"/>
          </w:tcPr>
          <w:p w:rsidR="00CF7FDD" w:rsidRPr="00B01D42" w:rsidRDefault="00CF7FDD" w:rsidP="00CF7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6404-</w:t>
            </w:r>
            <w:r w:rsidRPr="004E460F">
              <w:rPr>
                <w:rFonts w:ascii="Times New Roman" w:hAnsi="Times New Roman" w:cs="Times New Roman"/>
                <w:sz w:val="24"/>
                <w:szCs w:val="24"/>
              </w:rPr>
              <w:t>Dezvoltarea transportului rutier</w:t>
            </w:r>
          </w:p>
        </w:tc>
        <w:tc>
          <w:tcPr>
            <w:tcW w:w="1443" w:type="dxa"/>
            <w:vAlign w:val="center"/>
          </w:tcPr>
          <w:p w:rsidR="00CF7FDD" w:rsidRPr="00B01D42" w:rsidRDefault="00CF7FDD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46.287,3</w:t>
            </w:r>
          </w:p>
        </w:tc>
        <w:tc>
          <w:tcPr>
            <w:tcW w:w="1455" w:type="dxa"/>
            <w:vAlign w:val="center"/>
          </w:tcPr>
          <w:p w:rsidR="00CF7FDD" w:rsidRPr="00B01D42" w:rsidRDefault="00B96B6D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CF7F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  <w:r w:rsidR="00CF7FD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1" w:type="dxa"/>
            <w:vAlign w:val="center"/>
          </w:tcPr>
          <w:p w:rsidR="00CF7FDD" w:rsidRPr="00B01D42" w:rsidRDefault="00CF7FDD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45.810,7</w:t>
            </w:r>
          </w:p>
        </w:tc>
        <w:tc>
          <w:tcPr>
            <w:tcW w:w="1378" w:type="dxa"/>
            <w:vAlign w:val="center"/>
          </w:tcPr>
          <w:p w:rsidR="00CF7FDD" w:rsidRPr="00B01D42" w:rsidRDefault="00CF7FDD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45.810,7</w:t>
            </w:r>
          </w:p>
        </w:tc>
        <w:tc>
          <w:tcPr>
            <w:tcW w:w="1378" w:type="dxa"/>
            <w:vAlign w:val="center"/>
          </w:tcPr>
          <w:p w:rsidR="00CF7FDD" w:rsidRPr="00B01D42" w:rsidRDefault="00CF7FDD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45.810,7</w:t>
            </w:r>
          </w:p>
        </w:tc>
      </w:tr>
      <w:tr w:rsidR="003C5C1A" w:rsidRPr="00B01D42" w:rsidTr="00756241">
        <w:tc>
          <w:tcPr>
            <w:tcW w:w="1976" w:type="dxa"/>
          </w:tcPr>
          <w:p w:rsidR="003C5C1A" w:rsidRPr="00B01D42" w:rsidRDefault="004E460F" w:rsidP="003C5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6405</w:t>
            </w:r>
            <w:r w:rsidR="003C5C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E460F">
              <w:rPr>
                <w:rFonts w:ascii="Times New Roman" w:hAnsi="Times New Roman" w:cs="Times New Roman"/>
                <w:sz w:val="24"/>
                <w:szCs w:val="24"/>
              </w:rPr>
              <w:t>Dezvoltarea transportului feroviar</w:t>
            </w:r>
          </w:p>
        </w:tc>
        <w:tc>
          <w:tcPr>
            <w:tcW w:w="1443" w:type="dxa"/>
            <w:vAlign w:val="center"/>
          </w:tcPr>
          <w:p w:rsidR="003C5C1A" w:rsidRPr="00B01D42" w:rsidRDefault="004E460F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  <w:tc>
          <w:tcPr>
            <w:tcW w:w="1455" w:type="dxa"/>
            <w:vAlign w:val="center"/>
          </w:tcPr>
          <w:p w:rsidR="003C5C1A" w:rsidRPr="00B01D42" w:rsidRDefault="00B96B6D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4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  <w:r w:rsidR="004E460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31" w:type="dxa"/>
            <w:vAlign w:val="center"/>
          </w:tcPr>
          <w:p w:rsidR="003C5C1A" w:rsidRPr="00B01D42" w:rsidRDefault="004E460F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2.314,0</w:t>
            </w:r>
          </w:p>
        </w:tc>
        <w:tc>
          <w:tcPr>
            <w:tcW w:w="1378" w:type="dxa"/>
            <w:vAlign w:val="center"/>
          </w:tcPr>
          <w:p w:rsidR="003C5C1A" w:rsidRPr="00B01D42" w:rsidRDefault="004E460F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1.239,0</w:t>
            </w:r>
          </w:p>
        </w:tc>
        <w:tc>
          <w:tcPr>
            <w:tcW w:w="1378" w:type="dxa"/>
            <w:vAlign w:val="center"/>
          </w:tcPr>
          <w:p w:rsidR="003C5C1A" w:rsidRPr="00B01D42" w:rsidRDefault="004E460F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424169" w:rsidRPr="00B01D42" w:rsidTr="00756241">
        <w:tc>
          <w:tcPr>
            <w:tcW w:w="1976" w:type="dxa"/>
          </w:tcPr>
          <w:p w:rsidR="00424169" w:rsidRDefault="00424169" w:rsidP="00424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6406-</w:t>
            </w:r>
            <w:r w:rsidRPr="004E460F">
              <w:rPr>
                <w:rFonts w:ascii="Times New Roman" w:hAnsi="Times New Roman" w:cs="Times New Roman"/>
                <w:sz w:val="24"/>
                <w:szCs w:val="24"/>
              </w:rPr>
              <w:t>Dezvoltarea transportului aerian</w:t>
            </w:r>
          </w:p>
        </w:tc>
        <w:tc>
          <w:tcPr>
            <w:tcW w:w="1443" w:type="dxa"/>
            <w:vAlign w:val="center"/>
          </w:tcPr>
          <w:p w:rsidR="00424169" w:rsidRDefault="00CD4E97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6B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875E5"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  <w:r w:rsidR="00075B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875E5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  <w:r w:rsidR="00B96B6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875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5" w:type="dxa"/>
            <w:vAlign w:val="center"/>
          </w:tcPr>
          <w:p w:rsidR="00424169" w:rsidRDefault="004875E5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41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677</w:t>
            </w:r>
            <w:r w:rsidR="004241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  <w:r w:rsidR="004241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96B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vAlign w:val="center"/>
          </w:tcPr>
          <w:p w:rsidR="00424169" w:rsidRDefault="00424169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1.705.025,6</w:t>
            </w:r>
          </w:p>
        </w:tc>
        <w:tc>
          <w:tcPr>
            <w:tcW w:w="1378" w:type="dxa"/>
            <w:vAlign w:val="center"/>
          </w:tcPr>
          <w:p w:rsidR="00424169" w:rsidRDefault="00424169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1.70</w:t>
            </w:r>
            <w:r w:rsidR="00FB7C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B7C28"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B7C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8" w:type="dxa"/>
            <w:vAlign w:val="center"/>
          </w:tcPr>
          <w:p w:rsidR="00424169" w:rsidRDefault="00424169" w:rsidP="0075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1.70</w:t>
            </w:r>
            <w:r w:rsidR="00FB7C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B7C28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B7C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B09B6" w:rsidRPr="006E7225" w:rsidTr="00756241">
        <w:tc>
          <w:tcPr>
            <w:tcW w:w="1976" w:type="dxa"/>
          </w:tcPr>
          <w:p w:rsidR="003B09B6" w:rsidRPr="00EE795D" w:rsidRDefault="003B09B6" w:rsidP="00043F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795D">
              <w:rPr>
                <w:rFonts w:ascii="Times New Roman" w:hAnsi="Times New Roman" w:cs="Times New Roman"/>
                <w:i/>
                <w:sz w:val="24"/>
                <w:szCs w:val="24"/>
              </w:rPr>
              <w:t>dintre care BL</w:t>
            </w:r>
          </w:p>
        </w:tc>
        <w:tc>
          <w:tcPr>
            <w:tcW w:w="1443" w:type="dxa"/>
            <w:vAlign w:val="center"/>
          </w:tcPr>
          <w:p w:rsidR="003B09B6" w:rsidRPr="00CD4E97" w:rsidRDefault="00CD4E97" w:rsidP="0075624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4E97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B96B6D" w:rsidRPr="00CD4E9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CD4E97">
              <w:rPr>
                <w:rFonts w:ascii="Times New Roman" w:hAnsi="Times New Roman" w:cs="Times New Roman"/>
                <w:i/>
                <w:sz w:val="24"/>
                <w:szCs w:val="24"/>
              </w:rPr>
              <w:t>557</w:t>
            </w:r>
            <w:r w:rsidR="00B96B6D" w:rsidRPr="00CD4E9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CD4E97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B96B6D" w:rsidRPr="00CD4E97">
              <w:rPr>
                <w:rFonts w:ascii="Times New Roman" w:hAnsi="Times New Roman" w:cs="Times New Roman"/>
                <w:i/>
                <w:sz w:val="24"/>
                <w:szCs w:val="24"/>
              </w:rPr>
              <w:t>00,0</w:t>
            </w:r>
          </w:p>
        </w:tc>
        <w:tc>
          <w:tcPr>
            <w:tcW w:w="1455" w:type="dxa"/>
            <w:vAlign w:val="center"/>
          </w:tcPr>
          <w:p w:rsidR="003B09B6" w:rsidRPr="00CD4E97" w:rsidRDefault="004875E5" w:rsidP="00756241">
            <w:pPr>
              <w:jc w:val="center"/>
              <w:rPr>
                <w:rFonts w:ascii="Times New Roman" w:hAnsi="Times New Roman" w:cs="Times New Roman"/>
                <w:i/>
                <w:noProof w:val="0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="00B96B6D" w:rsidRPr="00CD4E9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613</w:t>
            </w:r>
            <w:r w:rsidR="003B09B6" w:rsidRPr="00CD4E9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</w:t>
            </w:r>
            <w:r w:rsidR="00B96B6D" w:rsidRPr="00CD4E9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31" w:type="dxa"/>
            <w:vAlign w:val="center"/>
          </w:tcPr>
          <w:p w:rsidR="003B09B6" w:rsidRPr="00CD4E97" w:rsidRDefault="003B09B6" w:rsidP="00756241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D4E9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1.642.658,4</w:t>
            </w:r>
          </w:p>
        </w:tc>
        <w:tc>
          <w:tcPr>
            <w:tcW w:w="1378" w:type="dxa"/>
            <w:vAlign w:val="center"/>
          </w:tcPr>
          <w:p w:rsidR="003B09B6" w:rsidRPr="00CD4E97" w:rsidRDefault="003B09B6" w:rsidP="00756241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D4E9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1.642.658,4</w:t>
            </w:r>
          </w:p>
        </w:tc>
        <w:tc>
          <w:tcPr>
            <w:tcW w:w="1378" w:type="dxa"/>
            <w:vAlign w:val="center"/>
          </w:tcPr>
          <w:p w:rsidR="003B09B6" w:rsidRPr="00CD4E97" w:rsidRDefault="003B09B6" w:rsidP="00756241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D4E9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1.642.658,4</w:t>
            </w:r>
          </w:p>
        </w:tc>
      </w:tr>
      <w:tr w:rsidR="00EC6E50" w:rsidRPr="006E7225" w:rsidTr="00756241">
        <w:trPr>
          <w:trHeight w:val="345"/>
        </w:trPr>
        <w:tc>
          <w:tcPr>
            <w:tcW w:w="1976" w:type="dxa"/>
          </w:tcPr>
          <w:p w:rsidR="00EC6E50" w:rsidRPr="00B01D42" w:rsidRDefault="00EC6E50" w:rsidP="00EC6E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 pe sector</w:t>
            </w:r>
          </w:p>
        </w:tc>
        <w:tc>
          <w:tcPr>
            <w:tcW w:w="1443" w:type="dxa"/>
            <w:vAlign w:val="center"/>
          </w:tcPr>
          <w:p w:rsidR="00EC6E50" w:rsidRPr="0010211A" w:rsidRDefault="00EC6E50" w:rsidP="0075624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10211A">
              <w:rPr>
                <w:rFonts w:ascii="Times New Roman" w:hAnsi="Times New Roman" w:cs="Times New Roman"/>
                <w:b/>
                <w:sz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</w:rPr>
              <w:t>630</w:t>
            </w:r>
            <w:r w:rsidRPr="0010211A">
              <w:rPr>
                <w:rFonts w:ascii="Times New Roman" w:hAnsi="Times New Roman" w:cs="Times New Roman"/>
                <w:b/>
                <w:sz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</w:rPr>
              <w:t>018</w:t>
            </w:r>
            <w:r w:rsidRPr="0010211A">
              <w:rPr>
                <w:rFonts w:ascii="Times New Roman" w:hAnsi="Times New Roman" w:cs="Times New Roman"/>
                <w:b/>
                <w:sz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455" w:type="dxa"/>
            <w:vAlign w:val="center"/>
          </w:tcPr>
          <w:p w:rsidR="00EC6E50" w:rsidRPr="0010211A" w:rsidRDefault="00EC6E50" w:rsidP="0075624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7.296.225,1</w:t>
            </w:r>
          </w:p>
        </w:tc>
        <w:tc>
          <w:tcPr>
            <w:tcW w:w="1431" w:type="dxa"/>
            <w:vAlign w:val="center"/>
          </w:tcPr>
          <w:p w:rsidR="00EC6E50" w:rsidRPr="0010211A" w:rsidRDefault="00EC6E50" w:rsidP="0075624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6.280.621,6</w:t>
            </w:r>
          </w:p>
        </w:tc>
        <w:tc>
          <w:tcPr>
            <w:tcW w:w="1378" w:type="dxa"/>
            <w:vAlign w:val="center"/>
          </w:tcPr>
          <w:p w:rsidR="00EC6E50" w:rsidRPr="0010211A" w:rsidRDefault="00EC6E50" w:rsidP="0075624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7.615.429,3</w:t>
            </w:r>
          </w:p>
        </w:tc>
        <w:tc>
          <w:tcPr>
            <w:tcW w:w="1378" w:type="dxa"/>
            <w:vAlign w:val="center"/>
          </w:tcPr>
          <w:p w:rsidR="00EC6E50" w:rsidRPr="0010211A" w:rsidRDefault="00EC6E50" w:rsidP="0075624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9.125.581,5</w:t>
            </w:r>
          </w:p>
        </w:tc>
      </w:tr>
    </w:tbl>
    <w:p w:rsidR="00FD37F2" w:rsidRDefault="00FD37F2" w:rsidP="00595FA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FD37F2" w:rsidRPr="00FD37F2" w:rsidRDefault="000C53AB" w:rsidP="002E4DA1">
      <w:pPr>
        <w:spacing w:after="0"/>
        <w:ind w:left="567"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Notă: </w:t>
      </w:r>
      <w:r w:rsidR="002E4DA1">
        <w:rPr>
          <w:rFonts w:ascii="Times New Roman" w:hAnsi="Times New Roman" w:cs="Times New Roman"/>
          <w:sz w:val="24"/>
          <w:szCs w:val="24"/>
          <w:lang w:val="ro-RO"/>
        </w:rPr>
        <w:t xml:space="preserve">Estimările mai mici pe termen mediu </w:t>
      </w:r>
      <w:r w:rsidR="002E4DA1" w:rsidRPr="00CB5DD1">
        <w:rPr>
          <w:rFonts w:ascii="Times New Roman" w:hAnsi="Times New Roman" w:cs="Times New Roman"/>
          <w:sz w:val="24"/>
          <w:szCs w:val="24"/>
          <w:lang w:val="ro-RO"/>
        </w:rPr>
        <w:t>față de aprobat (modificat) 2022 sunt cauzate de finalizarea sau restructurarea proiectelor finanțate din surse externe</w:t>
      </w:r>
      <w:r w:rsidR="002E4DA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E4DA1" w:rsidRPr="00FD37F2">
        <w:rPr>
          <w:rFonts w:ascii="Times New Roman" w:hAnsi="Times New Roman" w:cs="Times New Roman"/>
          <w:sz w:val="24"/>
          <w:szCs w:val="24"/>
          <w:lang w:val="ro-RO"/>
        </w:rPr>
        <w:t>în anul 2022</w:t>
      </w:r>
      <w:r w:rsidR="002E4DA1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2E4DA1" w:rsidRPr="002E4DA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E4DA1">
        <w:rPr>
          <w:rFonts w:ascii="Times New Roman" w:hAnsi="Times New Roman" w:cs="Times New Roman"/>
          <w:sz w:val="24"/>
          <w:szCs w:val="24"/>
          <w:lang w:val="ro-RO"/>
        </w:rPr>
        <w:t xml:space="preserve">precum și alocarea suplimentară </w:t>
      </w:r>
      <w:r w:rsidR="006410CF">
        <w:rPr>
          <w:rFonts w:ascii="Times New Roman" w:hAnsi="Times New Roman" w:cs="Times New Roman"/>
          <w:sz w:val="24"/>
          <w:szCs w:val="24"/>
          <w:lang w:val="ro-RO"/>
        </w:rPr>
        <w:t>în 2022</w:t>
      </w:r>
      <w:r w:rsidR="006410C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E4DA1">
        <w:rPr>
          <w:rFonts w:ascii="Times New Roman" w:hAnsi="Times New Roman" w:cs="Times New Roman"/>
          <w:sz w:val="24"/>
          <w:szCs w:val="24"/>
          <w:lang w:val="ro-RO"/>
        </w:rPr>
        <w:t>a mijloacelor</w:t>
      </w:r>
      <w:r w:rsidR="005C4EB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E4DA1">
        <w:rPr>
          <w:rFonts w:ascii="Times New Roman" w:hAnsi="Times New Roman" w:cs="Times New Roman"/>
          <w:sz w:val="24"/>
          <w:szCs w:val="24"/>
          <w:lang w:val="ro-RO"/>
        </w:rPr>
        <w:t xml:space="preserve">financiare </w:t>
      </w:r>
      <w:r w:rsidR="006410CF">
        <w:rPr>
          <w:rFonts w:ascii="Times New Roman" w:hAnsi="Times New Roman" w:cs="Times New Roman"/>
          <w:sz w:val="24"/>
          <w:szCs w:val="24"/>
          <w:lang w:val="ro-RO"/>
        </w:rPr>
        <w:t>destinate</w:t>
      </w:r>
      <w:r w:rsidR="002E4DA1">
        <w:rPr>
          <w:rFonts w:ascii="Times New Roman" w:hAnsi="Times New Roman" w:cs="Times New Roman"/>
          <w:sz w:val="24"/>
          <w:szCs w:val="24"/>
          <w:lang w:val="ro-RO"/>
        </w:rPr>
        <w:t xml:space="preserve"> fondul</w:t>
      </w:r>
      <w:r w:rsidR="006410CF">
        <w:rPr>
          <w:rFonts w:ascii="Times New Roman" w:hAnsi="Times New Roman" w:cs="Times New Roman"/>
          <w:sz w:val="24"/>
          <w:szCs w:val="24"/>
          <w:lang w:val="ro-RO"/>
        </w:rPr>
        <w:t>ui</w:t>
      </w:r>
      <w:bookmarkStart w:id="0" w:name="_GoBack"/>
      <w:bookmarkEnd w:id="0"/>
      <w:r w:rsidR="002E4DA1">
        <w:rPr>
          <w:rFonts w:ascii="Times New Roman" w:hAnsi="Times New Roman" w:cs="Times New Roman"/>
          <w:sz w:val="24"/>
          <w:szCs w:val="24"/>
          <w:lang w:val="ro-RO"/>
        </w:rPr>
        <w:t xml:space="preserve"> rutier.</w:t>
      </w:r>
    </w:p>
    <w:p w:rsidR="00595FA2" w:rsidRPr="000E31E3" w:rsidRDefault="00595FA2" w:rsidP="000E31E3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1F6152" w:rsidRPr="000E31E3" w:rsidRDefault="001F6152" w:rsidP="001F615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b/>
          <w:sz w:val="24"/>
          <w:szCs w:val="24"/>
        </w:rPr>
        <w:t>Subprogramul „</w:t>
      </w:r>
      <w:r w:rsidR="0010211A" w:rsidRPr="000E31E3">
        <w:rPr>
          <w:rFonts w:ascii="Times New Roman" w:hAnsi="Times New Roman" w:cs="Times New Roman"/>
          <w:b/>
          <w:sz w:val="24"/>
          <w:szCs w:val="24"/>
        </w:rPr>
        <w:t>6402-</w:t>
      </w:r>
      <w:r w:rsidR="00354476" w:rsidRPr="000E31E3">
        <w:rPr>
          <w:rFonts w:ascii="Times New Roman" w:hAnsi="Times New Roman" w:cs="Times New Roman"/>
          <w:b/>
          <w:sz w:val="24"/>
          <w:szCs w:val="24"/>
        </w:rPr>
        <w:t>Dezvoltarea transporturilor</w:t>
      </w:r>
      <w:r w:rsidRPr="000E31E3">
        <w:rPr>
          <w:rFonts w:ascii="Times New Roman" w:hAnsi="Times New Roman" w:cs="Times New Roman"/>
          <w:b/>
          <w:sz w:val="24"/>
          <w:szCs w:val="24"/>
        </w:rPr>
        <w:t>”</w:t>
      </w:r>
    </w:p>
    <w:p w:rsidR="001F6152" w:rsidRDefault="001F6152" w:rsidP="001F615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  <w:r w:rsidR="00675EB4" w:rsidRPr="000E31E3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</w:p>
    <w:p w:rsidR="000E31E3" w:rsidRPr="000E31E3" w:rsidRDefault="000E31E3" w:rsidP="000E31E3">
      <w:pPr>
        <w:ind w:left="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9125" w:type="dxa"/>
        <w:tblInd w:w="279" w:type="dxa"/>
        <w:tblLook w:val="04A0" w:firstRow="1" w:lastRow="0" w:firstColumn="1" w:lastColumn="0" w:noHBand="0" w:noVBand="1"/>
      </w:tblPr>
      <w:tblGrid>
        <w:gridCol w:w="4270"/>
        <w:gridCol w:w="1645"/>
        <w:gridCol w:w="1605"/>
        <w:gridCol w:w="1605"/>
      </w:tblGrid>
      <w:tr w:rsidR="00B96B6D" w:rsidTr="00B96B6D">
        <w:trPr>
          <w:trHeight w:val="231"/>
        </w:trPr>
        <w:tc>
          <w:tcPr>
            <w:tcW w:w="4270" w:type="dxa"/>
            <w:vAlign w:val="center"/>
          </w:tcPr>
          <w:p w:rsidR="00B96B6D" w:rsidRPr="001F6152" w:rsidRDefault="00B96B6D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645" w:type="dxa"/>
            <w:vAlign w:val="center"/>
          </w:tcPr>
          <w:p w:rsidR="00B96B6D" w:rsidRPr="001F6152" w:rsidRDefault="00B96B6D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605" w:type="dxa"/>
            <w:vAlign w:val="center"/>
          </w:tcPr>
          <w:p w:rsidR="00B96B6D" w:rsidRPr="001F6152" w:rsidRDefault="00B96B6D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605" w:type="dxa"/>
            <w:vAlign w:val="center"/>
          </w:tcPr>
          <w:p w:rsidR="00B96B6D" w:rsidRPr="001F6152" w:rsidRDefault="00B96B6D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</w:tr>
      <w:tr w:rsidR="00B96B6D" w:rsidTr="00B96B6D">
        <w:trPr>
          <w:trHeight w:val="231"/>
        </w:trPr>
        <w:tc>
          <w:tcPr>
            <w:tcW w:w="4270" w:type="dxa"/>
            <w:vAlign w:val="center"/>
          </w:tcPr>
          <w:p w:rsidR="00B96B6D" w:rsidRPr="001F6152" w:rsidRDefault="00B96B6D" w:rsidP="001F6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45" w:type="dxa"/>
            <w:vAlign w:val="center"/>
          </w:tcPr>
          <w:p w:rsidR="00B96B6D" w:rsidRPr="001F6152" w:rsidRDefault="00880EBB" w:rsidP="001F6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Align w:val="center"/>
          </w:tcPr>
          <w:p w:rsidR="00B96B6D" w:rsidRPr="001F6152" w:rsidRDefault="00880EBB" w:rsidP="001F6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05" w:type="dxa"/>
            <w:vAlign w:val="center"/>
          </w:tcPr>
          <w:p w:rsidR="00B96B6D" w:rsidRPr="001F6152" w:rsidRDefault="00880EBB" w:rsidP="001F6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96B6D" w:rsidTr="00B96B6D">
        <w:trPr>
          <w:trHeight w:val="231"/>
        </w:trPr>
        <w:tc>
          <w:tcPr>
            <w:tcW w:w="4270" w:type="dxa"/>
          </w:tcPr>
          <w:p w:rsidR="00B96B6D" w:rsidRDefault="00B96B6D" w:rsidP="00424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Fondul rutier</w:t>
            </w:r>
          </w:p>
        </w:tc>
        <w:tc>
          <w:tcPr>
            <w:tcW w:w="1645" w:type="dxa"/>
          </w:tcPr>
          <w:p w:rsidR="00B96B6D" w:rsidRDefault="00B96B6D" w:rsidP="0088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2.912.000,0</w:t>
            </w:r>
          </w:p>
        </w:tc>
        <w:tc>
          <w:tcPr>
            <w:tcW w:w="1605" w:type="dxa"/>
          </w:tcPr>
          <w:p w:rsidR="00B96B6D" w:rsidRDefault="00B96B6D" w:rsidP="0088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2.912.000,0</w:t>
            </w:r>
          </w:p>
        </w:tc>
        <w:tc>
          <w:tcPr>
            <w:tcW w:w="1605" w:type="dxa"/>
          </w:tcPr>
          <w:p w:rsidR="00B96B6D" w:rsidRDefault="00B96B6D" w:rsidP="0088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2.912.000,0</w:t>
            </w:r>
          </w:p>
        </w:tc>
      </w:tr>
      <w:tr w:rsidR="00B96B6D" w:rsidTr="00756241">
        <w:trPr>
          <w:trHeight w:val="1159"/>
        </w:trPr>
        <w:tc>
          <w:tcPr>
            <w:tcW w:w="4270" w:type="dxa"/>
          </w:tcPr>
          <w:p w:rsidR="00B96B6D" w:rsidRPr="00771EE4" w:rsidRDefault="00B96B6D" w:rsidP="009B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Proiecte finanțate din surse externe (</w:t>
            </w:r>
            <w:r w:rsidRPr="0010667D">
              <w:rPr>
                <w:rFonts w:ascii="Times New Roman" w:hAnsi="Times New Roman" w:cs="Times New Roman"/>
                <w:sz w:val="24"/>
                <w:szCs w:val="24"/>
              </w:rPr>
              <w:t>Proiectul de susținere a Programului în sectorul drumurilor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și </w:t>
            </w:r>
            <w:r w:rsidRPr="0010667D">
              <w:rPr>
                <w:rFonts w:ascii="Times New Roman" w:hAnsi="Times New Roman" w:cs="Times New Roman"/>
                <w:sz w:val="24"/>
                <w:szCs w:val="24"/>
              </w:rPr>
              <w:t>Proiectul "Reabilitarea drumurilor locale"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45" w:type="dxa"/>
            <w:vAlign w:val="center"/>
          </w:tcPr>
          <w:p w:rsidR="00B96B6D" w:rsidRDefault="00B96B6D" w:rsidP="0088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1.600.490,0</w:t>
            </w:r>
          </w:p>
        </w:tc>
        <w:tc>
          <w:tcPr>
            <w:tcW w:w="1605" w:type="dxa"/>
            <w:vAlign w:val="center"/>
          </w:tcPr>
          <w:p w:rsidR="00B96B6D" w:rsidRDefault="00B96B6D" w:rsidP="0088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2.931.900,0</w:t>
            </w:r>
          </w:p>
        </w:tc>
        <w:tc>
          <w:tcPr>
            <w:tcW w:w="1605" w:type="dxa"/>
            <w:vAlign w:val="center"/>
          </w:tcPr>
          <w:p w:rsidR="00B96B6D" w:rsidRDefault="00B96B6D" w:rsidP="0088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4.448.752,0</w:t>
            </w:r>
          </w:p>
        </w:tc>
      </w:tr>
      <w:tr w:rsidR="00B96B6D" w:rsidTr="00B96B6D">
        <w:trPr>
          <w:trHeight w:val="221"/>
        </w:trPr>
        <w:tc>
          <w:tcPr>
            <w:tcW w:w="4270" w:type="dxa"/>
          </w:tcPr>
          <w:p w:rsidR="00B96B6D" w:rsidRPr="0010211A" w:rsidRDefault="00B96B6D" w:rsidP="004241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11A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420DC4">
              <w:rPr>
                <w:rFonts w:ascii="Times New Roman" w:hAnsi="Times New Roman" w:cs="Times New Roman"/>
                <w:b/>
                <w:sz w:val="24"/>
                <w:szCs w:val="24"/>
              </w:rPr>
              <w:t>ul 6402</w:t>
            </w:r>
          </w:p>
        </w:tc>
        <w:tc>
          <w:tcPr>
            <w:tcW w:w="1645" w:type="dxa"/>
          </w:tcPr>
          <w:p w:rsidR="00B96B6D" w:rsidRPr="00424169" w:rsidRDefault="00B96B6D" w:rsidP="0088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169">
              <w:rPr>
                <w:rFonts w:ascii="Times New Roman" w:hAnsi="Times New Roman" w:cs="Times New Roman"/>
                <w:b/>
                <w:sz w:val="24"/>
                <w:szCs w:val="24"/>
              </w:rPr>
              <w:t>4.512.490,0</w:t>
            </w:r>
          </w:p>
        </w:tc>
        <w:tc>
          <w:tcPr>
            <w:tcW w:w="1605" w:type="dxa"/>
          </w:tcPr>
          <w:p w:rsidR="00B96B6D" w:rsidRPr="00424169" w:rsidRDefault="00B96B6D" w:rsidP="0088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169">
              <w:rPr>
                <w:rFonts w:ascii="Times New Roman" w:hAnsi="Times New Roman" w:cs="Times New Roman"/>
                <w:b/>
                <w:sz w:val="24"/>
                <w:szCs w:val="24"/>
              </w:rPr>
              <w:t>5.843.900,0</w:t>
            </w:r>
          </w:p>
        </w:tc>
        <w:tc>
          <w:tcPr>
            <w:tcW w:w="1605" w:type="dxa"/>
          </w:tcPr>
          <w:p w:rsidR="00B96B6D" w:rsidRPr="00424169" w:rsidRDefault="00B96B6D" w:rsidP="0088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169">
              <w:rPr>
                <w:rFonts w:ascii="Times New Roman" w:hAnsi="Times New Roman" w:cs="Times New Roman"/>
                <w:b/>
                <w:sz w:val="24"/>
                <w:szCs w:val="24"/>
              </w:rPr>
              <w:t>7.360.752,0</w:t>
            </w:r>
          </w:p>
        </w:tc>
      </w:tr>
    </w:tbl>
    <w:p w:rsidR="00DA05EF" w:rsidRPr="00DA05EF" w:rsidRDefault="00DA05EF" w:rsidP="00DA05EF">
      <w:pPr>
        <w:spacing w:after="0"/>
        <w:ind w:left="284"/>
        <w:rPr>
          <w:rFonts w:ascii="Times New Roman" w:hAnsi="Times New Roman" w:cs="Times New Roman"/>
          <w:bCs/>
          <w:i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i/>
          <w:noProof w:val="0"/>
          <w:sz w:val="24"/>
          <w:szCs w:val="24"/>
          <w:lang w:val="ro-RO"/>
        </w:rPr>
        <w:t xml:space="preserve">             Indicatori de performanță</w:t>
      </w:r>
    </w:p>
    <w:p w:rsidR="00DA05EF" w:rsidRPr="00DA05EF" w:rsidRDefault="00DA05EF" w:rsidP="00420DC4">
      <w:pPr>
        <w:spacing w:after="0"/>
        <w:ind w:left="284" w:firstLine="142"/>
        <w:rPr>
          <w:rFonts w:ascii="Times New Roman" w:hAnsi="Times New Roman" w:cs="Times New Roman"/>
          <w:sz w:val="24"/>
          <w:szCs w:val="24"/>
        </w:rPr>
      </w:pPr>
      <w:r w:rsidRPr="00DA05EF">
        <w:rPr>
          <w:rFonts w:ascii="Times New Roman" w:hAnsi="Times New Roman" w:cs="Times New Roman"/>
          <w:sz w:val="24"/>
          <w:szCs w:val="24"/>
        </w:rPr>
        <w:t>1.</w:t>
      </w:r>
      <w:r w:rsidRPr="00DA05EF">
        <w:rPr>
          <w:rFonts w:ascii="Times New Roman" w:hAnsi="Times New Roman" w:cs="Times New Roman"/>
          <w:sz w:val="24"/>
          <w:szCs w:val="24"/>
        </w:rPr>
        <w:tab/>
        <w:t>Starea tehnică a drumurilor publice naţionale (% din lungimea totală a drumurilor publice naţionale), conform indicelui de planeitate internaţional IRI (bună)</w:t>
      </w:r>
      <w:r w:rsidR="000C53AB">
        <w:rPr>
          <w:rFonts w:ascii="Times New Roman" w:hAnsi="Times New Roman" w:cs="Times New Roman"/>
          <w:sz w:val="24"/>
          <w:szCs w:val="24"/>
        </w:rPr>
        <w:t>;</w:t>
      </w:r>
    </w:p>
    <w:p w:rsidR="00DA05EF" w:rsidRPr="00DA05EF" w:rsidRDefault="00DA05EF" w:rsidP="00420DC4">
      <w:pPr>
        <w:spacing w:after="0"/>
        <w:ind w:left="284" w:firstLine="142"/>
        <w:rPr>
          <w:rFonts w:ascii="Times New Roman" w:hAnsi="Times New Roman" w:cs="Times New Roman"/>
          <w:sz w:val="24"/>
          <w:szCs w:val="24"/>
        </w:rPr>
      </w:pPr>
      <w:r w:rsidRPr="00DA05EF">
        <w:rPr>
          <w:rFonts w:ascii="Times New Roman" w:hAnsi="Times New Roman" w:cs="Times New Roman"/>
          <w:sz w:val="24"/>
          <w:szCs w:val="24"/>
        </w:rPr>
        <w:t>2.</w:t>
      </w:r>
      <w:r w:rsidRPr="00DA05EF">
        <w:rPr>
          <w:rFonts w:ascii="Times New Roman" w:hAnsi="Times New Roman" w:cs="Times New Roman"/>
          <w:sz w:val="24"/>
          <w:szCs w:val="24"/>
        </w:rPr>
        <w:tab/>
        <w:t>Starea tehnică a drumurilor publice naţionale (% din lungimea totală a drumurilor publice naţionale), conform indicelui de planeitate internaţional IRI (mediocră)</w:t>
      </w:r>
      <w:r w:rsidR="000C53AB">
        <w:rPr>
          <w:rFonts w:ascii="Times New Roman" w:hAnsi="Times New Roman" w:cs="Times New Roman"/>
          <w:sz w:val="24"/>
          <w:szCs w:val="24"/>
        </w:rPr>
        <w:t>;</w:t>
      </w:r>
    </w:p>
    <w:p w:rsidR="00DA05EF" w:rsidRPr="00DA05EF" w:rsidRDefault="00DA05EF" w:rsidP="00420DC4">
      <w:pPr>
        <w:spacing w:after="0"/>
        <w:ind w:left="284" w:firstLine="142"/>
        <w:rPr>
          <w:rFonts w:ascii="Times New Roman" w:hAnsi="Times New Roman" w:cs="Times New Roman"/>
          <w:sz w:val="24"/>
          <w:szCs w:val="24"/>
        </w:rPr>
      </w:pPr>
      <w:r w:rsidRPr="00DA05EF">
        <w:rPr>
          <w:rFonts w:ascii="Times New Roman" w:hAnsi="Times New Roman" w:cs="Times New Roman"/>
          <w:sz w:val="24"/>
          <w:szCs w:val="24"/>
        </w:rPr>
        <w:t>3.</w:t>
      </w:r>
      <w:r w:rsidRPr="00DA05EF">
        <w:rPr>
          <w:rFonts w:ascii="Times New Roman" w:hAnsi="Times New Roman" w:cs="Times New Roman"/>
          <w:sz w:val="24"/>
          <w:szCs w:val="24"/>
        </w:rPr>
        <w:tab/>
        <w:t>Starea tehnică a drumurilor publice naţionale (% din lungimea totală a drumurilor publice naţionale), conform indicelui de planeitate internaţional IRI (</w:t>
      </w:r>
      <w:r w:rsidR="000C53AB">
        <w:rPr>
          <w:rFonts w:ascii="Times New Roman" w:hAnsi="Times New Roman" w:cs="Times New Roman"/>
          <w:sz w:val="24"/>
          <w:szCs w:val="24"/>
        </w:rPr>
        <w:t xml:space="preserve">stare </w:t>
      </w:r>
      <w:r w:rsidRPr="00DA05EF">
        <w:rPr>
          <w:rFonts w:ascii="Times New Roman" w:hAnsi="Times New Roman" w:cs="Times New Roman"/>
          <w:sz w:val="24"/>
          <w:szCs w:val="24"/>
        </w:rPr>
        <w:t>rea)</w:t>
      </w:r>
      <w:r w:rsidR="000C53AB">
        <w:rPr>
          <w:rFonts w:ascii="Times New Roman" w:hAnsi="Times New Roman" w:cs="Times New Roman"/>
          <w:sz w:val="24"/>
          <w:szCs w:val="24"/>
        </w:rPr>
        <w:t>;</w:t>
      </w:r>
    </w:p>
    <w:p w:rsidR="00DA05EF" w:rsidRPr="00DA05EF" w:rsidRDefault="00DA05EF" w:rsidP="00420DC4">
      <w:pPr>
        <w:spacing w:after="0"/>
        <w:ind w:left="284" w:firstLine="142"/>
        <w:rPr>
          <w:rFonts w:ascii="Times New Roman" w:hAnsi="Times New Roman" w:cs="Times New Roman"/>
          <w:sz w:val="24"/>
          <w:szCs w:val="24"/>
        </w:rPr>
      </w:pPr>
      <w:r w:rsidRPr="00DA05EF">
        <w:rPr>
          <w:rFonts w:ascii="Times New Roman" w:hAnsi="Times New Roman" w:cs="Times New Roman"/>
          <w:sz w:val="24"/>
          <w:szCs w:val="24"/>
        </w:rPr>
        <w:t>4.</w:t>
      </w:r>
      <w:r w:rsidRPr="00DA05EF">
        <w:rPr>
          <w:rFonts w:ascii="Times New Roman" w:hAnsi="Times New Roman" w:cs="Times New Roman"/>
          <w:sz w:val="24"/>
          <w:szCs w:val="24"/>
        </w:rPr>
        <w:tab/>
        <w:t>Numărul de accidente rutiere total</w:t>
      </w:r>
      <w:r w:rsidR="000C53AB">
        <w:rPr>
          <w:rFonts w:ascii="Times New Roman" w:hAnsi="Times New Roman" w:cs="Times New Roman"/>
          <w:sz w:val="24"/>
          <w:szCs w:val="24"/>
        </w:rPr>
        <w:t>;</w:t>
      </w:r>
    </w:p>
    <w:p w:rsidR="00DA05EF" w:rsidRPr="00DA05EF" w:rsidRDefault="00DA05EF" w:rsidP="00420DC4">
      <w:pPr>
        <w:spacing w:after="0"/>
        <w:ind w:left="284" w:firstLine="142"/>
        <w:rPr>
          <w:rFonts w:ascii="Times New Roman" w:hAnsi="Times New Roman" w:cs="Times New Roman"/>
          <w:sz w:val="24"/>
          <w:szCs w:val="24"/>
        </w:rPr>
      </w:pPr>
      <w:r w:rsidRPr="00DA05EF"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Pr="00DA05EF">
        <w:rPr>
          <w:rFonts w:ascii="Times New Roman" w:hAnsi="Times New Roman" w:cs="Times New Roman"/>
          <w:sz w:val="24"/>
          <w:szCs w:val="24"/>
        </w:rPr>
        <w:tab/>
        <w:t>Numărul deceselor ca urmare a accidentelor rutiere</w:t>
      </w:r>
      <w:r w:rsidR="000C53AB">
        <w:rPr>
          <w:rFonts w:ascii="Times New Roman" w:hAnsi="Times New Roman" w:cs="Times New Roman"/>
          <w:sz w:val="24"/>
          <w:szCs w:val="24"/>
        </w:rPr>
        <w:t>;</w:t>
      </w:r>
      <w:r w:rsidRPr="00DA05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05EF" w:rsidRPr="00DA05EF" w:rsidRDefault="00DA05EF" w:rsidP="00420DC4">
      <w:pPr>
        <w:spacing w:after="0"/>
        <w:ind w:left="284" w:firstLine="142"/>
        <w:rPr>
          <w:rFonts w:ascii="Times New Roman" w:hAnsi="Times New Roman" w:cs="Times New Roman"/>
          <w:sz w:val="24"/>
          <w:szCs w:val="24"/>
        </w:rPr>
      </w:pPr>
      <w:r w:rsidRPr="00DA05EF">
        <w:rPr>
          <w:rFonts w:ascii="Times New Roman" w:hAnsi="Times New Roman" w:cs="Times New Roman"/>
          <w:sz w:val="24"/>
          <w:szCs w:val="24"/>
        </w:rPr>
        <w:t>6.</w:t>
      </w:r>
      <w:r w:rsidRPr="00DA05EF">
        <w:rPr>
          <w:rFonts w:ascii="Times New Roman" w:hAnsi="Times New Roman" w:cs="Times New Roman"/>
          <w:sz w:val="24"/>
          <w:szCs w:val="24"/>
        </w:rPr>
        <w:tab/>
        <w:t>Lungimea de drumuri publice naționale reabilitate anual</w:t>
      </w:r>
      <w:r w:rsidR="000C53AB">
        <w:rPr>
          <w:rFonts w:ascii="Times New Roman" w:hAnsi="Times New Roman" w:cs="Times New Roman"/>
          <w:sz w:val="24"/>
          <w:szCs w:val="24"/>
        </w:rPr>
        <w:t>;</w:t>
      </w:r>
    </w:p>
    <w:p w:rsidR="00DA05EF" w:rsidRPr="00DA05EF" w:rsidRDefault="00DA05EF" w:rsidP="00420DC4">
      <w:pPr>
        <w:spacing w:after="0"/>
        <w:ind w:left="284" w:firstLine="142"/>
        <w:rPr>
          <w:rFonts w:ascii="Times New Roman" w:hAnsi="Times New Roman" w:cs="Times New Roman"/>
          <w:sz w:val="24"/>
          <w:szCs w:val="24"/>
        </w:rPr>
      </w:pPr>
      <w:r w:rsidRPr="00DA05EF">
        <w:rPr>
          <w:rFonts w:ascii="Times New Roman" w:hAnsi="Times New Roman" w:cs="Times New Roman"/>
          <w:sz w:val="24"/>
          <w:szCs w:val="24"/>
        </w:rPr>
        <w:t>7.</w:t>
      </w:r>
      <w:r w:rsidRPr="00DA05EF">
        <w:rPr>
          <w:rFonts w:ascii="Times New Roman" w:hAnsi="Times New Roman" w:cs="Times New Roman"/>
          <w:sz w:val="24"/>
          <w:szCs w:val="24"/>
        </w:rPr>
        <w:tab/>
        <w:t>Lungimea de drumuri publice naționale reparate anual</w:t>
      </w:r>
      <w:r w:rsidR="000C53AB">
        <w:rPr>
          <w:rFonts w:ascii="Times New Roman" w:hAnsi="Times New Roman" w:cs="Times New Roman"/>
          <w:sz w:val="24"/>
          <w:szCs w:val="24"/>
        </w:rPr>
        <w:t>;</w:t>
      </w:r>
      <w:r w:rsidRPr="00DA05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31E3" w:rsidRDefault="00DA05EF" w:rsidP="00420DC4">
      <w:pPr>
        <w:spacing w:after="0"/>
        <w:ind w:left="284" w:firstLine="142"/>
        <w:rPr>
          <w:rFonts w:ascii="Times New Roman" w:hAnsi="Times New Roman" w:cs="Times New Roman"/>
          <w:sz w:val="24"/>
          <w:szCs w:val="24"/>
        </w:rPr>
      </w:pPr>
      <w:r w:rsidRPr="00DA05EF">
        <w:rPr>
          <w:rFonts w:ascii="Times New Roman" w:hAnsi="Times New Roman" w:cs="Times New Roman"/>
          <w:sz w:val="24"/>
          <w:szCs w:val="24"/>
        </w:rPr>
        <w:t>8.</w:t>
      </w:r>
      <w:r w:rsidRPr="00DA05EF">
        <w:rPr>
          <w:rFonts w:ascii="Times New Roman" w:hAnsi="Times New Roman" w:cs="Times New Roman"/>
          <w:sz w:val="24"/>
          <w:szCs w:val="24"/>
        </w:rPr>
        <w:tab/>
        <w:t>Cheltuielile operaționale de transport rutier (reduse)</w:t>
      </w:r>
      <w:r w:rsidR="000C53AB">
        <w:rPr>
          <w:rFonts w:ascii="Times New Roman" w:hAnsi="Times New Roman" w:cs="Times New Roman"/>
          <w:sz w:val="24"/>
          <w:szCs w:val="24"/>
        </w:rPr>
        <w:t>.</w:t>
      </w:r>
    </w:p>
    <w:p w:rsidR="00DA05EF" w:rsidRPr="000E31E3" w:rsidRDefault="00DA05EF" w:rsidP="00DA05EF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111664" w:rsidRPr="000E31E3" w:rsidRDefault="00111664" w:rsidP="0011166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b/>
          <w:sz w:val="24"/>
          <w:szCs w:val="24"/>
        </w:rPr>
        <w:t>Subprogramul „</w:t>
      </w:r>
      <w:r w:rsidR="0010211A" w:rsidRPr="000E31E3">
        <w:rPr>
          <w:rFonts w:ascii="Times New Roman" w:hAnsi="Times New Roman" w:cs="Times New Roman"/>
          <w:b/>
          <w:sz w:val="24"/>
          <w:szCs w:val="24"/>
        </w:rPr>
        <w:t>6403-</w:t>
      </w:r>
      <w:r w:rsidR="00C26585" w:rsidRPr="000E31E3">
        <w:rPr>
          <w:rFonts w:ascii="Times New Roman" w:hAnsi="Times New Roman" w:cs="Times New Roman"/>
          <w:b/>
          <w:sz w:val="24"/>
          <w:szCs w:val="24"/>
        </w:rPr>
        <w:t>Dezvoltarea transportului naval</w:t>
      </w:r>
      <w:r w:rsidRPr="000E31E3">
        <w:rPr>
          <w:rFonts w:ascii="Times New Roman" w:hAnsi="Times New Roman" w:cs="Times New Roman"/>
          <w:b/>
          <w:sz w:val="24"/>
          <w:szCs w:val="24"/>
        </w:rPr>
        <w:t>”</w:t>
      </w:r>
    </w:p>
    <w:p w:rsidR="00111664" w:rsidRDefault="00111664" w:rsidP="0011166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0E31E3" w:rsidRPr="000E31E3" w:rsidRDefault="000E31E3" w:rsidP="000E31E3">
      <w:pPr>
        <w:spacing w:after="0"/>
        <w:ind w:left="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9072" w:type="dxa"/>
        <w:tblInd w:w="279" w:type="dxa"/>
        <w:tblLook w:val="04A0" w:firstRow="1" w:lastRow="0" w:firstColumn="1" w:lastColumn="0" w:noHBand="0" w:noVBand="1"/>
      </w:tblPr>
      <w:tblGrid>
        <w:gridCol w:w="4240"/>
        <w:gridCol w:w="1696"/>
        <w:gridCol w:w="1577"/>
        <w:gridCol w:w="1559"/>
      </w:tblGrid>
      <w:tr w:rsidR="00B96B6D" w:rsidTr="00CB2FFE">
        <w:trPr>
          <w:trHeight w:val="269"/>
        </w:trPr>
        <w:tc>
          <w:tcPr>
            <w:tcW w:w="4240" w:type="dxa"/>
            <w:vAlign w:val="center"/>
          </w:tcPr>
          <w:p w:rsidR="00B96B6D" w:rsidRPr="001F6152" w:rsidRDefault="00B96B6D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696" w:type="dxa"/>
            <w:vAlign w:val="center"/>
          </w:tcPr>
          <w:p w:rsidR="00B96B6D" w:rsidRPr="001F6152" w:rsidRDefault="00B96B6D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577" w:type="dxa"/>
            <w:vAlign w:val="center"/>
          </w:tcPr>
          <w:p w:rsidR="00B96B6D" w:rsidRPr="001F6152" w:rsidRDefault="00B96B6D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559" w:type="dxa"/>
            <w:vAlign w:val="center"/>
          </w:tcPr>
          <w:p w:rsidR="00B96B6D" w:rsidRPr="001F6152" w:rsidRDefault="00B96B6D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</w:tr>
      <w:tr w:rsidR="00880EBB" w:rsidTr="00CB2FFE">
        <w:trPr>
          <w:trHeight w:val="269"/>
        </w:trPr>
        <w:tc>
          <w:tcPr>
            <w:tcW w:w="4240" w:type="dxa"/>
            <w:vAlign w:val="center"/>
          </w:tcPr>
          <w:p w:rsidR="00880EBB" w:rsidRPr="001F6152" w:rsidRDefault="00880EBB" w:rsidP="0088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880EBB" w:rsidRPr="001F6152" w:rsidRDefault="00880EBB" w:rsidP="0088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:rsidR="00880EBB" w:rsidRPr="001F6152" w:rsidRDefault="00880EBB" w:rsidP="0088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880EBB" w:rsidRPr="001F6152" w:rsidRDefault="00880EBB" w:rsidP="0088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96B6D" w:rsidTr="00CB2FFE">
        <w:trPr>
          <w:trHeight w:val="540"/>
        </w:trPr>
        <w:tc>
          <w:tcPr>
            <w:tcW w:w="4240" w:type="dxa"/>
          </w:tcPr>
          <w:p w:rsidR="00B96B6D" w:rsidRDefault="00B96B6D" w:rsidP="00424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585">
              <w:rPr>
                <w:rFonts w:ascii="Times New Roman" w:hAnsi="Times New Roman" w:cs="Times New Roman"/>
                <w:sz w:val="24"/>
                <w:szCs w:val="24"/>
              </w:rPr>
              <w:t>Asigurarea activității curente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Agenției Navale</w:t>
            </w:r>
          </w:p>
        </w:tc>
        <w:tc>
          <w:tcPr>
            <w:tcW w:w="1696" w:type="dxa"/>
          </w:tcPr>
          <w:p w:rsidR="00B96B6D" w:rsidRPr="00B01D42" w:rsidRDefault="00B96B6D" w:rsidP="0088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9.939,3</w:t>
            </w:r>
          </w:p>
        </w:tc>
        <w:tc>
          <w:tcPr>
            <w:tcW w:w="1577" w:type="dxa"/>
          </w:tcPr>
          <w:p w:rsidR="00B96B6D" w:rsidRDefault="00B96B6D" w:rsidP="00880EBB">
            <w:pPr>
              <w:jc w:val="center"/>
            </w:pPr>
            <w:r w:rsidRPr="00F470AC">
              <w:rPr>
                <w:rFonts w:ascii="Times New Roman" w:hAnsi="Times New Roman" w:cs="Times New Roman"/>
                <w:sz w:val="24"/>
                <w:szCs w:val="24"/>
              </w:rPr>
              <w:t>9.939,3</w:t>
            </w:r>
          </w:p>
        </w:tc>
        <w:tc>
          <w:tcPr>
            <w:tcW w:w="1559" w:type="dxa"/>
          </w:tcPr>
          <w:p w:rsidR="00B96B6D" w:rsidRDefault="00B96B6D" w:rsidP="00880EBB">
            <w:pPr>
              <w:jc w:val="center"/>
            </w:pPr>
            <w:r w:rsidRPr="00F470AC">
              <w:rPr>
                <w:rFonts w:ascii="Times New Roman" w:hAnsi="Times New Roman" w:cs="Times New Roman"/>
                <w:sz w:val="24"/>
                <w:szCs w:val="24"/>
              </w:rPr>
              <w:t>9.939,3</w:t>
            </w:r>
          </w:p>
        </w:tc>
      </w:tr>
      <w:tr w:rsidR="00B96B6D" w:rsidTr="00CB2FFE">
        <w:trPr>
          <w:trHeight w:val="527"/>
        </w:trPr>
        <w:tc>
          <w:tcPr>
            <w:tcW w:w="4240" w:type="dxa"/>
          </w:tcPr>
          <w:p w:rsidR="00B96B6D" w:rsidRPr="00C26585" w:rsidRDefault="00B96B6D" w:rsidP="00C26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585">
              <w:rPr>
                <w:rFonts w:ascii="Times New Roman" w:hAnsi="Times New Roman" w:cs="Times New Roman"/>
                <w:sz w:val="24"/>
                <w:szCs w:val="24"/>
              </w:rPr>
              <w:t>Susținerea activității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ÎS "Bacul Malovata" și Portului Ungheni</w:t>
            </w:r>
          </w:p>
        </w:tc>
        <w:tc>
          <w:tcPr>
            <w:tcW w:w="1696" w:type="dxa"/>
          </w:tcPr>
          <w:p w:rsidR="00B96B6D" w:rsidRDefault="00B96B6D" w:rsidP="0088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5.042,0</w:t>
            </w:r>
          </w:p>
        </w:tc>
        <w:tc>
          <w:tcPr>
            <w:tcW w:w="1577" w:type="dxa"/>
          </w:tcPr>
          <w:p w:rsidR="00B96B6D" w:rsidRDefault="00B96B6D" w:rsidP="0088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5.042,0</w:t>
            </w:r>
          </w:p>
        </w:tc>
        <w:tc>
          <w:tcPr>
            <w:tcW w:w="1559" w:type="dxa"/>
          </w:tcPr>
          <w:p w:rsidR="00B96B6D" w:rsidRDefault="00B96B6D" w:rsidP="0088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5.042,0</w:t>
            </w:r>
          </w:p>
        </w:tc>
      </w:tr>
      <w:tr w:rsidR="00B96B6D" w:rsidTr="00CB2FFE">
        <w:trPr>
          <w:trHeight w:val="269"/>
        </w:trPr>
        <w:tc>
          <w:tcPr>
            <w:tcW w:w="4240" w:type="dxa"/>
          </w:tcPr>
          <w:p w:rsidR="00B96B6D" w:rsidRPr="00C26585" w:rsidRDefault="00B96B6D" w:rsidP="00424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1A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420DC4">
              <w:rPr>
                <w:rFonts w:ascii="Times New Roman" w:hAnsi="Times New Roman" w:cs="Times New Roman"/>
                <w:b/>
                <w:sz w:val="24"/>
                <w:szCs w:val="24"/>
              </w:rPr>
              <w:t>ul 6403</w:t>
            </w:r>
          </w:p>
        </w:tc>
        <w:tc>
          <w:tcPr>
            <w:tcW w:w="1696" w:type="dxa"/>
          </w:tcPr>
          <w:p w:rsidR="00B96B6D" w:rsidRPr="00424169" w:rsidRDefault="00B96B6D" w:rsidP="0088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169">
              <w:rPr>
                <w:rFonts w:ascii="Times New Roman" w:hAnsi="Times New Roman" w:cs="Times New Roman"/>
                <w:b/>
                <w:sz w:val="24"/>
                <w:szCs w:val="24"/>
              </w:rPr>
              <w:t>14.981,3</w:t>
            </w:r>
          </w:p>
        </w:tc>
        <w:tc>
          <w:tcPr>
            <w:tcW w:w="1577" w:type="dxa"/>
          </w:tcPr>
          <w:p w:rsidR="00B96B6D" w:rsidRPr="00424169" w:rsidRDefault="00B96B6D" w:rsidP="0088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169">
              <w:rPr>
                <w:rFonts w:ascii="Times New Roman" w:hAnsi="Times New Roman" w:cs="Times New Roman"/>
                <w:b/>
                <w:sz w:val="24"/>
                <w:szCs w:val="24"/>
              </w:rPr>
              <w:t>14.981,3</w:t>
            </w:r>
          </w:p>
        </w:tc>
        <w:tc>
          <w:tcPr>
            <w:tcW w:w="1559" w:type="dxa"/>
          </w:tcPr>
          <w:p w:rsidR="00B96B6D" w:rsidRPr="00424169" w:rsidRDefault="00B96B6D" w:rsidP="0088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169">
              <w:rPr>
                <w:rFonts w:ascii="Times New Roman" w:hAnsi="Times New Roman" w:cs="Times New Roman"/>
                <w:b/>
                <w:sz w:val="24"/>
                <w:szCs w:val="24"/>
              </w:rPr>
              <w:t>14.981,3</w:t>
            </w:r>
          </w:p>
        </w:tc>
      </w:tr>
    </w:tbl>
    <w:p w:rsidR="000E31E3" w:rsidRPr="00DA05EF" w:rsidRDefault="00DA05EF" w:rsidP="00DA05EF">
      <w:pPr>
        <w:spacing w:after="0"/>
        <w:ind w:left="284" w:firstLine="360"/>
        <w:rPr>
          <w:rFonts w:ascii="Times New Roman" w:hAnsi="Times New Roman" w:cs="Times New Roman"/>
          <w:i/>
          <w:sz w:val="24"/>
          <w:szCs w:val="24"/>
        </w:rPr>
      </w:pPr>
      <w:r w:rsidRPr="00DA05EF">
        <w:rPr>
          <w:rFonts w:ascii="Times New Roman" w:hAnsi="Times New Roman" w:cs="Times New Roman"/>
          <w:i/>
          <w:sz w:val="24"/>
          <w:szCs w:val="24"/>
        </w:rPr>
        <w:t>Indicatori de performanță</w:t>
      </w:r>
    </w:p>
    <w:p w:rsidR="00DA05EF" w:rsidRPr="0043584C" w:rsidRDefault="00DA05EF" w:rsidP="00910415">
      <w:pPr>
        <w:pStyle w:val="ListParagraph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bCs/>
          <w:noProof w:val="0"/>
          <w:sz w:val="24"/>
          <w:szCs w:val="24"/>
        </w:rPr>
      </w:pPr>
      <w:r w:rsidRPr="0043584C">
        <w:rPr>
          <w:rFonts w:ascii="Times New Roman" w:hAnsi="Times New Roman" w:cs="Times New Roman"/>
          <w:bCs/>
          <w:noProof w:val="0"/>
          <w:sz w:val="24"/>
          <w:szCs w:val="24"/>
        </w:rPr>
        <w:t>Numărul mașinilor auto transportate pe cale fluvială (Bacul Molovata)</w:t>
      </w:r>
      <w:r w:rsidRPr="0043584C">
        <w:rPr>
          <w:rFonts w:ascii="Times New Roman" w:hAnsi="Times New Roman" w:cs="Times New Roman"/>
          <w:bCs/>
          <w:noProof w:val="0"/>
          <w:sz w:val="24"/>
          <w:szCs w:val="24"/>
        </w:rPr>
        <w:tab/>
      </w:r>
      <w:r>
        <w:rPr>
          <w:rFonts w:ascii="Times New Roman" w:hAnsi="Times New Roman" w:cs="Times New Roman"/>
          <w:bCs/>
          <w:noProof w:val="0"/>
          <w:sz w:val="24"/>
          <w:szCs w:val="24"/>
        </w:rPr>
        <w:t>;</w:t>
      </w:r>
    </w:p>
    <w:p w:rsidR="00DA05EF" w:rsidRPr="0043584C" w:rsidRDefault="00DA05EF" w:rsidP="00910415">
      <w:pPr>
        <w:pStyle w:val="ListParagraph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bCs/>
          <w:noProof w:val="0"/>
          <w:sz w:val="24"/>
          <w:szCs w:val="24"/>
        </w:rPr>
      </w:pPr>
      <w:r w:rsidRPr="0043584C">
        <w:rPr>
          <w:rFonts w:ascii="Times New Roman" w:hAnsi="Times New Roman" w:cs="Times New Roman"/>
          <w:bCs/>
          <w:noProof w:val="0"/>
          <w:sz w:val="24"/>
          <w:szCs w:val="24"/>
        </w:rPr>
        <w:t>Numărul navelor confirmate spre înregistrare în Registrul de Stat al navelor</w:t>
      </w:r>
      <w:r>
        <w:rPr>
          <w:rFonts w:ascii="Times New Roman" w:hAnsi="Times New Roman" w:cs="Times New Roman"/>
          <w:bCs/>
          <w:noProof w:val="0"/>
          <w:sz w:val="24"/>
          <w:szCs w:val="24"/>
        </w:rPr>
        <w:t>;</w:t>
      </w:r>
    </w:p>
    <w:p w:rsidR="00DA05EF" w:rsidRPr="0043584C" w:rsidRDefault="00DA05EF" w:rsidP="00910415">
      <w:pPr>
        <w:pStyle w:val="ListParagraph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bCs/>
          <w:noProof w:val="0"/>
          <w:sz w:val="24"/>
          <w:szCs w:val="24"/>
        </w:rPr>
      </w:pPr>
      <w:r w:rsidRPr="0043584C">
        <w:rPr>
          <w:rFonts w:ascii="Times New Roman" w:hAnsi="Times New Roman" w:cs="Times New Roman"/>
          <w:bCs/>
          <w:noProof w:val="0"/>
          <w:sz w:val="24"/>
          <w:szCs w:val="24"/>
        </w:rPr>
        <w:t>Volumul mărfurilor transportate prin intermediul împingătorului fluvial (Bacul Molovata)</w:t>
      </w:r>
      <w:r>
        <w:rPr>
          <w:rFonts w:ascii="Times New Roman" w:hAnsi="Times New Roman" w:cs="Times New Roman"/>
          <w:bCs/>
          <w:noProof w:val="0"/>
          <w:sz w:val="24"/>
          <w:szCs w:val="24"/>
        </w:rPr>
        <w:t>;</w:t>
      </w:r>
    </w:p>
    <w:p w:rsidR="00DA05EF" w:rsidRPr="0043584C" w:rsidRDefault="00DA05EF" w:rsidP="00910415">
      <w:pPr>
        <w:pStyle w:val="ListParagraph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bCs/>
          <w:noProof w:val="0"/>
          <w:sz w:val="24"/>
          <w:szCs w:val="24"/>
        </w:rPr>
      </w:pPr>
      <w:r w:rsidRPr="0043584C">
        <w:rPr>
          <w:rFonts w:ascii="Times New Roman" w:hAnsi="Times New Roman" w:cs="Times New Roman"/>
          <w:bCs/>
          <w:noProof w:val="0"/>
          <w:sz w:val="24"/>
          <w:szCs w:val="24"/>
        </w:rPr>
        <w:t>Numărul pasagerilor transportați prin intermediul împingătorului fluvial (Bacului Molovata)</w:t>
      </w:r>
      <w:r>
        <w:rPr>
          <w:rFonts w:ascii="Times New Roman" w:hAnsi="Times New Roman" w:cs="Times New Roman"/>
          <w:bCs/>
          <w:noProof w:val="0"/>
          <w:sz w:val="24"/>
          <w:szCs w:val="24"/>
        </w:rPr>
        <w:t>;</w:t>
      </w:r>
    </w:p>
    <w:p w:rsidR="00DA05EF" w:rsidRPr="0043584C" w:rsidRDefault="00DA05EF" w:rsidP="00910415">
      <w:pPr>
        <w:pStyle w:val="ListParagraph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bCs/>
          <w:noProof w:val="0"/>
          <w:sz w:val="24"/>
          <w:szCs w:val="24"/>
        </w:rPr>
      </w:pPr>
      <w:r w:rsidRPr="0043584C">
        <w:rPr>
          <w:rFonts w:ascii="Times New Roman" w:hAnsi="Times New Roman" w:cs="Times New Roman"/>
          <w:bCs/>
          <w:noProof w:val="0"/>
          <w:sz w:val="24"/>
          <w:szCs w:val="24"/>
        </w:rPr>
        <w:t>Lungimea lucrărilor de menținere a adâncimilor în rada portului Giurgiulești</w:t>
      </w:r>
      <w:r>
        <w:rPr>
          <w:rFonts w:ascii="Times New Roman" w:hAnsi="Times New Roman" w:cs="Times New Roman"/>
          <w:bCs/>
          <w:noProof w:val="0"/>
          <w:sz w:val="24"/>
          <w:szCs w:val="24"/>
        </w:rPr>
        <w:t>;</w:t>
      </w:r>
    </w:p>
    <w:p w:rsidR="00DA05EF" w:rsidRPr="0043584C" w:rsidRDefault="00DA05EF" w:rsidP="00910415">
      <w:pPr>
        <w:pStyle w:val="ListParagraph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bCs/>
          <w:noProof w:val="0"/>
          <w:sz w:val="24"/>
          <w:szCs w:val="24"/>
        </w:rPr>
      </w:pPr>
      <w:r w:rsidRPr="0043584C">
        <w:rPr>
          <w:rFonts w:ascii="Times New Roman" w:hAnsi="Times New Roman" w:cs="Times New Roman"/>
          <w:bCs/>
          <w:noProof w:val="0"/>
          <w:sz w:val="24"/>
          <w:szCs w:val="24"/>
        </w:rPr>
        <w:t>Lungimea lucrărilor de măsurare și evaluare a condițiilor de navigabilitate pe r. Prut de la km 0-405 și curățarea șenalului de copacii căzuți</w:t>
      </w:r>
      <w:r>
        <w:rPr>
          <w:rFonts w:ascii="Times New Roman" w:hAnsi="Times New Roman" w:cs="Times New Roman"/>
          <w:bCs/>
          <w:noProof w:val="0"/>
          <w:sz w:val="24"/>
          <w:szCs w:val="24"/>
        </w:rPr>
        <w:t>;</w:t>
      </w:r>
    </w:p>
    <w:p w:rsidR="00DA05EF" w:rsidRPr="0043584C" w:rsidRDefault="00DA05EF" w:rsidP="00910415">
      <w:pPr>
        <w:pStyle w:val="ListParagraph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bCs/>
          <w:noProof w:val="0"/>
          <w:sz w:val="24"/>
          <w:szCs w:val="24"/>
        </w:rPr>
      </w:pPr>
      <w:r w:rsidRPr="0043584C">
        <w:rPr>
          <w:rFonts w:ascii="Times New Roman" w:hAnsi="Times New Roman" w:cs="Times New Roman"/>
          <w:bCs/>
          <w:noProof w:val="0"/>
          <w:sz w:val="24"/>
          <w:szCs w:val="24"/>
        </w:rPr>
        <w:t>Costul lucrărilor de menținere a adâncimilor în rada portului Giurgiulești</w:t>
      </w:r>
      <w:r>
        <w:rPr>
          <w:rFonts w:ascii="Times New Roman" w:hAnsi="Times New Roman" w:cs="Times New Roman"/>
          <w:bCs/>
          <w:noProof w:val="0"/>
          <w:sz w:val="24"/>
          <w:szCs w:val="24"/>
        </w:rPr>
        <w:t>;</w:t>
      </w:r>
    </w:p>
    <w:p w:rsidR="00DA05EF" w:rsidRPr="0043584C" w:rsidRDefault="00DA05EF" w:rsidP="00910415">
      <w:pPr>
        <w:pStyle w:val="ListParagraph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bCs/>
          <w:noProof w:val="0"/>
          <w:sz w:val="24"/>
          <w:szCs w:val="24"/>
        </w:rPr>
      </w:pPr>
      <w:r w:rsidRPr="0043584C">
        <w:rPr>
          <w:rFonts w:ascii="Times New Roman" w:hAnsi="Times New Roman" w:cs="Times New Roman"/>
          <w:bCs/>
          <w:noProof w:val="0"/>
          <w:sz w:val="24"/>
          <w:szCs w:val="24"/>
        </w:rPr>
        <w:t xml:space="preserve">Costul unui km a lucrărilor de măsurare și evaluare a condițiilor de navigabilitate pe </w:t>
      </w:r>
      <w:proofErr w:type="spellStart"/>
      <w:r w:rsidRPr="0043584C">
        <w:rPr>
          <w:rFonts w:ascii="Times New Roman" w:hAnsi="Times New Roman" w:cs="Times New Roman"/>
          <w:bCs/>
          <w:noProof w:val="0"/>
          <w:sz w:val="24"/>
          <w:szCs w:val="24"/>
        </w:rPr>
        <w:t>r.Prut</w:t>
      </w:r>
      <w:proofErr w:type="spellEnd"/>
      <w:r w:rsidRPr="0043584C">
        <w:rPr>
          <w:rFonts w:ascii="Times New Roman" w:hAnsi="Times New Roman" w:cs="Times New Roman"/>
          <w:bCs/>
          <w:noProof w:val="0"/>
          <w:sz w:val="24"/>
          <w:szCs w:val="24"/>
        </w:rPr>
        <w:t xml:space="preserve"> de la km 0-405 și curățarea șenalului de copacii căzuți</w:t>
      </w:r>
      <w:r>
        <w:rPr>
          <w:rFonts w:ascii="Times New Roman" w:hAnsi="Times New Roman" w:cs="Times New Roman"/>
          <w:bCs/>
          <w:noProof w:val="0"/>
          <w:sz w:val="24"/>
          <w:szCs w:val="24"/>
        </w:rPr>
        <w:t>;</w:t>
      </w:r>
    </w:p>
    <w:p w:rsidR="00DA05EF" w:rsidRPr="0043584C" w:rsidRDefault="00DA05EF" w:rsidP="00910415">
      <w:pPr>
        <w:pStyle w:val="ListParagraph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bCs/>
          <w:noProof w:val="0"/>
          <w:sz w:val="24"/>
          <w:szCs w:val="24"/>
        </w:rPr>
      </w:pPr>
      <w:r w:rsidRPr="0043584C">
        <w:rPr>
          <w:rFonts w:ascii="Times New Roman" w:hAnsi="Times New Roman" w:cs="Times New Roman"/>
          <w:bCs/>
          <w:noProof w:val="0"/>
          <w:sz w:val="24"/>
          <w:szCs w:val="24"/>
        </w:rPr>
        <w:t>Numărul rutelor efectuate de către Bacul Molovata</w:t>
      </w:r>
      <w:r>
        <w:rPr>
          <w:rFonts w:ascii="Times New Roman" w:hAnsi="Times New Roman" w:cs="Times New Roman"/>
          <w:bCs/>
          <w:noProof w:val="0"/>
          <w:sz w:val="24"/>
          <w:szCs w:val="24"/>
        </w:rPr>
        <w:t>;</w:t>
      </w:r>
    </w:p>
    <w:p w:rsidR="00DA05EF" w:rsidRPr="0043584C" w:rsidRDefault="00DA05EF" w:rsidP="00910415">
      <w:pPr>
        <w:pStyle w:val="ListParagraph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bCs/>
          <w:noProof w:val="0"/>
          <w:sz w:val="24"/>
          <w:szCs w:val="24"/>
        </w:rPr>
      </w:pPr>
      <w:r w:rsidRPr="0043584C">
        <w:rPr>
          <w:rFonts w:ascii="Times New Roman" w:hAnsi="Times New Roman" w:cs="Times New Roman"/>
          <w:bCs/>
          <w:noProof w:val="0"/>
          <w:sz w:val="24"/>
          <w:szCs w:val="24"/>
        </w:rPr>
        <w:t>Numărul de km a căilor navigabile interne evaluator</w:t>
      </w:r>
      <w:r>
        <w:rPr>
          <w:rFonts w:ascii="Times New Roman" w:hAnsi="Times New Roman" w:cs="Times New Roman"/>
          <w:bCs/>
          <w:noProof w:val="0"/>
          <w:sz w:val="24"/>
          <w:szCs w:val="24"/>
        </w:rPr>
        <w:t>.</w:t>
      </w:r>
    </w:p>
    <w:p w:rsidR="00DA05EF" w:rsidRPr="000E31E3" w:rsidRDefault="00DA05EF" w:rsidP="000E31E3">
      <w:pPr>
        <w:spacing w:after="0"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111664" w:rsidRPr="000E31E3" w:rsidRDefault="00111664" w:rsidP="003238F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b/>
          <w:sz w:val="24"/>
          <w:szCs w:val="24"/>
        </w:rPr>
        <w:t>Subprogramul „</w:t>
      </w:r>
      <w:r w:rsidR="0010211A" w:rsidRPr="000E31E3">
        <w:rPr>
          <w:rFonts w:ascii="Times New Roman" w:hAnsi="Times New Roman" w:cs="Times New Roman"/>
          <w:b/>
          <w:sz w:val="24"/>
          <w:szCs w:val="24"/>
        </w:rPr>
        <w:t>6404-</w:t>
      </w:r>
      <w:r w:rsidR="003238F2" w:rsidRPr="000E31E3">
        <w:rPr>
          <w:rFonts w:ascii="Times New Roman" w:hAnsi="Times New Roman" w:cs="Times New Roman"/>
          <w:b/>
          <w:sz w:val="24"/>
          <w:szCs w:val="24"/>
        </w:rPr>
        <w:t>Dezvoltarea transportului rutier</w:t>
      </w:r>
      <w:r w:rsidRPr="000E31E3">
        <w:rPr>
          <w:rFonts w:ascii="Times New Roman" w:hAnsi="Times New Roman" w:cs="Times New Roman"/>
          <w:b/>
          <w:sz w:val="24"/>
          <w:szCs w:val="24"/>
        </w:rPr>
        <w:t>”</w:t>
      </w:r>
    </w:p>
    <w:p w:rsidR="00111664" w:rsidRPr="000E31E3" w:rsidRDefault="00111664" w:rsidP="0011166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0E31E3" w:rsidRPr="000E31E3" w:rsidRDefault="000E31E3" w:rsidP="004674D4">
      <w:pPr>
        <w:spacing w:after="0"/>
        <w:ind w:left="284" w:right="141"/>
        <w:jc w:val="right"/>
        <w:rPr>
          <w:rFonts w:ascii="Times New Roman" w:hAnsi="Times New Roman" w:cs="Times New Roman"/>
          <w:sz w:val="24"/>
          <w:szCs w:val="24"/>
        </w:rPr>
      </w:pPr>
      <w:r w:rsidRPr="000E31E3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8930" w:type="dxa"/>
        <w:tblInd w:w="279" w:type="dxa"/>
        <w:tblLook w:val="04A0" w:firstRow="1" w:lastRow="0" w:firstColumn="1" w:lastColumn="0" w:noHBand="0" w:noVBand="1"/>
      </w:tblPr>
      <w:tblGrid>
        <w:gridCol w:w="4251"/>
        <w:gridCol w:w="1701"/>
        <w:gridCol w:w="1561"/>
        <w:gridCol w:w="1417"/>
      </w:tblGrid>
      <w:tr w:rsidR="00B96B6D" w:rsidTr="00CB2FFE">
        <w:trPr>
          <w:trHeight w:val="281"/>
        </w:trPr>
        <w:tc>
          <w:tcPr>
            <w:tcW w:w="4251" w:type="dxa"/>
            <w:vAlign w:val="center"/>
          </w:tcPr>
          <w:p w:rsidR="00B96B6D" w:rsidRPr="001F6152" w:rsidRDefault="00B96B6D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701" w:type="dxa"/>
            <w:vAlign w:val="center"/>
          </w:tcPr>
          <w:p w:rsidR="00B96B6D" w:rsidRPr="001F6152" w:rsidRDefault="00B96B6D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561" w:type="dxa"/>
            <w:vAlign w:val="center"/>
          </w:tcPr>
          <w:p w:rsidR="00B96B6D" w:rsidRPr="001F6152" w:rsidRDefault="00B96B6D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417" w:type="dxa"/>
            <w:vAlign w:val="center"/>
          </w:tcPr>
          <w:p w:rsidR="00B96B6D" w:rsidRPr="001F6152" w:rsidRDefault="00B96B6D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</w:tr>
      <w:tr w:rsidR="00880EBB" w:rsidTr="00CB2FFE">
        <w:trPr>
          <w:trHeight w:val="281"/>
        </w:trPr>
        <w:tc>
          <w:tcPr>
            <w:tcW w:w="4251" w:type="dxa"/>
            <w:vAlign w:val="center"/>
          </w:tcPr>
          <w:p w:rsidR="00880EBB" w:rsidRPr="001F6152" w:rsidRDefault="00880EBB" w:rsidP="0088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80EBB" w:rsidRPr="001F6152" w:rsidRDefault="00880EBB" w:rsidP="0088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61" w:type="dxa"/>
            <w:vAlign w:val="center"/>
          </w:tcPr>
          <w:p w:rsidR="00880EBB" w:rsidRPr="001F6152" w:rsidRDefault="00880EBB" w:rsidP="0088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880EBB" w:rsidRPr="001F6152" w:rsidRDefault="00880EBB" w:rsidP="0088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96B6D" w:rsidTr="00CB2FFE">
        <w:trPr>
          <w:trHeight w:val="609"/>
        </w:trPr>
        <w:tc>
          <w:tcPr>
            <w:tcW w:w="4251" w:type="dxa"/>
          </w:tcPr>
          <w:p w:rsidR="00B96B6D" w:rsidRDefault="00B96B6D" w:rsidP="00424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Asigurarea activităț</w:t>
            </w:r>
            <w:r w:rsidRPr="00111664">
              <w:rPr>
                <w:rFonts w:ascii="Times New Roman" w:hAnsi="Times New Roman" w:cs="Times New Roman"/>
                <w:sz w:val="24"/>
                <w:szCs w:val="24"/>
              </w:rPr>
              <w:t>ii curente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Agenției Naționale Transport Auto</w:t>
            </w:r>
          </w:p>
        </w:tc>
        <w:tc>
          <w:tcPr>
            <w:tcW w:w="1701" w:type="dxa"/>
          </w:tcPr>
          <w:p w:rsidR="00B96B6D" w:rsidRPr="00B01D42" w:rsidRDefault="00B96B6D" w:rsidP="0088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45.810,7</w:t>
            </w:r>
          </w:p>
        </w:tc>
        <w:tc>
          <w:tcPr>
            <w:tcW w:w="1561" w:type="dxa"/>
          </w:tcPr>
          <w:p w:rsidR="00B96B6D" w:rsidRPr="00B01D42" w:rsidRDefault="00B96B6D" w:rsidP="0088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45.810,7</w:t>
            </w:r>
          </w:p>
        </w:tc>
        <w:tc>
          <w:tcPr>
            <w:tcW w:w="1417" w:type="dxa"/>
          </w:tcPr>
          <w:p w:rsidR="00B96B6D" w:rsidRPr="00B01D42" w:rsidRDefault="00B96B6D" w:rsidP="0088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45.810,7</w:t>
            </w:r>
          </w:p>
        </w:tc>
      </w:tr>
      <w:tr w:rsidR="00B96B6D" w:rsidTr="00CB2FFE">
        <w:trPr>
          <w:trHeight w:val="268"/>
        </w:trPr>
        <w:tc>
          <w:tcPr>
            <w:tcW w:w="4251" w:type="dxa"/>
          </w:tcPr>
          <w:p w:rsidR="00B96B6D" w:rsidRDefault="00B96B6D" w:rsidP="00424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1A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420DC4">
              <w:rPr>
                <w:rFonts w:ascii="Times New Roman" w:hAnsi="Times New Roman" w:cs="Times New Roman"/>
                <w:b/>
                <w:sz w:val="24"/>
                <w:szCs w:val="24"/>
              </w:rPr>
              <w:t>ul 6404</w:t>
            </w:r>
          </w:p>
        </w:tc>
        <w:tc>
          <w:tcPr>
            <w:tcW w:w="1701" w:type="dxa"/>
          </w:tcPr>
          <w:p w:rsidR="00B96B6D" w:rsidRPr="00424169" w:rsidRDefault="00B96B6D" w:rsidP="0088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169">
              <w:rPr>
                <w:rFonts w:ascii="Times New Roman" w:hAnsi="Times New Roman" w:cs="Times New Roman"/>
                <w:b/>
                <w:sz w:val="24"/>
                <w:szCs w:val="24"/>
              </w:rPr>
              <w:t>45.810,7</w:t>
            </w:r>
          </w:p>
        </w:tc>
        <w:tc>
          <w:tcPr>
            <w:tcW w:w="1561" w:type="dxa"/>
          </w:tcPr>
          <w:p w:rsidR="00B96B6D" w:rsidRPr="00424169" w:rsidRDefault="00B96B6D" w:rsidP="0088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169">
              <w:rPr>
                <w:rFonts w:ascii="Times New Roman" w:hAnsi="Times New Roman" w:cs="Times New Roman"/>
                <w:b/>
                <w:sz w:val="24"/>
                <w:szCs w:val="24"/>
              </w:rPr>
              <w:t>45.810,7</w:t>
            </w:r>
          </w:p>
        </w:tc>
        <w:tc>
          <w:tcPr>
            <w:tcW w:w="1417" w:type="dxa"/>
          </w:tcPr>
          <w:p w:rsidR="00B96B6D" w:rsidRPr="00424169" w:rsidRDefault="00B96B6D" w:rsidP="0088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169">
              <w:rPr>
                <w:rFonts w:ascii="Times New Roman" w:hAnsi="Times New Roman" w:cs="Times New Roman"/>
                <w:b/>
                <w:sz w:val="24"/>
                <w:szCs w:val="24"/>
              </w:rPr>
              <w:t>45.810,7</w:t>
            </w:r>
          </w:p>
        </w:tc>
      </w:tr>
    </w:tbl>
    <w:p w:rsidR="00DA05EF" w:rsidRPr="00DA05EF" w:rsidRDefault="00DA05EF" w:rsidP="00DA05EF">
      <w:pPr>
        <w:spacing w:after="0"/>
        <w:ind w:left="284" w:firstLine="360"/>
        <w:rPr>
          <w:rFonts w:ascii="Times New Roman" w:hAnsi="Times New Roman" w:cs="Times New Roman"/>
          <w:i/>
          <w:sz w:val="24"/>
          <w:szCs w:val="24"/>
        </w:rPr>
      </w:pPr>
      <w:r w:rsidRPr="00DA05EF">
        <w:rPr>
          <w:rFonts w:ascii="Times New Roman" w:hAnsi="Times New Roman" w:cs="Times New Roman"/>
          <w:i/>
          <w:sz w:val="24"/>
          <w:szCs w:val="24"/>
        </w:rPr>
        <w:t>Indicatori de performanță</w:t>
      </w:r>
    </w:p>
    <w:p w:rsidR="00DA05EF" w:rsidRPr="0043584C" w:rsidRDefault="00DA05EF" w:rsidP="004674D4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43584C">
        <w:rPr>
          <w:rFonts w:ascii="Times New Roman" w:hAnsi="Times New Roman" w:cs="Times New Roman"/>
          <w:noProof w:val="0"/>
          <w:sz w:val="24"/>
          <w:szCs w:val="24"/>
        </w:rPr>
        <w:t>Gradul de implementare și monitorizare a acordurilor bilaterale/multilaterale</w:t>
      </w:r>
      <w:r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Pr="0043584C">
        <w:rPr>
          <w:rFonts w:ascii="Times New Roman" w:hAnsi="Times New Roman" w:cs="Times New Roman"/>
          <w:noProof w:val="0"/>
          <w:sz w:val="24"/>
          <w:szCs w:val="24"/>
        </w:rPr>
        <w:t>la ce reglementează relațiile comercial economice pe</w:t>
      </w:r>
      <w:r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Pr="0043584C">
        <w:rPr>
          <w:rFonts w:ascii="Times New Roman" w:hAnsi="Times New Roman" w:cs="Times New Roman"/>
          <w:noProof w:val="0"/>
          <w:sz w:val="24"/>
          <w:szCs w:val="24"/>
        </w:rPr>
        <w:t>domeniul transportului rutier ale R</w:t>
      </w:r>
      <w:r>
        <w:rPr>
          <w:rFonts w:ascii="Times New Roman" w:hAnsi="Times New Roman" w:cs="Times New Roman"/>
          <w:noProof w:val="0"/>
          <w:sz w:val="24"/>
          <w:szCs w:val="24"/>
        </w:rPr>
        <w:t>epublicii Moldova cu alte state;</w:t>
      </w:r>
    </w:p>
    <w:p w:rsidR="00DA05EF" w:rsidRPr="0043584C" w:rsidRDefault="00DA05EF" w:rsidP="004674D4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43584C">
        <w:rPr>
          <w:rFonts w:ascii="Times New Roman" w:hAnsi="Times New Roman" w:cs="Times New Roman"/>
          <w:noProof w:val="0"/>
          <w:sz w:val="24"/>
          <w:szCs w:val="24"/>
        </w:rPr>
        <w:t>Punerea în aplicare a Codului Transportului Rutier</w:t>
      </w:r>
      <w:r>
        <w:rPr>
          <w:rFonts w:ascii="Times New Roman" w:hAnsi="Times New Roman" w:cs="Times New Roman"/>
          <w:noProof w:val="0"/>
          <w:sz w:val="24"/>
          <w:szCs w:val="24"/>
        </w:rPr>
        <w:t>;</w:t>
      </w:r>
    </w:p>
    <w:p w:rsidR="00DA05EF" w:rsidRPr="0043584C" w:rsidRDefault="00DA05EF" w:rsidP="004674D4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43584C">
        <w:rPr>
          <w:rFonts w:ascii="Times New Roman" w:hAnsi="Times New Roman" w:cs="Times New Roman"/>
          <w:noProof w:val="0"/>
          <w:sz w:val="24"/>
          <w:szCs w:val="24"/>
        </w:rPr>
        <w:t>Gradul de înlăturare a neconformităților înaintate în cadrul controalelor efectuate de inspectorii ANTA</w:t>
      </w:r>
      <w:r>
        <w:rPr>
          <w:rFonts w:ascii="Times New Roman" w:hAnsi="Times New Roman" w:cs="Times New Roman"/>
          <w:noProof w:val="0"/>
          <w:sz w:val="24"/>
          <w:szCs w:val="24"/>
        </w:rPr>
        <w:t>;</w:t>
      </w:r>
    </w:p>
    <w:p w:rsidR="00DA05EF" w:rsidRPr="0043584C" w:rsidRDefault="00DA05EF" w:rsidP="004674D4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43584C">
        <w:rPr>
          <w:rFonts w:ascii="Times New Roman" w:hAnsi="Times New Roman" w:cs="Times New Roman"/>
          <w:noProof w:val="0"/>
          <w:sz w:val="24"/>
          <w:szCs w:val="24"/>
        </w:rPr>
        <w:t>Acte permisive eliberate</w:t>
      </w:r>
      <w:r>
        <w:rPr>
          <w:rFonts w:ascii="Times New Roman" w:hAnsi="Times New Roman" w:cs="Times New Roman"/>
          <w:noProof w:val="0"/>
          <w:sz w:val="24"/>
          <w:szCs w:val="24"/>
        </w:rPr>
        <w:t>;</w:t>
      </w:r>
    </w:p>
    <w:p w:rsidR="00DA05EF" w:rsidRPr="0043584C" w:rsidRDefault="00DA05EF" w:rsidP="004674D4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43584C">
        <w:rPr>
          <w:rFonts w:ascii="Times New Roman" w:hAnsi="Times New Roman" w:cs="Times New Roman"/>
          <w:noProof w:val="0"/>
          <w:sz w:val="24"/>
          <w:szCs w:val="24"/>
        </w:rPr>
        <w:lastRenderedPageBreak/>
        <w:t>Controale efectuate de inspectorii ANTA</w:t>
      </w:r>
      <w:r>
        <w:rPr>
          <w:rFonts w:ascii="Times New Roman" w:hAnsi="Times New Roman" w:cs="Times New Roman"/>
          <w:noProof w:val="0"/>
          <w:sz w:val="24"/>
          <w:szCs w:val="24"/>
        </w:rPr>
        <w:t>;</w:t>
      </w:r>
    </w:p>
    <w:p w:rsidR="00DA05EF" w:rsidRPr="0043584C" w:rsidRDefault="00DA05EF" w:rsidP="004674D4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43584C">
        <w:rPr>
          <w:rFonts w:ascii="Times New Roman" w:hAnsi="Times New Roman" w:cs="Times New Roman"/>
          <w:noProof w:val="0"/>
          <w:sz w:val="24"/>
          <w:szCs w:val="24"/>
        </w:rPr>
        <w:t>Încasări de la taxa pentru folosirea drumurilor</w:t>
      </w:r>
      <w:r>
        <w:rPr>
          <w:rFonts w:ascii="Times New Roman" w:hAnsi="Times New Roman" w:cs="Times New Roman"/>
          <w:noProof w:val="0"/>
          <w:sz w:val="24"/>
          <w:szCs w:val="24"/>
        </w:rPr>
        <w:t>;</w:t>
      </w:r>
    </w:p>
    <w:p w:rsidR="00DA05EF" w:rsidRDefault="00DA05EF" w:rsidP="00DA05EF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noProof w:val="0"/>
          <w:sz w:val="24"/>
          <w:szCs w:val="24"/>
        </w:rPr>
      </w:pPr>
      <w:r w:rsidRPr="0043584C">
        <w:rPr>
          <w:rFonts w:ascii="Times New Roman" w:hAnsi="Times New Roman" w:cs="Times New Roman"/>
          <w:noProof w:val="0"/>
          <w:sz w:val="24"/>
          <w:szCs w:val="24"/>
        </w:rPr>
        <w:t>Timp necesar pentru notificarea în Registru</w:t>
      </w:r>
      <w:r>
        <w:rPr>
          <w:rFonts w:ascii="Times New Roman" w:hAnsi="Times New Roman" w:cs="Times New Roman"/>
          <w:noProof w:val="0"/>
          <w:sz w:val="24"/>
          <w:szCs w:val="24"/>
        </w:rPr>
        <w:t xml:space="preserve"> operatorilor de Transport Rutier.</w:t>
      </w:r>
    </w:p>
    <w:p w:rsidR="00DA05EF" w:rsidRPr="0043584C" w:rsidRDefault="00DA05EF" w:rsidP="00DA05EF">
      <w:pPr>
        <w:pStyle w:val="ListParagraph"/>
        <w:ind w:left="1004"/>
        <w:rPr>
          <w:rFonts w:ascii="Times New Roman" w:hAnsi="Times New Roman" w:cs="Times New Roman"/>
          <w:noProof w:val="0"/>
          <w:sz w:val="24"/>
          <w:szCs w:val="24"/>
        </w:rPr>
      </w:pPr>
    </w:p>
    <w:p w:rsidR="00111664" w:rsidRPr="000E31E3" w:rsidRDefault="00111664" w:rsidP="0011166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b/>
          <w:sz w:val="24"/>
          <w:szCs w:val="24"/>
        </w:rPr>
        <w:t>Subprogramul „</w:t>
      </w:r>
      <w:r w:rsidR="0010211A" w:rsidRPr="000E31E3">
        <w:rPr>
          <w:rFonts w:ascii="Times New Roman" w:hAnsi="Times New Roman" w:cs="Times New Roman"/>
          <w:b/>
          <w:sz w:val="24"/>
          <w:szCs w:val="24"/>
        </w:rPr>
        <w:t>6405-</w:t>
      </w:r>
      <w:r w:rsidR="003238F2" w:rsidRPr="000E31E3">
        <w:rPr>
          <w:rFonts w:ascii="Times New Roman" w:hAnsi="Times New Roman" w:cs="Times New Roman"/>
          <w:b/>
          <w:sz w:val="24"/>
          <w:szCs w:val="24"/>
        </w:rPr>
        <w:t>Dezvoltarea transportului feroviar</w:t>
      </w:r>
      <w:r w:rsidRPr="000E31E3">
        <w:rPr>
          <w:rFonts w:ascii="Times New Roman" w:hAnsi="Times New Roman" w:cs="Times New Roman"/>
          <w:b/>
          <w:sz w:val="24"/>
          <w:szCs w:val="24"/>
        </w:rPr>
        <w:t>”</w:t>
      </w:r>
    </w:p>
    <w:p w:rsidR="00111664" w:rsidRPr="000E31E3" w:rsidRDefault="00111664" w:rsidP="0011166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0E31E3" w:rsidRPr="000E31E3" w:rsidRDefault="000E31E3" w:rsidP="000E31E3">
      <w:pPr>
        <w:spacing w:after="0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0E31E3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9072" w:type="dxa"/>
        <w:tblInd w:w="279" w:type="dxa"/>
        <w:tblLook w:val="04A0" w:firstRow="1" w:lastRow="0" w:firstColumn="1" w:lastColumn="0" w:noHBand="0" w:noVBand="1"/>
      </w:tblPr>
      <w:tblGrid>
        <w:gridCol w:w="4274"/>
        <w:gridCol w:w="1710"/>
        <w:gridCol w:w="1529"/>
        <w:gridCol w:w="1559"/>
      </w:tblGrid>
      <w:tr w:rsidR="00B96B6D" w:rsidTr="00CB2FFE">
        <w:trPr>
          <w:trHeight w:val="267"/>
        </w:trPr>
        <w:tc>
          <w:tcPr>
            <w:tcW w:w="4274" w:type="dxa"/>
            <w:vAlign w:val="center"/>
          </w:tcPr>
          <w:p w:rsidR="00B96B6D" w:rsidRPr="001F6152" w:rsidRDefault="00B96B6D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710" w:type="dxa"/>
            <w:vAlign w:val="center"/>
          </w:tcPr>
          <w:p w:rsidR="00B96B6D" w:rsidRPr="001F6152" w:rsidRDefault="00B96B6D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529" w:type="dxa"/>
            <w:vAlign w:val="center"/>
          </w:tcPr>
          <w:p w:rsidR="00B96B6D" w:rsidRPr="001F6152" w:rsidRDefault="00B96B6D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559" w:type="dxa"/>
            <w:vAlign w:val="center"/>
          </w:tcPr>
          <w:p w:rsidR="00B96B6D" w:rsidRPr="001F6152" w:rsidRDefault="00B96B6D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</w:tr>
      <w:tr w:rsidR="00880EBB" w:rsidTr="00CB2FFE">
        <w:trPr>
          <w:trHeight w:val="267"/>
        </w:trPr>
        <w:tc>
          <w:tcPr>
            <w:tcW w:w="4274" w:type="dxa"/>
            <w:vAlign w:val="center"/>
          </w:tcPr>
          <w:p w:rsidR="00880EBB" w:rsidRPr="001F6152" w:rsidRDefault="00880EBB" w:rsidP="0088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0" w:type="dxa"/>
            <w:vAlign w:val="center"/>
          </w:tcPr>
          <w:p w:rsidR="00880EBB" w:rsidRPr="001F6152" w:rsidRDefault="00880EBB" w:rsidP="0088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29" w:type="dxa"/>
            <w:vAlign w:val="center"/>
          </w:tcPr>
          <w:p w:rsidR="00880EBB" w:rsidRPr="001F6152" w:rsidRDefault="00880EBB" w:rsidP="0088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880EBB" w:rsidRPr="001F6152" w:rsidRDefault="00880EBB" w:rsidP="0088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96B6D" w:rsidTr="00CB2FFE">
        <w:trPr>
          <w:trHeight w:val="620"/>
        </w:trPr>
        <w:tc>
          <w:tcPr>
            <w:tcW w:w="4274" w:type="dxa"/>
          </w:tcPr>
          <w:p w:rsidR="00B96B6D" w:rsidRDefault="00B96B6D" w:rsidP="00153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Proiectul</w:t>
            </w:r>
            <w:r w:rsidRPr="00153066">
              <w:rPr>
                <w:rFonts w:ascii="Times New Roman" w:hAnsi="Times New Roman" w:cs="Times New Roman"/>
                <w:sz w:val="24"/>
                <w:szCs w:val="24"/>
              </w:rPr>
              <w:t xml:space="preserve"> de achizitie a locomotivelor si de restructur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are a infrastructurii feroviare</w:t>
            </w:r>
          </w:p>
        </w:tc>
        <w:tc>
          <w:tcPr>
            <w:tcW w:w="1710" w:type="dxa"/>
          </w:tcPr>
          <w:p w:rsidR="00B96B6D" w:rsidRDefault="00B96B6D" w:rsidP="00880EB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2.200</w:t>
            </w:r>
          </w:p>
        </w:tc>
        <w:tc>
          <w:tcPr>
            <w:tcW w:w="1529" w:type="dxa"/>
          </w:tcPr>
          <w:p w:rsidR="00B96B6D" w:rsidRDefault="00B96B6D" w:rsidP="00880EB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1.125,0</w:t>
            </w:r>
          </w:p>
        </w:tc>
        <w:tc>
          <w:tcPr>
            <w:tcW w:w="1559" w:type="dxa"/>
          </w:tcPr>
          <w:p w:rsidR="00B96B6D" w:rsidRDefault="00B96B6D" w:rsidP="00880EB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96B6D" w:rsidTr="00CB2FFE">
        <w:trPr>
          <w:trHeight w:val="523"/>
        </w:trPr>
        <w:tc>
          <w:tcPr>
            <w:tcW w:w="4274" w:type="dxa"/>
          </w:tcPr>
          <w:p w:rsidR="00B96B6D" w:rsidRDefault="00B96B6D" w:rsidP="00CB0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8F2">
              <w:rPr>
                <w:rFonts w:ascii="Times New Roman" w:hAnsi="Times New Roman" w:cs="Times New Roman"/>
                <w:sz w:val="24"/>
                <w:szCs w:val="24"/>
              </w:rPr>
              <w:t>Susținerea activității Î.S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CFM (</w:t>
            </w:r>
            <w:r w:rsidRPr="003238F2">
              <w:rPr>
                <w:rFonts w:ascii="Times New Roman" w:hAnsi="Times New Roman" w:cs="Times New Roman"/>
                <w:sz w:val="24"/>
                <w:szCs w:val="24"/>
              </w:rPr>
              <w:t>înlesniri transport feroviar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0" w:type="dxa"/>
          </w:tcPr>
          <w:p w:rsidR="00B96B6D" w:rsidRDefault="00B96B6D" w:rsidP="0088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529" w:type="dxa"/>
          </w:tcPr>
          <w:p w:rsidR="00B96B6D" w:rsidRDefault="00B96B6D" w:rsidP="0088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559" w:type="dxa"/>
          </w:tcPr>
          <w:p w:rsidR="00B96B6D" w:rsidRDefault="00B96B6D" w:rsidP="0088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B96B6D" w:rsidTr="00CB2FFE">
        <w:trPr>
          <w:trHeight w:val="267"/>
        </w:trPr>
        <w:tc>
          <w:tcPr>
            <w:tcW w:w="4274" w:type="dxa"/>
          </w:tcPr>
          <w:p w:rsidR="00B96B6D" w:rsidRPr="003238F2" w:rsidRDefault="00B96B6D" w:rsidP="00102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1A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880EBB">
              <w:rPr>
                <w:rFonts w:ascii="Times New Roman" w:hAnsi="Times New Roman" w:cs="Times New Roman"/>
                <w:b/>
                <w:sz w:val="24"/>
                <w:szCs w:val="24"/>
              </w:rPr>
              <w:t>ul 6405</w:t>
            </w:r>
          </w:p>
        </w:tc>
        <w:tc>
          <w:tcPr>
            <w:tcW w:w="1710" w:type="dxa"/>
          </w:tcPr>
          <w:p w:rsidR="00B96B6D" w:rsidRPr="0010211A" w:rsidRDefault="00B96B6D" w:rsidP="0088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11A">
              <w:rPr>
                <w:rFonts w:ascii="Times New Roman" w:hAnsi="Times New Roman" w:cs="Times New Roman"/>
                <w:b/>
                <w:sz w:val="24"/>
                <w:szCs w:val="24"/>
              </w:rPr>
              <w:t>2.314,0</w:t>
            </w:r>
          </w:p>
        </w:tc>
        <w:tc>
          <w:tcPr>
            <w:tcW w:w="1529" w:type="dxa"/>
          </w:tcPr>
          <w:p w:rsidR="00B96B6D" w:rsidRPr="0010211A" w:rsidRDefault="00B96B6D" w:rsidP="0088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11A">
              <w:rPr>
                <w:rFonts w:ascii="Times New Roman" w:hAnsi="Times New Roman" w:cs="Times New Roman"/>
                <w:b/>
                <w:sz w:val="24"/>
                <w:szCs w:val="24"/>
              </w:rPr>
              <w:t>1.239,0</w:t>
            </w:r>
          </w:p>
        </w:tc>
        <w:tc>
          <w:tcPr>
            <w:tcW w:w="1559" w:type="dxa"/>
          </w:tcPr>
          <w:p w:rsidR="00B96B6D" w:rsidRPr="0010211A" w:rsidRDefault="00B96B6D" w:rsidP="0088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11A">
              <w:rPr>
                <w:rFonts w:ascii="Times New Roman" w:hAnsi="Times New Roman" w:cs="Times New Roman"/>
                <w:b/>
                <w:sz w:val="24"/>
                <w:szCs w:val="24"/>
              </w:rPr>
              <w:t>114,0</w:t>
            </w:r>
          </w:p>
        </w:tc>
      </w:tr>
    </w:tbl>
    <w:p w:rsidR="00DA05EF" w:rsidRPr="00DA05EF" w:rsidRDefault="00DA05EF" w:rsidP="00DA05EF">
      <w:pPr>
        <w:spacing w:after="0"/>
        <w:ind w:left="284" w:firstLine="360"/>
        <w:rPr>
          <w:rFonts w:ascii="Times New Roman" w:hAnsi="Times New Roman" w:cs="Times New Roman"/>
          <w:i/>
          <w:sz w:val="24"/>
          <w:szCs w:val="24"/>
        </w:rPr>
      </w:pPr>
      <w:r w:rsidRPr="00DA05EF">
        <w:rPr>
          <w:rFonts w:ascii="Times New Roman" w:hAnsi="Times New Roman" w:cs="Times New Roman"/>
          <w:i/>
          <w:sz w:val="24"/>
          <w:szCs w:val="24"/>
        </w:rPr>
        <w:t>Indicatori de performanță</w:t>
      </w:r>
    </w:p>
    <w:p w:rsidR="00DA05EF" w:rsidRPr="00FE0058" w:rsidRDefault="00DA05EF" w:rsidP="00DA05EF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Cs/>
          <w:noProof w:val="0"/>
          <w:sz w:val="24"/>
          <w:szCs w:val="24"/>
          <w:lang w:val="ro-RO"/>
        </w:rPr>
      </w:pPr>
      <w:r w:rsidRPr="00FE0058">
        <w:rPr>
          <w:rFonts w:ascii="Times New Roman" w:hAnsi="Times New Roman" w:cs="Times New Roman"/>
          <w:bCs/>
          <w:noProof w:val="0"/>
          <w:sz w:val="24"/>
          <w:szCs w:val="24"/>
          <w:lang w:val="ro-RO"/>
        </w:rPr>
        <w:t>Gradul de realizare a acțiunilor Proiectului de Restructurare a Căilor Ferate din Moldova</w:t>
      </w:r>
      <w:r>
        <w:rPr>
          <w:rFonts w:ascii="Times New Roman" w:hAnsi="Times New Roman" w:cs="Times New Roman"/>
          <w:bCs/>
          <w:noProof w:val="0"/>
          <w:sz w:val="24"/>
          <w:szCs w:val="24"/>
          <w:lang w:val="ro-RO"/>
        </w:rPr>
        <w:t>;</w:t>
      </w:r>
    </w:p>
    <w:p w:rsidR="00DA05EF" w:rsidRPr="00FE0058" w:rsidRDefault="00DA05EF" w:rsidP="00DA05EF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Cs/>
          <w:noProof w:val="0"/>
          <w:sz w:val="24"/>
          <w:szCs w:val="24"/>
          <w:lang w:val="ro-RO"/>
        </w:rPr>
      </w:pPr>
      <w:r w:rsidRPr="00FE0058">
        <w:rPr>
          <w:rFonts w:ascii="Times New Roman" w:hAnsi="Times New Roman" w:cs="Times New Roman"/>
          <w:bCs/>
          <w:noProof w:val="0"/>
          <w:sz w:val="24"/>
          <w:szCs w:val="24"/>
          <w:lang w:val="ro-RO"/>
        </w:rPr>
        <w:t>Volumul mărfurilor transportate pe calea ferată</w:t>
      </w:r>
      <w:r>
        <w:rPr>
          <w:rFonts w:ascii="Times New Roman" w:hAnsi="Times New Roman" w:cs="Times New Roman"/>
          <w:bCs/>
          <w:noProof w:val="0"/>
          <w:sz w:val="24"/>
          <w:szCs w:val="24"/>
          <w:lang w:val="ro-RO"/>
        </w:rPr>
        <w:t>;</w:t>
      </w:r>
    </w:p>
    <w:p w:rsidR="00DA05EF" w:rsidRPr="00FE0058" w:rsidRDefault="00DA05EF" w:rsidP="00DA05EF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Cs/>
          <w:noProof w:val="0"/>
          <w:sz w:val="24"/>
          <w:szCs w:val="24"/>
          <w:lang w:val="ro-RO"/>
        </w:rPr>
      </w:pPr>
      <w:r w:rsidRPr="00FE0058">
        <w:rPr>
          <w:rFonts w:ascii="Times New Roman" w:hAnsi="Times New Roman" w:cs="Times New Roman"/>
          <w:bCs/>
          <w:noProof w:val="0"/>
          <w:sz w:val="24"/>
          <w:szCs w:val="24"/>
          <w:lang w:val="ro-RO"/>
        </w:rPr>
        <w:t>Parcursul de pasageri pe calea ferată</w:t>
      </w:r>
      <w:r>
        <w:rPr>
          <w:rFonts w:ascii="Times New Roman" w:hAnsi="Times New Roman" w:cs="Times New Roman"/>
          <w:bCs/>
          <w:noProof w:val="0"/>
          <w:sz w:val="24"/>
          <w:szCs w:val="24"/>
          <w:lang w:val="ro-RO"/>
        </w:rPr>
        <w:t>;</w:t>
      </w:r>
      <w:r w:rsidRPr="00FE0058">
        <w:rPr>
          <w:rFonts w:ascii="Times New Roman" w:hAnsi="Times New Roman" w:cs="Times New Roman"/>
          <w:bCs/>
          <w:noProof w:val="0"/>
          <w:sz w:val="24"/>
          <w:szCs w:val="24"/>
          <w:lang w:val="ro-RO"/>
        </w:rPr>
        <w:tab/>
      </w:r>
    </w:p>
    <w:p w:rsidR="00DA05EF" w:rsidRPr="00FE0058" w:rsidRDefault="00DA05EF" w:rsidP="00DA05EF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Cs/>
          <w:noProof w:val="0"/>
          <w:sz w:val="24"/>
          <w:szCs w:val="24"/>
          <w:lang w:val="ro-RO"/>
        </w:rPr>
      </w:pPr>
      <w:r w:rsidRPr="00FE0058">
        <w:rPr>
          <w:rFonts w:ascii="Times New Roman" w:hAnsi="Times New Roman" w:cs="Times New Roman"/>
          <w:bCs/>
          <w:noProof w:val="0"/>
          <w:sz w:val="24"/>
          <w:szCs w:val="24"/>
          <w:lang w:val="ro-RO"/>
        </w:rPr>
        <w:t>Numărul de locomotive noi procurate</w:t>
      </w:r>
      <w:r>
        <w:rPr>
          <w:rFonts w:ascii="Times New Roman" w:hAnsi="Times New Roman" w:cs="Times New Roman"/>
          <w:bCs/>
          <w:noProof w:val="0"/>
          <w:sz w:val="24"/>
          <w:szCs w:val="24"/>
          <w:lang w:val="ro-RO"/>
        </w:rPr>
        <w:t>;</w:t>
      </w:r>
    </w:p>
    <w:p w:rsidR="00DA05EF" w:rsidRPr="00FE0058" w:rsidRDefault="00DA05EF" w:rsidP="00DA05EF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Cs/>
          <w:noProof w:val="0"/>
          <w:sz w:val="24"/>
          <w:szCs w:val="24"/>
          <w:lang w:val="ro-RO"/>
        </w:rPr>
      </w:pPr>
      <w:r w:rsidRPr="00FE0058">
        <w:rPr>
          <w:rFonts w:ascii="Times New Roman" w:hAnsi="Times New Roman" w:cs="Times New Roman"/>
          <w:bCs/>
          <w:noProof w:val="0"/>
          <w:sz w:val="24"/>
          <w:szCs w:val="24"/>
          <w:lang w:val="ro-RO"/>
        </w:rPr>
        <w:t>Lungimea liniei de cale ferată reabilitată</w:t>
      </w:r>
      <w:r>
        <w:rPr>
          <w:rFonts w:ascii="Times New Roman" w:hAnsi="Times New Roman" w:cs="Times New Roman"/>
          <w:bCs/>
          <w:noProof w:val="0"/>
          <w:sz w:val="24"/>
          <w:szCs w:val="24"/>
          <w:lang w:val="ro-RO"/>
        </w:rPr>
        <w:t>;</w:t>
      </w:r>
    </w:p>
    <w:p w:rsidR="00DA05EF" w:rsidRDefault="00DA05EF" w:rsidP="00DA05EF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bCs/>
          <w:noProof w:val="0"/>
          <w:sz w:val="24"/>
          <w:szCs w:val="24"/>
          <w:lang w:val="ro-RO"/>
        </w:rPr>
      </w:pPr>
      <w:r w:rsidRPr="00FE0058">
        <w:rPr>
          <w:rFonts w:ascii="Times New Roman" w:hAnsi="Times New Roman" w:cs="Times New Roman"/>
          <w:bCs/>
          <w:noProof w:val="0"/>
          <w:sz w:val="24"/>
          <w:szCs w:val="24"/>
          <w:lang w:val="ro-RO"/>
        </w:rPr>
        <w:t>Costul mediu per km de cale feroviară reabilitată</w:t>
      </w:r>
      <w:r>
        <w:rPr>
          <w:rFonts w:ascii="Times New Roman" w:hAnsi="Times New Roman" w:cs="Times New Roman"/>
          <w:bCs/>
          <w:noProof w:val="0"/>
          <w:sz w:val="24"/>
          <w:szCs w:val="24"/>
          <w:lang w:val="ro-RO"/>
        </w:rPr>
        <w:t>.</w:t>
      </w:r>
    </w:p>
    <w:p w:rsidR="00DA05EF" w:rsidRDefault="00DA05EF" w:rsidP="00DA05EF">
      <w:pPr>
        <w:pStyle w:val="ListParagraph"/>
        <w:ind w:left="1004"/>
        <w:rPr>
          <w:rFonts w:ascii="Times New Roman" w:hAnsi="Times New Roman" w:cs="Times New Roman"/>
          <w:bCs/>
          <w:noProof w:val="0"/>
          <w:sz w:val="24"/>
          <w:szCs w:val="24"/>
          <w:lang w:val="ro-RO"/>
        </w:rPr>
      </w:pPr>
    </w:p>
    <w:p w:rsidR="003238F2" w:rsidRPr="000E31E3" w:rsidRDefault="003238F2" w:rsidP="003238F2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b/>
          <w:sz w:val="24"/>
          <w:szCs w:val="24"/>
        </w:rPr>
        <w:t>Subprogramul „</w:t>
      </w:r>
      <w:r w:rsidR="0010211A" w:rsidRPr="000E31E3">
        <w:rPr>
          <w:rFonts w:ascii="Times New Roman" w:hAnsi="Times New Roman" w:cs="Times New Roman"/>
          <w:b/>
          <w:sz w:val="24"/>
          <w:szCs w:val="24"/>
        </w:rPr>
        <w:t>6406-</w:t>
      </w:r>
      <w:r w:rsidRPr="000E31E3">
        <w:rPr>
          <w:rFonts w:ascii="Times New Roman" w:hAnsi="Times New Roman" w:cs="Times New Roman"/>
          <w:b/>
          <w:sz w:val="24"/>
          <w:szCs w:val="24"/>
        </w:rPr>
        <w:t>Dezvoltarea transportului aerian”</w:t>
      </w:r>
    </w:p>
    <w:p w:rsidR="003238F2" w:rsidRPr="000E31E3" w:rsidRDefault="003238F2" w:rsidP="003238F2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</w:rPr>
      </w:pPr>
      <w:r w:rsidRPr="000E31E3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0E31E3" w:rsidRPr="000E31E3" w:rsidRDefault="000E31E3" w:rsidP="000E31E3">
      <w:pPr>
        <w:spacing w:after="0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0E31E3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9176" w:type="dxa"/>
        <w:tblInd w:w="279" w:type="dxa"/>
        <w:tblLook w:val="04A0" w:firstRow="1" w:lastRow="0" w:firstColumn="1" w:lastColumn="0" w:noHBand="0" w:noVBand="1"/>
      </w:tblPr>
      <w:tblGrid>
        <w:gridCol w:w="4155"/>
        <w:gridCol w:w="1698"/>
        <w:gridCol w:w="1697"/>
        <w:gridCol w:w="1626"/>
      </w:tblGrid>
      <w:tr w:rsidR="00B96B6D" w:rsidTr="00B96B6D">
        <w:trPr>
          <w:trHeight w:val="244"/>
        </w:trPr>
        <w:tc>
          <w:tcPr>
            <w:tcW w:w="4155" w:type="dxa"/>
            <w:vAlign w:val="center"/>
          </w:tcPr>
          <w:p w:rsidR="00B96B6D" w:rsidRPr="001F6152" w:rsidRDefault="00B96B6D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698" w:type="dxa"/>
            <w:vAlign w:val="center"/>
          </w:tcPr>
          <w:p w:rsidR="00B96B6D" w:rsidRPr="001F6152" w:rsidRDefault="00B96B6D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697" w:type="dxa"/>
            <w:vAlign w:val="center"/>
          </w:tcPr>
          <w:p w:rsidR="00B96B6D" w:rsidRPr="001F6152" w:rsidRDefault="00B96B6D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626" w:type="dxa"/>
            <w:vAlign w:val="center"/>
          </w:tcPr>
          <w:p w:rsidR="00B96B6D" w:rsidRPr="001F6152" w:rsidRDefault="00B96B6D" w:rsidP="000E3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</w:tr>
      <w:tr w:rsidR="00880EBB" w:rsidTr="00B96B6D">
        <w:trPr>
          <w:trHeight w:val="244"/>
        </w:trPr>
        <w:tc>
          <w:tcPr>
            <w:tcW w:w="4155" w:type="dxa"/>
            <w:vAlign w:val="center"/>
          </w:tcPr>
          <w:p w:rsidR="00880EBB" w:rsidRPr="001F6152" w:rsidRDefault="00880EBB" w:rsidP="0088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98" w:type="dxa"/>
            <w:vAlign w:val="center"/>
          </w:tcPr>
          <w:p w:rsidR="00880EBB" w:rsidRPr="001F6152" w:rsidRDefault="00880EBB" w:rsidP="0088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97" w:type="dxa"/>
            <w:vAlign w:val="center"/>
          </w:tcPr>
          <w:p w:rsidR="00880EBB" w:rsidRPr="001F6152" w:rsidRDefault="00880EBB" w:rsidP="0088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26" w:type="dxa"/>
            <w:vAlign w:val="center"/>
          </w:tcPr>
          <w:p w:rsidR="00880EBB" w:rsidRPr="001F6152" w:rsidRDefault="00880EBB" w:rsidP="0088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96B6D" w:rsidTr="00B96B6D">
        <w:trPr>
          <w:trHeight w:val="490"/>
        </w:trPr>
        <w:tc>
          <w:tcPr>
            <w:tcW w:w="4155" w:type="dxa"/>
          </w:tcPr>
          <w:p w:rsidR="00B96B6D" w:rsidRDefault="00B96B6D" w:rsidP="0032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Asigurarea activităț</w:t>
            </w:r>
            <w:r w:rsidRPr="00111664">
              <w:rPr>
                <w:rFonts w:ascii="Times New Roman" w:hAnsi="Times New Roman" w:cs="Times New Roman"/>
                <w:sz w:val="24"/>
                <w:szCs w:val="24"/>
              </w:rPr>
              <w:t>ii curente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Autorității Aeronautice Civile</w:t>
            </w:r>
          </w:p>
        </w:tc>
        <w:tc>
          <w:tcPr>
            <w:tcW w:w="1698" w:type="dxa"/>
          </w:tcPr>
          <w:p w:rsidR="00B96B6D" w:rsidRPr="006E7225" w:rsidRDefault="00B96B6D" w:rsidP="0088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62.367,2</w:t>
            </w:r>
          </w:p>
        </w:tc>
        <w:tc>
          <w:tcPr>
            <w:tcW w:w="1697" w:type="dxa"/>
          </w:tcPr>
          <w:p w:rsidR="00B96B6D" w:rsidRPr="006E7225" w:rsidRDefault="00B96B6D" w:rsidP="0088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66.839</w:t>
            </w:r>
            <w:r w:rsidRPr="006E7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6" w:type="dxa"/>
          </w:tcPr>
          <w:p w:rsidR="00B96B6D" w:rsidRPr="006E7225" w:rsidRDefault="00B96B6D" w:rsidP="0088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2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1.265</w:t>
            </w:r>
            <w:r w:rsidRPr="006E72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96B6D" w:rsidTr="00B96B6D">
        <w:trPr>
          <w:trHeight w:val="233"/>
        </w:trPr>
        <w:tc>
          <w:tcPr>
            <w:tcW w:w="4155" w:type="dxa"/>
          </w:tcPr>
          <w:p w:rsidR="00B96B6D" w:rsidRDefault="00B96B6D" w:rsidP="00EA34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Activități la nivel de BL</w:t>
            </w:r>
          </w:p>
        </w:tc>
        <w:tc>
          <w:tcPr>
            <w:tcW w:w="1698" w:type="dxa"/>
          </w:tcPr>
          <w:p w:rsidR="00B96B6D" w:rsidRPr="006E7225" w:rsidRDefault="00B96B6D" w:rsidP="00880E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1.642.658,4</w:t>
            </w:r>
          </w:p>
        </w:tc>
        <w:tc>
          <w:tcPr>
            <w:tcW w:w="1697" w:type="dxa"/>
          </w:tcPr>
          <w:p w:rsidR="00B96B6D" w:rsidRPr="006E7225" w:rsidRDefault="00B96B6D" w:rsidP="00880E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1.642.658,4</w:t>
            </w:r>
          </w:p>
        </w:tc>
        <w:tc>
          <w:tcPr>
            <w:tcW w:w="1626" w:type="dxa"/>
          </w:tcPr>
          <w:p w:rsidR="00B96B6D" w:rsidRPr="006E7225" w:rsidRDefault="00B96B6D" w:rsidP="00880E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1.642.658,4</w:t>
            </w:r>
          </w:p>
        </w:tc>
      </w:tr>
      <w:tr w:rsidR="00B96B6D" w:rsidTr="00B96B6D">
        <w:trPr>
          <w:trHeight w:val="244"/>
        </w:trPr>
        <w:tc>
          <w:tcPr>
            <w:tcW w:w="4155" w:type="dxa"/>
          </w:tcPr>
          <w:p w:rsidR="00B96B6D" w:rsidRPr="003238F2" w:rsidRDefault="00B96B6D" w:rsidP="00EA34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1A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DD199C">
              <w:rPr>
                <w:rFonts w:ascii="Times New Roman" w:hAnsi="Times New Roman" w:cs="Times New Roman"/>
                <w:b/>
                <w:sz w:val="24"/>
                <w:szCs w:val="24"/>
              </w:rPr>
              <w:t>ul 6406</w:t>
            </w:r>
          </w:p>
        </w:tc>
        <w:tc>
          <w:tcPr>
            <w:tcW w:w="1698" w:type="dxa"/>
          </w:tcPr>
          <w:p w:rsidR="00B96B6D" w:rsidRPr="00EA34DC" w:rsidRDefault="00B96B6D" w:rsidP="0088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4DC">
              <w:rPr>
                <w:rFonts w:ascii="Times New Roman" w:hAnsi="Times New Roman" w:cs="Times New Roman"/>
                <w:b/>
                <w:sz w:val="24"/>
                <w:szCs w:val="24"/>
              </w:rPr>
              <w:t>1.705.025,6</w:t>
            </w:r>
          </w:p>
        </w:tc>
        <w:tc>
          <w:tcPr>
            <w:tcW w:w="1697" w:type="dxa"/>
          </w:tcPr>
          <w:p w:rsidR="00B96B6D" w:rsidRPr="00EA34DC" w:rsidRDefault="00B96B6D" w:rsidP="0088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4DC">
              <w:rPr>
                <w:rFonts w:ascii="Times New Roman" w:hAnsi="Times New Roman" w:cs="Times New Roman"/>
                <w:b/>
                <w:sz w:val="24"/>
                <w:szCs w:val="24"/>
              </w:rPr>
              <w:t>1.70</w:t>
            </w:r>
            <w:r w:rsidR="007A5CB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EA34D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A5CB3">
              <w:rPr>
                <w:rFonts w:ascii="Times New Roman" w:hAnsi="Times New Roman" w:cs="Times New Roman"/>
                <w:b/>
                <w:sz w:val="24"/>
                <w:szCs w:val="24"/>
              </w:rPr>
              <w:t>498</w:t>
            </w:r>
            <w:r w:rsidRPr="00EA34D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7A5CB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26" w:type="dxa"/>
          </w:tcPr>
          <w:p w:rsidR="00B96B6D" w:rsidRPr="00EA34DC" w:rsidRDefault="00B96B6D" w:rsidP="00880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4DC">
              <w:rPr>
                <w:rFonts w:ascii="Times New Roman" w:hAnsi="Times New Roman" w:cs="Times New Roman"/>
                <w:b/>
                <w:sz w:val="24"/>
                <w:szCs w:val="24"/>
              </w:rPr>
              <w:t>1.70</w:t>
            </w:r>
            <w:r w:rsidR="007A5CB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A34D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A5CB3">
              <w:rPr>
                <w:rFonts w:ascii="Times New Roman" w:hAnsi="Times New Roman" w:cs="Times New Roman"/>
                <w:b/>
                <w:sz w:val="24"/>
                <w:szCs w:val="24"/>
              </w:rPr>
              <w:t>923</w:t>
            </w:r>
            <w:r w:rsidRPr="00EA34D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7A5CB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DC5B72" w:rsidRDefault="000F5021" w:rsidP="000F02FB">
      <w:pPr>
        <w:spacing w:after="0"/>
        <w:ind w:left="426"/>
        <w:rPr>
          <w:rFonts w:ascii="Times New Roman" w:hAnsi="Times New Roman" w:cs="Times New Roman"/>
          <w:sz w:val="10"/>
          <w:szCs w:val="24"/>
        </w:rPr>
      </w:pPr>
      <w:r w:rsidRPr="00DA05EF">
        <w:rPr>
          <w:rFonts w:ascii="Times New Roman" w:hAnsi="Times New Roman" w:cs="Times New Roman"/>
          <w:i/>
          <w:sz w:val="24"/>
          <w:szCs w:val="24"/>
        </w:rPr>
        <w:t>Indicatori de performanță</w:t>
      </w:r>
    </w:p>
    <w:p w:rsidR="000F5021" w:rsidRDefault="000F5021" w:rsidP="00DA05EF">
      <w:pPr>
        <w:spacing w:after="0"/>
        <w:rPr>
          <w:rFonts w:ascii="Times New Roman" w:hAnsi="Times New Roman" w:cs="Times New Roman"/>
          <w:sz w:val="10"/>
          <w:szCs w:val="24"/>
        </w:rPr>
      </w:pPr>
    </w:p>
    <w:p w:rsidR="00DA05EF" w:rsidRPr="00DA05EF" w:rsidRDefault="00DA05EF" w:rsidP="004674D4">
      <w:pPr>
        <w:pStyle w:val="ListParagraph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10"/>
          <w:szCs w:val="24"/>
        </w:rPr>
      </w:pPr>
      <w:r w:rsidRPr="00DA05EF">
        <w:rPr>
          <w:rFonts w:ascii="Times New Roman" w:hAnsi="Times New Roman" w:cs="Times New Roman"/>
          <w:sz w:val="24"/>
          <w:szCs w:val="24"/>
        </w:rPr>
        <w:t>Elaborarea și amendarea actelor normative de transpunere în cadrul normativ național a prevederilor tratatelor internaționale la care Republica Moldova este parte, în special Convenția privind aviația civilă internațională, semnată la Chicago la 7 decembrie 1944 și Acordul privind spațiul aerian comun între Republica Moldova și Uniunea Europeană și statele sale membre, semnat la Bruxelles la 25 iunie 2012</w:t>
      </w:r>
      <w:r w:rsidR="000C53AB">
        <w:rPr>
          <w:rFonts w:ascii="Times New Roman" w:hAnsi="Times New Roman" w:cs="Times New Roman"/>
          <w:sz w:val="24"/>
          <w:szCs w:val="24"/>
        </w:rPr>
        <w:t>;</w:t>
      </w:r>
    </w:p>
    <w:p w:rsidR="00DA05EF" w:rsidRPr="00DA05EF" w:rsidRDefault="00DA05EF" w:rsidP="004674D4">
      <w:pPr>
        <w:pStyle w:val="ListParagraph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05EF">
        <w:rPr>
          <w:rFonts w:ascii="Times New Roman" w:hAnsi="Times New Roman" w:cs="Times New Roman"/>
          <w:sz w:val="24"/>
          <w:szCs w:val="24"/>
        </w:rPr>
        <w:t>Elaborarea actelor normative naționale, altele decât cele care reies din angajamentele asumate prin tratatele internaționale, și care sunt necesare pentru buna funcționare a sistemului aviației civile</w:t>
      </w:r>
      <w:r w:rsidR="000C53AB">
        <w:rPr>
          <w:rFonts w:ascii="Times New Roman" w:hAnsi="Times New Roman" w:cs="Times New Roman"/>
          <w:sz w:val="24"/>
          <w:szCs w:val="24"/>
        </w:rPr>
        <w:t>;</w:t>
      </w:r>
    </w:p>
    <w:p w:rsidR="00DA05EF" w:rsidRPr="00DA05EF" w:rsidRDefault="00DA05EF" w:rsidP="004674D4">
      <w:pPr>
        <w:pStyle w:val="ListParagraph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05EF">
        <w:rPr>
          <w:rFonts w:ascii="Times New Roman" w:hAnsi="Times New Roman" w:cs="Times New Roman"/>
          <w:sz w:val="24"/>
          <w:szCs w:val="24"/>
        </w:rPr>
        <w:t>Inspecții efectuare la certificarea operatorilor aeronautici</w:t>
      </w:r>
      <w:r w:rsidR="000C53AB">
        <w:rPr>
          <w:rFonts w:ascii="Times New Roman" w:hAnsi="Times New Roman" w:cs="Times New Roman"/>
          <w:sz w:val="24"/>
          <w:szCs w:val="24"/>
        </w:rPr>
        <w:t>;</w:t>
      </w:r>
    </w:p>
    <w:p w:rsidR="00DA05EF" w:rsidRPr="00DA05EF" w:rsidRDefault="00DA05EF" w:rsidP="004674D4">
      <w:pPr>
        <w:pStyle w:val="ListParagraph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05EF">
        <w:rPr>
          <w:rFonts w:ascii="Times New Roman" w:hAnsi="Times New Roman" w:cs="Times New Roman"/>
          <w:sz w:val="24"/>
          <w:szCs w:val="24"/>
        </w:rPr>
        <w:t>Inspecții efectuate în cadrul supravegherii operatorilor aeronautici</w:t>
      </w:r>
      <w:r w:rsidR="000C53AB">
        <w:rPr>
          <w:rFonts w:ascii="Times New Roman" w:hAnsi="Times New Roman" w:cs="Times New Roman"/>
          <w:sz w:val="24"/>
          <w:szCs w:val="24"/>
        </w:rPr>
        <w:t>;</w:t>
      </w:r>
    </w:p>
    <w:p w:rsidR="00DA05EF" w:rsidRPr="00DA05EF" w:rsidRDefault="00DA05EF" w:rsidP="004674D4">
      <w:pPr>
        <w:pStyle w:val="ListParagraph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05EF">
        <w:rPr>
          <w:rFonts w:ascii="Times New Roman" w:hAnsi="Times New Roman" w:cs="Times New Roman"/>
          <w:sz w:val="24"/>
          <w:szCs w:val="24"/>
        </w:rPr>
        <w:t>Inspecții efectuate de tip SAFA</w:t>
      </w:r>
    </w:p>
    <w:p w:rsidR="00DA05EF" w:rsidRPr="00DA05EF" w:rsidRDefault="00DA05EF" w:rsidP="004674D4">
      <w:pPr>
        <w:pStyle w:val="ListParagraph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05EF">
        <w:rPr>
          <w:rFonts w:ascii="Times New Roman" w:hAnsi="Times New Roman" w:cs="Times New Roman"/>
          <w:sz w:val="24"/>
          <w:szCs w:val="24"/>
        </w:rPr>
        <w:t>Agenți aeronautici certificați pe domenii de activitate</w:t>
      </w:r>
      <w:r w:rsidR="000C53AB">
        <w:rPr>
          <w:rFonts w:ascii="Times New Roman" w:hAnsi="Times New Roman" w:cs="Times New Roman"/>
          <w:sz w:val="24"/>
          <w:szCs w:val="24"/>
        </w:rPr>
        <w:t>;</w:t>
      </w:r>
    </w:p>
    <w:p w:rsidR="00DA05EF" w:rsidRPr="00DA05EF" w:rsidRDefault="00DA05EF" w:rsidP="00DA05EF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05EF">
        <w:rPr>
          <w:rFonts w:ascii="Times New Roman" w:hAnsi="Times New Roman" w:cs="Times New Roman"/>
          <w:sz w:val="24"/>
          <w:szCs w:val="24"/>
        </w:rPr>
        <w:t>Rapoarte de audit cu privire la inspectarea agenților aeronautici</w:t>
      </w:r>
      <w:r w:rsidR="000C53AB">
        <w:rPr>
          <w:rFonts w:ascii="Times New Roman" w:hAnsi="Times New Roman" w:cs="Times New Roman"/>
          <w:sz w:val="24"/>
          <w:szCs w:val="24"/>
        </w:rPr>
        <w:t>.</w:t>
      </w:r>
    </w:p>
    <w:sectPr w:rsidR="00DA05EF" w:rsidRPr="00DA05E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B03" w:rsidRDefault="00FE4B03" w:rsidP="00675EB4">
      <w:pPr>
        <w:spacing w:after="0" w:line="240" w:lineRule="auto"/>
      </w:pPr>
      <w:r>
        <w:separator/>
      </w:r>
    </w:p>
  </w:endnote>
  <w:endnote w:type="continuationSeparator" w:id="0">
    <w:p w:rsidR="00FE4B03" w:rsidRDefault="00FE4B03" w:rsidP="0067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17639480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E31E3" w:rsidRDefault="000E31E3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6410CF">
          <w:t>3</w:t>
        </w:r>
        <w:r>
          <w:fldChar w:fldCharType="end"/>
        </w:r>
      </w:p>
    </w:sdtContent>
  </w:sdt>
  <w:p w:rsidR="00B169FF" w:rsidRDefault="00B169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B03" w:rsidRDefault="00FE4B03" w:rsidP="00675EB4">
      <w:pPr>
        <w:spacing w:after="0" w:line="240" w:lineRule="auto"/>
      </w:pPr>
      <w:r>
        <w:separator/>
      </w:r>
    </w:p>
  </w:footnote>
  <w:footnote w:type="continuationSeparator" w:id="0">
    <w:p w:rsidR="00FE4B03" w:rsidRDefault="00FE4B03" w:rsidP="00675EB4">
      <w:pPr>
        <w:spacing w:after="0" w:line="240" w:lineRule="auto"/>
      </w:pPr>
      <w:r>
        <w:continuationSeparator/>
      </w:r>
    </w:p>
  </w:footnote>
  <w:footnote w:id="1">
    <w:p w:rsidR="00B169FF" w:rsidRPr="00675EB4" w:rsidRDefault="00B169FF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Se vor include activitatile acceptate de catre MF (la momentul actual)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5E34"/>
    <w:multiLevelType w:val="hybridMultilevel"/>
    <w:tmpl w:val="767AC67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5916B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F45A47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8027B1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442B4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B262CC4"/>
    <w:multiLevelType w:val="hybridMultilevel"/>
    <w:tmpl w:val="337C7CE8"/>
    <w:lvl w:ilvl="0" w:tplc="C418717E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BA2460D"/>
    <w:multiLevelType w:val="hybridMultilevel"/>
    <w:tmpl w:val="6108D236"/>
    <w:lvl w:ilvl="0" w:tplc="0418000F">
      <w:start w:val="1"/>
      <w:numFmt w:val="decimal"/>
      <w:lvlText w:val="%1."/>
      <w:lvlJc w:val="left"/>
      <w:pPr>
        <w:ind w:left="1494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743CEA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377F1F"/>
    <w:multiLevelType w:val="hybridMultilevel"/>
    <w:tmpl w:val="25185E9A"/>
    <w:lvl w:ilvl="0" w:tplc="F030FE60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C418717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91ADC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A8B5139"/>
    <w:multiLevelType w:val="hybridMultilevel"/>
    <w:tmpl w:val="D4487FC4"/>
    <w:lvl w:ilvl="0" w:tplc="E3189D4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3145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0377B50"/>
    <w:multiLevelType w:val="hybridMultilevel"/>
    <w:tmpl w:val="0DCE0388"/>
    <w:lvl w:ilvl="0" w:tplc="514C6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A02BA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B143E3"/>
    <w:multiLevelType w:val="hybridMultilevel"/>
    <w:tmpl w:val="1508539E"/>
    <w:lvl w:ilvl="0" w:tplc="55D2BCB2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84453B1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B9E5B12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C181EA9"/>
    <w:multiLevelType w:val="hybridMultilevel"/>
    <w:tmpl w:val="1C6E12D2"/>
    <w:lvl w:ilvl="0" w:tplc="8A3236F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411D43E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2140CDC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26A01E3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612484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7424422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8C83387"/>
    <w:multiLevelType w:val="hybridMultilevel"/>
    <w:tmpl w:val="0AC6B6D0"/>
    <w:lvl w:ilvl="0" w:tplc="D9CE52B0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94A3AC0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5CC02F5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6BF7AFB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6D9519E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A2008D4"/>
    <w:multiLevelType w:val="hybridMultilevel"/>
    <w:tmpl w:val="BAAA841C"/>
    <w:lvl w:ilvl="0" w:tplc="0418000F">
      <w:start w:val="1"/>
      <w:numFmt w:val="decimal"/>
      <w:lvlText w:val="%1."/>
      <w:lvlJc w:val="left"/>
      <w:pPr>
        <w:ind w:left="1494" w:hanging="360"/>
      </w:pPr>
    </w:lvl>
    <w:lvl w:ilvl="1" w:tplc="04180019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 w15:restartNumberingAfterBreak="0">
    <w:nsid w:val="6A5C1483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29"/>
  </w:num>
  <w:num w:numId="5">
    <w:abstractNumId w:val="25"/>
  </w:num>
  <w:num w:numId="6">
    <w:abstractNumId w:val="15"/>
  </w:num>
  <w:num w:numId="7">
    <w:abstractNumId w:val="21"/>
  </w:num>
  <w:num w:numId="8">
    <w:abstractNumId w:val="18"/>
  </w:num>
  <w:num w:numId="9">
    <w:abstractNumId w:val="11"/>
  </w:num>
  <w:num w:numId="10">
    <w:abstractNumId w:val="1"/>
  </w:num>
  <w:num w:numId="11">
    <w:abstractNumId w:val="16"/>
  </w:num>
  <w:num w:numId="12">
    <w:abstractNumId w:val="7"/>
  </w:num>
  <w:num w:numId="13">
    <w:abstractNumId w:val="19"/>
  </w:num>
  <w:num w:numId="14">
    <w:abstractNumId w:val="2"/>
  </w:num>
  <w:num w:numId="15">
    <w:abstractNumId w:val="22"/>
  </w:num>
  <w:num w:numId="16">
    <w:abstractNumId w:val="20"/>
  </w:num>
  <w:num w:numId="17">
    <w:abstractNumId w:val="27"/>
  </w:num>
  <w:num w:numId="18">
    <w:abstractNumId w:val="9"/>
  </w:num>
  <w:num w:numId="19">
    <w:abstractNumId w:val="4"/>
  </w:num>
  <w:num w:numId="20">
    <w:abstractNumId w:val="3"/>
  </w:num>
  <w:num w:numId="21">
    <w:abstractNumId w:val="26"/>
  </w:num>
  <w:num w:numId="22">
    <w:abstractNumId w:val="28"/>
  </w:num>
  <w:num w:numId="23">
    <w:abstractNumId w:val="6"/>
  </w:num>
  <w:num w:numId="24">
    <w:abstractNumId w:val="24"/>
  </w:num>
  <w:num w:numId="25">
    <w:abstractNumId w:val="5"/>
  </w:num>
  <w:num w:numId="26">
    <w:abstractNumId w:val="17"/>
  </w:num>
  <w:num w:numId="27">
    <w:abstractNumId w:val="0"/>
  </w:num>
  <w:num w:numId="28">
    <w:abstractNumId w:val="14"/>
  </w:num>
  <w:num w:numId="29">
    <w:abstractNumId w:val="23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152"/>
    <w:rsid w:val="00045B13"/>
    <w:rsid w:val="00075B5E"/>
    <w:rsid w:val="000807C9"/>
    <w:rsid w:val="000C53AB"/>
    <w:rsid w:val="000E31E3"/>
    <w:rsid w:val="000F02FB"/>
    <w:rsid w:val="000F5021"/>
    <w:rsid w:val="0010211A"/>
    <w:rsid w:val="0010667D"/>
    <w:rsid w:val="00111664"/>
    <w:rsid w:val="00153066"/>
    <w:rsid w:val="00180563"/>
    <w:rsid w:val="001F6152"/>
    <w:rsid w:val="00233D1E"/>
    <w:rsid w:val="00243335"/>
    <w:rsid w:val="0024554A"/>
    <w:rsid w:val="00284585"/>
    <w:rsid w:val="00295AC0"/>
    <w:rsid w:val="002C69AA"/>
    <w:rsid w:val="002E4DA1"/>
    <w:rsid w:val="003238F2"/>
    <w:rsid w:val="00324EA3"/>
    <w:rsid w:val="00354476"/>
    <w:rsid w:val="003917AD"/>
    <w:rsid w:val="003B09B6"/>
    <w:rsid w:val="003C5C1A"/>
    <w:rsid w:val="003E2329"/>
    <w:rsid w:val="003F451F"/>
    <w:rsid w:val="00420DC4"/>
    <w:rsid w:val="00424169"/>
    <w:rsid w:val="004306FD"/>
    <w:rsid w:val="004674D4"/>
    <w:rsid w:val="004875E5"/>
    <w:rsid w:val="00494F2D"/>
    <w:rsid w:val="004E460F"/>
    <w:rsid w:val="00540492"/>
    <w:rsid w:val="00566EBD"/>
    <w:rsid w:val="00567FE6"/>
    <w:rsid w:val="00575C15"/>
    <w:rsid w:val="005938F9"/>
    <w:rsid w:val="00595FA2"/>
    <w:rsid w:val="005B2DDB"/>
    <w:rsid w:val="005B42B7"/>
    <w:rsid w:val="005C4EBA"/>
    <w:rsid w:val="00637A45"/>
    <w:rsid w:val="006410CF"/>
    <w:rsid w:val="00663F8C"/>
    <w:rsid w:val="00666D02"/>
    <w:rsid w:val="00675EB4"/>
    <w:rsid w:val="00681473"/>
    <w:rsid w:val="00681A92"/>
    <w:rsid w:val="006876CB"/>
    <w:rsid w:val="006B43F4"/>
    <w:rsid w:val="006B5A61"/>
    <w:rsid w:val="006D0CC3"/>
    <w:rsid w:val="006E7225"/>
    <w:rsid w:val="00711F85"/>
    <w:rsid w:val="00713C04"/>
    <w:rsid w:val="00756241"/>
    <w:rsid w:val="00771EE4"/>
    <w:rsid w:val="007926E3"/>
    <w:rsid w:val="007A5CB3"/>
    <w:rsid w:val="007A7491"/>
    <w:rsid w:val="007C5C6A"/>
    <w:rsid w:val="00862CD3"/>
    <w:rsid w:val="00871131"/>
    <w:rsid w:val="00875917"/>
    <w:rsid w:val="00876B6F"/>
    <w:rsid w:val="00880EBB"/>
    <w:rsid w:val="008E6B8D"/>
    <w:rsid w:val="00910415"/>
    <w:rsid w:val="009316D1"/>
    <w:rsid w:val="00964A4F"/>
    <w:rsid w:val="009A39CC"/>
    <w:rsid w:val="009B0571"/>
    <w:rsid w:val="009F32F8"/>
    <w:rsid w:val="009F769F"/>
    <w:rsid w:val="00A13002"/>
    <w:rsid w:val="00A9463E"/>
    <w:rsid w:val="00AB4653"/>
    <w:rsid w:val="00AD5818"/>
    <w:rsid w:val="00B01D42"/>
    <w:rsid w:val="00B169FF"/>
    <w:rsid w:val="00B176E4"/>
    <w:rsid w:val="00B45345"/>
    <w:rsid w:val="00B540AF"/>
    <w:rsid w:val="00B96B6D"/>
    <w:rsid w:val="00BE29AD"/>
    <w:rsid w:val="00C26585"/>
    <w:rsid w:val="00C32578"/>
    <w:rsid w:val="00C938FE"/>
    <w:rsid w:val="00CB09D5"/>
    <w:rsid w:val="00CB2FFE"/>
    <w:rsid w:val="00CC422D"/>
    <w:rsid w:val="00CD4E97"/>
    <w:rsid w:val="00CF7FDD"/>
    <w:rsid w:val="00D06AC8"/>
    <w:rsid w:val="00D13139"/>
    <w:rsid w:val="00D342CF"/>
    <w:rsid w:val="00D76182"/>
    <w:rsid w:val="00D90C1F"/>
    <w:rsid w:val="00DA05EF"/>
    <w:rsid w:val="00DB7C25"/>
    <w:rsid w:val="00DC4A70"/>
    <w:rsid w:val="00DC5B72"/>
    <w:rsid w:val="00DD199C"/>
    <w:rsid w:val="00DD460A"/>
    <w:rsid w:val="00DD55CE"/>
    <w:rsid w:val="00E031A6"/>
    <w:rsid w:val="00E44178"/>
    <w:rsid w:val="00E54084"/>
    <w:rsid w:val="00E609EB"/>
    <w:rsid w:val="00E921CC"/>
    <w:rsid w:val="00EA34DC"/>
    <w:rsid w:val="00EC6E50"/>
    <w:rsid w:val="00EE795D"/>
    <w:rsid w:val="00F00A4D"/>
    <w:rsid w:val="00F045E7"/>
    <w:rsid w:val="00F165F3"/>
    <w:rsid w:val="00F568EB"/>
    <w:rsid w:val="00F64CEA"/>
    <w:rsid w:val="00FA24CD"/>
    <w:rsid w:val="00FA554F"/>
    <w:rsid w:val="00FB7C28"/>
    <w:rsid w:val="00FD37F2"/>
    <w:rsid w:val="00FE4B03"/>
    <w:rsid w:val="00FF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853AF"/>
  <w15:chartTrackingRefBased/>
  <w15:docId w15:val="{587526FA-6F1A-4FC7-B7C0-8CAA8775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152"/>
    <w:pPr>
      <w:ind w:left="720"/>
      <w:contextualSpacing/>
    </w:pPr>
  </w:style>
  <w:style w:type="table" w:styleId="TableGrid">
    <w:name w:val="Table Grid"/>
    <w:basedOn w:val="Table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75E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5EB4"/>
    <w:rPr>
      <w:noProof/>
      <w:sz w:val="20"/>
      <w:szCs w:val="20"/>
      <w:lang w:val="ro-MD"/>
    </w:rPr>
  </w:style>
  <w:style w:type="character" w:styleId="FootnoteReference">
    <w:name w:val="footnote reference"/>
    <w:basedOn w:val="DefaultParagraphFont"/>
    <w:uiPriority w:val="99"/>
    <w:semiHidden/>
    <w:unhideWhenUsed/>
    <w:rsid w:val="00675EB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9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4F2D"/>
    <w:rPr>
      <w:noProof/>
      <w:lang w:val="ro-MD"/>
    </w:rPr>
  </w:style>
  <w:style w:type="paragraph" w:styleId="Footer">
    <w:name w:val="footer"/>
    <w:basedOn w:val="Normal"/>
    <w:link w:val="FooterChar"/>
    <w:uiPriority w:val="99"/>
    <w:unhideWhenUsed/>
    <w:rsid w:val="0049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4F2D"/>
    <w:rPr>
      <w:noProof/>
      <w:lang w:val="ro-M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4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E97"/>
    <w:rPr>
      <w:rFonts w:ascii="Segoe UI" w:hAnsi="Segoe UI" w:cs="Segoe UI"/>
      <w:noProof/>
      <w:sz w:val="18"/>
      <w:szCs w:val="18"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2405B-23DF-4E55-A3D7-336D01AD3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1417</Words>
  <Characters>8079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Sirbu, Vera</cp:lastModifiedBy>
  <cp:revision>8</cp:revision>
  <cp:lastPrinted>2022-09-27T13:29:00Z</cp:lastPrinted>
  <dcterms:created xsi:type="dcterms:W3CDTF">2022-09-27T13:05:00Z</dcterms:created>
  <dcterms:modified xsi:type="dcterms:W3CDTF">2022-09-27T13:48:00Z</dcterms:modified>
</cp:coreProperties>
</file>